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55" w:rsidRPr="00841289" w:rsidRDefault="00BB3455" w:rsidP="00BB3455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8"/>
          <w:szCs w:val="24"/>
        </w:rPr>
      </w:pPr>
      <w:r w:rsidRPr="00841289">
        <w:rPr>
          <w:rFonts w:ascii="Arial Narrow" w:hAnsi="Arial Narrow" w:cs="Times New Roman"/>
          <w:b/>
          <w:color w:val="000000" w:themeColor="text1"/>
          <w:sz w:val="28"/>
          <w:szCs w:val="24"/>
        </w:rPr>
        <w:t>Vyhodnotenie dotazníka spokojnosti klienta</w:t>
      </w:r>
    </w:p>
    <w:p w:rsidR="00BB3455" w:rsidRPr="00841289" w:rsidRDefault="00BB3455" w:rsidP="00BB3455">
      <w:pPr>
        <w:spacing w:after="240" w:line="240" w:lineRule="auto"/>
        <w:jc w:val="center"/>
        <w:rPr>
          <w:rFonts w:ascii="Arial Narrow" w:hAnsi="Arial Narrow" w:cs="Times New Roman"/>
          <w:b/>
          <w:color w:val="000000" w:themeColor="text1"/>
          <w:sz w:val="28"/>
          <w:szCs w:val="24"/>
        </w:rPr>
      </w:pPr>
      <w:r w:rsidRPr="00841289">
        <w:rPr>
          <w:rFonts w:ascii="Arial Narrow" w:hAnsi="Arial Narrow" w:cs="Times New Roman"/>
          <w:b/>
          <w:color w:val="000000" w:themeColor="text1"/>
          <w:sz w:val="28"/>
          <w:szCs w:val="24"/>
        </w:rPr>
        <w:t>za roky 201</w:t>
      </w:r>
      <w:r>
        <w:rPr>
          <w:rFonts w:ascii="Arial Narrow" w:hAnsi="Arial Narrow" w:cs="Times New Roman"/>
          <w:b/>
          <w:color w:val="000000" w:themeColor="text1"/>
          <w:sz w:val="28"/>
          <w:szCs w:val="24"/>
        </w:rPr>
        <w:t>7</w:t>
      </w:r>
      <w:r w:rsidRPr="00841289">
        <w:rPr>
          <w:rFonts w:ascii="Arial Narrow" w:hAnsi="Arial Narrow" w:cs="Times New Roman"/>
          <w:b/>
          <w:color w:val="000000" w:themeColor="text1"/>
          <w:sz w:val="28"/>
          <w:szCs w:val="24"/>
        </w:rPr>
        <w:t>-20</w:t>
      </w:r>
      <w:r>
        <w:rPr>
          <w:rFonts w:ascii="Arial Narrow" w:hAnsi="Arial Narrow" w:cs="Times New Roman"/>
          <w:b/>
          <w:color w:val="000000" w:themeColor="text1"/>
          <w:sz w:val="28"/>
          <w:szCs w:val="24"/>
        </w:rPr>
        <w:t>20</w:t>
      </w:r>
    </w:p>
    <w:p w:rsidR="00BB3455" w:rsidRPr="00841289" w:rsidRDefault="00BB3455" w:rsidP="00BB3455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>Vážení klienti, ďakujeme vám za vašu spätnú väzbu poskytnutú prostredníctvom odpovedí na naše otázky uvedené v dotazníku, ktorý je voľne dostupný na našom internetovom portáli:</w:t>
      </w:r>
    </w:p>
    <w:p w:rsidR="004D0CC4" w:rsidRDefault="00837A1A" w:rsidP="00BB3455">
      <w:pPr>
        <w:spacing w:after="60"/>
        <w:jc w:val="both"/>
        <w:rPr>
          <w:rStyle w:val="Hypertextovprepojenie"/>
          <w:rFonts w:cstheme="minorHAnsi"/>
          <w:sz w:val="24"/>
          <w:szCs w:val="24"/>
        </w:rPr>
      </w:pPr>
      <w:hyperlink r:id="rId6" w:history="1">
        <w:r w:rsidR="004D0CC4" w:rsidRPr="00B9357A">
          <w:rPr>
            <w:rStyle w:val="Hypertextovprepojenie"/>
            <w:rFonts w:cstheme="minorHAnsi"/>
            <w:sz w:val="24"/>
            <w:szCs w:val="24"/>
          </w:rPr>
          <w:t>https://docs.google.com/forms/d/e/1FAIpQLScIoiEoGoWqi6hkW2ybRbHntLKxrtcDMU4bm5s58QTrQT-_4A/viewform?vc=0&amp;c=0&amp;w=1&amp;flr=0</w:t>
        </w:r>
      </w:hyperlink>
    </w:p>
    <w:p w:rsidR="00BB3455" w:rsidRPr="00841289" w:rsidRDefault="00BB3455" w:rsidP="00BB3455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 xml:space="preserve">Dotazník bol rozposlaný prostredníctvom e-mailovej komunikácie </w:t>
      </w:r>
      <w:r>
        <w:rPr>
          <w:rFonts w:ascii="Arial Narrow" w:hAnsi="Arial Narrow" w:cs="Times New Roman"/>
          <w:b/>
          <w:sz w:val="24"/>
          <w:szCs w:val="24"/>
        </w:rPr>
        <w:t>700</w:t>
      </w:r>
      <w:r w:rsidRPr="0084128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41289">
        <w:rPr>
          <w:rFonts w:ascii="Arial Narrow" w:hAnsi="Arial Narrow" w:cs="Times New Roman"/>
          <w:sz w:val="24"/>
          <w:szCs w:val="24"/>
        </w:rPr>
        <w:t>zákazníkom, ktorým sme poskytovali služby v roku 20</w:t>
      </w:r>
      <w:r>
        <w:rPr>
          <w:rFonts w:ascii="Arial Narrow" w:hAnsi="Arial Narrow" w:cs="Times New Roman"/>
          <w:sz w:val="24"/>
          <w:szCs w:val="24"/>
        </w:rPr>
        <w:t>20</w:t>
      </w:r>
      <w:r w:rsidRPr="00841289">
        <w:rPr>
          <w:rFonts w:ascii="Arial Narrow" w:hAnsi="Arial Narrow" w:cs="Times New Roman"/>
          <w:sz w:val="24"/>
          <w:szCs w:val="24"/>
        </w:rPr>
        <w:t xml:space="preserve">. Vrátilo sa nám </w:t>
      </w:r>
      <w:r>
        <w:rPr>
          <w:rFonts w:ascii="Arial Narrow" w:hAnsi="Arial Narrow" w:cs="Times New Roman"/>
          <w:b/>
          <w:sz w:val="24"/>
          <w:szCs w:val="24"/>
        </w:rPr>
        <w:t>111</w:t>
      </w:r>
      <w:r w:rsidRPr="00841289">
        <w:rPr>
          <w:rFonts w:ascii="Arial Narrow" w:hAnsi="Arial Narrow" w:cs="Times New Roman"/>
          <w:sz w:val="24"/>
          <w:szCs w:val="24"/>
        </w:rPr>
        <w:t xml:space="preserve"> vyplnených predlôh</w:t>
      </w:r>
      <w:r>
        <w:rPr>
          <w:rFonts w:ascii="Arial Narrow" w:hAnsi="Arial Narrow" w:cs="Times New Roman"/>
          <w:sz w:val="24"/>
          <w:szCs w:val="24"/>
        </w:rPr>
        <w:t xml:space="preserve"> (16 %)</w:t>
      </w:r>
      <w:r w:rsidRPr="00841289">
        <w:rPr>
          <w:rFonts w:ascii="Arial Narrow" w:hAnsi="Arial Narrow" w:cs="Times New Roman"/>
          <w:sz w:val="24"/>
          <w:szCs w:val="24"/>
        </w:rPr>
        <w:t xml:space="preserve">, ktoré sme následne vyhodnotili. Vaše písomné komentáre boli prediskutované v organizačných útvaroch, ktorým boli adresované a vyvodili sme </w:t>
      </w:r>
      <w:r>
        <w:rPr>
          <w:rFonts w:ascii="Arial Narrow" w:hAnsi="Arial Narrow" w:cs="Times New Roman"/>
          <w:sz w:val="24"/>
          <w:szCs w:val="24"/>
        </w:rPr>
        <w:t>relevantné</w:t>
      </w:r>
      <w:r w:rsidRPr="00841289">
        <w:rPr>
          <w:rFonts w:ascii="Arial Narrow" w:hAnsi="Arial Narrow" w:cs="Times New Roman"/>
          <w:sz w:val="24"/>
          <w:szCs w:val="24"/>
        </w:rPr>
        <w:t xml:space="preserve"> závery a opatrenia. </w:t>
      </w:r>
    </w:p>
    <w:p w:rsidR="00BB3455" w:rsidRPr="00841289" w:rsidRDefault="00BB3455" w:rsidP="00BB3455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>Prosíme vás, aby ste nám i v budúcnosti poskytovali vaše návrhy a pripomienky súvisiace so službami poskytovanými našimi zamestnancami, aby sme spoločne dosiahli čo najväčšiu efektívnosť našich činností a spokojnosť pacientov.</w:t>
      </w:r>
    </w:p>
    <w:p w:rsidR="00BB3455" w:rsidRPr="00841289" w:rsidRDefault="00BB3455" w:rsidP="00BB3455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>Výsledky spätnej väzby uvádzame v grafickej úprave za roky 201</w:t>
      </w:r>
      <w:r w:rsidR="00D66EE4">
        <w:rPr>
          <w:rFonts w:ascii="Arial Narrow" w:hAnsi="Arial Narrow" w:cs="Times New Roman"/>
          <w:sz w:val="24"/>
          <w:szCs w:val="24"/>
        </w:rPr>
        <w:t>7</w:t>
      </w:r>
      <w:r w:rsidRPr="00841289">
        <w:rPr>
          <w:rFonts w:ascii="Arial Narrow" w:hAnsi="Arial Narrow" w:cs="Times New Roman"/>
          <w:sz w:val="24"/>
          <w:szCs w:val="24"/>
        </w:rPr>
        <w:t xml:space="preserve"> až 20</w:t>
      </w:r>
      <w:r w:rsidR="00D66EE4">
        <w:rPr>
          <w:rFonts w:ascii="Arial Narrow" w:hAnsi="Arial Narrow" w:cs="Times New Roman"/>
          <w:sz w:val="24"/>
          <w:szCs w:val="24"/>
        </w:rPr>
        <w:t>20</w:t>
      </w:r>
      <w:r w:rsidRPr="00841289">
        <w:rPr>
          <w:rFonts w:ascii="Arial Narrow" w:hAnsi="Arial Narrow" w:cs="Times New Roman"/>
          <w:sz w:val="24"/>
          <w:szCs w:val="24"/>
        </w:rPr>
        <w:t>.</w:t>
      </w:r>
    </w:p>
    <w:p w:rsidR="00BB3455" w:rsidRDefault="00BB3455" w:rsidP="00BB3455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>Najviac respondentov bolo z oblasti súvisiacej s</w:t>
      </w:r>
      <w:r>
        <w:rPr>
          <w:rFonts w:ascii="Arial Narrow" w:hAnsi="Arial Narrow" w:cs="Times New Roman"/>
          <w:sz w:val="24"/>
          <w:szCs w:val="24"/>
        </w:rPr>
        <w:t> </w:t>
      </w:r>
      <w:r w:rsidRPr="00841289">
        <w:rPr>
          <w:rFonts w:ascii="Arial Narrow" w:hAnsi="Arial Narrow" w:cs="Times New Roman"/>
          <w:sz w:val="24"/>
          <w:szCs w:val="24"/>
        </w:rPr>
        <w:t>registr</w:t>
      </w:r>
      <w:r>
        <w:rPr>
          <w:rFonts w:ascii="Arial Narrow" w:hAnsi="Arial Narrow" w:cs="Times New Roman"/>
          <w:sz w:val="24"/>
          <w:szCs w:val="24"/>
        </w:rPr>
        <w:t>áciou liekov</w:t>
      </w:r>
      <w:r w:rsidR="00F350A7">
        <w:rPr>
          <w:rFonts w:ascii="Arial Narrow" w:hAnsi="Arial Narrow" w:cs="Times New Roman"/>
          <w:sz w:val="24"/>
          <w:szCs w:val="24"/>
        </w:rPr>
        <w:t xml:space="preserve"> 57 %</w:t>
      </w:r>
      <w:r w:rsidRPr="00841289">
        <w:rPr>
          <w:rFonts w:ascii="Arial Narrow" w:hAnsi="Arial Narrow" w:cs="Times New Roman"/>
          <w:sz w:val="24"/>
          <w:szCs w:val="24"/>
        </w:rPr>
        <w:t xml:space="preserve">, </w:t>
      </w:r>
      <w:r w:rsidR="00F350A7">
        <w:rPr>
          <w:rFonts w:ascii="Arial Narrow" w:hAnsi="Arial Narrow" w:cs="Times New Roman"/>
          <w:sz w:val="24"/>
          <w:szCs w:val="24"/>
        </w:rPr>
        <w:t xml:space="preserve">ďalej </w:t>
      </w:r>
      <w:r w:rsidRPr="00841289">
        <w:rPr>
          <w:rFonts w:ascii="Arial Narrow" w:hAnsi="Arial Narrow" w:cs="Times New Roman"/>
          <w:sz w:val="24"/>
          <w:szCs w:val="24"/>
        </w:rPr>
        <w:t xml:space="preserve">činnosťou týkajúcou sa klinického skúšania liekov </w:t>
      </w:r>
      <w:r>
        <w:rPr>
          <w:rFonts w:ascii="Arial Narrow" w:hAnsi="Arial Narrow" w:cs="Times New Roman"/>
          <w:sz w:val="24"/>
          <w:szCs w:val="24"/>
        </w:rPr>
        <w:t>a</w:t>
      </w:r>
      <w:r w:rsidR="00D66EE4">
        <w:rPr>
          <w:rFonts w:ascii="Arial Narrow" w:hAnsi="Arial Narrow" w:cs="Times New Roman"/>
          <w:sz w:val="24"/>
          <w:szCs w:val="24"/>
        </w:rPr>
        <w:t> </w:t>
      </w:r>
      <w:proofErr w:type="spellStart"/>
      <w:r>
        <w:rPr>
          <w:rFonts w:ascii="Arial Narrow" w:hAnsi="Arial Narrow" w:cs="Times New Roman"/>
          <w:sz w:val="24"/>
          <w:szCs w:val="24"/>
        </w:rPr>
        <w:t>farmakovigilancie</w:t>
      </w:r>
      <w:proofErr w:type="spellEnd"/>
      <w:r w:rsidR="00D66EE4">
        <w:rPr>
          <w:rFonts w:ascii="Arial Narrow" w:hAnsi="Arial Narrow" w:cs="Times New Roman"/>
          <w:sz w:val="24"/>
          <w:szCs w:val="24"/>
        </w:rPr>
        <w:t>,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D66EE4" w:rsidRPr="00841289">
        <w:rPr>
          <w:rFonts w:ascii="Arial Narrow" w:hAnsi="Arial Narrow" w:cs="Times New Roman"/>
          <w:sz w:val="24"/>
          <w:szCs w:val="24"/>
        </w:rPr>
        <w:t xml:space="preserve">inšpekčnou činnosťou, </w:t>
      </w:r>
      <w:r w:rsidR="00F350A7">
        <w:rPr>
          <w:rFonts w:ascii="Arial Narrow" w:hAnsi="Arial Narrow" w:cs="Times New Roman"/>
          <w:sz w:val="24"/>
          <w:szCs w:val="24"/>
        </w:rPr>
        <w:t>oddelením právnym, sekciou zdravotníckych pomôcok a </w:t>
      </w:r>
      <w:proofErr w:type="spellStart"/>
      <w:r w:rsidR="00F350A7">
        <w:rPr>
          <w:rFonts w:ascii="Arial Narrow" w:hAnsi="Arial Narrow" w:cs="Times New Roman"/>
          <w:sz w:val="24"/>
          <w:szCs w:val="24"/>
        </w:rPr>
        <w:t>OKDLaL</w:t>
      </w:r>
      <w:proofErr w:type="spellEnd"/>
      <w:r w:rsidR="00F350A7">
        <w:rPr>
          <w:rFonts w:ascii="Arial Narrow" w:hAnsi="Arial Narrow" w:cs="Times New Roman"/>
          <w:sz w:val="24"/>
          <w:szCs w:val="24"/>
        </w:rPr>
        <w:t>.</w:t>
      </w:r>
    </w:p>
    <w:p w:rsidR="00AB71CA" w:rsidRDefault="00AB71CA" w:rsidP="00BB3455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</w:p>
    <w:p w:rsidR="00AB71CA" w:rsidRPr="00841289" w:rsidRDefault="00AB71CA" w:rsidP="00BB3455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12EDD14F" wp14:editId="37A3327C">
            <wp:extent cx="5760720" cy="4105275"/>
            <wp:effectExtent l="0" t="0" r="11430" b="9525"/>
            <wp:docPr id="11" name="Graf 11" descr="Iné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3455" w:rsidRPr="007145AE" w:rsidRDefault="00BB3455" w:rsidP="00BB3455">
      <w:pPr>
        <w:pStyle w:val="Bezriadkovania"/>
        <w:rPr>
          <w:rFonts w:ascii="Arial Narrow" w:hAnsi="Arial Narrow"/>
          <w:noProof/>
          <w:sz w:val="24"/>
          <w:szCs w:val="24"/>
          <w:lang w:eastAsia="sk-SK"/>
        </w:rPr>
      </w:pPr>
      <w:r w:rsidRPr="007145AE">
        <w:rPr>
          <w:rFonts w:ascii="Arial Narrow" w:hAnsi="Arial Narrow"/>
          <w:noProof/>
          <w:sz w:val="24"/>
          <w:szCs w:val="24"/>
          <w:lang w:eastAsia="sk-SK"/>
        </w:rPr>
        <w:lastRenderedPageBreak/>
        <w:t>SREG</w:t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  <w:t xml:space="preserve">Sekcia registrácie liekov </w:t>
      </w:r>
    </w:p>
    <w:p w:rsidR="00BB3455" w:rsidRPr="007145AE" w:rsidRDefault="00BB3455" w:rsidP="00BB3455">
      <w:pPr>
        <w:pStyle w:val="Bezriadkovania"/>
        <w:rPr>
          <w:rFonts w:ascii="Arial Narrow" w:hAnsi="Arial Narrow"/>
          <w:noProof/>
          <w:sz w:val="24"/>
          <w:szCs w:val="24"/>
          <w:lang w:eastAsia="sk-SK"/>
        </w:rPr>
      </w:pPr>
      <w:r w:rsidRPr="007145AE">
        <w:rPr>
          <w:rFonts w:ascii="Arial Narrow" w:hAnsi="Arial Narrow"/>
          <w:noProof/>
          <w:sz w:val="24"/>
          <w:szCs w:val="24"/>
          <w:lang w:eastAsia="sk-SK"/>
        </w:rPr>
        <w:t>OKVLaKLT</w:t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  <w:t>Oddelenie kontroly výroby liekov a kvality liekov na trhu (sekcia inšpekcie)</w:t>
      </w:r>
    </w:p>
    <w:p w:rsidR="00BB3455" w:rsidRPr="007145AE" w:rsidRDefault="00BB3455" w:rsidP="00BB3455">
      <w:pPr>
        <w:pStyle w:val="Bezriadkovania"/>
        <w:rPr>
          <w:rFonts w:ascii="Arial Narrow" w:hAnsi="Arial Narrow"/>
          <w:noProof/>
          <w:sz w:val="24"/>
          <w:szCs w:val="24"/>
          <w:lang w:eastAsia="sk-SK"/>
        </w:rPr>
      </w:pPr>
      <w:r w:rsidRPr="007145AE">
        <w:rPr>
          <w:rFonts w:ascii="Arial Narrow" w:hAnsi="Arial Narrow"/>
          <w:noProof/>
          <w:sz w:val="24"/>
          <w:szCs w:val="24"/>
          <w:lang w:eastAsia="sk-SK"/>
        </w:rPr>
        <w:t>OKDLaL</w:t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  <w:t>Oddeleniekontroly a distribúcie liekov a lekárenstva (sekcia inšpekcie)</w:t>
      </w:r>
    </w:p>
    <w:p w:rsidR="00BB3455" w:rsidRPr="007145AE" w:rsidRDefault="00BB3455" w:rsidP="00BB3455">
      <w:pPr>
        <w:pStyle w:val="Bezriadkovania"/>
        <w:rPr>
          <w:rFonts w:ascii="Arial Narrow" w:hAnsi="Arial Narrow"/>
          <w:noProof/>
          <w:sz w:val="24"/>
          <w:szCs w:val="24"/>
          <w:lang w:eastAsia="sk-SK"/>
        </w:rPr>
      </w:pPr>
      <w:r w:rsidRPr="007145AE">
        <w:rPr>
          <w:rFonts w:ascii="Arial Narrow" w:hAnsi="Arial Narrow"/>
          <w:noProof/>
          <w:sz w:val="24"/>
          <w:szCs w:val="24"/>
          <w:lang w:eastAsia="sk-SK"/>
        </w:rPr>
        <w:t>SZP</w:t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  <w:t>Sekcia zdravotníckych pomôcok</w:t>
      </w:r>
    </w:p>
    <w:p w:rsidR="00BB3455" w:rsidRPr="007145AE" w:rsidRDefault="00BB3455" w:rsidP="00BB3455">
      <w:pPr>
        <w:spacing w:after="0" w:line="240" w:lineRule="auto"/>
        <w:rPr>
          <w:rFonts w:ascii="Arial Narrow" w:hAnsi="Arial Narrow"/>
          <w:noProof/>
          <w:sz w:val="24"/>
          <w:szCs w:val="24"/>
          <w:lang w:eastAsia="sk-SK"/>
        </w:rPr>
      </w:pPr>
      <w:r w:rsidRPr="007145AE">
        <w:rPr>
          <w:rFonts w:ascii="Arial Narrow" w:hAnsi="Arial Narrow"/>
          <w:noProof/>
          <w:sz w:val="24"/>
          <w:szCs w:val="24"/>
          <w:lang w:eastAsia="sk-SK"/>
        </w:rPr>
        <w:t>SKSLaF</w:t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  <w:t>Sekcia klinického skúšania liekov a farmakovigilancie</w:t>
      </w:r>
    </w:p>
    <w:p w:rsidR="00BB3455" w:rsidRPr="007145AE" w:rsidRDefault="00BB3455" w:rsidP="00BB3455">
      <w:pPr>
        <w:spacing w:after="0" w:line="240" w:lineRule="auto"/>
        <w:ind w:left="1410" w:hanging="1410"/>
        <w:rPr>
          <w:rFonts w:ascii="Arial Narrow" w:hAnsi="Arial Narrow"/>
          <w:noProof/>
          <w:sz w:val="24"/>
          <w:szCs w:val="24"/>
          <w:lang w:eastAsia="sk-SK"/>
        </w:rPr>
      </w:pPr>
      <w:r w:rsidRPr="007145AE">
        <w:rPr>
          <w:rFonts w:ascii="Arial Narrow" w:hAnsi="Arial Narrow"/>
          <w:noProof/>
          <w:sz w:val="24"/>
          <w:szCs w:val="24"/>
          <w:lang w:eastAsia="sk-SK"/>
        </w:rPr>
        <w:t>OP</w:t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  <w:t>Oddelenie právne - vydávanie povolení na drogové prekurzory a na výrobu a veľkodistribúciu liekov</w:t>
      </w:r>
    </w:p>
    <w:p w:rsidR="00BB3455" w:rsidRPr="007145AE" w:rsidRDefault="00BB3455" w:rsidP="00BB3455">
      <w:pPr>
        <w:spacing w:after="0" w:line="240" w:lineRule="auto"/>
        <w:rPr>
          <w:rFonts w:ascii="Arial Narrow" w:hAnsi="Arial Narrow"/>
          <w:noProof/>
          <w:sz w:val="24"/>
          <w:szCs w:val="24"/>
          <w:lang w:eastAsia="sk-SK"/>
        </w:rPr>
      </w:pPr>
      <w:r w:rsidRPr="007145AE">
        <w:rPr>
          <w:rFonts w:ascii="Arial Narrow" w:hAnsi="Arial Narrow"/>
          <w:noProof/>
          <w:sz w:val="24"/>
          <w:szCs w:val="24"/>
          <w:lang w:eastAsia="sk-SK"/>
        </w:rPr>
        <w:t>SLK</w:t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</w:r>
      <w:r w:rsidRPr="007145AE">
        <w:rPr>
          <w:rFonts w:ascii="Arial Narrow" w:hAnsi="Arial Narrow"/>
          <w:noProof/>
          <w:sz w:val="24"/>
          <w:szCs w:val="24"/>
          <w:lang w:eastAsia="sk-SK"/>
        </w:rPr>
        <w:tab/>
        <w:t>Sekcia laboratórnej kontroly</w:t>
      </w:r>
    </w:p>
    <w:p w:rsidR="00BB3455" w:rsidRPr="007145AE" w:rsidRDefault="00AB71CA" w:rsidP="00BB345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ORaF</w:t>
      </w:r>
      <w:proofErr w:type="spellEnd"/>
      <w:r w:rsidR="00BB3455" w:rsidRPr="007145AE">
        <w:rPr>
          <w:rFonts w:ascii="Arial Narrow" w:hAnsi="Arial Narrow" w:cs="Times New Roman"/>
          <w:sz w:val="24"/>
          <w:szCs w:val="24"/>
        </w:rPr>
        <w:tab/>
      </w:r>
      <w:r w:rsidR="00BB3455" w:rsidRPr="007145AE">
        <w:rPr>
          <w:rFonts w:ascii="Arial Narrow" w:hAnsi="Arial Narrow" w:cs="Times New Roman"/>
          <w:sz w:val="24"/>
          <w:szCs w:val="24"/>
        </w:rPr>
        <w:tab/>
        <w:t xml:space="preserve">Oddelenie </w:t>
      </w:r>
      <w:r>
        <w:rPr>
          <w:rFonts w:ascii="Arial Narrow" w:hAnsi="Arial Narrow" w:cs="Times New Roman"/>
          <w:sz w:val="24"/>
          <w:szCs w:val="24"/>
        </w:rPr>
        <w:t>rozpočtu a financovania</w:t>
      </w:r>
    </w:p>
    <w:p w:rsidR="006E49D9" w:rsidRDefault="006E49D9" w:rsidP="00AB71CA">
      <w:pPr>
        <w:spacing w:after="0" w:line="240" w:lineRule="auto"/>
      </w:pPr>
    </w:p>
    <w:p w:rsidR="00A50B75" w:rsidRPr="000423BA" w:rsidRDefault="00A50B75">
      <w:pPr>
        <w:rPr>
          <w:color w:val="538135" w:themeColor="accent6" w:themeShade="BF"/>
        </w:rPr>
      </w:pPr>
      <w:r w:rsidRPr="000423BA">
        <w:rPr>
          <w:noProof/>
          <w:lang w:eastAsia="sk-SK"/>
        </w:rPr>
        <w:drawing>
          <wp:inline distT="0" distB="0" distL="0" distR="0" wp14:anchorId="7D94761A" wp14:editId="3F4872E3">
            <wp:extent cx="5747657" cy="3185795"/>
            <wp:effectExtent l="0" t="0" r="5715" b="14605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49D9" w:rsidRDefault="006E49D9"/>
    <w:p w:rsidR="00A113F7" w:rsidRDefault="00826706">
      <w:r>
        <w:rPr>
          <w:noProof/>
          <w:lang w:eastAsia="sk-SK"/>
        </w:rPr>
        <w:drawing>
          <wp:inline distT="0" distB="0" distL="0" distR="0" wp14:anchorId="3B600C16" wp14:editId="6A8AD1ED">
            <wp:extent cx="4864100" cy="2828925"/>
            <wp:effectExtent l="0" t="0" r="12700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6706" w:rsidRDefault="00826706">
      <w:r w:rsidRPr="00826706">
        <w:rPr>
          <w:noProof/>
          <w:color w:val="7030A0"/>
          <w:highlight w:val="darkMagenta"/>
          <w:lang w:eastAsia="sk-SK"/>
        </w:rPr>
        <w:lastRenderedPageBreak/>
        <w:drawing>
          <wp:inline distT="0" distB="0" distL="0" distR="0" wp14:anchorId="5B835488" wp14:editId="62C4D689">
            <wp:extent cx="4864100" cy="2781300"/>
            <wp:effectExtent l="0" t="0" r="1270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6706" w:rsidRDefault="00826706">
      <w:r>
        <w:rPr>
          <w:noProof/>
          <w:lang w:eastAsia="sk-SK"/>
        </w:rPr>
        <w:drawing>
          <wp:inline distT="0" distB="0" distL="0" distR="0" wp14:anchorId="34111AAD" wp14:editId="2465B814">
            <wp:extent cx="4864100" cy="2743200"/>
            <wp:effectExtent l="0" t="0" r="1270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26706" w:rsidRDefault="00826706">
      <w:r>
        <w:rPr>
          <w:noProof/>
          <w:lang w:eastAsia="sk-SK"/>
        </w:rPr>
        <w:drawing>
          <wp:inline distT="0" distB="0" distL="0" distR="0" wp14:anchorId="31D61506" wp14:editId="5323CE7D">
            <wp:extent cx="4851918" cy="2743200"/>
            <wp:effectExtent l="0" t="0" r="635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26706" w:rsidRDefault="00826706">
      <w:r>
        <w:rPr>
          <w:noProof/>
          <w:lang w:eastAsia="sk-SK"/>
        </w:rPr>
        <w:lastRenderedPageBreak/>
        <w:drawing>
          <wp:inline distT="0" distB="0" distL="0" distR="0" wp14:anchorId="23B1C5C8" wp14:editId="6EBE3B75">
            <wp:extent cx="4851400" cy="2724150"/>
            <wp:effectExtent l="0" t="0" r="6350" b="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26706" w:rsidRDefault="00EE743B">
      <w:r>
        <w:rPr>
          <w:noProof/>
          <w:lang w:eastAsia="sk-SK"/>
        </w:rPr>
        <w:drawing>
          <wp:inline distT="0" distB="0" distL="0" distR="0" wp14:anchorId="46A7A1FE" wp14:editId="435E4A23">
            <wp:extent cx="4851400" cy="2686050"/>
            <wp:effectExtent l="0" t="0" r="6350" b="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E743B" w:rsidRDefault="00677F67">
      <w:r>
        <w:rPr>
          <w:noProof/>
          <w:lang w:eastAsia="sk-SK"/>
        </w:rPr>
        <w:drawing>
          <wp:inline distT="0" distB="0" distL="0" distR="0" wp14:anchorId="70D2408E" wp14:editId="0555594E">
            <wp:extent cx="4851400" cy="2933700"/>
            <wp:effectExtent l="0" t="0" r="6350" b="0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743B" w:rsidRDefault="00EE743B">
      <w:r>
        <w:rPr>
          <w:noProof/>
          <w:lang w:eastAsia="sk-SK"/>
        </w:rPr>
        <w:lastRenderedPageBreak/>
        <w:drawing>
          <wp:inline distT="0" distB="0" distL="0" distR="0" wp14:anchorId="50279D65" wp14:editId="14CB53A1">
            <wp:extent cx="4572000" cy="2761615"/>
            <wp:effectExtent l="0" t="0" r="0" b="63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D2BA6" w:rsidRDefault="00FD2BA6">
      <w:r>
        <w:rPr>
          <w:noProof/>
          <w:lang w:eastAsia="sk-SK"/>
        </w:rPr>
        <w:drawing>
          <wp:inline distT="0" distB="0" distL="0" distR="0" wp14:anchorId="56D0D1C2" wp14:editId="4A5AF380">
            <wp:extent cx="4560780" cy="2724150"/>
            <wp:effectExtent l="0" t="0" r="11430" b="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013B4" w:rsidRDefault="00C013B4">
      <w:r>
        <w:rPr>
          <w:noProof/>
          <w:lang w:eastAsia="sk-SK"/>
        </w:rPr>
        <w:drawing>
          <wp:inline distT="0" distB="0" distL="0" distR="0" wp14:anchorId="5666F89C" wp14:editId="3D040FAF">
            <wp:extent cx="4572000" cy="2743200"/>
            <wp:effectExtent l="0" t="0" r="0" b="0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013B4" w:rsidRDefault="00C013B4">
      <w:r>
        <w:rPr>
          <w:noProof/>
          <w:lang w:eastAsia="sk-SK"/>
        </w:rPr>
        <w:lastRenderedPageBreak/>
        <w:drawing>
          <wp:inline distT="0" distB="0" distL="0" distR="0" wp14:anchorId="25384490" wp14:editId="0CC0E39A">
            <wp:extent cx="4543425" cy="2724150"/>
            <wp:effectExtent l="0" t="0" r="9525" b="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D6EC9" w:rsidRDefault="005D6EC9">
      <w:r>
        <w:rPr>
          <w:noProof/>
          <w:lang w:eastAsia="sk-SK"/>
        </w:rPr>
        <w:drawing>
          <wp:inline distT="0" distB="0" distL="0" distR="0" wp14:anchorId="48680953" wp14:editId="124A866F">
            <wp:extent cx="4534535" cy="2762250"/>
            <wp:effectExtent l="0" t="0" r="18415" b="0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2270C" w:rsidRDefault="0052270C"/>
    <w:p w:rsidR="00BC518E" w:rsidRDefault="00BC518E"/>
    <w:p w:rsidR="00BC518E" w:rsidRDefault="00BC518E"/>
    <w:p w:rsidR="00BC518E" w:rsidRDefault="00BC518E"/>
    <w:p w:rsidR="004F29FD" w:rsidRDefault="004F29FD"/>
    <w:p w:rsidR="004F29FD" w:rsidRDefault="004F29FD"/>
    <w:p w:rsidR="004F29FD" w:rsidRDefault="004F29FD"/>
    <w:p w:rsidR="004F29FD" w:rsidRDefault="004F29FD"/>
    <w:p w:rsidR="004F29FD" w:rsidRDefault="004F29FD"/>
    <w:p w:rsidR="004F29FD" w:rsidRDefault="004F29FD"/>
    <w:p w:rsidR="004F29FD" w:rsidRDefault="004F29FD">
      <w:r>
        <w:rPr>
          <w:noProof/>
          <w:lang w:eastAsia="sk-SK"/>
        </w:rPr>
        <w:lastRenderedPageBreak/>
        <w:drawing>
          <wp:inline distT="0" distB="0" distL="0" distR="0" wp14:anchorId="1D1379B5" wp14:editId="0B92D864">
            <wp:extent cx="5088890" cy="3209925"/>
            <wp:effectExtent l="0" t="0" r="16510" b="952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F29FD" w:rsidRDefault="004F29FD">
      <w:r>
        <w:rPr>
          <w:noProof/>
          <w:lang w:eastAsia="sk-SK"/>
        </w:rPr>
        <w:drawing>
          <wp:inline distT="0" distB="0" distL="0" distR="0" wp14:anchorId="13A984E2" wp14:editId="1B843119">
            <wp:extent cx="5088890" cy="3333750"/>
            <wp:effectExtent l="0" t="0" r="1651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F29FD" w:rsidRPr="004F29FD" w:rsidRDefault="004F29FD">
      <w:pPr>
        <w:rPr>
          <w:color w:val="7030A0"/>
        </w:rPr>
      </w:pPr>
      <w:r w:rsidRPr="004F29FD">
        <w:rPr>
          <w:noProof/>
          <w:lang w:eastAsia="sk-SK"/>
        </w:rPr>
        <w:lastRenderedPageBreak/>
        <w:drawing>
          <wp:inline distT="0" distB="0" distL="0" distR="0" wp14:anchorId="45D37567" wp14:editId="0EBEB0A9">
            <wp:extent cx="5127172" cy="3219450"/>
            <wp:effectExtent l="0" t="0" r="16510" b="0"/>
            <wp:docPr id="24" name="Graf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bookmarkStart w:id="0" w:name="_GoBack"/>
      <w:bookmarkEnd w:id="0"/>
    </w:p>
    <w:p w:rsidR="004F29FD" w:rsidRDefault="004F29FD">
      <w:r>
        <w:rPr>
          <w:noProof/>
          <w:lang w:eastAsia="sk-SK"/>
        </w:rPr>
        <w:drawing>
          <wp:inline distT="0" distB="0" distL="0" distR="0" wp14:anchorId="3154F492" wp14:editId="78F605AE">
            <wp:extent cx="5126990" cy="3400425"/>
            <wp:effectExtent l="0" t="0" r="16510" b="9525"/>
            <wp:docPr id="25" name="Graf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4F29FD" w:rsidSect="00677F67">
      <w:headerReference w:type="default" r:id="rId25"/>
      <w:head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BA" w:rsidRDefault="009477BA" w:rsidP="00677F67">
      <w:pPr>
        <w:spacing w:after="0" w:line="240" w:lineRule="auto"/>
      </w:pPr>
      <w:r>
        <w:separator/>
      </w:r>
    </w:p>
  </w:endnote>
  <w:endnote w:type="continuationSeparator" w:id="0">
    <w:p w:rsidR="009477BA" w:rsidRDefault="009477BA" w:rsidP="0067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BA" w:rsidRDefault="009477BA" w:rsidP="00677F67">
      <w:pPr>
        <w:spacing w:after="0" w:line="240" w:lineRule="auto"/>
      </w:pPr>
      <w:r>
        <w:separator/>
      </w:r>
    </w:p>
  </w:footnote>
  <w:footnote w:type="continuationSeparator" w:id="0">
    <w:p w:rsidR="009477BA" w:rsidRDefault="009477BA" w:rsidP="0067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3011"/>
      <w:gridCol w:w="5812"/>
    </w:tblGrid>
    <w:tr w:rsidR="00677F67" w:rsidRPr="006D339E" w:rsidTr="00677F67">
      <w:trPr>
        <w:trHeight w:val="253"/>
      </w:trPr>
      <w:tc>
        <w:tcPr>
          <w:tcW w:w="3011" w:type="dxa"/>
          <w:vMerge w:val="restart"/>
          <w:vAlign w:val="bottom"/>
        </w:tcPr>
        <w:p w:rsidR="00677F67" w:rsidRPr="006D339E" w:rsidRDefault="00677F67" w:rsidP="00677F67">
          <w:pPr>
            <w:spacing w:after="0" w:line="240" w:lineRule="auto"/>
            <w:rPr>
              <w:rFonts w:ascii="Arial Narrow" w:hAnsi="Arial Narrow"/>
              <w:color w:val="006093"/>
            </w:rPr>
          </w:pPr>
          <w:r w:rsidRPr="006D339E">
            <w:rPr>
              <w:rFonts w:ascii="Arial Narrow" w:hAnsi="Arial Narrow"/>
              <w:color w:val="006093"/>
            </w:rPr>
            <w:t>Štátny ústav</w:t>
          </w:r>
        </w:p>
        <w:p w:rsidR="00677F67" w:rsidRPr="006D339E" w:rsidRDefault="00677F67" w:rsidP="00677F67">
          <w:pPr>
            <w:spacing w:after="0" w:line="240" w:lineRule="auto"/>
            <w:rPr>
              <w:rFonts w:ascii="Times New Roman" w:hAnsi="Times New Roman"/>
            </w:rPr>
          </w:pPr>
          <w:r w:rsidRPr="006D339E">
            <w:rPr>
              <w:rFonts w:ascii="Arial Narrow" w:hAnsi="Arial Narrow"/>
              <w:color w:val="006093"/>
            </w:rPr>
            <w:t>pre kontrolu liečiv</w:t>
          </w:r>
        </w:p>
      </w:tc>
      <w:tc>
        <w:tcPr>
          <w:tcW w:w="5812" w:type="dxa"/>
          <w:vMerge w:val="restart"/>
          <w:vAlign w:val="center"/>
        </w:tcPr>
        <w:p w:rsidR="00677F67" w:rsidRPr="006D339E" w:rsidRDefault="00677F67" w:rsidP="00677F67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Arial Narrow" w:hAnsi="Arial Narrow"/>
              <w:color w:val="006093"/>
            </w:rPr>
            <w:t>Vyhodnotenie dotazníka spokojnosti klienta za roky 2017-2020</w:t>
          </w:r>
        </w:p>
      </w:tc>
    </w:tr>
    <w:tr w:rsidR="00677F67" w:rsidRPr="006D339E" w:rsidTr="00677F67">
      <w:trPr>
        <w:trHeight w:val="253"/>
      </w:trPr>
      <w:tc>
        <w:tcPr>
          <w:tcW w:w="3011" w:type="dxa"/>
          <w:vMerge/>
          <w:tcBorders>
            <w:bottom w:val="single" w:sz="4" w:space="0" w:color="006093"/>
          </w:tcBorders>
          <w:vAlign w:val="center"/>
        </w:tcPr>
        <w:p w:rsidR="00677F67" w:rsidRPr="006D339E" w:rsidRDefault="00677F67" w:rsidP="00677F67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5812" w:type="dxa"/>
          <w:vMerge/>
          <w:tcBorders>
            <w:bottom w:val="single" w:sz="4" w:space="0" w:color="006093"/>
          </w:tcBorders>
          <w:vAlign w:val="center"/>
        </w:tcPr>
        <w:p w:rsidR="00677F67" w:rsidRPr="006D339E" w:rsidRDefault="00677F67" w:rsidP="00677F67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:rsidR="00677F67" w:rsidRPr="00677F67" w:rsidRDefault="00677F67">
    <w:pPr>
      <w:pStyle w:val="Hlavika"/>
      <w:rPr>
        <w:sz w:val="18"/>
      </w:rPr>
    </w:pPr>
  </w:p>
  <w:p w:rsidR="00677F67" w:rsidRPr="00677F67" w:rsidRDefault="00677F67">
    <w:pPr>
      <w:pStyle w:val="Hlavika"/>
      <w:rPr>
        <w:sz w:val="18"/>
      </w:rPr>
    </w:pPr>
  </w:p>
  <w:p w:rsidR="00677F67" w:rsidRPr="00677F67" w:rsidRDefault="00677F67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6381"/>
    </w:tblGrid>
    <w:tr w:rsidR="00677F67" w:rsidRPr="00AE0D60" w:rsidTr="0093777A">
      <w:trPr>
        <w:trHeight w:hRule="exact" w:val="1049"/>
      </w:trPr>
      <w:tc>
        <w:tcPr>
          <w:tcW w:w="2689" w:type="dxa"/>
          <w:vAlign w:val="center"/>
        </w:tcPr>
        <w:p w:rsidR="00677F67" w:rsidRPr="00AD7FAB" w:rsidRDefault="00677F67" w:rsidP="00677F6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6D339E">
            <w:rPr>
              <w:rFonts w:ascii="Times New Roman" w:hAnsi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4DFADCE2" wp14:editId="2BF89ABA">
                <wp:extent cx="1600200" cy="619125"/>
                <wp:effectExtent l="0" t="0" r="0" b="9525"/>
                <wp:docPr id="22" name="Obrázok 22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4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  <w:vAlign w:val="bottom"/>
        </w:tcPr>
        <w:p w:rsidR="00677F67" w:rsidRPr="00AE0D60" w:rsidRDefault="00677F67" w:rsidP="00677F67">
          <w:pPr>
            <w:tabs>
              <w:tab w:val="center" w:pos="4536"/>
              <w:tab w:val="right" w:pos="9072"/>
            </w:tabs>
            <w:spacing w:before="400" w:after="0"/>
            <w:jc w:val="right"/>
            <w:rPr>
              <w:rFonts w:ascii="Arial Narrow" w:hAnsi="Arial Narrow"/>
              <w:color w:val="006093"/>
              <w:szCs w:val="20"/>
              <w:lang w:val="en-US"/>
            </w:rPr>
          </w:pPr>
          <w:r w:rsidRPr="00AE0D60">
            <w:rPr>
              <w:rFonts w:ascii="Arial Narrow" w:hAnsi="Arial Narrow"/>
              <w:color w:val="006093"/>
              <w:szCs w:val="20"/>
            </w:rPr>
            <w:t>Štátny</w:t>
          </w:r>
          <w:r w:rsidRPr="00AE0D60">
            <w:rPr>
              <w:rFonts w:ascii="Arial Narrow" w:hAnsi="Arial Narrow"/>
              <w:color w:val="006093"/>
              <w:szCs w:val="20"/>
              <w:lang w:val="en-US"/>
            </w:rPr>
            <w:t xml:space="preserve"> </w:t>
          </w:r>
          <w:r w:rsidRPr="00AE0D60">
            <w:rPr>
              <w:rFonts w:ascii="Arial Narrow" w:hAnsi="Arial Narrow"/>
              <w:color w:val="006093"/>
              <w:szCs w:val="20"/>
            </w:rPr>
            <w:t>ústav</w:t>
          </w:r>
          <w:r w:rsidRPr="00AE0D60">
            <w:rPr>
              <w:rFonts w:ascii="Arial Narrow" w:hAnsi="Arial Narrow"/>
              <w:color w:val="006093"/>
              <w:szCs w:val="20"/>
              <w:lang w:val="en-US"/>
            </w:rPr>
            <w:t xml:space="preserve"> pre </w:t>
          </w:r>
          <w:r w:rsidRPr="00AE0D60">
            <w:rPr>
              <w:rFonts w:ascii="Arial Narrow" w:hAnsi="Arial Narrow"/>
              <w:color w:val="006093"/>
              <w:szCs w:val="20"/>
            </w:rPr>
            <w:t>kontrolu liečiv</w:t>
          </w:r>
        </w:p>
        <w:p w:rsidR="00677F67" w:rsidRPr="00AE0D60" w:rsidRDefault="00677F67" w:rsidP="00677F67">
          <w:pPr>
            <w:tabs>
              <w:tab w:val="center" w:pos="4536"/>
              <w:tab w:val="right" w:pos="9072"/>
            </w:tabs>
            <w:spacing w:after="120"/>
            <w:jc w:val="right"/>
            <w:rPr>
              <w:rFonts w:ascii="Arial Narrow" w:hAnsi="Arial Narrow"/>
              <w:color w:val="006093"/>
              <w:szCs w:val="20"/>
              <w:lang w:val="en-US"/>
            </w:rPr>
          </w:pPr>
          <w:r w:rsidRPr="00AE0D60">
            <w:rPr>
              <w:rFonts w:ascii="Arial Narrow" w:hAnsi="Arial Narrow"/>
              <w:color w:val="006093"/>
              <w:szCs w:val="20"/>
            </w:rPr>
            <w:t xml:space="preserve">Kvetná </w:t>
          </w:r>
          <w:r w:rsidRPr="00AE0D60">
            <w:rPr>
              <w:rFonts w:ascii="Arial Narrow" w:hAnsi="Arial Narrow"/>
              <w:color w:val="006093"/>
              <w:szCs w:val="20"/>
              <w:lang w:val="en-US"/>
            </w:rPr>
            <w:t>11, 825 08 Bratislava</w:t>
          </w:r>
        </w:p>
      </w:tc>
    </w:tr>
  </w:tbl>
  <w:p w:rsidR="00677F67" w:rsidRPr="00677F67" w:rsidRDefault="00677F67">
    <w:pPr>
      <w:pStyle w:val="Hlavika"/>
      <w:rPr>
        <w:sz w:val="18"/>
      </w:rPr>
    </w:pPr>
  </w:p>
  <w:p w:rsidR="00677F67" w:rsidRPr="00677F67" w:rsidRDefault="00677F67">
    <w:pPr>
      <w:pStyle w:val="Hlavika"/>
      <w:rPr>
        <w:sz w:val="18"/>
      </w:rPr>
    </w:pPr>
  </w:p>
  <w:p w:rsidR="00677F67" w:rsidRPr="00677F67" w:rsidRDefault="00677F67">
    <w:pPr>
      <w:pStyle w:val="Hlavika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B3"/>
    <w:rsid w:val="000423BA"/>
    <w:rsid w:val="000C42BC"/>
    <w:rsid w:val="00174FB0"/>
    <w:rsid w:val="00202692"/>
    <w:rsid w:val="003F69B2"/>
    <w:rsid w:val="00485CB8"/>
    <w:rsid w:val="004D0CC4"/>
    <w:rsid w:val="004F29FD"/>
    <w:rsid w:val="0052270C"/>
    <w:rsid w:val="005B6C8F"/>
    <w:rsid w:val="005D6EC9"/>
    <w:rsid w:val="00677F67"/>
    <w:rsid w:val="006E49D9"/>
    <w:rsid w:val="00826706"/>
    <w:rsid w:val="00837A1A"/>
    <w:rsid w:val="00845314"/>
    <w:rsid w:val="008916B3"/>
    <w:rsid w:val="0089367D"/>
    <w:rsid w:val="008B49EE"/>
    <w:rsid w:val="009477BA"/>
    <w:rsid w:val="00985841"/>
    <w:rsid w:val="009A2902"/>
    <w:rsid w:val="00A113F7"/>
    <w:rsid w:val="00A50B75"/>
    <w:rsid w:val="00AB71CA"/>
    <w:rsid w:val="00BB3455"/>
    <w:rsid w:val="00BC518E"/>
    <w:rsid w:val="00C013B4"/>
    <w:rsid w:val="00D66EE4"/>
    <w:rsid w:val="00E83F7E"/>
    <w:rsid w:val="00E97345"/>
    <w:rsid w:val="00EE743B"/>
    <w:rsid w:val="00F350A7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7063C29-28AA-4810-A6D3-DEA5AEA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unhideWhenUsed/>
    <w:qFormat/>
    <w:rsid w:val="00677F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F67"/>
  </w:style>
  <w:style w:type="paragraph" w:styleId="Pta">
    <w:name w:val="footer"/>
    <w:basedOn w:val="Normlny"/>
    <w:link w:val="PtaChar"/>
    <w:uiPriority w:val="99"/>
    <w:unhideWhenUsed/>
    <w:rsid w:val="0067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F67"/>
  </w:style>
  <w:style w:type="character" w:styleId="Hypertextovprepojenie">
    <w:name w:val="Hyperlink"/>
    <w:uiPriority w:val="99"/>
    <w:unhideWhenUsed/>
    <w:rsid w:val="00BB3455"/>
    <w:rPr>
      <w:color w:val="0000FF"/>
      <w:u w:val="single"/>
    </w:rPr>
  </w:style>
  <w:style w:type="paragraph" w:styleId="Bezriadkovania">
    <w:name w:val="No Spacing"/>
    <w:uiPriority w:val="1"/>
    <w:qFormat/>
    <w:rsid w:val="00BB3455"/>
    <w:pPr>
      <w:spacing w:after="0" w:line="240" w:lineRule="auto"/>
    </w:pPr>
    <w:rPr>
      <w:rFonts w:ascii="Calibri" w:eastAsia="Calibri" w:hAnsi="Calibri"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3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IoiEoGoWqi6hkW2ybRbHntLKxrtcDMU4bm5s58QTrQT-_4A/viewform?vc=0&amp;c=0&amp;w=1&amp;flr=0" TargetMode="Externa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za%20rok2019\Grafy%20z%20vyhodnotenia%20%20DSK%20za%20rok%202012,%202013,%202014,%202015,%202016%20a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Počet prijatých odpovedí v % vzhľadom</a:t>
            </a:r>
            <a:r>
              <a:rPr lang="sk-SK" sz="1200" baseline="0"/>
              <a:t> na sekciu/oddelenie ŠÚKL za roky</a:t>
            </a:r>
          </a:p>
          <a:p>
            <a:pPr>
              <a:defRPr/>
            </a:pPr>
            <a:r>
              <a:rPr lang="sk-SK" sz="1200" baseline="0"/>
              <a:t> 2017-2020</a:t>
            </a:r>
            <a:endParaRPr lang="sk-SK" sz="1200"/>
          </a:p>
        </c:rich>
      </c:tx>
      <c:layout>
        <c:manualLayout>
          <c:xMode val="edge"/>
          <c:yMode val="edge"/>
          <c:x val="0.13679314391256647"/>
          <c:y val="2.7398164556576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151654654279324"/>
          <c:y val="7.4683912770764443E-2"/>
          <c:w val="0.80560537571692425"/>
          <c:h val="0.76741810594038984"/>
        </c:manualLayout>
      </c:layout>
      <c:barChart>
        <c:barDir val="col"/>
        <c:grouping val="clustered"/>
        <c:varyColors val="0"/>
        <c:ser>
          <c:idx val="2"/>
          <c:order val="0"/>
          <c:tx>
            <c:v>Rok  2017</c:v>
          </c:tx>
          <c:spPr>
            <a:solidFill>
              <a:srgbClr val="FF0000"/>
            </a:solidFill>
            <a:ln cmpd="sng">
              <a:solidFill>
                <a:sysClr val="windowText" lastClr="000000"/>
              </a:solidFill>
            </a:ln>
          </c:spPr>
          <c:invertIfNegative val="0"/>
          <c:cat>
            <c:strRef>
              <c:f>Hárok1!$CF$343:$CF$351</c:f>
              <c:strCache>
                <c:ptCount val="9"/>
                <c:pt idx="0">
                  <c:v>SREG</c:v>
                </c:pt>
                <c:pt idx="1">
                  <c:v>OKVLaKLT</c:v>
                </c:pt>
                <c:pt idx="2">
                  <c:v>OKDLaL</c:v>
                </c:pt>
                <c:pt idx="3">
                  <c:v>SZP</c:v>
                </c:pt>
                <c:pt idx="4">
                  <c:v>SKSLaF</c:v>
                </c:pt>
                <c:pt idx="5">
                  <c:v>OP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Hárok1!$CB$288:$CB$295</c:f>
              <c:numCache>
                <c:formatCode>General</c:formatCode>
                <c:ptCount val="8"/>
                <c:pt idx="0">
                  <c:v>35</c:v>
                </c:pt>
                <c:pt idx="1">
                  <c:v>21</c:v>
                </c:pt>
                <c:pt idx="2">
                  <c:v>20</c:v>
                </c:pt>
                <c:pt idx="3">
                  <c:v>11</c:v>
                </c:pt>
                <c:pt idx="4">
                  <c:v>13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0"/>
          <c:order val="1"/>
          <c:tx>
            <c:v>Rok  2018</c:v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Hárok1!$CF$343:$CF$351</c:f>
              <c:strCache>
                <c:ptCount val="9"/>
                <c:pt idx="0">
                  <c:v>SREG</c:v>
                </c:pt>
                <c:pt idx="1">
                  <c:v>OKVLaKLT</c:v>
                </c:pt>
                <c:pt idx="2">
                  <c:v>OKDLaL</c:v>
                </c:pt>
                <c:pt idx="3">
                  <c:v>SZP</c:v>
                </c:pt>
                <c:pt idx="4">
                  <c:v>SKSLaF</c:v>
                </c:pt>
                <c:pt idx="5">
                  <c:v>OP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Hárok1!$CF$301:$CF$308</c:f>
              <c:numCache>
                <c:formatCode>General</c:formatCode>
                <c:ptCount val="8"/>
                <c:pt idx="0">
                  <c:v>40</c:v>
                </c:pt>
                <c:pt idx="1">
                  <c:v>16</c:v>
                </c:pt>
                <c:pt idx="2">
                  <c:v>15</c:v>
                </c:pt>
                <c:pt idx="3">
                  <c:v>13</c:v>
                </c:pt>
                <c:pt idx="4">
                  <c:v>10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3"/>
          <c:order val="2"/>
          <c:tx>
            <c:v>Rok  2019</c:v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Hárok1!$CF$343:$CF$351</c:f>
              <c:strCache>
                <c:ptCount val="9"/>
                <c:pt idx="0">
                  <c:v>SREG</c:v>
                </c:pt>
                <c:pt idx="1">
                  <c:v>OKVLaKLT</c:v>
                </c:pt>
                <c:pt idx="2">
                  <c:v>OKDLaL</c:v>
                </c:pt>
                <c:pt idx="3">
                  <c:v>SZP</c:v>
                </c:pt>
                <c:pt idx="4">
                  <c:v>SKSLaF</c:v>
                </c:pt>
                <c:pt idx="5">
                  <c:v>OP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Hárok1!$CA$276:$CA$283</c:f>
              <c:numCache>
                <c:formatCode>General</c:formatCode>
                <c:ptCount val="8"/>
                <c:pt idx="0">
                  <c:v>60</c:v>
                </c:pt>
                <c:pt idx="1">
                  <c:v>9</c:v>
                </c:pt>
                <c:pt idx="2">
                  <c:v>6</c:v>
                </c:pt>
                <c:pt idx="3">
                  <c:v>10</c:v>
                </c:pt>
                <c:pt idx="4">
                  <c:v>10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1"/>
          <c:order val="3"/>
          <c:tx>
            <c:v>Rok  2020</c:v>
          </c:tx>
          <c:spPr>
            <a:solidFill>
              <a:srgbClr val="7030A0"/>
            </a:solidFill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Hárok1!$CF$343:$CF$351</c:f>
              <c:strCache>
                <c:ptCount val="9"/>
                <c:pt idx="0">
                  <c:v>SREG</c:v>
                </c:pt>
                <c:pt idx="1">
                  <c:v>OKVLaKLT</c:v>
                </c:pt>
                <c:pt idx="2">
                  <c:v>OKDLaL</c:v>
                </c:pt>
                <c:pt idx="3">
                  <c:v>SZP</c:v>
                </c:pt>
                <c:pt idx="4">
                  <c:v>SKSLaF</c:v>
                </c:pt>
                <c:pt idx="5">
                  <c:v>OP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Hárok1!$CA$300:$CA$308</c:f>
              <c:numCache>
                <c:formatCode>General</c:formatCode>
                <c:ptCount val="9"/>
                <c:pt idx="0">
                  <c:v>57</c:v>
                </c:pt>
                <c:pt idx="1">
                  <c:v>9</c:v>
                </c:pt>
                <c:pt idx="2">
                  <c:v>6</c:v>
                </c:pt>
                <c:pt idx="3">
                  <c:v>6</c:v>
                </c:pt>
                <c:pt idx="4">
                  <c:v>11</c:v>
                </c:pt>
                <c:pt idx="5">
                  <c:v>7</c:v>
                </c:pt>
                <c:pt idx="6" formatCode="0.00">
                  <c:v>1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024408"/>
        <c:axId val="169029896"/>
      </c:barChart>
      <c:catAx>
        <c:axId val="169024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9029896"/>
        <c:crosses val="autoZero"/>
        <c:auto val="1"/>
        <c:lblAlgn val="ctr"/>
        <c:lblOffset val="100"/>
        <c:noMultiLvlLbl val="0"/>
      </c:catAx>
      <c:valAx>
        <c:axId val="169029896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3.2490084106898777E-2"/>
              <c:y val="0.2021211137267635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B0F0"/>
            </a:solidFill>
          </a:ln>
        </c:spPr>
        <c:crossAx val="169024408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  <a:ln cmpd="sng">
          <a:solidFill>
            <a:srgbClr val="7030A0"/>
          </a:solidFill>
          <a:prstDash val="sysDot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chemeClr val="accent3">
                    <a:lumMod val="75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342725130604684"/>
          <c:y val="0.25936601996915332"/>
          <c:w val="0.12145203894241652"/>
          <c:h val="0.25222474767973591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solidFill>
      <a:srgbClr val="C3D69B"/>
    </a:solidFill>
    <a:ln>
      <a:solidFill>
        <a:schemeClr val="tx2">
          <a:lumMod val="60000"/>
          <a:lumOff val="40000"/>
        </a:schemeClr>
      </a:solidFill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(8) Preukazujú zamestnanci ŠÚKL pri vybavovaní  vašich požiadaviek odborný a profesionálny prístup </a:t>
            </a:r>
            <a:endParaRPr lang="sk-SK" sz="10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47577159797411"/>
          <c:y val="0.19480338024436084"/>
          <c:w val="0.78635870516185458"/>
          <c:h val="0.65259878973461649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Hárok1!$AH$128:$AI$132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Hárok1!$AK$137:$AK$141</c:f>
              <c:numCache>
                <c:formatCode>General</c:formatCode>
                <c:ptCount val="5"/>
                <c:pt idx="0">
                  <c:v>69</c:v>
                </c:pt>
                <c:pt idx="1">
                  <c:v>25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1"/>
          <c:tx>
            <c:v>Rok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val>
            <c:numRef>
              <c:f>Hárok1!$BA$129:$BA$133</c:f>
              <c:numCache>
                <c:formatCode>General</c:formatCode>
                <c:ptCount val="5"/>
                <c:pt idx="0">
                  <c:v>73</c:v>
                </c:pt>
                <c:pt idx="1">
                  <c:v>22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4"/>
          <c:order val="2"/>
          <c:tx>
            <c:v>Rok 2019</c:v>
          </c:tx>
          <c:spPr>
            <a:ln w="28575"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Hárok1!$BR$169:$BR$173</c:f>
              <c:numCache>
                <c:formatCode>General</c:formatCode>
                <c:ptCount val="5"/>
                <c:pt idx="0">
                  <c:v>79</c:v>
                </c:pt>
                <c:pt idx="1">
                  <c:v>19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0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Hárok1!$BZ$177:$BZ$181</c:f>
              <c:numCache>
                <c:formatCode>General</c:formatCode>
                <c:ptCount val="5"/>
                <c:pt idx="0">
                  <c:v>82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6288760"/>
        <c:axId val="296293072"/>
      </c:lineChart>
      <c:catAx>
        <c:axId val="296288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293072"/>
        <c:crosses val="autoZero"/>
        <c:auto val="1"/>
        <c:lblAlgn val="ctr"/>
        <c:lblOffset val="100"/>
        <c:noMultiLvlLbl val="0"/>
      </c:catAx>
      <c:valAx>
        <c:axId val="296293072"/>
        <c:scaling>
          <c:orientation val="minMax"/>
        </c:scaling>
        <c:delete val="0"/>
        <c:axPos val="l"/>
        <c:majorGridlines>
          <c:spPr>
            <a:ln>
              <a:solidFill>
                <a:srgbClr val="7030A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296288760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5000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>
          <a:solidFill>
            <a:srgbClr val="7030A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7069014865021215"/>
          <c:y val="0.36580370544047597"/>
          <c:w val="0.19069753751778706"/>
          <c:h val="0.26302419470293487"/>
        </c:manualLayout>
      </c:layout>
      <c:overlay val="0"/>
      <c:spPr>
        <a:solidFill>
          <a:schemeClr val="bg1"/>
        </a:solidFill>
        <a:ln w="0">
          <a:solidFill>
            <a:schemeClr val="tx1"/>
          </a:solidFill>
          <a:prstDash val="sysDot"/>
        </a:ln>
      </c:spPr>
      <c:txPr>
        <a:bodyPr/>
        <a:lstStyle/>
        <a:p>
          <a:pPr>
            <a:defRPr b="1">
              <a:solidFill>
                <a:schemeClr val="tx2">
                  <a:lumMod val="75000"/>
                </a:schemeClr>
              </a:solidFill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22225"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(9) Ste spokojný s dodržiavaním predpisov zo strany zamestnancov ŠÚKL pri vybavovaní vašich požiadaviek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36347508800206"/>
          <c:y val="0.1901738845144357"/>
          <c:w val="0.76251185019782985"/>
          <c:h val="0.6327121609798777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Hárok1!$AH$145:$AI$149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Hárok1!$AK$153:$AK$157</c:f>
              <c:numCache>
                <c:formatCode>General</c:formatCode>
                <c:ptCount val="5"/>
                <c:pt idx="0">
                  <c:v>68</c:v>
                </c:pt>
                <c:pt idx="1">
                  <c:v>22</c:v>
                </c:pt>
                <c:pt idx="2">
                  <c:v>6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1"/>
          <c:tx>
            <c:v>Rok 2018</c:v>
          </c:tx>
          <c:marker>
            <c:symbol val="none"/>
          </c:marker>
          <c:val>
            <c:numRef>
              <c:f>Hárok1!$BA$154:$BA$158</c:f>
              <c:numCache>
                <c:formatCode>General</c:formatCode>
                <c:ptCount val="5"/>
                <c:pt idx="0">
                  <c:v>72</c:v>
                </c:pt>
                <c:pt idx="1">
                  <c:v>22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2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Hárok1!$BV$196:$BV$200</c:f>
              <c:numCache>
                <c:formatCode>General</c:formatCode>
                <c:ptCount val="5"/>
                <c:pt idx="0">
                  <c:v>77</c:v>
                </c:pt>
                <c:pt idx="1">
                  <c:v>18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Hárok1!$BZ$187:$BZ$191</c:f>
              <c:numCache>
                <c:formatCode>General</c:formatCode>
                <c:ptCount val="5"/>
                <c:pt idx="0">
                  <c:v>82</c:v>
                </c:pt>
                <c:pt idx="1">
                  <c:v>12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6294640"/>
        <c:axId val="296291896"/>
      </c:lineChart>
      <c:catAx>
        <c:axId val="29629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291896"/>
        <c:crosses val="autoZero"/>
        <c:auto val="1"/>
        <c:lblAlgn val="ctr"/>
        <c:lblOffset val="100"/>
        <c:noMultiLvlLbl val="0"/>
      </c:catAx>
      <c:valAx>
        <c:axId val="29629189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3.7825719546250747E-2"/>
              <c:y val="0.1901738156856267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7030A0"/>
            </a:solidFill>
          </a:ln>
        </c:spPr>
        <c:crossAx val="296294640"/>
        <c:crosses val="autoZero"/>
        <c:crossBetween val="between"/>
      </c:valAx>
      <c:spPr>
        <a:gradFill flip="none" rotWithShape="1">
          <a:gsLst>
            <a:gs pos="0">
              <a:srgbClr val="FCFDCF">
                <a:shade val="30000"/>
                <a:satMod val="115000"/>
              </a:srgbClr>
            </a:gs>
            <a:gs pos="16000">
              <a:srgbClr val="FCFDCF">
                <a:shade val="67500"/>
                <a:satMod val="115000"/>
              </a:srgbClr>
            </a:gs>
            <a:gs pos="82000">
              <a:srgbClr val="FCFDCF">
                <a:shade val="100000"/>
                <a:satMod val="115000"/>
              </a:srgbClr>
            </a:gs>
          </a:gsLst>
          <a:lin ang="2700000" scaled="1"/>
          <a:tileRect/>
        </a:gradFill>
        <a:ln w="28575">
          <a:solidFill>
            <a:schemeClr val="accent3">
              <a:lumMod val="7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aseline="0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aseline="0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9402985074626866"/>
          <c:y val="0.30366242681203309"/>
          <c:w val="0.17891371562847838"/>
          <c:h val="0.276604445423343"/>
        </c:manualLayout>
      </c:layout>
      <c:overlay val="0"/>
      <c:spPr>
        <a:solidFill>
          <a:schemeClr val="bg1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EF3A9"/>
    </a:solidFill>
    <a:ln w="22225"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(10) Ste spokojný so spôsobom komunikácie a ochotou zamestnancov riešiť vaše požiadavky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315507436570428"/>
          <c:y val="0.1777894429862934"/>
          <c:w val="0.76165048118985124"/>
          <c:h val="0.63120771361913097"/>
        </c:manualLayout>
      </c:layout>
      <c:lineChart>
        <c:grouping val="standard"/>
        <c:varyColors val="0"/>
        <c:ser>
          <c:idx val="0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Hárok1!$AH$163:$AI$167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Hárok1!$AK$172:$AK$176</c:f>
              <c:numCache>
                <c:formatCode>General</c:formatCode>
                <c:ptCount val="5"/>
                <c:pt idx="0">
                  <c:v>65</c:v>
                </c:pt>
                <c:pt idx="1">
                  <c:v>26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smooth val="0"/>
        </c:ser>
        <c:ser>
          <c:idx val="2"/>
          <c:order val="1"/>
          <c:tx>
            <c:v>Rok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val>
            <c:numRef>
              <c:f>Hárok1!$BA$163:$BA$167</c:f>
              <c:numCache>
                <c:formatCode>General</c:formatCode>
                <c:ptCount val="5"/>
                <c:pt idx="0">
                  <c:v>72</c:v>
                </c:pt>
                <c:pt idx="1">
                  <c:v>20</c:v>
                </c:pt>
                <c:pt idx="2">
                  <c:v>5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smooth val="0"/>
        </c:ser>
        <c:ser>
          <c:idx val="3"/>
          <c:order val="2"/>
          <c:tx>
            <c:v>Rok 2019</c:v>
          </c:tx>
          <c:spPr>
            <a:ln w="28575"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Hárok1!$BV$222:$BV$226</c:f>
              <c:numCache>
                <c:formatCode>General</c:formatCode>
                <c:ptCount val="5"/>
                <c:pt idx="0">
                  <c:v>72</c:v>
                </c:pt>
                <c:pt idx="1">
                  <c:v>22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Hárok1!$CB$213:$CB$217</c:f>
              <c:numCache>
                <c:formatCode>General</c:formatCode>
                <c:ptCount val="5"/>
                <c:pt idx="0">
                  <c:v>80</c:v>
                </c:pt>
                <c:pt idx="1">
                  <c:v>15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6290328"/>
        <c:axId val="296295424"/>
      </c:lineChart>
      <c:catAx>
        <c:axId val="296290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295424"/>
        <c:crosses val="autoZero"/>
        <c:auto val="1"/>
        <c:lblAlgn val="ctr"/>
        <c:lblOffset val="100"/>
        <c:noMultiLvlLbl val="0"/>
      </c:catAx>
      <c:valAx>
        <c:axId val="2962954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777786872275061E-2"/>
              <c:y val="0.1813794109069699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96290328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>
          <a:solidFill>
            <a:srgbClr val="7030A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008316008316004"/>
          <c:y val="0.2777788713910761"/>
          <c:w val="0.18984733158355205"/>
          <c:h val="0.33486876640419949"/>
        </c:manualLayout>
      </c:layout>
      <c:overlay val="0"/>
      <c:spPr>
        <a:solidFill>
          <a:schemeClr val="bg1"/>
        </a:solidFill>
        <a:ln>
          <a:noFill/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2D5D0"/>
    </a:solidFill>
    <a:ln w="22225">
      <a:solidFill>
        <a:schemeClr val="accent2">
          <a:lumMod val="60000"/>
          <a:lumOff val="40000"/>
        </a:schemeClr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(11) Ste spokojný s etickým prístupom zamestnancov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633710960145242"/>
          <c:y val="0.16089146436803711"/>
          <c:w val="0.77740048118985139"/>
          <c:h val="0.68754155730533684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Hárok1!$AH$187:$AI$191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Hárok1!$AK$187:$AK$191</c:f>
              <c:numCache>
                <c:formatCode>General</c:formatCode>
                <c:ptCount val="5"/>
                <c:pt idx="0">
                  <c:v>75</c:v>
                </c:pt>
                <c:pt idx="1">
                  <c:v>18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1"/>
          <c:tx>
            <c:v>Rok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val>
            <c:numRef>
              <c:f>Hárok1!$BJ$172:$BJ$176</c:f>
              <c:numCache>
                <c:formatCode>General</c:formatCode>
                <c:ptCount val="5"/>
                <c:pt idx="0">
                  <c:v>80</c:v>
                </c:pt>
                <c:pt idx="1">
                  <c:v>16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smooth val="0"/>
        </c:ser>
        <c:ser>
          <c:idx val="0"/>
          <c:order val="2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val>
            <c:numRef>
              <c:f>Hárok1!$BV$249:$BV$253</c:f>
              <c:numCache>
                <c:formatCode>General</c:formatCode>
                <c:ptCount val="5"/>
                <c:pt idx="0">
                  <c:v>84</c:v>
                </c:pt>
                <c:pt idx="1">
                  <c:v>13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Hárok1!$CB$240:$CB$244</c:f>
              <c:numCache>
                <c:formatCode>General</c:formatCode>
                <c:ptCount val="5"/>
                <c:pt idx="0">
                  <c:v>89</c:v>
                </c:pt>
                <c:pt idx="1">
                  <c:v>6</c:v>
                </c:pt>
                <c:pt idx="2" formatCode="mmm\-yy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6289152"/>
        <c:axId val="296291112"/>
      </c:lineChart>
      <c:catAx>
        <c:axId val="29628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/>
        </c:spPr>
        <c:crossAx val="296291112"/>
        <c:crosses val="autoZero"/>
        <c:auto val="1"/>
        <c:lblAlgn val="ctr"/>
        <c:lblOffset val="100"/>
        <c:noMultiLvlLbl val="0"/>
      </c:catAx>
      <c:valAx>
        <c:axId val="296291112"/>
        <c:scaling>
          <c:orientation val="minMax"/>
        </c:scaling>
        <c:delete val="0"/>
        <c:axPos val="l"/>
        <c:majorGridlines>
          <c:spPr>
            <a:ln w="3175">
              <a:gradFill>
                <a:gsLst>
                  <a:gs pos="0">
                    <a:schemeClr val="tx1"/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45000"/>
                      <a:lumOff val="55000"/>
                    </a:schemeClr>
                  </a:gs>
                </a:gsLst>
                <a:lin ang="5400000" scaled="1"/>
              </a:gradFill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 z celkového počtu odpovedí</a:t>
                </a:r>
                <a:endParaRPr lang="sk-SK" sz="110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296289152"/>
        <c:crosses val="autoZero"/>
        <c:crossBetween val="between"/>
      </c:valAx>
      <c:spPr>
        <a:gradFill flip="none" rotWithShape="1">
          <a:gsLst>
            <a:gs pos="0">
              <a:schemeClr val="accent3">
                <a:lumMod val="20000"/>
                <a:lumOff val="80000"/>
                <a:shade val="30000"/>
                <a:satMod val="115000"/>
              </a:schemeClr>
            </a:gs>
            <a:gs pos="50000">
              <a:schemeClr val="accent3">
                <a:lumMod val="20000"/>
                <a:lumOff val="80000"/>
                <a:shade val="67500"/>
                <a:satMod val="115000"/>
              </a:schemeClr>
            </a:gs>
            <a:gs pos="0">
              <a:schemeClr val="accent3">
                <a:lumMod val="20000"/>
                <a:lumOff val="80000"/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9525">
          <a:solidFill>
            <a:schemeClr val="tx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093756362215727"/>
          <c:y val="0.34722331583552063"/>
          <c:w val="0.20076021943797903"/>
          <c:h val="0.27468358121901426"/>
        </c:manualLayout>
      </c:layout>
      <c:overlay val="0"/>
      <c:spPr>
        <a:solidFill>
          <a:schemeClr val="bg1"/>
        </a:solidFill>
        <a:ln>
          <a:solidFill>
            <a:srgbClr val="7030A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>
      <a:solidFill>
        <a:srgbClr val="00B050"/>
      </a:solidFill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(12)</a:t>
            </a:r>
            <a:r>
              <a:rPr lang="sk-SK" sz="1800" b="1" i="0" u="none" strike="noStrike" baseline="0"/>
              <a:t> </a:t>
            </a:r>
            <a:r>
              <a:rPr lang="sk-SK" sz="1200" b="1" i="0" u="none" strike="noStrike" baseline="0"/>
              <a:t>Ako hodnotíte proces odstraňovania chýb pri vybavovaní vašich požiadaviek z časového, kvalitatívneho a kvantitatívneho pohľadu </a:t>
            </a:r>
            <a:endParaRPr lang="sk-SK"/>
          </a:p>
        </c:rich>
      </c:tx>
      <c:layout>
        <c:manualLayout>
          <c:xMode val="edge"/>
          <c:yMode val="edge"/>
          <c:x val="0.1976489260831924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505367059111959"/>
          <c:y val="0.26424804975514582"/>
          <c:w val="0.7503128413296164"/>
          <c:h val="0.5831547098279376"/>
        </c:manualLayout>
      </c:layout>
      <c:lineChart>
        <c:grouping val="standard"/>
        <c:varyColors val="0"/>
        <c:ser>
          <c:idx val="2"/>
          <c:order val="0"/>
          <c:tx>
            <c:v>Rok 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Hárok1!$AN$196:$AO$200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Hárok1!$AQ$196:$AQ$200</c:f>
              <c:numCache>
                <c:formatCode>General</c:formatCode>
                <c:ptCount val="5"/>
                <c:pt idx="0">
                  <c:v>53</c:v>
                </c:pt>
                <c:pt idx="1">
                  <c:v>37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smooth val="0"/>
        </c:ser>
        <c:ser>
          <c:idx val="5"/>
          <c:order val="1"/>
          <c:tx>
            <c:v>Rok 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val>
            <c:numRef>
              <c:f>Hárok1!$BF$191:$BF$195</c:f>
              <c:numCache>
                <c:formatCode>General</c:formatCode>
                <c:ptCount val="5"/>
                <c:pt idx="0">
                  <c:v>60</c:v>
                </c:pt>
                <c:pt idx="1">
                  <c:v>32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2"/>
          <c:tx>
            <c:v>Rok 2019</c:v>
          </c:tx>
          <c:spPr>
            <a:ln w="28575"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Hárok1!$BV$276:$BV$280</c:f>
              <c:numCache>
                <c:formatCode>General</c:formatCode>
                <c:ptCount val="5"/>
                <c:pt idx="0">
                  <c:v>54</c:v>
                </c:pt>
                <c:pt idx="1">
                  <c:v>34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Hárok1!$CB$268:$CB$272</c:f>
              <c:numCache>
                <c:formatCode>General</c:formatCode>
                <c:ptCount val="5"/>
                <c:pt idx="0">
                  <c:v>68</c:v>
                </c:pt>
                <c:pt idx="1">
                  <c:v>26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027936"/>
        <c:axId val="296739696"/>
      </c:lineChart>
      <c:catAx>
        <c:axId val="16902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739696"/>
        <c:crosses val="autoZero"/>
        <c:auto val="1"/>
        <c:lblAlgn val="ctr"/>
        <c:lblOffset val="100"/>
        <c:noMultiLvlLbl val="0"/>
      </c:catAx>
      <c:valAx>
        <c:axId val="296739696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9526902887139109E-2"/>
              <c:y val="0.2225812919218430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FF0000"/>
            </a:solidFill>
          </a:ln>
        </c:spPr>
        <c:crossAx val="169027936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6350">
          <a:solidFill>
            <a:srgbClr val="FF000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7684823250895632"/>
          <c:y val="0.42614822023651538"/>
          <c:w val="0.20214906269330812"/>
          <c:h val="0.25379527559055121"/>
        </c:manualLayout>
      </c:layout>
      <c:overlay val="0"/>
      <c:spPr>
        <a:solidFill>
          <a:schemeClr val="bg1"/>
        </a:solidFill>
        <a:ln>
          <a:solidFill>
            <a:srgbClr val="7030A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ln w="22225">
      <a:solidFill>
        <a:schemeClr val="accent4">
          <a:lumMod val="40000"/>
          <a:lumOff val="60000"/>
        </a:schemeClr>
      </a:solidFill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Poskytli ste dobrovoľne úplatu v záujme rýchlejšieho vybavenia vašej žiadosti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2440956665301743"/>
          <c:y val="0.17051785663577765"/>
          <c:w val="0.8243184601924759"/>
          <c:h val="0.62171988918051924"/>
        </c:manualLayout>
      </c:layout>
      <c:barChart>
        <c:barDir val="col"/>
        <c:grouping val="clustered"/>
        <c:varyColors val="0"/>
        <c:ser>
          <c:idx val="0"/>
          <c:order val="0"/>
          <c:tx>
            <c:v>Rok  2017</c:v>
          </c:tx>
          <c:spPr>
            <a:solidFill>
              <a:srgbClr val="FF0000"/>
            </a:solidFill>
          </c:spPr>
          <c:invertIfNegative val="0"/>
          <c:cat>
            <c:strRef>
              <c:f>Hárok1!$AQ$247:$AR$251</c:f>
              <c:strCache>
                <c:ptCount val="5"/>
                <c:pt idx="0">
                  <c:v>1-Nikdy (0)</c:v>
                </c:pt>
                <c:pt idx="1">
                  <c:v>2-Príležitostne (1-25%)</c:v>
                </c:pt>
                <c:pt idx="2">
                  <c:v>3-Dosť často (25-60%)</c:v>
                </c:pt>
                <c:pt idx="3">
                  <c:v>4-Veľmi často (60-99%)</c:v>
                </c:pt>
                <c:pt idx="4">
                  <c:v>5-Vždy (100%)</c:v>
                </c:pt>
              </c:strCache>
            </c:strRef>
          </c:cat>
          <c:val>
            <c:numRef>
              <c:f>Hárok1!$AT$247:$AT$251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Rok  2018</c:v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val>
            <c:numRef>
              <c:f>Hárok1!$AT$247:$AT$251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2"/>
          <c:tx>
            <c:v>Rok  2019</c:v>
          </c:tx>
          <c:spPr>
            <a:solidFill>
              <a:schemeClr val="tx1"/>
            </a:solidFill>
          </c:spPr>
          <c:invertIfNegative val="0"/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3"/>
          <c:tx>
            <c:v>Rok  2020</c:v>
          </c:tx>
          <c:spPr>
            <a:solidFill>
              <a:srgbClr val="7030A0"/>
            </a:solidFill>
          </c:spPr>
          <c:invertIfNegative val="0"/>
          <c:val>
            <c:numRef>
              <c:f>Hárok1!$BX$313:$BX$318</c:f>
              <c:numCache>
                <c:formatCode>General</c:formatCode>
                <c:ptCount val="6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6738128"/>
        <c:axId val="296735776"/>
      </c:barChart>
      <c:catAx>
        <c:axId val="29673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735776"/>
        <c:crosses val="autoZero"/>
        <c:auto val="1"/>
        <c:lblAlgn val="ctr"/>
        <c:lblOffset val="100"/>
        <c:noMultiLvlLbl val="0"/>
      </c:catAx>
      <c:valAx>
        <c:axId val="296735776"/>
        <c:scaling>
          <c:orientation val="minMax"/>
        </c:scaling>
        <c:delete val="0"/>
        <c:axPos val="l"/>
        <c:majorGridlines>
          <c:spPr>
            <a:ln w="0"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96738128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145840165851689"/>
          <c:y val="0.27333439380683472"/>
          <c:w val="0.14406385880939365"/>
          <c:h val="0.24354092102123598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úspešného 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8117559980327133"/>
          <c:y val="4.629394940408174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081158662105476"/>
          <c:y val="0.13442740003491643"/>
          <c:w val="0.80494558531482119"/>
          <c:h val="0.63264164621701824"/>
        </c:manualLayout>
      </c:layout>
      <c:barChart>
        <c:barDir val="col"/>
        <c:grouping val="clustered"/>
        <c:varyColors val="0"/>
        <c:ser>
          <c:idx val="2"/>
          <c:order val="0"/>
          <c:tx>
            <c:v>Rok  2017</c:v>
          </c:tx>
          <c:spPr>
            <a:solidFill>
              <a:srgbClr val="FF0000"/>
            </a:solidFill>
          </c:spPr>
          <c:invertIfNegative val="0"/>
          <c:cat>
            <c:strRef>
              <c:f>Hárok1!$N$243:$O$247</c:f>
              <c:strCache>
                <c:ptCount val="5"/>
                <c:pt idx="0">
                  <c:v>1-Nikdy (0)</c:v>
                </c:pt>
                <c:pt idx="1">
                  <c:v>2-Príležitostne (1-25%)</c:v>
                </c:pt>
                <c:pt idx="2">
                  <c:v>3-Dosť často (25-60%)</c:v>
                </c:pt>
                <c:pt idx="3">
                  <c:v>4-Veľmi často (60-99%)</c:v>
                </c:pt>
                <c:pt idx="4">
                  <c:v>5-Vždy (100%)</c:v>
                </c:pt>
              </c:strCache>
            </c:strRef>
          </c:cat>
          <c:val>
            <c:numRef>
              <c:f>Hárok1!$AT$247:$AT$251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1"/>
          <c:tx>
            <c:v>Rok 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val>
            <c:numRef>
              <c:f>Hárok1!$AW$273:$AW$277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2"/>
          <c:tx>
            <c:v>Rok  2019</c:v>
          </c:tx>
          <c:spPr>
            <a:solidFill>
              <a:schemeClr val="tx1"/>
            </a:solidFill>
          </c:spPr>
          <c:invertIfNegative val="0"/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3"/>
          <c:tx>
            <c:v>Rok  2020</c:v>
          </c:tx>
          <c:spPr>
            <a:solidFill>
              <a:srgbClr val="7030A0"/>
            </a:solidFill>
          </c:spPr>
          <c:invertIfNegative val="0"/>
          <c:val>
            <c:numRef>
              <c:f>Hárok1!$BX$313:$BX$317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6738520"/>
        <c:axId val="296734600"/>
      </c:barChart>
      <c:catAx>
        <c:axId val="29673852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low"/>
        <c:spPr>
          <a:ln/>
        </c:spPr>
        <c:txPr>
          <a:bodyPr rot="0" vert="horz" anchor="b" anchorCtr="0"/>
          <a:lstStyle/>
          <a:p>
            <a:pPr>
              <a:defRPr/>
            </a:pPr>
            <a:endParaRPr lang="sk-SK"/>
          </a:p>
        </c:txPr>
        <c:crossAx val="296734600"/>
        <c:crosses val="autoZero"/>
        <c:auto val="0"/>
        <c:lblAlgn val="ctr"/>
        <c:lblOffset val="20"/>
        <c:tickMarkSkip val="5"/>
        <c:noMultiLvlLbl val="0"/>
      </c:catAx>
      <c:valAx>
        <c:axId val="296734600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96738520"/>
        <c:crosses val="autoZero"/>
        <c:crossBetween val="between"/>
        <c:minorUnit val="10"/>
      </c:valAx>
      <c:spPr>
        <a:solidFill>
          <a:schemeClr val="accent3">
            <a:lumMod val="60000"/>
            <a:lumOff val="40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1250074260197993"/>
          <c:y val="0.27795566451291215"/>
          <c:w val="0.14246017949055068"/>
          <c:h val="0.25446492011717531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rýchlejšieho </a:t>
            </a:r>
          </a:p>
          <a:p>
            <a:pPr>
              <a:defRPr/>
            </a:pPr>
            <a:r>
              <a:rPr lang="sk-SK" sz="1200" b="1" i="0" u="none" strike="noStrike" baseline="0"/>
              <a:t>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6702785286167587"/>
          <c:y val="1.3888798024875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164129483814525"/>
          <c:y val="0.19480351414406533"/>
          <c:w val="0.81326290463692008"/>
          <c:h val="0.65586030912802562"/>
        </c:manualLayout>
      </c:layout>
      <c:barChart>
        <c:barDir val="col"/>
        <c:grouping val="clustered"/>
        <c:varyColors val="0"/>
        <c:ser>
          <c:idx val="1"/>
          <c:order val="0"/>
          <c:tx>
            <c:v>Rok  2017</c:v>
          </c:tx>
          <c:spPr>
            <a:solidFill>
              <a:srgbClr val="FF0000"/>
            </a:solidFill>
          </c:spPr>
          <c:invertIfNegative val="0"/>
          <c:cat>
            <c:strRef>
              <c:f>Hárok1!$AQ$247:$AR$251</c:f>
              <c:strCache>
                <c:ptCount val="5"/>
                <c:pt idx="0">
                  <c:v>1-Nikdy (0)</c:v>
                </c:pt>
                <c:pt idx="1">
                  <c:v>2-Príležitostne (1-25%)</c:v>
                </c:pt>
                <c:pt idx="2">
                  <c:v>3-Dosť často (25-60%)</c:v>
                </c:pt>
                <c:pt idx="3">
                  <c:v>4-Veľmi často (60-99%)</c:v>
                </c:pt>
                <c:pt idx="4">
                  <c:v>5-Vždy (100%)</c:v>
                </c:pt>
              </c:strCache>
            </c:strRef>
          </c:cat>
          <c:val>
            <c:numRef>
              <c:f>Hárok1!$AT$247:$AT$251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1"/>
          <c:tx>
            <c:v>Rok  2018</c:v>
          </c:tx>
          <c:invertIfNegative val="0"/>
          <c:val>
            <c:numRef>
              <c:f>Hárok1!$AT$247:$AT$251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v>Rok  2019</c:v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v>Rok  2020</c:v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</c:spPr>
          <c:invertIfNegative val="0"/>
          <c:val>
            <c:numRef>
              <c:f>Hárok1!$BX$313:$BX$317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6736168"/>
        <c:axId val="296736560"/>
      </c:barChart>
      <c:catAx>
        <c:axId val="296736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736560"/>
        <c:crosses val="autoZero"/>
        <c:auto val="1"/>
        <c:lblAlgn val="ctr"/>
        <c:lblOffset val="100"/>
        <c:noMultiLvlLbl val="0"/>
      </c:catAx>
      <c:valAx>
        <c:axId val="2967365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96736168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  <a:ln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9270889646256906"/>
          <c:y val="0.29220776186359493"/>
          <c:w val="0.1432575312414307"/>
          <c:h val="0.28617864903385587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 Poskytli ste úplatu v záujme úspešného vybavenia vašej žiadosti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150318877620204"/>
          <c:y val="0.16881188869094613"/>
          <c:w val="0.7882576665686728"/>
          <c:h val="0.64592644612276695"/>
        </c:manualLayout>
      </c:layout>
      <c:barChart>
        <c:barDir val="col"/>
        <c:grouping val="clustered"/>
        <c:varyColors val="0"/>
        <c:ser>
          <c:idx val="2"/>
          <c:order val="0"/>
          <c:tx>
            <c:v>Rok  2017</c:v>
          </c:tx>
          <c:spPr>
            <a:solidFill>
              <a:srgbClr val="FF0000"/>
            </a:solidFill>
          </c:spPr>
          <c:invertIfNegative val="0"/>
          <c:cat>
            <c:strRef>
              <c:f>Hárok1!$AQ$247:$AR$251</c:f>
              <c:strCache>
                <c:ptCount val="5"/>
                <c:pt idx="0">
                  <c:v>1-Nikdy (0)</c:v>
                </c:pt>
                <c:pt idx="1">
                  <c:v>2-Príležitostne (1-25%)</c:v>
                </c:pt>
                <c:pt idx="2">
                  <c:v>3-Dosť často (25-60%)</c:v>
                </c:pt>
                <c:pt idx="3">
                  <c:v>4-Veľmi často (60-99%)</c:v>
                </c:pt>
                <c:pt idx="4">
                  <c:v>5-Vždy (100%)</c:v>
                </c:pt>
              </c:strCache>
            </c:strRef>
          </c:cat>
          <c:val>
            <c:numRef>
              <c:f>Hárok1!$AT$247:$AT$251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1"/>
          <c:tx>
            <c:v>Rok 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val>
            <c:numRef>
              <c:f>Hárok1!$AW$273:$AW$277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2"/>
          <c:tx>
            <c:v>Rok  2019</c:v>
          </c:tx>
          <c:spPr>
            <a:solidFill>
              <a:schemeClr val="tx1"/>
            </a:solidFill>
          </c:spPr>
          <c:invertIfNegative val="0"/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3"/>
          <c:tx>
            <c:v>Rok  2020</c:v>
          </c:tx>
          <c:spPr>
            <a:solidFill>
              <a:srgbClr val="7030A0"/>
            </a:solidFill>
          </c:spPr>
          <c:invertIfNegative val="0"/>
          <c:val>
            <c:numRef>
              <c:f>Hárok1!$BX$313:$BX$317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6740480"/>
        <c:axId val="296740088"/>
      </c:barChart>
      <c:dateAx>
        <c:axId val="296740480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crossAx val="296740088"/>
        <c:crosses val="autoZero"/>
        <c:auto val="0"/>
        <c:lblOffset val="10"/>
        <c:baseTimeUnit val="days"/>
      </c:dateAx>
      <c:valAx>
        <c:axId val="2967400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96740480"/>
        <c:crossesAt val="1"/>
        <c:crossBetween val="between"/>
      </c:valAx>
      <c:spPr>
        <a:solidFill>
          <a:schemeClr val="bg2">
            <a:lumMod val="75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937582619690775"/>
          <c:y val="0.27907011623547057"/>
          <c:w val="0.1401205050098665"/>
          <c:h val="0.27014623172103486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Počet prijatých odpovedí vzhľadom</a:t>
            </a:r>
            <a:r>
              <a:rPr lang="sk-SK" sz="1200" baseline="0"/>
              <a:t> na celkový počet relevantne oslovených klientov za roky 2017-2020</a:t>
            </a:r>
            <a:endParaRPr lang="sk-SK" sz="1200"/>
          </a:p>
        </c:rich>
      </c:tx>
      <c:layout>
        <c:manualLayout>
          <c:xMode val="edge"/>
          <c:yMode val="edge"/>
          <c:x val="0.1386127200662903"/>
          <c:y val="1.563654100759528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69823072561833"/>
          <c:y val="0.15901993732178904"/>
          <c:w val="0.83867415751139729"/>
          <c:h val="0.70446721661901979"/>
        </c:manualLayout>
      </c:layout>
      <c:barChart>
        <c:barDir val="bar"/>
        <c:grouping val="clustered"/>
        <c:varyColors val="0"/>
        <c:ser>
          <c:idx val="2"/>
          <c:order val="0"/>
          <c:tx>
            <c:v>Rok  2017</c:v>
          </c:tx>
          <c:spPr>
            <a:solidFill>
              <a:srgbClr val="FF0000"/>
            </a:solidFill>
            <a:ln cmpd="sng"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Hárok1!$BK$252:$BQ$252</c:f>
              <c:strCache>
                <c:ptCount val="1"/>
                <c:pt idx="0">
                  <c:v>Celkový počet  oslovených                                     z toho odpovedí  </c:v>
                </c:pt>
              </c:strCache>
            </c:strRef>
          </c:cat>
          <c:val>
            <c:numRef>
              <c:f>Hárok1!$BL$263:$BM$263</c:f>
              <c:numCache>
                <c:formatCode>General</c:formatCode>
                <c:ptCount val="2"/>
                <c:pt idx="0">
                  <c:v>608</c:v>
                </c:pt>
                <c:pt idx="1">
                  <c:v>136</c:v>
                </c:pt>
              </c:numCache>
            </c:numRef>
          </c:val>
        </c:ser>
        <c:ser>
          <c:idx val="0"/>
          <c:order val="1"/>
          <c:tx>
            <c:v>Rok  2018</c:v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/>
              <c:spPr/>
              <c:txPr>
                <a:bodyPr lIns="38100" tIns="19050" rIns="38100" bIns="19050">
                  <a:spAutoFit/>
                </a:bodyPr>
                <a:lstStyle/>
                <a:p>
                  <a:pPr>
                    <a:defRPr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pPr/>
              <c:txPr>
                <a:bodyPr lIns="38100" tIns="19050" rIns="38100" bIns="19050">
                  <a:spAutoFit/>
                </a:bodyPr>
                <a:lstStyle/>
                <a:p>
                  <a:pPr>
                    <a:defRPr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Hárok1!$BK$252:$BQ$252</c:f>
              <c:strCache>
                <c:ptCount val="1"/>
                <c:pt idx="0">
                  <c:v>Celkový počet  oslovených                                     z toho odpovedí  </c:v>
                </c:pt>
              </c:strCache>
            </c:strRef>
          </c:cat>
          <c:val>
            <c:numRef>
              <c:f>Hárok1!$BL$264:$BM$264</c:f>
              <c:numCache>
                <c:formatCode>General</c:formatCode>
                <c:ptCount val="2"/>
                <c:pt idx="0">
                  <c:v>1039</c:v>
                </c:pt>
                <c:pt idx="1">
                  <c:v>229</c:v>
                </c:pt>
              </c:numCache>
            </c:numRef>
          </c:val>
        </c:ser>
        <c:ser>
          <c:idx val="3"/>
          <c:order val="2"/>
          <c:tx>
            <c:v>Rok  2019</c:v>
          </c:tx>
          <c:spPr>
            <a:solidFill>
              <a:schemeClr val="accent6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Hárok1!$BL$265:$BM$265</c:f>
              <c:numCache>
                <c:formatCode>General</c:formatCode>
                <c:ptCount val="2"/>
                <c:pt idx="0">
                  <c:v>384</c:v>
                </c:pt>
                <c:pt idx="1">
                  <c:v>87</c:v>
                </c:pt>
              </c:numCache>
            </c:numRef>
          </c:val>
        </c:ser>
        <c:ser>
          <c:idx val="1"/>
          <c:order val="3"/>
          <c:tx>
            <c:v>Rok  2020</c:v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tx1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Hárok1!$CC$326:$CD$326</c:f>
              <c:numCache>
                <c:formatCode>General</c:formatCode>
                <c:ptCount val="2"/>
                <c:pt idx="0">
                  <c:v>700</c:v>
                </c:pt>
                <c:pt idx="1">
                  <c:v>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2"/>
        <c:axId val="169030288"/>
        <c:axId val="169025976"/>
      </c:barChart>
      <c:dateAx>
        <c:axId val="1690302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69025976"/>
        <c:crosses val="autoZero"/>
        <c:auto val="0"/>
        <c:lblOffset val="100"/>
        <c:baseTimeUnit val="days"/>
      </c:dateAx>
      <c:valAx>
        <c:axId val="1690259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>
            <a:solidFill>
              <a:srgbClr val="00B0F0"/>
            </a:solidFill>
          </a:ln>
        </c:spPr>
        <c:crossAx val="169030288"/>
        <c:crosses val="autoZero"/>
        <c:crossBetween val="between"/>
      </c:valAx>
      <c:spPr>
        <a:solidFill>
          <a:schemeClr val="bg2">
            <a:lumMod val="90000"/>
          </a:schemeClr>
        </a:solidFill>
        <a:ln cmpd="sng">
          <a:solidFill>
            <a:schemeClr val="tx1"/>
          </a:solidFill>
          <a:prstDash val="sysDot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chemeClr val="accent6">
                    <a:lumMod val="75000"/>
                  </a:schemeClr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chemeClr val="accent5">
                    <a:lumMod val="75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552099533437014"/>
          <c:y val="0.23303896747419847"/>
          <c:w val="0.13136912337096457"/>
          <c:h val="0.2883236112484287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solidFill>
      <a:schemeClr val="bg2">
        <a:lumMod val="75000"/>
      </a:schemeClr>
    </a:solidFill>
    <a:ln>
      <a:solidFill>
        <a:schemeClr val="tx2">
          <a:lumMod val="60000"/>
          <a:lumOff val="40000"/>
        </a:schemeClr>
      </a:solidFill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(1) Ste spokojný s celkovou kvalitou a odbornou úrovňou poskytovaných služieb </a:t>
            </a:r>
            <a:r>
              <a:rPr lang="sk-SK" sz="1100" b="0" i="0" u="none" strike="noStrike" baseline="0"/>
              <a:t> </a:t>
            </a:r>
            <a:r>
              <a:rPr lang="sk-SK" sz="1100" b="1" i="0" u="none" strike="noStrike" baseline="0"/>
              <a:t>   </a:t>
            </a:r>
            <a:r>
              <a:rPr lang="sk-SK" sz="1100" b="0" i="0" u="none" strike="noStrike" baseline="0"/>
              <a:t> </a:t>
            </a:r>
            <a:r>
              <a:rPr lang="sk-SK" sz="1100" b="1" i="0" u="none" strike="noStrike" baseline="0"/>
              <a:t>   </a:t>
            </a:r>
            <a:endParaRPr lang="sk-SK" sz="1100"/>
          </a:p>
        </c:rich>
      </c:tx>
      <c:layout>
        <c:manualLayout>
          <c:xMode val="edge"/>
          <c:yMode val="edge"/>
          <c:x val="0.14854158822662758"/>
          <c:y val="2.777804289615313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526486839097685"/>
          <c:y val="0.21278929892799545"/>
          <c:w val="0.77169203849518808"/>
          <c:h val="0.61009660250802022"/>
        </c:manualLayout>
      </c:layout>
      <c:lineChart>
        <c:grouping val="standard"/>
        <c:varyColors val="0"/>
        <c:ser>
          <c:idx val="1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Hárok1!$AF$4:$AG$8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Hárok1!$AI$4:$AI$8</c:f>
              <c:numCache>
                <c:formatCode>General</c:formatCode>
                <c:ptCount val="5"/>
                <c:pt idx="0">
                  <c:v>59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1"/>
          <c:tx>
            <c:v>Rok 2018</c:v>
          </c:tx>
          <c:marker>
            <c:symbol val="none"/>
          </c:marker>
          <c:val>
            <c:numRef>
              <c:f>Hárok1!$BA$4:$BA$8</c:f>
              <c:numCache>
                <c:formatCode>General</c:formatCode>
                <c:ptCount val="5"/>
                <c:pt idx="0">
                  <c:v>63</c:v>
                </c:pt>
                <c:pt idx="1">
                  <c:v>31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Hárok1!$BP$4:$BP$8</c:f>
              <c:numCache>
                <c:formatCode>General</c:formatCode>
                <c:ptCount val="5"/>
                <c:pt idx="0">
                  <c:v>67</c:v>
                </c:pt>
                <c:pt idx="1">
                  <c:v>30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Hárok1!$BZ$4:$BZ$8</c:f>
              <c:numCache>
                <c:formatCode>General</c:formatCode>
                <c:ptCount val="5"/>
                <c:pt idx="0">
                  <c:v>69</c:v>
                </c:pt>
                <c:pt idx="1">
                  <c:v>25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030680"/>
        <c:axId val="169026760"/>
      </c:lineChart>
      <c:catAx>
        <c:axId val="169030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7030A0"/>
            </a:solidFill>
          </a:ln>
        </c:spPr>
        <c:crossAx val="169026760"/>
        <c:crosses val="autoZero"/>
        <c:auto val="1"/>
        <c:lblAlgn val="ctr"/>
        <c:lblOffset val="100"/>
        <c:noMultiLvlLbl val="0"/>
      </c:catAx>
      <c:valAx>
        <c:axId val="169026760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</a:t>
                </a:r>
                <a:r>
                  <a:rPr lang="sk-SK" sz="1000" b="1" i="0" baseline="0"/>
                  <a:t>počtu odpovedí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9030680"/>
        <c:crosses val="autoZero"/>
        <c:crossBetween val="between"/>
      </c:valAx>
      <c:spPr>
        <a:gradFill flip="none" rotWithShape="1">
          <a:gsLst>
            <a:gs pos="0">
              <a:schemeClr val="accent3">
                <a:lumMod val="20000"/>
                <a:lumOff val="80000"/>
                <a:shade val="30000"/>
                <a:satMod val="115000"/>
              </a:schemeClr>
            </a:gs>
            <a:gs pos="0">
              <a:schemeClr val="accent3">
                <a:lumMod val="20000"/>
                <a:lumOff val="80000"/>
                <a:shade val="67500"/>
                <a:satMod val="115000"/>
              </a:schemeClr>
            </a:gs>
            <a:gs pos="100000">
              <a:schemeClr val="accent3">
                <a:lumMod val="20000"/>
                <a:lumOff val="80000"/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 baseline="0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918918918918914"/>
          <c:y val="0.33670139717383812"/>
          <c:w val="0.18814968814968813"/>
          <c:h val="0.32323338370582461"/>
        </c:manualLayout>
      </c:layout>
      <c:overlay val="0"/>
      <c:spPr>
        <a:solidFill>
          <a:srgbClr val="FFFFFF"/>
        </a:solidFill>
        <a:ln w="12700">
          <a:solidFill>
            <a:srgbClr val="7030A0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22225">
      <a:solidFill>
        <a:srgbClr val="92D050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/>
            </a:pPr>
            <a:r>
              <a:rPr lang="sk-SK" sz="1100" b="1" i="0" u="none" strike="noStrike" baseline="0"/>
              <a:t>(2) Ste spokojný s rýchlosťou vybavenia vašich požiadaviek </a:t>
            </a:r>
            <a:endParaRPr lang="sk-SK" sz="1100" b="1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984951881014873"/>
          <c:y val="0.15061351706036746"/>
          <c:w val="0.78851159230096202"/>
          <c:h val="0.69678915135608066"/>
        </c:manualLayout>
      </c:layout>
      <c:lineChart>
        <c:grouping val="standard"/>
        <c:varyColors val="0"/>
        <c:ser>
          <c:idx val="1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Hárok1!$AF$34:$AG$38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Hárok1!$AI$34:$AI$38</c:f>
              <c:numCache>
                <c:formatCode>General</c:formatCode>
                <c:ptCount val="5"/>
                <c:pt idx="0">
                  <c:v>49</c:v>
                </c:pt>
                <c:pt idx="1">
                  <c:v>33</c:v>
                </c:pt>
                <c:pt idx="2">
                  <c:v>13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1"/>
          <c:tx>
            <c:v>Rok  2018</c:v>
          </c:tx>
          <c:marker>
            <c:symbol val="none"/>
          </c:marker>
          <c:val>
            <c:numRef>
              <c:f>Hárok1!$AZ$44:$AZ$48</c:f>
              <c:numCache>
                <c:formatCode>General</c:formatCode>
                <c:ptCount val="5"/>
                <c:pt idx="0">
                  <c:v>50</c:v>
                </c:pt>
                <c:pt idx="1">
                  <c:v>32</c:v>
                </c:pt>
                <c:pt idx="2">
                  <c:v>11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smooth val="0"/>
        </c:ser>
        <c:ser>
          <c:idx val="2"/>
          <c:order val="2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val>
            <c:numRef>
              <c:f>Hárok1!$BI$31:$BI$35</c:f>
              <c:numCache>
                <c:formatCode>General</c:formatCode>
                <c:ptCount val="5"/>
                <c:pt idx="0">
                  <c:v>47</c:v>
                </c:pt>
                <c:pt idx="1">
                  <c:v>32</c:v>
                </c:pt>
                <c:pt idx="2">
                  <c:v>8</c:v>
                </c:pt>
                <c:pt idx="3">
                  <c:v>11</c:v>
                </c:pt>
                <c:pt idx="4">
                  <c:v>2</c:v>
                </c:pt>
              </c:numCache>
            </c:numRef>
          </c:val>
          <c:smooth val="0"/>
        </c:ser>
        <c:ser>
          <c:idx val="3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Hárok1!$BX$30:$BX$34</c:f>
              <c:numCache>
                <c:formatCode>General</c:formatCode>
                <c:ptCount val="5"/>
                <c:pt idx="0">
                  <c:v>51</c:v>
                </c:pt>
                <c:pt idx="1">
                  <c:v>33</c:v>
                </c:pt>
                <c:pt idx="2">
                  <c:v>8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027152"/>
        <c:axId val="169023624"/>
      </c:lineChart>
      <c:catAx>
        <c:axId val="16902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9023624"/>
        <c:crosses val="autoZero"/>
        <c:auto val="1"/>
        <c:lblAlgn val="ctr"/>
        <c:lblOffset val="100"/>
        <c:noMultiLvlLbl val="0"/>
      </c:catAx>
      <c:valAx>
        <c:axId val="1690236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sk-SK" sz="100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3.1180406426469416E-2"/>
              <c:y val="0.1853971543030805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00B050"/>
            </a:solidFill>
          </a:ln>
        </c:spPr>
        <c:crossAx val="169027152"/>
        <c:crosses val="autoZero"/>
        <c:crossBetween val="between"/>
      </c:valAx>
      <c:spPr>
        <a:gradFill flip="none" rotWithShape="1">
          <a:gsLst>
            <a:gs pos="0">
              <a:srgbClr val="ECF2FA">
                <a:shade val="30000"/>
                <a:satMod val="115000"/>
              </a:srgbClr>
            </a:gs>
            <a:gs pos="50000">
              <a:srgbClr val="ECF2FA">
                <a:shade val="67500"/>
                <a:satMod val="115000"/>
              </a:srgbClr>
            </a:gs>
            <a:gs pos="100000">
              <a:srgbClr val="ECF2FA">
                <a:shade val="100000"/>
                <a:satMod val="115000"/>
              </a:srgbClr>
            </a:gs>
          </a:gsLst>
          <a:path path="circle">
            <a:fillToRect l="100000" b="100000"/>
          </a:path>
          <a:tileRect t="-100000" r="-100000"/>
        </a:gradFill>
        <a:ln w="22225">
          <a:solidFill>
            <a:schemeClr val="tx2">
              <a:lumMod val="60000"/>
              <a:lumOff val="40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7562262289015451"/>
          <c:y val="0.27631613482525208"/>
          <c:w val="0.1941289867175694"/>
          <c:h val="0.33223753280839896"/>
        </c:manualLayout>
      </c:layout>
      <c:overlay val="0"/>
      <c:spPr>
        <a:solidFill>
          <a:sysClr val="window" lastClr="FFFFFF"/>
        </a:solidFill>
        <a:ln>
          <a:solidFill>
            <a:schemeClr val="accent1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22225">
      <a:solidFill>
        <a:schemeClr val="tx2">
          <a:lumMod val="60000"/>
          <a:lumOff val="40000"/>
        </a:schemeClr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(3) Ste spokojný s postupmi pri vybavovaní sťažností a námietok </a:t>
            </a:r>
            <a:endParaRPr lang="sk-SK" sz="1100"/>
          </a:p>
        </c:rich>
      </c:tx>
      <c:layout>
        <c:manualLayout>
          <c:xMode val="edge"/>
          <c:yMode val="edge"/>
          <c:x val="0.13021806649168852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742831355558039"/>
          <c:y val="0.16702587254619172"/>
          <c:w val="0.79506824146981625"/>
          <c:h val="0.60956401283172934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Hárok1!$AH$53:$AI$57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Hárok1!$AK$53:$AK$57</c:f>
              <c:numCache>
                <c:formatCode>General</c:formatCode>
                <c:ptCount val="5"/>
                <c:pt idx="0">
                  <c:v>51</c:v>
                </c:pt>
                <c:pt idx="1">
                  <c:v>35</c:v>
                </c:pt>
                <c:pt idx="2">
                  <c:v>10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1"/>
          <c:tx>
            <c:v>Rok 2018</c:v>
          </c:tx>
          <c:marker>
            <c:symbol val="none"/>
          </c:marker>
          <c:val>
            <c:numRef>
              <c:f>Hárok1!$AZ$53:$AZ$57</c:f>
              <c:numCache>
                <c:formatCode>General</c:formatCode>
                <c:ptCount val="5"/>
                <c:pt idx="0">
                  <c:v>57</c:v>
                </c:pt>
                <c:pt idx="1">
                  <c:v>31</c:v>
                </c:pt>
                <c:pt idx="2">
                  <c:v>9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2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Hárok1!$BQ$47:$BQ$51</c:f>
              <c:numCache>
                <c:formatCode>General</c:formatCode>
                <c:ptCount val="5"/>
                <c:pt idx="0">
                  <c:v>61</c:v>
                </c:pt>
                <c:pt idx="1">
                  <c:v>28</c:v>
                </c:pt>
                <c:pt idx="2">
                  <c:v>9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Hárok1!$BY$47:$BY$51</c:f>
              <c:numCache>
                <c:formatCode>General</c:formatCode>
                <c:ptCount val="5"/>
                <c:pt idx="0">
                  <c:v>66</c:v>
                </c:pt>
                <c:pt idx="1">
                  <c:v>24</c:v>
                </c:pt>
                <c:pt idx="2">
                  <c:v>6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029112"/>
        <c:axId val="169026368"/>
      </c:lineChart>
      <c:catAx>
        <c:axId val="169029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9026368"/>
        <c:crosses val="autoZero"/>
        <c:auto val="1"/>
        <c:lblAlgn val="ctr"/>
        <c:lblOffset val="100"/>
        <c:noMultiLvlLbl val="0"/>
      </c:catAx>
      <c:valAx>
        <c:axId val="169026368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</a:t>
                </a:r>
                <a:r>
                  <a:rPr lang="sk-SK" sz="1000" b="1" i="0" baseline="0"/>
                  <a:t>odpovedí</a:t>
                </a:r>
                <a:endParaRPr lang="sk-SK" sz="1000"/>
              </a:p>
            </c:rich>
          </c:tx>
          <c:layout>
            <c:manualLayout>
              <c:xMode val="edge"/>
              <c:yMode val="edge"/>
              <c:x val="1.6666666666666666E-2"/>
              <c:y val="0.175254811898512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69029112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22225" cmpd="dbl">
          <a:solidFill>
            <a:schemeClr val="bg2">
              <a:lumMod val="50000"/>
            </a:schemeClr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354232283464565"/>
          <c:y val="0.25000072907553222"/>
          <c:w val="0.18854188538932626"/>
          <c:h val="0.33333442694663168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6E3D2"/>
    </a:solidFill>
    <a:ln w="22225">
      <a:solidFill>
        <a:schemeClr val="bg2">
          <a:lumMod val="50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(4) Ste spokojný s úpravou a zrozumiteľnosťou vydávaných dokumentov </a:t>
            </a:r>
            <a:endParaRPr lang="sk-SK" sz="1200"/>
          </a:p>
        </c:rich>
      </c:tx>
      <c:layout>
        <c:manualLayout>
          <c:xMode val="edge"/>
          <c:yMode val="edge"/>
          <c:x val="0.12109711286089239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01568081646556"/>
          <c:y val="0.17176775026206725"/>
          <c:w val="0.80302537182852163"/>
          <c:h val="0.61659230096237971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Hárok1!$AP$62:$AQ$66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Hárok1!$AS$62:$AS$66</c:f>
              <c:numCache>
                <c:formatCode>General</c:formatCode>
                <c:ptCount val="5"/>
                <c:pt idx="0">
                  <c:v>55</c:v>
                </c:pt>
                <c:pt idx="1">
                  <c:v>34</c:v>
                </c:pt>
                <c:pt idx="2">
                  <c:v>8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smooth val="0"/>
        </c:ser>
        <c:ser>
          <c:idx val="0"/>
          <c:order val="1"/>
          <c:tx>
            <c:v>Rok 2018</c:v>
          </c:tx>
          <c:marker>
            <c:symbol val="none"/>
          </c:marker>
          <c:val>
            <c:numRef>
              <c:f>Hárok1!$BE$61:$BE$65</c:f>
              <c:numCache>
                <c:formatCode>General</c:formatCode>
                <c:ptCount val="5"/>
                <c:pt idx="0">
                  <c:v>55</c:v>
                </c:pt>
                <c:pt idx="1">
                  <c:v>35</c:v>
                </c:pt>
                <c:pt idx="2">
                  <c:v>7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smooth val="0"/>
        </c:ser>
        <c:ser>
          <c:idx val="3"/>
          <c:order val="2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Hárok1!$BN$70:$BN$74</c:f>
              <c:numCache>
                <c:formatCode>General</c:formatCode>
                <c:ptCount val="5"/>
                <c:pt idx="0">
                  <c:v>67</c:v>
                </c:pt>
                <c:pt idx="1">
                  <c:v>28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Hárok1!$BY$56:$BY$60</c:f>
              <c:numCache>
                <c:formatCode>General</c:formatCode>
                <c:ptCount val="5"/>
                <c:pt idx="0">
                  <c:v>59</c:v>
                </c:pt>
                <c:pt idx="1">
                  <c:v>30</c:v>
                </c:pt>
                <c:pt idx="2">
                  <c:v>5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028328"/>
        <c:axId val="169028720"/>
      </c:lineChart>
      <c:catAx>
        <c:axId val="169028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9028720"/>
        <c:crosses val="autoZero"/>
        <c:auto val="1"/>
        <c:lblAlgn val="ctr"/>
        <c:lblOffset val="100"/>
        <c:noMultiLvlLbl val="0"/>
      </c:catAx>
      <c:valAx>
        <c:axId val="1690287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chemeClr val="accent6"/>
            </a:solidFill>
          </a:ln>
        </c:spPr>
        <c:crossAx val="169028328"/>
        <c:crosses val="autoZero"/>
        <c:crossBetween val="between"/>
      </c:valAx>
      <c:spPr>
        <a:gradFill flip="none" rotWithShape="1">
          <a:gsLst>
            <a:gs pos="0">
              <a:srgbClr val="FEF4EC">
                <a:shade val="30000"/>
                <a:satMod val="115000"/>
              </a:srgbClr>
            </a:gs>
            <a:gs pos="0">
              <a:srgbClr val="FEF4EC">
                <a:shade val="67500"/>
                <a:satMod val="115000"/>
              </a:srgbClr>
            </a:gs>
            <a:gs pos="100000">
              <a:srgbClr val="FEF4EC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chemeClr val="accent6">
              <a:lumMod val="7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9583398950131226"/>
          <c:y val="0.32638998250218726"/>
          <c:w val="0.18854188538932626"/>
          <c:h val="0.31481590842811313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22225">
      <a:solidFill>
        <a:schemeClr val="accent6">
          <a:lumMod val="75000"/>
        </a:schemeClr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(5)</a:t>
            </a:r>
            <a:r>
              <a:rPr lang="sk-SK" sz="1800" b="1" i="0" u="none" strike="noStrike" baseline="0"/>
              <a:t> </a:t>
            </a:r>
            <a:r>
              <a:rPr lang="sk-SK" sz="1100" b="1" i="0" u="none" strike="noStrike" baseline="0"/>
              <a:t>Ste spokojný s úrovňou a kvalitou informovanosti a dostupnosťou informácií (internet, pokyny, osobný kontakt so zamestnancami ŠÚKL </a:t>
            </a:r>
            <a:endParaRPr lang="sk-SK" sz="1100"/>
          </a:p>
        </c:rich>
      </c:tx>
      <c:layout>
        <c:manualLayout>
          <c:xMode val="edge"/>
          <c:yMode val="edge"/>
          <c:x val="0.1154026059242594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777816712701488"/>
          <c:y val="0.24121245261009042"/>
          <c:w val="0.79391426071741034"/>
          <c:h val="0.57715660542432201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Hárok1!$AH$70:$AI$74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Hárok1!$AK$88:$AK$92</c:f>
              <c:numCache>
                <c:formatCode>General</c:formatCode>
                <c:ptCount val="5"/>
                <c:pt idx="0">
                  <c:v>45</c:v>
                </c:pt>
                <c:pt idx="1">
                  <c:v>33</c:v>
                </c:pt>
                <c:pt idx="2">
                  <c:v>15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1"/>
          <c:tx>
            <c:v>Rok 2018</c:v>
          </c:tx>
          <c:marker>
            <c:symbol val="none"/>
          </c:marker>
          <c:val>
            <c:numRef>
              <c:f>Hárok1!$BA$86:$BA$90</c:f>
              <c:numCache>
                <c:formatCode>General</c:formatCode>
                <c:ptCount val="5"/>
                <c:pt idx="0">
                  <c:v>49</c:v>
                </c:pt>
                <c:pt idx="1">
                  <c:v>30</c:v>
                </c:pt>
                <c:pt idx="2">
                  <c:v>16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2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val>
            <c:numRef>
              <c:f>Hárok1!$BR$95:$BR$99</c:f>
              <c:numCache>
                <c:formatCode>General</c:formatCode>
                <c:ptCount val="5"/>
                <c:pt idx="0">
                  <c:v>52</c:v>
                </c:pt>
                <c:pt idx="1">
                  <c:v>25</c:v>
                </c:pt>
                <c:pt idx="2">
                  <c:v>15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Hárok1!$BZ$80:$BZ$84</c:f>
              <c:numCache>
                <c:formatCode>General</c:formatCode>
                <c:ptCount val="5"/>
                <c:pt idx="0">
                  <c:v>54</c:v>
                </c:pt>
                <c:pt idx="1">
                  <c:v>31</c:v>
                </c:pt>
                <c:pt idx="2">
                  <c:v>7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023232"/>
        <c:axId val="200625672"/>
      </c:lineChart>
      <c:catAx>
        <c:axId val="16902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00625672"/>
        <c:crosses val="autoZero"/>
        <c:auto val="1"/>
        <c:lblAlgn val="ctr"/>
        <c:lblOffset val="100"/>
        <c:noMultiLvlLbl val="0"/>
      </c:catAx>
      <c:valAx>
        <c:axId val="2006256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1.6666666666666666E-2"/>
              <c:y val="0.180914807524059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9023232"/>
        <c:crosses val="autoZero"/>
        <c:crossBetween val="between"/>
      </c:valAx>
      <c:spPr>
        <a:gradFill flip="none" rotWithShape="1">
          <a:gsLst>
            <a:gs pos="0">
              <a:srgbClr val="F0ECF4">
                <a:shade val="30000"/>
                <a:satMod val="115000"/>
              </a:srgbClr>
            </a:gs>
            <a:gs pos="20000">
              <a:srgbClr val="F0ECF4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7030A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 baseline="0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7521056395728318"/>
          <c:y val="0.34375076924000586"/>
          <c:w val="0.1706901220680748"/>
          <c:h val="0.28501202974628176"/>
        </c:manualLayout>
      </c:layout>
      <c:overlay val="0"/>
      <c:spPr>
        <a:solidFill>
          <a:sysClr val="window" lastClr="FFFFFF"/>
        </a:solidFill>
        <a:ln>
          <a:solidFill>
            <a:schemeClr val="accent1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0D9E7"/>
    </a:solidFill>
    <a:ln w="22225">
      <a:solidFill>
        <a:srgbClr val="7030A0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(6) Ste spokojný s úrovňou konzultačnej činnosti, ktorú Vám poskytli odborní zamestnanci ŠÚKL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117121570566012"/>
          <c:y val="0.19480358264107916"/>
          <c:w val="0.78558092738407703"/>
          <c:h val="0.6327121609798777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Hárok1!$AH$96:$AI$100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Hárok1!$AK$105:$AK$109</c:f>
              <c:numCache>
                <c:formatCode>General</c:formatCode>
                <c:ptCount val="5"/>
                <c:pt idx="0">
                  <c:v>63</c:v>
                </c:pt>
                <c:pt idx="1">
                  <c:v>28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0"/>
          <c:order val="1"/>
          <c:tx>
            <c:v>Rok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val>
            <c:numRef>
              <c:f>Hárok1!$BA$95:$BA$99</c:f>
              <c:numCache>
                <c:formatCode>General</c:formatCode>
                <c:ptCount val="5"/>
                <c:pt idx="0">
                  <c:v>69</c:v>
                </c:pt>
                <c:pt idx="1">
                  <c:v>24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2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Pt>
            <c:idx val="0"/>
            <c:bubble3D val="0"/>
          </c:dPt>
          <c:val>
            <c:numRef>
              <c:f>Hárok1!$BR$119:$BR$123</c:f>
              <c:numCache>
                <c:formatCode>General</c:formatCode>
                <c:ptCount val="5"/>
                <c:pt idx="0">
                  <c:v>64</c:v>
                </c:pt>
                <c:pt idx="1">
                  <c:v>26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Hárok1!$BY$113:$BY$117</c:f>
              <c:numCache>
                <c:formatCode>General</c:formatCode>
                <c:ptCount val="5"/>
                <c:pt idx="0">
                  <c:v>79</c:v>
                </c:pt>
                <c:pt idx="1">
                  <c:v>13</c:v>
                </c:pt>
                <c:pt idx="2">
                  <c:v>4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6295032"/>
        <c:axId val="296288368"/>
      </c:lineChart>
      <c:catAx>
        <c:axId val="296295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288368"/>
        <c:crosses val="autoZero"/>
        <c:auto val="1"/>
        <c:lblAlgn val="ctr"/>
        <c:lblOffset val="100"/>
        <c:noMultiLvlLbl val="0"/>
      </c:catAx>
      <c:valAx>
        <c:axId val="296288368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50"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296295032"/>
        <c:crosses val="autoZero"/>
        <c:crossBetween val="between"/>
      </c:valAx>
      <c:spPr>
        <a:gradFill flip="none" rotWithShape="1">
          <a:gsLst>
            <a:gs pos="0">
              <a:schemeClr val="bg1">
                <a:lumMod val="95000"/>
                <a:shade val="30000"/>
                <a:satMod val="115000"/>
              </a:schemeClr>
            </a:gs>
            <a:gs pos="2000">
              <a:schemeClr val="bg1">
                <a:lumMod val="95000"/>
                <a:shade val="67500"/>
                <a:satMod val="115000"/>
              </a:schemeClr>
            </a:gs>
            <a:gs pos="67000">
              <a:schemeClr val="bg1">
                <a:lumMod val="95000"/>
                <a:shade val="100000"/>
                <a:satMod val="115000"/>
              </a:schemeClr>
            </a:gs>
          </a:gsLst>
          <a:lin ang="2700000" scaled="1"/>
          <a:tileRect/>
        </a:gradFill>
        <a:ln w="12700">
          <a:solidFill>
            <a:sysClr val="windowText" lastClr="00000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325169225912183"/>
          <c:y val="0.33415237050455771"/>
          <c:w val="0.17114799452495236"/>
          <c:h val="0.28415886602625634"/>
        </c:manualLayout>
      </c:layout>
      <c:overlay val="0"/>
      <c:spPr>
        <a:solidFill>
          <a:sysClr val="window" lastClr="FFFFFF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22225"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sk-SK" sz="1200" b="1" i="0" u="none" strike="noStrike" baseline="0"/>
              <a:t> (7) Ste spokojný s dodržiavaním dohodnutých termínov </a:t>
            </a:r>
            <a:endParaRPr lang="sk-SK" sz="10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469070660763897"/>
          <c:y val="0.19915166194387457"/>
          <c:w val="0.79746981627296587"/>
          <c:h val="0.64333953047535752"/>
        </c:manualLayout>
      </c:layout>
      <c:lineChart>
        <c:grouping val="standard"/>
        <c:varyColors val="0"/>
        <c:ser>
          <c:idx val="2"/>
          <c:order val="0"/>
          <c:tx>
            <c:v>Rok 2017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Hárok1!$AH$111:$AI$115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Hárok1!$AK$120:$AK$124</c:f>
              <c:numCache>
                <c:formatCode>General</c:formatCode>
                <c:ptCount val="5"/>
                <c:pt idx="0">
                  <c:v>64</c:v>
                </c:pt>
                <c:pt idx="1">
                  <c:v>22</c:v>
                </c:pt>
                <c:pt idx="2">
                  <c:v>7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smooth val="0"/>
        </c:ser>
        <c:ser>
          <c:idx val="3"/>
          <c:order val="1"/>
          <c:tx>
            <c:v>Rok 2018</c:v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val>
            <c:numRef>
              <c:f>Hárok1!$BA$120:$BA$124</c:f>
              <c:numCache>
                <c:formatCode>General</c:formatCode>
                <c:ptCount val="5"/>
                <c:pt idx="0">
                  <c:v>62</c:v>
                </c:pt>
                <c:pt idx="1">
                  <c:v>28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smooth val="0"/>
        </c:ser>
        <c:ser>
          <c:idx val="0"/>
          <c:order val="2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val>
            <c:numRef>
              <c:f>Hárok1!$BR$143:$BR$147</c:f>
              <c:numCache>
                <c:formatCode>General</c:formatCode>
                <c:ptCount val="5"/>
                <c:pt idx="0">
                  <c:v>57</c:v>
                </c:pt>
                <c:pt idx="1">
                  <c:v>30</c:v>
                </c:pt>
                <c:pt idx="2">
                  <c:v>6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smooth val="0"/>
        </c:ser>
        <c:ser>
          <c:idx val="1"/>
          <c:order val="3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val>
            <c:numRef>
              <c:f>Hárok1!$BY$147:$BY$151</c:f>
              <c:numCache>
                <c:formatCode>General</c:formatCode>
                <c:ptCount val="5"/>
                <c:pt idx="0">
                  <c:v>67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6294248"/>
        <c:axId val="296291504"/>
      </c:lineChart>
      <c:catAx>
        <c:axId val="296294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6291504"/>
        <c:crosses val="autoZero"/>
        <c:auto val="1"/>
        <c:lblAlgn val="ctr"/>
        <c:lblOffset val="100"/>
        <c:noMultiLvlLbl val="0"/>
      </c:catAx>
      <c:valAx>
        <c:axId val="296291504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</a:t>
                </a:r>
                <a:r>
                  <a:rPr lang="sk-SK" sz="1600" b="1" i="0" baseline="0"/>
                  <a:t> </a:t>
                </a:r>
                <a:r>
                  <a:rPr lang="sk-SK" sz="1050" b="1" i="0" baseline="0"/>
                  <a:t>celkového počtu odpovedí</a:t>
                </a:r>
                <a:endParaRPr lang="sk-SK" sz="105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22225">
            <a:solidFill>
              <a:schemeClr val="tx2">
                <a:lumMod val="75000"/>
              </a:schemeClr>
            </a:solidFill>
          </a:ln>
        </c:spPr>
        <c:crossAx val="296294248"/>
        <c:crosses val="autoZero"/>
        <c:crossBetween val="between"/>
      </c:valAx>
      <c:spPr>
        <a:gradFill flip="none" rotWithShape="1">
          <a:gsLst>
            <a:gs pos="0">
              <a:srgbClr val="FFEFFC">
                <a:shade val="30000"/>
                <a:satMod val="115000"/>
              </a:srgbClr>
            </a:gs>
            <a:gs pos="50000">
              <a:srgbClr val="FFEFFC">
                <a:shade val="67500"/>
                <a:satMod val="115000"/>
              </a:srgbClr>
            </a:gs>
            <a:gs pos="100000">
              <a:srgbClr val="FFEFFC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512155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 baseline="0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4147978181689025"/>
          <c:y val="0.33738614491370394"/>
          <c:w val="0.2108340970055988"/>
          <c:h val="0.29179320766722333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EBCE8"/>
    </a:solidFill>
    <a:ln w="22225"/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0.04703</cdr:x>
      <cdr:y>0.10095</cdr:y>
    </cdr:from>
    <cdr:to>
      <cdr:x>0.10078</cdr:x>
      <cdr:y>0.95207</cdr:y>
    </cdr:to>
    <cdr:sp macro="" textlink="">
      <cdr:nvSpPr>
        <cdr:cNvPr id="2" name="BlokTextu 1"/>
        <cdr:cNvSpPr txBox="1"/>
      </cdr:nvSpPr>
      <cdr:spPr>
        <a:xfrm xmlns:a="http://schemas.openxmlformats.org/drawingml/2006/main" rot="16200000">
          <a:off x="-912229" y="1568006"/>
          <a:ext cx="2752846" cy="3375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k-SK" sz="1100"/>
            <a:t>celkový počet oslovených      počet odpovedí</a:t>
          </a: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8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Vojteková, Olga</dc:creator>
  <cp:keywords/>
  <dc:description/>
  <cp:lastModifiedBy>Vojteková, Olga</cp:lastModifiedBy>
  <cp:revision>7</cp:revision>
  <dcterms:created xsi:type="dcterms:W3CDTF">2021-04-09T07:24:00Z</dcterms:created>
  <dcterms:modified xsi:type="dcterms:W3CDTF">2021-04-27T08:17:00Z</dcterms:modified>
</cp:coreProperties>
</file>