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D2" w:rsidRPr="00BA79D2" w:rsidRDefault="00BA79D2" w:rsidP="00BA79D2">
      <w:pPr>
        <w:shd w:val="clear" w:color="auto" w:fill="FFFFFF"/>
        <w:spacing w:before="600" w:after="600" w:line="240" w:lineRule="auto"/>
        <w:jc w:val="center"/>
        <w:outlineLvl w:val="0"/>
        <w:rPr>
          <w:rFonts w:ascii="Arial" w:eastAsia="Times New Roman" w:hAnsi="Arial" w:cs="Arial"/>
          <w:caps/>
          <w:color w:val="05121F"/>
          <w:kern w:val="36"/>
          <w:sz w:val="54"/>
          <w:szCs w:val="54"/>
          <w:lang w:eastAsia="sk-SK"/>
        </w:rPr>
      </w:pPr>
      <w:r w:rsidRPr="00BA79D2">
        <w:rPr>
          <w:rFonts w:ascii="Arial" w:eastAsia="Times New Roman" w:hAnsi="Arial" w:cs="Arial"/>
          <w:caps/>
          <w:color w:val="05121F"/>
          <w:kern w:val="36"/>
          <w:sz w:val="54"/>
          <w:szCs w:val="54"/>
          <w:lang w:eastAsia="sk-SK"/>
        </w:rPr>
        <w:t>ZMENA ZNENIA PRÍLOHY V</w:t>
      </w:r>
    </w:p>
    <w:p w:rsidR="00BA79D2" w:rsidRPr="00BA79D2" w:rsidRDefault="00BA79D2" w:rsidP="00BA79D2">
      <w:pPr>
        <w:shd w:val="clear" w:color="auto" w:fill="FFFFFF"/>
        <w:spacing w:after="150" w:line="345" w:lineRule="atLeast"/>
        <w:jc w:val="right"/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</w:pPr>
      <w:r w:rsidRPr="00BA79D2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28.10.2019</w:t>
      </w:r>
    </w:p>
    <w:p w:rsidR="00BA79D2" w:rsidRDefault="00BA79D2" w:rsidP="00BA79D2">
      <w:pPr>
        <w:shd w:val="clear" w:color="auto" w:fill="FFFFFF"/>
        <w:spacing w:after="150" w:line="345" w:lineRule="atLeast"/>
        <w:jc w:val="right"/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</w:pPr>
      <w:r w:rsidRPr="00BA79D2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aktualizované dňa </w:t>
      </w:r>
      <w:r w:rsidR="00F20B45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0</w:t>
      </w:r>
      <w:r w:rsidR="003501E0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3</w:t>
      </w:r>
      <w:r w:rsidRPr="00BA79D2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.</w:t>
      </w:r>
      <w:r w:rsidR="00F20B45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10</w:t>
      </w:r>
      <w:r w:rsidRPr="00BA79D2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.202</w:t>
      </w:r>
      <w:r w:rsidR="00597A37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3</w:t>
      </w:r>
    </w:p>
    <w:p w:rsidR="00F20B45" w:rsidRPr="00BA79D2" w:rsidRDefault="00F20B45" w:rsidP="00BA79D2">
      <w:pPr>
        <w:shd w:val="clear" w:color="auto" w:fill="FFFFFF"/>
        <w:spacing w:after="150" w:line="345" w:lineRule="atLeast"/>
        <w:jc w:val="right"/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</w:pPr>
      <w:r w:rsidRPr="00F20B45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[zmeny od poslednej aktualizácie]</w:t>
      </w:r>
      <w:bookmarkStart w:id="0" w:name="_GoBack"/>
      <w:bookmarkEnd w:id="0"/>
    </w:p>
    <w:p w:rsidR="00BA79D2" w:rsidRPr="00BA79D2" w:rsidRDefault="00BA79D2" w:rsidP="00BA79D2">
      <w:pPr>
        <w:shd w:val="clear" w:color="auto" w:fill="FFFFFF"/>
        <w:spacing w:after="150" w:line="345" w:lineRule="atLeast"/>
        <w:jc w:val="both"/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</w:pPr>
      <w:r w:rsidRPr="00BA79D2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Štátny ústav pre kontrolu liečiv informuje držiteľov registrovaných liekov </w:t>
      </w:r>
      <w:r w:rsidRPr="00BA79D2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o zmene</w:t>
      </w:r>
      <w:r w:rsidRPr="00BA79D2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textu v </w:t>
      </w:r>
      <w:r w:rsidRPr="00BA79D2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Prílohe V</w:t>
      </w:r>
      <w:r w:rsidRPr="00BA79D2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, ktorá je súčasťou Súhrnu charakteristických vlastností lieku (v časti 4.8)</w:t>
      </w:r>
      <w:r w:rsid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(ďalej ako „SPC“)</w:t>
      </w:r>
      <w:r w:rsidRPr="00BA79D2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a Písomnej informácie pre používateľa (v časti 4)</w:t>
      </w:r>
      <w:r w:rsid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(ďalej ako „PIL“)</w:t>
      </w:r>
      <w:r w:rsidRPr="00BA79D2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.</w:t>
      </w:r>
    </w:p>
    <w:p w:rsidR="00F06B89" w:rsidRDefault="00F06B89" w:rsidP="00BA79D2">
      <w:pPr>
        <w:shd w:val="clear" w:color="auto" w:fill="FFFFFF"/>
        <w:spacing w:after="150" w:line="345" w:lineRule="atLeast"/>
        <w:jc w:val="both"/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</w:pPr>
    </w:p>
    <w:p w:rsidR="00BA79D2" w:rsidRPr="00BA79D2" w:rsidRDefault="00BA79D2" w:rsidP="00BA79D2">
      <w:pPr>
        <w:shd w:val="clear" w:color="auto" w:fill="FFFFFF"/>
        <w:spacing w:after="150" w:line="345" w:lineRule="atLeast"/>
        <w:jc w:val="both"/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</w:pPr>
      <w:r w:rsidRPr="00BA79D2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Znenie zmeneného textu je nasledovné:</w:t>
      </w:r>
    </w:p>
    <w:p w:rsidR="00597A37" w:rsidRPr="00597A37" w:rsidRDefault="00597A37" w:rsidP="00597A37">
      <w:pPr>
        <w:shd w:val="clear" w:color="auto" w:fill="FFFFFF"/>
        <w:spacing w:after="150" w:line="345" w:lineRule="atLeast"/>
        <w:jc w:val="both"/>
        <w:rPr>
          <w:rFonts w:ascii="Open Sans" w:eastAsia="Times New Roman" w:hAnsi="Open Sans" w:cs="Arial"/>
          <w:i/>
          <w:iCs/>
          <w:color w:val="3A3A3B"/>
          <w:sz w:val="21"/>
          <w:szCs w:val="21"/>
          <w:lang w:eastAsia="sk-SK"/>
        </w:rPr>
      </w:pPr>
      <w:r w:rsidRPr="00597A37">
        <w:rPr>
          <w:rFonts w:ascii="Open Sans" w:eastAsia="Times New Roman" w:hAnsi="Open Sans" w:cs="Arial"/>
          <w:i/>
          <w:iCs/>
          <w:color w:val="3A3A3B"/>
          <w:sz w:val="21"/>
          <w:szCs w:val="21"/>
          <w:lang w:eastAsia="sk-SK"/>
        </w:rPr>
        <w:t>Štátny ústav pre kontrolu liečiv</w:t>
      </w:r>
    </w:p>
    <w:p w:rsidR="00597A37" w:rsidRPr="00597A37" w:rsidRDefault="00597A37" w:rsidP="00597A37">
      <w:pPr>
        <w:shd w:val="clear" w:color="auto" w:fill="FFFFFF"/>
        <w:spacing w:after="150" w:line="345" w:lineRule="atLeast"/>
        <w:jc w:val="both"/>
        <w:rPr>
          <w:rFonts w:ascii="Open Sans" w:eastAsia="Times New Roman" w:hAnsi="Open Sans" w:cs="Arial"/>
          <w:i/>
          <w:iCs/>
          <w:color w:val="3A3A3B"/>
          <w:sz w:val="21"/>
          <w:szCs w:val="21"/>
          <w:lang w:eastAsia="sk-SK"/>
        </w:rPr>
      </w:pPr>
      <w:r w:rsidRPr="00597A37">
        <w:rPr>
          <w:rFonts w:ascii="Open Sans" w:eastAsia="Times New Roman" w:hAnsi="Open Sans" w:cs="Arial"/>
          <w:i/>
          <w:iCs/>
          <w:color w:val="3A3A3B"/>
          <w:sz w:val="21"/>
          <w:szCs w:val="21"/>
          <w:lang w:eastAsia="sk-SK"/>
        </w:rPr>
        <w:t xml:space="preserve">Sekcia klinického skúšania liekov a </w:t>
      </w:r>
      <w:proofErr w:type="spellStart"/>
      <w:r w:rsidRPr="00597A37">
        <w:rPr>
          <w:rFonts w:ascii="Open Sans" w:eastAsia="Times New Roman" w:hAnsi="Open Sans" w:cs="Arial"/>
          <w:i/>
          <w:iCs/>
          <w:color w:val="3A3A3B"/>
          <w:sz w:val="21"/>
          <w:szCs w:val="21"/>
          <w:lang w:eastAsia="sk-SK"/>
        </w:rPr>
        <w:t>farmakovigilancie</w:t>
      </w:r>
      <w:proofErr w:type="spellEnd"/>
    </w:p>
    <w:p w:rsidR="00597A37" w:rsidRPr="00597A37" w:rsidRDefault="00597A37" w:rsidP="00597A37">
      <w:pPr>
        <w:shd w:val="clear" w:color="auto" w:fill="FFFFFF"/>
        <w:spacing w:after="150" w:line="345" w:lineRule="atLeast"/>
        <w:jc w:val="both"/>
        <w:rPr>
          <w:rFonts w:ascii="Open Sans" w:eastAsia="Times New Roman" w:hAnsi="Open Sans" w:cs="Arial"/>
          <w:i/>
          <w:iCs/>
          <w:color w:val="3A3A3B"/>
          <w:sz w:val="21"/>
          <w:szCs w:val="21"/>
          <w:lang w:eastAsia="sk-SK"/>
        </w:rPr>
      </w:pPr>
      <w:r w:rsidRPr="00597A37">
        <w:rPr>
          <w:rFonts w:ascii="Open Sans" w:eastAsia="Times New Roman" w:hAnsi="Open Sans" w:cs="Arial"/>
          <w:i/>
          <w:iCs/>
          <w:color w:val="3A3A3B"/>
          <w:sz w:val="21"/>
          <w:szCs w:val="21"/>
          <w:lang w:eastAsia="sk-SK"/>
        </w:rPr>
        <w:t>Kvetná 11</w:t>
      </w:r>
    </w:p>
    <w:p w:rsidR="00597A37" w:rsidRPr="00597A37" w:rsidRDefault="00597A37" w:rsidP="00597A37">
      <w:pPr>
        <w:shd w:val="clear" w:color="auto" w:fill="FFFFFF"/>
        <w:spacing w:after="150" w:line="345" w:lineRule="atLeast"/>
        <w:jc w:val="both"/>
        <w:rPr>
          <w:rFonts w:ascii="Open Sans" w:eastAsia="Times New Roman" w:hAnsi="Open Sans" w:cs="Arial"/>
          <w:i/>
          <w:iCs/>
          <w:color w:val="3A3A3B"/>
          <w:sz w:val="21"/>
          <w:szCs w:val="21"/>
          <w:lang w:eastAsia="sk-SK"/>
        </w:rPr>
      </w:pPr>
      <w:r w:rsidRPr="00597A37">
        <w:rPr>
          <w:rFonts w:ascii="Open Sans" w:eastAsia="Times New Roman" w:hAnsi="Open Sans" w:cs="Arial"/>
          <w:i/>
          <w:iCs/>
          <w:color w:val="3A3A3B"/>
          <w:sz w:val="21"/>
          <w:szCs w:val="21"/>
          <w:lang w:eastAsia="sk-SK"/>
        </w:rPr>
        <w:t>SK-825 08 Bratislava</w:t>
      </w:r>
    </w:p>
    <w:p w:rsidR="00597A37" w:rsidRPr="00597A37" w:rsidRDefault="00597A37" w:rsidP="00597A37">
      <w:pPr>
        <w:shd w:val="clear" w:color="auto" w:fill="FFFFFF"/>
        <w:spacing w:after="150" w:line="345" w:lineRule="atLeast"/>
        <w:jc w:val="both"/>
        <w:rPr>
          <w:rFonts w:ascii="Open Sans" w:eastAsia="Times New Roman" w:hAnsi="Open Sans" w:cs="Arial"/>
          <w:i/>
          <w:iCs/>
          <w:color w:val="3A3A3B"/>
          <w:sz w:val="21"/>
          <w:szCs w:val="21"/>
          <w:lang w:eastAsia="sk-SK"/>
        </w:rPr>
      </w:pPr>
      <w:r w:rsidRPr="00597A37">
        <w:rPr>
          <w:rFonts w:ascii="Open Sans" w:eastAsia="Times New Roman" w:hAnsi="Open Sans" w:cs="Arial"/>
          <w:i/>
          <w:iCs/>
          <w:color w:val="3A3A3B"/>
          <w:sz w:val="21"/>
          <w:szCs w:val="21"/>
          <w:lang w:eastAsia="sk-SK"/>
        </w:rPr>
        <w:t>Tel: + 421 2 507 01 206</w:t>
      </w:r>
    </w:p>
    <w:p w:rsidR="00597A37" w:rsidRPr="00597A37" w:rsidRDefault="00597A37" w:rsidP="00597A37">
      <w:pPr>
        <w:shd w:val="clear" w:color="auto" w:fill="FFFFFF"/>
        <w:spacing w:after="150" w:line="345" w:lineRule="atLeast"/>
        <w:jc w:val="both"/>
        <w:rPr>
          <w:rFonts w:ascii="Open Sans" w:eastAsia="Times New Roman" w:hAnsi="Open Sans" w:cs="Arial"/>
          <w:i/>
          <w:iCs/>
          <w:color w:val="3A3A3B"/>
          <w:sz w:val="21"/>
          <w:szCs w:val="21"/>
          <w:lang w:eastAsia="sk-SK"/>
        </w:rPr>
      </w:pPr>
      <w:r w:rsidRPr="00597A37">
        <w:rPr>
          <w:rFonts w:ascii="Open Sans" w:eastAsia="Times New Roman" w:hAnsi="Open Sans" w:cs="Arial"/>
          <w:i/>
          <w:iCs/>
          <w:color w:val="3A3A3B"/>
          <w:sz w:val="21"/>
          <w:szCs w:val="21"/>
          <w:lang w:eastAsia="sk-SK"/>
        </w:rPr>
        <w:t>e-mail: neziaduce.ucinky@sukl.sk</w:t>
      </w:r>
    </w:p>
    <w:p w:rsidR="00597A37" w:rsidRPr="00597A37" w:rsidRDefault="00597A37" w:rsidP="00597A37">
      <w:pPr>
        <w:shd w:val="clear" w:color="auto" w:fill="FFFFFF"/>
        <w:spacing w:after="150" w:line="345" w:lineRule="atLeast"/>
        <w:jc w:val="both"/>
        <w:rPr>
          <w:rFonts w:ascii="Open Sans" w:eastAsia="Times New Roman" w:hAnsi="Open Sans" w:cs="Arial"/>
          <w:i/>
          <w:iCs/>
          <w:color w:val="3A3A3B"/>
          <w:sz w:val="21"/>
          <w:szCs w:val="21"/>
          <w:lang w:eastAsia="sk-SK"/>
        </w:rPr>
      </w:pPr>
      <w:r w:rsidRPr="00597A37">
        <w:rPr>
          <w:rFonts w:ascii="Open Sans" w:eastAsia="Times New Roman" w:hAnsi="Open Sans" w:cs="Arial"/>
          <w:i/>
          <w:iCs/>
          <w:color w:val="3A3A3B"/>
          <w:sz w:val="21"/>
          <w:szCs w:val="21"/>
          <w:lang w:eastAsia="sk-SK"/>
        </w:rPr>
        <w:t>Tlačivo na hlásenie podozrenia na nežiaduci účinok lieku je na webovej stránke www.sukl.sk v časti Bezpečnosť liekov/Hlásenie podozrení na nežiaduce účinky liekov</w:t>
      </w:r>
    </w:p>
    <w:p w:rsidR="00597A37" w:rsidRPr="00BA79D2" w:rsidRDefault="00597A37" w:rsidP="00597A37">
      <w:pPr>
        <w:shd w:val="clear" w:color="auto" w:fill="FFFFFF"/>
        <w:spacing w:after="150" w:line="345" w:lineRule="atLeast"/>
        <w:jc w:val="both"/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</w:pPr>
      <w:r w:rsidRPr="00597A37">
        <w:rPr>
          <w:rFonts w:ascii="Open Sans" w:eastAsia="Times New Roman" w:hAnsi="Open Sans" w:cs="Arial"/>
          <w:i/>
          <w:iCs/>
          <w:color w:val="3A3A3B"/>
          <w:sz w:val="21"/>
          <w:szCs w:val="21"/>
          <w:lang w:eastAsia="sk-SK"/>
        </w:rPr>
        <w:t>Formulár na elektronické podávanie hlásení: https://portal.sukl.sk/eskadra/</w:t>
      </w:r>
      <w:r w:rsidR="00BA79D2" w:rsidRPr="00BA79D2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 </w:t>
      </w:r>
    </w:p>
    <w:p w:rsidR="00F06B89" w:rsidRDefault="00F06B89" w:rsidP="00BA79D2">
      <w:pPr>
        <w:shd w:val="clear" w:color="auto" w:fill="FFFFFF"/>
        <w:spacing w:after="150" w:line="345" w:lineRule="atLeast"/>
        <w:jc w:val="both"/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</w:pPr>
    </w:p>
    <w:p w:rsidR="00BA79D2" w:rsidRPr="00BA79D2" w:rsidRDefault="00BA79D2" w:rsidP="00BA79D2">
      <w:pPr>
        <w:shd w:val="clear" w:color="auto" w:fill="FFFFFF"/>
        <w:spacing w:after="150" w:line="345" w:lineRule="atLeast"/>
        <w:jc w:val="both"/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</w:pPr>
      <w:r w:rsidRPr="00BA79D2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Aktualizácia hore uvedeného znenia Prílohy V (</w:t>
      </w:r>
      <w:proofErr w:type="spellStart"/>
      <w:r w:rsidRPr="00BA79D2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Appen</w:t>
      </w:r>
      <w:r w:rsidR="00645F53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dix</w:t>
      </w:r>
      <w:proofErr w:type="spellEnd"/>
      <w:r w:rsidR="00645F53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V, EMA 67830/2013</w:t>
      </w:r>
      <w:r w:rsidRPr="00BA79D2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) bola schválená Európskou liekovou agentúrou (EMA) a uverejnená na jej </w:t>
      </w:r>
      <w:hyperlink r:id="rId4" w:history="1">
        <w:r w:rsidRPr="00BA79D2">
          <w:rPr>
            <w:rFonts w:ascii="Open Sans" w:eastAsia="Times New Roman" w:hAnsi="Open Sans" w:cs="Arial"/>
            <w:b/>
            <w:bCs/>
            <w:color w:val="0A80F1"/>
            <w:sz w:val="21"/>
            <w:szCs w:val="21"/>
            <w:lang w:eastAsia="sk-SK"/>
          </w:rPr>
          <w:t>webovej stránke</w:t>
        </w:r>
      </w:hyperlink>
      <w:r w:rsidRPr="00BA79D2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 (po kliknutí na odkaz sa stiahne súbor „</w:t>
      </w:r>
      <w:proofErr w:type="spellStart"/>
      <w:r w:rsidRPr="00BA79D2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doc</w:t>
      </w:r>
      <w:proofErr w:type="spellEnd"/>
      <w:r w:rsidRPr="00BA79D2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“).</w:t>
      </w:r>
    </w:p>
    <w:p w:rsidR="00BA79D2" w:rsidRDefault="00BA79D2" w:rsidP="00BA79D2">
      <w:pPr>
        <w:shd w:val="clear" w:color="auto" w:fill="FFFFFF"/>
        <w:spacing w:after="150" w:line="345" w:lineRule="atLeast"/>
        <w:jc w:val="both"/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</w:pPr>
      <w:r w:rsidRPr="00BA79D2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Štátny ústav pre kontrolu liečiv zároveň žiada držiteľov registrovaných liekov, aby aktualizované znenie Prílohy V implementovali do tlačených materiálov pri najbližšom výrobnom cykle.</w:t>
      </w:r>
    </w:p>
    <w:p w:rsidR="00F06B89" w:rsidRPr="00F06B89" w:rsidRDefault="00F06B89" w:rsidP="003501E0">
      <w:pPr>
        <w:shd w:val="clear" w:color="auto" w:fill="FFFFFF"/>
        <w:spacing w:after="150" w:line="345" w:lineRule="atLeast"/>
        <w:jc w:val="both"/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</w:pPr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V prípade, ak sa v schválených informáciách o lieku (SPC, PIL) nenachádza </w:t>
      </w:r>
      <w:proofErr w:type="spellStart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link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na Prílohu V, ale znenie Prílohy V je vypísané, držitelia  majú postupovať podľa pokynu </w:t>
      </w:r>
      <w:proofErr w:type="spellStart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CMDh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uverejnenom v otázkach a odpovediach ku zmenám (Q&amp;A, aktuálna verzia máj 2023), 3.16: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Under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which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classification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ca</w:t>
      </w:r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tegory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can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editorial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changes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be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submitted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?</w:t>
      </w:r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Editorial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changes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in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the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SmPC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(and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corresponding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PIL/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labelling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), </w:t>
      </w:r>
      <w:proofErr w:type="spellStart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updates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lastRenderedPageBreak/>
        <w:t xml:space="preserve">in </w:t>
      </w:r>
      <w:proofErr w:type="spellStart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line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with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the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QRD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template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,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adaptation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to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excipient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guidelines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,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etc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.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without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any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impact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on </w:t>
      </w:r>
      <w:proofErr w:type="spellStart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the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content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of </w:t>
      </w:r>
      <w:proofErr w:type="spellStart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the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dossier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, </w:t>
      </w:r>
      <w:proofErr w:type="spellStart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can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be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included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within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the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scope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of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another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planned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type IB or type II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variation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under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chapter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C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that</w:t>
      </w:r>
      <w:proofErr w:type="spellEnd"/>
      <w:r w:rsidR="003501E0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affects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the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product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information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. No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separate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variation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submission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is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necessary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and no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reference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to a</w:t>
      </w:r>
      <w:r w:rsidR="003501E0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variation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code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is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required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.</w:t>
      </w:r>
    </w:p>
    <w:p w:rsidR="00F06B89" w:rsidRPr="003501E0" w:rsidRDefault="00F06B89" w:rsidP="003501E0">
      <w:pPr>
        <w:shd w:val="clear" w:color="auto" w:fill="FFFFFF"/>
        <w:spacing w:after="150" w:line="345" w:lineRule="atLeast"/>
        <w:jc w:val="both"/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</w:pP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Changes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to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the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details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of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the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national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reporting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systems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to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communicate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adverse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reactions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as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laid</w:t>
      </w:r>
      <w:proofErr w:type="spellEnd"/>
      <w:r w:rsidR="003501E0"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</w:t>
      </w:r>
      <w:proofErr w:type="spellStart"/>
      <w:r w:rsidR="003501E0"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down</w:t>
      </w:r>
      <w:proofErr w:type="spellEnd"/>
      <w:r w:rsidR="003501E0"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in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Appendix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V are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also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regarded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as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editorial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,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but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if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needed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this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information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may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also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be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updated</w:t>
      </w:r>
      <w:proofErr w:type="spellEnd"/>
      <w:r w:rsidR="003501E0"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through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a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national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type IA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C.I.z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 xml:space="preserve"> </w:t>
      </w:r>
      <w:proofErr w:type="spellStart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procedure</w:t>
      </w:r>
      <w:proofErr w:type="spellEnd"/>
      <w:r w:rsidRPr="003501E0">
        <w:rPr>
          <w:rFonts w:ascii="Open Sans" w:eastAsia="Times New Roman" w:hAnsi="Open Sans" w:cs="Arial"/>
          <w:b/>
          <w:color w:val="3A3A3B"/>
          <w:sz w:val="21"/>
          <w:szCs w:val="21"/>
          <w:lang w:eastAsia="sk-SK"/>
        </w:rPr>
        <w:t>.</w:t>
      </w:r>
    </w:p>
    <w:p w:rsidR="00F06B89" w:rsidRPr="00BA79D2" w:rsidRDefault="00F06B89" w:rsidP="003501E0">
      <w:pPr>
        <w:shd w:val="clear" w:color="auto" w:fill="FFFFFF"/>
        <w:spacing w:after="150" w:line="345" w:lineRule="atLeast"/>
        <w:jc w:val="both"/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</w:pP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Concerning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other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editorial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changes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of Module 3, 4 and 5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please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refer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to EMA Post-</w:t>
      </w:r>
      <w:proofErr w:type="spellStart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authorisation</w:t>
      </w:r>
      <w:proofErr w:type="spellEnd"/>
      <w:r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="003501E0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Guidance</w:t>
      </w:r>
      <w:proofErr w:type="spellEnd"/>
      <w:r w:rsidR="003501E0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Q&amp;A on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Editorial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 xml:space="preserve"> </w:t>
      </w:r>
      <w:proofErr w:type="spellStart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Changes</w:t>
      </w:r>
      <w:proofErr w:type="spellEnd"/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t>.</w:t>
      </w:r>
      <w:r w:rsidRPr="00F06B89"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  <w:cr/>
      </w:r>
    </w:p>
    <w:p w:rsidR="00072F41" w:rsidRPr="003501E0" w:rsidRDefault="00072F41" w:rsidP="003501E0">
      <w:pPr>
        <w:jc w:val="both"/>
        <w:rPr>
          <w:rFonts w:ascii="Open Sans" w:eastAsia="Times New Roman" w:hAnsi="Open Sans" w:cs="Arial"/>
          <w:color w:val="3A3A3B"/>
          <w:sz w:val="21"/>
          <w:szCs w:val="21"/>
          <w:lang w:eastAsia="sk-SK"/>
        </w:rPr>
      </w:pPr>
    </w:p>
    <w:sectPr w:rsidR="00072F41" w:rsidRPr="0035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D2"/>
    <w:rsid w:val="00072F41"/>
    <w:rsid w:val="003501E0"/>
    <w:rsid w:val="00597A37"/>
    <w:rsid w:val="00645F53"/>
    <w:rsid w:val="008828E0"/>
    <w:rsid w:val="00BA79D2"/>
    <w:rsid w:val="00F06B89"/>
    <w:rsid w:val="00F2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67B6D-C6E7-4A48-95B5-4A50FAC7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BA7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79D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A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BA79D2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BA79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ma.europa.eu/documents/template-form/appendix-v-adverse-drug-reaction-reporting-details_en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ŠÚKL223</dc:creator>
  <cp:keywords/>
  <dc:description/>
  <cp:lastModifiedBy>ŠÚKL223 </cp:lastModifiedBy>
  <cp:revision>6</cp:revision>
  <dcterms:created xsi:type="dcterms:W3CDTF">2023-05-24T13:19:00Z</dcterms:created>
  <dcterms:modified xsi:type="dcterms:W3CDTF">2023-10-02T12:38:00Z</dcterms:modified>
</cp:coreProperties>
</file>