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E92" w:rsidRPr="00E37FDB" w:rsidRDefault="0037713C" w:rsidP="0037713C">
      <w:pPr>
        <w:spacing w:after="0" w:line="240" w:lineRule="auto"/>
        <w:rPr>
          <w:rFonts w:ascii="Times New Roman" w:hAnsi="Times New Roman"/>
          <w:sz w:val="18"/>
          <w:szCs w:val="18"/>
          <w:lang w:val="sk-SK"/>
        </w:rPr>
      </w:pPr>
      <w:r w:rsidRPr="00E37FDB">
        <w:rPr>
          <w:rFonts w:ascii="Times New Roman" w:hAnsi="Times New Roman"/>
          <w:sz w:val="18"/>
          <w:szCs w:val="18"/>
          <w:lang w:val="sk-SK"/>
        </w:rPr>
        <w:t xml:space="preserve">Schválený text k rozhodnutiu </w:t>
      </w:r>
      <w:r w:rsidR="005B773A">
        <w:rPr>
          <w:rFonts w:ascii="Times New Roman" w:hAnsi="Times New Roman"/>
          <w:sz w:val="18"/>
          <w:szCs w:val="18"/>
          <w:lang w:val="sk-SK"/>
        </w:rPr>
        <w:t>o registrácii, ev. č.: 2015/04421-REG - 2015/04423-REG</w:t>
      </w:r>
    </w:p>
    <w:p w:rsidR="0037713C" w:rsidRPr="00E37FDB" w:rsidRDefault="0037713C" w:rsidP="0037713C">
      <w:pPr>
        <w:spacing w:after="0" w:line="240" w:lineRule="auto"/>
        <w:rPr>
          <w:rFonts w:ascii="Times New Roman" w:hAnsi="Times New Roman"/>
          <w:sz w:val="18"/>
          <w:szCs w:val="18"/>
          <w:lang w:val="sk-SK"/>
        </w:rPr>
      </w:pPr>
    </w:p>
    <w:p w:rsidR="00046AD7" w:rsidRPr="00E37FDB" w:rsidRDefault="005B773A" w:rsidP="00AC25B6">
      <w:pPr>
        <w:spacing w:after="0" w:line="240" w:lineRule="auto"/>
        <w:jc w:val="center"/>
        <w:rPr>
          <w:rFonts w:ascii="Times New Roman" w:hAnsi="Times New Roman"/>
          <w:b/>
          <w:szCs w:val="24"/>
          <w:lang w:val="sk-SK"/>
        </w:rPr>
      </w:pPr>
      <w:r>
        <w:rPr>
          <w:rFonts w:ascii="Times New Roman" w:hAnsi="Times New Roman"/>
          <w:b/>
          <w:szCs w:val="24"/>
          <w:lang w:val="sk-SK"/>
        </w:rPr>
        <w:t>Písomná informácia pre používateľa</w:t>
      </w:r>
    </w:p>
    <w:p w:rsidR="00046AD7" w:rsidRPr="00E37FDB" w:rsidRDefault="00046AD7" w:rsidP="00AC25B6">
      <w:pPr>
        <w:numPr>
          <w:ilvl w:val="12"/>
          <w:numId w:val="0"/>
        </w:numPr>
        <w:spacing w:after="0" w:line="240" w:lineRule="auto"/>
        <w:jc w:val="center"/>
        <w:rPr>
          <w:rFonts w:ascii="Times New Roman" w:hAnsi="Times New Roman"/>
          <w:b/>
          <w:szCs w:val="24"/>
          <w:lang w:val="sk-SK"/>
        </w:rPr>
      </w:pPr>
    </w:p>
    <w:p w:rsidR="00046AD7" w:rsidRPr="00E37FDB" w:rsidRDefault="005B773A" w:rsidP="00AC25B6">
      <w:pPr>
        <w:numPr>
          <w:ilvl w:val="12"/>
          <w:numId w:val="0"/>
        </w:numPr>
        <w:spacing w:after="0" w:line="240" w:lineRule="auto"/>
        <w:jc w:val="center"/>
        <w:rPr>
          <w:rFonts w:ascii="Times New Roman" w:hAnsi="Times New Roman"/>
          <w:b/>
          <w:szCs w:val="24"/>
          <w:lang w:val="sk-SK"/>
        </w:rPr>
      </w:pPr>
      <w:r>
        <w:rPr>
          <w:rFonts w:ascii="Times New Roman" w:hAnsi="Times New Roman"/>
          <w:b/>
          <w:szCs w:val="24"/>
          <w:lang w:val="sk-SK"/>
        </w:rPr>
        <w:t>Spironolactone Accord 25 mg filmom obalené tablety</w:t>
      </w:r>
    </w:p>
    <w:p w:rsidR="00046AD7" w:rsidRPr="00E37FDB" w:rsidRDefault="005B773A" w:rsidP="00AC25B6">
      <w:pPr>
        <w:numPr>
          <w:ilvl w:val="12"/>
          <w:numId w:val="0"/>
        </w:numPr>
        <w:spacing w:after="0" w:line="240" w:lineRule="auto"/>
        <w:jc w:val="center"/>
        <w:rPr>
          <w:rFonts w:ascii="Times New Roman" w:hAnsi="Times New Roman"/>
          <w:b/>
          <w:szCs w:val="24"/>
          <w:lang w:val="sk-SK"/>
        </w:rPr>
      </w:pPr>
      <w:r>
        <w:rPr>
          <w:rFonts w:ascii="Times New Roman" w:hAnsi="Times New Roman"/>
          <w:b/>
          <w:szCs w:val="24"/>
          <w:lang w:val="sk-SK"/>
        </w:rPr>
        <w:t>Spironolactone Accord 50 mg filmom obalené tablety</w:t>
      </w:r>
    </w:p>
    <w:p w:rsidR="00046AD7" w:rsidRPr="00E37FDB" w:rsidRDefault="005B773A" w:rsidP="00AC25B6">
      <w:pPr>
        <w:numPr>
          <w:ilvl w:val="12"/>
          <w:numId w:val="0"/>
        </w:numPr>
        <w:spacing w:after="0" w:line="240" w:lineRule="auto"/>
        <w:jc w:val="center"/>
        <w:rPr>
          <w:rFonts w:ascii="Times New Roman" w:hAnsi="Times New Roman"/>
          <w:b/>
          <w:szCs w:val="24"/>
          <w:lang w:val="sk-SK"/>
        </w:rPr>
      </w:pPr>
      <w:r>
        <w:rPr>
          <w:rFonts w:ascii="Times New Roman" w:hAnsi="Times New Roman"/>
          <w:b/>
          <w:szCs w:val="24"/>
          <w:lang w:val="sk-SK"/>
        </w:rPr>
        <w:t>Spironolactone Accord 100 mg filmom obalené tablety</w:t>
      </w:r>
    </w:p>
    <w:p w:rsidR="00046AD7" w:rsidRPr="00E37FDB" w:rsidRDefault="005B773A" w:rsidP="00AC25B6">
      <w:pPr>
        <w:spacing w:after="0" w:line="240" w:lineRule="auto"/>
        <w:jc w:val="center"/>
        <w:rPr>
          <w:rFonts w:ascii="Times New Roman" w:hAnsi="Times New Roman"/>
          <w:szCs w:val="24"/>
          <w:lang w:val="sk-SK"/>
        </w:rPr>
      </w:pPr>
      <w:r>
        <w:rPr>
          <w:rFonts w:ascii="Times New Roman" w:hAnsi="Times New Roman"/>
          <w:szCs w:val="24"/>
          <w:lang w:val="sk-SK"/>
        </w:rPr>
        <w:t>spironolaktón</w:t>
      </w:r>
    </w:p>
    <w:p w:rsidR="00046AD7" w:rsidRPr="00E37FDB" w:rsidRDefault="00046AD7" w:rsidP="00AC25B6">
      <w:pPr>
        <w:spacing w:after="0" w:line="240" w:lineRule="auto"/>
        <w:jc w:val="center"/>
        <w:rPr>
          <w:rFonts w:ascii="Times New Roman" w:hAnsi="Times New Roman"/>
          <w:szCs w:val="24"/>
          <w:lang w:val="sk-SK"/>
        </w:rPr>
      </w:pPr>
    </w:p>
    <w:p w:rsidR="00046AD7" w:rsidRPr="00E37FDB" w:rsidRDefault="005B773A" w:rsidP="00046AD7">
      <w:pPr>
        <w:spacing w:after="0" w:line="240" w:lineRule="auto"/>
        <w:ind w:right="-2"/>
        <w:rPr>
          <w:rFonts w:ascii="Times New Roman" w:hAnsi="Times New Roman"/>
          <w:b/>
          <w:szCs w:val="24"/>
          <w:lang w:val="sk-SK"/>
        </w:rPr>
      </w:pPr>
      <w:r>
        <w:rPr>
          <w:rFonts w:ascii="Times New Roman" w:hAnsi="Times New Roman"/>
          <w:b/>
          <w:szCs w:val="24"/>
          <w:lang w:val="sk-SK"/>
        </w:rPr>
        <w:t>Pozorne si prečítajte celú písomnú informáciu predtým, ako začnete užívať tento liek, pretože obsahuje pre vás dôležité informácie.</w:t>
      </w:r>
    </w:p>
    <w:p w:rsidR="00046AD7" w:rsidRPr="00E37FDB" w:rsidRDefault="005B773A" w:rsidP="00046AD7">
      <w:pPr>
        <w:numPr>
          <w:ilvl w:val="0"/>
          <w:numId w:val="4"/>
        </w:numPr>
        <w:tabs>
          <w:tab w:val="left" w:pos="567"/>
        </w:tabs>
        <w:spacing w:after="0" w:line="240" w:lineRule="auto"/>
        <w:ind w:right="-2"/>
        <w:rPr>
          <w:rFonts w:ascii="Times New Roman" w:hAnsi="Times New Roman"/>
          <w:szCs w:val="24"/>
          <w:lang w:val="sk-SK"/>
        </w:rPr>
      </w:pPr>
      <w:r>
        <w:rPr>
          <w:rFonts w:ascii="Times New Roman" w:hAnsi="Times New Roman"/>
          <w:szCs w:val="24"/>
          <w:lang w:val="sk-SK"/>
        </w:rPr>
        <w:t>Túto písomnú informáciu si uschovajte. Možno bude potrebné, aby ste si ju znovu prečítali.</w:t>
      </w:r>
    </w:p>
    <w:p w:rsidR="00046AD7" w:rsidRPr="00E37FDB" w:rsidRDefault="005B773A" w:rsidP="00046AD7">
      <w:pPr>
        <w:numPr>
          <w:ilvl w:val="0"/>
          <w:numId w:val="4"/>
        </w:numPr>
        <w:tabs>
          <w:tab w:val="left" w:pos="567"/>
        </w:tabs>
        <w:spacing w:after="0" w:line="240" w:lineRule="auto"/>
        <w:ind w:right="-2"/>
        <w:rPr>
          <w:rFonts w:ascii="Times New Roman" w:hAnsi="Times New Roman"/>
          <w:szCs w:val="24"/>
          <w:lang w:val="sk-SK"/>
        </w:rPr>
      </w:pPr>
      <w:r>
        <w:rPr>
          <w:rFonts w:ascii="Times New Roman" w:hAnsi="Times New Roman"/>
          <w:szCs w:val="24"/>
          <w:lang w:val="sk-SK"/>
        </w:rPr>
        <w:t>Ak máte akékoľvek ďalšie otázky, obráťte sa na svojho lekára alebo lekárnika.</w:t>
      </w:r>
    </w:p>
    <w:p w:rsidR="00046AD7" w:rsidRPr="00E37FDB" w:rsidRDefault="005B773A" w:rsidP="00046AD7">
      <w:pPr>
        <w:numPr>
          <w:ilvl w:val="0"/>
          <w:numId w:val="4"/>
        </w:numPr>
        <w:tabs>
          <w:tab w:val="left" w:pos="567"/>
        </w:tabs>
        <w:spacing w:after="0" w:line="240" w:lineRule="auto"/>
        <w:ind w:right="-2"/>
        <w:rPr>
          <w:rFonts w:ascii="Times New Roman" w:hAnsi="Times New Roman"/>
          <w:szCs w:val="24"/>
          <w:lang w:val="sk-SK"/>
        </w:rPr>
      </w:pPr>
      <w:r>
        <w:rPr>
          <w:rFonts w:ascii="Times New Roman" w:hAnsi="Times New Roman"/>
          <w:szCs w:val="24"/>
          <w:lang w:val="sk-SK"/>
        </w:rPr>
        <w:t>Tento liek bol predpísaný iba vám. Nedávajte ho nikomu inému. Môže mu uškodiť, dokonca aj vtedy, ak má rovnaké príznaky ochorenia ako vy.</w:t>
      </w:r>
    </w:p>
    <w:p w:rsidR="00046AD7" w:rsidRPr="00E37FDB" w:rsidRDefault="005B773A" w:rsidP="00046AD7">
      <w:pPr>
        <w:numPr>
          <w:ilvl w:val="0"/>
          <w:numId w:val="4"/>
        </w:numPr>
        <w:tabs>
          <w:tab w:val="left" w:pos="567"/>
        </w:tabs>
        <w:spacing w:after="0" w:line="240" w:lineRule="auto"/>
        <w:ind w:right="-2"/>
        <w:rPr>
          <w:rFonts w:ascii="Times New Roman" w:hAnsi="Times New Roman"/>
          <w:szCs w:val="24"/>
          <w:lang w:val="sk-SK"/>
        </w:rPr>
      </w:pPr>
      <w:r>
        <w:rPr>
          <w:rFonts w:ascii="Times New Roman" w:hAnsi="Times New Roman"/>
          <w:szCs w:val="24"/>
          <w:lang w:val="sk-SK"/>
        </w:rPr>
        <w:t>Ak sa u vás vyskytne akýkoľvek vedľajší účinok, obráťte sa na svojho lekára alebo lekárnika alebo zdravotnú sestru. To sa týka aj akýchkoľvek vedľajších účinkov, ktoré nie sú uvedené v tejto písomnej informácii pre používateľa. Pozri časť 4.</w:t>
      </w:r>
    </w:p>
    <w:p w:rsidR="00046AD7" w:rsidRPr="00E37FDB" w:rsidRDefault="00046AD7" w:rsidP="00046AD7">
      <w:pPr>
        <w:spacing w:after="0" w:line="240" w:lineRule="auto"/>
        <w:ind w:right="-2"/>
        <w:rPr>
          <w:rFonts w:ascii="Times New Roman" w:hAnsi="Times New Roman"/>
          <w:szCs w:val="24"/>
          <w:lang w:val="sk-SK"/>
        </w:rPr>
      </w:pPr>
    </w:p>
    <w:p w:rsidR="00046AD7" w:rsidRPr="00E37FDB" w:rsidRDefault="00046AD7" w:rsidP="00046AD7">
      <w:pPr>
        <w:spacing w:after="0" w:line="240" w:lineRule="auto"/>
        <w:ind w:right="-2"/>
        <w:rPr>
          <w:rFonts w:ascii="Times New Roman" w:hAnsi="Times New Roman"/>
          <w:szCs w:val="24"/>
          <w:lang w:val="sk-SK"/>
        </w:rPr>
      </w:pPr>
    </w:p>
    <w:p w:rsidR="00046AD7" w:rsidRPr="00E37FDB" w:rsidRDefault="005B773A" w:rsidP="00046AD7">
      <w:pPr>
        <w:numPr>
          <w:ilvl w:val="12"/>
          <w:numId w:val="0"/>
        </w:numPr>
        <w:spacing w:after="0" w:line="240" w:lineRule="auto"/>
        <w:ind w:right="-2"/>
        <w:outlineLvl w:val="0"/>
        <w:rPr>
          <w:rFonts w:ascii="Times New Roman" w:hAnsi="Times New Roman"/>
          <w:szCs w:val="24"/>
          <w:lang w:val="sk-SK"/>
        </w:rPr>
      </w:pPr>
      <w:r>
        <w:rPr>
          <w:rFonts w:ascii="Times New Roman" w:hAnsi="Times New Roman"/>
          <w:b/>
          <w:szCs w:val="24"/>
          <w:lang w:val="sk-SK"/>
        </w:rPr>
        <w:t>V tejto písomnej informácii sa dozviete:</w:t>
      </w:r>
      <w:r>
        <w:rPr>
          <w:rFonts w:ascii="Times New Roman" w:hAnsi="Times New Roman"/>
          <w:szCs w:val="24"/>
          <w:lang w:val="sk-SK"/>
        </w:rPr>
        <w:t xml:space="preserve"> </w:t>
      </w:r>
    </w:p>
    <w:p w:rsidR="00046AD7" w:rsidRPr="00E37FDB" w:rsidRDefault="005B773A" w:rsidP="00046AD7">
      <w:pPr>
        <w:numPr>
          <w:ilvl w:val="12"/>
          <w:numId w:val="0"/>
        </w:numPr>
        <w:spacing w:after="0" w:line="240" w:lineRule="auto"/>
        <w:ind w:right="-29"/>
        <w:rPr>
          <w:rFonts w:ascii="Times New Roman" w:hAnsi="Times New Roman"/>
          <w:szCs w:val="24"/>
          <w:lang w:val="sk-SK"/>
        </w:rPr>
      </w:pPr>
      <w:r>
        <w:rPr>
          <w:rFonts w:ascii="Times New Roman" w:hAnsi="Times New Roman"/>
          <w:szCs w:val="24"/>
          <w:lang w:val="sk-SK"/>
        </w:rPr>
        <w:t>1.</w:t>
      </w:r>
      <w:r>
        <w:rPr>
          <w:rFonts w:ascii="Times New Roman" w:hAnsi="Times New Roman"/>
          <w:szCs w:val="24"/>
          <w:lang w:val="sk-SK"/>
        </w:rPr>
        <w:tab/>
        <w:t>Čo je Spironolactone Accord a na čo sa používa</w:t>
      </w:r>
    </w:p>
    <w:p w:rsidR="00046AD7" w:rsidRPr="00E37FDB" w:rsidRDefault="005B773A" w:rsidP="00046AD7">
      <w:pPr>
        <w:numPr>
          <w:ilvl w:val="12"/>
          <w:numId w:val="0"/>
        </w:numPr>
        <w:spacing w:after="0" w:line="240" w:lineRule="auto"/>
        <w:ind w:right="-29"/>
        <w:rPr>
          <w:rFonts w:ascii="Times New Roman" w:hAnsi="Times New Roman"/>
          <w:szCs w:val="24"/>
          <w:lang w:val="sk-SK"/>
        </w:rPr>
      </w:pPr>
      <w:r>
        <w:rPr>
          <w:rFonts w:ascii="Times New Roman" w:hAnsi="Times New Roman"/>
          <w:szCs w:val="24"/>
          <w:lang w:val="sk-SK"/>
        </w:rPr>
        <w:t>2.</w:t>
      </w:r>
      <w:r>
        <w:rPr>
          <w:rFonts w:ascii="Times New Roman" w:hAnsi="Times New Roman"/>
          <w:szCs w:val="24"/>
          <w:lang w:val="sk-SK"/>
        </w:rPr>
        <w:tab/>
        <w:t xml:space="preserve">Čo potrebujete vedieť predtým, ako užijete Spironolactone Accord  </w:t>
      </w:r>
    </w:p>
    <w:p w:rsidR="00046AD7" w:rsidRPr="00E37FDB" w:rsidRDefault="005B773A" w:rsidP="00046AD7">
      <w:pPr>
        <w:numPr>
          <w:ilvl w:val="12"/>
          <w:numId w:val="0"/>
        </w:numPr>
        <w:spacing w:after="0" w:line="240" w:lineRule="auto"/>
        <w:ind w:right="-29"/>
        <w:rPr>
          <w:rFonts w:ascii="Times New Roman" w:hAnsi="Times New Roman"/>
          <w:szCs w:val="24"/>
          <w:lang w:val="sk-SK"/>
        </w:rPr>
      </w:pPr>
      <w:r>
        <w:rPr>
          <w:rFonts w:ascii="Times New Roman" w:hAnsi="Times New Roman"/>
          <w:szCs w:val="24"/>
          <w:lang w:val="sk-SK"/>
        </w:rPr>
        <w:t>3.</w:t>
      </w:r>
      <w:r>
        <w:rPr>
          <w:rFonts w:ascii="Times New Roman" w:hAnsi="Times New Roman"/>
          <w:szCs w:val="24"/>
          <w:lang w:val="sk-SK"/>
        </w:rPr>
        <w:tab/>
        <w:t>Ako užívať Spironolactone Accord</w:t>
      </w:r>
    </w:p>
    <w:p w:rsidR="00046AD7" w:rsidRPr="00E37FDB" w:rsidRDefault="005B773A" w:rsidP="00046AD7">
      <w:pPr>
        <w:numPr>
          <w:ilvl w:val="12"/>
          <w:numId w:val="0"/>
        </w:numPr>
        <w:spacing w:after="0" w:line="240" w:lineRule="auto"/>
        <w:ind w:right="-29"/>
        <w:rPr>
          <w:rFonts w:ascii="Times New Roman" w:hAnsi="Times New Roman"/>
          <w:szCs w:val="24"/>
          <w:lang w:val="sk-SK"/>
        </w:rPr>
      </w:pPr>
      <w:r>
        <w:rPr>
          <w:rFonts w:ascii="Times New Roman" w:hAnsi="Times New Roman"/>
          <w:szCs w:val="24"/>
          <w:lang w:val="sk-SK"/>
        </w:rPr>
        <w:t>4.</w:t>
      </w:r>
      <w:r>
        <w:rPr>
          <w:rFonts w:ascii="Times New Roman" w:hAnsi="Times New Roman"/>
          <w:szCs w:val="24"/>
          <w:lang w:val="sk-SK"/>
        </w:rPr>
        <w:tab/>
        <w:t>Možné vedľajšie účinky</w:t>
      </w:r>
    </w:p>
    <w:p w:rsidR="00046AD7" w:rsidRPr="00E37FDB" w:rsidRDefault="005B773A" w:rsidP="00046AD7">
      <w:pPr>
        <w:numPr>
          <w:ilvl w:val="0"/>
          <w:numId w:val="1"/>
        </w:numPr>
        <w:spacing w:after="0" w:line="240" w:lineRule="auto"/>
        <w:ind w:right="-29"/>
        <w:rPr>
          <w:rFonts w:ascii="Times New Roman" w:hAnsi="Times New Roman"/>
          <w:szCs w:val="24"/>
          <w:lang w:val="sk-SK"/>
        </w:rPr>
      </w:pPr>
      <w:r>
        <w:rPr>
          <w:rFonts w:ascii="Times New Roman" w:hAnsi="Times New Roman"/>
          <w:szCs w:val="24"/>
          <w:lang w:val="sk-SK"/>
        </w:rPr>
        <w:t xml:space="preserve">   Ako uchovávať Spironolactone Accord</w:t>
      </w:r>
    </w:p>
    <w:p w:rsidR="00046AD7" w:rsidRPr="00E37FDB" w:rsidRDefault="005B773A" w:rsidP="00046AD7">
      <w:pPr>
        <w:spacing w:after="0" w:line="240" w:lineRule="auto"/>
        <w:ind w:right="-29"/>
        <w:rPr>
          <w:rFonts w:ascii="Times New Roman" w:hAnsi="Times New Roman"/>
          <w:szCs w:val="24"/>
          <w:lang w:val="sk-SK"/>
        </w:rPr>
      </w:pPr>
      <w:r>
        <w:rPr>
          <w:rFonts w:ascii="Times New Roman" w:hAnsi="Times New Roman"/>
          <w:szCs w:val="24"/>
          <w:lang w:val="sk-SK"/>
        </w:rPr>
        <w:t>6.</w:t>
      </w:r>
      <w:r>
        <w:rPr>
          <w:rFonts w:ascii="Times New Roman" w:hAnsi="Times New Roman"/>
          <w:szCs w:val="24"/>
          <w:lang w:val="sk-SK"/>
        </w:rPr>
        <w:tab/>
        <w:t>Obsah balenia a ďalšie informácie</w:t>
      </w:r>
    </w:p>
    <w:p w:rsidR="00046AD7" w:rsidRPr="00E37FDB" w:rsidRDefault="00046AD7" w:rsidP="00046AD7">
      <w:pPr>
        <w:numPr>
          <w:ilvl w:val="12"/>
          <w:numId w:val="0"/>
        </w:numPr>
        <w:spacing w:after="0" w:line="240" w:lineRule="auto"/>
        <w:rPr>
          <w:rFonts w:ascii="Times New Roman" w:hAnsi="Times New Roman"/>
          <w:szCs w:val="24"/>
          <w:lang w:val="sk-SK"/>
        </w:rPr>
      </w:pPr>
    </w:p>
    <w:p w:rsidR="00046AD7" w:rsidRPr="00E37FDB" w:rsidRDefault="00046AD7" w:rsidP="00046AD7">
      <w:pPr>
        <w:numPr>
          <w:ilvl w:val="12"/>
          <w:numId w:val="0"/>
        </w:numPr>
        <w:spacing w:after="0" w:line="240" w:lineRule="auto"/>
        <w:rPr>
          <w:rFonts w:ascii="Times New Roman" w:hAnsi="Times New Roman"/>
          <w:szCs w:val="24"/>
          <w:lang w:val="sk-SK"/>
        </w:rPr>
      </w:pPr>
    </w:p>
    <w:p w:rsidR="00046AD7" w:rsidRPr="00E37FDB" w:rsidRDefault="005B773A" w:rsidP="00046AD7">
      <w:pPr>
        <w:numPr>
          <w:ilvl w:val="0"/>
          <w:numId w:val="3"/>
        </w:numPr>
        <w:spacing w:after="0" w:line="240" w:lineRule="auto"/>
        <w:ind w:right="-2"/>
        <w:rPr>
          <w:rFonts w:ascii="Times New Roman" w:hAnsi="Times New Roman"/>
          <w:b/>
          <w:szCs w:val="24"/>
          <w:lang w:val="sk-SK"/>
        </w:rPr>
      </w:pPr>
      <w:r>
        <w:rPr>
          <w:rFonts w:ascii="Times New Roman" w:hAnsi="Times New Roman"/>
          <w:b/>
          <w:szCs w:val="24"/>
          <w:lang w:val="sk-SK"/>
        </w:rPr>
        <w:t>Čo je Spironolactone Accord a na čo sa používa</w:t>
      </w:r>
    </w:p>
    <w:p w:rsidR="00046AD7" w:rsidRPr="00E37FDB" w:rsidRDefault="00046AD7" w:rsidP="00046AD7">
      <w:pPr>
        <w:pStyle w:val="Default"/>
        <w:ind w:left="517"/>
        <w:rPr>
          <w:lang w:val="sk-SK"/>
        </w:rPr>
      </w:pPr>
    </w:p>
    <w:p w:rsidR="00046AD7" w:rsidRPr="00E37FDB" w:rsidRDefault="005B773A" w:rsidP="00046AD7">
      <w:pPr>
        <w:numPr>
          <w:ilvl w:val="12"/>
          <w:numId w:val="0"/>
        </w:numPr>
        <w:spacing w:after="0" w:line="240" w:lineRule="auto"/>
        <w:ind w:right="-2"/>
        <w:rPr>
          <w:rFonts w:ascii="Times New Roman" w:hAnsi="Times New Roman"/>
          <w:szCs w:val="24"/>
          <w:lang w:val="sk-SK"/>
        </w:rPr>
      </w:pPr>
      <w:r>
        <w:rPr>
          <w:rFonts w:ascii="Times New Roman" w:hAnsi="Times New Roman"/>
          <w:szCs w:val="24"/>
          <w:lang w:val="sk-SK"/>
        </w:rPr>
        <w:t>Účinnou látkou v tabletách je spironolaktón. Spironolaktón patrí do konkrétnej skupiny liekov známej ako antagonisty aldosterónu, ktorá tlmí účinok hormónu aldosterónu. Jednou z funkcií aldosterónu je zabezpečiť to, aby si telo uchovávalo sodík. Tvorí časť systému, ktorý reguluje rovnováhu tekutín a solí v tele („RAAS“, systém renín-angiotenzín-aldosterón). Spironolaktón podporuje vylučovanie moču u pacientov, u ktorých dochádza k nazhromaždeniu tekutiny v v tkanivách (edém) alebo v brušnej dutine (ascites) tak, že sa zvýši množstvo sodíka (soli) vylučovaného močom. Takto sa zníži strata draslíka ako možného následku užívania určitých diuretík (liekov na odvodnenie). Účinok na zníženie vysokého krvného tlaku závisí od vylučovania vody a soli.</w:t>
      </w:r>
    </w:p>
    <w:p w:rsidR="00046AD7" w:rsidRPr="00E37FDB" w:rsidRDefault="00046AD7" w:rsidP="00046AD7">
      <w:pPr>
        <w:numPr>
          <w:ilvl w:val="12"/>
          <w:numId w:val="0"/>
        </w:numPr>
        <w:spacing w:after="0" w:line="240" w:lineRule="auto"/>
        <w:ind w:right="-2"/>
        <w:rPr>
          <w:rFonts w:ascii="Times New Roman" w:hAnsi="Times New Roman"/>
          <w:szCs w:val="24"/>
          <w:lang w:val="sk-SK"/>
        </w:rPr>
      </w:pPr>
    </w:p>
    <w:p w:rsidR="00046AD7" w:rsidRPr="00E37FDB" w:rsidRDefault="005B773A" w:rsidP="00046AD7">
      <w:pPr>
        <w:numPr>
          <w:ilvl w:val="12"/>
          <w:numId w:val="0"/>
        </w:numPr>
        <w:spacing w:after="0" w:line="240" w:lineRule="auto"/>
        <w:ind w:right="-2"/>
        <w:rPr>
          <w:rFonts w:ascii="Times New Roman" w:hAnsi="Times New Roman"/>
          <w:szCs w:val="24"/>
          <w:lang w:val="sk-SK"/>
        </w:rPr>
      </w:pPr>
      <w:r>
        <w:rPr>
          <w:rFonts w:ascii="Times New Roman" w:hAnsi="Times New Roman"/>
          <w:szCs w:val="24"/>
          <w:lang w:val="sk-SK"/>
        </w:rPr>
        <w:t>Spironolactone Accord môže lekár predpísať pri liečbe:</w:t>
      </w:r>
    </w:p>
    <w:p w:rsidR="00046AD7" w:rsidRPr="00E37FDB" w:rsidRDefault="005B773A" w:rsidP="00046AD7">
      <w:pPr>
        <w:numPr>
          <w:ilvl w:val="0"/>
          <w:numId w:val="4"/>
        </w:numPr>
        <w:tabs>
          <w:tab w:val="left" w:pos="567"/>
        </w:tabs>
        <w:spacing w:after="0" w:line="240" w:lineRule="auto"/>
        <w:ind w:right="-2"/>
        <w:rPr>
          <w:rFonts w:ascii="Times New Roman" w:hAnsi="Times New Roman"/>
          <w:szCs w:val="24"/>
          <w:lang w:val="sk-SK"/>
        </w:rPr>
      </w:pPr>
      <w:r>
        <w:rPr>
          <w:rFonts w:ascii="Times New Roman" w:hAnsi="Times New Roman"/>
          <w:szCs w:val="24"/>
          <w:lang w:val="sk-SK"/>
        </w:rPr>
        <w:t>nazhromaždenia tekutiny  v tkanivách v dôsledku srdcových porúch;</w:t>
      </w:r>
    </w:p>
    <w:p w:rsidR="00046AD7" w:rsidRPr="00E37FDB" w:rsidRDefault="005B773A" w:rsidP="00046AD7">
      <w:pPr>
        <w:numPr>
          <w:ilvl w:val="0"/>
          <w:numId w:val="4"/>
        </w:numPr>
        <w:tabs>
          <w:tab w:val="left" w:pos="567"/>
        </w:tabs>
        <w:spacing w:after="0" w:line="240" w:lineRule="auto"/>
        <w:ind w:right="-2"/>
        <w:rPr>
          <w:rFonts w:ascii="Times New Roman" w:hAnsi="Times New Roman"/>
          <w:szCs w:val="24"/>
          <w:lang w:val="sk-SK"/>
        </w:rPr>
      </w:pPr>
      <w:r>
        <w:rPr>
          <w:rFonts w:ascii="Times New Roman" w:hAnsi="Times New Roman"/>
          <w:szCs w:val="24"/>
          <w:lang w:val="sk-SK"/>
        </w:rPr>
        <w:t>závažného srdcového zlyhania (NYHA III-IV);</w:t>
      </w:r>
    </w:p>
    <w:p w:rsidR="00046AD7" w:rsidRPr="00E37FDB" w:rsidRDefault="005B773A" w:rsidP="00046AD7">
      <w:pPr>
        <w:numPr>
          <w:ilvl w:val="0"/>
          <w:numId w:val="4"/>
        </w:numPr>
        <w:tabs>
          <w:tab w:val="left" w:pos="567"/>
        </w:tabs>
        <w:spacing w:after="0" w:line="240" w:lineRule="auto"/>
        <w:ind w:right="-2"/>
        <w:rPr>
          <w:rFonts w:ascii="Times New Roman" w:hAnsi="Times New Roman"/>
          <w:szCs w:val="24"/>
          <w:lang w:val="sk-SK"/>
        </w:rPr>
      </w:pPr>
      <w:r>
        <w:rPr>
          <w:rFonts w:ascii="Times New Roman" w:hAnsi="Times New Roman"/>
          <w:szCs w:val="24"/>
          <w:lang w:val="sk-SK"/>
        </w:rPr>
        <w:t>zvýšeného krvného tlaku ako doplňujúcu liečbu k strave bez obsahu soli a užívaniu diuretík;</w:t>
      </w:r>
    </w:p>
    <w:p w:rsidR="00046AD7" w:rsidRPr="00E37FDB" w:rsidRDefault="005B773A" w:rsidP="00046AD7">
      <w:pPr>
        <w:numPr>
          <w:ilvl w:val="0"/>
          <w:numId w:val="4"/>
        </w:numPr>
        <w:tabs>
          <w:tab w:val="left" w:pos="567"/>
        </w:tabs>
        <w:spacing w:after="0" w:line="240" w:lineRule="auto"/>
        <w:ind w:right="-2"/>
        <w:rPr>
          <w:rFonts w:ascii="Times New Roman" w:hAnsi="Times New Roman"/>
          <w:szCs w:val="24"/>
          <w:lang w:val="sk-SK"/>
        </w:rPr>
      </w:pPr>
      <w:r>
        <w:rPr>
          <w:rFonts w:ascii="Times New Roman" w:hAnsi="Times New Roman"/>
          <w:szCs w:val="24"/>
          <w:lang w:val="sk-SK"/>
        </w:rPr>
        <w:t>niektorých porúch obličiek;</w:t>
      </w:r>
    </w:p>
    <w:p w:rsidR="00046AD7" w:rsidRPr="00E37FDB" w:rsidRDefault="005B773A" w:rsidP="00046AD7">
      <w:pPr>
        <w:numPr>
          <w:ilvl w:val="0"/>
          <w:numId w:val="4"/>
        </w:numPr>
        <w:tabs>
          <w:tab w:val="left" w:pos="567"/>
        </w:tabs>
        <w:spacing w:after="0" w:line="240" w:lineRule="auto"/>
        <w:ind w:right="-2"/>
        <w:rPr>
          <w:rFonts w:ascii="Times New Roman" w:hAnsi="Times New Roman"/>
          <w:szCs w:val="24"/>
          <w:lang w:val="sk-SK"/>
        </w:rPr>
      </w:pPr>
      <w:r>
        <w:rPr>
          <w:rFonts w:ascii="Times New Roman" w:hAnsi="Times New Roman"/>
          <w:szCs w:val="24"/>
          <w:lang w:val="sk-SK"/>
        </w:rPr>
        <w:t>nazhromaždenia tekutiny v tkanivách v brušnej dutine.</w:t>
      </w:r>
    </w:p>
    <w:p w:rsidR="00046AD7" w:rsidRPr="00E37FDB" w:rsidRDefault="00046AD7" w:rsidP="00046AD7">
      <w:pPr>
        <w:numPr>
          <w:ilvl w:val="12"/>
          <w:numId w:val="0"/>
        </w:numPr>
        <w:spacing w:after="0" w:line="240" w:lineRule="auto"/>
        <w:ind w:right="-2"/>
        <w:rPr>
          <w:rFonts w:ascii="Times New Roman" w:hAnsi="Times New Roman"/>
          <w:szCs w:val="24"/>
          <w:lang w:val="sk-SK"/>
        </w:rPr>
      </w:pPr>
    </w:p>
    <w:p w:rsidR="00046AD7" w:rsidRPr="00E37FDB" w:rsidRDefault="005B773A" w:rsidP="00046AD7">
      <w:pPr>
        <w:numPr>
          <w:ilvl w:val="12"/>
          <w:numId w:val="0"/>
        </w:numPr>
        <w:spacing w:after="0" w:line="240" w:lineRule="auto"/>
        <w:ind w:right="-2"/>
        <w:rPr>
          <w:rFonts w:ascii="Times New Roman" w:hAnsi="Times New Roman"/>
          <w:szCs w:val="24"/>
          <w:lang w:val="sk-SK"/>
        </w:rPr>
      </w:pPr>
      <w:r>
        <w:rPr>
          <w:rFonts w:ascii="Times New Roman" w:hAnsi="Times New Roman"/>
          <w:szCs w:val="24"/>
          <w:lang w:val="sk-SK"/>
        </w:rPr>
        <w:t>Spironolactone Accord sa môže tiež používať:</w:t>
      </w:r>
    </w:p>
    <w:p w:rsidR="00046AD7" w:rsidRPr="00E37FDB" w:rsidRDefault="005B773A" w:rsidP="00046AD7">
      <w:pPr>
        <w:pStyle w:val="Default"/>
        <w:rPr>
          <w:sz w:val="22"/>
          <w:lang w:val="sk-SK"/>
        </w:rPr>
      </w:pPr>
      <w:r>
        <w:rPr>
          <w:sz w:val="22"/>
          <w:lang w:val="sk-SK"/>
        </w:rPr>
        <w:t>počas lekárskych vyšetrení (diagnostike) na potvrdenie prítomnosti porúch, pri ktorých sa tvorí príliš vysoká hladina aldosterónu v kôre nadobličiek (známe ako Connova choroba), a pri ich liečbe.</w:t>
      </w:r>
    </w:p>
    <w:p w:rsidR="00046AD7" w:rsidRPr="00E37FDB" w:rsidRDefault="00046AD7" w:rsidP="00046AD7">
      <w:pPr>
        <w:spacing w:after="0" w:line="240" w:lineRule="auto"/>
        <w:ind w:right="-2"/>
        <w:rPr>
          <w:rFonts w:ascii="Times New Roman" w:hAnsi="Times New Roman"/>
          <w:szCs w:val="24"/>
          <w:lang w:val="sk-SK"/>
        </w:rPr>
      </w:pPr>
    </w:p>
    <w:p w:rsidR="00046AD7" w:rsidRPr="00E37FDB" w:rsidRDefault="005B773A" w:rsidP="00046AD7">
      <w:pPr>
        <w:spacing w:after="0" w:line="240" w:lineRule="auto"/>
        <w:ind w:right="-2"/>
        <w:rPr>
          <w:rFonts w:ascii="Times New Roman" w:hAnsi="Times New Roman"/>
          <w:szCs w:val="24"/>
          <w:lang w:val="sk-SK"/>
        </w:rPr>
      </w:pPr>
      <w:r>
        <w:rPr>
          <w:rFonts w:ascii="Times New Roman" w:hAnsi="Times New Roman"/>
          <w:szCs w:val="24"/>
          <w:lang w:val="sk-SK"/>
        </w:rPr>
        <w:t>Deti majú byť liečené iba pod dohľadom odborného detského lekára.</w:t>
      </w:r>
    </w:p>
    <w:p w:rsidR="00046AD7" w:rsidRPr="00E37FDB" w:rsidRDefault="00046AD7" w:rsidP="00046AD7">
      <w:pPr>
        <w:spacing w:after="0" w:line="240" w:lineRule="auto"/>
        <w:ind w:left="63" w:right="-2"/>
        <w:rPr>
          <w:rFonts w:ascii="Times New Roman" w:hAnsi="Times New Roman"/>
          <w:szCs w:val="24"/>
          <w:lang w:val="sk-SK"/>
        </w:rPr>
      </w:pPr>
    </w:p>
    <w:p w:rsidR="00046AD7" w:rsidRPr="00E37FDB" w:rsidRDefault="00046AD7" w:rsidP="00046AD7">
      <w:pPr>
        <w:numPr>
          <w:ilvl w:val="12"/>
          <w:numId w:val="0"/>
        </w:numPr>
        <w:spacing w:after="0" w:line="240" w:lineRule="auto"/>
        <w:ind w:right="-2"/>
        <w:rPr>
          <w:rFonts w:ascii="Times New Roman" w:hAnsi="Times New Roman"/>
          <w:szCs w:val="24"/>
          <w:lang w:val="sk-SK"/>
        </w:rPr>
      </w:pPr>
    </w:p>
    <w:p w:rsidR="00046AD7" w:rsidRPr="00E37FDB" w:rsidRDefault="005B773A" w:rsidP="00046AD7">
      <w:pPr>
        <w:numPr>
          <w:ilvl w:val="0"/>
          <w:numId w:val="9"/>
        </w:numPr>
        <w:spacing w:after="0" w:line="240" w:lineRule="auto"/>
        <w:ind w:right="-2"/>
        <w:rPr>
          <w:rFonts w:ascii="Times New Roman" w:hAnsi="Times New Roman"/>
          <w:b/>
          <w:szCs w:val="24"/>
          <w:lang w:val="sk-SK"/>
        </w:rPr>
      </w:pPr>
      <w:r>
        <w:rPr>
          <w:rFonts w:ascii="Times New Roman" w:hAnsi="Times New Roman"/>
          <w:b/>
          <w:szCs w:val="24"/>
          <w:lang w:val="sk-SK"/>
        </w:rPr>
        <w:t xml:space="preserve">Čo potrebujete vedieť predtým, ako užijete Spironolactone Accord </w:t>
      </w:r>
    </w:p>
    <w:p w:rsidR="00046AD7" w:rsidRPr="00E37FDB" w:rsidRDefault="00046AD7" w:rsidP="00046AD7">
      <w:pPr>
        <w:numPr>
          <w:ilvl w:val="12"/>
          <w:numId w:val="0"/>
        </w:numPr>
        <w:spacing w:after="0" w:line="240" w:lineRule="auto"/>
        <w:ind w:right="-2"/>
        <w:rPr>
          <w:rFonts w:ascii="Times New Roman" w:hAnsi="Times New Roman"/>
          <w:szCs w:val="24"/>
          <w:lang w:val="sk-SK"/>
        </w:rPr>
      </w:pPr>
    </w:p>
    <w:p w:rsidR="00046AD7" w:rsidRPr="00E37FDB" w:rsidRDefault="005B773A" w:rsidP="00046AD7">
      <w:pPr>
        <w:numPr>
          <w:ilvl w:val="12"/>
          <w:numId w:val="0"/>
        </w:numPr>
        <w:spacing w:after="0" w:line="240" w:lineRule="auto"/>
        <w:outlineLvl w:val="0"/>
        <w:rPr>
          <w:rFonts w:ascii="Times New Roman" w:hAnsi="Times New Roman"/>
          <w:szCs w:val="24"/>
          <w:lang w:val="sk-SK"/>
        </w:rPr>
      </w:pPr>
      <w:r>
        <w:rPr>
          <w:rFonts w:ascii="Times New Roman" w:hAnsi="Times New Roman"/>
          <w:b/>
          <w:szCs w:val="24"/>
          <w:lang w:val="sk-SK"/>
        </w:rPr>
        <w:t>Neužívajte Spironolactone Accord</w:t>
      </w:r>
    </w:p>
    <w:p w:rsidR="00046AD7" w:rsidRPr="00E37FDB" w:rsidRDefault="005B773A" w:rsidP="00046AD7">
      <w:pPr>
        <w:numPr>
          <w:ilvl w:val="1"/>
          <w:numId w:val="2"/>
        </w:numPr>
        <w:tabs>
          <w:tab w:val="num" w:pos="454"/>
          <w:tab w:val="left" w:pos="567"/>
        </w:tabs>
        <w:spacing w:after="0" w:line="240" w:lineRule="auto"/>
        <w:ind w:left="454"/>
        <w:rPr>
          <w:rFonts w:ascii="Times New Roman" w:hAnsi="Times New Roman"/>
          <w:szCs w:val="24"/>
          <w:lang w:val="sk-SK"/>
        </w:rPr>
      </w:pPr>
      <w:r>
        <w:rPr>
          <w:rFonts w:ascii="Times New Roman" w:hAnsi="Times New Roman"/>
          <w:szCs w:val="24"/>
          <w:lang w:val="sk-SK"/>
        </w:rPr>
        <w:t>ak ste alergický na spironolaktón alebo na ktorúkoľvek z ďalších zložiek tohto lieku (uvedených v časti 6).</w:t>
      </w:r>
    </w:p>
    <w:p w:rsidR="00046AD7" w:rsidRPr="00E37FDB" w:rsidRDefault="005B773A" w:rsidP="00046AD7">
      <w:pPr>
        <w:numPr>
          <w:ilvl w:val="1"/>
          <w:numId w:val="2"/>
        </w:numPr>
        <w:tabs>
          <w:tab w:val="num" w:pos="454"/>
          <w:tab w:val="left" w:pos="567"/>
        </w:tabs>
        <w:spacing w:after="0" w:line="240" w:lineRule="auto"/>
        <w:ind w:left="454"/>
        <w:rPr>
          <w:rFonts w:ascii="Times New Roman" w:hAnsi="Times New Roman"/>
          <w:szCs w:val="24"/>
          <w:lang w:val="sk-SK"/>
        </w:rPr>
      </w:pPr>
      <w:r>
        <w:rPr>
          <w:rFonts w:ascii="Times New Roman" w:hAnsi="Times New Roman"/>
          <w:szCs w:val="24"/>
          <w:lang w:val="sk-SK"/>
        </w:rPr>
        <w:t>ak máte závažnú poruchu funkcie obličiek alebo máte náhle alebo rýchlo sa zhoršujúce ochorenie obličiek, vrátane prípadov, pri ktorých sa netvorí žiadny moč alebo sa ho tvorí veľmi málo.</w:t>
      </w:r>
    </w:p>
    <w:p w:rsidR="00046AD7" w:rsidRPr="00E37FDB" w:rsidRDefault="005B773A" w:rsidP="00046AD7">
      <w:pPr>
        <w:numPr>
          <w:ilvl w:val="1"/>
          <w:numId w:val="2"/>
        </w:numPr>
        <w:tabs>
          <w:tab w:val="num" w:pos="454"/>
          <w:tab w:val="left" w:pos="567"/>
        </w:tabs>
        <w:spacing w:after="0" w:line="240" w:lineRule="auto"/>
        <w:ind w:left="454"/>
        <w:rPr>
          <w:rFonts w:ascii="Times New Roman" w:hAnsi="Times New Roman"/>
          <w:szCs w:val="24"/>
          <w:lang w:val="sk-SK"/>
        </w:rPr>
      </w:pPr>
      <w:r>
        <w:rPr>
          <w:rFonts w:ascii="Times New Roman" w:hAnsi="Times New Roman"/>
          <w:szCs w:val="24"/>
          <w:lang w:val="sk-SK"/>
        </w:rPr>
        <w:t>ak máte nízke hladiny sodíka v krvi (hyponatrémia).</w:t>
      </w:r>
    </w:p>
    <w:p w:rsidR="00046AD7" w:rsidRPr="00E37FDB" w:rsidRDefault="005B773A" w:rsidP="00046AD7">
      <w:pPr>
        <w:numPr>
          <w:ilvl w:val="1"/>
          <w:numId w:val="2"/>
        </w:numPr>
        <w:tabs>
          <w:tab w:val="num" w:pos="454"/>
          <w:tab w:val="left" w:pos="567"/>
        </w:tabs>
        <w:spacing w:after="0" w:line="240" w:lineRule="auto"/>
        <w:ind w:left="454"/>
        <w:rPr>
          <w:rFonts w:ascii="Times New Roman" w:hAnsi="Times New Roman"/>
          <w:szCs w:val="24"/>
          <w:lang w:val="sk-SK"/>
        </w:rPr>
      </w:pPr>
      <w:r>
        <w:rPr>
          <w:rFonts w:ascii="Times New Roman" w:hAnsi="Times New Roman"/>
          <w:szCs w:val="24"/>
          <w:lang w:val="sk-SK"/>
        </w:rPr>
        <w:t xml:space="preserve">ak máte hyperkaliémiu (zvýšené hladiny draslíka v krvi) alebo akékoľvek iné stavy spojené s hyperkaliémiou. </w:t>
      </w:r>
    </w:p>
    <w:p w:rsidR="00046AD7" w:rsidRPr="00E37FDB" w:rsidRDefault="005B773A" w:rsidP="00046AD7">
      <w:pPr>
        <w:numPr>
          <w:ilvl w:val="1"/>
          <w:numId w:val="2"/>
        </w:numPr>
        <w:tabs>
          <w:tab w:val="num" w:pos="454"/>
          <w:tab w:val="left" w:pos="567"/>
        </w:tabs>
        <w:spacing w:after="0" w:line="240" w:lineRule="auto"/>
        <w:ind w:left="454"/>
        <w:rPr>
          <w:rFonts w:ascii="Times New Roman" w:hAnsi="Times New Roman"/>
          <w:szCs w:val="24"/>
          <w:lang w:val="sk-SK"/>
        </w:rPr>
      </w:pPr>
      <w:r>
        <w:rPr>
          <w:rFonts w:ascii="Times New Roman" w:hAnsi="Times New Roman"/>
          <w:szCs w:val="24"/>
          <w:lang w:val="sk-SK"/>
        </w:rPr>
        <w:t>ak súbežne užívate draslík šetriacich diuretiká (lieky na odvodnenie vrátane eplerenónu) alebo doplnky draslíka, alebo duálnu blokádu RAAS kombinovaným použitím inhibítorov angiotenzín konvertujúceho enzýmu (ACE) a blokátorov receptorov angiotenzínu (ARB) (liečba používaná pri ochoreniach srdca a obličiek).</w:t>
      </w:r>
    </w:p>
    <w:p w:rsidR="00046AD7" w:rsidRPr="00E37FDB" w:rsidRDefault="00046AD7" w:rsidP="00046AD7">
      <w:pPr>
        <w:spacing w:after="0" w:line="240" w:lineRule="auto"/>
        <w:rPr>
          <w:rFonts w:ascii="Times New Roman" w:hAnsi="Times New Roman"/>
          <w:szCs w:val="24"/>
          <w:lang w:val="sk-SK"/>
        </w:rPr>
      </w:pPr>
    </w:p>
    <w:p w:rsidR="00046AD7" w:rsidRPr="00E37FDB" w:rsidRDefault="005B773A" w:rsidP="00046AD7">
      <w:pPr>
        <w:numPr>
          <w:ilvl w:val="12"/>
          <w:numId w:val="0"/>
        </w:numPr>
        <w:spacing w:after="0" w:line="240" w:lineRule="auto"/>
        <w:ind w:right="-2"/>
        <w:rPr>
          <w:rFonts w:ascii="Times New Roman" w:hAnsi="Times New Roman"/>
          <w:b/>
          <w:szCs w:val="24"/>
          <w:lang w:val="sk-SK"/>
        </w:rPr>
      </w:pPr>
      <w:r>
        <w:rPr>
          <w:rFonts w:ascii="Times New Roman" w:hAnsi="Times New Roman"/>
          <w:b/>
          <w:szCs w:val="24"/>
          <w:lang w:val="sk-SK"/>
        </w:rPr>
        <w:t>Deti</w:t>
      </w:r>
    </w:p>
    <w:p w:rsidR="00046AD7" w:rsidRPr="00E37FDB" w:rsidRDefault="005B773A" w:rsidP="00046AD7">
      <w:pPr>
        <w:numPr>
          <w:ilvl w:val="12"/>
          <w:numId w:val="0"/>
        </w:numPr>
        <w:spacing w:after="0" w:line="240" w:lineRule="auto"/>
        <w:ind w:right="-2"/>
        <w:rPr>
          <w:rFonts w:ascii="Times New Roman" w:hAnsi="Times New Roman"/>
          <w:szCs w:val="24"/>
          <w:lang w:val="sk-SK"/>
        </w:rPr>
      </w:pPr>
      <w:r>
        <w:rPr>
          <w:rFonts w:ascii="Times New Roman" w:hAnsi="Times New Roman"/>
          <w:szCs w:val="24"/>
          <w:lang w:val="sk-SK"/>
        </w:rPr>
        <w:t>Deti so stredne závažným alebo závažným ochorením obličiek nesmú užívať Spironolactone Accord.</w:t>
      </w:r>
    </w:p>
    <w:p w:rsidR="00046AD7" w:rsidRPr="00E37FDB" w:rsidRDefault="00046AD7" w:rsidP="00046AD7">
      <w:pPr>
        <w:spacing w:after="0" w:line="240" w:lineRule="auto"/>
        <w:rPr>
          <w:rFonts w:ascii="Times New Roman" w:hAnsi="Times New Roman"/>
          <w:szCs w:val="24"/>
          <w:lang w:val="sk-SK"/>
        </w:rPr>
      </w:pPr>
    </w:p>
    <w:p w:rsidR="00046AD7" w:rsidRPr="00E37FDB" w:rsidRDefault="005B773A" w:rsidP="00046AD7">
      <w:pPr>
        <w:spacing w:after="0" w:line="240" w:lineRule="auto"/>
        <w:rPr>
          <w:rFonts w:ascii="Times New Roman" w:hAnsi="Times New Roman"/>
          <w:b/>
          <w:szCs w:val="24"/>
          <w:lang w:val="sk-SK"/>
        </w:rPr>
      </w:pPr>
      <w:r>
        <w:rPr>
          <w:rFonts w:ascii="Times New Roman" w:hAnsi="Times New Roman"/>
          <w:b/>
          <w:szCs w:val="24"/>
          <w:lang w:val="sk-SK"/>
        </w:rPr>
        <w:t>Zvláštna opatrnosť pri užívaní Spironolactone Accord</w:t>
      </w:r>
    </w:p>
    <w:p w:rsidR="00046AD7" w:rsidRPr="00E37FDB" w:rsidRDefault="005B773A" w:rsidP="00046AD7">
      <w:pPr>
        <w:numPr>
          <w:ilvl w:val="1"/>
          <w:numId w:val="2"/>
        </w:numPr>
        <w:tabs>
          <w:tab w:val="num" w:pos="454"/>
          <w:tab w:val="left" w:pos="567"/>
        </w:tabs>
        <w:spacing w:after="0" w:line="240" w:lineRule="auto"/>
        <w:ind w:left="454"/>
        <w:rPr>
          <w:rFonts w:ascii="Times New Roman" w:hAnsi="Times New Roman"/>
          <w:szCs w:val="24"/>
          <w:lang w:val="sk-SK"/>
        </w:rPr>
      </w:pPr>
      <w:r>
        <w:rPr>
          <w:rFonts w:ascii="Times New Roman" w:hAnsi="Times New Roman"/>
          <w:szCs w:val="24"/>
          <w:lang w:val="sk-SK"/>
        </w:rPr>
        <w:t>Ak trpíte ochorením obličiek, predovšetkým ak ide o deti s vysokým krvným tlakom. Váš lekár vás bude pravidelne kontrolovať.</w:t>
      </w:r>
    </w:p>
    <w:p w:rsidR="00046AD7" w:rsidRPr="00E37FDB" w:rsidRDefault="00046AD7" w:rsidP="00046AD7">
      <w:pPr>
        <w:spacing w:after="0" w:line="240" w:lineRule="auto"/>
        <w:rPr>
          <w:rFonts w:ascii="Times New Roman" w:hAnsi="Times New Roman"/>
          <w:szCs w:val="24"/>
          <w:lang w:val="sk-SK"/>
        </w:rPr>
      </w:pPr>
    </w:p>
    <w:p w:rsidR="00046AD7" w:rsidRPr="00E37FDB" w:rsidRDefault="005B773A" w:rsidP="00046AD7">
      <w:pPr>
        <w:numPr>
          <w:ilvl w:val="12"/>
          <w:numId w:val="0"/>
        </w:numPr>
        <w:spacing w:after="0" w:line="240" w:lineRule="auto"/>
        <w:ind w:right="-2"/>
        <w:outlineLvl w:val="0"/>
        <w:rPr>
          <w:rFonts w:ascii="Times New Roman" w:hAnsi="Times New Roman"/>
          <w:b/>
          <w:szCs w:val="24"/>
          <w:lang w:val="sk-SK"/>
        </w:rPr>
      </w:pPr>
      <w:r>
        <w:rPr>
          <w:rFonts w:ascii="Times New Roman" w:hAnsi="Times New Roman"/>
          <w:b/>
          <w:szCs w:val="24"/>
          <w:lang w:val="sk-SK"/>
        </w:rPr>
        <w:t>Upozornenia a opatrenia</w:t>
      </w:r>
    </w:p>
    <w:p w:rsidR="00046AD7" w:rsidRPr="00E37FDB" w:rsidRDefault="005B773A" w:rsidP="00046AD7">
      <w:pPr>
        <w:numPr>
          <w:ilvl w:val="12"/>
          <w:numId w:val="0"/>
        </w:numPr>
        <w:spacing w:after="0" w:line="240" w:lineRule="auto"/>
        <w:ind w:right="-2"/>
        <w:outlineLvl w:val="0"/>
        <w:rPr>
          <w:rFonts w:ascii="Times New Roman" w:hAnsi="Times New Roman"/>
          <w:b/>
          <w:szCs w:val="24"/>
          <w:lang w:val="sk-SK"/>
        </w:rPr>
      </w:pPr>
      <w:r>
        <w:rPr>
          <w:rFonts w:ascii="Times New Roman" w:hAnsi="Times New Roman"/>
          <w:szCs w:val="24"/>
          <w:lang w:val="sk-SK"/>
        </w:rPr>
        <w:t>Obráťte sa na svojho lekára alebo lekárnika predtým, ako začnete užívať Spironolactone Accord:</w:t>
      </w:r>
    </w:p>
    <w:p w:rsidR="00046AD7" w:rsidRPr="00E37FDB" w:rsidRDefault="005B773A" w:rsidP="00046AD7">
      <w:pPr>
        <w:numPr>
          <w:ilvl w:val="1"/>
          <w:numId w:val="2"/>
        </w:numPr>
        <w:tabs>
          <w:tab w:val="num" w:pos="454"/>
          <w:tab w:val="left" w:pos="567"/>
        </w:tabs>
        <w:spacing w:after="0" w:line="240" w:lineRule="auto"/>
        <w:ind w:left="454"/>
        <w:rPr>
          <w:rFonts w:ascii="Times New Roman" w:hAnsi="Times New Roman"/>
          <w:szCs w:val="24"/>
          <w:lang w:val="sk-SK"/>
        </w:rPr>
      </w:pPr>
      <w:r>
        <w:rPr>
          <w:rFonts w:ascii="Times New Roman" w:hAnsi="Times New Roman"/>
          <w:szCs w:val="24"/>
          <w:lang w:val="sk-SK"/>
        </w:rPr>
        <w:t>ak potrebujete užívať Spironolactone Accord dlhodobo, váš lekár by mal vykonávať pravidelné kontroly (napr. čo sa týka hladiny draslíka a sodíka vo vašej krvi), predovšetkým, ak ste staršia osoba.</w:t>
      </w:r>
    </w:p>
    <w:p w:rsidR="00046AD7" w:rsidRPr="00E37FDB" w:rsidRDefault="005B773A" w:rsidP="00046AD7">
      <w:pPr>
        <w:numPr>
          <w:ilvl w:val="1"/>
          <w:numId w:val="2"/>
        </w:numPr>
        <w:tabs>
          <w:tab w:val="num" w:pos="454"/>
          <w:tab w:val="left" w:pos="567"/>
        </w:tabs>
        <w:spacing w:after="0" w:line="240" w:lineRule="auto"/>
        <w:ind w:left="454"/>
        <w:rPr>
          <w:rFonts w:ascii="Times New Roman" w:hAnsi="Times New Roman"/>
          <w:szCs w:val="24"/>
          <w:lang w:val="sk-SK"/>
        </w:rPr>
      </w:pPr>
      <w:r>
        <w:rPr>
          <w:rFonts w:ascii="Times New Roman" w:hAnsi="Times New Roman"/>
          <w:szCs w:val="24"/>
          <w:lang w:val="sk-SK"/>
        </w:rPr>
        <w:t>ak máte poruchu pečene, váš lekár by mal byť pri vašej liečbe opatrný.</w:t>
      </w:r>
    </w:p>
    <w:p w:rsidR="00046AD7" w:rsidRPr="00E37FDB" w:rsidRDefault="005B773A" w:rsidP="00046AD7">
      <w:pPr>
        <w:numPr>
          <w:ilvl w:val="1"/>
          <w:numId w:val="2"/>
        </w:numPr>
        <w:tabs>
          <w:tab w:val="num" w:pos="454"/>
          <w:tab w:val="left" w:pos="567"/>
        </w:tabs>
        <w:spacing w:after="0" w:line="240" w:lineRule="auto"/>
        <w:ind w:left="454"/>
        <w:rPr>
          <w:rFonts w:ascii="Times New Roman" w:hAnsi="Times New Roman"/>
          <w:szCs w:val="24"/>
          <w:lang w:val="sk-SK"/>
        </w:rPr>
      </w:pPr>
      <w:r>
        <w:rPr>
          <w:rFonts w:ascii="Times New Roman" w:hAnsi="Times New Roman"/>
          <w:szCs w:val="24"/>
          <w:lang w:val="sk-SK"/>
        </w:rPr>
        <w:t>ak máte poruchu obličiek, váš lekár by mal byť pri vašej liečbe opatrný.</w:t>
      </w:r>
    </w:p>
    <w:p w:rsidR="00046AD7" w:rsidRPr="00E37FDB" w:rsidRDefault="005B773A" w:rsidP="00046AD7">
      <w:pPr>
        <w:numPr>
          <w:ilvl w:val="1"/>
          <w:numId w:val="2"/>
        </w:numPr>
        <w:tabs>
          <w:tab w:val="num" w:pos="454"/>
          <w:tab w:val="left" w:pos="567"/>
        </w:tabs>
        <w:spacing w:after="0" w:line="240" w:lineRule="auto"/>
        <w:ind w:left="454"/>
        <w:rPr>
          <w:rFonts w:ascii="Times New Roman" w:hAnsi="Times New Roman"/>
          <w:szCs w:val="24"/>
          <w:lang w:val="sk-SK"/>
        </w:rPr>
      </w:pPr>
      <w:r>
        <w:rPr>
          <w:rFonts w:ascii="Times New Roman" w:hAnsi="Times New Roman"/>
          <w:szCs w:val="24"/>
          <w:lang w:val="sk-SK"/>
        </w:rPr>
        <w:t>ak máte zvýšenú hladinu draslíka v krvi alebo ak máte zhoršenú funkciu obličiek, podávanie Spironolactone Accord sa neodporúča (pozri tiež „Neužívajte Spironolactone Accord“).</w:t>
      </w:r>
    </w:p>
    <w:p w:rsidR="00046AD7" w:rsidRPr="00E37FDB" w:rsidRDefault="005B773A" w:rsidP="00046AD7">
      <w:pPr>
        <w:numPr>
          <w:ilvl w:val="1"/>
          <w:numId w:val="2"/>
        </w:numPr>
        <w:tabs>
          <w:tab w:val="num" w:pos="454"/>
          <w:tab w:val="left" w:pos="567"/>
        </w:tabs>
        <w:spacing w:after="0" w:line="240" w:lineRule="auto"/>
        <w:ind w:left="454"/>
        <w:rPr>
          <w:rFonts w:ascii="Times New Roman" w:hAnsi="Times New Roman"/>
          <w:szCs w:val="24"/>
          <w:lang w:val="sk-SK"/>
        </w:rPr>
      </w:pPr>
      <w:r>
        <w:rPr>
          <w:rFonts w:ascii="Times New Roman" w:hAnsi="Times New Roman"/>
          <w:szCs w:val="24"/>
          <w:lang w:val="sk-SK"/>
        </w:rPr>
        <w:t xml:space="preserve">ak máte závažnú renálnu dysfunkciu (poruchu funkcie obličiek), ktorá sa súbežne lieči s doplnkami draslíka, pretože by sa mohla objaviť hyperkaliémia (zvýšená hladina draslíka), čo môže mať za následok zastavenie srdca (niekedy smrteľné). </w:t>
      </w:r>
    </w:p>
    <w:p w:rsidR="00046AD7" w:rsidRPr="00E37FDB" w:rsidRDefault="005B773A" w:rsidP="00046AD7">
      <w:pPr>
        <w:numPr>
          <w:ilvl w:val="1"/>
          <w:numId w:val="2"/>
        </w:numPr>
        <w:tabs>
          <w:tab w:val="num" w:pos="454"/>
          <w:tab w:val="left" w:pos="567"/>
        </w:tabs>
        <w:spacing w:after="0" w:line="240" w:lineRule="auto"/>
        <w:ind w:left="454"/>
        <w:rPr>
          <w:rFonts w:ascii="Times New Roman" w:hAnsi="Times New Roman"/>
          <w:szCs w:val="24"/>
          <w:lang w:val="sk-SK"/>
        </w:rPr>
      </w:pPr>
      <w:r>
        <w:rPr>
          <w:rFonts w:ascii="Times New Roman" w:hAnsi="Times New Roman"/>
          <w:szCs w:val="24"/>
          <w:lang w:val="sk-SK"/>
        </w:rPr>
        <w:t>ak užívate určité diuretiká (lieky na odvodnenie), nazývané draslík šetriace diuretiká (napr. amilorid a triamterén); súbežné užívanie so Spironolactone Accord sa neodporúča, pretože sa zvyšuje riziko zvýšených hladín draslíka v krvi (hyperkaliémia).</w:t>
      </w:r>
    </w:p>
    <w:p w:rsidR="00046AD7" w:rsidRPr="00E37FDB" w:rsidRDefault="005B773A" w:rsidP="00046AD7">
      <w:pPr>
        <w:numPr>
          <w:ilvl w:val="1"/>
          <w:numId w:val="2"/>
        </w:numPr>
        <w:tabs>
          <w:tab w:val="num" w:pos="454"/>
          <w:tab w:val="left" w:pos="567"/>
        </w:tabs>
        <w:spacing w:after="0" w:line="240" w:lineRule="auto"/>
        <w:ind w:left="454"/>
        <w:rPr>
          <w:rFonts w:ascii="Times New Roman" w:hAnsi="Times New Roman"/>
          <w:szCs w:val="24"/>
          <w:lang w:val="sk-SK"/>
        </w:rPr>
      </w:pPr>
      <w:r>
        <w:rPr>
          <w:rFonts w:ascii="Times New Roman" w:hAnsi="Times New Roman"/>
          <w:szCs w:val="24"/>
          <w:lang w:val="sk-SK"/>
        </w:rPr>
        <w:t xml:space="preserve">v prípade dlhodobej liečby mladších pacientov Spironolactone Accord by mal váš lekár zvážiť prínosy lieku v porovnaní s jeho dlhodobými nevýhodami. </w:t>
      </w:r>
    </w:p>
    <w:p w:rsidR="00046AD7" w:rsidRPr="00E37FDB" w:rsidRDefault="00046AD7" w:rsidP="00046AD7">
      <w:pPr>
        <w:spacing w:after="0" w:line="240" w:lineRule="auto"/>
        <w:rPr>
          <w:rFonts w:ascii="Times New Roman" w:hAnsi="Times New Roman"/>
          <w:szCs w:val="24"/>
          <w:lang w:val="sk-SK"/>
        </w:rPr>
      </w:pPr>
    </w:p>
    <w:p w:rsidR="00046AD7" w:rsidRPr="00E37FDB" w:rsidRDefault="005B773A" w:rsidP="00046AD7">
      <w:pPr>
        <w:spacing w:after="0" w:line="240" w:lineRule="auto"/>
        <w:rPr>
          <w:rFonts w:ascii="Times New Roman" w:hAnsi="Times New Roman"/>
          <w:szCs w:val="24"/>
          <w:lang w:val="sk-SK"/>
        </w:rPr>
      </w:pPr>
      <w:r>
        <w:rPr>
          <w:rFonts w:ascii="Times New Roman" w:hAnsi="Times New Roman"/>
          <w:szCs w:val="24"/>
          <w:lang w:val="sk-SK"/>
        </w:rPr>
        <w:t>Informujte vášho lekára, ak sa na vás vzťahuje  niektoré z vyššie uvedených upozornení, alebo sa vzťahovalo v minulosti.</w:t>
      </w:r>
    </w:p>
    <w:p w:rsidR="00046AD7" w:rsidRPr="00E37FDB" w:rsidRDefault="00046AD7" w:rsidP="00046AD7">
      <w:pPr>
        <w:numPr>
          <w:ilvl w:val="12"/>
          <w:numId w:val="0"/>
        </w:numPr>
        <w:spacing w:after="0" w:line="240" w:lineRule="auto"/>
        <w:ind w:right="-2"/>
        <w:rPr>
          <w:rFonts w:ascii="Times New Roman" w:hAnsi="Times New Roman"/>
          <w:b/>
          <w:szCs w:val="24"/>
          <w:lang w:val="sk-SK"/>
        </w:rPr>
      </w:pPr>
    </w:p>
    <w:p w:rsidR="00046AD7" w:rsidRPr="00E37FDB" w:rsidRDefault="005B773A" w:rsidP="00046AD7">
      <w:pPr>
        <w:numPr>
          <w:ilvl w:val="12"/>
          <w:numId w:val="0"/>
        </w:numPr>
        <w:spacing w:after="0" w:line="240" w:lineRule="auto"/>
        <w:ind w:right="-2"/>
        <w:rPr>
          <w:rFonts w:ascii="Times New Roman" w:hAnsi="Times New Roman"/>
          <w:szCs w:val="24"/>
          <w:lang w:val="sk-SK"/>
        </w:rPr>
      </w:pPr>
      <w:r>
        <w:rPr>
          <w:rFonts w:ascii="Times New Roman" w:hAnsi="Times New Roman"/>
          <w:b/>
          <w:szCs w:val="24"/>
          <w:lang w:val="sk-SK"/>
        </w:rPr>
        <w:t>Iné lieky a Spironolactone Accord</w:t>
      </w:r>
    </w:p>
    <w:p w:rsidR="00046AD7" w:rsidRPr="00E37FDB" w:rsidRDefault="00046AD7" w:rsidP="00046AD7">
      <w:pPr>
        <w:numPr>
          <w:ilvl w:val="12"/>
          <w:numId w:val="0"/>
        </w:numPr>
        <w:spacing w:after="0" w:line="240" w:lineRule="auto"/>
        <w:ind w:right="-2"/>
        <w:rPr>
          <w:rFonts w:ascii="Times New Roman" w:hAnsi="Times New Roman"/>
          <w:szCs w:val="24"/>
          <w:lang w:val="sk-SK"/>
        </w:rPr>
      </w:pPr>
    </w:p>
    <w:p w:rsidR="00046AD7" w:rsidRPr="00E37FDB" w:rsidRDefault="005B773A" w:rsidP="00046AD7">
      <w:pPr>
        <w:numPr>
          <w:ilvl w:val="12"/>
          <w:numId w:val="0"/>
        </w:numPr>
        <w:spacing w:after="0" w:line="240" w:lineRule="auto"/>
        <w:ind w:right="-2"/>
        <w:rPr>
          <w:rFonts w:ascii="Times New Roman" w:hAnsi="Times New Roman"/>
          <w:szCs w:val="24"/>
          <w:lang w:val="sk-SK"/>
        </w:rPr>
      </w:pPr>
      <w:r>
        <w:rPr>
          <w:rFonts w:ascii="Times New Roman" w:hAnsi="Times New Roman"/>
          <w:szCs w:val="24"/>
          <w:lang w:val="sk-SK"/>
        </w:rPr>
        <w:lastRenderedPageBreak/>
        <w:t>Povedzte svojmu lekárovi alebo lekárnikovi, ak teraz užívate alebo ste v poslednom čase užívali, či práve  budete užívať ďalšie lieky, vrátane tých, ktorých výdaj nie je viazaný na lekársky predpis, pretože váš lekár možno bude chcieť zmeniť dávku Spironolactone Accord, ak užívate niektoré z nasledovných:</w:t>
      </w:r>
    </w:p>
    <w:p w:rsidR="00046AD7" w:rsidRPr="00E37FDB" w:rsidRDefault="00046AD7" w:rsidP="00046AD7">
      <w:pPr>
        <w:spacing w:after="0" w:line="240" w:lineRule="auto"/>
        <w:rPr>
          <w:rFonts w:ascii="Times New Roman" w:hAnsi="Times New Roman"/>
          <w:szCs w:val="24"/>
          <w:lang w:val="sk-SK"/>
        </w:rPr>
      </w:pPr>
    </w:p>
    <w:p w:rsidR="00046AD7" w:rsidRPr="00E37FDB" w:rsidRDefault="005B773A" w:rsidP="00046AD7">
      <w:pPr>
        <w:pStyle w:val="Default"/>
        <w:numPr>
          <w:ilvl w:val="0"/>
          <w:numId w:val="5"/>
        </w:numPr>
        <w:rPr>
          <w:sz w:val="22"/>
          <w:szCs w:val="22"/>
          <w:lang w:val="sk-SK"/>
        </w:rPr>
      </w:pPr>
      <w:r w:rsidRPr="005B773A">
        <w:rPr>
          <w:sz w:val="22"/>
          <w:szCs w:val="22"/>
          <w:lang w:val="sk-SK"/>
        </w:rPr>
        <w:t xml:space="preserve">lieky na vysoký krvný tlak, vrátane ACE inhibítorov, liekov blokujúcich ganglion </w:t>
      </w:r>
    </w:p>
    <w:p w:rsidR="00046AD7" w:rsidRPr="00E37FDB" w:rsidRDefault="005B773A" w:rsidP="00046AD7">
      <w:pPr>
        <w:pStyle w:val="Default"/>
        <w:numPr>
          <w:ilvl w:val="0"/>
          <w:numId w:val="5"/>
        </w:numPr>
        <w:rPr>
          <w:sz w:val="22"/>
          <w:szCs w:val="22"/>
          <w:lang w:val="sk-SK"/>
        </w:rPr>
      </w:pPr>
      <w:r w:rsidRPr="005B773A">
        <w:rPr>
          <w:sz w:val="22"/>
          <w:szCs w:val="22"/>
          <w:lang w:val="sk-SK"/>
        </w:rPr>
        <w:t xml:space="preserve">iné diuretiká </w:t>
      </w:r>
    </w:p>
    <w:p w:rsidR="00046AD7" w:rsidRPr="00E37FDB" w:rsidRDefault="005B773A" w:rsidP="00046AD7">
      <w:pPr>
        <w:pStyle w:val="Default"/>
        <w:numPr>
          <w:ilvl w:val="0"/>
          <w:numId w:val="5"/>
        </w:numPr>
        <w:rPr>
          <w:sz w:val="22"/>
          <w:szCs w:val="22"/>
          <w:lang w:val="sk-SK"/>
        </w:rPr>
      </w:pPr>
      <w:r w:rsidRPr="005B773A">
        <w:rPr>
          <w:sz w:val="22"/>
          <w:szCs w:val="22"/>
          <w:lang w:val="sk-SK"/>
        </w:rPr>
        <w:t xml:space="preserve">nesteroidné protizápalové lieky (NSAID), ako sú aspirín alebo ibuprofen </w:t>
      </w:r>
    </w:p>
    <w:p w:rsidR="00046AD7" w:rsidRPr="00E37FDB" w:rsidRDefault="005B773A" w:rsidP="00046AD7">
      <w:pPr>
        <w:pStyle w:val="Default"/>
        <w:numPr>
          <w:ilvl w:val="0"/>
          <w:numId w:val="5"/>
        </w:numPr>
        <w:rPr>
          <w:sz w:val="22"/>
          <w:szCs w:val="22"/>
          <w:lang w:val="sk-SK"/>
        </w:rPr>
      </w:pPr>
      <w:r w:rsidRPr="005B773A">
        <w:rPr>
          <w:sz w:val="22"/>
          <w:szCs w:val="22"/>
          <w:lang w:val="sk-SK"/>
        </w:rPr>
        <w:t xml:space="preserve">doplnky draslíka </w:t>
      </w:r>
    </w:p>
    <w:p w:rsidR="00046AD7" w:rsidRPr="00E37FDB" w:rsidRDefault="005B773A" w:rsidP="00046AD7">
      <w:pPr>
        <w:pStyle w:val="Default"/>
        <w:numPr>
          <w:ilvl w:val="0"/>
          <w:numId w:val="5"/>
        </w:numPr>
        <w:rPr>
          <w:sz w:val="22"/>
          <w:szCs w:val="22"/>
          <w:lang w:val="sk-SK"/>
        </w:rPr>
      </w:pPr>
      <w:r w:rsidRPr="005B773A">
        <w:rPr>
          <w:sz w:val="22"/>
          <w:szCs w:val="22"/>
          <w:lang w:val="sk-SK"/>
        </w:rPr>
        <w:t xml:space="preserve">heparín alebo nízkomolekulárny heparín (lieky, ktoré sa používajú na prevenciu tvorby krvných zrazenín) </w:t>
      </w:r>
    </w:p>
    <w:p w:rsidR="00046AD7" w:rsidRPr="00E37FDB" w:rsidRDefault="005B773A" w:rsidP="00046AD7">
      <w:pPr>
        <w:pStyle w:val="Default"/>
        <w:numPr>
          <w:ilvl w:val="0"/>
          <w:numId w:val="5"/>
        </w:numPr>
        <w:rPr>
          <w:sz w:val="22"/>
          <w:szCs w:val="22"/>
          <w:lang w:val="sk-SK"/>
        </w:rPr>
      </w:pPr>
      <w:r w:rsidRPr="005B773A">
        <w:rPr>
          <w:sz w:val="22"/>
          <w:szCs w:val="22"/>
          <w:lang w:val="sk-SK"/>
        </w:rPr>
        <w:t>lieky, ktoré tlmia zrážanie krvi (antikoagulanty, na „riedenie krvi“), noradrenalín (látka so stimulačným účinkom na konkrétnu časť nervového systému) (sympatomimetický))</w:t>
      </w:r>
    </w:p>
    <w:p w:rsidR="00046AD7" w:rsidRPr="00E37FDB" w:rsidRDefault="005B773A" w:rsidP="00046AD7">
      <w:pPr>
        <w:pStyle w:val="Default"/>
        <w:numPr>
          <w:ilvl w:val="0"/>
          <w:numId w:val="5"/>
        </w:numPr>
        <w:rPr>
          <w:sz w:val="22"/>
          <w:szCs w:val="22"/>
          <w:lang w:val="sk-SK"/>
        </w:rPr>
      </w:pPr>
      <w:r w:rsidRPr="005B773A">
        <w:rPr>
          <w:sz w:val="22"/>
          <w:szCs w:val="22"/>
          <w:lang w:val="sk-SK"/>
        </w:rPr>
        <w:t>lítium (používa sa na liečbu depresie)</w:t>
      </w:r>
    </w:p>
    <w:p w:rsidR="00046AD7" w:rsidRPr="00E37FDB" w:rsidRDefault="005B773A" w:rsidP="00046AD7">
      <w:pPr>
        <w:pStyle w:val="Default"/>
        <w:numPr>
          <w:ilvl w:val="0"/>
          <w:numId w:val="5"/>
        </w:numPr>
        <w:rPr>
          <w:sz w:val="22"/>
          <w:szCs w:val="22"/>
          <w:lang w:val="sk-SK"/>
        </w:rPr>
      </w:pPr>
      <w:r w:rsidRPr="005B773A">
        <w:rPr>
          <w:sz w:val="22"/>
          <w:szCs w:val="22"/>
          <w:lang w:val="sk-SK"/>
        </w:rPr>
        <w:t>digoxín (používa sa na liečbu rôznych srdcových ochorení)</w:t>
      </w:r>
    </w:p>
    <w:p w:rsidR="00046AD7" w:rsidRPr="00E37FDB" w:rsidRDefault="005B773A" w:rsidP="00046AD7">
      <w:pPr>
        <w:pStyle w:val="Default"/>
        <w:numPr>
          <w:ilvl w:val="0"/>
          <w:numId w:val="5"/>
        </w:numPr>
        <w:rPr>
          <w:sz w:val="22"/>
          <w:szCs w:val="22"/>
          <w:lang w:val="sk-SK"/>
        </w:rPr>
      </w:pPr>
      <w:r w:rsidRPr="005B773A">
        <w:rPr>
          <w:sz w:val="22"/>
          <w:szCs w:val="22"/>
          <w:lang w:val="sk-SK"/>
        </w:rPr>
        <w:t>alkohol, barbituráty alebo narkotiká</w:t>
      </w:r>
    </w:p>
    <w:p w:rsidR="00046AD7" w:rsidRPr="00E37FDB" w:rsidRDefault="005B773A" w:rsidP="00046AD7">
      <w:pPr>
        <w:pStyle w:val="Default"/>
        <w:numPr>
          <w:ilvl w:val="0"/>
          <w:numId w:val="5"/>
        </w:numPr>
        <w:rPr>
          <w:sz w:val="22"/>
          <w:szCs w:val="22"/>
          <w:lang w:val="sk-SK"/>
        </w:rPr>
      </w:pPr>
      <w:r w:rsidRPr="005B773A">
        <w:rPr>
          <w:sz w:val="22"/>
          <w:szCs w:val="22"/>
          <w:lang w:val="sk-SK"/>
        </w:rPr>
        <w:t xml:space="preserve">lieky, o ktorých je známe, že spôsobujú hyperkaliémiu (zvýšené hladiny draslíka v krvi) </w:t>
      </w:r>
    </w:p>
    <w:p w:rsidR="00046AD7" w:rsidRPr="00E37FDB" w:rsidRDefault="005B773A" w:rsidP="00046AD7">
      <w:pPr>
        <w:pStyle w:val="Default"/>
        <w:numPr>
          <w:ilvl w:val="0"/>
          <w:numId w:val="5"/>
        </w:numPr>
        <w:rPr>
          <w:sz w:val="22"/>
          <w:szCs w:val="22"/>
          <w:u w:val="single"/>
          <w:lang w:val="sk-SK"/>
        </w:rPr>
      </w:pPr>
      <w:r w:rsidRPr="005B773A">
        <w:rPr>
          <w:sz w:val="22"/>
          <w:szCs w:val="22"/>
          <w:lang w:val="sk-SK"/>
        </w:rPr>
        <w:t>cholestyramín (používa sa na zníženie hladiny cholesterolu v krvi)</w:t>
      </w:r>
    </w:p>
    <w:p w:rsidR="00046AD7" w:rsidRPr="00E37FDB" w:rsidRDefault="005B773A" w:rsidP="00046AD7">
      <w:pPr>
        <w:widowControl w:val="0"/>
        <w:numPr>
          <w:ilvl w:val="0"/>
          <w:numId w:val="5"/>
        </w:numPr>
        <w:autoSpaceDE w:val="0"/>
        <w:autoSpaceDN w:val="0"/>
        <w:adjustRightInd w:val="0"/>
        <w:spacing w:after="0" w:line="240" w:lineRule="exact"/>
        <w:ind w:left="357" w:hanging="357"/>
        <w:rPr>
          <w:rFonts w:ascii="Times New Roman" w:hAnsi="Times New Roman"/>
          <w:color w:val="000000"/>
          <w:lang w:val="sk-SK"/>
        </w:rPr>
      </w:pPr>
      <w:r w:rsidRPr="005B773A">
        <w:rPr>
          <w:rFonts w:ascii="Times New Roman" w:hAnsi="Times New Roman"/>
          <w:color w:val="000000"/>
          <w:lang w:val="sk-SK"/>
        </w:rPr>
        <w:t>kortikosteroidy, ACTH (predpisujú sa pri rôznych epileptických stavoch)</w:t>
      </w:r>
    </w:p>
    <w:p w:rsidR="00046AD7" w:rsidRPr="00E37FDB" w:rsidRDefault="005B773A" w:rsidP="00046AD7">
      <w:pPr>
        <w:widowControl w:val="0"/>
        <w:numPr>
          <w:ilvl w:val="0"/>
          <w:numId w:val="5"/>
        </w:numPr>
        <w:autoSpaceDE w:val="0"/>
        <w:autoSpaceDN w:val="0"/>
        <w:adjustRightInd w:val="0"/>
        <w:spacing w:after="0" w:line="240" w:lineRule="auto"/>
        <w:ind w:left="357" w:hanging="357"/>
        <w:rPr>
          <w:rFonts w:ascii="Times New Roman" w:hAnsi="Times New Roman"/>
          <w:color w:val="000000"/>
          <w:lang w:val="sk-SK"/>
        </w:rPr>
      </w:pPr>
      <w:r w:rsidRPr="005B773A">
        <w:rPr>
          <w:rFonts w:ascii="Times New Roman" w:hAnsi="Times New Roman"/>
          <w:color w:val="000000"/>
          <w:lang w:val="sk-SK"/>
        </w:rPr>
        <w:t>chlorid amónny (napr. v sladkom drievku)</w:t>
      </w:r>
    </w:p>
    <w:p w:rsidR="00046AD7" w:rsidRPr="00E37FDB" w:rsidRDefault="005B773A" w:rsidP="00046AD7">
      <w:pPr>
        <w:widowControl w:val="0"/>
        <w:numPr>
          <w:ilvl w:val="0"/>
          <w:numId w:val="5"/>
        </w:numPr>
        <w:autoSpaceDE w:val="0"/>
        <w:autoSpaceDN w:val="0"/>
        <w:adjustRightInd w:val="0"/>
        <w:spacing w:after="0" w:line="240" w:lineRule="auto"/>
        <w:ind w:left="357" w:hanging="357"/>
        <w:rPr>
          <w:rFonts w:ascii="Times New Roman" w:hAnsi="Times New Roman"/>
          <w:color w:val="000000"/>
          <w:lang w:val="sk-SK"/>
        </w:rPr>
      </w:pPr>
      <w:r w:rsidRPr="005B773A">
        <w:rPr>
          <w:rFonts w:ascii="Times New Roman" w:hAnsi="Times New Roman"/>
          <w:color w:val="000000"/>
          <w:lang w:val="sk-SK"/>
        </w:rPr>
        <w:t>cyklosporín</w:t>
      </w:r>
    </w:p>
    <w:p w:rsidR="00046AD7" w:rsidRPr="00E37FDB" w:rsidRDefault="00046AD7" w:rsidP="00046AD7">
      <w:pPr>
        <w:spacing w:after="0" w:line="240" w:lineRule="auto"/>
        <w:rPr>
          <w:rFonts w:ascii="Times New Roman" w:hAnsi="Times New Roman"/>
          <w:szCs w:val="24"/>
          <w:lang w:val="sk-SK"/>
        </w:rPr>
      </w:pPr>
    </w:p>
    <w:p w:rsidR="00046AD7" w:rsidRPr="00E37FDB" w:rsidRDefault="00046AD7" w:rsidP="00046AD7">
      <w:pPr>
        <w:spacing w:after="0" w:line="240" w:lineRule="auto"/>
        <w:rPr>
          <w:rFonts w:ascii="Times New Roman" w:hAnsi="Times New Roman"/>
          <w:b/>
          <w:szCs w:val="24"/>
          <w:lang w:val="sk-SK"/>
        </w:rPr>
      </w:pPr>
      <w:r w:rsidRPr="00E37FDB">
        <w:rPr>
          <w:rFonts w:ascii="Times New Roman" w:hAnsi="Times New Roman"/>
          <w:b/>
          <w:szCs w:val="24"/>
          <w:lang w:val="sk-SK"/>
        </w:rPr>
        <w:t xml:space="preserve">Spironolactone Accord </w:t>
      </w:r>
      <w:r w:rsidR="00E23096" w:rsidRPr="00E37FDB">
        <w:rPr>
          <w:rFonts w:ascii="Times New Roman" w:hAnsi="Times New Roman"/>
          <w:b/>
          <w:szCs w:val="24"/>
          <w:lang w:val="sk-SK"/>
        </w:rPr>
        <w:t>a</w:t>
      </w:r>
      <w:r w:rsidR="005B773A">
        <w:rPr>
          <w:rFonts w:ascii="Times New Roman" w:hAnsi="Times New Roman"/>
          <w:b/>
          <w:szCs w:val="24"/>
          <w:lang w:val="sk-SK"/>
        </w:rPr>
        <w:t xml:space="preserve"> jedlo</w:t>
      </w:r>
    </w:p>
    <w:p w:rsidR="00046AD7" w:rsidRPr="00E37FDB" w:rsidRDefault="005B773A" w:rsidP="00046AD7">
      <w:pPr>
        <w:spacing w:after="0" w:line="240" w:lineRule="auto"/>
        <w:rPr>
          <w:rFonts w:ascii="Times New Roman" w:hAnsi="Times New Roman"/>
          <w:szCs w:val="24"/>
          <w:lang w:val="sk-SK"/>
        </w:rPr>
      </w:pPr>
      <w:r>
        <w:rPr>
          <w:rFonts w:ascii="Times New Roman" w:hAnsi="Times New Roman"/>
          <w:szCs w:val="24"/>
          <w:lang w:val="sk-SK"/>
        </w:rPr>
        <w:t>Účinok spironolaktónu nie je ovplyvnený jedlom.</w:t>
      </w:r>
    </w:p>
    <w:p w:rsidR="00046AD7" w:rsidRPr="00E37FDB" w:rsidRDefault="00046AD7" w:rsidP="00046AD7">
      <w:pPr>
        <w:numPr>
          <w:ilvl w:val="12"/>
          <w:numId w:val="0"/>
        </w:numPr>
        <w:spacing w:after="0" w:line="240" w:lineRule="auto"/>
        <w:ind w:right="-2"/>
        <w:outlineLvl w:val="0"/>
        <w:rPr>
          <w:rFonts w:ascii="Times New Roman" w:hAnsi="Times New Roman"/>
          <w:b/>
          <w:szCs w:val="24"/>
          <w:lang w:val="sk-SK"/>
        </w:rPr>
      </w:pPr>
    </w:p>
    <w:p w:rsidR="00E23096" w:rsidRPr="00E37FDB" w:rsidRDefault="005B773A" w:rsidP="00046AD7">
      <w:pPr>
        <w:numPr>
          <w:ilvl w:val="12"/>
          <w:numId w:val="0"/>
        </w:numPr>
        <w:spacing w:after="0" w:line="240" w:lineRule="auto"/>
        <w:ind w:right="-2"/>
        <w:outlineLvl w:val="0"/>
        <w:rPr>
          <w:rFonts w:ascii="Times New Roman" w:hAnsi="Times New Roman"/>
          <w:b/>
          <w:noProof/>
          <w:lang w:val="sk-SK"/>
        </w:rPr>
      </w:pPr>
      <w:r w:rsidRPr="005B773A">
        <w:rPr>
          <w:rFonts w:ascii="Times New Roman" w:hAnsi="Times New Roman"/>
          <w:b/>
          <w:noProof/>
          <w:lang w:val="sk-SK"/>
        </w:rPr>
        <w:t>Tehotenstvo, dojčenie a plodnosť</w:t>
      </w:r>
    </w:p>
    <w:p w:rsidR="00046AD7" w:rsidRPr="00E37FDB" w:rsidRDefault="00046AD7" w:rsidP="00046AD7">
      <w:pPr>
        <w:numPr>
          <w:ilvl w:val="12"/>
          <w:numId w:val="0"/>
        </w:numPr>
        <w:spacing w:after="0" w:line="240" w:lineRule="auto"/>
        <w:ind w:right="-2"/>
        <w:outlineLvl w:val="0"/>
        <w:rPr>
          <w:rFonts w:ascii="Times New Roman" w:hAnsi="Times New Roman"/>
          <w:szCs w:val="24"/>
          <w:lang w:val="sk-SK"/>
        </w:rPr>
      </w:pPr>
      <w:r w:rsidRPr="00E37FDB">
        <w:rPr>
          <w:rFonts w:ascii="Times New Roman" w:hAnsi="Times New Roman"/>
          <w:szCs w:val="24"/>
          <w:lang w:val="sk-SK"/>
        </w:rPr>
        <w:t xml:space="preserve"> Ak ste tehotná alebo dojčíte, ak si myslíte, že ste tehotná alebo ak plánujete otehotnieť, poraďte sa so svojím lekárom alebo lekárnikom predtým, ako začnete užívať tento liek.</w:t>
      </w:r>
    </w:p>
    <w:p w:rsidR="00046AD7" w:rsidRPr="00E37FDB" w:rsidRDefault="005B773A" w:rsidP="00046AD7">
      <w:pPr>
        <w:numPr>
          <w:ilvl w:val="12"/>
          <w:numId w:val="0"/>
        </w:numPr>
        <w:spacing w:after="0" w:line="240" w:lineRule="auto"/>
        <w:ind w:right="-2"/>
        <w:outlineLvl w:val="0"/>
        <w:rPr>
          <w:rFonts w:ascii="Times New Roman" w:hAnsi="Times New Roman"/>
          <w:szCs w:val="24"/>
          <w:lang w:val="sk-SK"/>
        </w:rPr>
      </w:pPr>
      <w:r>
        <w:rPr>
          <w:rFonts w:ascii="Times New Roman" w:hAnsi="Times New Roman"/>
          <w:szCs w:val="24"/>
          <w:lang w:val="sk-SK"/>
        </w:rPr>
        <w:t>Spironolaktón sa nemá užívať počas tehotenstva.</w:t>
      </w:r>
    </w:p>
    <w:p w:rsidR="00046AD7" w:rsidRPr="00E37FDB" w:rsidRDefault="005B773A" w:rsidP="00046AD7">
      <w:pPr>
        <w:numPr>
          <w:ilvl w:val="12"/>
          <w:numId w:val="0"/>
        </w:numPr>
        <w:spacing w:after="0" w:line="240" w:lineRule="auto"/>
        <w:ind w:right="-2"/>
        <w:outlineLvl w:val="0"/>
        <w:rPr>
          <w:rFonts w:ascii="Times New Roman" w:hAnsi="Times New Roman"/>
          <w:szCs w:val="24"/>
          <w:lang w:val="sk-SK"/>
        </w:rPr>
      </w:pPr>
      <w:r>
        <w:rPr>
          <w:rFonts w:ascii="Times New Roman" w:hAnsi="Times New Roman"/>
          <w:szCs w:val="24"/>
          <w:lang w:val="sk-SK"/>
        </w:rPr>
        <w:t>Spironolaktón sa má užívať počas dojčenia iba vtedy, ak je to nevyhnutne potrebné.</w:t>
      </w:r>
    </w:p>
    <w:p w:rsidR="00046AD7" w:rsidRPr="00E37FDB" w:rsidRDefault="005B773A" w:rsidP="00046AD7">
      <w:pPr>
        <w:numPr>
          <w:ilvl w:val="12"/>
          <w:numId w:val="0"/>
        </w:numPr>
        <w:spacing w:after="0" w:line="240" w:lineRule="auto"/>
        <w:ind w:right="-2"/>
        <w:outlineLvl w:val="0"/>
        <w:rPr>
          <w:rFonts w:ascii="Times New Roman" w:hAnsi="Times New Roman"/>
          <w:szCs w:val="24"/>
          <w:lang w:val="sk-SK"/>
        </w:rPr>
      </w:pPr>
      <w:r>
        <w:rPr>
          <w:rFonts w:ascii="Times New Roman" w:hAnsi="Times New Roman"/>
          <w:szCs w:val="24"/>
          <w:lang w:val="sk-SK"/>
        </w:rPr>
        <w:t>Poraďte so svojím lekárom o užívaní spironolaktónu, ktorý vám odporučí, aby ste zvážili iný spôsob kŕmenia vášho dieťaťa, kým budete užívať tento liek.</w:t>
      </w:r>
    </w:p>
    <w:p w:rsidR="00046AD7" w:rsidRPr="00E37FDB" w:rsidRDefault="005B773A" w:rsidP="00046AD7">
      <w:pPr>
        <w:numPr>
          <w:ilvl w:val="12"/>
          <w:numId w:val="0"/>
        </w:numPr>
        <w:spacing w:after="0" w:line="240" w:lineRule="auto"/>
        <w:ind w:right="-2"/>
        <w:outlineLvl w:val="0"/>
        <w:rPr>
          <w:rFonts w:ascii="Times New Roman" w:hAnsi="Times New Roman"/>
          <w:szCs w:val="24"/>
          <w:lang w:val="sk-SK"/>
        </w:rPr>
      </w:pPr>
      <w:r>
        <w:rPr>
          <w:rFonts w:ascii="Times New Roman" w:hAnsi="Times New Roman"/>
          <w:szCs w:val="24"/>
          <w:lang w:val="sk-SK"/>
        </w:rPr>
        <w:t>Spironolaktón môže vyvolať impotenciu (neschopnosť dosiahnuť a udržať erekciu) a nepravidelnú menštruáciu.</w:t>
      </w:r>
    </w:p>
    <w:p w:rsidR="00046AD7" w:rsidRPr="00E37FDB" w:rsidRDefault="00046AD7" w:rsidP="00046AD7">
      <w:pPr>
        <w:numPr>
          <w:ilvl w:val="12"/>
          <w:numId w:val="0"/>
        </w:numPr>
        <w:spacing w:after="0" w:line="240" w:lineRule="auto"/>
        <w:ind w:right="-2"/>
        <w:outlineLvl w:val="0"/>
        <w:rPr>
          <w:rFonts w:ascii="Times New Roman" w:hAnsi="Times New Roman"/>
          <w:b/>
          <w:szCs w:val="24"/>
          <w:lang w:val="sk-SK"/>
        </w:rPr>
      </w:pPr>
    </w:p>
    <w:p w:rsidR="00046AD7" w:rsidRPr="00E37FDB" w:rsidRDefault="005B773A" w:rsidP="00046AD7">
      <w:pPr>
        <w:numPr>
          <w:ilvl w:val="12"/>
          <w:numId w:val="0"/>
        </w:numPr>
        <w:spacing w:after="0" w:line="240" w:lineRule="auto"/>
        <w:ind w:right="-2"/>
        <w:outlineLvl w:val="0"/>
        <w:rPr>
          <w:rFonts w:ascii="Times New Roman" w:hAnsi="Times New Roman"/>
          <w:b/>
          <w:szCs w:val="24"/>
          <w:lang w:val="sk-SK"/>
        </w:rPr>
      </w:pPr>
      <w:r>
        <w:rPr>
          <w:rFonts w:ascii="Times New Roman" w:hAnsi="Times New Roman"/>
          <w:b/>
          <w:szCs w:val="24"/>
          <w:lang w:val="sk-SK"/>
        </w:rPr>
        <w:t>Riadenie vozidiel a obsluha strojov</w:t>
      </w:r>
    </w:p>
    <w:p w:rsidR="00046AD7" w:rsidRPr="00E37FDB" w:rsidRDefault="005B773A" w:rsidP="00046AD7">
      <w:pPr>
        <w:numPr>
          <w:ilvl w:val="12"/>
          <w:numId w:val="0"/>
        </w:numPr>
        <w:spacing w:after="0" w:line="240" w:lineRule="auto"/>
        <w:rPr>
          <w:rFonts w:ascii="Times New Roman" w:hAnsi="Times New Roman"/>
          <w:szCs w:val="24"/>
          <w:lang w:val="sk-SK"/>
        </w:rPr>
      </w:pPr>
      <w:r>
        <w:rPr>
          <w:rFonts w:ascii="Times New Roman" w:hAnsi="Times New Roman"/>
          <w:szCs w:val="24"/>
          <w:lang w:val="sk-SK"/>
        </w:rPr>
        <w:t xml:space="preserve">Niekedy sa pri užívaní Spironolactone Accord môžu objaviť vedľajšie účinky, ako sú závrat, bolesť hlavy a zmätenosť. V takomto prípade neriaďte vozidlo ani neobsluhujte stroje.  </w:t>
      </w:r>
    </w:p>
    <w:p w:rsidR="00046AD7" w:rsidRPr="00E37FDB" w:rsidRDefault="00046AD7" w:rsidP="00046AD7">
      <w:pPr>
        <w:numPr>
          <w:ilvl w:val="12"/>
          <w:numId w:val="0"/>
        </w:numPr>
        <w:spacing w:after="0" w:line="240" w:lineRule="auto"/>
        <w:ind w:right="-29"/>
        <w:rPr>
          <w:rFonts w:ascii="Times New Roman" w:hAnsi="Times New Roman"/>
          <w:szCs w:val="24"/>
          <w:lang w:val="sk-SK"/>
        </w:rPr>
      </w:pPr>
    </w:p>
    <w:p w:rsidR="00046AD7" w:rsidRPr="00E37FDB" w:rsidRDefault="005B773A" w:rsidP="00046AD7">
      <w:pPr>
        <w:numPr>
          <w:ilvl w:val="12"/>
          <w:numId w:val="0"/>
        </w:numPr>
        <w:spacing w:after="0" w:line="240" w:lineRule="auto"/>
        <w:ind w:right="-2"/>
        <w:outlineLvl w:val="0"/>
        <w:rPr>
          <w:rFonts w:ascii="Times New Roman" w:hAnsi="Times New Roman"/>
          <w:b/>
          <w:szCs w:val="24"/>
          <w:lang w:val="sk-SK"/>
        </w:rPr>
      </w:pPr>
      <w:r>
        <w:rPr>
          <w:rFonts w:ascii="Times New Roman" w:hAnsi="Times New Roman"/>
          <w:b/>
          <w:szCs w:val="24"/>
          <w:lang w:val="sk-SK"/>
        </w:rPr>
        <w:t>Spironolactone Accord obsahuje laktózu</w:t>
      </w:r>
    </w:p>
    <w:p w:rsidR="00046AD7" w:rsidRPr="00E37FDB" w:rsidRDefault="005B773A" w:rsidP="00046AD7">
      <w:pPr>
        <w:numPr>
          <w:ilvl w:val="12"/>
          <w:numId w:val="0"/>
        </w:numPr>
        <w:spacing w:after="0" w:line="240" w:lineRule="auto"/>
        <w:ind w:right="-2"/>
        <w:outlineLvl w:val="0"/>
        <w:rPr>
          <w:rFonts w:ascii="Times New Roman" w:hAnsi="Times New Roman"/>
          <w:szCs w:val="24"/>
          <w:lang w:val="sk-SK"/>
        </w:rPr>
      </w:pPr>
      <w:r>
        <w:rPr>
          <w:rFonts w:ascii="Times New Roman" w:hAnsi="Times New Roman"/>
          <w:szCs w:val="24"/>
          <w:lang w:val="sk-SK"/>
        </w:rPr>
        <w:t>Tento liek obsahuje laktózu. Ak vám váš lekár povedal, že máte intoleranciu (neznášanlivosť) na niektoré druhy cukru, kontaktujte ho ešte pred užitím tohto lieku.</w:t>
      </w:r>
    </w:p>
    <w:p w:rsidR="00046AD7" w:rsidRPr="00E37FDB" w:rsidRDefault="00046AD7" w:rsidP="00046AD7">
      <w:pPr>
        <w:numPr>
          <w:ilvl w:val="12"/>
          <w:numId w:val="0"/>
        </w:numPr>
        <w:spacing w:after="0" w:line="240" w:lineRule="auto"/>
        <w:ind w:right="-2"/>
        <w:outlineLvl w:val="0"/>
        <w:rPr>
          <w:rFonts w:ascii="Times New Roman" w:hAnsi="Times New Roman"/>
          <w:szCs w:val="24"/>
          <w:lang w:val="sk-SK"/>
        </w:rPr>
      </w:pPr>
    </w:p>
    <w:p w:rsidR="00046AD7" w:rsidRPr="00E37FDB" w:rsidRDefault="00046AD7" w:rsidP="00046AD7">
      <w:pPr>
        <w:numPr>
          <w:ilvl w:val="12"/>
          <w:numId w:val="0"/>
        </w:numPr>
        <w:spacing w:after="0" w:line="240" w:lineRule="auto"/>
        <w:ind w:right="-2"/>
        <w:outlineLvl w:val="0"/>
        <w:rPr>
          <w:rFonts w:ascii="Times New Roman" w:hAnsi="Times New Roman"/>
          <w:szCs w:val="24"/>
          <w:lang w:val="sk-SK"/>
        </w:rPr>
      </w:pPr>
    </w:p>
    <w:p w:rsidR="00046AD7" w:rsidRPr="00E37FDB" w:rsidRDefault="005B773A" w:rsidP="00046AD7">
      <w:pPr>
        <w:numPr>
          <w:ilvl w:val="0"/>
          <w:numId w:val="9"/>
        </w:numPr>
        <w:spacing w:after="0" w:line="240" w:lineRule="auto"/>
        <w:ind w:right="-2"/>
        <w:rPr>
          <w:rFonts w:ascii="Times New Roman" w:hAnsi="Times New Roman"/>
          <w:szCs w:val="24"/>
          <w:lang w:val="sk-SK"/>
        </w:rPr>
      </w:pPr>
      <w:r>
        <w:rPr>
          <w:rFonts w:ascii="Times New Roman" w:hAnsi="Times New Roman"/>
          <w:b/>
          <w:szCs w:val="24"/>
          <w:lang w:val="sk-SK"/>
        </w:rPr>
        <w:t>Ako užívať Spironolactone Accord</w:t>
      </w:r>
    </w:p>
    <w:p w:rsidR="00046AD7" w:rsidRPr="00E37FDB" w:rsidRDefault="00046AD7" w:rsidP="00046AD7">
      <w:pPr>
        <w:numPr>
          <w:ilvl w:val="12"/>
          <w:numId w:val="0"/>
        </w:numPr>
        <w:spacing w:after="0" w:line="240" w:lineRule="auto"/>
        <w:ind w:right="-2"/>
        <w:rPr>
          <w:rFonts w:ascii="Times New Roman" w:hAnsi="Times New Roman"/>
          <w:szCs w:val="24"/>
          <w:lang w:val="sk-SK"/>
        </w:rPr>
      </w:pPr>
    </w:p>
    <w:p w:rsidR="00046AD7" w:rsidRPr="00E37FDB" w:rsidRDefault="005B773A" w:rsidP="00046AD7">
      <w:pPr>
        <w:numPr>
          <w:ilvl w:val="12"/>
          <w:numId w:val="0"/>
        </w:numPr>
        <w:spacing w:after="0" w:line="240" w:lineRule="auto"/>
        <w:ind w:right="-2"/>
        <w:rPr>
          <w:rFonts w:ascii="Times New Roman" w:hAnsi="Times New Roman"/>
          <w:szCs w:val="24"/>
          <w:lang w:val="sk-SK"/>
        </w:rPr>
      </w:pPr>
      <w:r>
        <w:rPr>
          <w:rFonts w:ascii="Times New Roman" w:hAnsi="Times New Roman"/>
          <w:szCs w:val="24"/>
          <w:lang w:val="sk-SK"/>
        </w:rPr>
        <w:t>Vždy užívajte tento liek presne tak, ako vám povedal váš lekár alebo lekárnik. Ak si nie ste niečím istý, overte si to u svojho lekára alebo lekárnika.</w:t>
      </w:r>
    </w:p>
    <w:p w:rsidR="00046AD7" w:rsidRPr="00E37FDB" w:rsidRDefault="00046AD7" w:rsidP="00046AD7">
      <w:pPr>
        <w:numPr>
          <w:ilvl w:val="12"/>
          <w:numId w:val="0"/>
        </w:numPr>
        <w:spacing w:after="0" w:line="240" w:lineRule="auto"/>
        <w:ind w:right="-2"/>
        <w:rPr>
          <w:rFonts w:ascii="Times New Roman" w:hAnsi="Times New Roman"/>
          <w:szCs w:val="24"/>
          <w:lang w:val="sk-SK"/>
        </w:rPr>
      </w:pPr>
    </w:p>
    <w:p w:rsidR="00046AD7" w:rsidRPr="00E37FDB" w:rsidRDefault="005B773A" w:rsidP="00046AD7">
      <w:pPr>
        <w:numPr>
          <w:ilvl w:val="12"/>
          <w:numId w:val="0"/>
        </w:numPr>
        <w:spacing w:after="0" w:line="240" w:lineRule="auto"/>
        <w:ind w:right="-2"/>
        <w:rPr>
          <w:rFonts w:ascii="Times New Roman" w:hAnsi="Times New Roman"/>
          <w:szCs w:val="24"/>
          <w:lang w:val="sk-SK"/>
        </w:rPr>
      </w:pPr>
      <w:r>
        <w:rPr>
          <w:rFonts w:ascii="Times New Roman" w:hAnsi="Times New Roman"/>
          <w:szCs w:val="24"/>
          <w:lang w:val="sk-SK"/>
        </w:rPr>
        <w:t>Odporúčaná dávka je:</w:t>
      </w:r>
    </w:p>
    <w:p w:rsidR="00046AD7" w:rsidRPr="00E37FDB" w:rsidRDefault="00046AD7" w:rsidP="00046AD7">
      <w:pPr>
        <w:numPr>
          <w:ilvl w:val="12"/>
          <w:numId w:val="0"/>
        </w:numPr>
        <w:spacing w:after="0" w:line="240" w:lineRule="auto"/>
        <w:ind w:right="-2"/>
        <w:rPr>
          <w:rFonts w:ascii="Times New Roman" w:hAnsi="Times New Roman"/>
          <w:szCs w:val="24"/>
          <w:lang w:val="sk-SK"/>
        </w:rPr>
      </w:pPr>
    </w:p>
    <w:p w:rsidR="00046AD7" w:rsidRPr="00E37FDB" w:rsidRDefault="005B773A" w:rsidP="00046AD7">
      <w:pPr>
        <w:spacing w:after="0" w:line="240" w:lineRule="auto"/>
        <w:ind w:right="-2"/>
        <w:rPr>
          <w:rFonts w:ascii="Times New Roman" w:hAnsi="Times New Roman"/>
          <w:szCs w:val="24"/>
          <w:u w:val="single"/>
          <w:lang w:val="sk-SK"/>
        </w:rPr>
      </w:pPr>
      <w:r>
        <w:rPr>
          <w:rFonts w:ascii="Times New Roman" w:hAnsi="Times New Roman"/>
          <w:szCs w:val="24"/>
          <w:u w:val="single"/>
          <w:lang w:val="sk-SK"/>
        </w:rPr>
        <w:lastRenderedPageBreak/>
        <w:t>Dospelí</w:t>
      </w:r>
    </w:p>
    <w:p w:rsidR="00046AD7" w:rsidRPr="00E37FDB" w:rsidRDefault="005B773A" w:rsidP="00046AD7">
      <w:pPr>
        <w:spacing w:after="0" w:line="240" w:lineRule="auto"/>
        <w:ind w:right="-2"/>
        <w:rPr>
          <w:rFonts w:ascii="Times New Roman" w:hAnsi="Times New Roman"/>
          <w:szCs w:val="24"/>
          <w:lang w:val="sk-SK"/>
        </w:rPr>
      </w:pPr>
      <w:r>
        <w:rPr>
          <w:rFonts w:ascii="Times New Roman" w:hAnsi="Times New Roman"/>
          <w:szCs w:val="24"/>
          <w:lang w:val="sk-SK"/>
        </w:rPr>
        <w:t>Odporúčané dávkovanie je 100 mg denne, podané jednorazovo alebo v niekoľkých dávkach. Dávka dospelých sa líši od 25 mg do 400 mg spironolaktónu denne. Ak nie ste si istý, koľko lieku máte užiť, opýtajte sa vášho lekára alebo lekárnika.</w:t>
      </w:r>
    </w:p>
    <w:p w:rsidR="00046AD7" w:rsidRPr="00E37FDB" w:rsidRDefault="00046AD7" w:rsidP="00046AD7">
      <w:pPr>
        <w:spacing w:after="0" w:line="240" w:lineRule="auto"/>
        <w:ind w:right="-2"/>
        <w:rPr>
          <w:rFonts w:ascii="Times New Roman" w:hAnsi="Times New Roman"/>
          <w:szCs w:val="24"/>
          <w:lang w:val="sk-SK"/>
        </w:rPr>
      </w:pPr>
    </w:p>
    <w:p w:rsidR="00046AD7" w:rsidRPr="00E37FDB" w:rsidRDefault="005B773A" w:rsidP="00046AD7">
      <w:pPr>
        <w:spacing w:after="0" w:line="240" w:lineRule="auto"/>
        <w:ind w:right="-2"/>
        <w:rPr>
          <w:rFonts w:ascii="Times New Roman" w:hAnsi="Times New Roman"/>
          <w:szCs w:val="24"/>
          <w:lang w:val="sk-SK"/>
        </w:rPr>
      </w:pPr>
      <w:r>
        <w:rPr>
          <w:rFonts w:ascii="Times New Roman" w:hAnsi="Times New Roman"/>
          <w:szCs w:val="24"/>
          <w:lang w:val="sk-SK"/>
        </w:rPr>
        <w:t xml:space="preserve">Tablety sa majú užívať s jedlom. Ak je celková dávka viac ako 100 mg za deň, dávka sa musí podávať rozdelená na jednotlivé dávky počas celého dňa. </w:t>
      </w:r>
    </w:p>
    <w:p w:rsidR="00046AD7" w:rsidRPr="00E37FDB" w:rsidRDefault="00046AD7" w:rsidP="00046AD7">
      <w:pPr>
        <w:spacing w:after="0" w:line="240" w:lineRule="auto"/>
        <w:ind w:right="-2"/>
        <w:rPr>
          <w:rFonts w:ascii="Times New Roman" w:hAnsi="Times New Roman"/>
          <w:szCs w:val="24"/>
          <w:u w:val="single"/>
          <w:lang w:val="sk-SK"/>
        </w:rPr>
      </w:pPr>
    </w:p>
    <w:p w:rsidR="00046AD7" w:rsidRPr="00E37FDB" w:rsidRDefault="005B773A" w:rsidP="00046AD7">
      <w:pPr>
        <w:spacing w:after="0" w:line="240" w:lineRule="auto"/>
        <w:ind w:right="-2"/>
        <w:rPr>
          <w:rFonts w:ascii="Times New Roman" w:hAnsi="Times New Roman"/>
          <w:szCs w:val="24"/>
          <w:u w:val="single"/>
          <w:lang w:val="sk-SK"/>
        </w:rPr>
      </w:pPr>
      <w:r>
        <w:rPr>
          <w:rFonts w:ascii="Times New Roman" w:hAnsi="Times New Roman"/>
          <w:szCs w:val="24"/>
          <w:u w:val="single"/>
          <w:lang w:val="sk-SK"/>
        </w:rPr>
        <w:t>Použitie u detí</w:t>
      </w:r>
    </w:p>
    <w:p w:rsidR="00046AD7" w:rsidRPr="00E37FDB" w:rsidRDefault="005B773A" w:rsidP="00046AD7">
      <w:pPr>
        <w:spacing w:after="0" w:line="240" w:lineRule="auto"/>
        <w:ind w:right="-2"/>
        <w:rPr>
          <w:rFonts w:ascii="Times New Roman" w:hAnsi="Times New Roman"/>
          <w:szCs w:val="24"/>
          <w:lang w:val="sk-SK"/>
        </w:rPr>
      </w:pPr>
      <w:r>
        <w:rPr>
          <w:rFonts w:ascii="Times New Roman" w:hAnsi="Times New Roman"/>
          <w:szCs w:val="24"/>
          <w:lang w:val="sk-SK"/>
        </w:rPr>
        <w:t xml:space="preserve">Odporúčaná dávka sú 3 mg denne na jeden kilogram telesnej hmotnosti, a to v niekoľkých rozdelených dávkach. Aby sa u detí uľahčilo podanie lieku, tablety sa môžu najprv rozdrviť a potom rozpustiť v pohári vody miešaním. </w:t>
      </w:r>
    </w:p>
    <w:p w:rsidR="00046AD7" w:rsidRPr="00E37FDB" w:rsidRDefault="00046AD7" w:rsidP="00046AD7">
      <w:pPr>
        <w:spacing w:after="0" w:line="240" w:lineRule="auto"/>
        <w:ind w:right="-2"/>
        <w:rPr>
          <w:rFonts w:ascii="Times New Roman" w:hAnsi="Times New Roman"/>
          <w:szCs w:val="24"/>
          <w:lang w:val="sk-SK"/>
        </w:rPr>
      </w:pPr>
    </w:p>
    <w:p w:rsidR="00046AD7" w:rsidRPr="00E37FDB" w:rsidRDefault="005B773A" w:rsidP="00046AD7">
      <w:pPr>
        <w:spacing w:after="0" w:line="240" w:lineRule="auto"/>
        <w:ind w:right="-2"/>
        <w:rPr>
          <w:rFonts w:ascii="Times New Roman" w:hAnsi="Times New Roman"/>
          <w:szCs w:val="24"/>
          <w:u w:val="single"/>
          <w:lang w:val="sk-SK"/>
        </w:rPr>
      </w:pPr>
      <w:r>
        <w:rPr>
          <w:rFonts w:ascii="Times New Roman" w:hAnsi="Times New Roman"/>
          <w:szCs w:val="24"/>
          <w:u w:val="single"/>
          <w:lang w:val="sk-SK"/>
        </w:rPr>
        <w:t>Starší pacienti</w:t>
      </w:r>
    </w:p>
    <w:p w:rsidR="00046AD7" w:rsidRPr="00E37FDB" w:rsidRDefault="005B773A" w:rsidP="00046AD7">
      <w:pPr>
        <w:spacing w:after="0" w:line="240" w:lineRule="auto"/>
        <w:ind w:right="-2"/>
        <w:rPr>
          <w:rFonts w:ascii="Times New Roman" w:hAnsi="Times New Roman"/>
          <w:szCs w:val="24"/>
          <w:lang w:val="sk-SK"/>
        </w:rPr>
      </w:pPr>
      <w:r>
        <w:rPr>
          <w:rFonts w:ascii="Times New Roman" w:hAnsi="Times New Roman"/>
          <w:szCs w:val="24"/>
          <w:lang w:val="sk-SK"/>
        </w:rPr>
        <w:t>U starších pacientov sa odporúča začať s najnižšou možnou dávkou, ktorá sa potom postupne zvyšuje, až kým sa nedosiahne požadovaný účinok. Odporúča sa opatrnosť a vykonávanie pravidelných zdravotných prehliadok, predovšetkým v prípade poškodenia obličiek.</w:t>
      </w:r>
    </w:p>
    <w:p w:rsidR="00046AD7" w:rsidRPr="00E37FDB" w:rsidRDefault="00046AD7" w:rsidP="00046AD7">
      <w:pPr>
        <w:spacing w:after="0" w:line="240" w:lineRule="auto"/>
        <w:ind w:right="-2"/>
        <w:rPr>
          <w:rFonts w:ascii="Times New Roman" w:hAnsi="Times New Roman"/>
          <w:szCs w:val="24"/>
          <w:lang w:val="sk-SK"/>
        </w:rPr>
      </w:pPr>
    </w:p>
    <w:p w:rsidR="00046AD7" w:rsidRPr="00E37FDB" w:rsidRDefault="005B773A" w:rsidP="00046AD7">
      <w:pPr>
        <w:spacing w:after="0" w:line="240" w:lineRule="auto"/>
        <w:ind w:right="-2"/>
        <w:rPr>
          <w:rFonts w:ascii="Times New Roman" w:hAnsi="Times New Roman"/>
          <w:szCs w:val="24"/>
          <w:lang w:val="sk-SK"/>
        </w:rPr>
      </w:pPr>
      <w:r>
        <w:rPr>
          <w:rFonts w:ascii="Times New Roman" w:hAnsi="Times New Roman"/>
          <w:szCs w:val="24"/>
          <w:lang w:val="sk-SK"/>
        </w:rPr>
        <w:t xml:space="preserve">Nezabudnite si vziať váš liek. Užívaním tabliet v rovnakom čase každý deň sa dosahuje najlepší účinok. Tiež vám to pomôže zapamätať si, kedy si máte tablety vziať. </w:t>
      </w:r>
    </w:p>
    <w:p w:rsidR="00046AD7" w:rsidRPr="00E37FDB" w:rsidRDefault="00046AD7" w:rsidP="00046AD7">
      <w:pPr>
        <w:numPr>
          <w:ilvl w:val="12"/>
          <w:numId w:val="0"/>
        </w:numPr>
        <w:spacing w:after="0" w:line="240" w:lineRule="auto"/>
        <w:ind w:right="-2"/>
        <w:rPr>
          <w:rFonts w:ascii="Times New Roman" w:hAnsi="Times New Roman"/>
          <w:szCs w:val="24"/>
          <w:lang w:val="sk-SK"/>
        </w:rPr>
      </w:pPr>
    </w:p>
    <w:p w:rsidR="00046AD7" w:rsidRPr="00E37FDB" w:rsidRDefault="005B773A" w:rsidP="00046AD7">
      <w:pPr>
        <w:numPr>
          <w:ilvl w:val="12"/>
          <w:numId w:val="0"/>
        </w:numPr>
        <w:spacing w:after="0" w:line="240" w:lineRule="auto"/>
        <w:ind w:right="-2"/>
        <w:outlineLvl w:val="0"/>
        <w:rPr>
          <w:rFonts w:ascii="Times New Roman" w:hAnsi="Times New Roman"/>
          <w:b/>
          <w:szCs w:val="24"/>
          <w:lang w:val="sk-SK"/>
        </w:rPr>
      </w:pPr>
      <w:r>
        <w:rPr>
          <w:rFonts w:ascii="Times New Roman" w:hAnsi="Times New Roman"/>
          <w:b/>
          <w:szCs w:val="24"/>
          <w:lang w:val="sk-SK"/>
        </w:rPr>
        <w:t>Ak užijete viac Spironolactone Accord, ako máte</w:t>
      </w:r>
    </w:p>
    <w:p w:rsidR="00046AD7" w:rsidRPr="00E37FDB" w:rsidRDefault="005B773A" w:rsidP="00046AD7">
      <w:pPr>
        <w:numPr>
          <w:ilvl w:val="12"/>
          <w:numId w:val="0"/>
        </w:numPr>
        <w:spacing w:after="0" w:line="240" w:lineRule="auto"/>
        <w:ind w:right="-2"/>
        <w:outlineLvl w:val="0"/>
        <w:rPr>
          <w:rFonts w:ascii="Times New Roman" w:hAnsi="Times New Roman"/>
          <w:szCs w:val="24"/>
          <w:lang w:val="sk-SK"/>
        </w:rPr>
      </w:pPr>
      <w:r>
        <w:rPr>
          <w:rFonts w:ascii="Times New Roman" w:hAnsi="Times New Roman"/>
          <w:szCs w:val="24"/>
          <w:lang w:val="sk-SK"/>
        </w:rPr>
        <w:t>Ak užijete príliš veľa Spironolactone Accord, ihneď kontaktujte vášho lekára alebo lekárnika. Zoberte so sebou aj škatuľku, aby lekár videl, aký liek ste užili.</w:t>
      </w:r>
    </w:p>
    <w:p w:rsidR="00046AD7" w:rsidRPr="00E37FDB" w:rsidRDefault="005B773A" w:rsidP="00046AD7">
      <w:pPr>
        <w:numPr>
          <w:ilvl w:val="12"/>
          <w:numId w:val="0"/>
        </w:numPr>
        <w:spacing w:after="0" w:line="240" w:lineRule="auto"/>
        <w:ind w:right="-2"/>
        <w:outlineLvl w:val="0"/>
        <w:rPr>
          <w:rFonts w:ascii="Times New Roman" w:hAnsi="Times New Roman"/>
          <w:szCs w:val="24"/>
          <w:lang w:val="sk-SK"/>
        </w:rPr>
      </w:pPr>
      <w:r>
        <w:rPr>
          <w:rFonts w:ascii="Times New Roman" w:hAnsi="Times New Roman"/>
          <w:szCs w:val="24"/>
          <w:lang w:val="sk-SK"/>
        </w:rPr>
        <w:t xml:space="preserve">Príznaky predávkovania môžu zahŕňať nevoľnosť a vracanie a (zriedkavejšie) ospalosť, zmätenosť, kožnú vyrážku alebo hnačku. Môže sa vyskytnúť narušenie rovnováhy tekutín a solí a dehydratácia (nedostatok tekutín v tele). </w:t>
      </w:r>
    </w:p>
    <w:p w:rsidR="00046AD7" w:rsidRPr="00E37FDB" w:rsidRDefault="00046AD7" w:rsidP="00046AD7">
      <w:pPr>
        <w:numPr>
          <w:ilvl w:val="12"/>
          <w:numId w:val="0"/>
        </w:numPr>
        <w:spacing w:after="0" w:line="240" w:lineRule="auto"/>
        <w:ind w:right="-2"/>
        <w:outlineLvl w:val="0"/>
        <w:rPr>
          <w:rFonts w:ascii="Times New Roman" w:hAnsi="Times New Roman"/>
          <w:szCs w:val="24"/>
          <w:lang w:val="sk-SK"/>
        </w:rPr>
      </w:pPr>
    </w:p>
    <w:p w:rsidR="00046AD7" w:rsidRPr="00E37FDB" w:rsidRDefault="005B773A" w:rsidP="00046AD7">
      <w:pPr>
        <w:numPr>
          <w:ilvl w:val="12"/>
          <w:numId w:val="0"/>
        </w:numPr>
        <w:spacing w:after="0" w:line="240" w:lineRule="auto"/>
        <w:ind w:right="-2"/>
        <w:outlineLvl w:val="0"/>
        <w:rPr>
          <w:rFonts w:ascii="Times New Roman" w:hAnsi="Times New Roman"/>
          <w:b/>
          <w:szCs w:val="24"/>
          <w:lang w:val="sk-SK"/>
        </w:rPr>
      </w:pPr>
      <w:r>
        <w:rPr>
          <w:rFonts w:ascii="Times New Roman" w:hAnsi="Times New Roman"/>
          <w:b/>
          <w:szCs w:val="24"/>
          <w:lang w:val="sk-SK"/>
        </w:rPr>
        <w:t>Ak zabudnete užiť Spironolactone Accord</w:t>
      </w:r>
    </w:p>
    <w:p w:rsidR="00046AD7" w:rsidRPr="00E37FDB" w:rsidRDefault="005B773A" w:rsidP="00046AD7">
      <w:pPr>
        <w:numPr>
          <w:ilvl w:val="12"/>
          <w:numId w:val="0"/>
        </w:numPr>
        <w:spacing w:after="0" w:line="240" w:lineRule="auto"/>
        <w:ind w:right="-2"/>
        <w:outlineLvl w:val="0"/>
        <w:rPr>
          <w:rFonts w:ascii="Times New Roman" w:hAnsi="Times New Roman"/>
          <w:szCs w:val="24"/>
          <w:lang w:val="sk-SK"/>
        </w:rPr>
      </w:pPr>
      <w:r>
        <w:rPr>
          <w:rFonts w:ascii="Times New Roman" w:hAnsi="Times New Roman"/>
          <w:szCs w:val="24"/>
          <w:lang w:val="sk-SK"/>
        </w:rPr>
        <w:t>Ak ste zabudli užiť dávku, užite ju čo najskôr, pokiaľ nenastal čas, kedy máte vziať ďalšiu dávku. V takomto prípade neužite zabudnutú dávku, ale pokračujte podľa predpísaného harmonogramu. Neužite dvojitú dávku, aby ste nahradili vynechanú dávku. Ak si nie ste niečím istý, overte si to u svojho lekára alebo lekárnika.</w:t>
      </w:r>
    </w:p>
    <w:p w:rsidR="00046AD7" w:rsidRPr="00E37FDB" w:rsidRDefault="00046AD7" w:rsidP="00046AD7">
      <w:pPr>
        <w:numPr>
          <w:ilvl w:val="12"/>
          <w:numId w:val="0"/>
        </w:numPr>
        <w:spacing w:after="0" w:line="240" w:lineRule="auto"/>
        <w:ind w:right="-2"/>
        <w:rPr>
          <w:rFonts w:ascii="Times New Roman" w:hAnsi="Times New Roman"/>
          <w:szCs w:val="24"/>
          <w:lang w:val="sk-SK"/>
        </w:rPr>
      </w:pPr>
    </w:p>
    <w:p w:rsidR="00046AD7" w:rsidRPr="00E37FDB" w:rsidRDefault="005B773A" w:rsidP="00046AD7">
      <w:pPr>
        <w:numPr>
          <w:ilvl w:val="12"/>
          <w:numId w:val="0"/>
        </w:numPr>
        <w:spacing w:after="0" w:line="240" w:lineRule="auto"/>
        <w:ind w:right="-2"/>
        <w:outlineLvl w:val="0"/>
        <w:rPr>
          <w:rFonts w:ascii="Times New Roman" w:hAnsi="Times New Roman"/>
          <w:b/>
          <w:szCs w:val="24"/>
          <w:lang w:val="sk-SK"/>
        </w:rPr>
      </w:pPr>
      <w:r>
        <w:rPr>
          <w:rFonts w:ascii="Times New Roman" w:hAnsi="Times New Roman"/>
          <w:b/>
          <w:szCs w:val="24"/>
          <w:lang w:val="sk-SK"/>
        </w:rPr>
        <w:t>Ak prestanete užívať Spironolactone Accord</w:t>
      </w:r>
    </w:p>
    <w:p w:rsidR="00046AD7" w:rsidRPr="00E37FDB" w:rsidRDefault="005B773A" w:rsidP="00046AD7">
      <w:pPr>
        <w:numPr>
          <w:ilvl w:val="12"/>
          <w:numId w:val="0"/>
        </w:numPr>
        <w:spacing w:after="0" w:line="240" w:lineRule="auto"/>
        <w:ind w:right="-2"/>
        <w:rPr>
          <w:rFonts w:ascii="Times New Roman" w:hAnsi="Times New Roman"/>
          <w:szCs w:val="24"/>
          <w:lang w:val="sk-SK"/>
        </w:rPr>
      </w:pPr>
      <w:r>
        <w:rPr>
          <w:rFonts w:ascii="Times New Roman" w:hAnsi="Times New Roman"/>
          <w:szCs w:val="24"/>
          <w:lang w:val="sk-SK"/>
        </w:rPr>
        <w:t xml:space="preserve">Ak prestanete užívať Spironolactone Accord, môžu sa znovu objaviť pôvodné príznaky. Vždy sa obráťte na svojho lekára, ak chcete prestať užívať liek. </w:t>
      </w:r>
    </w:p>
    <w:p w:rsidR="00046AD7" w:rsidRPr="00E37FDB" w:rsidRDefault="00046AD7" w:rsidP="00046AD7">
      <w:pPr>
        <w:numPr>
          <w:ilvl w:val="12"/>
          <w:numId w:val="0"/>
        </w:numPr>
        <w:spacing w:after="0" w:line="240" w:lineRule="auto"/>
        <w:rPr>
          <w:rFonts w:ascii="Times New Roman" w:hAnsi="Times New Roman"/>
          <w:szCs w:val="24"/>
          <w:lang w:val="sk-SK"/>
        </w:rPr>
      </w:pPr>
    </w:p>
    <w:p w:rsidR="00046AD7" w:rsidRPr="00E37FDB" w:rsidRDefault="005B773A" w:rsidP="00046AD7">
      <w:pPr>
        <w:numPr>
          <w:ilvl w:val="12"/>
          <w:numId w:val="0"/>
        </w:numPr>
        <w:spacing w:after="0" w:line="240" w:lineRule="auto"/>
        <w:ind w:right="-2"/>
        <w:rPr>
          <w:rFonts w:ascii="Times New Roman" w:hAnsi="Times New Roman"/>
          <w:szCs w:val="24"/>
          <w:lang w:val="sk-SK"/>
        </w:rPr>
      </w:pPr>
      <w:r>
        <w:rPr>
          <w:rFonts w:ascii="Times New Roman" w:hAnsi="Times New Roman"/>
          <w:szCs w:val="24"/>
          <w:lang w:val="sk-SK"/>
        </w:rPr>
        <w:t>Ak máte ďalšie otázky týkajúce sa použitia tohto lieku, opýtajte sa svojho lekára alebo lekárnika.</w:t>
      </w:r>
    </w:p>
    <w:p w:rsidR="00046AD7" w:rsidRPr="00E37FDB" w:rsidRDefault="00046AD7" w:rsidP="00046AD7">
      <w:pPr>
        <w:numPr>
          <w:ilvl w:val="12"/>
          <w:numId w:val="0"/>
        </w:numPr>
        <w:spacing w:after="0" w:line="240" w:lineRule="auto"/>
        <w:rPr>
          <w:rFonts w:ascii="Times New Roman" w:hAnsi="Times New Roman"/>
          <w:szCs w:val="24"/>
          <w:lang w:val="sk-SK"/>
        </w:rPr>
      </w:pPr>
    </w:p>
    <w:p w:rsidR="00046AD7" w:rsidRPr="00E37FDB" w:rsidRDefault="00046AD7" w:rsidP="00046AD7">
      <w:pPr>
        <w:numPr>
          <w:ilvl w:val="12"/>
          <w:numId w:val="0"/>
        </w:numPr>
        <w:spacing w:after="0" w:line="240" w:lineRule="auto"/>
        <w:rPr>
          <w:rFonts w:ascii="Times New Roman" w:hAnsi="Times New Roman"/>
          <w:szCs w:val="24"/>
          <w:lang w:val="sk-SK"/>
        </w:rPr>
      </w:pPr>
    </w:p>
    <w:p w:rsidR="00046AD7" w:rsidRPr="00E37FDB" w:rsidRDefault="005B773A" w:rsidP="00046AD7">
      <w:pPr>
        <w:numPr>
          <w:ilvl w:val="12"/>
          <w:numId w:val="0"/>
        </w:numPr>
        <w:spacing w:after="0" w:line="240" w:lineRule="auto"/>
        <w:ind w:left="567" w:right="-2" w:hanging="567"/>
        <w:rPr>
          <w:rFonts w:ascii="Times New Roman" w:hAnsi="Times New Roman"/>
          <w:szCs w:val="24"/>
          <w:lang w:val="sk-SK"/>
        </w:rPr>
      </w:pPr>
      <w:r>
        <w:rPr>
          <w:rFonts w:ascii="Times New Roman" w:hAnsi="Times New Roman"/>
          <w:b/>
          <w:szCs w:val="24"/>
          <w:lang w:val="sk-SK"/>
        </w:rPr>
        <w:t>4.</w:t>
      </w:r>
      <w:r>
        <w:rPr>
          <w:rFonts w:ascii="Times New Roman" w:hAnsi="Times New Roman"/>
          <w:b/>
          <w:szCs w:val="24"/>
          <w:lang w:val="sk-SK"/>
        </w:rPr>
        <w:tab/>
        <w:t>Možné vedľajšie účinky</w:t>
      </w:r>
    </w:p>
    <w:p w:rsidR="00046AD7" w:rsidRPr="00E37FDB" w:rsidRDefault="00046AD7" w:rsidP="00046AD7">
      <w:pPr>
        <w:numPr>
          <w:ilvl w:val="12"/>
          <w:numId w:val="0"/>
        </w:numPr>
        <w:spacing w:after="0" w:line="240" w:lineRule="auto"/>
        <w:ind w:right="-2"/>
        <w:rPr>
          <w:rFonts w:ascii="Times New Roman" w:hAnsi="Times New Roman"/>
          <w:szCs w:val="24"/>
          <w:lang w:val="sk-SK"/>
        </w:rPr>
      </w:pPr>
    </w:p>
    <w:p w:rsidR="00046AD7" w:rsidRPr="00E37FDB" w:rsidRDefault="005B773A" w:rsidP="00046AD7">
      <w:pPr>
        <w:numPr>
          <w:ilvl w:val="12"/>
          <w:numId w:val="0"/>
        </w:numPr>
        <w:spacing w:after="0" w:line="240" w:lineRule="auto"/>
        <w:ind w:right="-29"/>
        <w:rPr>
          <w:rFonts w:ascii="Times New Roman" w:hAnsi="Times New Roman"/>
          <w:szCs w:val="24"/>
          <w:lang w:val="sk-SK"/>
        </w:rPr>
      </w:pPr>
      <w:r>
        <w:rPr>
          <w:rFonts w:ascii="Times New Roman" w:hAnsi="Times New Roman"/>
          <w:szCs w:val="24"/>
          <w:lang w:val="sk-SK"/>
        </w:rPr>
        <w:t>Tak ako všetky lieky, aj tento liek môže spôsobovať vedľajšie účinky, hoci sa neprejavia u každého.</w:t>
      </w:r>
    </w:p>
    <w:p w:rsidR="00046AD7" w:rsidRPr="00E37FDB" w:rsidRDefault="00046AD7" w:rsidP="00046AD7">
      <w:pPr>
        <w:numPr>
          <w:ilvl w:val="12"/>
          <w:numId w:val="0"/>
        </w:numPr>
        <w:spacing w:after="0" w:line="240" w:lineRule="auto"/>
        <w:ind w:right="-29"/>
        <w:rPr>
          <w:rFonts w:ascii="Times New Roman" w:hAnsi="Times New Roman"/>
          <w:szCs w:val="24"/>
          <w:lang w:val="sk-SK"/>
        </w:rPr>
      </w:pPr>
    </w:p>
    <w:p w:rsidR="00046AD7" w:rsidRPr="00E37FDB" w:rsidRDefault="005B773A" w:rsidP="00046AD7">
      <w:pPr>
        <w:numPr>
          <w:ilvl w:val="12"/>
          <w:numId w:val="0"/>
        </w:numPr>
        <w:spacing w:after="0" w:line="240" w:lineRule="auto"/>
        <w:ind w:right="-29"/>
        <w:rPr>
          <w:rFonts w:ascii="Times New Roman" w:hAnsi="Times New Roman"/>
          <w:szCs w:val="24"/>
          <w:lang w:val="sk-SK"/>
        </w:rPr>
      </w:pPr>
      <w:r>
        <w:rPr>
          <w:rFonts w:ascii="Times New Roman" w:hAnsi="Times New Roman"/>
          <w:szCs w:val="24"/>
          <w:lang w:val="sk-SK"/>
        </w:rPr>
        <w:t>Vedľajšie účinky závisia od dávky a trvania liečby.</w:t>
      </w:r>
    </w:p>
    <w:p w:rsidR="00046AD7" w:rsidRPr="00E37FDB" w:rsidRDefault="005B773A" w:rsidP="00046AD7">
      <w:pPr>
        <w:numPr>
          <w:ilvl w:val="12"/>
          <w:numId w:val="0"/>
        </w:numPr>
        <w:spacing w:after="0" w:line="240" w:lineRule="auto"/>
        <w:ind w:right="-29"/>
        <w:rPr>
          <w:rFonts w:ascii="Times New Roman" w:hAnsi="Times New Roman"/>
          <w:szCs w:val="24"/>
          <w:lang w:val="sk-SK"/>
        </w:rPr>
      </w:pPr>
      <w:r>
        <w:rPr>
          <w:rFonts w:ascii="Times New Roman" w:hAnsi="Times New Roman"/>
          <w:szCs w:val="24"/>
          <w:lang w:val="sk-SK"/>
        </w:rPr>
        <w:t xml:space="preserve">Najčastejšími vedľajšími účinkami sú hyperkaliémia, poruchy reprodukčného systému a prsníkov, vrátane gynekomastie (zväčšenia prsníkov u mužov). Gynekomastia zrejme súvisí s výškou dávky ako aj s trvaním liečby a zvyčajne je vratná po ukončení liečby. Ďalšími veľmi častými vedľajšími účinkami sú bolesť hlavy, poruchy tráviaceho systému, hnačka, únava a ospalosť. </w:t>
      </w:r>
    </w:p>
    <w:p w:rsidR="00046AD7" w:rsidRPr="00E37FDB" w:rsidRDefault="00046AD7" w:rsidP="00046AD7">
      <w:pPr>
        <w:numPr>
          <w:ilvl w:val="12"/>
          <w:numId w:val="0"/>
        </w:numPr>
        <w:spacing w:after="0" w:line="240" w:lineRule="auto"/>
        <w:ind w:right="-29"/>
        <w:rPr>
          <w:rFonts w:ascii="Times New Roman" w:hAnsi="Times New Roman"/>
          <w:szCs w:val="24"/>
          <w:lang w:val="sk-SK"/>
        </w:rPr>
      </w:pPr>
    </w:p>
    <w:p w:rsidR="00046AD7" w:rsidRPr="00E37FDB" w:rsidRDefault="005B773A" w:rsidP="00046AD7">
      <w:pPr>
        <w:numPr>
          <w:ilvl w:val="12"/>
          <w:numId w:val="0"/>
        </w:numPr>
        <w:spacing w:after="0" w:line="240" w:lineRule="auto"/>
        <w:ind w:right="-29"/>
        <w:rPr>
          <w:rFonts w:ascii="Times New Roman" w:hAnsi="Times New Roman"/>
          <w:szCs w:val="24"/>
          <w:lang w:val="sk-SK"/>
        </w:rPr>
      </w:pPr>
      <w:r>
        <w:rPr>
          <w:rFonts w:ascii="Times New Roman" w:hAnsi="Times New Roman"/>
          <w:b/>
          <w:szCs w:val="24"/>
          <w:lang w:val="sk-SK"/>
        </w:rPr>
        <w:lastRenderedPageBreak/>
        <w:t>Veľmi časté: môžu postihovať viac ako 1 z 10 osôb</w:t>
      </w:r>
    </w:p>
    <w:p w:rsidR="00046AD7" w:rsidRPr="00E37FDB" w:rsidRDefault="005B773A" w:rsidP="00046AD7">
      <w:pPr>
        <w:numPr>
          <w:ilvl w:val="0"/>
          <w:numId w:val="8"/>
        </w:numPr>
        <w:spacing w:after="0" w:line="240" w:lineRule="auto"/>
        <w:ind w:right="-29"/>
        <w:rPr>
          <w:rFonts w:ascii="Times New Roman" w:hAnsi="Times New Roman"/>
          <w:szCs w:val="24"/>
          <w:lang w:val="sk-SK"/>
        </w:rPr>
      </w:pPr>
      <w:r>
        <w:rPr>
          <w:rFonts w:ascii="Times New Roman" w:hAnsi="Times New Roman"/>
          <w:szCs w:val="24"/>
          <w:lang w:val="sk-SK"/>
        </w:rPr>
        <w:t>hyperkaliémia (zvýšené hladiny draslíka v krvi) u pacientov so závažnou renálnou dysfunkciou (poruchou funkcie obličiek), ktorí dostávajú súbežnú liečbu s doplnkami draslíka</w:t>
      </w:r>
    </w:p>
    <w:p w:rsidR="00046AD7" w:rsidRPr="00E37FDB" w:rsidRDefault="005B773A" w:rsidP="00046AD7">
      <w:pPr>
        <w:numPr>
          <w:ilvl w:val="0"/>
          <w:numId w:val="8"/>
        </w:numPr>
        <w:spacing w:after="0" w:line="240" w:lineRule="auto"/>
        <w:ind w:right="-29"/>
        <w:rPr>
          <w:rFonts w:ascii="Times New Roman" w:hAnsi="Times New Roman"/>
          <w:szCs w:val="24"/>
          <w:lang w:val="sk-SK"/>
        </w:rPr>
      </w:pPr>
      <w:r>
        <w:rPr>
          <w:rFonts w:ascii="Times New Roman" w:hAnsi="Times New Roman"/>
          <w:szCs w:val="24"/>
          <w:lang w:val="sk-SK"/>
        </w:rPr>
        <w:t>bolesť hlavy</w:t>
      </w:r>
    </w:p>
    <w:p w:rsidR="00046AD7" w:rsidRPr="00E37FDB" w:rsidRDefault="005B773A" w:rsidP="00046AD7">
      <w:pPr>
        <w:numPr>
          <w:ilvl w:val="0"/>
          <w:numId w:val="8"/>
        </w:numPr>
        <w:spacing w:after="0" w:line="240" w:lineRule="auto"/>
        <w:ind w:right="-29"/>
        <w:rPr>
          <w:rFonts w:ascii="Times New Roman" w:hAnsi="Times New Roman"/>
          <w:szCs w:val="24"/>
          <w:lang w:val="sk-SK"/>
        </w:rPr>
      </w:pPr>
      <w:r>
        <w:rPr>
          <w:rFonts w:ascii="Times New Roman" w:hAnsi="Times New Roman"/>
          <w:szCs w:val="24"/>
          <w:lang w:val="sk-SK"/>
        </w:rPr>
        <w:t>poruchy trávenia, hnačka</w:t>
      </w:r>
    </w:p>
    <w:p w:rsidR="00046AD7" w:rsidRPr="00E37FDB" w:rsidRDefault="005B773A" w:rsidP="00046AD7">
      <w:pPr>
        <w:numPr>
          <w:ilvl w:val="0"/>
          <w:numId w:val="8"/>
        </w:numPr>
        <w:spacing w:after="0" w:line="240" w:lineRule="auto"/>
        <w:ind w:right="-29"/>
        <w:rPr>
          <w:rFonts w:ascii="Times New Roman" w:hAnsi="Times New Roman"/>
          <w:szCs w:val="24"/>
          <w:lang w:val="sk-SK"/>
        </w:rPr>
      </w:pPr>
      <w:r>
        <w:rPr>
          <w:rFonts w:ascii="Times New Roman" w:hAnsi="Times New Roman"/>
          <w:szCs w:val="24"/>
          <w:lang w:val="sk-SK"/>
        </w:rPr>
        <w:t>Muži: znížené libido, erektilná dysfunkcia (porucha erekcie), impotencia, zväčšenie prsných žliaz (gynekomastia)</w:t>
      </w:r>
    </w:p>
    <w:p w:rsidR="00046AD7" w:rsidRPr="00E37FDB" w:rsidRDefault="005B773A" w:rsidP="00046AD7">
      <w:pPr>
        <w:numPr>
          <w:ilvl w:val="0"/>
          <w:numId w:val="8"/>
        </w:numPr>
        <w:spacing w:after="0" w:line="240" w:lineRule="auto"/>
        <w:ind w:right="-29"/>
        <w:rPr>
          <w:rFonts w:ascii="Times New Roman" w:hAnsi="Times New Roman"/>
          <w:szCs w:val="24"/>
          <w:lang w:val="sk-SK"/>
        </w:rPr>
      </w:pPr>
      <w:r>
        <w:rPr>
          <w:rFonts w:ascii="Times New Roman" w:hAnsi="Times New Roman"/>
          <w:szCs w:val="24"/>
          <w:lang w:val="sk-SK"/>
        </w:rPr>
        <w:t>Ženy: poruchy prsníkov, citlivosť prsníkov, menštruačné poruchy, prehĺbenie hlasu (v mnohých prípadoch nezvratné)</w:t>
      </w:r>
    </w:p>
    <w:p w:rsidR="00046AD7" w:rsidRPr="00E37FDB" w:rsidRDefault="005B773A" w:rsidP="00046AD7">
      <w:pPr>
        <w:numPr>
          <w:ilvl w:val="0"/>
          <w:numId w:val="8"/>
        </w:numPr>
        <w:spacing w:after="0" w:line="240" w:lineRule="auto"/>
        <w:ind w:right="-29"/>
        <w:rPr>
          <w:rFonts w:ascii="Times New Roman" w:hAnsi="Times New Roman"/>
          <w:szCs w:val="24"/>
          <w:lang w:val="sk-SK"/>
        </w:rPr>
      </w:pPr>
      <w:r>
        <w:rPr>
          <w:rFonts w:ascii="Times New Roman" w:hAnsi="Times New Roman"/>
          <w:szCs w:val="24"/>
          <w:lang w:val="sk-SK"/>
        </w:rPr>
        <w:t>únava, ospalosť</w:t>
      </w:r>
    </w:p>
    <w:p w:rsidR="00046AD7" w:rsidRPr="00E37FDB" w:rsidRDefault="00046AD7" w:rsidP="00046AD7">
      <w:pPr>
        <w:numPr>
          <w:ilvl w:val="12"/>
          <w:numId w:val="0"/>
        </w:numPr>
        <w:spacing w:after="0" w:line="240" w:lineRule="auto"/>
        <w:ind w:right="-29"/>
        <w:rPr>
          <w:rFonts w:ascii="Times New Roman" w:hAnsi="Times New Roman"/>
          <w:szCs w:val="24"/>
          <w:lang w:val="sk-SK"/>
        </w:rPr>
      </w:pPr>
    </w:p>
    <w:p w:rsidR="00046AD7" w:rsidRPr="00E37FDB" w:rsidRDefault="005B773A" w:rsidP="00046AD7">
      <w:pPr>
        <w:numPr>
          <w:ilvl w:val="12"/>
          <w:numId w:val="0"/>
        </w:numPr>
        <w:spacing w:after="0" w:line="240" w:lineRule="auto"/>
        <w:ind w:right="-29"/>
        <w:rPr>
          <w:rFonts w:ascii="Times New Roman" w:hAnsi="Times New Roman"/>
          <w:szCs w:val="24"/>
          <w:lang w:val="sk-SK"/>
        </w:rPr>
      </w:pPr>
      <w:r>
        <w:rPr>
          <w:rFonts w:ascii="Times New Roman" w:hAnsi="Times New Roman"/>
          <w:b/>
          <w:szCs w:val="24"/>
          <w:lang w:val="sk-SK"/>
        </w:rPr>
        <w:t>Časté: môžu postihovať menej ako 1 z 10 osôb</w:t>
      </w:r>
    </w:p>
    <w:p w:rsidR="00046AD7" w:rsidRPr="00E37FDB" w:rsidRDefault="005B773A" w:rsidP="00046AD7">
      <w:pPr>
        <w:numPr>
          <w:ilvl w:val="0"/>
          <w:numId w:val="8"/>
        </w:numPr>
        <w:spacing w:after="0" w:line="240" w:lineRule="auto"/>
        <w:ind w:right="-29"/>
        <w:rPr>
          <w:rFonts w:ascii="Times New Roman" w:hAnsi="Times New Roman"/>
          <w:szCs w:val="24"/>
          <w:lang w:val="sk-SK"/>
        </w:rPr>
      </w:pPr>
      <w:r>
        <w:rPr>
          <w:rFonts w:ascii="Times New Roman" w:hAnsi="Times New Roman"/>
          <w:szCs w:val="24"/>
          <w:lang w:val="sk-SK"/>
        </w:rPr>
        <w:t xml:space="preserve">hyponatrémia (nízke hladiny sodíka v krvi, predovšetkým počas kombinovanej intenzívnej liečby s tiazidovými diuretikami), hyperkaliémia u (1) pacientov so závažnou poruchou obličiek, (2) pacientov, ktorí dostávajú liečbu s ACE inhibítormi alebo chloridom draselným, (3) starších pacientov a (4) diabetických pacientov. </w:t>
      </w:r>
    </w:p>
    <w:p w:rsidR="00046AD7" w:rsidRPr="00E37FDB" w:rsidRDefault="005B773A" w:rsidP="00046AD7">
      <w:pPr>
        <w:numPr>
          <w:ilvl w:val="0"/>
          <w:numId w:val="8"/>
        </w:numPr>
        <w:spacing w:after="0" w:line="240" w:lineRule="auto"/>
        <w:ind w:right="-29"/>
        <w:rPr>
          <w:rFonts w:ascii="Times New Roman" w:hAnsi="Times New Roman"/>
          <w:szCs w:val="24"/>
          <w:lang w:val="sk-SK"/>
        </w:rPr>
      </w:pPr>
      <w:r>
        <w:rPr>
          <w:rFonts w:ascii="Times New Roman" w:hAnsi="Times New Roman"/>
          <w:szCs w:val="24"/>
          <w:lang w:val="sk-SK"/>
        </w:rPr>
        <w:t>nevoľnosť a vracanie</w:t>
      </w:r>
    </w:p>
    <w:p w:rsidR="00046AD7" w:rsidRPr="00E37FDB" w:rsidRDefault="005B773A" w:rsidP="00046AD7">
      <w:pPr>
        <w:numPr>
          <w:ilvl w:val="0"/>
          <w:numId w:val="8"/>
        </w:numPr>
        <w:spacing w:after="0" w:line="240" w:lineRule="auto"/>
        <w:ind w:right="-29"/>
        <w:rPr>
          <w:rFonts w:ascii="Times New Roman" w:hAnsi="Times New Roman"/>
          <w:szCs w:val="24"/>
          <w:lang w:val="sk-SK"/>
        </w:rPr>
      </w:pPr>
      <w:r>
        <w:rPr>
          <w:rFonts w:ascii="Times New Roman" w:hAnsi="Times New Roman"/>
          <w:szCs w:val="24"/>
          <w:lang w:val="sk-SK"/>
        </w:rPr>
        <w:t>Ženy: zmeny vaginálnych sekrétov, znížené libido, absencia menštruácie (amenorea), krvácanie po menopauze</w:t>
      </w:r>
    </w:p>
    <w:p w:rsidR="00046AD7" w:rsidRPr="00E37FDB" w:rsidRDefault="005B773A" w:rsidP="00046AD7">
      <w:pPr>
        <w:numPr>
          <w:ilvl w:val="0"/>
          <w:numId w:val="8"/>
        </w:numPr>
        <w:spacing w:after="0" w:line="240" w:lineRule="auto"/>
        <w:ind w:right="-29"/>
        <w:rPr>
          <w:rFonts w:ascii="Times New Roman" w:hAnsi="Times New Roman"/>
          <w:szCs w:val="24"/>
          <w:lang w:val="sk-SK"/>
        </w:rPr>
      </w:pPr>
      <w:r>
        <w:rPr>
          <w:rFonts w:ascii="Times New Roman" w:hAnsi="Times New Roman"/>
          <w:szCs w:val="24"/>
          <w:lang w:val="sk-SK"/>
        </w:rPr>
        <w:t>slabosť, ospalosť (letargia) u pacientov s cirhózou, pocity šteklenia, svrbenie alebo brnenie, pre ktoré neexistuje žiadny dôvod (parestézia)</w:t>
      </w:r>
    </w:p>
    <w:p w:rsidR="00046AD7" w:rsidRPr="00E37FDB" w:rsidRDefault="005B773A" w:rsidP="00046AD7">
      <w:pPr>
        <w:numPr>
          <w:ilvl w:val="0"/>
          <w:numId w:val="8"/>
        </w:numPr>
        <w:spacing w:after="0" w:line="240" w:lineRule="auto"/>
        <w:ind w:right="-29"/>
        <w:rPr>
          <w:rFonts w:ascii="Times New Roman" w:hAnsi="Times New Roman"/>
          <w:szCs w:val="24"/>
          <w:lang w:val="sk-SK"/>
        </w:rPr>
      </w:pPr>
      <w:r>
        <w:rPr>
          <w:rFonts w:ascii="Times New Roman" w:hAnsi="Times New Roman"/>
          <w:szCs w:val="24"/>
          <w:lang w:val="sk-SK"/>
        </w:rPr>
        <w:t>všeobecná slabosť</w:t>
      </w:r>
    </w:p>
    <w:p w:rsidR="00046AD7" w:rsidRPr="00E37FDB" w:rsidRDefault="00046AD7" w:rsidP="00046AD7">
      <w:pPr>
        <w:numPr>
          <w:ilvl w:val="12"/>
          <w:numId w:val="0"/>
        </w:numPr>
        <w:spacing w:after="0" w:line="240" w:lineRule="auto"/>
        <w:ind w:right="-29"/>
        <w:rPr>
          <w:rFonts w:ascii="Times New Roman" w:hAnsi="Times New Roman"/>
          <w:szCs w:val="24"/>
          <w:lang w:val="sk-SK"/>
        </w:rPr>
      </w:pPr>
    </w:p>
    <w:p w:rsidR="00046AD7" w:rsidRPr="00E37FDB" w:rsidRDefault="005B773A" w:rsidP="00046AD7">
      <w:pPr>
        <w:numPr>
          <w:ilvl w:val="12"/>
          <w:numId w:val="0"/>
        </w:numPr>
        <w:spacing w:after="0" w:line="240" w:lineRule="auto"/>
        <w:ind w:right="-29"/>
        <w:rPr>
          <w:rFonts w:ascii="Times New Roman" w:hAnsi="Times New Roman"/>
          <w:szCs w:val="24"/>
          <w:lang w:val="sk-SK"/>
        </w:rPr>
      </w:pPr>
      <w:r>
        <w:rPr>
          <w:rFonts w:ascii="Times New Roman" w:hAnsi="Times New Roman"/>
          <w:b/>
          <w:szCs w:val="24"/>
          <w:lang w:val="sk-SK"/>
        </w:rPr>
        <w:t>Menej časté: môžu postihovať menej ako 1 zo 100 osôb</w:t>
      </w:r>
    </w:p>
    <w:p w:rsidR="00046AD7" w:rsidRPr="00E37FDB" w:rsidRDefault="005B773A" w:rsidP="00046AD7">
      <w:pPr>
        <w:numPr>
          <w:ilvl w:val="0"/>
          <w:numId w:val="8"/>
        </w:numPr>
        <w:spacing w:after="0" w:line="240" w:lineRule="auto"/>
        <w:ind w:right="-29"/>
        <w:rPr>
          <w:rFonts w:ascii="Times New Roman" w:hAnsi="Times New Roman"/>
          <w:szCs w:val="24"/>
          <w:lang w:val="sk-SK"/>
        </w:rPr>
      </w:pPr>
      <w:r>
        <w:rPr>
          <w:rFonts w:ascii="Times New Roman" w:hAnsi="Times New Roman"/>
          <w:szCs w:val="24"/>
          <w:lang w:val="sk-SK"/>
        </w:rPr>
        <w:t>kyslosť krvi (acidóza) u pacientov s problémami pečene</w:t>
      </w:r>
    </w:p>
    <w:p w:rsidR="00046AD7" w:rsidRPr="00E37FDB" w:rsidRDefault="005B773A" w:rsidP="00046AD7">
      <w:pPr>
        <w:numPr>
          <w:ilvl w:val="0"/>
          <w:numId w:val="8"/>
        </w:numPr>
        <w:spacing w:after="0" w:line="240" w:lineRule="auto"/>
        <w:ind w:right="-29"/>
        <w:rPr>
          <w:rFonts w:ascii="Times New Roman" w:hAnsi="Times New Roman"/>
          <w:szCs w:val="24"/>
          <w:lang w:val="sk-SK"/>
        </w:rPr>
      </w:pPr>
      <w:r>
        <w:rPr>
          <w:rFonts w:ascii="Times New Roman" w:hAnsi="Times New Roman"/>
          <w:szCs w:val="24"/>
          <w:lang w:val="sk-SK"/>
        </w:rPr>
        <w:t>zmätenosť</w:t>
      </w:r>
    </w:p>
    <w:p w:rsidR="00046AD7" w:rsidRPr="00E37FDB" w:rsidRDefault="005B773A" w:rsidP="00046AD7">
      <w:pPr>
        <w:numPr>
          <w:ilvl w:val="0"/>
          <w:numId w:val="8"/>
        </w:numPr>
        <w:spacing w:after="0" w:line="240" w:lineRule="auto"/>
        <w:ind w:right="-29"/>
        <w:rPr>
          <w:rFonts w:ascii="Times New Roman" w:hAnsi="Times New Roman"/>
          <w:szCs w:val="24"/>
          <w:lang w:val="sk-SK"/>
        </w:rPr>
      </w:pPr>
      <w:r>
        <w:rPr>
          <w:rFonts w:ascii="Times New Roman" w:hAnsi="Times New Roman"/>
          <w:szCs w:val="24"/>
          <w:lang w:val="sk-SK"/>
        </w:rPr>
        <w:t>kožná vyrážka, žihľavka, erytém a chloazma (poruchy kože), všeobecné svrbenie</w:t>
      </w:r>
    </w:p>
    <w:p w:rsidR="00046AD7" w:rsidRPr="00E37FDB" w:rsidRDefault="005B773A" w:rsidP="00046AD7">
      <w:pPr>
        <w:numPr>
          <w:ilvl w:val="0"/>
          <w:numId w:val="8"/>
        </w:numPr>
        <w:spacing w:after="0" w:line="240" w:lineRule="auto"/>
        <w:ind w:right="-29"/>
        <w:rPr>
          <w:rFonts w:ascii="Times New Roman" w:hAnsi="Times New Roman"/>
          <w:szCs w:val="24"/>
          <w:lang w:val="sk-SK"/>
        </w:rPr>
      </w:pPr>
      <w:r>
        <w:rPr>
          <w:rFonts w:ascii="Times New Roman" w:hAnsi="Times New Roman"/>
          <w:szCs w:val="24"/>
          <w:lang w:val="sk-SK"/>
        </w:rPr>
        <w:t>svalové kŕče</w:t>
      </w:r>
    </w:p>
    <w:p w:rsidR="00046AD7" w:rsidRPr="00E37FDB" w:rsidRDefault="005B773A" w:rsidP="00046AD7">
      <w:pPr>
        <w:numPr>
          <w:ilvl w:val="0"/>
          <w:numId w:val="8"/>
        </w:numPr>
        <w:spacing w:after="0" w:line="240" w:lineRule="auto"/>
        <w:ind w:right="-29"/>
        <w:rPr>
          <w:rFonts w:ascii="Times New Roman" w:hAnsi="Times New Roman"/>
          <w:szCs w:val="24"/>
          <w:lang w:val="sk-SK"/>
        </w:rPr>
      </w:pPr>
      <w:r>
        <w:rPr>
          <w:rFonts w:ascii="Times New Roman" w:hAnsi="Times New Roman"/>
          <w:szCs w:val="24"/>
          <w:lang w:val="sk-SK"/>
        </w:rPr>
        <w:t>kŕče v dolných končatinách</w:t>
      </w:r>
    </w:p>
    <w:p w:rsidR="00046AD7" w:rsidRPr="00E37FDB" w:rsidRDefault="005B773A" w:rsidP="00046AD7">
      <w:pPr>
        <w:numPr>
          <w:ilvl w:val="0"/>
          <w:numId w:val="8"/>
        </w:numPr>
        <w:spacing w:after="0" w:line="240" w:lineRule="auto"/>
        <w:ind w:right="-29"/>
        <w:rPr>
          <w:rFonts w:ascii="Times New Roman" w:hAnsi="Times New Roman"/>
          <w:szCs w:val="24"/>
          <w:lang w:val="sk-SK"/>
        </w:rPr>
      </w:pPr>
      <w:r>
        <w:rPr>
          <w:rFonts w:ascii="Times New Roman" w:hAnsi="Times New Roman"/>
          <w:szCs w:val="24"/>
          <w:lang w:val="sk-SK"/>
        </w:rPr>
        <w:t>zvýšené hladiny kreatinínu v sére</w:t>
      </w:r>
      <w:r w:rsidRPr="005B773A">
        <w:rPr>
          <w:color w:val="1F497D"/>
          <w:lang w:val="sk-SK"/>
        </w:rPr>
        <w:t xml:space="preserve"> </w:t>
      </w:r>
    </w:p>
    <w:p w:rsidR="00046AD7" w:rsidRPr="00E37FDB" w:rsidRDefault="00046AD7" w:rsidP="00046AD7">
      <w:pPr>
        <w:numPr>
          <w:ilvl w:val="12"/>
          <w:numId w:val="0"/>
        </w:numPr>
        <w:spacing w:after="0" w:line="240" w:lineRule="auto"/>
        <w:ind w:right="-29"/>
        <w:rPr>
          <w:rFonts w:ascii="Times New Roman" w:hAnsi="Times New Roman"/>
          <w:szCs w:val="24"/>
          <w:lang w:val="sk-SK"/>
        </w:rPr>
      </w:pPr>
    </w:p>
    <w:p w:rsidR="00046AD7" w:rsidRPr="00E37FDB" w:rsidRDefault="005B773A" w:rsidP="00046AD7">
      <w:pPr>
        <w:numPr>
          <w:ilvl w:val="12"/>
          <w:numId w:val="0"/>
        </w:numPr>
        <w:spacing w:after="0" w:line="240" w:lineRule="auto"/>
        <w:ind w:right="-29"/>
        <w:rPr>
          <w:rFonts w:ascii="Times New Roman" w:hAnsi="Times New Roman"/>
          <w:szCs w:val="24"/>
          <w:lang w:val="sk-SK"/>
        </w:rPr>
      </w:pPr>
      <w:r>
        <w:rPr>
          <w:rFonts w:ascii="Times New Roman" w:hAnsi="Times New Roman"/>
          <w:b/>
          <w:szCs w:val="24"/>
          <w:lang w:val="sk-SK"/>
        </w:rPr>
        <w:t>Zriedkavé: môžu postihovať menej ako 1 z 1 000 osôb</w:t>
      </w:r>
    </w:p>
    <w:p w:rsidR="00046AD7" w:rsidRPr="00E37FDB" w:rsidRDefault="005B773A" w:rsidP="00046AD7">
      <w:pPr>
        <w:numPr>
          <w:ilvl w:val="0"/>
          <w:numId w:val="7"/>
        </w:numPr>
        <w:spacing w:after="0" w:line="240" w:lineRule="auto"/>
        <w:ind w:right="-29"/>
        <w:rPr>
          <w:rFonts w:ascii="Times New Roman" w:hAnsi="Times New Roman"/>
          <w:szCs w:val="24"/>
          <w:lang w:val="sk-SK"/>
        </w:rPr>
      </w:pPr>
      <w:r>
        <w:rPr>
          <w:rFonts w:ascii="Times New Roman" w:hAnsi="Times New Roman"/>
          <w:szCs w:val="24"/>
          <w:lang w:val="sk-SK"/>
        </w:rPr>
        <w:t xml:space="preserve">veľmi závažné krvné abnormality (nedostatok bielych krviniek) sprevádzané náhlou vysokou horúčkou, závažnou bolesťou hrdla a vredmi v ústach (agranulocytóza), krvná abnormalita (nedostatok krvných doštičiek) sprevádzaná modrinami a náchylnosťou ku krvácaniu (trombocytopénia) </w:t>
      </w:r>
    </w:p>
    <w:p w:rsidR="00046AD7" w:rsidRPr="00E37FDB" w:rsidRDefault="005B773A" w:rsidP="00046AD7">
      <w:pPr>
        <w:numPr>
          <w:ilvl w:val="0"/>
          <w:numId w:val="7"/>
        </w:numPr>
        <w:spacing w:after="0" w:line="240" w:lineRule="auto"/>
        <w:ind w:right="-29"/>
        <w:rPr>
          <w:rFonts w:ascii="Times New Roman" w:hAnsi="Times New Roman"/>
          <w:szCs w:val="24"/>
          <w:lang w:val="sk-SK"/>
        </w:rPr>
      </w:pPr>
      <w:r>
        <w:rPr>
          <w:rFonts w:ascii="Times New Roman" w:hAnsi="Times New Roman"/>
          <w:szCs w:val="24"/>
          <w:lang w:val="sk-SK"/>
        </w:rPr>
        <w:t>alergické reakcie</w:t>
      </w:r>
    </w:p>
    <w:p w:rsidR="00046AD7" w:rsidRPr="00E37FDB" w:rsidRDefault="005B773A" w:rsidP="00046AD7">
      <w:pPr>
        <w:numPr>
          <w:ilvl w:val="0"/>
          <w:numId w:val="7"/>
        </w:numPr>
        <w:spacing w:after="0" w:line="240" w:lineRule="auto"/>
        <w:ind w:right="-29"/>
        <w:rPr>
          <w:rFonts w:ascii="Times New Roman" w:hAnsi="Times New Roman"/>
          <w:szCs w:val="24"/>
          <w:lang w:val="sk-SK"/>
        </w:rPr>
      </w:pPr>
      <w:r>
        <w:rPr>
          <w:rFonts w:ascii="Times New Roman" w:hAnsi="Times New Roman"/>
          <w:szCs w:val="24"/>
          <w:lang w:val="sk-SK"/>
        </w:rPr>
        <w:t>nedostatok tekutín v tkanivách (dehydratácia), porfýria (porucha krvi), dočasné zvýšenie hladín dusíka v krvi a moči, zvýšené hladiny kyseliny močovej v krvi (hyperurikémia), u náchylných pacientov to môže viesť k záchvatom</w:t>
      </w:r>
    </w:p>
    <w:p w:rsidR="00046AD7" w:rsidRPr="00E37FDB" w:rsidRDefault="005B773A" w:rsidP="00046AD7">
      <w:pPr>
        <w:numPr>
          <w:ilvl w:val="0"/>
          <w:numId w:val="7"/>
        </w:numPr>
        <w:spacing w:after="0" w:line="240" w:lineRule="auto"/>
        <w:ind w:right="-29"/>
        <w:rPr>
          <w:rFonts w:ascii="Times New Roman" w:hAnsi="Times New Roman"/>
          <w:szCs w:val="24"/>
          <w:lang w:val="sk-SK"/>
        </w:rPr>
      </w:pPr>
      <w:r>
        <w:rPr>
          <w:rFonts w:ascii="Times New Roman" w:hAnsi="Times New Roman"/>
          <w:szCs w:val="24"/>
          <w:lang w:val="sk-SK"/>
        </w:rPr>
        <w:t>paralýza (ochrnutie), paraplégia (ochrnutie) dolných končatín kvôli hyperkaliémii</w:t>
      </w:r>
    </w:p>
    <w:p w:rsidR="00046AD7" w:rsidRPr="00E37FDB" w:rsidRDefault="00046AD7" w:rsidP="00046AD7">
      <w:pPr>
        <w:numPr>
          <w:ilvl w:val="12"/>
          <w:numId w:val="0"/>
        </w:numPr>
        <w:spacing w:after="0" w:line="240" w:lineRule="auto"/>
        <w:ind w:right="-29"/>
        <w:rPr>
          <w:rFonts w:ascii="Times New Roman" w:hAnsi="Times New Roman"/>
          <w:szCs w:val="24"/>
          <w:lang w:val="sk-SK"/>
        </w:rPr>
      </w:pPr>
    </w:p>
    <w:p w:rsidR="00046AD7" w:rsidRPr="00E37FDB" w:rsidRDefault="005B773A" w:rsidP="00046AD7">
      <w:pPr>
        <w:numPr>
          <w:ilvl w:val="12"/>
          <w:numId w:val="0"/>
        </w:numPr>
        <w:spacing w:after="0" w:line="240" w:lineRule="auto"/>
        <w:ind w:right="-29"/>
        <w:rPr>
          <w:rFonts w:ascii="Times New Roman" w:hAnsi="Times New Roman"/>
          <w:szCs w:val="24"/>
          <w:lang w:val="sk-SK"/>
        </w:rPr>
      </w:pPr>
      <w:r>
        <w:rPr>
          <w:rFonts w:ascii="Times New Roman" w:hAnsi="Times New Roman"/>
          <w:b/>
          <w:szCs w:val="24"/>
          <w:lang w:val="sk-SK"/>
        </w:rPr>
        <w:t>Veľmi zriedkavé: môžu postihovať menej ako 1 z 10 000 osôb</w:t>
      </w:r>
    </w:p>
    <w:p w:rsidR="00046AD7" w:rsidRPr="00E37FDB" w:rsidRDefault="005B773A" w:rsidP="00046AD7">
      <w:pPr>
        <w:numPr>
          <w:ilvl w:val="0"/>
          <w:numId w:val="6"/>
        </w:numPr>
        <w:spacing w:after="0" w:line="240" w:lineRule="auto"/>
        <w:ind w:right="-29"/>
        <w:rPr>
          <w:rFonts w:ascii="Times New Roman" w:hAnsi="Times New Roman"/>
          <w:szCs w:val="24"/>
          <w:lang w:val="sk-SK"/>
        </w:rPr>
      </w:pPr>
      <w:r>
        <w:rPr>
          <w:rFonts w:ascii="Times New Roman" w:hAnsi="Times New Roman"/>
          <w:szCs w:val="24"/>
          <w:lang w:val="sk-SK"/>
        </w:rPr>
        <w:t>rakovina prsníka</w:t>
      </w:r>
    </w:p>
    <w:p w:rsidR="00046AD7" w:rsidRPr="00E37FDB" w:rsidRDefault="005B773A" w:rsidP="00046AD7">
      <w:pPr>
        <w:numPr>
          <w:ilvl w:val="0"/>
          <w:numId w:val="6"/>
        </w:numPr>
        <w:spacing w:after="0" w:line="240" w:lineRule="auto"/>
        <w:ind w:right="-29"/>
        <w:rPr>
          <w:rFonts w:ascii="Times New Roman" w:hAnsi="Times New Roman"/>
          <w:szCs w:val="24"/>
          <w:lang w:val="sk-SK"/>
        </w:rPr>
      </w:pPr>
      <w:r>
        <w:rPr>
          <w:rFonts w:ascii="Times New Roman" w:hAnsi="Times New Roman"/>
          <w:szCs w:val="24"/>
          <w:lang w:val="sk-SK"/>
        </w:rPr>
        <w:t>zápal cievnych stien (vaskulitída)</w:t>
      </w:r>
    </w:p>
    <w:p w:rsidR="00046AD7" w:rsidRPr="00E37FDB" w:rsidRDefault="005B773A" w:rsidP="00046AD7">
      <w:pPr>
        <w:numPr>
          <w:ilvl w:val="0"/>
          <w:numId w:val="6"/>
        </w:numPr>
        <w:spacing w:after="0" w:line="240" w:lineRule="auto"/>
        <w:ind w:right="-29"/>
        <w:rPr>
          <w:rFonts w:ascii="Times New Roman" w:hAnsi="Times New Roman"/>
          <w:szCs w:val="24"/>
          <w:lang w:val="sk-SK"/>
        </w:rPr>
      </w:pPr>
      <w:r>
        <w:rPr>
          <w:rFonts w:ascii="Times New Roman" w:hAnsi="Times New Roman"/>
          <w:szCs w:val="24"/>
          <w:lang w:val="sk-SK"/>
        </w:rPr>
        <w:t>zápal žalúdka, žalúdočné vredy, krvácanie do čriev, kŕče</w:t>
      </w:r>
    </w:p>
    <w:p w:rsidR="00046AD7" w:rsidRPr="00E37FDB" w:rsidRDefault="005B773A" w:rsidP="00046AD7">
      <w:pPr>
        <w:numPr>
          <w:ilvl w:val="0"/>
          <w:numId w:val="6"/>
        </w:numPr>
        <w:spacing w:after="0" w:line="240" w:lineRule="auto"/>
        <w:ind w:right="-29"/>
        <w:rPr>
          <w:rFonts w:ascii="Times New Roman" w:hAnsi="Times New Roman"/>
          <w:szCs w:val="24"/>
          <w:lang w:val="sk-SK"/>
        </w:rPr>
      </w:pPr>
      <w:r>
        <w:rPr>
          <w:rFonts w:ascii="Times New Roman" w:hAnsi="Times New Roman"/>
          <w:szCs w:val="24"/>
          <w:lang w:val="sk-SK"/>
        </w:rPr>
        <w:t>hepatitída (zápal pečene)</w:t>
      </w:r>
    </w:p>
    <w:p w:rsidR="00046AD7" w:rsidRPr="00E37FDB" w:rsidRDefault="005B773A" w:rsidP="00046AD7">
      <w:pPr>
        <w:numPr>
          <w:ilvl w:val="0"/>
          <w:numId w:val="6"/>
        </w:numPr>
        <w:spacing w:after="0" w:line="240" w:lineRule="auto"/>
        <w:ind w:right="-29"/>
        <w:rPr>
          <w:rFonts w:ascii="Times New Roman" w:hAnsi="Times New Roman"/>
          <w:szCs w:val="24"/>
          <w:lang w:val="sk-SK"/>
        </w:rPr>
      </w:pPr>
      <w:r>
        <w:rPr>
          <w:rFonts w:ascii="Times New Roman" w:hAnsi="Times New Roman"/>
          <w:szCs w:val="24"/>
          <w:lang w:val="sk-SK"/>
        </w:rPr>
        <w:t>alopécia (vypadávanie vlasov), ekzém, anulárny centrifugálny erytém (EAC) (porucha kože)</w:t>
      </w:r>
    </w:p>
    <w:p w:rsidR="00046AD7" w:rsidRPr="00E37FDB" w:rsidRDefault="005B773A" w:rsidP="00046AD7">
      <w:pPr>
        <w:numPr>
          <w:ilvl w:val="0"/>
          <w:numId w:val="6"/>
        </w:numPr>
        <w:spacing w:after="0" w:line="240" w:lineRule="auto"/>
        <w:ind w:right="-29"/>
        <w:rPr>
          <w:rFonts w:ascii="Times New Roman" w:hAnsi="Times New Roman"/>
          <w:szCs w:val="24"/>
          <w:lang w:val="sk-SK"/>
        </w:rPr>
      </w:pPr>
      <w:r>
        <w:rPr>
          <w:rFonts w:ascii="Times New Roman" w:hAnsi="Times New Roman"/>
          <w:szCs w:val="24"/>
          <w:lang w:val="sk-SK"/>
        </w:rPr>
        <w:t>systémový lupus erythematosus (SLE) (porucha kože)</w:t>
      </w:r>
    </w:p>
    <w:p w:rsidR="00046AD7" w:rsidRPr="00E37FDB" w:rsidRDefault="005B773A" w:rsidP="00046AD7">
      <w:pPr>
        <w:numPr>
          <w:ilvl w:val="0"/>
          <w:numId w:val="6"/>
        </w:numPr>
        <w:spacing w:after="0" w:line="240" w:lineRule="auto"/>
        <w:ind w:right="-29"/>
        <w:rPr>
          <w:rFonts w:ascii="Times New Roman" w:hAnsi="Times New Roman"/>
          <w:szCs w:val="24"/>
          <w:lang w:val="sk-SK"/>
        </w:rPr>
      </w:pPr>
      <w:r>
        <w:rPr>
          <w:rFonts w:ascii="Times New Roman" w:hAnsi="Times New Roman"/>
          <w:szCs w:val="24"/>
          <w:lang w:val="sk-SK"/>
        </w:rPr>
        <w:lastRenderedPageBreak/>
        <w:t>akútne zlyhanie obličiek</w:t>
      </w:r>
    </w:p>
    <w:p w:rsidR="00046AD7" w:rsidRPr="00E37FDB" w:rsidRDefault="005B773A" w:rsidP="00046AD7">
      <w:pPr>
        <w:numPr>
          <w:ilvl w:val="0"/>
          <w:numId w:val="6"/>
        </w:numPr>
        <w:spacing w:after="0" w:line="240" w:lineRule="auto"/>
        <w:ind w:right="-29"/>
        <w:rPr>
          <w:rFonts w:ascii="Times New Roman" w:hAnsi="Times New Roman"/>
          <w:szCs w:val="24"/>
          <w:lang w:val="sk-SK"/>
        </w:rPr>
      </w:pPr>
      <w:r>
        <w:rPr>
          <w:rFonts w:ascii="Times New Roman" w:hAnsi="Times New Roman"/>
          <w:szCs w:val="24"/>
          <w:lang w:val="sk-SK"/>
        </w:rPr>
        <w:t>nadmerný rast vlasov (hypertrichóza)</w:t>
      </w:r>
    </w:p>
    <w:p w:rsidR="00046AD7" w:rsidRPr="00E37FDB" w:rsidRDefault="005B773A" w:rsidP="00046AD7">
      <w:pPr>
        <w:numPr>
          <w:ilvl w:val="0"/>
          <w:numId w:val="6"/>
        </w:numPr>
        <w:spacing w:after="0" w:line="240" w:lineRule="auto"/>
        <w:ind w:right="-29"/>
        <w:rPr>
          <w:rFonts w:ascii="Times New Roman" w:hAnsi="Times New Roman"/>
          <w:szCs w:val="24"/>
          <w:lang w:val="sk-SK"/>
        </w:rPr>
      </w:pPr>
      <w:r>
        <w:rPr>
          <w:rFonts w:ascii="Times New Roman" w:hAnsi="Times New Roman"/>
          <w:szCs w:val="24"/>
          <w:lang w:val="sk-SK"/>
        </w:rPr>
        <w:t>mäknutie kostí (osteomalácia)</w:t>
      </w:r>
    </w:p>
    <w:p w:rsidR="00046AD7" w:rsidRPr="00E37FDB" w:rsidRDefault="00046AD7" w:rsidP="00046AD7">
      <w:pPr>
        <w:numPr>
          <w:ilvl w:val="12"/>
          <w:numId w:val="0"/>
        </w:numPr>
        <w:spacing w:after="0" w:line="240" w:lineRule="auto"/>
        <w:ind w:right="-29"/>
        <w:rPr>
          <w:rFonts w:ascii="Times New Roman" w:hAnsi="Times New Roman"/>
          <w:szCs w:val="24"/>
          <w:lang w:val="sk-SK"/>
        </w:rPr>
      </w:pPr>
    </w:p>
    <w:p w:rsidR="00046AD7" w:rsidRPr="00E37FDB" w:rsidRDefault="005B773A" w:rsidP="00046AD7">
      <w:pPr>
        <w:numPr>
          <w:ilvl w:val="12"/>
          <w:numId w:val="0"/>
        </w:numPr>
        <w:spacing w:after="0" w:line="240" w:lineRule="auto"/>
        <w:ind w:right="-29"/>
        <w:rPr>
          <w:rFonts w:ascii="Times New Roman" w:hAnsi="Times New Roman"/>
          <w:szCs w:val="24"/>
          <w:lang w:val="sk-SK"/>
        </w:rPr>
      </w:pPr>
      <w:r>
        <w:rPr>
          <w:rFonts w:ascii="Times New Roman" w:hAnsi="Times New Roman"/>
          <w:b/>
          <w:szCs w:val="24"/>
          <w:lang w:val="sk-SK"/>
        </w:rPr>
        <w:t>Neznáme: frekvenciu nemožno odhadnúť z dostupných údajov</w:t>
      </w:r>
    </w:p>
    <w:p w:rsidR="00046AD7" w:rsidRPr="00E37FDB" w:rsidRDefault="005B773A" w:rsidP="00046AD7">
      <w:pPr>
        <w:numPr>
          <w:ilvl w:val="0"/>
          <w:numId w:val="6"/>
        </w:numPr>
        <w:spacing w:after="0" w:line="240" w:lineRule="auto"/>
        <w:ind w:right="-29"/>
        <w:rPr>
          <w:rFonts w:ascii="Times New Roman" w:hAnsi="Times New Roman"/>
          <w:szCs w:val="24"/>
          <w:lang w:val="sk-SK"/>
        </w:rPr>
      </w:pPr>
      <w:r>
        <w:rPr>
          <w:rFonts w:ascii="Times New Roman" w:hAnsi="Times New Roman"/>
          <w:szCs w:val="24"/>
          <w:lang w:val="sk-SK"/>
        </w:rPr>
        <w:t>mierne androgénne účinky, vrátane hirzutizmu (nadmerného ochlpenia)</w:t>
      </w:r>
    </w:p>
    <w:p w:rsidR="00046AD7" w:rsidRPr="00E37FDB" w:rsidRDefault="005B773A" w:rsidP="00046AD7">
      <w:pPr>
        <w:numPr>
          <w:ilvl w:val="0"/>
          <w:numId w:val="6"/>
        </w:numPr>
        <w:spacing w:after="0" w:line="240" w:lineRule="auto"/>
        <w:ind w:right="-29"/>
        <w:rPr>
          <w:rFonts w:ascii="Times New Roman" w:hAnsi="Times New Roman"/>
          <w:szCs w:val="24"/>
          <w:lang w:val="sk-SK"/>
        </w:rPr>
      </w:pPr>
      <w:r>
        <w:rPr>
          <w:rFonts w:ascii="Times New Roman" w:hAnsi="Times New Roman"/>
          <w:szCs w:val="24"/>
          <w:lang w:val="sk-SK"/>
        </w:rPr>
        <w:t>vratná hyperchloremická metabolická acidóza (druh zvýšenej kyslosti krvi)– zvyčajne sprevádzaná hyperkaliémiou -  bola hlásená u niektorých pacientov s poruchou pečene (dekompenzovanou cirhózou pečene) aj vtedy, keď bola funkcia obličiek normálna</w:t>
      </w:r>
    </w:p>
    <w:p w:rsidR="00046AD7" w:rsidRPr="00E37FDB" w:rsidRDefault="005B773A" w:rsidP="00046AD7">
      <w:pPr>
        <w:numPr>
          <w:ilvl w:val="0"/>
          <w:numId w:val="6"/>
        </w:numPr>
        <w:spacing w:after="0" w:line="240" w:lineRule="auto"/>
        <w:ind w:right="-29"/>
        <w:rPr>
          <w:rFonts w:ascii="Times New Roman" w:hAnsi="Times New Roman"/>
          <w:szCs w:val="24"/>
          <w:lang w:val="sk-SK"/>
        </w:rPr>
      </w:pPr>
      <w:r>
        <w:rPr>
          <w:rFonts w:ascii="Times New Roman" w:hAnsi="Times New Roman"/>
          <w:szCs w:val="24"/>
          <w:lang w:val="sk-SK"/>
        </w:rPr>
        <w:t>závraty, ataxia (porucha koordinácie pohybov)</w:t>
      </w:r>
    </w:p>
    <w:p w:rsidR="00046AD7" w:rsidRPr="00E37FDB" w:rsidRDefault="005B773A" w:rsidP="00046AD7">
      <w:pPr>
        <w:numPr>
          <w:ilvl w:val="0"/>
          <w:numId w:val="6"/>
        </w:numPr>
        <w:spacing w:after="0" w:line="240" w:lineRule="auto"/>
        <w:ind w:right="-29"/>
        <w:rPr>
          <w:rFonts w:ascii="Times New Roman" w:hAnsi="Times New Roman"/>
          <w:szCs w:val="24"/>
          <w:lang w:val="sk-SK"/>
        </w:rPr>
      </w:pPr>
      <w:r>
        <w:rPr>
          <w:rFonts w:ascii="Times New Roman" w:hAnsi="Times New Roman"/>
          <w:szCs w:val="24"/>
          <w:lang w:val="sk-SK"/>
        </w:rPr>
        <w:t>mierne zníženie krvného tlaku</w:t>
      </w:r>
    </w:p>
    <w:p w:rsidR="00046AD7" w:rsidRPr="00E37FDB" w:rsidRDefault="005B773A" w:rsidP="00046AD7">
      <w:pPr>
        <w:pStyle w:val="Default"/>
        <w:numPr>
          <w:ilvl w:val="0"/>
          <w:numId w:val="6"/>
        </w:numPr>
        <w:rPr>
          <w:lang w:val="sk-SK"/>
        </w:rPr>
      </w:pPr>
      <w:r>
        <w:rPr>
          <w:sz w:val="22"/>
          <w:lang w:val="sk-SK"/>
        </w:rPr>
        <w:t xml:space="preserve">svrbenie a pľuzgiere na koži okolo úst a na zvyšnej časti tela (Stevensov-Johnsonov syndróm) </w:t>
      </w:r>
    </w:p>
    <w:p w:rsidR="00046AD7" w:rsidRPr="00E37FDB" w:rsidRDefault="005B773A" w:rsidP="00046AD7">
      <w:pPr>
        <w:pStyle w:val="Default"/>
        <w:numPr>
          <w:ilvl w:val="0"/>
          <w:numId w:val="6"/>
        </w:numPr>
        <w:rPr>
          <w:lang w:val="sk-SK"/>
        </w:rPr>
      </w:pPr>
      <w:r>
        <w:rPr>
          <w:sz w:val="22"/>
          <w:lang w:val="sk-SK"/>
        </w:rPr>
        <w:t xml:space="preserve">oddelenie hornej vrstvy kože od spodných vrstiev kože, po celom tele (toxická epidermálna nekrolýza) </w:t>
      </w:r>
      <w:bookmarkStart w:id="0" w:name="_GoBack"/>
      <w:bookmarkEnd w:id="0"/>
    </w:p>
    <w:p w:rsidR="00046AD7" w:rsidRPr="00E37FDB" w:rsidRDefault="005B773A" w:rsidP="00046AD7">
      <w:pPr>
        <w:pStyle w:val="Default"/>
        <w:numPr>
          <w:ilvl w:val="0"/>
          <w:numId w:val="6"/>
        </w:numPr>
        <w:rPr>
          <w:lang w:val="sk-SK"/>
        </w:rPr>
      </w:pPr>
      <w:r>
        <w:rPr>
          <w:sz w:val="22"/>
          <w:lang w:val="sk-SK"/>
        </w:rPr>
        <w:t>kožná vyrážka, horúčka a opuchy (môžu byť príznakmi niečoho oveľa závažnejšieho), lieková vyrážka s eozinofíliou (poruchou krvi) a systémovými príznakmi</w:t>
      </w:r>
    </w:p>
    <w:p w:rsidR="00046AD7" w:rsidRPr="00E37FDB" w:rsidRDefault="00046AD7" w:rsidP="00046AD7">
      <w:pPr>
        <w:tabs>
          <w:tab w:val="right" w:pos="8505"/>
        </w:tabs>
        <w:spacing w:after="0" w:line="240" w:lineRule="auto"/>
        <w:ind w:left="1134"/>
        <w:rPr>
          <w:rFonts w:ascii="Times New Roman" w:hAnsi="Times New Roman"/>
          <w:szCs w:val="24"/>
          <w:lang w:val="sk-SK"/>
        </w:rPr>
      </w:pPr>
    </w:p>
    <w:p w:rsidR="00046AD7" w:rsidRPr="00E37FDB" w:rsidRDefault="005B773A" w:rsidP="00046AD7">
      <w:pPr>
        <w:tabs>
          <w:tab w:val="right" w:pos="8505"/>
        </w:tabs>
        <w:spacing w:after="0" w:line="240" w:lineRule="auto"/>
        <w:rPr>
          <w:rFonts w:ascii="Times New Roman" w:hAnsi="Times New Roman"/>
          <w:b/>
          <w:szCs w:val="24"/>
          <w:lang w:val="sk-SK"/>
        </w:rPr>
      </w:pPr>
      <w:r>
        <w:rPr>
          <w:rFonts w:ascii="Times New Roman" w:hAnsi="Times New Roman"/>
          <w:b/>
          <w:szCs w:val="24"/>
          <w:lang w:val="sk-SK"/>
        </w:rPr>
        <w:t>Hlásenie vedľajších účinkov</w:t>
      </w:r>
    </w:p>
    <w:p w:rsidR="0062262B" w:rsidRPr="00E37FDB" w:rsidRDefault="005B773A" w:rsidP="0062262B">
      <w:pPr>
        <w:tabs>
          <w:tab w:val="right" w:pos="8505"/>
        </w:tabs>
        <w:spacing w:after="0" w:line="240" w:lineRule="auto"/>
        <w:rPr>
          <w:rFonts w:ascii="Times New Roman" w:hAnsi="Times New Roman"/>
          <w:szCs w:val="24"/>
          <w:lang w:val="sk-SK"/>
        </w:rPr>
      </w:pPr>
      <w:r>
        <w:rPr>
          <w:rFonts w:ascii="Times New Roman" w:hAnsi="Times New Roman"/>
          <w:szCs w:val="24"/>
          <w:lang w:val="sk-SK"/>
        </w:rPr>
        <w:t xml:space="preserve">Ak sa u vás vyskytne akýkoľvek vedľajší účinok, obráťte sa na svojho lekára alebo lekárnika alebo zdravotnú sestru. To sa týka aj akýchkoľvek vedľajších účinkov, ktoré nie sú uvedené v tejto písomnej informácii pre používateľa. Vedľajšie účinky môžete hlásiť aj priamo prostredníctvom </w:t>
      </w:r>
      <w:r w:rsidRPr="005B773A">
        <w:rPr>
          <w:rFonts w:ascii="Times New Roman" w:hAnsi="Times New Roman"/>
          <w:noProof/>
          <w:highlight w:val="lightGray"/>
          <w:lang w:val="sk-SK"/>
        </w:rPr>
        <w:t>národného systému hlásenia uvedeného v</w:t>
      </w:r>
      <w:r w:rsidRPr="00042A8C">
        <w:rPr>
          <w:rFonts w:ascii="Times New Roman" w:hAnsi="Times New Roman"/>
          <w:noProof/>
          <w:highlight w:val="lightGray"/>
          <w:lang w:val="sk-SK"/>
        </w:rPr>
        <w:t> </w:t>
      </w:r>
      <w:hyperlink r:id="rId6" w:history="1">
        <w:r w:rsidRPr="00042A8C">
          <w:rPr>
            <w:rStyle w:val="Hypertextovprepojenie"/>
            <w:rFonts w:ascii="Times New Roman" w:eastAsia="Verdana" w:hAnsi="Times New Roman"/>
            <w:noProof/>
            <w:color w:val="auto"/>
            <w:highlight w:val="lightGray"/>
            <w:u w:val="none"/>
            <w:lang w:val="sk-SK"/>
          </w:rPr>
          <w:t>Prílohe V</w:t>
        </w:r>
      </w:hyperlink>
      <w:r w:rsidRPr="005B773A">
        <w:rPr>
          <w:rFonts w:ascii="Times New Roman" w:hAnsi="Times New Roman"/>
          <w:szCs w:val="24"/>
          <w:lang w:val="sk-SK"/>
        </w:rPr>
        <w:t>.</w:t>
      </w:r>
      <w:r w:rsidR="0062262B" w:rsidRPr="00E37FDB">
        <w:rPr>
          <w:rFonts w:ascii="Times New Roman" w:hAnsi="Times New Roman"/>
          <w:szCs w:val="24"/>
          <w:lang w:val="sk-SK"/>
        </w:rPr>
        <w:t xml:space="preserve"> Hlásením vedľajších účinkov môžete prispieť k získaniu ďalších informácií o bezpečnosti tohto lieku.</w:t>
      </w:r>
    </w:p>
    <w:p w:rsidR="0062262B" w:rsidRPr="00E37FDB" w:rsidRDefault="0062262B" w:rsidP="0062262B">
      <w:pPr>
        <w:tabs>
          <w:tab w:val="right" w:pos="8505"/>
        </w:tabs>
        <w:spacing w:after="0" w:line="240" w:lineRule="auto"/>
        <w:ind w:left="1134" w:hanging="708"/>
        <w:rPr>
          <w:rFonts w:ascii="Times New Roman" w:hAnsi="Times New Roman"/>
          <w:szCs w:val="24"/>
          <w:lang w:val="sk-SK"/>
        </w:rPr>
      </w:pPr>
    </w:p>
    <w:p w:rsidR="00046AD7" w:rsidRPr="00E37FDB" w:rsidRDefault="00046AD7" w:rsidP="00046AD7">
      <w:pPr>
        <w:spacing w:after="0" w:line="240" w:lineRule="auto"/>
        <w:ind w:right="-2"/>
        <w:rPr>
          <w:rFonts w:ascii="Times New Roman" w:hAnsi="Times New Roman"/>
          <w:b/>
          <w:szCs w:val="24"/>
          <w:lang w:val="sk-SK"/>
        </w:rPr>
      </w:pPr>
    </w:p>
    <w:p w:rsidR="00046AD7" w:rsidRPr="00E37FDB" w:rsidRDefault="005B773A" w:rsidP="00046AD7">
      <w:pPr>
        <w:spacing w:after="0" w:line="240" w:lineRule="auto"/>
        <w:ind w:right="-2"/>
        <w:rPr>
          <w:rFonts w:ascii="Times New Roman" w:hAnsi="Times New Roman"/>
          <w:b/>
          <w:szCs w:val="24"/>
          <w:lang w:val="sk-SK"/>
        </w:rPr>
      </w:pPr>
      <w:r w:rsidRPr="005B773A">
        <w:rPr>
          <w:rFonts w:ascii="Times New Roman" w:hAnsi="Times New Roman"/>
          <w:b/>
          <w:szCs w:val="24"/>
          <w:lang w:val="sk-SK"/>
        </w:rPr>
        <w:t>5.</w:t>
      </w:r>
      <w:r w:rsidRPr="005B773A">
        <w:rPr>
          <w:rFonts w:ascii="Times New Roman" w:hAnsi="Times New Roman"/>
          <w:b/>
          <w:szCs w:val="24"/>
          <w:lang w:val="sk-SK"/>
        </w:rPr>
        <w:tab/>
        <w:t>Ako uchovávať Spironolactone Accord</w:t>
      </w:r>
    </w:p>
    <w:p w:rsidR="00046AD7" w:rsidRPr="00E37FDB" w:rsidRDefault="00046AD7" w:rsidP="00046AD7">
      <w:pPr>
        <w:tabs>
          <w:tab w:val="left" w:pos="567"/>
        </w:tabs>
        <w:spacing w:after="0" w:line="240" w:lineRule="auto"/>
        <w:ind w:right="-2"/>
        <w:rPr>
          <w:rFonts w:ascii="Times New Roman" w:hAnsi="Times New Roman"/>
          <w:szCs w:val="24"/>
          <w:lang w:val="sk-SK"/>
        </w:rPr>
      </w:pPr>
    </w:p>
    <w:p w:rsidR="00046AD7" w:rsidRPr="00E37FDB" w:rsidRDefault="005B773A" w:rsidP="00046AD7">
      <w:pPr>
        <w:numPr>
          <w:ilvl w:val="0"/>
          <w:numId w:val="4"/>
        </w:numPr>
        <w:tabs>
          <w:tab w:val="left" w:pos="567"/>
        </w:tabs>
        <w:spacing w:after="0" w:line="240" w:lineRule="auto"/>
        <w:ind w:right="-2"/>
        <w:rPr>
          <w:rFonts w:ascii="Times New Roman" w:hAnsi="Times New Roman"/>
          <w:szCs w:val="24"/>
          <w:lang w:val="sk-SK"/>
        </w:rPr>
      </w:pPr>
      <w:r w:rsidRPr="005B773A">
        <w:rPr>
          <w:rFonts w:ascii="Times New Roman" w:hAnsi="Times New Roman"/>
          <w:szCs w:val="24"/>
          <w:lang w:val="sk-SK"/>
        </w:rPr>
        <w:t>Tento liek uchovávajte mimo dohľadu a dosahu detí.</w:t>
      </w:r>
    </w:p>
    <w:p w:rsidR="00046AD7" w:rsidRPr="00E37FDB" w:rsidRDefault="005B773A" w:rsidP="00046AD7">
      <w:pPr>
        <w:numPr>
          <w:ilvl w:val="0"/>
          <w:numId w:val="4"/>
        </w:numPr>
        <w:tabs>
          <w:tab w:val="left" w:pos="567"/>
        </w:tabs>
        <w:spacing w:after="0" w:line="240" w:lineRule="auto"/>
        <w:ind w:right="-2"/>
        <w:rPr>
          <w:rFonts w:ascii="Times New Roman" w:hAnsi="Times New Roman"/>
          <w:szCs w:val="24"/>
          <w:lang w:val="sk-SK"/>
        </w:rPr>
      </w:pPr>
      <w:r w:rsidRPr="005B773A">
        <w:rPr>
          <w:rFonts w:ascii="Times New Roman" w:hAnsi="Times New Roman"/>
          <w:szCs w:val="24"/>
          <w:lang w:val="sk-SK"/>
        </w:rPr>
        <w:t>Tento liek nevyžaduje žiadne zvláštne teplotné podmienky na uchovávanie. Uchovávajte v pôvodnom obale na ochranu pred svetlom.</w:t>
      </w:r>
    </w:p>
    <w:p w:rsidR="00046AD7" w:rsidRPr="00E37FDB" w:rsidRDefault="005B773A" w:rsidP="00046AD7">
      <w:pPr>
        <w:numPr>
          <w:ilvl w:val="0"/>
          <w:numId w:val="4"/>
        </w:numPr>
        <w:tabs>
          <w:tab w:val="left" w:pos="567"/>
        </w:tabs>
        <w:spacing w:after="0" w:line="240" w:lineRule="auto"/>
        <w:ind w:right="-2"/>
        <w:rPr>
          <w:rFonts w:ascii="Times New Roman" w:hAnsi="Times New Roman"/>
          <w:szCs w:val="24"/>
          <w:lang w:val="sk-SK"/>
        </w:rPr>
      </w:pPr>
      <w:r w:rsidRPr="005B773A">
        <w:rPr>
          <w:rFonts w:ascii="Times New Roman" w:hAnsi="Times New Roman"/>
          <w:szCs w:val="24"/>
          <w:lang w:val="sk-SK"/>
        </w:rPr>
        <w:t>Nepoužívajte tento liek po dátume exspirácie, ktorý je uvedený na škatuľke a na blistri po „EXP“. Dátum exspirácie sa vzťahuje na posledný deň v danom mesiaci.</w:t>
      </w:r>
    </w:p>
    <w:p w:rsidR="00046AD7" w:rsidRPr="00E37FDB" w:rsidRDefault="005B773A" w:rsidP="00046AD7">
      <w:pPr>
        <w:numPr>
          <w:ilvl w:val="0"/>
          <w:numId w:val="4"/>
        </w:numPr>
        <w:tabs>
          <w:tab w:val="left" w:pos="567"/>
        </w:tabs>
        <w:spacing w:after="0" w:line="240" w:lineRule="auto"/>
        <w:ind w:right="-2"/>
        <w:rPr>
          <w:rFonts w:ascii="Times New Roman" w:hAnsi="Times New Roman"/>
          <w:szCs w:val="24"/>
          <w:lang w:val="sk-SK"/>
        </w:rPr>
      </w:pPr>
      <w:r w:rsidRPr="005B773A">
        <w:rPr>
          <w:rFonts w:ascii="Times New Roman" w:hAnsi="Times New Roman"/>
          <w:szCs w:val="24"/>
          <w:lang w:val="sk-SK"/>
        </w:rPr>
        <w:t>Nelikvidujte lieky odpadovou vodou alebo domovým odpadom. Nepoužitý liek vráťte do lekárne. Tieto opatrenia pomôžu chrániť životné prostredie.</w:t>
      </w:r>
    </w:p>
    <w:p w:rsidR="00046AD7" w:rsidRPr="00E37FDB" w:rsidRDefault="00046AD7" w:rsidP="00046AD7">
      <w:pPr>
        <w:numPr>
          <w:ilvl w:val="12"/>
          <w:numId w:val="0"/>
        </w:numPr>
        <w:spacing w:after="0" w:line="240" w:lineRule="auto"/>
        <w:ind w:right="-2"/>
        <w:rPr>
          <w:rFonts w:ascii="Times New Roman" w:hAnsi="Times New Roman"/>
          <w:szCs w:val="24"/>
          <w:lang w:val="sk-SK"/>
        </w:rPr>
      </w:pPr>
    </w:p>
    <w:p w:rsidR="00046AD7" w:rsidRPr="00E37FDB" w:rsidRDefault="00046AD7" w:rsidP="00046AD7">
      <w:pPr>
        <w:numPr>
          <w:ilvl w:val="12"/>
          <w:numId w:val="0"/>
        </w:numPr>
        <w:spacing w:after="0" w:line="240" w:lineRule="auto"/>
        <w:ind w:right="-2"/>
        <w:rPr>
          <w:rFonts w:ascii="Times New Roman" w:hAnsi="Times New Roman"/>
          <w:szCs w:val="24"/>
          <w:lang w:val="sk-SK"/>
        </w:rPr>
      </w:pPr>
    </w:p>
    <w:p w:rsidR="00046AD7" w:rsidRPr="00E37FDB" w:rsidRDefault="005B773A" w:rsidP="00046AD7">
      <w:pPr>
        <w:numPr>
          <w:ilvl w:val="12"/>
          <w:numId w:val="0"/>
        </w:numPr>
        <w:spacing w:after="0" w:line="240" w:lineRule="auto"/>
        <w:ind w:right="-2"/>
        <w:rPr>
          <w:rFonts w:ascii="Times New Roman" w:hAnsi="Times New Roman"/>
          <w:b/>
          <w:szCs w:val="24"/>
          <w:lang w:val="sk-SK"/>
        </w:rPr>
      </w:pPr>
      <w:r w:rsidRPr="005B773A">
        <w:rPr>
          <w:rFonts w:ascii="Times New Roman" w:hAnsi="Times New Roman"/>
          <w:b/>
          <w:szCs w:val="24"/>
          <w:lang w:val="sk-SK"/>
        </w:rPr>
        <w:t>6.</w:t>
      </w:r>
      <w:r w:rsidRPr="005B773A">
        <w:rPr>
          <w:rFonts w:ascii="Times New Roman" w:hAnsi="Times New Roman"/>
          <w:b/>
          <w:szCs w:val="24"/>
          <w:lang w:val="sk-SK"/>
        </w:rPr>
        <w:tab/>
        <w:t xml:space="preserve"> Obsah balenia a ďalšie informácie</w:t>
      </w:r>
    </w:p>
    <w:p w:rsidR="00046AD7" w:rsidRPr="00E37FDB" w:rsidRDefault="00046AD7" w:rsidP="00046AD7">
      <w:pPr>
        <w:numPr>
          <w:ilvl w:val="12"/>
          <w:numId w:val="0"/>
        </w:numPr>
        <w:spacing w:after="0" w:line="240" w:lineRule="auto"/>
        <w:ind w:right="-2"/>
        <w:rPr>
          <w:rFonts w:ascii="Times New Roman" w:hAnsi="Times New Roman"/>
          <w:szCs w:val="24"/>
          <w:lang w:val="sk-SK"/>
        </w:rPr>
      </w:pPr>
    </w:p>
    <w:p w:rsidR="00046AD7" w:rsidRPr="00E37FDB" w:rsidRDefault="005B773A" w:rsidP="00046AD7">
      <w:pPr>
        <w:numPr>
          <w:ilvl w:val="12"/>
          <w:numId w:val="0"/>
        </w:numPr>
        <w:spacing w:after="0" w:line="240" w:lineRule="auto"/>
        <w:ind w:right="-2"/>
        <w:rPr>
          <w:rFonts w:ascii="Times New Roman" w:hAnsi="Times New Roman"/>
          <w:b/>
          <w:szCs w:val="24"/>
          <w:lang w:val="sk-SK"/>
        </w:rPr>
      </w:pPr>
      <w:r w:rsidRPr="005B773A">
        <w:rPr>
          <w:rFonts w:ascii="Times New Roman" w:hAnsi="Times New Roman"/>
          <w:b/>
          <w:szCs w:val="24"/>
          <w:lang w:val="sk-SK"/>
        </w:rPr>
        <w:t>Čo Spironolactone Accord obsahuje</w:t>
      </w:r>
    </w:p>
    <w:p w:rsidR="00046AD7" w:rsidRPr="00E37FDB" w:rsidRDefault="00046AD7" w:rsidP="00046AD7">
      <w:pPr>
        <w:numPr>
          <w:ilvl w:val="12"/>
          <w:numId w:val="0"/>
        </w:numPr>
        <w:spacing w:after="0" w:line="240" w:lineRule="auto"/>
        <w:ind w:right="-2"/>
        <w:rPr>
          <w:rFonts w:ascii="Times New Roman" w:hAnsi="Times New Roman"/>
          <w:szCs w:val="24"/>
          <w:lang w:val="sk-SK"/>
        </w:rPr>
      </w:pPr>
    </w:p>
    <w:p w:rsidR="00046AD7" w:rsidRPr="00E37FDB" w:rsidRDefault="005B773A" w:rsidP="00046AD7">
      <w:pPr>
        <w:numPr>
          <w:ilvl w:val="12"/>
          <w:numId w:val="0"/>
        </w:numPr>
        <w:spacing w:after="0" w:line="240" w:lineRule="auto"/>
        <w:ind w:right="-2"/>
        <w:rPr>
          <w:rFonts w:ascii="Times New Roman" w:hAnsi="Times New Roman"/>
          <w:szCs w:val="24"/>
          <w:lang w:val="sk-SK"/>
        </w:rPr>
      </w:pPr>
      <w:r w:rsidRPr="005B773A">
        <w:rPr>
          <w:rFonts w:ascii="Times New Roman" w:hAnsi="Times New Roman"/>
          <w:szCs w:val="24"/>
          <w:lang w:val="sk-SK"/>
        </w:rPr>
        <w:t xml:space="preserve">Liečivom je spironolaktón. Spironolactone Accord obsahuje 25 mg, 50 mg alebo 100 mg spironolaktónu. </w:t>
      </w:r>
    </w:p>
    <w:p w:rsidR="00046AD7" w:rsidRPr="00E37FDB" w:rsidRDefault="005B773A" w:rsidP="00046AD7">
      <w:pPr>
        <w:numPr>
          <w:ilvl w:val="12"/>
          <w:numId w:val="0"/>
        </w:numPr>
        <w:spacing w:after="0" w:line="240" w:lineRule="auto"/>
        <w:ind w:right="-2"/>
        <w:rPr>
          <w:rFonts w:ascii="Times New Roman" w:hAnsi="Times New Roman"/>
          <w:szCs w:val="24"/>
          <w:lang w:val="sk-SK"/>
        </w:rPr>
      </w:pPr>
      <w:r w:rsidRPr="005B773A">
        <w:rPr>
          <w:rFonts w:ascii="Times New Roman" w:hAnsi="Times New Roman"/>
          <w:szCs w:val="24"/>
          <w:lang w:val="sk-SK"/>
        </w:rPr>
        <w:t>Ďalšími látkami sú:</w:t>
      </w:r>
    </w:p>
    <w:p w:rsidR="00046AD7" w:rsidRPr="00E37FDB" w:rsidRDefault="005B773A" w:rsidP="00046AD7">
      <w:pPr>
        <w:numPr>
          <w:ilvl w:val="12"/>
          <w:numId w:val="0"/>
        </w:numPr>
        <w:spacing w:after="0" w:line="240" w:lineRule="auto"/>
        <w:ind w:right="-2"/>
        <w:rPr>
          <w:rFonts w:ascii="Times New Roman" w:hAnsi="Times New Roman"/>
          <w:szCs w:val="24"/>
          <w:lang w:val="sk-SK"/>
        </w:rPr>
      </w:pPr>
      <w:r w:rsidRPr="005B773A">
        <w:rPr>
          <w:rFonts w:ascii="Times New Roman" w:hAnsi="Times New Roman"/>
          <w:szCs w:val="24"/>
          <w:lang w:val="sk-SK"/>
        </w:rPr>
        <w:t>Jadro tablety</w:t>
      </w:r>
    </w:p>
    <w:p w:rsidR="00462EE7" w:rsidRDefault="005B773A">
      <w:pPr>
        <w:widowControl w:val="0"/>
        <w:autoSpaceDE w:val="0"/>
        <w:autoSpaceDN w:val="0"/>
        <w:adjustRightInd w:val="0"/>
        <w:ind w:right="181"/>
        <w:rPr>
          <w:spacing w:val="-2"/>
          <w:szCs w:val="24"/>
          <w:lang w:val="sk-SK"/>
        </w:rPr>
      </w:pPr>
      <w:r w:rsidRPr="005B773A">
        <w:rPr>
          <w:rFonts w:ascii="Times New Roman" w:hAnsi="Times New Roman"/>
          <w:szCs w:val="24"/>
          <w:lang w:val="sk-SK"/>
        </w:rPr>
        <w:t>monohydrát laktózy, predželatínovaný kukuričný škrob, hydrogénfosforečnan vápenatý, bezvodý, povidón K25, pepermintový olej, čistený mastenec, oxid kremičitý koloidný, bezvodý</w:t>
      </w:r>
      <w:r w:rsidR="00046AD7" w:rsidRPr="00E37FDB">
        <w:rPr>
          <w:rFonts w:ascii="Times New Roman" w:hAnsi="Times New Roman"/>
          <w:szCs w:val="24"/>
          <w:lang w:val="sk-SK"/>
        </w:rPr>
        <w:t xml:space="preserve">, magnézium stearát (E470b). </w:t>
      </w:r>
    </w:p>
    <w:p w:rsidR="00046AD7" w:rsidRPr="00E37FDB" w:rsidRDefault="00046AD7" w:rsidP="00046AD7">
      <w:pPr>
        <w:numPr>
          <w:ilvl w:val="12"/>
          <w:numId w:val="0"/>
        </w:numPr>
        <w:spacing w:after="0" w:line="240" w:lineRule="auto"/>
        <w:ind w:right="-2"/>
        <w:rPr>
          <w:rFonts w:ascii="Times New Roman" w:hAnsi="Times New Roman"/>
          <w:szCs w:val="24"/>
          <w:lang w:val="sk-SK"/>
        </w:rPr>
      </w:pPr>
    </w:p>
    <w:p w:rsidR="00046AD7" w:rsidRPr="00E37FDB" w:rsidRDefault="005B773A" w:rsidP="00046AD7">
      <w:pPr>
        <w:numPr>
          <w:ilvl w:val="12"/>
          <w:numId w:val="0"/>
        </w:numPr>
        <w:spacing w:after="0" w:line="240" w:lineRule="auto"/>
        <w:ind w:right="-2"/>
        <w:rPr>
          <w:rFonts w:ascii="Times New Roman" w:hAnsi="Times New Roman"/>
          <w:szCs w:val="24"/>
          <w:lang w:val="sk-SK"/>
        </w:rPr>
      </w:pPr>
      <w:r w:rsidRPr="005B773A">
        <w:rPr>
          <w:rFonts w:ascii="Times New Roman" w:hAnsi="Times New Roman"/>
          <w:szCs w:val="24"/>
          <w:u w:val="single"/>
          <w:lang w:val="sk-SK"/>
        </w:rPr>
        <w:t>Filmová vrstva</w:t>
      </w:r>
    </w:p>
    <w:p w:rsidR="00046AD7" w:rsidRPr="00E37FDB" w:rsidRDefault="005B773A" w:rsidP="00046AD7">
      <w:pPr>
        <w:numPr>
          <w:ilvl w:val="12"/>
          <w:numId w:val="0"/>
        </w:numPr>
        <w:spacing w:after="0" w:line="240" w:lineRule="auto"/>
        <w:ind w:right="-2"/>
        <w:rPr>
          <w:rFonts w:ascii="Times New Roman" w:hAnsi="Times New Roman"/>
          <w:szCs w:val="24"/>
          <w:lang w:val="sk-SK"/>
        </w:rPr>
      </w:pPr>
      <w:r w:rsidRPr="005B773A">
        <w:rPr>
          <w:rFonts w:ascii="Times New Roman" w:hAnsi="Times New Roman"/>
          <w:szCs w:val="24"/>
          <w:lang w:val="sk-SK"/>
        </w:rPr>
        <w:lastRenderedPageBreak/>
        <w:t xml:space="preserve">hypromelóza, makrogol, oxid titaničitý (E171) </w:t>
      </w:r>
    </w:p>
    <w:p w:rsidR="00046AD7" w:rsidRPr="00E37FDB" w:rsidRDefault="00046AD7" w:rsidP="00046AD7">
      <w:pPr>
        <w:numPr>
          <w:ilvl w:val="12"/>
          <w:numId w:val="0"/>
        </w:numPr>
        <w:spacing w:after="0" w:line="240" w:lineRule="auto"/>
        <w:ind w:right="-2"/>
        <w:rPr>
          <w:rFonts w:ascii="Times New Roman" w:hAnsi="Times New Roman"/>
          <w:szCs w:val="24"/>
          <w:lang w:val="sk-SK"/>
        </w:rPr>
      </w:pPr>
    </w:p>
    <w:p w:rsidR="00046AD7" w:rsidRPr="00E37FDB" w:rsidRDefault="005B773A" w:rsidP="00046AD7">
      <w:pPr>
        <w:numPr>
          <w:ilvl w:val="12"/>
          <w:numId w:val="0"/>
        </w:numPr>
        <w:spacing w:after="0" w:line="240" w:lineRule="auto"/>
        <w:ind w:right="-2"/>
        <w:rPr>
          <w:rFonts w:ascii="Times New Roman" w:hAnsi="Times New Roman"/>
          <w:b/>
          <w:szCs w:val="24"/>
          <w:lang w:val="sk-SK"/>
        </w:rPr>
      </w:pPr>
      <w:r w:rsidRPr="005B773A">
        <w:rPr>
          <w:rFonts w:ascii="Times New Roman" w:hAnsi="Times New Roman"/>
          <w:b/>
          <w:szCs w:val="24"/>
          <w:lang w:val="sk-SK"/>
        </w:rPr>
        <w:t>Ako vyzerá Spironolactone Accord a obsah balenia</w:t>
      </w:r>
    </w:p>
    <w:p w:rsidR="00046AD7" w:rsidRPr="00E37FDB" w:rsidRDefault="005B773A" w:rsidP="00046AD7">
      <w:pPr>
        <w:tabs>
          <w:tab w:val="left" w:pos="567"/>
        </w:tabs>
        <w:autoSpaceDE w:val="0"/>
        <w:autoSpaceDN w:val="0"/>
        <w:adjustRightInd w:val="0"/>
        <w:spacing w:after="0" w:line="240" w:lineRule="auto"/>
        <w:jc w:val="both"/>
        <w:rPr>
          <w:rFonts w:ascii="Times New Roman" w:hAnsi="Times New Roman"/>
          <w:szCs w:val="24"/>
          <w:lang w:val="sk-SK"/>
        </w:rPr>
      </w:pPr>
      <w:r w:rsidRPr="005B773A">
        <w:rPr>
          <w:rFonts w:ascii="Times New Roman" w:hAnsi="Times New Roman"/>
          <w:szCs w:val="24"/>
          <w:lang w:val="sk-SK"/>
        </w:rPr>
        <w:t xml:space="preserve">Spironolactone Accord 25 mg, filmom obalené tablety, sú biele až takmer biele, okrúhle, obojstranne vypuklé tablety s vyrazeným nápisom „AD“ na jednej strane a bez označenia na opačnej strane. 25 mg tableta má priemer približne </w:t>
      </w:r>
      <w:smartTag w:uri="urn:schemas-microsoft-com:office:smarttags" w:element="metricconverter">
        <w:smartTagPr>
          <w:attr w:name="ProductID" w:val="8,1 mm"/>
        </w:smartTagPr>
        <w:r w:rsidRPr="005B773A">
          <w:rPr>
            <w:rFonts w:ascii="Times New Roman" w:hAnsi="Times New Roman"/>
            <w:szCs w:val="24"/>
            <w:lang w:val="sk-SK"/>
          </w:rPr>
          <w:t>8,1 mm</w:t>
        </w:r>
      </w:smartTag>
      <w:r w:rsidRPr="005B773A">
        <w:rPr>
          <w:rFonts w:ascii="Times New Roman" w:hAnsi="Times New Roman"/>
          <w:szCs w:val="24"/>
          <w:lang w:val="sk-SK"/>
        </w:rPr>
        <w:t>.</w:t>
      </w:r>
    </w:p>
    <w:p w:rsidR="00046AD7" w:rsidRPr="00E37FDB" w:rsidRDefault="00046AD7" w:rsidP="00046AD7">
      <w:pPr>
        <w:tabs>
          <w:tab w:val="left" w:pos="567"/>
        </w:tabs>
        <w:autoSpaceDE w:val="0"/>
        <w:autoSpaceDN w:val="0"/>
        <w:adjustRightInd w:val="0"/>
        <w:spacing w:after="0" w:line="260" w:lineRule="exact"/>
        <w:jc w:val="both"/>
        <w:rPr>
          <w:rFonts w:ascii="Times New Roman" w:hAnsi="Times New Roman"/>
          <w:szCs w:val="24"/>
          <w:lang w:val="sk-SK"/>
        </w:rPr>
      </w:pPr>
    </w:p>
    <w:p w:rsidR="00046AD7" w:rsidRPr="00E37FDB" w:rsidRDefault="005B773A" w:rsidP="00046AD7">
      <w:pPr>
        <w:tabs>
          <w:tab w:val="left" w:pos="567"/>
        </w:tabs>
        <w:autoSpaceDE w:val="0"/>
        <w:autoSpaceDN w:val="0"/>
        <w:adjustRightInd w:val="0"/>
        <w:spacing w:after="0" w:line="260" w:lineRule="exact"/>
        <w:jc w:val="both"/>
        <w:rPr>
          <w:rFonts w:ascii="Times New Roman" w:hAnsi="Times New Roman"/>
          <w:szCs w:val="24"/>
          <w:lang w:val="sk-SK"/>
        </w:rPr>
      </w:pPr>
      <w:r w:rsidRPr="005B773A">
        <w:rPr>
          <w:rFonts w:ascii="Times New Roman" w:hAnsi="Times New Roman"/>
          <w:szCs w:val="24"/>
          <w:lang w:val="sk-SK"/>
        </w:rPr>
        <w:t xml:space="preserve">Spironolactone Accord 50 mg, filmom obalené tablety, sú biele až takmer biele, okrúhle, obojstranne vypuklé tablety s vyrazeným nápisom „AE“ na jednej strane a bez označenia na opačnej strane. 50 mg tableta má priemer približne </w:t>
      </w:r>
      <w:smartTag w:uri="urn:schemas-microsoft-com:office:smarttags" w:element="metricconverter">
        <w:smartTagPr>
          <w:attr w:name="ProductID" w:val="10,1 mm"/>
        </w:smartTagPr>
        <w:r w:rsidRPr="005B773A">
          <w:rPr>
            <w:rFonts w:ascii="Times New Roman" w:hAnsi="Times New Roman"/>
            <w:szCs w:val="24"/>
            <w:lang w:val="sk-SK"/>
          </w:rPr>
          <w:t>10,1 mm</w:t>
        </w:r>
      </w:smartTag>
      <w:r w:rsidRPr="005B773A">
        <w:rPr>
          <w:rFonts w:ascii="Times New Roman" w:hAnsi="Times New Roman"/>
          <w:szCs w:val="24"/>
          <w:lang w:val="sk-SK"/>
        </w:rPr>
        <w:t>.</w:t>
      </w:r>
    </w:p>
    <w:p w:rsidR="00046AD7" w:rsidRPr="00E37FDB" w:rsidRDefault="00046AD7" w:rsidP="00046AD7">
      <w:pPr>
        <w:tabs>
          <w:tab w:val="left" w:pos="567"/>
        </w:tabs>
        <w:autoSpaceDE w:val="0"/>
        <w:autoSpaceDN w:val="0"/>
        <w:adjustRightInd w:val="0"/>
        <w:spacing w:after="0" w:line="260" w:lineRule="exact"/>
        <w:jc w:val="both"/>
        <w:rPr>
          <w:rFonts w:ascii="Times New Roman" w:hAnsi="Times New Roman"/>
          <w:szCs w:val="24"/>
          <w:lang w:val="sk-SK"/>
        </w:rPr>
      </w:pPr>
    </w:p>
    <w:p w:rsidR="00046AD7" w:rsidRPr="00E37FDB" w:rsidRDefault="005B773A" w:rsidP="00046AD7">
      <w:pPr>
        <w:spacing w:after="0" w:line="240" w:lineRule="auto"/>
        <w:rPr>
          <w:rFonts w:ascii="Times New Roman" w:hAnsi="Times New Roman"/>
          <w:szCs w:val="24"/>
          <w:lang w:val="sk-SK"/>
        </w:rPr>
      </w:pPr>
      <w:r w:rsidRPr="005B773A">
        <w:rPr>
          <w:rFonts w:ascii="Times New Roman" w:hAnsi="Times New Roman"/>
          <w:szCs w:val="24"/>
          <w:lang w:val="sk-SK"/>
        </w:rPr>
        <w:t xml:space="preserve">Spironolactone Accord 100 mg, filmom obalené tablety, sú biele až takmer biele, okrúhle, obojstranne vypuklé tablety s vyrazeným nápisom „AF“ na jednej strane a bez označenia na opačnej strane. 100 mg tableta má priemer približne </w:t>
      </w:r>
      <w:smartTag w:uri="urn:schemas-microsoft-com:office:smarttags" w:element="metricconverter">
        <w:smartTagPr>
          <w:attr w:name="ProductID" w:val="11,2 mm"/>
        </w:smartTagPr>
        <w:r w:rsidRPr="005B773A">
          <w:rPr>
            <w:rFonts w:ascii="Times New Roman" w:hAnsi="Times New Roman"/>
            <w:szCs w:val="24"/>
            <w:lang w:val="sk-SK"/>
          </w:rPr>
          <w:t>11,2 mm</w:t>
        </w:r>
      </w:smartTag>
      <w:r w:rsidRPr="005B773A">
        <w:rPr>
          <w:rFonts w:ascii="Times New Roman" w:hAnsi="Times New Roman"/>
          <w:szCs w:val="24"/>
          <w:lang w:val="sk-SK"/>
        </w:rPr>
        <w:t>.</w:t>
      </w:r>
    </w:p>
    <w:p w:rsidR="00046AD7" w:rsidRPr="00E37FDB" w:rsidRDefault="00046AD7" w:rsidP="00046AD7">
      <w:pPr>
        <w:spacing w:after="0" w:line="240" w:lineRule="auto"/>
        <w:rPr>
          <w:rFonts w:ascii="Times New Roman" w:hAnsi="Times New Roman"/>
          <w:szCs w:val="24"/>
          <w:lang w:val="sk-SK"/>
        </w:rPr>
      </w:pPr>
    </w:p>
    <w:p w:rsidR="00046AD7" w:rsidRPr="00E37FDB" w:rsidRDefault="00046AD7" w:rsidP="00046AD7">
      <w:pPr>
        <w:spacing w:after="0" w:line="240" w:lineRule="auto"/>
        <w:rPr>
          <w:rFonts w:ascii="Times New Roman" w:hAnsi="Times New Roman"/>
          <w:szCs w:val="24"/>
          <w:lang w:val="sk-SK"/>
        </w:rPr>
      </w:pPr>
    </w:p>
    <w:p w:rsidR="00046AD7" w:rsidRPr="00E37FDB" w:rsidRDefault="005B773A" w:rsidP="00046AD7">
      <w:pPr>
        <w:spacing w:after="0" w:line="240" w:lineRule="auto"/>
        <w:rPr>
          <w:rFonts w:ascii="Times New Roman" w:hAnsi="Times New Roman"/>
          <w:szCs w:val="24"/>
          <w:lang w:val="sk-SK"/>
        </w:rPr>
      </w:pPr>
      <w:r w:rsidRPr="005B773A">
        <w:rPr>
          <w:rFonts w:ascii="Times New Roman" w:hAnsi="Times New Roman"/>
          <w:szCs w:val="24"/>
          <w:lang w:val="sk-SK"/>
        </w:rPr>
        <w:t xml:space="preserve">Tablety Spironolactone Accord sú balené v blistrových pásoch s 10 tabletami. Papierová škatuľka obsahuje 20, 30, 50, 60, 90 a 100 tabliet. </w:t>
      </w:r>
    </w:p>
    <w:p w:rsidR="00046AD7" w:rsidRPr="00E37FDB" w:rsidRDefault="00046AD7" w:rsidP="00046AD7">
      <w:pPr>
        <w:tabs>
          <w:tab w:val="right" w:pos="8505"/>
        </w:tabs>
        <w:spacing w:after="0" w:line="240" w:lineRule="auto"/>
        <w:rPr>
          <w:rFonts w:ascii="Times New Roman" w:hAnsi="Times New Roman"/>
          <w:szCs w:val="24"/>
          <w:lang w:val="sk-SK"/>
        </w:rPr>
      </w:pPr>
    </w:p>
    <w:p w:rsidR="00046AD7" w:rsidRPr="00E37FDB" w:rsidRDefault="005B773A" w:rsidP="00046AD7">
      <w:pPr>
        <w:tabs>
          <w:tab w:val="right" w:pos="8505"/>
        </w:tabs>
        <w:spacing w:after="0" w:line="240" w:lineRule="auto"/>
        <w:rPr>
          <w:rFonts w:ascii="Times New Roman" w:hAnsi="Times New Roman"/>
          <w:szCs w:val="24"/>
          <w:lang w:val="sk-SK"/>
        </w:rPr>
      </w:pPr>
      <w:r w:rsidRPr="005B773A">
        <w:rPr>
          <w:rFonts w:ascii="Times New Roman" w:hAnsi="Times New Roman"/>
          <w:szCs w:val="24"/>
          <w:lang w:val="sk-SK"/>
        </w:rPr>
        <w:t>Na trh nemusia byť uvedené všetky veľkosti balenia.</w:t>
      </w:r>
    </w:p>
    <w:p w:rsidR="00046AD7" w:rsidRPr="00E37FDB" w:rsidRDefault="00046AD7" w:rsidP="00046AD7">
      <w:pPr>
        <w:tabs>
          <w:tab w:val="right" w:pos="8505"/>
        </w:tabs>
        <w:spacing w:after="0" w:line="240" w:lineRule="auto"/>
        <w:rPr>
          <w:rFonts w:ascii="Times New Roman" w:hAnsi="Times New Roman"/>
          <w:szCs w:val="24"/>
          <w:lang w:val="sk-SK"/>
        </w:rPr>
      </w:pPr>
    </w:p>
    <w:p w:rsidR="00046AD7" w:rsidRPr="00E37FDB" w:rsidRDefault="005B773A" w:rsidP="00046AD7">
      <w:pPr>
        <w:numPr>
          <w:ilvl w:val="12"/>
          <w:numId w:val="0"/>
        </w:numPr>
        <w:spacing w:after="0" w:line="240" w:lineRule="auto"/>
        <w:ind w:right="-2"/>
        <w:rPr>
          <w:rFonts w:ascii="Times New Roman" w:hAnsi="Times New Roman"/>
          <w:b/>
          <w:szCs w:val="24"/>
          <w:lang w:val="sk-SK"/>
        </w:rPr>
      </w:pPr>
      <w:r w:rsidRPr="005B773A">
        <w:rPr>
          <w:rFonts w:ascii="Times New Roman" w:hAnsi="Times New Roman"/>
          <w:b/>
          <w:szCs w:val="24"/>
          <w:lang w:val="sk-SK"/>
        </w:rPr>
        <w:t>Držiteľ rozhodnutia o registrácii a výrobca</w:t>
      </w:r>
    </w:p>
    <w:p w:rsidR="00046AD7" w:rsidRPr="00E37FDB" w:rsidRDefault="00046AD7" w:rsidP="00046AD7">
      <w:pPr>
        <w:numPr>
          <w:ilvl w:val="12"/>
          <w:numId w:val="0"/>
        </w:numPr>
        <w:spacing w:after="0" w:line="240" w:lineRule="auto"/>
        <w:ind w:right="-2"/>
        <w:rPr>
          <w:rFonts w:ascii="Times New Roman" w:hAnsi="Times New Roman"/>
          <w:b/>
          <w:szCs w:val="24"/>
          <w:lang w:val="sk-SK"/>
        </w:rPr>
      </w:pPr>
    </w:p>
    <w:p w:rsidR="0062262B" w:rsidRPr="00E37FDB" w:rsidRDefault="005B773A" w:rsidP="00046AD7">
      <w:pPr>
        <w:numPr>
          <w:ilvl w:val="12"/>
          <w:numId w:val="0"/>
        </w:numPr>
        <w:spacing w:after="0" w:line="240" w:lineRule="auto"/>
        <w:ind w:right="-2"/>
        <w:rPr>
          <w:rFonts w:ascii="Times New Roman" w:hAnsi="Times New Roman"/>
          <w:szCs w:val="24"/>
          <w:lang w:val="sk-SK"/>
        </w:rPr>
      </w:pPr>
      <w:r w:rsidRPr="005B773A">
        <w:rPr>
          <w:rFonts w:ascii="Times New Roman" w:hAnsi="Times New Roman"/>
          <w:szCs w:val="24"/>
          <w:lang w:val="sk-SK"/>
        </w:rPr>
        <w:t xml:space="preserve">Accord Healthcare Limited </w:t>
      </w:r>
    </w:p>
    <w:p w:rsidR="0062262B" w:rsidRPr="00E37FDB" w:rsidRDefault="005B773A" w:rsidP="00046AD7">
      <w:pPr>
        <w:numPr>
          <w:ilvl w:val="12"/>
          <w:numId w:val="0"/>
        </w:numPr>
        <w:spacing w:after="0" w:line="240" w:lineRule="auto"/>
        <w:ind w:right="-2"/>
        <w:rPr>
          <w:rFonts w:ascii="Times New Roman" w:hAnsi="Times New Roman"/>
          <w:szCs w:val="24"/>
          <w:lang w:val="sk-SK"/>
        </w:rPr>
      </w:pPr>
      <w:r w:rsidRPr="005B773A">
        <w:rPr>
          <w:rFonts w:ascii="Times New Roman" w:hAnsi="Times New Roman"/>
          <w:szCs w:val="24"/>
          <w:lang w:val="sk-SK"/>
        </w:rPr>
        <w:t xml:space="preserve">Sage House, 319 Pinner Road, North Harrow, </w:t>
      </w:r>
    </w:p>
    <w:p w:rsidR="00046AD7" w:rsidRPr="00E37FDB" w:rsidRDefault="005B773A" w:rsidP="00046AD7">
      <w:pPr>
        <w:numPr>
          <w:ilvl w:val="12"/>
          <w:numId w:val="0"/>
        </w:numPr>
        <w:spacing w:after="0" w:line="240" w:lineRule="auto"/>
        <w:ind w:right="-2"/>
        <w:rPr>
          <w:rFonts w:ascii="Times New Roman" w:hAnsi="Times New Roman"/>
          <w:szCs w:val="24"/>
          <w:lang w:val="sk-SK"/>
        </w:rPr>
      </w:pPr>
      <w:r w:rsidRPr="005B773A">
        <w:rPr>
          <w:rFonts w:ascii="Times New Roman" w:hAnsi="Times New Roman"/>
          <w:szCs w:val="24"/>
          <w:lang w:val="sk-SK"/>
        </w:rPr>
        <w:t>Middlesex, HA1 4HF,</w:t>
      </w:r>
    </w:p>
    <w:p w:rsidR="00046AD7" w:rsidRPr="00E37FDB" w:rsidRDefault="005B773A" w:rsidP="00046AD7">
      <w:pPr>
        <w:numPr>
          <w:ilvl w:val="12"/>
          <w:numId w:val="0"/>
        </w:numPr>
        <w:spacing w:after="0" w:line="240" w:lineRule="auto"/>
        <w:ind w:right="-2"/>
        <w:rPr>
          <w:rFonts w:ascii="Times New Roman" w:hAnsi="Times New Roman"/>
          <w:szCs w:val="24"/>
          <w:lang w:val="sk-SK"/>
        </w:rPr>
      </w:pPr>
      <w:r w:rsidRPr="005B773A">
        <w:rPr>
          <w:rFonts w:ascii="Times New Roman" w:hAnsi="Times New Roman"/>
          <w:szCs w:val="24"/>
          <w:lang w:val="sk-SK"/>
        </w:rPr>
        <w:t>Veľká Británia</w:t>
      </w:r>
    </w:p>
    <w:p w:rsidR="00046AD7" w:rsidRPr="00E37FDB" w:rsidRDefault="00046AD7" w:rsidP="00046AD7">
      <w:pPr>
        <w:numPr>
          <w:ilvl w:val="12"/>
          <w:numId w:val="0"/>
        </w:numPr>
        <w:spacing w:after="0" w:line="240" w:lineRule="auto"/>
        <w:ind w:right="-2"/>
        <w:rPr>
          <w:rFonts w:ascii="Times New Roman" w:hAnsi="Times New Roman"/>
          <w:b/>
          <w:szCs w:val="24"/>
          <w:lang w:val="sk-SK"/>
        </w:rPr>
      </w:pPr>
    </w:p>
    <w:p w:rsidR="00046AD7" w:rsidRPr="00E37FDB" w:rsidRDefault="00046AD7" w:rsidP="00046AD7">
      <w:pPr>
        <w:numPr>
          <w:ilvl w:val="12"/>
          <w:numId w:val="0"/>
        </w:numPr>
        <w:spacing w:after="0" w:line="240" w:lineRule="auto"/>
        <w:ind w:right="-2"/>
        <w:rPr>
          <w:rFonts w:ascii="Times New Roman" w:hAnsi="Times New Roman"/>
          <w:b/>
          <w:szCs w:val="24"/>
          <w:lang w:val="sk-SK"/>
        </w:rPr>
      </w:pPr>
    </w:p>
    <w:p w:rsidR="00046AD7" w:rsidRPr="00E37FDB" w:rsidRDefault="005B773A" w:rsidP="0062262B">
      <w:pPr>
        <w:numPr>
          <w:ilvl w:val="12"/>
          <w:numId w:val="0"/>
        </w:numPr>
        <w:spacing w:after="0" w:line="240" w:lineRule="auto"/>
        <w:ind w:right="-2"/>
        <w:outlineLvl w:val="0"/>
        <w:rPr>
          <w:rFonts w:ascii="Times New Roman" w:hAnsi="Times New Roman"/>
          <w:szCs w:val="24"/>
          <w:lang w:val="sk-SK"/>
        </w:rPr>
      </w:pPr>
      <w:r w:rsidRPr="005B773A">
        <w:rPr>
          <w:rFonts w:ascii="Times New Roman" w:hAnsi="Times New Roman"/>
          <w:b/>
          <w:szCs w:val="24"/>
          <w:lang w:val="sk-SK"/>
        </w:rPr>
        <w:t>Táto písomná informácia bola naposledy aktualizovaná v 02/2016.</w:t>
      </w:r>
    </w:p>
    <w:p w:rsidR="00046AD7" w:rsidRPr="00E37FDB" w:rsidRDefault="00046AD7" w:rsidP="00046AD7">
      <w:pPr>
        <w:numPr>
          <w:ilvl w:val="12"/>
          <w:numId w:val="0"/>
        </w:numPr>
        <w:spacing w:after="0" w:line="240" w:lineRule="auto"/>
        <w:ind w:right="-2"/>
        <w:rPr>
          <w:rFonts w:ascii="Times New Roman" w:hAnsi="Times New Roman"/>
          <w:szCs w:val="24"/>
          <w:lang w:val="sk-SK"/>
        </w:rPr>
      </w:pPr>
    </w:p>
    <w:p w:rsidR="00046AD7" w:rsidRPr="00E37FDB" w:rsidRDefault="00046AD7" w:rsidP="00046AD7">
      <w:pPr>
        <w:numPr>
          <w:ilvl w:val="12"/>
          <w:numId w:val="0"/>
        </w:numPr>
        <w:spacing w:after="0" w:line="240" w:lineRule="auto"/>
        <w:ind w:right="-2"/>
        <w:rPr>
          <w:rFonts w:ascii="Times New Roman" w:hAnsi="Times New Roman"/>
          <w:szCs w:val="24"/>
          <w:lang w:val="sk-SK"/>
        </w:rPr>
      </w:pPr>
    </w:p>
    <w:p w:rsidR="00E20A8B" w:rsidRPr="00E37FDB" w:rsidRDefault="00E20A8B">
      <w:pPr>
        <w:rPr>
          <w:lang w:val="sk-SK"/>
        </w:rPr>
      </w:pPr>
    </w:p>
    <w:sectPr w:rsidR="00E20A8B" w:rsidRPr="00E37FDB" w:rsidSect="00C23B7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233D7"/>
    <w:multiLevelType w:val="hybridMultilevel"/>
    <w:tmpl w:val="B5228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3C35CB"/>
    <w:multiLevelType w:val="hybridMultilevel"/>
    <w:tmpl w:val="BDD427E2"/>
    <w:lvl w:ilvl="0" w:tplc="98FA33E8">
      <w:start w:val="1"/>
      <w:numFmt w:val="bullet"/>
      <w:lvlText w:val=""/>
      <w:lvlJc w:val="left"/>
      <w:pPr>
        <w:tabs>
          <w:tab w:val="num" w:pos="517"/>
        </w:tabs>
        <w:ind w:left="517" w:hanging="454"/>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2">
    <w:nsid w:val="2A716E11"/>
    <w:multiLevelType w:val="hybridMultilevel"/>
    <w:tmpl w:val="AABED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336C6B57"/>
    <w:multiLevelType w:val="hybridMultilevel"/>
    <w:tmpl w:val="F9E42E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8B56C73"/>
    <w:multiLevelType w:val="hybridMultilevel"/>
    <w:tmpl w:val="3D488004"/>
    <w:lvl w:ilvl="0" w:tplc="B356A200">
      <w:start w:val="2"/>
      <w:numFmt w:val="decimal"/>
      <w:lvlText w:val="%1."/>
      <w:lvlJc w:val="left"/>
      <w:pPr>
        <w:tabs>
          <w:tab w:val="num" w:pos="570"/>
        </w:tabs>
        <w:ind w:left="570" w:hanging="570"/>
      </w:pPr>
      <w:rPr>
        <w:rFonts w:cs="Times New Roman" w:hint="default"/>
        <w:b/>
      </w:rPr>
    </w:lvl>
    <w:lvl w:ilvl="1" w:tplc="98FA33E8">
      <w:start w:val="1"/>
      <w:numFmt w:val="bullet"/>
      <w:lvlText w:val=""/>
      <w:lvlJc w:val="left"/>
      <w:pPr>
        <w:tabs>
          <w:tab w:val="num" w:pos="1174"/>
        </w:tabs>
        <w:ind w:left="1174" w:hanging="454"/>
      </w:pPr>
      <w:rPr>
        <w:rFonts w:ascii="Symbol" w:hAnsi="Symbol" w:hint="default"/>
      </w:rPr>
    </w:lvl>
    <w:lvl w:ilvl="2" w:tplc="43E61D8C">
      <w:numFmt w:val="bullet"/>
      <w:lvlText w:val="-"/>
      <w:lvlJc w:val="left"/>
      <w:pPr>
        <w:tabs>
          <w:tab w:val="num" w:pos="1980"/>
        </w:tabs>
        <w:ind w:left="1980" w:hanging="360"/>
      </w:pPr>
      <w:rPr>
        <w:rFonts w:ascii="Arial" w:eastAsia="Times New Roman" w:hAnsi="Arial"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7">
    <w:nsid w:val="74B3411A"/>
    <w:multiLevelType w:val="hybridMultilevel"/>
    <w:tmpl w:val="934894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B873DB9"/>
    <w:multiLevelType w:val="hybridMultilevel"/>
    <w:tmpl w:val="3D488004"/>
    <w:lvl w:ilvl="0" w:tplc="B356A200">
      <w:start w:val="2"/>
      <w:numFmt w:val="decimal"/>
      <w:lvlText w:val="%1."/>
      <w:lvlJc w:val="left"/>
      <w:pPr>
        <w:tabs>
          <w:tab w:val="num" w:pos="570"/>
        </w:tabs>
        <w:ind w:left="570" w:hanging="570"/>
      </w:pPr>
      <w:rPr>
        <w:rFonts w:cs="Times New Roman" w:hint="default"/>
        <w:b/>
      </w:rPr>
    </w:lvl>
    <w:lvl w:ilvl="1" w:tplc="98FA33E8">
      <w:start w:val="1"/>
      <w:numFmt w:val="bullet"/>
      <w:lvlText w:val=""/>
      <w:lvlJc w:val="left"/>
      <w:pPr>
        <w:tabs>
          <w:tab w:val="num" w:pos="1174"/>
        </w:tabs>
        <w:ind w:left="1174" w:hanging="454"/>
      </w:pPr>
      <w:rPr>
        <w:rFonts w:ascii="Symbol" w:hAnsi="Symbol" w:hint="default"/>
      </w:rPr>
    </w:lvl>
    <w:lvl w:ilvl="2" w:tplc="43E61D8C">
      <w:numFmt w:val="bullet"/>
      <w:lvlText w:val="-"/>
      <w:lvlJc w:val="left"/>
      <w:pPr>
        <w:tabs>
          <w:tab w:val="num" w:pos="1980"/>
        </w:tabs>
        <w:ind w:left="1980" w:hanging="360"/>
      </w:pPr>
      <w:rPr>
        <w:rFonts w:ascii="Arial" w:eastAsia="Times New Roman" w:hAnsi="Arial"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6"/>
  </w:num>
  <w:num w:numId="2">
    <w:abstractNumId w:val="5"/>
  </w:num>
  <w:num w:numId="3">
    <w:abstractNumId w:val="3"/>
  </w:num>
  <w:num w:numId="4">
    <w:abstractNumId w:val="1"/>
  </w:num>
  <w:num w:numId="5">
    <w:abstractNumId w:val="2"/>
  </w:num>
  <w:num w:numId="6">
    <w:abstractNumId w:val="4"/>
  </w:num>
  <w:num w:numId="7">
    <w:abstractNumId w:val="7"/>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08"/>
  <w:hyphenationZone w:val="425"/>
  <w:characterSpacingControl w:val="doNotCompress"/>
  <w:compat>
    <w:compatSetting w:name="compatibilityMode" w:uri="http://schemas.microsoft.com/office/word" w:val="12"/>
  </w:compat>
  <w:rsids>
    <w:rsidRoot w:val="00046AD7"/>
    <w:rsid w:val="00042A8C"/>
    <w:rsid w:val="00044E92"/>
    <w:rsid w:val="00046AD7"/>
    <w:rsid w:val="000665F9"/>
    <w:rsid w:val="001D29FC"/>
    <w:rsid w:val="002B2FAB"/>
    <w:rsid w:val="002F12C6"/>
    <w:rsid w:val="00357F65"/>
    <w:rsid w:val="0037713C"/>
    <w:rsid w:val="00440380"/>
    <w:rsid w:val="00455EE2"/>
    <w:rsid w:val="00462EE7"/>
    <w:rsid w:val="00492173"/>
    <w:rsid w:val="004E6FE2"/>
    <w:rsid w:val="00550102"/>
    <w:rsid w:val="005B773A"/>
    <w:rsid w:val="005C0189"/>
    <w:rsid w:val="0062262B"/>
    <w:rsid w:val="006417EE"/>
    <w:rsid w:val="00673BCA"/>
    <w:rsid w:val="00714834"/>
    <w:rsid w:val="008E190A"/>
    <w:rsid w:val="008E362A"/>
    <w:rsid w:val="009D43DE"/>
    <w:rsid w:val="00AC25B6"/>
    <w:rsid w:val="00B37A95"/>
    <w:rsid w:val="00C23B7B"/>
    <w:rsid w:val="00C475EA"/>
    <w:rsid w:val="00E20A8B"/>
    <w:rsid w:val="00E23096"/>
    <w:rsid w:val="00E37FDB"/>
    <w:rsid w:val="00E8432D"/>
    <w:rsid w:val="00F8191C"/>
    <w:rsid w:val="00FB08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1" w:qFormat="1"/>
    <w:lsdException w:name="heading 5" w:uiPriority="9" w:qFormat="1"/>
    <w:lsdException w:name="heading 6" w:uiPriority="9" w:qFormat="1"/>
    <w:lsdException w:name="heading 7" w:uiPriority="1"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46AD7"/>
    <w:pPr>
      <w:widowControl/>
    </w:pPr>
    <w:rPr>
      <w:rFonts w:ascii="Calibri" w:eastAsia="Times New Roman" w:hAnsi="Calibri" w:cs="Times New Roman"/>
      <w:lang w:val="en-US" w:eastAsia="sk-SK"/>
    </w:rPr>
  </w:style>
  <w:style w:type="paragraph" w:styleId="Nadpis1">
    <w:name w:val="heading 1"/>
    <w:basedOn w:val="Normlny"/>
    <w:next w:val="Normlny"/>
    <w:link w:val="Nadpis1Char"/>
    <w:uiPriority w:val="9"/>
    <w:qFormat/>
    <w:rsid w:val="00C475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link w:val="Nadpis2Char"/>
    <w:uiPriority w:val="1"/>
    <w:qFormat/>
    <w:rsid w:val="00C475EA"/>
    <w:pPr>
      <w:spacing w:before="127" w:after="0" w:line="240" w:lineRule="auto"/>
      <w:ind w:left="860" w:hanging="720"/>
      <w:outlineLvl w:val="1"/>
    </w:pPr>
    <w:rPr>
      <w:rFonts w:ascii="Verdana" w:eastAsia="Verdana" w:hAnsi="Verdana"/>
      <w:b/>
      <w:bCs/>
      <w:sz w:val="32"/>
      <w:szCs w:val="32"/>
    </w:rPr>
  </w:style>
  <w:style w:type="paragraph" w:styleId="Nadpis4">
    <w:name w:val="heading 4"/>
    <w:basedOn w:val="Normlny"/>
    <w:link w:val="Nadpis4Char"/>
    <w:uiPriority w:val="1"/>
    <w:qFormat/>
    <w:rsid w:val="00C475EA"/>
    <w:pPr>
      <w:spacing w:after="0" w:line="240" w:lineRule="auto"/>
      <w:ind w:left="860" w:hanging="720"/>
      <w:outlineLvl w:val="3"/>
    </w:pPr>
    <w:rPr>
      <w:rFonts w:ascii="Verdana" w:eastAsia="Verdana" w:hAnsi="Verdana"/>
      <w:b/>
      <w:bCs/>
      <w:sz w:val="24"/>
      <w:szCs w:val="24"/>
    </w:rPr>
  </w:style>
  <w:style w:type="paragraph" w:styleId="Nadpis7">
    <w:name w:val="heading 7"/>
    <w:basedOn w:val="Normlny"/>
    <w:link w:val="Nadpis7Char"/>
    <w:uiPriority w:val="1"/>
    <w:qFormat/>
    <w:rsid w:val="00C475EA"/>
    <w:pPr>
      <w:spacing w:after="0" w:line="240" w:lineRule="auto"/>
      <w:ind w:left="1580"/>
      <w:outlineLvl w:val="6"/>
    </w:pPr>
    <w:rPr>
      <w:rFonts w:ascii="Verdana" w:eastAsia="Verdana" w:hAnsi="Verdana"/>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475EA"/>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1"/>
    <w:rsid w:val="00C475EA"/>
    <w:rPr>
      <w:rFonts w:ascii="Verdana" w:eastAsia="Verdana" w:hAnsi="Verdana"/>
      <w:b/>
      <w:bCs/>
      <w:sz w:val="32"/>
      <w:szCs w:val="32"/>
      <w:lang w:val="en-US"/>
    </w:rPr>
  </w:style>
  <w:style w:type="character" w:customStyle="1" w:styleId="Nadpis4Char">
    <w:name w:val="Nadpis 4 Char"/>
    <w:basedOn w:val="Predvolenpsmoodseku"/>
    <w:link w:val="Nadpis4"/>
    <w:uiPriority w:val="1"/>
    <w:rsid w:val="00C475EA"/>
    <w:rPr>
      <w:rFonts w:ascii="Verdana" w:eastAsia="Verdana" w:hAnsi="Verdana"/>
      <w:b/>
      <w:bCs/>
      <w:sz w:val="24"/>
      <w:szCs w:val="24"/>
      <w:lang w:val="en-US"/>
    </w:rPr>
  </w:style>
  <w:style w:type="character" w:customStyle="1" w:styleId="Nadpis7Char">
    <w:name w:val="Nadpis 7 Char"/>
    <w:basedOn w:val="Predvolenpsmoodseku"/>
    <w:link w:val="Nadpis7"/>
    <w:uiPriority w:val="1"/>
    <w:rsid w:val="00C475EA"/>
    <w:rPr>
      <w:rFonts w:ascii="Verdana" w:eastAsia="Verdana" w:hAnsi="Verdana"/>
      <w:b/>
      <w:bCs/>
      <w:sz w:val="20"/>
      <w:szCs w:val="20"/>
      <w:lang w:val="en-US"/>
    </w:rPr>
  </w:style>
  <w:style w:type="paragraph" w:styleId="Obsah1">
    <w:name w:val="toc 1"/>
    <w:basedOn w:val="Normlny"/>
    <w:next w:val="Normlny"/>
    <w:autoRedefine/>
    <w:uiPriority w:val="39"/>
    <w:unhideWhenUsed/>
    <w:qFormat/>
    <w:rsid w:val="00C475EA"/>
    <w:pPr>
      <w:spacing w:after="100"/>
    </w:pPr>
  </w:style>
  <w:style w:type="paragraph" w:styleId="Obsah2">
    <w:name w:val="toc 2"/>
    <w:basedOn w:val="Normlny"/>
    <w:next w:val="Normlny"/>
    <w:autoRedefine/>
    <w:uiPriority w:val="39"/>
    <w:semiHidden/>
    <w:unhideWhenUsed/>
    <w:qFormat/>
    <w:rsid w:val="00C475EA"/>
    <w:pPr>
      <w:spacing w:after="100"/>
      <w:ind w:left="220"/>
    </w:pPr>
    <w:rPr>
      <w:rFonts w:eastAsiaTheme="minorEastAsia"/>
      <w:lang w:eastAsia="cs-CZ"/>
    </w:rPr>
  </w:style>
  <w:style w:type="paragraph" w:styleId="Obsah3">
    <w:name w:val="toc 3"/>
    <w:basedOn w:val="Normlny"/>
    <w:next w:val="Normlny"/>
    <w:autoRedefine/>
    <w:uiPriority w:val="39"/>
    <w:unhideWhenUsed/>
    <w:qFormat/>
    <w:rsid w:val="00C475EA"/>
    <w:pPr>
      <w:spacing w:after="100"/>
      <w:ind w:left="440"/>
    </w:pPr>
  </w:style>
  <w:style w:type="paragraph" w:styleId="Zkladntext">
    <w:name w:val="Body Text"/>
    <w:basedOn w:val="Normlny"/>
    <w:link w:val="ZkladntextChar"/>
    <w:uiPriority w:val="1"/>
    <w:qFormat/>
    <w:rsid w:val="00C475EA"/>
    <w:pPr>
      <w:spacing w:after="0" w:line="240" w:lineRule="auto"/>
      <w:ind w:left="2300"/>
    </w:pPr>
    <w:rPr>
      <w:rFonts w:ascii="Verdana" w:eastAsia="Verdana" w:hAnsi="Verdana"/>
      <w:sz w:val="20"/>
      <w:szCs w:val="20"/>
    </w:rPr>
  </w:style>
  <w:style w:type="character" w:customStyle="1" w:styleId="ZkladntextChar">
    <w:name w:val="Základný text Char"/>
    <w:basedOn w:val="Predvolenpsmoodseku"/>
    <w:link w:val="Zkladntext"/>
    <w:uiPriority w:val="1"/>
    <w:rsid w:val="00C475EA"/>
    <w:rPr>
      <w:rFonts w:ascii="Verdana" w:eastAsia="Verdana" w:hAnsi="Verdana"/>
      <w:sz w:val="20"/>
      <w:szCs w:val="20"/>
      <w:lang w:val="en-US"/>
    </w:rPr>
  </w:style>
  <w:style w:type="paragraph" w:styleId="Bezriadkovania">
    <w:name w:val="No Spacing"/>
    <w:uiPriority w:val="1"/>
    <w:qFormat/>
    <w:rsid w:val="00C475EA"/>
    <w:pPr>
      <w:spacing w:after="0" w:line="240" w:lineRule="auto"/>
    </w:pPr>
  </w:style>
  <w:style w:type="paragraph" w:styleId="Odsekzoznamu">
    <w:name w:val="List Paragraph"/>
    <w:basedOn w:val="Normlny"/>
    <w:uiPriority w:val="34"/>
    <w:qFormat/>
    <w:rsid w:val="00C475EA"/>
    <w:pPr>
      <w:ind w:left="720"/>
      <w:contextualSpacing/>
    </w:pPr>
  </w:style>
  <w:style w:type="paragraph" w:styleId="Hlavikaobsahu">
    <w:name w:val="TOC Heading"/>
    <w:basedOn w:val="Nadpis1"/>
    <w:next w:val="Normlny"/>
    <w:uiPriority w:val="39"/>
    <w:semiHidden/>
    <w:unhideWhenUsed/>
    <w:qFormat/>
    <w:rsid w:val="00C475EA"/>
    <w:pPr>
      <w:outlineLvl w:val="9"/>
    </w:pPr>
    <w:rPr>
      <w:lang w:eastAsia="cs-CZ"/>
    </w:rPr>
  </w:style>
  <w:style w:type="paragraph" w:customStyle="1" w:styleId="Default">
    <w:name w:val="Default"/>
    <w:rsid w:val="00046AD7"/>
    <w:pPr>
      <w:widowControl/>
      <w:autoSpaceDE w:val="0"/>
      <w:autoSpaceDN w:val="0"/>
      <w:adjustRightInd w:val="0"/>
      <w:spacing w:after="0" w:line="240" w:lineRule="auto"/>
    </w:pPr>
    <w:rPr>
      <w:rFonts w:ascii="Times New Roman" w:eastAsia="Times New Roman" w:hAnsi="Times New Roman" w:cs="Times New Roman"/>
      <w:color w:val="000000"/>
      <w:sz w:val="24"/>
      <w:szCs w:val="24"/>
      <w:lang w:val="en-US" w:eastAsia="sk-SK"/>
    </w:rPr>
  </w:style>
  <w:style w:type="character" w:styleId="Hypertextovprepojenie">
    <w:name w:val="Hyperlink"/>
    <w:basedOn w:val="Predvolenpsmoodseku"/>
    <w:uiPriority w:val="99"/>
    <w:unhideWhenUsed/>
    <w:rsid w:val="0062262B"/>
    <w:rPr>
      <w:color w:val="0000FF" w:themeColor="hyperlink"/>
      <w:u w:val="single"/>
    </w:rPr>
  </w:style>
  <w:style w:type="paragraph" w:styleId="Textbubliny">
    <w:name w:val="Balloon Text"/>
    <w:basedOn w:val="Normlny"/>
    <w:link w:val="TextbublinyChar"/>
    <w:uiPriority w:val="99"/>
    <w:semiHidden/>
    <w:unhideWhenUsed/>
    <w:rsid w:val="00044E9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44E92"/>
    <w:rPr>
      <w:rFonts w:ascii="Tahoma" w:eastAsia="Times New Roman" w:hAnsi="Tahoma" w:cs="Tahoma"/>
      <w:sz w:val="16"/>
      <w:szCs w:val="16"/>
      <w:lang w:val="en-US"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2474</Words>
  <Characters>14104</Characters>
  <Application>Microsoft Office Word</Application>
  <DocSecurity>0</DocSecurity>
  <Lines>117</Lines>
  <Paragraphs>33</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HP</Company>
  <LinksUpToDate>false</LinksUpToDate>
  <CharactersWithSpaces>16545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Translators &amp; Transcreators Network</dc:creator>
  <cp:lastModifiedBy>Palkóciová, Eva</cp:lastModifiedBy>
  <cp:revision>3</cp:revision>
  <dcterms:created xsi:type="dcterms:W3CDTF">2016-02-04T06:31:00Z</dcterms:created>
  <dcterms:modified xsi:type="dcterms:W3CDTF">2016-02-15T09:34:00Z</dcterms:modified>
</cp:coreProperties>
</file>