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5B" w:rsidRPr="00834CDD" w:rsidRDefault="002E115B" w:rsidP="001903EC">
      <w:pPr>
        <w:pStyle w:val="SPCnadpis"/>
        <w:spacing w:before="0" w:after="0"/>
        <w:rPr>
          <w:szCs w:val="22"/>
          <w:lang w:val="sk-SK"/>
        </w:rPr>
      </w:pPr>
      <w:r w:rsidRPr="00834CDD">
        <w:rPr>
          <w:szCs w:val="22"/>
          <w:lang w:val="sk-SK"/>
        </w:rPr>
        <w:t>Písomná informácia pre používateľa</w:t>
      </w:r>
    </w:p>
    <w:p w:rsidR="00322728" w:rsidRDefault="00322728" w:rsidP="00670430">
      <w:pPr>
        <w:pStyle w:val="SPCnadpis"/>
        <w:spacing w:before="0" w:after="0"/>
        <w:rPr>
          <w:szCs w:val="22"/>
          <w:lang w:val="sk-SK"/>
        </w:rPr>
      </w:pPr>
    </w:p>
    <w:p w:rsidR="00A83311" w:rsidRDefault="00382EB6" w:rsidP="00670430">
      <w:pPr>
        <w:pStyle w:val="SPCnadpis"/>
        <w:spacing w:before="0" w:after="0"/>
        <w:rPr>
          <w:szCs w:val="22"/>
          <w:lang w:val="sk-SK"/>
        </w:rPr>
      </w:pPr>
      <w:r w:rsidRPr="00834CDD">
        <w:rPr>
          <w:szCs w:val="22"/>
          <w:lang w:val="sk-SK"/>
        </w:rPr>
        <w:t>RASAGILINE VIPHARM</w:t>
      </w:r>
      <w:r w:rsidR="002C54AD" w:rsidRPr="00834CDD">
        <w:rPr>
          <w:szCs w:val="22"/>
          <w:lang w:val="sk-SK"/>
        </w:rPr>
        <w:t xml:space="preserve"> </w:t>
      </w:r>
    </w:p>
    <w:p w:rsidR="00670430" w:rsidRPr="00834CDD" w:rsidRDefault="00670430" w:rsidP="00670430">
      <w:pPr>
        <w:pStyle w:val="SPCnadpis"/>
        <w:spacing w:before="0" w:after="0"/>
        <w:rPr>
          <w:szCs w:val="22"/>
          <w:lang w:val="sk-SK"/>
        </w:rPr>
      </w:pPr>
      <w:r w:rsidRPr="00834CDD">
        <w:rPr>
          <w:szCs w:val="22"/>
          <w:lang w:val="sk-SK"/>
        </w:rPr>
        <w:t>1 mg tablety</w:t>
      </w:r>
    </w:p>
    <w:p w:rsidR="00A71BDE" w:rsidRPr="00834CDD" w:rsidRDefault="00A71BDE" w:rsidP="00670430">
      <w:pPr>
        <w:pStyle w:val="SPCnadpis"/>
        <w:spacing w:before="0" w:after="0"/>
        <w:ind w:left="0" w:firstLine="0"/>
        <w:jc w:val="left"/>
        <w:rPr>
          <w:b w:val="0"/>
          <w:szCs w:val="22"/>
          <w:lang w:val="sk-SK"/>
        </w:rPr>
      </w:pPr>
    </w:p>
    <w:p w:rsidR="002E115B" w:rsidRPr="009F0A98" w:rsidRDefault="00BA0BBB" w:rsidP="00834CDD">
      <w:pPr>
        <w:pStyle w:val="SPCnadpis"/>
        <w:spacing w:before="0" w:after="0"/>
        <w:rPr>
          <w:b w:val="0"/>
          <w:szCs w:val="22"/>
          <w:lang w:val="sk-SK"/>
        </w:rPr>
      </w:pPr>
      <w:proofErr w:type="spellStart"/>
      <w:proofErr w:type="gramStart"/>
      <w:r>
        <w:rPr>
          <w:b w:val="0"/>
          <w:i/>
          <w:szCs w:val="22"/>
        </w:rPr>
        <w:t>razagilín</w:t>
      </w:r>
      <w:proofErr w:type="spellEnd"/>
      <w:proofErr w:type="gramEnd"/>
      <w:r>
        <w:rPr>
          <w:b w:val="0"/>
          <w:i/>
          <w:szCs w:val="22"/>
        </w:rPr>
        <w:t xml:space="preserve"> (</w:t>
      </w:r>
      <w:proofErr w:type="spellStart"/>
      <w:r>
        <w:rPr>
          <w:b w:val="0"/>
          <w:i/>
          <w:szCs w:val="22"/>
        </w:rPr>
        <w:t>r</w:t>
      </w:r>
      <w:r w:rsidRPr="009F0A98">
        <w:rPr>
          <w:b w:val="0"/>
          <w:i/>
          <w:szCs w:val="22"/>
        </w:rPr>
        <w:t>asagilinum</w:t>
      </w:r>
      <w:proofErr w:type="spellEnd"/>
      <w:r>
        <w:rPr>
          <w:b w:val="0"/>
          <w:i/>
          <w:szCs w:val="22"/>
        </w:rPr>
        <w:t>)</w:t>
      </w:r>
    </w:p>
    <w:p w:rsidR="002E115B" w:rsidRPr="00834CDD" w:rsidRDefault="002E115B" w:rsidP="00834CDD">
      <w:pPr>
        <w:pStyle w:val="SPCnadpis"/>
        <w:spacing w:before="0" w:after="0"/>
        <w:jc w:val="left"/>
        <w:rPr>
          <w:b w:val="0"/>
          <w:szCs w:val="22"/>
          <w:lang w:val="sk-SK"/>
        </w:rPr>
      </w:pPr>
    </w:p>
    <w:p w:rsidR="006C1ED8" w:rsidRPr="00834CDD" w:rsidRDefault="006C1ED8" w:rsidP="00834CDD">
      <w:pPr>
        <w:pStyle w:val="SPCnadpis"/>
        <w:spacing w:before="0" w:after="0"/>
        <w:jc w:val="left"/>
        <w:rPr>
          <w:b w:val="0"/>
          <w:szCs w:val="22"/>
          <w:lang w:val="sk-SK"/>
        </w:rPr>
      </w:pPr>
    </w:p>
    <w:p w:rsidR="002E115B" w:rsidRPr="005655C0" w:rsidRDefault="002E115B" w:rsidP="005655C0">
      <w:pPr>
        <w:pStyle w:val="Normlndoblokusodrkami"/>
      </w:pPr>
      <w:r w:rsidRPr="005655C0">
        <w:t>Pozorne si prečítajte celú písomnú informáciu predtým, ako začnete užívať tento liek, pretože obsahuje pre vás dôležité informácie.</w:t>
      </w:r>
    </w:p>
    <w:p w:rsidR="00382EB6" w:rsidRPr="00834CDD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834CDD">
        <w:rPr>
          <w:sz w:val="22"/>
          <w:szCs w:val="22"/>
        </w:rPr>
        <w:t>Túto písomnú informáciu si uschovajte. Možno bude potrebné, aby ste si ju znovu prečítali.</w:t>
      </w:r>
    </w:p>
    <w:p w:rsidR="002E115B" w:rsidRPr="00834CDD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834CDD">
        <w:rPr>
          <w:sz w:val="22"/>
          <w:szCs w:val="22"/>
        </w:rPr>
        <w:t>Ak máte akékoľvek ďalšie otázky, obráťte sa na svojho lekára alebo lekárnika.</w:t>
      </w:r>
    </w:p>
    <w:p w:rsidR="002E115B" w:rsidRPr="00834CDD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632697" w:rsidRPr="00834CDD">
        <w:rPr>
          <w:sz w:val="22"/>
          <w:szCs w:val="22"/>
        </w:rPr>
        <w:t xml:space="preserve">prejavy </w:t>
      </w:r>
      <w:r w:rsidRPr="00834CDD">
        <w:rPr>
          <w:sz w:val="22"/>
          <w:szCs w:val="22"/>
        </w:rPr>
        <w:t>ochorenia ako vy.</w:t>
      </w:r>
    </w:p>
    <w:p w:rsidR="002E115B" w:rsidRPr="00834CDD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834CDD">
        <w:rPr>
          <w:sz w:val="22"/>
          <w:szCs w:val="22"/>
        </w:rPr>
        <w:t>Ak sa u</w:t>
      </w:r>
      <w:r w:rsidR="006C1ED8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>vás vyskytne akýkoľvek vedľajší účinok, obráťte sa na svojho lekára alebo lekárnika. To sa týka aj akýchkoľvek vedľajších účinkov, ktoré nie sú uvedené v tejto písomnej informácii. Pozri časť 4.</w:t>
      </w:r>
    </w:p>
    <w:p w:rsidR="00382EB6" w:rsidRPr="00834CDD" w:rsidRDefault="00382EB6" w:rsidP="00834CDD">
      <w:pPr>
        <w:rPr>
          <w:sz w:val="22"/>
          <w:szCs w:val="22"/>
        </w:rPr>
      </w:pPr>
    </w:p>
    <w:p w:rsidR="007467A0" w:rsidRPr="00834CDD" w:rsidRDefault="007467A0" w:rsidP="00834CDD">
      <w:pPr>
        <w:rPr>
          <w:sz w:val="22"/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>V</w:t>
      </w:r>
      <w:r w:rsidR="006C1ED8" w:rsidRPr="00834CDD">
        <w:t xml:space="preserve"> </w:t>
      </w:r>
      <w:r w:rsidRPr="00834CDD">
        <w:t>tejto písomnej informácii sa dozviete:</w:t>
      </w:r>
    </w:p>
    <w:p w:rsidR="00382EB6" w:rsidRPr="00834CDD" w:rsidRDefault="00382EB6" w:rsidP="00834CDD">
      <w:pPr>
        <w:rPr>
          <w:sz w:val="22"/>
          <w:szCs w:val="22"/>
        </w:rPr>
      </w:pPr>
    </w:p>
    <w:p w:rsidR="002E115B" w:rsidRPr="001903EC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1.</w:t>
      </w:r>
      <w:r w:rsidR="00E30016" w:rsidRPr="00553896">
        <w:rPr>
          <w:szCs w:val="22"/>
        </w:rPr>
        <w:tab/>
      </w:r>
      <w:r w:rsidRPr="001903EC">
        <w:rPr>
          <w:szCs w:val="22"/>
        </w:rPr>
        <w:t xml:space="preserve">Čo je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0D5885">
        <w:rPr>
          <w:szCs w:val="22"/>
        </w:rPr>
        <w:t xml:space="preserve"> </w:t>
      </w:r>
      <w:r w:rsidRPr="001903EC">
        <w:rPr>
          <w:szCs w:val="22"/>
        </w:rPr>
        <w:t>a</w:t>
      </w:r>
      <w:r w:rsidR="008A653F">
        <w:rPr>
          <w:szCs w:val="22"/>
        </w:rPr>
        <w:t xml:space="preserve"> </w:t>
      </w:r>
      <w:r w:rsidRPr="001903EC">
        <w:rPr>
          <w:szCs w:val="22"/>
        </w:rPr>
        <w:t>na čo sa používa</w:t>
      </w:r>
    </w:p>
    <w:p w:rsidR="002E115B" w:rsidRPr="001903EC" w:rsidRDefault="00E30016" w:rsidP="00834CDD">
      <w:pPr>
        <w:pStyle w:val="Normlndobloku"/>
        <w:jc w:val="left"/>
        <w:rPr>
          <w:szCs w:val="22"/>
        </w:rPr>
      </w:pPr>
      <w:r w:rsidRPr="001903EC">
        <w:rPr>
          <w:szCs w:val="22"/>
        </w:rPr>
        <w:t>2.</w:t>
      </w:r>
      <w:r w:rsidRPr="001903EC">
        <w:rPr>
          <w:szCs w:val="22"/>
        </w:rPr>
        <w:tab/>
      </w:r>
      <w:r w:rsidR="002E115B" w:rsidRPr="001903EC">
        <w:rPr>
          <w:szCs w:val="22"/>
        </w:rPr>
        <w:t xml:space="preserve">Čo potrebujete vedieť predtým, ako užijete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</w:p>
    <w:p w:rsidR="002E115B" w:rsidRPr="001903EC" w:rsidRDefault="002E115B" w:rsidP="00834CDD">
      <w:pPr>
        <w:pStyle w:val="Normlndobloku"/>
        <w:jc w:val="left"/>
        <w:rPr>
          <w:szCs w:val="22"/>
        </w:rPr>
      </w:pPr>
      <w:r w:rsidRPr="001903EC">
        <w:rPr>
          <w:szCs w:val="22"/>
        </w:rPr>
        <w:t>3.</w:t>
      </w:r>
      <w:r w:rsidR="00E30016" w:rsidRPr="001903EC">
        <w:rPr>
          <w:szCs w:val="22"/>
        </w:rPr>
        <w:tab/>
      </w:r>
      <w:r w:rsidRPr="001903EC">
        <w:rPr>
          <w:szCs w:val="22"/>
        </w:rPr>
        <w:t xml:space="preserve">Ako užívať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4.</w:t>
      </w:r>
      <w:r w:rsidR="00E30016" w:rsidRPr="00834CDD">
        <w:rPr>
          <w:szCs w:val="22"/>
        </w:rPr>
        <w:tab/>
      </w:r>
      <w:r w:rsidRPr="00834CDD">
        <w:rPr>
          <w:szCs w:val="22"/>
        </w:rPr>
        <w:t>Možné vedľajšie účinky</w:t>
      </w:r>
    </w:p>
    <w:p w:rsidR="002E115B" w:rsidRPr="001903EC" w:rsidRDefault="002E115B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5.</w:t>
      </w:r>
      <w:r w:rsidR="00E30016" w:rsidRPr="00834CDD">
        <w:rPr>
          <w:szCs w:val="22"/>
        </w:rPr>
        <w:tab/>
      </w:r>
      <w:r w:rsidRPr="00834CDD">
        <w:rPr>
          <w:szCs w:val="22"/>
        </w:rPr>
        <w:t xml:space="preserve">Ako uchovávať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6.</w:t>
      </w:r>
      <w:r w:rsidR="00E30016" w:rsidRPr="00834CDD">
        <w:rPr>
          <w:szCs w:val="22"/>
        </w:rPr>
        <w:tab/>
      </w:r>
      <w:r w:rsidRPr="00834CDD">
        <w:rPr>
          <w:szCs w:val="22"/>
        </w:rPr>
        <w:t>Obsah balenia a</w:t>
      </w:r>
      <w:r w:rsidR="002C54AD" w:rsidRPr="00834CDD">
        <w:rPr>
          <w:szCs w:val="22"/>
        </w:rPr>
        <w:t xml:space="preserve"> </w:t>
      </w:r>
      <w:r w:rsidRPr="00834CDD">
        <w:rPr>
          <w:szCs w:val="22"/>
        </w:rPr>
        <w:t>ďalšie informácie</w:t>
      </w:r>
    </w:p>
    <w:p w:rsidR="007467A0" w:rsidRPr="00834CDD" w:rsidRDefault="007467A0" w:rsidP="00834CDD">
      <w:pPr>
        <w:pStyle w:val="Normlndobloku"/>
        <w:jc w:val="left"/>
        <w:rPr>
          <w:szCs w:val="22"/>
        </w:rPr>
      </w:pPr>
    </w:p>
    <w:p w:rsidR="007467A0" w:rsidRPr="00834CDD" w:rsidRDefault="007467A0" w:rsidP="00834CDD">
      <w:pPr>
        <w:pStyle w:val="Normlndobloku"/>
        <w:jc w:val="left"/>
        <w:rPr>
          <w:szCs w:val="22"/>
        </w:rPr>
      </w:pPr>
    </w:p>
    <w:p w:rsidR="002E115B" w:rsidRPr="00834CDD" w:rsidRDefault="006C1ED8" w:rsidP="005655C0">
      <w:pPr>
        <w:pStyle w:val="Normlndoblokusodrkami"/>
      </w:pPr>
      <w:r w:rsidRPr="00834CDD">
        <w:t>1.</w:t>
      </w:r>
      <w:r w:rsidRPr="00834CDD">
        <w:tab/>
      </w:r>
      <w:r w:rsidR="002E115B" w:rsidRPr="00834CDD">
        <w:t xml:space="preserve">Čo je </w:t>
      </w:r>
      <w:r w:rsidR="001903EC" w:rsidRPr="00834CDD">
        <w:t>Rasagiline Vipharm</w:t>
      </w:r>
      <w:r w:rsidR="001903EC">
        <w:t xml:space="preserve"> </w:t>
      </w:r>
      <w:r w:rsidR="00364C53" w:rsidRPr="00834CDD">
        <w:t>a</w:t>
      </w:r>
      <w:r w:rsidR="002E115B" w:rsidRPr="00834CDD">
        <w:t xml:space="preserve"> na čo sa používa</w:t>
      </w:r>
    </w:p>
    <w:p w:rsidR="003C5F90" w:rsidRPr="00834CDD" w:rsidRDefault="003C5F90" w:rsidP="00834CDD">
      <w:pPr>
        <w:rPr>
          <w:sz w:val="22"/>
          <w:szCs w:val="22"/>
        </w:rPr>
      </w:pPr>
    </w:p>
    <w:p w:rsidR="002E115B" w:rsidRPr="00834CDD" w:rsidRDefault="00364C53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Liek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8A653F">
        <w:rPr>
          <w:szCs w:val="22"/>
        </w:rPr>
        <w:t xml:space="preserve"> </w:t>
      </w:r>
      <w:r w:rsidRPr="00834CDD">
        <w:rPr>
          <w:sz w:val="22"/>
          <w:szCs w:val="22"/>
        </w:rPr>
        <w:t>je určený</w:t>
      </w:r>
      <w:r w:rsidR="002E115B" w:rsidRPr="00834CDD">
        <w:rPr>
          <w:sz w:val="22"/>
          <w:szCs w:val="22"/>
        </w:rPr>
        <w:t xml:space="preserve"> na liečbu </w:t>
      </w:r>
      <w:proofErr w:type="spellStart"/>
      <w:r w:rsidR="002E115B" w:rsidRPr="00834CDD">
        <w:rPr>
          <w:sz w:val="22"/>
          <w:szCs w:val="22"/>
        </w:rPr>
        <w:t>Parkinsonovej</w:t>
      </w:r>
      <w:proofErr w:type="spellEnd"/>
      <w:r w:rsidR="002E115B" w:rsidRPr="00834CDD">
        <w:rPr>
          <w:sz w:val="22"/>
          <w:szCs w:val="22"/>
        </w:rPr>
        <w:t xml:space="preserve"> choroby. Môže sa užívať spolu s </w:t>
      </w:r>
      <w:proofErr w:type="spellStart"/>
      <w:r w:rsidR="002E115B" w:rsidRPr="00834CDD">
        <w:rPr>
          <w:sz w:val="22"/>
          <w:szCs w:val="22"/>
        </w:rPr>
        <w:t>levodopou</w:t>
      </w:r>
      <w:proofErr w:type="spellEnd"/>
      <w:r w:rsidR="002E115B" w:rsidRPr="00834CDD">
        <w:rPr>
          <w:sz w:val="22"/>
          <w:szCs w:val="22"/>
        </w:rPr>
        <w:t xml:space="preserve"> (ďalšie liečivo používané na liečbu </w:t>
      </w:r>
      <w:proofErr w:type="spellStart"/>
      <w:r w:rsidR="002E115B" w:rsidRPr="00834CDD">
        <w:rPr>
          <w:sz w:val="22"/>
          <w:szCs w:val="22"/>
        </w:rPr>
        <w:t>Parkinsonovej</w:t>
      </w:r>
      <w:proofErr w:type="spellEnd"/>
      <w:r w:rsidR="002E115B" w:rsidRPr="00834CDD">
        <w:rPr>
          <w:sz w:val="22"/>
          <w:szCs w:val="22"/>
        </w:rPr>
        <w:t xml:space="preserve"> choroby) alebo bez nej.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Pri </w:t>
      </w:r>
      <w:proofErr w:type="spellStart"/>
      <w:r w:rsidRPr="00834CDD">
        <w:rPr>
          <w:sz w:val="22"/>
          <w:szCs w:val="22"/>
        </w:rPr>
        <w:t>Parkinsonovej</w:t>
      </w:r>
      <w:proofErr w:type="spellEnd"/>
      <w:r w:rsidRPr="00834CDD">
        <w:rPr>
          <w:sz w:val="22"/>
          <w:szCs w:val="22"/>
        </w:rPr>
        <w:t xml:space="preserve"> chorobe dochádza k úbytku buniek, ktoré produkujú </w:t>
      </w:r>
      <w:proofErr w:type="spellStart"/>
      <w:r w:rsidRPr="00834CDD">
        <w:rPr>
          <w:sz w:val="22"/>
          <w:szCs w:val="22"/>
        </w:rPr>
        <w:t>dopamín</w:t>
      </w:r>
      <w:proofErr w:type="spellEnd"/>
      <w:r w:rsidRPr="00834CDD">
        <w:rPr>
          <w:sz w:val="22"/>
          <w:szCs w:val="22"/>
        </w:rPr>
        <w:t xml:space="preserve"> v mozgu. </w:t>
      </w:r>
      <w:proofErr w:type="spellStart"/>
      <w:r w:rsidRPr="00834CDD">
        <w:rPr>
          <w:sz w:val="22"/>
          <w:szCs w:val="22"/>
        </w:rPr>
        <w:t>Dopamín</w:t>
      </w:r>
      <w:proofErr w:type="spellEnd"/>
      <w:r w:rsidRPr="00834CDD">
        <w:rPr>
          <w:sz w:val="22"/>
          <w:szCs w:val="22"/>
        </w:rPr>
        <w:t xml:space="preserve"> je chemická zlúčenina v mozgu zapojená do kontroly pohybu. </w:t>
      </w:r>
      <w:r w:rsidR="00364C53" w:rsidRPr="00834CDD">
        <w:rPr>
          <w:sz w:val="22"/>
          <w:szCs w:val="22"/>
        </w:rPr>
        <w:t xml:space="preserve">Liek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8A653F">
        <w:rPr>
          <w:szCs w:val="22"/>
        </w:rPr>
        <w:t xml:space="preserve"> </w:t>
      </w:r>
      <w:r w:rsidRPr="00834CDD">
        <w:rPr>
          <w:sz w:val="22"/>
          <w:szCs w:val="22"/>
        </w:rPr>
        <w:t xml:space="preserve">pomáha zvýšiť a udržať hladiny </w:t>
      </w:r>
      <w:proofErr w:type="spellStart"/>
      <w:r w:rsidRPr="00834CDD">
        <w:rPr>
          <w:sz w:val="22"/>
          <w:szCs w:val="22"/>
        </w:rPr>
        <w:t>dopamínu</w:t>
      </w:r>
      <w:proofErr w:type="spellEnd"/>
      <w:r w:rsidRPr="00834CDD">
        <w:rPr>
          <w:sz w:val="22"/>
          <w:szCs w:val="22"/>
        </w:rPr>
        <w:t xml:space="preserve"> v mozgu.</w:t>
      </w:r>
    </w:p>
    <w:p w:rsidR="007467A0" w:rsidRPr="00834CDD" w:rsidRDefault="007467A0" w:rsidP="00834CDD">
      <w:pPr>
        <w:rPr>
          <w:sz w:val="22"/>
          <w:szCs w:val="22"/>
        </w:rPr>
      </w:pPr>
    </w:p>
    <w:p w:rsidR="007467A0" w:rsidRPr="00834CDD" w:rsidRDefault="007467A0" w:rsidP="00834CDD">
      <w:pPr>
        <w:rPr>
          <w:sz w:val="22"/>
          <w:szCs w:val="22"/>
        </w:rPr>
      </w:pPr>
    </w:p>
    <w:p w:rsidR="002E115B" w:rsidRPr="00834CDD" w:rsidRDefault="006C1ED8" w:rsidP="00834CDD">
      <w:pPr>
        <w:tabs>
          <w:tab w:val="left" w:pos="426"/>
        </w:tabs>
        <w:rPr>
          <w:b/>
          <w:sz w:val="22"/>
          <w:szCs w:val="22"/>
        </w:rPr>
      </w:pPr>
      <w:r w:rsidRPr="00834CDD">
        <w:rPr>
          <w:b/>
          <w:sz w:val="22"/>
          <w:szCs w:val="22"/>
        </w:rPr>
        <w:t>2.</w:t>
      </w:r>
      <w:r w:rsidRPr="00834CDD">
        <w:rPr>
          <w:b/>
          <w:sz w:val="22"/>
          <w:szCs w:val="22"/>
        </w:rPr>
        <w:tab/>
      </w:r>
      <w:r w:rsidR="002E115B" w:rsidRPr="00834CDD">
        <w:rPr>
          <w:b/>
          <w:sz w:val="22"/>
          <w:szCs w:val="22"/>
        </w:rPr>
        <w:t xml:space="preserve">Čo potrebujete vedieť predtým, ako užijete </w:t>
      </w:r>
      <w:proofErr w:type="spellStart"/>
      <w:r w:rsidR="001903EC" w:rsidRPr="005E44F8">
        <w:rPr>
          <w:b/>
          <w:sz w:val="22"/>
          <w:szCs w:val="22"/>
        </w:rPr>
        <w:t>Rasagiline</w:t>
      </w:r>
      <w:proofErr w:type="spellEnd"/>
      <w:r w:rsidR="001903EC" w:rsidRPr="005E44F8">
        <w:rPr>
          <w:b/>
          <w:sz w:val="22"/>
          <w:szCs w:val="22"/>
        </w:rPr>
        <w:t xml:space="preserve"> </w:t>
      </w:r>
      <w:proofErr w:type="spellStart"/>
      <w:r w:rsidR="001903EC" w:rsidRPr="005E44F8">
        <w:rPr>
          <w:b/>
          <w:sz w:val="22"/>
          <w:szCs w:val="22"/>
        </w:rPr>
        <w:t>Vipharm</w:t>
      </w:r>
      <w:proofErr w:type="spellEnd"/>
    </w:p>
    <w:p w:rsidR="007467A0" w:rsidRPr="00834CDD" w:rsidRDefault="007467A0" w:rsidP="00834CDD">
      <w:pPr>
        <w:rPr>
          <w:sz w:val="22"/>
          <w:szCs w:val="22"/>
        </w:rPr>
      </w:pPr>
    </w:p>
    <w:p w:rsidR="002E115B" w:rsidRPr="00834CDD" w:rsidRDefault="002E115B" w:rsidP="00834CDD">
      <w:pPr>
        <w:rPr>
          <w:b/>
          <w:sz w:val="22"/>
          <w:szCs w:val="22"/>
        </w:rPr>
      </w:pPr>
      <w:r w:rsidRPr="00834CDD">
        <w:rPr>
          <w:b/>
          <w:sz w:val="22"/>
          <w:szCs w:val="22"/>
        </w:rPr>
        <w:t xml:space="preserve">Neužívajte </w:t>
      </w:r>
      <w:proofErr w:type="spellStart"/>
      <w:r w:rsidR="001903EC" w:rsidRPr="005E44F8">
        <w:rPr>
          <w:b/>
          <w:sz w:val="22"/>
          <w:szCs w:val="22"/>
        </w:rPr>
        <w:t>Rasagiline</w:t>
      </w:r>
      <w:proofErr w:type="spellEnd"/>
      <w:r w:rsidR="001903EC" w:rsidRPr="005E44F8">
        <w:rPr>
          <w:b/>
          <w:sz w:val="22"/>
          <w:szCs w:val="22"/>
        </w:rPr>
        <w:t xml:space="preserve"> </w:t>
      </w:r>
      <w:proofErr w:type="spellStart"/>
      <w:r w:rsidR="001903EC" w:rsidRPr="005E44F8">
        <w:rPr>
          <w:b/>
          <w:sz w:val="22"/>
          <w:szCs w:val="22"/>
        </w:rPr>
        <w:t>Vipharm</w:t>
      </w:r>
      <w:proofErr w:type="spellEnd"/>
    </w:p>
    <w:p w:rsidR="002E115B" w:rsidRPr="00834CDD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834CDD">
        <w:rPr>
          <w:sz w:val="22"/>
          <w:szCs w:val="22"/>
        </w:rPr>
        <w:t>ak ste alergický</w:t>
      </w:r>
      <w:r w:rsidR="00364C53" w:rsidRPr="00834CDD">
        <w:rPr>
          <w:sz w:val="22"/>
          <w:szCs w:val="22"/>
        </w:rPr>
        <w:t xml:space="preserve"> (</w:t>
      </w:r>
      <w:proofErr w:type="spellStart"/>
      <w:r w:rsidR="00364C53" w:rsidRPr="00834CDD">
        <w:rPr>
          <w:sz w:val="22"/>
          <w:szCs w:val="22"/>
        </w:rPr>
        <w:t>hypersenzitívny</w:t>
      </w:r>
      <w:proofErr w:type="spellEnd"/>
      <w:r w:rsidR="00364C53" w:rsidRPr="00834CDD">
        <w:rPr>
          <w:sz w:val="22"/>
          <w:szCs w:val="22"/>
        </w:rPr>
        <w:t>)</w:t>
      </w:r>
      <w:r w:rsidRPr="00834CDD">
        <w:rPr>
          <w:sz w:val="22"/>
          <w:szCs w:val="22"/>
        </w:rPr>
        <w:t xml:space="preserve"> na </w:t>
      </w:r>
      <w:proofErr w:type="spellStart"/>
      <w:r w:rsidR="00632697" w:rsidRPr="00834CDD">
        <w:rPr>
          <w:sz w:val="22"/>
          <w:szCs w:val="22"/>
        </w:rPr>
        <w:t>razagilín</w:t>
      </w:r>
      <w:proofErr w:type="spellEnd"/>
      <w:r w:rsidRPr="00834CDD">
        <w:rPr>
          <w:sz w:val="22"/>
          <w:szCs w:val="22"/>
        </w:rPr>
        <w:t xml:space="preserve"> alebo na ktorúkoľvek z ďalších z</w:t>
      </w:r>
      <w:r w:rsidR="00742DFD" w:rsidRPr="00834CDD">
        <w:rPr>
          <w:sz w:val="22"/>
          <w:szCs w:val="22"/>
        </w:rPr>
        <w:t xml:space="preserve">ložiek tohto lieku (uvedených v </w:t>
      </w:r>
      <w:r w:rsidRPr="00834CDD">
        <w:rPr>
          <w:sz w:val="22"/>
          <w:szCs w:val="22"/>
        </w:rPr>
        <w:t>časti 6)</w:t>
      </w:r>
    </w:p>
    <w:p w:rsidR="002E115B" w:rsidRPr="00834CDD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834CDD">
        <w:rPr>
          <w:sz w:val="22"/>
          <w:szCs w:val="22"/>
        </w:rPr>
        <w:t>ak máte závažné problémy s</w:t>
      </w:r>
      <w:r w:rsidR="00742DFD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>pečeňou</w:t>
      </w:r>
    </w:p>
    <w:p w:rsidR="002E115B" w:rsidRPr="00834CDD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834CDD">
        <w:rPr>
          <w:sz w:val="22"/>
          <w:szCs w:val="22"/>
        </w:rPr>
        <w:t>Neužívajte nasledujúce liečivá</w:t>
      </w:r>
      <w:r w:rsidR="00632697" w:rsidRPr="00834CDD">
        <w:rPr>
          <w:sz w:val="22"/>
          <w:szCs w:val="22"/>
        </w:rPr>
        <w:t>,</w:t>
      </w:r>
      <w:r w:rsidRPr="00834CDD">
        <w:rPr>
          <w:sz w:val="22"/>
          <w:szCs w:val="22"/>
        </w:rPr>
        <w:t xml:space="preserve"> </w:t>
      </w:r>
      <w:r w:rsidR="00632697" w:rsidRPr="00834CDD">
        <w:rPr>
          <w:sz w:val="22"/>
          <w:szCs w:val="22"/>
        </w:rPr>
        <w:t>ak užívate</w:t>
      </w:r>
      <w:r w:rsidRPr="00834CDD">
        <w:rPr>
          <w:sz w:val="22"/>
          <w:szCs w:val="22"/>
        </w:rPr>
        <w:t xml:space="preserve">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</w:p>
    <w:p w:rsidR="002E115B" w:rsidRPr="00834CDD" w:rsidRDefault="002E115B" w:rsidP="00834CDD">
      <w:pPr>
        <w:pStyle w:val="Odsekzoznamu"/>
        <w:numPr>
          <w:ilvl w:val="0"/>
          <w:numId w:val="12"/>
        </w:numPr>
        <w:ind w:left="1418"/>
        <w:rPr>
          <w:sz w:val="22"/>
          <w:szCs w:val="22"/>
        </w:rPr>
      </w:pPr>
      <w:r w:rsidRPr="00834CDD">
        <w:rPr>
          <w:sz w:val="22"/>
          <w:szCs w:val="22"/>
        </w:rPr>
        <w:t xml:space="preserve">inhibítory </w:t>
      </w:r>
      <w:proofErr w:type="spellStart"/>
      <w:r w:rsidRPr="00834CDD">
        <w:rPr>
          <w:sz w:val="22"/>
          <w:szCs w:val="22"/>
        </w:rPr>
        <w:t>monoaminooxidázy</w:t>
      </w:r>
      <w:proofErr w:type="spellEnd"/>
      <w:r w:rsidRPr="00834CDD">
        <w:rPr>
          <w:sz w:val="22"/>
          <w:szCs w:val="22"/>
        </w:rPr>
        <w:t xml:space="preserve"> (IMAO) (napr. používané na liečbu depresie alebo </w:t>
      </w:r>
      <w:proofErr w:type="spellStart"/>
      <w:r w:rsidRPr="00834CDD">
        <w:rPr>
          <w:sz w:val="22"/>
          <w:szCs w:val="22"/>
        </w:rPr>
        <w:t>Parkinsonovej</w:t>
      </w:r>
      <w:proofErr w:type="spellEnd"/>
      <w:r w:rsidRPr="00834CDD">
        <w:rPr>
          <w:sz w:val="22"/>
          <w:szCs w:val="22"/>
        </w:rPr>
        <w:t xml:space="preserve"> choroby alebo na iné poruchy), vrátane liekov a prírodných produktov, ktoré nie sú viazané na lekársky predpis napr.</w:t>
      </w:r>
      <w:r w:rsidR="00742DFD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>Ľubovník bodkovaný</w:t>
      </w:r>
      <w:r w:rsidR="00752552">
        <w:rPr>
          <w:sz w:val="22"/>
          <w:szCs w:val="22"/>
        </w:rPr>
        <w:t>.</w:t>
      </w:r>
    </w:p>
    <w:p w:rsidR="002E115B" w:rsidRPr="00834CDD" w:rsidRDefault="002E115B" w:rsidP="00834CDD">
      <w:pPr>
        <w:pStyle w:val="Odsekzoznamu"/>
        <w:numPr>
          <w:ilvl w:val="0"/>
          <w:numId w:val="12"/>
        </w:numPr>
        <w:ind w:left="1418"/>
        <w:rPr>
          <w:sz w:val="22"/>
          <w:szCs w:val="22"/>
        </w:rPr>
      </w:pPr>
      <w:proofErr w:type="spellStart"/>
      <w:r w:rsidRPr="00834CDD">
        <w:rPr>
          <w:sz w:val="22"/>
          <w:szCs w:val="22"/>
        </w:rPr>
        <w:t>petidín</w:t>
      </w:r>
      <w:proofErr w:type="spellEnd"/>
      <w:r w:rsidRPr="00834CDD">
        <w:rPr>
          <w:sz w:val="22"/>
          <w:szCs w:val="22"/>
        </w:rPr>
        <w:t xml:space="preserve"> (silný liek proti bolesti).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Po ukončení liečby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8A653F">
        <w:rPr>
          <w:szCs w:val="22"/>
        </w:rPr>
        <w:t xml:space="preserve"> </w:t>
      </w:r>
      <w:r w:rsidRPr="00834CDD">
        <w:rPr>
          <w:sz w:val="22"/>
          <w:szCs w:val="22"/>
        </w:rPr>
        <w:t xml:space="preserve">musíte počkať aspoň 14 dní pred začatím liečby inhibítormi MAO alebo </w:t>
      </w:r>
      <w:proofErr w:type="spellStart"/>
      <w:r w:rsidRPr="00834CDD">
        <w:rPr>
          <w:sz w:val="22"/>
          <w:szCs w:val="22"/>
        </w:rPr>
        <w:t>petidínom</w:t>
      </w:r>
      <w:proofErr w:type="spellEnd"/>
      <w:r w:rsidRPr="00834CDD">
        <w:rPr>
          <w:sz w:val="22"/>
          <w:szCs w:val="22"/>
        </w:rPr>
        <w:t>.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>Upozornenia a</w:t>
      </w:r>
      <w:r w:rsidR="003C5F90" w:rsidRPr="00834CDD">
        <w:t xml:space="preserve"> </w:t>
      </w:r>
      <w:r w:rsidRPr="00834CDD">
        <w:t>opatrenia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lastRenderedPageBreak/>
        <w:t xml:space="preserve">Predtým, ako začnete užívať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834CDD">
        <w:rPr>
          <w:sz w:val="22"/>
          <w:szCs w:val="22"/>
        </w:rPr>
        <w:t>, obráťte sa na svojho lekára alebo lekárnika.</w:t>
      </w:r>
    </w:p>
    <w:p w:rsidR="002E115B" w:rsidRPr="00834CDD" w:rsidRDefault="002E115B" w:rsidP="00834CDD">
      <w:pPr>
        <w:pStyle w:val="Odsekzoznamu"/>
        <w:numPr>
          <w:ilvl w:val="0"/>
          <w:numId w:val="14"/>
        </w:numPr>
        <w:rPr>
          <w:sz w:val="22"/>
          <w:szCs w:val="22"/>
        </w:rPr>
      </w:pPr>
      <w:r w:rsidRPr="00834CDD">
        <w:rPr>
          <w:sz w:val="22"/>
          <w:szCs w:val="22"/>
        </w:rPr>
        <w:t>ak máte mierne až stredne ťažké problémy s</w:t>
      </w:r>
      <w:r w:rsidR="003C5F90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>pečeňou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D7674F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>P</w:t>
      </w:r>
      <w:r w:rsidR="002E115B" w:rsidRPr="00834CDD">
        <w:rPr>
          <w:sz w:val="22"/>
          <w:szCs w:val="22"/>
        </w:rPr>
        <w:t>ovedzte svojmu lekárovi o</w:t>
      </w:r>
      <w:r w:rsidR="008A653F">
        <w:rPr>
          <w:sz w:val="22"/>
          <w:szCs w:val="22"/>
        </w:rPr>
        <w:t xml:space="preserve"> </w:t>
      </w:r>
      <w:r w:rsidR="002E115B" w:rsidRPr="00834CDD">
        <w:rPr>
          <w:sz w:val="22"/>
          <w:szCs w:val="22"/>
        </w:rPr>
        <w:t>každej podozrivej zmene na koži</w:t>
      </w:r>
      <w:r w:rsidRPr="00834CDD">
        <w:rPr>
          <w:sz w:val="22"/>
          <w:szCs w:val="22"/>
        </w:rPr>
        <w:t>.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2C54AD" w:rsidP="005655C0">
      <w:pPr>
        <w:pStyle w:val="Normlndoblokusodrkami"/>
      </w:pPr>
      <w:r w:rsidRPr="00834CDD">
        <w:t xml:space="preserve">Deti a </w:t>
      </w:r>
      <w:r w:rsidR="002E115B" w:rsidRPr="00834CDD">
        <w:t>dospievajúci</w:t>
      </w:r>
    </w:p>
    <w:p w:rsidR="002E115B" w:rsidRPr="00834CDD" w:rsidRDefault="00D7674F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Liek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8A653F">
        <w:rPr>
          <w:szCs w:val="22"/>
        </w:rPr>
        <w:t xml:space="preserve"> </w:t>
      </w:r>
      <w:r w:rsidR="002E115B" w:rsidRPr="00834CDD">
        <w:rPr>
          <w:sz w:val="22"/>
          <w:szCs w:val="22"/>
        </w:rPr>
        <w:t>sa neodporúča podávať deťom a</w:t>
      </w:r>
      <w:r w:rsidR="002C54AD" w:rsidRPr="00834CDD">
        <w:rPr>
          <w:sz w:val="22"/>
          <w:szCs w:val="22"/>
        </w:rPr>
        <w:t xml:space="preserve"> </w:t>
      </w:r>
      <w:r w:rsidR="002E115B" w:rsidRPr="00834CDD">
        <w:rPr>
          <w:sz w:val="22"/>
          <w:szCs w:val="22"/>
        </w:rPr>
        <w:t>dospievajúcim mladším ako 18 rokov.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2C54AD" w:rsidP="005655C0">
      <w:pPr>
        <w:pStyle w:val="Normlndoblokusodrkami"/>
      </w:pPr>
      <w:r w:rsidRPr="00834CDD">
        <w:t xml:space="preserve">Iné lieky a </w:t>
      </w:r>
      <w:r w:rsidR="001903EC" w:rsidRPr="00834CDD">
        <w:t>Rasagiline Vipharm</w:t>
      </w:r>
      <w:r w:rsidR="001903EC">
        <w:t xml:space="preserve"> 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Ak </w:t>
      </w:r>
      <w:r w:rsidR="00632697" w:rsidRPr="00834CDD">
        <w:rPr>
          <w:sz w:val="22"/>
          <w:szCs w:val="22"/>
        </w:rPr>
        <w:t xml:space="preserve">teraz </w:t>
      </w:r>
      <w:r w:rsidRPr="00834CDD">
        <w:rPr>
          <w:sz w:val="22"/>
          <w:szCs w:val="22"/>
        </w:rPr>
        <w:t>užívate alebo ste v poslednom čase užívali</w:t>
      </w:r>
      <w:r w:rsidR="00632697" w:rsidRPr="00834CDD">
        <w:rPr>
          <w:sz w:val="22"/>
          <w:szCs w:val="22"/>
        </w:rPr>
        <w:t>, či práve budete užívať</w:t>
      </w:r>
      <w:r w:rsidRPr="00834CDD">
        <w:rPr>
          <w:sz w:val="22"/>
          <w:szCs w:val="22"/>
        </w:rPr>
        <w:t xml:space="preserve"> </w:t>
      </w:r>
      <w:r w:rsidR="00632697" w:rsidRPr="00834CDD">
        <w:rPr>
          <w:sz w:val="22"/>
          <w:szCs w:val="22"/>
        </w:rPr>
        <w:t>ďalšie</w:t>
      </w:r>
      <w:r w:rsidRPr="00834CDD">
        <w:rPr>
          <w:sz w:val="22"/>
          <w:szCs w:val="22"/>
        </w:rPr>
        <w:t xml:space="preserve"> lieky,</w:t>
      </w:r>
      <w:r w:rsidR="00DA62A5" w:rsidRPr="00DA62A5">
        <w:rPr>
          <w:lang w:val="en-US" w:eastAsia="el-GR"/>
        </w:rPr>
        <w:t xml:space="preserve"> </w:t>
      </w:r>
      <w:proofErr w:type="spellStart"/>
      <w:r w:rsidR="004F196E">
        <w:rPr>
          <w:sz w:val="22"/>
          <w:szCs w:val="22"/>
          <w:lang w:val="en-US"/>
        </w:rPr>
        <w:t>vrátane</w:t>
      </w:r>
      <w:proofErr w:type="spellEnd"/>
      <w:r w:rsidR="004F196E">
        <w:rPr>
          <w:sz w:val="22"/>
          <w:szCs w:val="22"/>
          <w:lang w:val="en-US"/>
        </w:rPr>
        <w:t xml:space="preserve"> </w:t>
      </w:r>
      <w:proofErr w:type="spellStart"/>
      <w:r w:rsidR="004F196E">
        <w:rPr>
          <w:sz w:val="22"/>
          <w:szCs w:val="22"/>
          <w:lang w:val="en-US"/>
        </w:rPr>
        <w:t>liekov</w:t>
      </w:r>
      <w:proofErr w:type="spellEnd"/>
      <w:r w:rsidR="004F196E">
        <w:rPr>
          <w:sz w:val="22"/>
          <w:szCs w:val="22"/>
          <w:lang w:val="en-US"/>
        </w:rPr>
        <w:t xml:space="preserve"> </w:t>
      </w:r>
      <w:proofErr w:type="spellStart"/>
      <w:r w:rsidR="004F196E">
        <w:rPr>
          <w:sz w:val="22"/>
          <w:szCs w:val="22"/>
          <w:lang w:val="en-US"/>
        </w:rPr>
        <w:t>bez</w:t>
      </w:r>
      <w:proofErr w:type="spellEnd"/>
      <w:r w:rsidR="004F196E">
        <w:rPr>
          <w:sz w:val="22"/>
          <w:szCs w:val="22"/>
          <w:lang w:val="en-US"/>
        </w:rPr>
        <w:t xml:space="preserve"> </w:t>
      </w:r>
      <w:proofErr w:type="spellStart"/>
      <w:r w:rsidR="004F196E">
        <w:rPr>
          <w:sz w:val="22"/>
          <w:szCs w:val="22"/>
          <w:lang w:val="en-US"/>
        </w:rPr>
        <w:t>lekárskeho</w:t>
      </w:r>
      <w:proofErr w:type="spellEnd"/>
      <w:r w:rsidR="004F196E">
        <w:rPr>
          <w:sz w:val="22"/>
          <w:szCs w:val="22"/>
          <w:lang w:val="en-US"/>
        </w:rPr>
        <w:t xml:space="preserve"> </w:t>
      </w:r>
      <w:proofErr w:type="spellStart"/>
      <w:r w:rsidR="004F196E">
        <w:rPr>
          <w:sz w:val="22"/>
          <w:szCs w:val="22"/>
          <w:lang w:val="en-US"/>
        </w:rPr>
        <w:t>predpisu</w:t>
      </w:r>
      <w:proofErr w:type="spellEnd"/>
      <w:r w:rsidR="004F196E">
        <w:rPr>
          <w:sz w:val="22"/>
          <w:szCs w:val="22"/>
          <w:lang w:val="en-US"/>
        </w:rPr>
        <w:t xml:space="preserve">, </w:t>
      </w:r>
      <w:r w:rsidRPr="00834CDD">
        <w:rPr>
          <w:sz w:val="22"/>
          <w:szCs w:val="22"/>
        </w:rPr>
        <w:t xml:space="preserve">alebo ak fajčíte alebo zamýšľate ukončiť fajčenie, </w:t>
      </w:r>
      <w:r w:rsidR="00632697" w:rsidRPr="00834CDD">
        <w:rPr>
          <w:sz w:val="22"/>
          <w:szCs w:val="22"/>
        </w:rPr>
        <w:t>povedzte to</w:t>
      </w:r>
      <w:r w:rsidRPr="00834CDD">
        <w:rPr>
          <w:sz w:val="22"/>
          <w:szCs w:val="22"/>
        </w:rPr>
        <w:t xml:space="preserve"> svojmu lekárovi alebo lekárnikovi.</w:t>
      </w:r>
    </w:p>
    <w:p w:rsidR="00D7674F" w:rsidRPr="00834CDD" w:rsidRDefault="00D7674F" w:rsidP="00834CDD">
      <w:pPr>
        <w:rPr>
          <w:sz w:val="22"/>
          <w:szCs w:val="22"/>
        </w:rPr>
      </w:pP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Poraďte sa so svojim lekárom skôr, ako začnete užívať </w:t>
      </w:r>
      <w:r w:rsidR="000A5D06" w:rsidRPr="00834CDD">
        <w:rPr>
          <w:sz w:val="22"/>
          <w:szCs w:val="22"/>
        </w:rPr>
        <w:t xml:space="preserve">niektorý z nasledujúcich liekov </w:t>
      </w:r>
      <w:r w:rsidRPr="00834CDD">
        <w:rPr>
          <w:sz w:val="22"/>
          <w:szCs w:val="22"/>
        </w:rPr>
        <w:t xml:space="preserve">spolu s liekom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834CDD">
        <w:rPr>
          <w:sz w:val="22"/>
          <w:szCs w:val="22"/>
        </w:rPr>
        <w:t>:</w:t>
      </w:r>
    </w:p>
    <w:p w:rsidR="002E115B" w:rsidRPr="00834CDD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niektoré </w:t>
      </w:r>
      <w:proofErr w:type="spellStart"/>
      <w:r w:rsidRPr="00834CDD">
        <w:rPr>
          <w:sz w:val="22"/>
          <w:szCs w:val="22"/>
        </w:rPr>
        <w:t>antidepresíva</w:t>
      </w:r>
      <w:proofErr w:type="spellEnd"/>
      <w:r w:rsidRPr="00834CDD">
        <w:rPr>
          <w:sz w:val="22"/>
          <w:szCs w:val="22"/>
        </w:rPr>
        <w:t xml:space="preserve"> (selektívne inhibítory spätného vychytávania </w:t>
      </w:r>
      <w:proofErr w:type="spellStart"/>
      <w:r w:rsidRPr="00834CDD">
        <w:rPr>
          <w:sz w:val="22"/>
          <w:szCs w:val="22"/>
        </w:rPr>
        <w:t>serotonínu</w:t>
      </w:r>
      <w:proofErr w:type="spellEnd"/>
      <w:r w:rsidRPr="00834CDD">
        <w:rPr>
          <w:sz w:val="22"/>
          <w:szCs w:val="22"/>
        </w:rPr>
        <w:t xml:space="preserve">, selektívne inhibítory spätného vychytávania </w:t>
      </w:r>
      <w:proofErr w:type="spellStart"/>
      <w:r w:rsidRPr="00834CDD">
        <w:rPr>
          <w:sz w:val="22"/>
          <w:szCs w:val="22"/>
        </w:rPr>
        <w:t>serotonínu</w:t>
      </w:r>
      <w:proofErr w:type="spellEnd"/>
      <w:r w:rsidRPr="00834CDD">
        <w:rPr>
          <w:sz w:val="22"/>
          <w:szCs w:val="22"/>
        </w:rPr>
        <w:t xml:space="preserve"> a </w:t>
      </w:r>
      <w:proofErr w:type="spellStart"/>
      <w:r w:rsidRPr="00834CDD">
        <w:rPr>
          <w:sz w:val="22"/>
          <w:szCs w:val="22"/>
        </w:rPr>
        <w:t>noradrenalínu</w:t>
      </w:r>
      <w:proofErr w:type="spellEnd"/>
      <w:r w:rsidRPr="00834CDD">
        <w:rPr>
          <w:sz w:val="22"/>
          <w:szCs w:val="22"/>
        </w:rPr>
        <w:t xml:space="preserve">, </w:t>
      </w:r>
      <w:proofErr w:type="spellStart"/>
      <w:r w:rsidRPr="00834CDD">
        <w:rPr>
          <w:sz w:val="22"/>
          <w:szCs w:val="22"/>
        </w:rPr>
        <w:t>tricyklické</w:t>
      </w:r>
      <w:proofErr w:type="spellEnd"/>
      <w:r w:rsidRPr="00834CDD">
        <w:rPr>
          <w:sz w:val="22"/>
          <w:szCs w:val="22"/>
        </w:rPr>
        <w:t xml:space="preserve"> alebo </w:t>
      </w:r>
      <w:proofErr w:type="spellStart"/>
      <w:r w:rsidRPr="00834CDD">
        <w:rPr>
          <w:sz w:val="22"/>
          <w:szCs w:val="22"/>
        </w:rPr>
        <w:t>tetracyklické</w:t>
      </w:r>
      <w:proofErr w:type="spellEnd"/>
      <w:r w:rsidRPr="00834CDD">
        <w:rPr>
          <w:sz w:val="22"/>
          <w:szCs w:val="22"/>
        </w:rPr>
        <w:t xml:space="preserve"> </w:t>
      </w:r>
      <w:proofErr w:type="spellStart"/>
      <w:r w:rsidRPr="00834CDD">
        <w:rPr>
          <w:sz w:val="22"/>
          <w:szCs w:val="22"/>
        </w:rPr>
        <w:t>antidepresíva</w:t>
      </w:r>
      <w:proofErr w:type="spellEnd"/>
      <w:r w:rsidRPr="00834CDD">
        <w:rPr>
          <w:sz w:val="22"/>
          <w:szCs w:val="22"/>
        </w:rPr>
        <w:t>)</w:t>
      </w:r>
    </w:p>
    <w:p w:rsidR="002E115B" w:rsidRPr="00834CDD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antibiotikum </w:t>
      </w:r>
      <w:proofErr w:type="spellStart"/>
      <w:r w:rsidRPr="00834CDD">
        <w:rPr>
          <w:sz w:val="22"/>
          <w:szCs w:val="22"/>
        </w:rPr>
        <w:t>ciprofloxacín</w:t>
      </w:r>
      <w:proofErr w:type="spellEnd"/>
      <w:r w:rsidRPr="00834CDD">
        <w:rPr>
          <w:sz w:val="22"/>
          <w:szCs w:val="22"/>
        </w:rPr>
        <w:t xml:space="preserve"> používané na liečbu infekcií</w:t>
      </w:r>
    </w:p>
    <w:p w:rsidR="002E115B" w:rsidRPr="00834CDD" w:rsidRDefault="000A5D06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lieky </w:t>
      </w:r>
      <w:r w:rsidR="002E115B" w:rsidRPr="00834CDD">
        <w:rPr>
          <w:sz w:val="22"/>
          <w:szCs w:val="22"/>
        </w:rPr>
        <w:t xml:space="preserve">proti kašľu s obsahom </w:t>
      </w:r>
      <w:proofErr w:type="spellStart"/>
      <w:r w:rsidR="002E115B" w:rsidRPr="00834CDD">
        <w:rPr>
          <w:sz w:val="22"/>
          <w:szCs w:val="22"/>
        </w:rPr>
        <w:t>dextrometorfánu</w:t>
      </w:r>
      <w:proofErr w:type="spellEnd"/>
    </w:p>
    <w:p w:rsidR="002E115B" w:rsidRPr="00834CDD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proofErr w:type="spellStart"/>
      <w:r w:rsidRPr="00834CDD">
        <w:rPr>
          <w:sz w:val="22"/>
          <w:szCs w:val="22"/>
        </w:rPr>
        <w:t>sympatomimetiká</w:t>
      </w:r>
      <w:proofErr w:type="spellEnd"/>
      <w:r w:rsidRPr="00834CDD">
        <w:rPr>
          <w:sz w:val="22"/>
          <w:szCs w:val="22"/>
        </w:rPr>
        <w:t xml:space="preserve">, ktoré sa nachádzajú v očných kvapkách, </w:t>
      </w:r>
      <w:r w:rsidR="000A5D06" w:rsidRPr="00834CDD">
        <w:rPr>
          <w:sz w:val="22"/>
          <w:szCs w:val="22"/>
        </w:rPr>
        <w:t>liekoch na vnútorné použitie, ktoré znižujú opuch sliznice nosa (</w:t>
      </w:r>
      <w:proofErr w:type="spellStart"/>
      <w:r w:rsidR="000A5D06" w:rsidRPr="00834CDD">
        <w:rPr>
          <w:sz w:val="22"/>
          <w:szCs w:val="22"/>
        </w:rPr>
        <w:t>dekongestíva</w:t>
      </w:r>
      <w:proofErr w:type="spellEnd"/>
      <w:r w:rsidR="000A5D06" w:rsidRPr="00834CDD">
        <w:rPr>
          <w:sz w:val="22"/>
          <w:szCs w:val="22"/>
        </w:rPr>
        <w:t>)</w:t>
      </w:r>
      <w:r w:rsidRPr="00834CDD">
        <w:rPr>
          <w:sz w:val="22"/>
          <w:szCs w:val="22"/>
        </w:rPr>
        <w:t xml:space="preserve"> a lieky na nádchu obs</w:t>
      </w:r>
      <w:r w:rsidR="003C5E2A" w:rsidRPr="00834CDD">
        <w:rPr>
          <w:sz w:val="22"/>
          <w:szCs w:val="22"/>
        </w:rPr>
        <w:t xml:space="preserve">ahujúce </w:t>
      </w:r>
      <w:proofErr w:type="spellStart"/>
      <w:r w:rsidR="003C5E2A" w:rsidRPr="00834CDD">
        <w:rPr>
          <w:sz w:val="22"/>
          <w:szCs w:val="22"/>
        </w:rPr>
        <w:t>efedrín</w:t>
      </w:r>
      <w:proofErr w:type="spellEnd"/>
      <w:r w:rsidR="003C5E2A" w:rsidRPr="00834CDD">
        <w:rPr>
          <w:sz w:val="22"/>
          <w:szCs w:val="22"/>
        </w:rPr>
        <w:t xml:space="preserve"> a </w:t>
      </w:r>
      <w:proofErr w:type="spellStart"/>
      <w:r w:rsidRPr="00834CDD">
        <w:rPr>
          <w:sz w:val="22"/>
          <w:szCs w:val="22"/>
        </w:rPr>
        <w:t>pseudoefedrín</w:t>
      </w:r>
      <w:proofErr w:type="spellEnd"/>
      <w:r w:rsidRPr="00834CDD">
        <w:rPr>
          <w:sz w:val="22"/>
          <w:szCs w:val="22"/>
        </w:rPr>
        <w:t>.</w:t>
      </w:r>
    </w:p>
    <w:p w:rsidR="003F4B62" w:rsidRPr="00834CDD" w:rsidRDefault="003F4B62" w:rsidP="00834CDD">
      <w:pPr>
        <w:rPr>
          <w:sz w:val="22"/>
          <w:szCs w:val="22"/>
        </w:rPr>
      </w:pP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Vyhnite sa užívaniu </w:t>
      </w:r>
      <w:r w:rsidR="003F4B62" w:rsidRPr="00834CDD">
        <w:rPr>
          <w:sz w:val="22"/>
          <w:szCs w:val="22"/>
        </w:rPr>
        <w:t xml:space="preserve">lieku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1903EC">
        <w:rPr>
          <w:szCs w:val="22"/>
        </w:rPr>
        <w:t xml:space="preserve"> </w:t>
      </w:r>
      <w:r w:rsidRPr="00834CDD">
        <w:rPr>
          <w:sz w:val="22"/>
          <w:szCs w:val="22"/>
        </w:rPr>
        <w:t xml:space="preserve">spolu s </w:t>
      </w:r>
      <w:proofErr w:type="spellStart"/>
      <w:r w:rsidRPr="00834CDD">
        <w:rPr>
          <w:sz w:val="22"/>
          <w:szCs w:val="22"/>
        </w:rPr>
        <w:t>antidepresívami</w:t>
      </w:r>
      <w:proofErr w:type="spellEnd"/>
      <w:r w:rsidRPr="00834CDD">
        <w:rPr>
          <w:sz w:val="22"/>
          <w:szCs w:val="22"/>
        </w:rPr>
        <w:t xml:space="preserve"> obsahujúcimi </w:t>
      </w:r>
      <w:proofErr w:type="spellStart"/>
      <w:r w:rsidRPr="00834CDD">
        <w:rPr>
          <w:sz w:val="22"/>
          <w:szCs w:val="22"/>
        </w:rPr>
        <w:t>fluoxetín</w:t>
      </w:r>
      <w:proofErr w:type="spellEnd"/>
      <w:r w:rsidRPr="00834CDD">
        <w:rPr>
          <w:sz w:val="22"/>
          <w:szCs w:val="22"/>
        </w:rPr>
        <w:t xml:space="preserve"> a</w:t>
      </w:r>
      <w:r w:rsidR="008A653F">
        <w:rPr>
          <w:sz w:val="22"/>
          <w:szCs w:val="22"/>
        </w:rPr>
        <w:t> </w:t>
      </w:r>
      <w:proofErr w:type="spellStart"/>
      <w:r w:rsidRPr="00834CDD">
        <w:rPr>
          <w:sz w:val="22"/>
          <w:szCs w:val="22"/>
        </w:rPr>
        <w:t>fluvoxamín</w:t>
      </w:r>
      <w:proofErr w:type="spellEnd"/>
      <w:r w:rsidRPr="00834CDD">
        <w:rPr>
          <w:sz w:val="22"/>
          <w:szCs w:val="22"/>
        </w:rPr>
        <w:t>.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>Ak začínate liečbu</w:t>
      </w:r>
      <w:r w:rsidR="003F4B62" w:rsidRPr="00834CDD">
        <w:rPr>
          <w:sz w:val="22"/>
          <w:szCs w:val="22"/>
        </w:rPr>
        <w:t xml:space="preserve"> liekom</w:t>
      </w:r>
      <w:r w:rsidRPr="00834CDD">
        <w:rPr>
          <w:sz w:val="22"/>
          <w:szCs w:val="22"/>
        </w:rPr>
        <w:t xml:space="preserve">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834CDD">
        <w:rPr>
          <w:sz w:val="22"/>
          <w:szCs w:val="22"/>
        </w:rPr>
        <w:t xml:space="preserve">, počkajte aspoň 5 týždňov po ukončení liečby </w:t>
      </w:r>
      <w:proofErr w:type="spellStart"/>
      <w:r w:rsidRPr="00834CDD">
        <w:rPr>
          <w:sz w:val="22"/>
          <w:szCs w:val="22"/>
        </w:rPr>
        <w:t>fluoxetínom</w:t>
      </w:r>
      <w:proofErr w:type="spellEnd"/>
      <w:r w:rsidRPr="00834CDD">
        <w:rPr>
          <w:sz w:val="22"/>
          <w:szCs w:val="22"/>
        </w:rPr>
        <w:t>.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Ak začínate liečbu </w:t>
      </w:r>
      <w:proofErr w:type="spellStart"/>
      <w:r w:rsidRPr="00834CDD">
        <w:rPr>
          <w:sz w:val="22"/>
          <w:szCs w:val="22"/>
        </w:rPr>
        <w:t>fluoxetínom</w:t>
      </w:r>
      <w:proofErr w:type="spellEnd"/>
      <w:r w:rsidRPr="00834CDD">
        <w:rPr>
          <w:sz w:val="22"/>
          <w:szCs w:val="22"/>
        </w:rPr>
        <w:t xml:space="preserve"> alebo </w:t>
      </w:r>
      <w:proofErr w:type="spellStart"/>
      <w:r w:rsidRPr="00834CDD">
        <w:rPr>
          <w:sz w:val="22"/>
          <w:szCs w:val="22"/>
        </w:rPr>
        <w:t>fluvoxamínom</w:t>
      </w:r>
      <w:proofErr w:type="spellEnd"/>
      <w:r w:rsidRPr="00834CDD">
        <w:rPr>
          <w:sz w:val="22"/>
          <w:szCs w:val="22"/>
        </w:rPr>
        <w:t xml:space="preserve">, počkajte aspoň 14 dní po ukončení liečby </w:t>
      </w:r>
      <w:r w:rsidR="003F4B62" w:rsidRPr="00834CDD">
        <w:rPr>
          <w:sz w:val="22"/>
          <w:szCs w:val="22"/>
        </w:rPr>
        <w:t xml:space="preserve">liekom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834CDD">
        <w:rPr>
          <w:sz w:val="22"/>
          <w:szCs w:val="22"/>
        </w:rPr>
        <w:t>.</w:t>
      </w:r>
    </w:p>
    <w:p w:rsidR="002E115B" w:rsidRPr="00834CDD" w:rsidRDefault="002E115B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 xml:space="preserve">Povedzte svojmu lekárovi, ak si vy alebo niekto z vašej rodiny/ošetrujúcich všimne, že </w:t>
      </w:r>
      <w:r w:rsidR="000A5D06" w:rsidRPr="00834CDD">
        <w:rPr>
          <w:sz w:val="22"/>
          <w:szCs w:val="22"/>
        </w:rPr>
        <w:t>sa u</w:t>
      </w:r>
      <w:r w:rsidR="008A653F">
        <w:rPr>
          <w:sz w:val="22"/>
          <w:szCs w:val="22"/>
        </w:rPr>
        <w:t xml:space="preserve"> </w:t>
      </w:r>
      <w:r w:rsidR="000A5D06" w:rsidRPr="00834CDD">
        <w:rPr>
          <w:sz w:val="22"/>
          <w:szCs w:val="22"/>
        </w:rPr>
        <w:t>vás prejaví nezvyčajné správanie, kedy</w:t>
      </w:r>
      <w:r w:rsidRPr="00834CDD">
        <w:rPr>
          <w:sz w:val="22"/>
          <w:szCs w:val="22"/>
        </w:rPr>
        <w:t xml:space="preserve"> neviete odolať nutkaniu alebo pokušeniu robiť veci, ktoré vám alebo iným môžu ublížiť. Takéto správanie sa nazýva porucha kontroly</w:t>
      </w:r>
      <w:r w:rsidR="000A5D06" w:rsidRPr="00834CDD">
        <w:rPr>
          <w:sz w:val="22"/>
          <w:szCs w:val="22"/>
        </w:rPr>
        <w:t xml:space="preserve"> impulzov</w:t>
      </w:r>
      <w:r w:rsidRPr="00834CDD">
        <w:rPr>
          <w:sz w:val="22"/>
          <w:szCs w:val="22"/>
        </w:rPr>
        <w:t>. U</w:t>
      </w:r>
      <w:r w:rsidR="002C54AD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 xml:space="preserve">pacientov užívajúcich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834CDD">
        <w:rPr>
          <w:sz w:val="22"/>
          <w:szCs w:val="22"/>
        </w:rPr>
        <w:t xml:space="preserve"> a /alebo iné lieky na liečbu </w:t>
      </w:r>
      <w:proofErr w:type="spellStart"/>
      <w:r w:rsidRPr="00834CDD">
        <w:rPr>
          <w:sz w:val="22"/>
          <w:szCs w:val="22"/>
        </w:rPr>
        <w:t>Parkinsonovej</w:t>
      </w:r>
      <w:proofErr w:type="spellEnd"/>
      <w:r w:rsidRPr="00834CDD">
        <w:rPr>
          <w:sz w:val="22"/>
          <w:szCs w:val="22"/>
        </w:rPr>
        <w:t xml:space="preserve"> choroby bolo spozorované správanie ako nutkanie, </w:t>
      </w:r>
      <w:proofErr w:type="spellStart"/>
      <w:r w:rsidRPr="00834CDD">
        <w:rPr>
          <w:sz w:val="22"/>
          <w:szCs w:val="22"/>
        </w:rPr>
        <w:t>obsesívne</w:t>
      </w:r>
      <w:proofErr w:type="spellEnd"/>
      <w:r w:rsidRPr="00834CDD">
        <w:rPr>
          <w:sz w:val="22"/>
          <w:szCs w:val="22"/>
        </w:rPr>
        <w:t xml:space="preserve"> myšlienky (často sa opakujúce </w:t>
      </w:r>
      <w:r w:rsidR="000A5D06" w:rsidRPr="00834CDD">
        <w:rPr>
          <w:sz w:val="22"/>
          <w:szCs w:val="22"/>
        </w:rPr>
        <w:t xml:space="preserve">nutkavé </w:t>
      </w:r>
      <w:r w:rsidRPr="00834CDD">
        <w:rPr>
          <w:sz w:val="22"/>
          <w:szCs w:val="22"/>
        </w:rPr>
        <w:t xml:space="preserve">myšlienky), </w:t>
      </w:r>
      <w:r w:rsidR="003F4B62" w:rsidRPr="00834CDD">
        <w:rPr>
          <w:sz w:val="22"/>
          <w:szCs w:val="22"/>
        </w:rPr>
        <w:t>silný impulz hrať hazardné hry</w:t>
      </w:r>
      <w:r w:rsidRPr="00834CDD">
        <w:rPr>
          <w:sz w:val="22"/>
          <w:szCs w:val="22"/>
        </w:rPr>
        <w:t xml:space="preserve">, nadmerné míňanie, impulzívne správanie a nadmerná sexuálna túžba alebo </w:t>
      </w:r>
      <w:r w:rsidR="000A5D06" w:rsidRPr="00834CDD">
        <w:rPr>
          <w:sz w:val="22"/>
          <w:szCs w:val="22"/>
        </w:rPr>
        <w:t>nárast sexuálnych myšlienok a pocitov</w:t>
      </w:r>
      <w:r w:rsidRPr="00834CDD">
        <w:rPr>
          <w:sz w:val="22"/>
          <w:szCs w:val="22"/>
        </w:rPr>
        <w:t>. Váš lekár možno bude musieť prehodnotiť alebo ukončiť liečbu.</w:t>
      </w:r>
    </w:p>
    <w:p w:rsidR="003F4B62" w:rsidRPr="00834CDD" w:rsidRDefault="003F4B62" w:rsidP="00834CDD">
      <w:pPr>
        <w:rPr>
          <w:sz w:val="22"/>
          <w:szCs w:val="22"/>
        </w:rPr>
      </w:pPr>
    </w:p>
    <w:p w:rsidR="003F4B62" w:rsidRPr="00834CDD" w:rsidRDefault="001903EC" w:rsidP="005655C0">
      <w:pPr>
        <w:pStyle w:val="Normlndoblokusodrkami"/>
      </w:pPr>
      <w:r w:rsidRPr="00834CDD">
        <w:t>Rasagiline Vipharm</w:t>
      </w:r>
      <w:r>
        <w:t xml:space="preserve"> </w:t>
      </w:r>
      <w:r w:rsidR="00E3097A" w:rsidRPr="00834CDD">
        <w:t>a</w:t>
      </w:r>
      <w:r w:rsidR="002C54AD" w:rsidRPr="00834CDD">
        <w:t xml:space="preserve"> </w:t>
      </w:r>
      <w:r w:rsidR="00E3097A" w:rsidRPr="00834CDD">
        <w:t>jedlo</w:t>
      </w:r>
      <w:r w:rsidR="003F4B62" w:rsidRPr="00834CDD">
        <w:t>,</w:t>
      </w:r>
      <w:r w:rsidR="00E3097A" w:rsidRPr="00834CDD">
        <w:t xml:space="preserve"> </w:t>
      </w:r>
      <w:r w:rsidR="00D60AFF">
        <w:t>nápoje</w:t>
      </w:r>
      <w:r w:rsidR="00D60AFF" w:rsidRPr="00834CDD">
        <w:t xml:space="preserve"> </w:t>
      </w:r>
      <w:r w:rsidR="003F4B62" w:rsidRPr="00834CDD">
        <w:t>a</w:t>
      </w:r>
      <w:r w:rsidR="002C54AD" w:rsidRPr="00834CDD">
        <w:t xml:space="preserve"> </w:t>
      </w:r>
      <w:r w:rsidR="003F4B62" w:rsidRPr="00834CDD">
        <w:t>alkohol</w:t>
      </w:r>
    </w:p>
    <w:p w:rsidR="00E3097A" w:rsidRPr="00834CDD" w:rsidRDefault="001903EC" w:rsidP="00834CDD">
      <w:pPr>
        <w:rPr>
          <w:sz w:val="22"/>
          <w:szCs w:val="22"/>
        </w:rPr>
      </w:pPr>
      <w:proofErr w:type="spellStart"/>
      <w:r>
        <w:rPr>
          <w:szCs w:val="22"/>
        </w:rPr>
        <w:t>Rasagiline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Vipharm</w:t>
      </w:r>
      <w:proofErr w:type="spellEnd"/>
      <w:r w:rsidR="00E3097A" w:rsidRPr="00834CDD">
        <w:rPr>
          <w:sz w:val="22"/>
          <w:szCs w:val="22"/>
        </w:rPr>
        <w:t xml:space="preserve"> sa môže užívať s</w:t>
      </w:r>
      <w:r w:rsidR="002C54AD" w:rsidRPr="00834CDD">
        <w:rPr>
          <w:sz w:val="22"/>
          <w:szCs w:val="22"/>
        </w:rPr>
        <w:t xml:space="preserve"> </w:t>
      </w:r>
      <w:r w:rsidR="00E3097A" w:rsidRPr="00834CDD">
        <w:rPr>
          <w:sz w:val="22"/>
          <w:szCs w:val="22"/>
        </w:rPr>
        <w:t>jedlom alebo bez jedla.</w:t>
      </w:r>
    </w:p>
    <w:p w:rsidR="00E3097A" w:rsidRPr="00834CDD" w:rsidRDefault="00E3097A" w:rsidP="00834CDD">
      <w:pPr>
        <w:rPr>
          <w:sz w:val="22"/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>Tehotenstvo a</w:t>
      </w:r>
      <w:r w:rsidR="002C54AD" w:rsidRPr="00834CDD">
        <w:t xml:space="preserve"> </w:t>
      </w:r>
      <w:r w:rsidRPr="00834CDD">
        <w:t>dojčenie</w:t>
      </w:r>
    </w:p>
    <w:p w:rsidR="002E115B" w:rsidRPr="00553896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Ak ste tehotná alebo dojčíte, ak si myslíte, že ste tehotná alebo ak plánujete otehotnieť poraďte sa so svojím lekárom alebo lekárnikom predtým, ako začnete užívať tento liek.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>Vedenie vozidiel a</w:t>
      </w:r>
      <w:r w:rsidR="002C54AD" w:rsidRPr="00834CDD">
        <w:t xml:space="preserve"> </w:t>
      </w:r>
      <w:r w:rsidRPr="00834CDD">
        <w:t>obsluha strojov</w:t>
      </w:r>
    </w:p>
    <w:p w:rsidR="002E115B" w:rsidRPr="00553896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Neuskutočnili sa žiadne štúdie o účinkoch na schopnosť viesť vozidlá a obsluhovať stroje. Poraďte sa so svojim lekárom skôr, ako budete viesť vozidlo alebo obsluhovať stroje.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C54AD" w:rsidRPr="00834CDD" w:rsidRDefault="002C54AD" w:rsidP="00834CDD">
      <w:pPr>
        <w:pStyle w:val="Normlndobloku"/>
        <w:jc w:val="left"/>
        <w:rPr>
          <w:szCs w:val="22"/>
        </w:rPr>
      </w:pPr>
    </w:p>
    <w:p w:rsidR="002E115B" w:rsidRPr="00834CDD" w:rsidRDefault="002C54AD" w:rsidP="005655C0">
      <w:pPr>
        <w:pStyle w:val="Normlndoblokusodrkami"/>
      </w:pPr>
      <w:r w:rsidRPr="00834CDD">
        <w:t>3.</w:t>
      </w:r>
      <w:r w:rsidRPr="00834CDD">
        <w:tab/>
      </w:r>
      <w:r w:rsidR="002E115B" w:rsidRPr="00834CDD">
        <w:t xml:space="preserve">Ako užívať </w:t>
      </w:r>
      <w:r w:rsidR="001903EC" w:rsidRPr="00834CDD">
        <w:t>Rasagiline Vipharm</w:t>
      </w:r>
      <w:r w:rsidR="001903EC">
        <w:t xml:space="preserve"> </w:t>
      </w:r>
    </w:p>
    <w:p w:rsidR="002C54AD" w:rsidRPr="00553896" w:rsidRDefault="002C54AD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Vždy užívajte tento liek presne tak, ako vám povedal váš lekár. Ak si nie ste niečím istý, overte si to u svojho lekára alebo lekárnika.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Odporúčaná dávka</w:t>
      </w:r>
      <w:r w:rsidR="00E3097A" w:rsidRPr="00834CDD">
        <w:rPr>
          <w:szCs w:val="22"/>
        </w:rPr>
        <w:t xml:space="preserve"> lieku</w:t>
      </w:r>
      <w:r w:rsidRPr="00834CDD">
        <w:rPr>
          <w:szCs w:val="22"/>
        </w:rPr>
        <w:t xml:space="preserve">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E3097A" w:rsidRPr="001903EC">
        <w:rPr>
          <w:szCs w:val="22"/>
        </w:rPr>
        <w:t xml:space="preserve"> je 1 tableta 1</w:t>
      </w:r>
      <w:r w:rsidR="00260415" w:rsidRPr="001903EC">
        <w:rPr>
          <w:szCs w:val="22"/>
        </w:rPr>
        <w:t xml:space="preserve"> </w:t>
      </w:r>
      <w:r w:rsidR="00E3097A" w:rsidRPr="001903EC">
        <w:rPr>
          <w:szCs w:val="22"/>
        </w:rPr>
        <w:t>mg raz denne.</w:t>
      </w:r>
    </w:p>
    <w:p w:rsidR="000A5D06" w:rsidRPr="00834CDD" w:rsidRDefault="000A5D06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Na vnútorné použitie.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1903EC" w:rsidRDefault="001903EC" w:rsidP="00834CDD">
      <w:pPr>
        <w:pStyle w:val="Normlndobloku"/>
        <w:jc w:val="left"/>
        <w:rPr>
          <w:szCs w:val="22"/>
        </w:rPr>
      </w:pPr>
      <w:proofErr w:type="spellStart"/>
      <w:r>
        <w:rPr>
          <w:szCs w:val="22"/>
        </w:rPr>
        <w:t>Rasagiline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Vipharm</w:t>
      </w:r>
      <w:proofErr w:type="spellEnd"/>
      <w:r w:rsidR="002E115B" w:rsidRPr="001903EC">
        <w:rPr>
          <w:szCs w:val="22"/>
        </w:rPr>
        <w:t xml:space="preserve"> sa môže užiť s</w:t>
      </w:r>
      <w:r w:rsidR="002C54AD" w:rsidRPr="001903EC">
        <w:rPr>
          <w:szCs w:val="22"/>
        </w:rPr>
        <w:t xml:space="preserve"> </w:t>
      </w:r>
      <w:r w:rsidR="002E115B" w:rsidRPr="001903EC">
        <w:rPr>
          <w:szCs w:val="22"/>
        </w:rPr>
        <w:t>jedlom alebo bez jedla.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 xml:space="preserve">Ak užijete viac </w:t>
      </w:r>
      <w:r w:rsidR="00E3097A" w:rsidRPr="00834CDD">
        <w:t>lieku R</w:t>
      </w:r>
      <w:r w:rsidR="00553896">
        <w:t>asagiline</w:t>
      </w:r>
      <w:r w:rsidR="00E3097A" w:rsidRPr="00834CDD">
        <w:t xml:space="preserve"> V</w:t>
      </w:r>
      <w:r w:rsidR="00553896">
        <w:t>ipharm</w:t>
      </w:r>
      <w:r w:rsidRPr="00834CDD">
        <w:t>, ako máte</w:t>
      </w:r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 xml:space="preserve">Ak si myslíte, že ste užili viac tabliet </w:t>
      </w:r>
      <w:r w:rsidR="00E3097A" w:rsidRPr="00553896">
        <w:rPr>
          <w:szCs w:val="22"/>
        </w:rPr>
        <w:t xml:space="preserve">lieku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553896">
        <w:rPr>
          <w:szCs w:val="22"/>
        </w:rPr>
        <w:t xml:space="preserve"> ako ste mali, okamžite kontaktujte svojho lekára alebo lekárnika. Zoberte si so sebou balenie</w:t>
      </w:r>
      <w:r w:rsidR="00555222">
        <w:rPr>
          <w:szCs w:val="22"/>
        </w:rPr>
        <w:t>(škatuľku/ fľašu)</w:t>
      </w:r>
      <w:r w:rsidRPr="00553896">
        <w:rPr>
          <w:szCs w:val="22"/>
        </w:rPr>
        <w:t xml:space="preserve"> </w:t>
      </w:r>
      <w:r w:rsidR="00E3097A" w:rsidRPr="001903EC">
        <w:rPr>
          <w:szCs w:val="22"/>
        </w:rPr>
        <w:t xml:space="preserve">lieku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1903EC">
        <w:rPr>
          <w:szCs w:val="22"/>
        </w:rPr>
        <w:t>, aby ste ju ukázali lekárovi alebo lekárnikovi.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5655C0">
      <w:pPr>
        <w:pStyle w:val="Normlndoblokusodrkami"/>
      </w:pPr>
      <w:r w:rsidRPr="00834CDD">
        <w:t>Ak zabudnete užiť</w:t>
      </w:r>
      <w:r w:rsidR="00E3097A" w:rsidRPr="00834CDD">
        <w:t xml:space="preserve"> liek</w:t>
      </w:r>
      <w:r w:rsidRPr="00834CDD">
        <w:t xml:space="preserve"> </w:t>
      </w:r>
      <w:r w:rsidR="001903EC" w:rsidRPr="00834CDD">
        <w:t>Rasagiline Vipharm</w:t>
      </w:r>
      <w:r w:rsidR="001903EC">
        <w:t xml:space="preserve"> </w:t>
      </w:r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Neužívajte dvojnásobnú dávku, aby ste vynahradili vynechanú dávku. Užite nasledujúcu dávku ako zvyčajne, keď je čas ju užiť.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553896">
      <w:pPr>
        <w:rPr>
          <w:b/>
          <w:sz w:val="22"/>
          <w:szCs w:val="22"/>
        </w:rPr>
      </w:pPr>
      <w:r w:rsidRPr="00834CDD">
        <w:rPr>
          <w:b/>
          <w:sz w:val="22"/>
          <w:szCs w:val="22"/>
        </w:rPr>
        <w:t xml:space="preserve">Ak prestanete užívať </w:t>
      </w:r>
      <w:proofErr w:type="spellStart"/>
      <w:r w:rsidR="001903EC" w:rsidRPr="00834CDD">
        <w:rPr>
          <w:b/>
          <w:sz w:val="22"/>
          <w:szCs w:val="22"/>
        </w:rPr>
        <w:t>Rasagiline</w:t>
      </w:r>
      <w:proofErr w:type="spellEnd"/>
      <w:r w:rsidR="001903EC" w:rsidRPr="00834CDD">
        <w:rPr>
          <w:b/>
          <w:sz w:val="22"/>
          <w:szCs w:val="22"/>
        </w:rPr>
        <w:t xml:space="preserve"> </w:t>
      </w:r>
      <w:proofErr w:type="spellStart"/>
      <w:r w:rsidR="001903EC" w:rsidRPr="00834CDD">
        <w:rPr>
          <w:b/>
          <w:sz w:val="22"/>
          <w:szCs w:val="22"/>
        </w:rPr>
        <w:t>Vipharm</w:t>
      </w:r>
      <w:proofErr w:type="spellEnd"/>
    </w:p>
    <w:p w:rsidR="002E115B" w:rsidRPr="001903EC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 xml:space="preserve">Neprestaňte užívať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="008A653F">
        <w:rPr>
          <w:szCs w:val="22"/>
        </w:rPr>
        <w:t xml:space="preserve"> </w:t>
      </w:r>
      <w:r w:rsidRPr="00553896">
        <w:rPr>
          <w:szCs w:val="22"/>
        </w:rPr>
        <w:t>bez predchádzajúceho rozhovoru s vaším lekárom.</w:t>
      </w:r>
    </w:p>
    <w:p w:rsidR="00555222" w:rsidRDefault="00555222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Ak máte akékoľvek ďalšie otázky týkajúce sa použitia tohto lieku, opýtajte sa svojho lekára alebo lekárnika.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6F5DE6" w:rsidRPr="00834CDD" w:rsidRDefault="006F5DE6" w:rsidP="00834CDD">
      <w:pPr>
        <w:pStyle w:val="Normlndobloku"/>
        <w:jc w:val="left"/>
        <w:rPr>
          <w:szCs w:val="22"/>
        </w:rPr>
      </w:pPr>
    </w:p>
    <w:p w:rsidR="002E115B" w:rsidRPr="00834CDD" w:rsidRDefault="006F5DE6" w:rsidP="005655C0">
      <w:pPr>
        <w:pStyle w:val="Normlndoblokusodrkami"/>
      </w:pPr>
      <w:r w:rsidRPr="00834CDD">
        <w:t>4.</w:t>
      </w:r>
      <w:r w:rsidRPr="00834CDD">
        <w:tab/>
      </w:r>
      <w:r w:rsidR="002E115B" w:rsidRPr="00834CDD">
        <w:t>Možné vedľajšie účinky</w:t>
      </w:r>
    </w:p>
    <w:p w:rsidR="006F5DE6" w:rsidRPr="00553896" w:rsidRDefault="006F5DE6" w:rsidP="00834CDD">
      <w:pPr>
        <w:pStyle w:val="Normlndobloku"/>
        <w:jc w:val="left"/>
        <w:rPr>
          <w:szCs w:val="22"/>
        </w:rPr>
      </w:pPr>
    </w:p>
    <w:p w:rsidR="002E115B" w:rsidRPr="00553896" w:rsidRDefault="002E115B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Tak ako všetky lieky, aj tento liek môže spôsobovať vedľajšie účinky, hoci sa neprejavia u</w:t>
      </w:r>
      <w:r w:rsidR="008A653F">
        <w:rPr>
          <w:szCs w:val="22"/>
        </w:rPr>
        <w:t xml:space="preserve"> </w:t>
      </w:r>
      <w:r w:rsidRPr="00553896">
        <w:rPr>
          <w:szCs w:val="22"/>
        </w:rPr>
        <w:t>každého.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8B1468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 xml:space="preserve">V </w:t>
      </w:r>
      <w:proofErr w:type="spellStart"/>
      <w:r w:rsidR="002E115B" w:rsidRPr="00834CDD">
        <w:rPr>
          <w:szCs w:val="22"/>
        </w:rPr>
        <w:t>placebom</w:t>
      </w:r>
      <w:proofErr w:type="spellEnd"/>
      <w:r w:rsidR="002E115B" w:rsidRPr="00834CDD">
        <w:rPr>
          <w:szCs w:val="22"/>
        </w:rPr>
        <w:t xml:space="preserve"> kontrolovaných klinických štúdiách</w:t>
      </w:r>
      <w:r w:rsidRPr="00834CDD">
        <w:rPr>
          <w:szCs w:val="22"/>
        </w:rPr>
        <w:t xml:space="preserve"> boli zaznamenané nasledujúce vedľajšie účinky</w:t>
      </w:r>
      <w:r w:rsidR="002E115B" w:rsidRPr="00834CDD">
        <w:rPr>
          <w:szCs w:val="22"/>
        </w:rPr>
        <w:t>:</w:t>
      </w:r>
    </w:p>
    <w:p w:rsidR="00E3097A" w:rsidRPr="00834CDD" w:rsidRDefault="00E3097A" w:rsidP="00834CDD">
      <w:pPr>
        <w:pStyle w:val="Normlndobloku"/>
        <w:jc w:val="left"/>
        <w:rPr>
          <w:szCs w:val="22"/>
        </w:rPr>
      </w:pPr>
    </w:p>
    <w:p w:rsidR="002E115B" w:rsidRPr="00834CDD" w:rsidRDefault="002E115B" w:rsidP="00834CDD">
      <w:pPr>
        <w:pStyle w:val="Styl3"/>
        <w:spacing w:after="0"/>
        <w:jc w:val="left"/>
        <w:rPr>
          <w:b/>
          <w:szCs w:val="22"/>
          <w:u w:val="none"/>
        </w:rPr>
      </w:pPr>
      <w:r w:rsidRPr="00834CDD">
        <w:rPr>
          <w:b/>
          <w:szCs w:val="22"/>
          <w:u w:val="none"/>
        </w:rPr>
        <w:t>Veľmi čast</w:t>
      </w:r>
      <w:r w:rsidR="006F5DE6" w:rsidRPr="00834CDD">
        <w:rPr>
          <w:b/>
          <w:szCs w:val="22"/>
          <w:u w:val="none"/>
        </w:rPr>
        <w:t xml:space="preserve">é (môžu postihovať viac ako 1 z </w:t>
      </w:r>
      <w:r w:rsidRPr="00834CDD">
        <w:rPr>
          <w:b/>
          <w:szCs w:val="22"/>
          <w:u w:val="none"/>
        </w:rPr>
        <w:t>10 osôb)</w:t>
      </w:r>
    </w:p>
    <w:p w:rsidR="002E115B" w:rsidRPr="00834CDD" w:rsidRDefault="002E115B" w:rsidP="00553896">
      <w:pPr>
        <w:pStyle w:val="Odsekzoznamu"/>
        <w:numPr>
          <w:ilvl w:val="0"/>
          <w:numId w:val="17"/>
        </w:numPr>
        <w:rPr>
          <w:sz w:val="22"/>
          <w:szCs w:val="22"/>
        </w:rPr>
      </w:pPr>
      <w:r w:rsidRPr="00834CDD">
        <w:rPr>
          <w:sz w:val="22"/>
          <w:szCs w:val="22"/>
        </w:rPr>
        <w:t>porucha normálnych pohybov (</w:t>
      </w:r>
      <w:proofErr w:type="spellStart"/>
      <w:r w:rsidRPr="00834CDD">
        <w:rPr>
          <w:sz w:val="22"/>
          <w:szCs w:val="22"/>
        </w:rPr>
        <w:t>dyskinéza</w:t>
      </w:r>
      <w:proofErr w:type="spellEnd"/>
      <w:r w:rsidRPr="00834CDD">
        <w:rPr>
          <w:sz w:val="22"/>
          <w:szCs w:val="22"/>
        </w:rPr>
        <w:t>)</w:t>
      </w:r>
    </w:p>
    <w:p w:rsidR="002E115B" w:rsidRPr="00834CDD" w:rsidRDefault="002E115B" w:rsidP="00834CDD">
      <w:pPr>
        <w:pStyle w:val="Odsekzoznamu"/>
        <w:numPr>
          <w:ilvl w:val="0"/>
          <w:numId w:val="17"/>
        </w:numPr>
        <w:rPr>
          <w:sz w:val="22"/>
          <w:szCs w:val="22"/>
        </w:rPr>
      </w:pPr>
      <w:r w:rsidRPr="00834CDD">
        <w:rPr>
          <w:sz w:val="22"/>
          <w:szCs w:val="22"/>
        </w:rPr>
        <w:t>bolesti hlavy</w:t>
      </w:r>
    </w:p>
    <w:p w:rsidR="0084136C" w:rsidRPr="00553896" w:rsidRDefault="0084136C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Styl3"/>
        <w:spacing w:after="0"/>
        <w:jc w:val="left"/>
        <w:rPr>
          <w:b/>
          <w:szCs w:val="22"/>
          <w:u w:val="none"/>
        </w:rPr>
      </w:pPr>
      <w:r w:rsidRPr="00834CDD">
        <w:rPr>
          <w:b/>
          <w:szCs w:val="22"/>
          <w:u w:val="none"/>
        </w:rPr>
        <w:t>Časté (môžu postihovať menej ako 1 z</w:t>
      </w:r>
      <w:r w:rsidR="006F5DE6" w:rsidRPr="00834CDD">
        <w:rPr>
          <w:b/>
          <w:szCs w:val="22"/>
          <w:u w:val="none"/>
        </w:rPr>
        <w:t xml:space="preserve"> </w:t>
      </w:r>
      <w:r w:rsidRPr="00834CDD">
        <w:rPr>
          <w:b/>
          <w:szCs w:val="22"/>
          <w:u w:val="none"/>
        </w:rPr>
        <w:t>10 osôb)</w:t>
      </w:r>
    </w:p>
    <w:p w:rsidR="003442D7" w:rsidRPr="00834CDD" w:rsidRDefault="003442D7" w:rsidP="00553896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bolesť brucha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pády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alergia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horúčka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chrípka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celkový pocit choroby </w:t>
      </w:r>
    </w:p>
    <w:p w:rsidR="003442D7" w:rsidRPr="00834CDD" w:rsidRDefault="003442D7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 w:rsidRPr="00834CDD">
        <w:rPr>
          <w:sz w:val="22"/>
          <w:szCs w:val="22"/>
        </w:rPr>
        <w:t>bolesť krku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bolesť na hrudi (</w:t>
      </w:r>
      <w:proofErr w:type="spellStart"/>
      <w:r w:rsidRPr="00834CDD">
        <w:rPr>
          <w:sz w:val="22"/>
          <w:szCs w:val="22"/>
        </w:rPr>
        <w:t>angina</w:t>
      </w:r>
      <w:proofErr w:type="spellEnd"/>
      <w:r w:rsidRPr="00834CDD">
        <w:rPr>
          <w:sz w:val="22"/>
          <w:szCs w:val="22"/>
        </w:rPr>
        <w:t xml:space="preserve"> </w:t>
      </w:r>
      <w:proofErr w:type="spellStart"/>
      <w:r w:rsidRPr="00834CDD">
        <w:rPr>
          <w:sz w:val="22"/>
          <w:szCs w:val="22"/>
        </w:rPr>
        <w:t>pectoris</w:t>
      </w:r>
      <w:proofErr w:type="spellEnd"/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zníženie tlaku krvi pri vstávaní s príznakmi ako závraty / pocit na odpadnutie (</w:t>
      </w:r>
      <w:proofErr w:type="spellStart"/>
      <w:r w:rsidRPr="00834CDD">
        <w:rPr>
          <w:sz w:val="22"/>
          <w:szCs w:val="22"/>
        </w:rPr>
        <w:t>ortostatická</w:t>
      </w:r>
      <w:proofErr w:type="spellEnd"/>
      <w:r w:rsidRPr="00834CDD">
        <w:rPr>
          <w:sz w:val="22"/>
          <w:szCs w:val="22"/>
        </w:rPr>
        <w:t xml:space="preserve"> hypotenzia)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znížená chuť do jedla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zápcha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sucho v ústach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nevoľnosť a vracanie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nadúvanie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abnormálne výsledky krvných testov (</w:t>
      </w:r>
      <w:proofErr w:type="spellStart"/>
      <w:r w:rsidRPr="00834CDD">
        <w:rPr>
          <w:sz w:val="22"/>
          <w:szCs w:val="22"/>
        </w:rPr>
        <w:t>leukopénia</w:t>
      </w:r>
      <w:proofErr w:type="spellEnd"/>
      <w:r w:rsidRPr="00834CDD">
        <w:rPr>
          <w:sz w:val="22"/>
          <w:szCs w:val="22"/>
        </w:rPr>
        <w:t xml:space="preserve"> - pokles počtu leukocytov)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bolesť kĺbov (</w:t>
      </w:r>
      <w:proofErr w:type="spellStart"/>
      <w:r w:rsidRPr="00834CDD">
        <w:rPr>
          <w:sz w:val="22"/>
          <w:szCs w:val="22"/>
        </w:rPr>
        <w:t>artralgia</w:t>
      </w:r>
      <w:proofErr w:type="spellEnd"/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bolesť svalov a kostí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zápal kĺbu (artritída)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znecitlivenie a svalová slabosť rúk (syndróm </w:t>
      </w:r>
      <w:proofErr w:type="spellStart"/>
      <w:r w:rsidRPr="00834CDD">
        <w:rPr>
          <w:sz w:val="22"/>
          <w:szCs w:val="22"/>
        </w:rPr>
        <w:t>karpálneho</w:t>
      </w:r>
      <w:proofErr w:type="spellEnd"/>
      <w:r w:rsidRPr="00834CDD">
        <w:rPr>
          <w:sz w:val="22"/>
          <w:szCs w:val="22"/>
        </w:rPr>
        <w:t xml:space="preserve"> </w:t>
      </w:r>
      <w:r w:rsidR="00670430">
        <w:rPr>
          <w:sz w:val="22"/>
          <w:szCs w:val="22"/>
        </w:rPr>
        <w:t>tunela</w:t>
      </w:r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zníženie telesnej hmotnosti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nezvyčajné sny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lastRenderedPageBreak/>
        <w:t>ťažkosti so svalovou koordináciou (porucha rovnováhy)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depresia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pocit točenia (</w:t>
      </w:r>
      <w:proofErr w:type="spellStart"/>
      <w:r w:rsidRPr="00834CDD">
        <w:rPr>
          <w:sz w:val="22"/>
          <w:szCs w:val="22"/>
        </w:rPr>
        <w:t>vertigo</w:t>
      </w:r>
      <w:proofErr w:type="spellEnd"/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predĺžené stiahnutie svalov (</w:t>
      </w:r>
      <w:proofErr w:type="spellStart"/>
      <w:r w:rsidRPr="00834CDD">
        <w:rPr>
          <w:sz w:val="22"/>
          <w:szCs w:val="22"/>
        </w:rPr>
        <w:t>dystónia</w:t>
      </w:r>
      <w:proofErr w:type="spellEnd"/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nádcha (</w:t>
      </w:r>
      <w:proofErr w:type="spellStart"/>
      <w:r w:rsidRPr="00834CDD">
        <w:rPr>
          <w:sz w:val="22"/>
          <w:szCs w:val="22"/>
        </w:rPr>
        <w:t>rinitída</w:t>
      </w:r>
      <w:proofErr w:type="spellEnd"/>
      <w:r w:rsidRPr="00834CDD">
        <w:rPr>
          <w:sz w:val="22"/>
          <w:szCs w:val="22"/>
        </w:rPr>
        <w:t>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podráždenie kože (dermatitída)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vyrážka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prekrvenie očí (zápal očnej spojovky)</w:t>
      </w:r>
    </w:p>
    <w:p w:rsidR="003442D7" w:rsidRPr="00834CDD" w:rsidRDefault="003442D7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 w:rsidRPr="00834CDD">
        <w:rPr>
          <w:sz w:val="22"/>
          <w:szCs w:val="22"/>
        </w:rPr>
        <w:t>nutkanie na močenie</w:t>
      </w:r>
    </w:p>
    <w:p w:rsidR="003442D7" w:rsidRPr="00553896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Styl3"/>
        <w:spacing w:after="0"/>
        <w:jc w:val="left"/>
        <w:rPr>
          <w:b/>
          <w:szCs w:val="22"/>
          <w:u w:val="none"/>
        </w:rPr>
      </w:pPr>
      <w:r w:rsidRPr="00834CDD">
        <w:rPr>
          <w:b/>
          <w:szCs w:val="22"/>
          <w:u w:val="none"/>
        </w:rPr>
        <w:t>Menej časté (môžu postihovať menej ako 1 zo 100 osôb)</w:t>
      </w:r>
    </w:p>
    <w:p w:rsidR="003442D7" w:rsidRPr="00834CDD" w:rsidRDefault="003442D7" w:rsidP="00553896">
      <w:pPr>
        <w:pStyle w:val="Odsekzoznamu"/>
        <w:numPr>
          <w:ilvl w:val="0"/>
          <w:numId w:val="20"/>
        </w:numPr>
        <w:rPr>
          <w:sz w:val="22"/>
          <w:szCs w:val="22"/>
        </w:rPr>
      </w:pPr>
      <w:r w:rsidRPr="00834CDD">
        <w:rPr>
          <w:sz w:val="22"/>
          <w:szCs w:val="22"/>
        </w:rPr>
        <w:t>náhla cievna mozgová príhoda (</w:t>
      </w:r>
      <w:proofErr w:type="spellStart"/>
      <w:r w:rsidRPr="00834CDD">
        <w:rPr>
          <w:sz w:val="22"/>
          <w:szCs w:val="22"/>
        </w:rPr>
        <w:t>cerebrovaskulárna</w:t>
      </w:r>
      <w:proofErr w:type="spellEnd"/>
      <w:r w:rsidRPr="00834CDD">
        <w:rPr>
          <w:sz w:val="22"/>
          <w:szCs w:val="22"/>
        </w:rPr>
        <w:t xml:space="preserve"> príhoda)</w:t>
      </w:r>
    </w:p>
    <w:p w:rsidR="003442D7" w:rsidRPr="00834CDD" w:rsidRDefault="003442D7" w:rsidP="00834CDD">
      <w:pPr>
        <w:pStyle w:val="Odsekzoznamu"/>
        <w:numPr>
          <w:ilvl w:val="0"/>
          <w:numId w:val="20"/>
        </w:numPr>
        <w:rPr>
          <w:sz w:val="22"/>
          <w:szCs w:val="22"/>
        </w:rPr>
      </w:pPr>
      <w:r w:rsidRPr="00834CDD">
        <w:rPr>
          <w:sz w:val="22"/>
          <w:szCs w:val="22"/>
        </w:rPr>
        <w:t>srdcový záchvat (infarkt myokardu)</w:t>
      </w:r>
    </w:p>
    <w:p w:rsidR="003442D7" w:rsidRPr="00834CDD" w:rsidRDefault="003442D7" w:rsidP="00834CDD">
      <w:pPr>
        <w:pStyle w:val="Odsekzoznamu"/>
        <w:numPr>
          <w:ilvl w:val="0"/>
          <w:numId w:val="20"/>
        </w:numPr>
        <w:rPr>
          <w:sz w:val="22"/>
          <w:szCs w:val="22"/>
        </w:rPr>
      </w:pPr>
      <w:r w:rsidRPr="00834CDD">
        <w:rPr>
          <w:sz w:val="22"/>
          <w:szCs w:val="22"/>
        </w:rPr>
        <w:t>výsev pľuzgierov (</w:t>
      </w:r>
      <w:proofErr w:type="spellStart"/>
      <w:r w:rsidRPr="00834CDD">
        <w:rPr>
          <w:sz w:val="22"/>
          <w:szCs w:val="22"/>
        </w:rPr>
        <w:t>vezikulobulózny</w:t>
      </w:r>
      <w:proofErr w:type="spellEnd"/>
      <w:r w:rsidRPr="00834CDD">
        <w:rPr>
          <w:sz w:val="22"/>
          <w:szCs w:val="22"/>
        </w:rPr>
        <w:t xml:space="preserve"> exantém)</w:t>
      </w:r>
    </w:p>
    <w:p w:rsidR="003442D7" w:rsidRPr="00553896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 xml:space="preserve">Počas </w:t>
      </w:r>
      <w:proofErr w:type="spellStart"/>
      <w:r w:rsidRPr="00553896">
        <w:rPr>
          <w:szCs w:val="22"/>
        </w:rPr>
        <w:t>placebom</w:t>
      </w:r>
      <w:proofErr w:type="spellEnd"/>
      <w:r w:rsidRPr="00553896">
        <w:rPr>
          <w:szCs w:val="22"/>
        </w:rPr>
        <w:t xml:space="preserve"> kontrolovaných klini</w:t>
      </w:r>
      <w:r w:rsidR="007467A0" w:rsidRPr="00553896">
        <w:rPr>
          <w:szCs w:val="22"/>
        </w:rPr>
        <w:t xml:space="preserve">ckých štúdií bola </w:t>
      </w:r>
      <w:r w:rsidR="007467A0" w:rsidRPr="001903EC">
        <w:rPr>
          <w:szCs w:val="22"/>
        </w:rPr>
        <w:t>približne u</w:t>
      </w:r>
      <w:r w:rsidR="008A653F">
        <w:rPr>
          <w:szCs w:val="22"/>
        </w:rPr>
        <w:t xml:space="preserve"> </w:t>
      </w:r>
      <w:r w:rsidR="007467A0" w:rsidRPr="001903EC">
        <w:rPr>
          <w:szCs w:val="22"/>
        </w:rPr>
        <w:t>1</w:t>
      </w:r>
      <w:r w:rsidRPr="001903EC">
        <w:rPr>
          <w:szCs w:val="22"/>
        </w:rPr>
        <w:t xml:space="preserve">% pacientov zaznamenaná rakovina kože. 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 xml:space="preserve">Vedecké dôkazy ale naznačujú, že </w:t>
      </w:r>
      <w:proofErr w:type="spellStart"/>
      <w:r w:rsidRPr="00834CDD">
        <w:rPr>
          <w:szCs w:val="22"/>
        </w:rPr>
        <w:t>Parkinsonova</w:t>
      </w:r>
      <w:proofErr w:type="spellEnd"/>
      <w:r w:rsidRPr="00834CDD">
        <w:rPr>
          <w:szCs w:val="22"/>
        </w:rPr>
        <w:t xml:space="preserve"> choroba, a nie žiaden konkrétny liek, je spojená so zvýšeným rizikom rakoviny kože (nie výlučne melanómu). Akékoľvek podozrivé zmeny na koži oznámte svojmu lekárovi.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proofErr w:type="spellStart"/>
      <w:r w:rsidRPr="00834CDD">
        <w:rPr>
          <w:szCs w:val="22"/>
        </w:rPr>
        <w:t>Parkinsonova</w:t>
      </w:r>
      <w:proofErr w:type="spellEnd"/>
      <w:r w:rsidRPr="00834CDD">
        <w:rPr>
          <w:szCs w:val="22"/>
        </w:rPr>
        <w:t xml:space="preserve"> choroba je sprevádzaná halucináciami a zmätenosťou. Po uvedení </w:t>
      </w:r>
      <w:proofErr w:type="spellStart"/>
      <w:r w:rsidRPr="00834CDD">
        <w:rPr>
          <w:szCs w:val="22"/>
        </w:rPr>
        <w:t>razagilínu</w:t>
      </w:r>
      <w:proofErr w:type="spellEnd"/>
      <w:r w:rsidRPr="00834CDD">
        <w:rPr>
          <w:szCs w:val="22"/>
        </w:rPr>
        <w:t xml:space="preserve"> na trh boli tieto príznaky pozorované aj u pacientov s </w:t>
      </w:r>
      <w:proofErr w:type="spellStart"/>
      <w:r w:rsidRPr="00834CDD">
        <w:rPr>
          <w:szCs w:val="22"/>
        </w:rPr>
        <w:t>Parkinsonovou</w:t>
      </w:r>
      <w:proofErr w:type="spellEnd"/>
      <w:r w:rsidRPr="00834CDD">
        <w:rPr>
          <w:szCs w:val="22"/>
        </w:rPr>
        <w:t xml:space="preserve"> chorobou, ktorí boli liečení </w:t>
      </w:r>
      <w:proofErr w:type="spellStart"/>
      <w:r w:rsidRPr="00834CDD">
        <w:rPr>
          <w:szCs w:val="22"/>
        </w:rPr>
        <w:t>razagilínom</w:t>
      </w:r>
      <w:proofErr w:type="spellEnd"/>
      <w:r w:rsidRPr="00834CDD">
        <w:rPr>
          <w:szCs w:val="22"/>
        </w:rPr>
        <w:t>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 xml:space="preserve">Boli zaznamenané prípady, kedy pacienti užívajúci jeden alebo viac liekov na liečbu </w:t>
      </w:r>
      <w:proofErr w:type="spellStart"/>
      <w:r w:rsidRPr="00834CDD">
        <w:rPr>
          <w:szCs w:val="22"/>
        </w:rPr>
        <w:t>Parkinsonovej</w:t>
      </w:r>
      <w:proofErr w:type="spellEnd"/>
      <w:r w:rsidRPr="00834CDD">
        <w:rPr>
          <w:szCs w:val="22"/>
        </w:rPr>
        <w:t xml:space="preserve"> choroby, neboli schopní potlačiť podnet, nutkanie alebo pokušenie urobiť čin, ktorý mohol mať poškodzujúce účinky pre nich alebo pre okolie. Tento jav sa nazýva porucha kontroly impulzov. U pacientov užívajúcich </w:t>
      </w:r>
      <w:proofErr w:type="spellStart"/>
      <w:r w:rsidR="001903EC">
        <w:rPr>
          <w:szCs w:val="22"/>
        </w:rPr>
        <w:t>Rasagiline</w:t>
      </w:r>
      <w:proofErr w:type="spellEnd"/>
      <w:r w:rsidR="001903EC">
        <w:rPr>
          <w:szCs w:val="22"/>
        </w:rPr>
        <w:t xml:space="preserve"> </w:t>
      </w:r>
      <w:proofErr w:type="spellStart"/>
      <w:r w:rsidR="001903EC">
        <w:rPr>
          <w:szCs w:val="22"/>
        </w:rPr>
        <w:t>Vipharm</w:t>
      </w:r>
      <w:proofErr w:type="spellEnd"/>
      <w:r w:rsidRPr="001903EC">
        <w:rPr>
          <w:szCs w:val="22"/>
        </w:rPr>
        <w:t xml:space="preserve"> a /alebo iné lieky na liečbu </w:t>
      </w:r>
      <w:proofErr w:type="spellStart"/>
      <w:r w:rsidRPr="001903EC">
        <w:rPr>
          <w:szCs w:val="22"/>
        </w:rPr>
        <w:t>Parkinsonovej</w:t>
      </w:r>
      <w:proofErr w:type="spellEnd"/>
      <w:r w:rsidRPr="001903EC">
        <w:rPr>
          <w:szCs w:val="22"/>
        </w:rPr>
        <w:t xml:space="preserve"> choroby bolo pozorované nasledovné:</w:t>
      </w:r>
    </w:p>
    <w:p w:rsidR="003442D7" w:rsidRPr="00834CDD" w:rsidRDefault="003442D7" w:rsidP="00553896">
      <w:pPr>
        <w:pStyle w:val="Odsekzoznamu"/>
        <w:numPr>
          <w:ilvl w:val="0"/>
          <w:numId w:val="21"/>
        </w:numPr>
        <w:rPr>
          <w:sz w:val="22"/>
          <w:szCs w:val="22"/>
        </w:rPr>
      </w:pPr>
      <w:proofErr w:type="spellStart"/>
      <w:r w:rsidRPr="00834CDD">
        <w:rPr>
          <w:sz w:val="22"/>
          <w:szCs w:val="22"/>
        </w:rPr>
        <w:t>obsesívne</w:t>
      </w:r>
      <w:proofErr w:type="spellEnd"/>
      <w:r w:rsidRPr="00834CDD">
        <w:rPr>
          <w:sz w:val="22"/>
          <w:szCs w:val="22"/>
        </w:rPr>
        <w:t xml:space="preserve"> myšlienky (často sa opakujúce </w:t>
      </w:r>
      <w:r w:rsidR="00903A49">
        <w:rPr>
          <w:sz w:val="22"/>
          <w:szCs w:val="22"/>
        </w:rPr>
        <w:t>nutkav</w:t>
      </w:r>
      <w:r w:rsidR="00903A49" w:rsidRPr="00834CDD">
        <w:rPr>
          <w:sz w:val="22"/>
          <w:szCs w:val="22"/>
        </w:rPr>
        <w:t xml:space="preserve">é </w:t>
      </w:r>
      <w:r w:rsidRPr="00834CDD">
        <w:rPr>
          <w:sz w:val="22"/>
          <w:szCs w:val="22"/>
        </w:rPr>
        <w:t>myšlienky) alebo impulzívne správanie sa</w:t>
      </w:r>
    </w:p>
    <w:p w:rsidR="003442D7" w:rsidRPr="00834CDD" w:rsidRDefault="003442D7" w:rsidP="00834CDD">
      <w:pPr>
        <w:pStyle w:val="Odsekzoznamu"/>
        <w:numPr>
          <w:ilvl w:val="0"/>
          <w:numId w:val="21"/>
        </w:numPr>
        <w:rPr>
          <w:sz w:val="22"/>
          <w:szCs w:val="22"/>
        </w:rPr>
      </w:pPr>
      <w:r w:rsidRPr="00834CDD">
        <w:rPr>
          <w:sz w:val="22"/>
          <w:szCs w:val="22"/>
        </w:rPr>
        <w:t>silný impulz hrať hazardné hry neumiernene napriek vážnym osobným a rodinným následkom</w:t>
      </w:r>
    </w:p>
    <w:p w:rsidR="003442D7" w:rsidRPr="00834CDD" w:rsidRDefault="003442D7" w:rsidP="00834CDD">
      <w:pPr>
        <w:pStyle w:val="Odsekzoznamu"/>
        <w:numPr>
          <w:ilvl w:val="0"/>
          <w:numId w:val="21"/>
        </w:numPr>
        <w:rPr>
          <w:sz w:val="22"/>
          <w:szCs w:val="22"/>
        </w:rPr>
      </w:pPr>
      <w:r w:rsidRPr="00834CDD">
        <w:rPr>
          <w:sz w:val="22"/>
          <w:szCs w:val="22"/>
        </w:rPr>
        <w:t>zmenený alebo zvýšený sexuálny záujem alebo správanie, ktoré vo vás alebo vo vašom okolí budí zvýšené obavy, napríklad zvýšená sexuálna žiadostivosť</w:t>
      </w:r>
    </w:p>
    <w:p w:rsidR="003442D7" w:rsidRPr="00834CDD" w:rsidRDefault="003442D7" w:rsidP="00834CDD">
      <w:pPr>
        <w:pStyle w:val="Odsekzoznamu"/>
        <w:numPr>
          <w:ilvl w:val="0"/>
          <w:numId w:val="21"/>
        </w:numPr>
        <w:rPr>
          <w:sz w:val="22"/>
          <w:szCs w:val="22"/>
        </w:rPr>
      </w:pPr>
      <w:r w:rsidRPr="00834CDD">
        <w:rPr>
          <w:sz w:val="22"/>
          <w:szCs w:val="22"/>
        </w:rPr>
        <w:t>nekontrolované nadmerné nakupovanie a</w:t>
      </w:r>
      <w:r w:rsidR="007467A0" w:rsidRPr="00834CDD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>míňanie.</w:t>
      </w:r>
    </w:p>
    <w:p w:rsidR="003442D7" w:rsidRPr="00834CDD" w:rsidRDefault="003442D7" w:rsidP="00834CDD">
      <w:pPr>
        <w:rPr>
          <w:sz w:val="22"/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 xml:space="preserve">Oznámte svojmu lekárovi, keď spozorujete niektoré z vyššie uvedených </w:t>
      </w:r>
      <w:r w:rsidR="00D60AFF">
        <w:rPr>
          <w:szCs w:val="22"/>
        </w:rPr>
        <w:t xml:space="preserve">spôsobov </w:t>
      </w:r>
      <w:r w:rsidR="00D60AFF" w:rsidRPr="00553896">
        <w:rPr>
          <w:szCs w:val="22"/>
        </w:rPr>
        <w:t>správan</w:t>
      </w:r>
      <w:r w:rsidR="00D60AFF">
        <w:rPr>
          <w:szCs w:val="22"/>
        </w:rPr>
        <w:t>ia</w:t>
      </w:r>
      <w:r w:rsidRPr="00553896">
        <w:rPr>
          <w:szCs w:val="22"/>
        </w:rPr>
        <w:t>, aby mohol prehodnotiť možnosti zvládnutia alebo zníženie týchto prejavov.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5655C0">
      <w:pPr>
        <w:pStyle w:val="Normlndoblokusodrkami"/>
      </w:pPr>
      <w:r w:rsidRPr="00834CDD">
        <w:t>Hlásenie vedľajších účinkov</w:t>
      </w:r>
    </w:p>
    <w:p w:rsidR="003442D7" w:rsidRPr="00834CDD" w:rsidRDefault="003442D7" w:rsidP="00834CDD">
      <w:pPr>
        <w:rPr>
          <w:sz w:val="22"/>
          <w:szCs w:val="22"/>
        </w:rPr>
      </w:pPr>
      <w:r w:rsidRPr="00834CDD">
        <w:rPr>
          <w:sz w:val="22"/>
          <w:szCs w:val="22"/>
        </w:rPr>
        <w:t>Ak sa u</w:t>
      </w:r>
      <w:r w:rsidR="008A653F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 xml:space="preserve">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834CDD">
        <w:rPr>
          <w:sz w:val="22"/>
          <w:szCs w:val="22"/>
          <w:highlight w:val="lightGray"/>
          <w:shd w:val="clear" w:color="auto" w:fill="FFFFFF" w:themeFill="background1"/>
        </w:rPr>
        <w:t>národného systému hlásenia</w:t>
      </w:r>
      <w:r w:rsidRPr="00834CDD">
        <w:rPr>
          <w:sz w:val="22"/>
          <w:szCs w:val="22"/>
          <w:highlight w:val="lightGray"/>
        </w:rPr>
        <w:t xml:space="preserve"> uvedeného v </w:t>
      </w:r>
      <w:hyperlink r:id="rId8" w:history="1">
        <w:r w:rsidRPr="00834CDD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834CDD">
        <w:rPr>
          <w:sz w:val="22"/>
          <w:szCs w:val="22"/>
          <w:highlight w:val="lightGray"/>
        </w:rPr>
        <w:t>.</w:t>
      </w:r>
      <w:r w:rsidRPr="00834CDD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6F5DE6" w:rsidRPr="00834CDD" w:rsidRDefault="006F5DE6" w:rsidP="00834CDD">
      <w:pPr>
        <w:rPr>
          <w:sz w:val="22"/>
          <w:szCs w:val="22"/>
        </w:rPr>
      </w:pPr>
    </w:p>
    <w:p w:rsidR="006F5DE6" w:rsidRPr="00834CDD" w:rsidRDefault="006F5DE6" w:rsidP="00834CDD">
      <w:pPr>
        <w:rPr>
          <w:sz w:val="22"/>
          <w:szCs w:val="22"/>
        </w:rPr>
      </w:pPr>
    </w:p>
    <w:p w:rsidR="007467A0" w:rsidRPr="00834CDD" w:rsidRDefault="006F5DE6" w:rsidP="005655C0">
      <w:pPr>
        <w:pStyle w:val="Normlndoblokusodrkami"/>
      </w:pPr>
      <w:r w:rsidRPr="00834CDD">
        <w:t>5.</w:t>
      </w:r>
      <w:r w:rsidRPr="00834CDD">
        <w:tab/>
      </w:r>
      <w:r w:rsidR="003442D7" w:rsidRPr="00834CDD">
        <w:t xml:space="preserve">Ako uchovávať </w:t>
      </w:r>
      <w:r w:rsidR="001903EC">
        <w:t xml:space="preserve">Rasagiline Vipharm </w:t>
      </w:r>
    </w:p>
    <w:p w:rsidR="003442D7" w:rsidRPr="00834CDD" w:rsidRDefault="003442D7" w:rsidP="00834CDD">
      <w:pPr>
        <w:rPr>
          <w:sz w:val="22"/>
          <w:szCs w:val="22"/>
        </w:rPr>
      </w:pPr>
    </w:p>
    <w:p w:rsidR="003442D7" w:rsidRPr="001903EC" w:rsidRDefault="003442D7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Tento liek uchovávajte mimo dohľadu a</w:t>
      </w:r>
      <w:r w:rsidR="001A4EED" w:rsidRPr="00553896">
        <w:rPr>
          <w:szCs w:val="22"/>
        </w:rPr>
        <w:t xml:space="preserve"> </w:t>
      </w:r>
      <w:r w:rsidRPr="00553896">
        <w:rPr>
          <w:szCs w:val="22"/>
        </w:rPr>
        <w:t>dosahu detí.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 xml:space="preserve">Nepoužívajte tento liek po dátume exspirácie, ktorý je uvedený na obale po EXP. </w:t>
      </w:r>
      <w:r w:rsidR="00903A49" w:rsidRPr="00834CDD">
        <w:rPr>
          <w:szCs w:val="22"/>
        </w:rPr>
        <w:t>D</w:t>
      </w:r>
      <w:r w:rsidR="00903A49">
        <w:rPr>
          <w:szCs w:val="22"/>
        </w:rPr>
        <w:t>átum</w:t>
      </w:r>
      <w:r w:rsidR="00903A49" w:rsidRPr="00834CDD">
        <w:rPr>
          <w:szCs w:val="22"/>
        </w:rPr>
        <w:t xml:space="preserve"> </w:t>
      </w:r>
      <w:r w:rsidRPr="00834CDD">
        <w:rPr>
          <w:szCs w:val="22"/>
        </w:rPr>
        <w:t>exspirácie sa vzťahuje na posledný deň v</w:t>
      </w:r>
      <w:r w:rsidR="001A4EED" w:rsidRPr="00834CDD">
        <w:rPr>
          <w:szCs w:val="22"/>
        </w:rPr>
        <w:t xml:space="preserve"> </w:t>
      </w:r>
      <w:r w:rsidRPr="00834CDD">
        <w:rPr>
          <w:szCs w:val="22"/>
        </w:rPr>
        <w:t>danom mesiaci.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FF7737" w:rsidRPr="005655C0" w:rsidRDefault="00EF25FC" w:rsidP="005655C0">
      <w:pPr>
        <w:pStyle w:val="Normlndoblokusodrkami"/>
        <w:rPr>
          <w:rFonts w:ascii="TimesNewRoman" w:hAnsi="TimesNewRoman"/>
          <w:b w:val="0"/>
          <w:bCs/>
          <w:lang w:eastAsia="el-GR"/>
        </w:rPr>
      </w:pPr>
      <w:r w:rsidRPr="005655C0">
        <w:rPr>
          <w:b w:val="0"/>
        </w:rPr>
        <w:t>Blister</w:t>
      </w:r>
      <w:r w:rsidR="003442D7" w:rsidRPr="005655C0">
        <w:rPr>
          <w:b w:val="0"/>
        </w:rPr>
        <w:t xml:space="preserve">: </w:t>
      </w:r>
      <w:r w:rsidR="003A347D" w:rsidRPr="005655C0">
        <w:rPr>
          <w:b w:val="0"/>
        </w:rPr>
        <w:t xml:space="preserve">Tento liek nevyžaduje žiadne zvláštne teplotné podmienky na uchovávanie. </w:t>
      </w:r>
    </w:p>
    <w:p w:rsidR="00F8562F" w:rsidRPr="005655C0" w:rsidRDefault="00FF7737" w:rsidP="005655C0">
      <w:pPr>
        <w:pStyle w:val="Normlndoblokusodrkami"/>
        <w:rPr>
          <w:b w:val="0"/>
          <w:lang w:eastAsia="el-GR"/>
        </w:rPr>
      </w:pPr>
      <w:r w:rsidRPr="005655C0">
        <w:rPr>
          <w:b w:val="0"/>
          <w:lang w:eastAsia="el-GR"/>
        </w:rPr>
        <w:t xml:space="preserve">Uchovávajte v </w:t>
      </w:r>
      <w:r w:rsidR="007C1F9A">
        <w:rPr>
          <w:b w:val="0"/>
          <w:lang w:eastAsia="el-GR"/>
        </w:rPr>
        <w:t>originálnom</w:t>
      </w:r>
      <w:r w:rsidR="007C1F9A" w:rsidRPr="005655C0">
        <w:rPr>
          <w:b w:val="0"/>
          <w:lang w:eastAsia="el-GR"/>
        </w:rPr>
        <w:t xml:space="preserve"> </w:t>
      </w:r>
      <w:r w:rsidR="005655C0">
        <w:rPr>
          <w:b w:val="0"/>
          <w:lang w:eastAsia="el-GR"/>
        </w:rPr>
        <w:t>blistri</w:t>
      </w:r>
      <w:r w:rsidR="005655C0" w:rsidRPr="005655C0">
        <w:rPr>
          <w:b w:val="0"/>
          <w:lang w:eastAsia="el-GR"/>
        </w:rPr>
        <w:t xml:space="preserve"> </w:t>
      </w:r>
      <w:r w:rsidRPr="005655C0">
        <w:rPr>
          <w:b w:val="0"/>
          <w:lang w:eastAsia="el-GR"/>
        </w:rPr>
        <w:t>na ochranu  pred svetlom.</w:t>
      </w:r>
    </w:p>
    <w:p w:rsidR="003442D7" w:rsidRPr="00834CDD" w:rsidRDefault="003442D7" w:rsidP="00834CDD">
      <w:pPr>
        <w:pStyle w:val="Normlndobloku"/>
        <w:jc w:val="left"/>
        <w:rPr>
          <w:szCs w:val="22"/>
          <w:lang w:eastAsia="el-GR"/>
        </w:rPr>
      </w:pPr>
    </w:p>
    <w:p w:rsidR="003442D7" w:rsidRPr="00834CDD" w:rsidRDefault="003442D7" w:rsidP="00553896">
      <w:pPr>
        <w:rPr>
          <w:sz w:val="22"/>
          <w:szCs w:val="22"/>
        </w:rPr>
      </w:pPr>
      <w:r w:rsidRPr="00834CDD">
        <w:rPr>
          <w:i/>
          <w:sz w:val="22"/>
          <w:szCs w:val="22"/>
          <w:lang w:eastAsia="el-GR"/>
        </w:rPr>
        <w:lastRenderedPageBreak/>
        <w:t>Fľaša</w:t>
      </w:r>
      <w:r w:rsidRPr="00834CDD">
        <w:rPr>
          <w:sz w:val="22"/>
          <w:szCs w:val="22"/>
          <w:lang w:eastAsia="el-GR"/>
        </w:rPr>
        <w:t xml:space="preserve">: </w:t>
      </w:r>
      <w:r w:rsidR="00630623" w:rsidRPr="00834CDD">
        <w:rPr>
          <w:sz w:val="22"/>
          <w:szCs w:val="22"/>
        </w:rPr>
        <w:t xml:space="preserve">Uchovávajte pri teplote do </w:t>
      </w:r>
      <w:r w:rsidR="00630623" w:rsidRPr="00834CDD">
        <w:rPr>
          <w:sz w:val="22"/>
          <w:szCs w:val="22"/>
          <w:lang w:val="en-US" w:eastAsia="el-GR"/>
        </w:rPr>
        <w:t>30</w:t>
      </w:r>
      <w:r w:rsidR="007467A0" w:rsidRPr="00834CDD">
        <w:rPr>
          <w:sz w:val="22"/>
          <w:szCs w:val="22"/>
          <w:lang w:val="en-US" w:eastAsia="el-GR"/>
        </w:rPr>
        <w:t>º</w:t>
      </w:r>
      <w:r w:rsidR="00630623" w:rsidRPr="00834CDD">
        <w:rPr>
          <w:sz w:val="22"/>
          <w:szCs w:val="22"/>
          <w:lang w:val="en-US" w:eastAsia="el-GR"/>
        </w:rPr>
        <w:t xml:space="preserve">C. </w:t>
      </w:r>
      <w:r w:rsidRPr="00834CDD">
        <w:rPr>
          <w:sz w:val="22"/>
          <w:szCs w:val="22"/>
        </w:rPr>
        <w:t>Na och</w:t>
      </w:r>
      <w:r w:rsidR="001A4EED" w:rsidRPr="00834CDD">
        <w:rPr>
          <w:sz w:val="22"/>
          <w:szCs w:val="22"/>
        </w:rPr>
        <w:t xml:space="preserve">ranu pred svetlom uchovávajte v </w:t>
      </w:r>
      <w:r w:rsidRPr="00834CDD">
        <w:rPr>
          <w:sz w:val="22"/>
          <w:szCs w:val="22"/>
        </w:rPr>
        <w:t>originálnej fľaši.</w:t>
      </w:r>
    </w:p>
    <w:p w:rsidR="003442D7" w:rsidRPr="00553896" w:rsidRDefault="003442D7" w:rsidP="00834CDD">
      <w:pPr>
        <w:pStyle w:val="Normlndobloku"/>
        <w:jc w:val="left"/>
        <w:rPr>
          <w:szCs w:val="22"/>
        </w:rPr>
      </w:pPr>
    </w:p>
    <w:p w:rsidR="003442D7" w:rsidRPr="00553896" w:rsidRDefault="003442D7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1A4EED" w:rsidRPr="00834CDD" w:rsidRDefault="001A4EED" w:rsidP="00834CDD">
      <w:pPr>
        <w:pStyle w:val="Normlndobloku"/>
        <w:jc w:val="left"/>
        <w:rPr>
          <w:szCs w:val="22"/>
        </w:rPr>
      </w:pPr>
    </w:p>
    <w:p w:rsidR="001A4EED" w:rsidRPr="00834CDD" w:rsidRDefault="001A4EED" w:rsidP="00834CDD">
      <w:pPr>
        <w:pStyle w:val="Normlndobloku"/>
        <w:jc w:val="left"/>
        <w:rPr>
          <w:szCs w:val="22"/>
        </w:rPr>
      </w:pPr>
    </w:p>
    <w:p w:rsidR="001A4EED" w:rsidRPr="00834CDD" w:rsidRDefault="001A4EED" w:rsidP="005655C0">
      <w:pPr>
        <w:pStyle w:val="Normlndoblokusodrkami"/>
      </w:pPr>
      <w:r w:rsidRPr="00834CDD">
        <w:t>6.</w:t>
      </w:r>
      <w:r w:rsidRPr="00834CDD">
        <w:tab/>
      </w:r>
      <w:r w:rsidR="003442D7" w:rsidRPr="00834CDD">
        <w:t>Obsah balenia a</w:t>
      </w:r>
      <w:r w:rsidR="008A653F">
        <w:t xml:space="preserve"> </w:t>
      </w:r>
      <w:r w:rsidR="003442D7" w:rsidRPr="00834CDD">
        <w:t>ďalšie informácie</w:t>
      </w:r>
    </w:p>
    <w:p w:rsidR="003442D7" w:rsidRPr="00834CDD" w:rsidRDefault="003442D7" w:rsidP="00834CDD">
      <w:pPr>
        <w:rPr>
          <w:sz w:val="22"/>
          <w:szCs w:val="22"/>
        </w:rPr>
      </w:pPr>
    </w:p>
    <w:p w:rsidR="003442D7" w:rsidRPr="00834CDD" w:rsidRDefault="003442D7" w:rsidP="005655C0">
      <w:pPr>
        <w:pStyle w:val="Normlndoblokusodrkami"/>
      </w:pPr>
      <w:r w:rsidRPr="00834CDD">
        <w:t xml:space="preserve">Čo </w:t>
      </w:r>
      <w:r w:rsidR="001903EC" w:rsidRPr="00834CDD">
        <w:t>Rasagiline Vipharm</w:t>
      </w:r>
      <w:r w:rsidR="001903EC">
        <w:t xml:space="preserve"> </w:t>
      </w:r>
      <w:r w:rsidRPr="00834CDD">
        <w:t>obsahuje</w:t>
      </w:r>
    </w:p>
    <w:p w:rsidR="003442D7" w:rsidRPr="00834CDD" w:rsidRDefault="003442D7" w:rsidP="00834CDD">
      <w:pPr>
        <w:pStyle w:val="Odsekzoznamu"/>
        <w:numPr>
          <w:ilvl w:val="0"/>
          <w:numId w:val="22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Liečivo je </w:t>
      </w:r>
      <w:proofErr w:type="spellStart"/>
      <w:r w:rsidRPr="00834CDD">
        <w:rPr>
          <w:sz w:val="22"/>
          <w:szCs w:val="22"/>
        </w:rPr>
        <w:t>razagilín</w:t>
      </w:r>
      <w:proofErr w:type="spellEnd"/>
      <w:r w:rsidRPr="00834CDD">
        <w:rPr>
          <w:sz w:val="22"/>
          <w:szCs w:val="22"/>
        </w:rPr>
        <w:t>. Jedna tableta obsahuje1</w:t>
      </w:r>
      <w:r w:rsidR="008A653F">
        <w:rPr>
          <w:sz w:val="22"/>
          <w:szCs w:val="22"/>
        </w:rPr>
        <w:t xml:space="preserve"> </w:t>
      </w:r>
      <w:r w:rsidRPr="00834CDD">
        <w:rPr>
          <w:sz w:val="22"/>
          <w:szCs w:val="22"/>
        </w:rPr>
        <w:t xml:space="preserve">mg </w:t>
      </w:r>
      <w:proofErr w:type="spellStart"/>
      <w:r w:rsidRPr="00834CDD">
        <w:rPr>
          <w:sz w:val="22"/>
          <w:szCs w:val="22"/>
        </w:rPr>
        <w:t>razagilínu</w:t>
      </w:r>
      <w:proofErr w:type="spellEnd"/>
      <w:r w:rsidRPr="00834CDD">
        <w:rPr>
          <w:sz w:val="22"/>
          <w:szCs w:val="22"/>
        </w:rPr>
        <w:t xml:space="preserve"> (ako </w:t>
      </w:r>
      <w:proofErr w:type="spellStart"/>
      <w:r w:rsidRPr="00834CDD">
        <w:rPr>
          <w:sz w:val="22"/>
          <w:szCs w:val="22"/>
        </w:rPr>
        <w:t>razagilínium</w:t>
      </w:r>
      <w:r w:rsidR="006F7A89">
        <w:rPr>
          <w:sz w:val="22"/>
          <w:szCs w:val="22"/>
        </w:rPr>
        <w:t>hemi</w:t>
      </w:r>
      <w:r w:rsidRPr="00834CDD">
        <w:rPr>
          <w:sz w:val="22"/>
          <w:szCs w:val="22"/>
        </w:rPr>
        <w:t>tart</w:t>
      </w:r>
      <w:r w:rsidR="006F7A89">
        <w:rPr>
          <w:sz w:val="22"/>
          <w:szCs w:val="22"/>
        </w:rPr>
        <w:t>a</w:t>
      </w:r>
      <w:r w:rsidRPr="00834CDD">
        <w:rPr>
          <w:sz w:val="22"/>
          <w:szCs w:val="22"/>
        </w:rPr>
        <w:t>rát</w:t>
      </w:r>
      <w:proofErr w:type="spellEnd"/>
      <w:r w:rsidRPr="00834CDD">
        <w:rPr>
          <w:sz w:val="22"/>
          <w:szCs w:val="22"/>
        </w:rPr>
        <w:t>).</w:t>
      </w:r>
    </w:p>
    <w:p w:rsidR="003442D7" w:rsidRPr="00834CDD" w:rsidRDefault="003442D7" w:rsidP="00834CDD">
      <w:pPr>
        <w:pStyle w:val="Odsekzoznamu"/>
        <w:numPr>
          <w:ilvl w:val="0"/>
          <w:numId w:val="22"/>
        </w:numPr>
        <w:rPr>
          <w:sz w:val="22"/>
          <w:szCs w:val="22"/>
        </w:rPr>
      </w:pPr>
      <w:r w:rsidRPr="00834CDD">
        <w:rPr>
          <w:sz w:val="22"/>
          <w:szCs w:val="22"/>
        </w:rPr>
        <w:t xml:space="preserve">Ďalšie zložky sú: mikrokryštalická celulóza, (kukuričný) škrob </w:t>
      </w:r>
      <w:proofErr w:type="spellStart"/>
      <w:r w:rsidRPr="00834CDD">
        <w:rPr>
          <w:sz w:val="22"/>
          <w:szCs w:val="22"/>
        </w:rPr>
        <w:t>predželatínovaný</w:t>
      </w:r>
      <w:proofErr w:type="spellEnd"/>
      <w:r w:rsidRPr="00834CDD">
        <w:rPr>
          <w:sz w:val="22"/>
          <w:szCs w:val="22"/>
        </w:rPr>
        <w:t>, koloidný oxid kremičitý</w:t>
      </w:r>
      <w:r w:rsidR="004A792F">
        <w:rPr>
          <w:sz w:val="22"/>
          <w:szCs w:val="22"/>
        </w:rPr>
        <w:t xml:space="preserve"> </w:t>
      </w:r>
      <w:r w:rsidR="005655C0">
        <w:rPr>
          <w:sz w:val="22"/>
          <w:szCs w:val="22"/>
        </w:rPr>
        <w:t>(bezvodý)</w:t>
      </w:r>
      <w:r w:rsidRPr="00834CDD">
        <w:rPr>
          <w:sz w:val="22"/>
          <w:szCs w:val="22"/>
        </w:rPr>
        <w:t xml:space="preserve">, </w:t>
      </w:r>
      <w:proofErr w:type="spellStart"/>
      <w:r w:rsidRPr="00834CDD">
        <w:rPr>
          <w:sz w:val="22"/>
          <w:szCs w:val="22"/>
        </w:rPr>
        <w:t>magnéziumstearát</w:t>
      </w:r>
      <w:proofErr w:type="spellEnd"/>
      <w:r w:rsidRPr="00834CDD">
        <w:rPr>
          <w:sz w:val="22"/>
          <w:szCs w:val="22"/>
        </w:rPr>
        <w:t xml:space="preserve">. </w:t>
      </w:r>
    </w:p>
    <w:p w:rsidR="003442D7" w:rsidRPr="00834CDD" w:rsidRDefault="003442D7" w:rsidP="00834CDD">
      <w:pPr>
        <w:rPr>
          <w:sz w:val="22"/>
          <w:szCs w:val="22"/>
        </w:rPr>
      </w:pPr>
    </w:p>
    <w:p w:rsidR="003442D7" w:rsidRPr="00834CDD" w:rsidRDefault="003442D7" w:rsidP="005655C0">
      <w:pPr>
        <w:pStyle w:val="Normlndoblokusodrkami"/>
      </w:pPr>
      <w:r w:rsidRPr="00834CDD">
        <w:t xml:space="preserve">Ako vyzerá </w:t>
      </w:r>
      <w:r w:rsidR="001903EC" w:rsidRPr="00834CDD">
        <w:t>Rasagiline Vipharm</w:t>
      </w:r>
      <w:r w:rsidR="001903EC">
        <w:t xml:space="preserve"> </w:t>
      </w:r>
      <w:r w:rsidR="001A4EED" w:rsidRPr="00834CDD">
        <w:t xml:space="preserve">a </w:t>
      </w:r>
      <w:r w:rsidRPr="00834CDD">
        <w:t>obsah balenia</w:t>
      </w:r>
    </w:p>
    <w:p w:rsidR="003442D7" w:rsidRPr="00834CDD" w:rsidRDefault="003442D7" w:rsidP="00834CDD">
      <w:pPr>
        <w:rPr>
          <w:sz w:val="22"/>
          <w:szCs w:val="22"/>
        </w:rPr>
      </w:pPr>
    </w:p>
    <w:p w:rsidR="003442D7" w:rsidRPr="001903EC" w:rsidRDefault="001903EC" w:rsidP="00834CDD">
      <w:pPr>
        <w:pStyle w:val="Normlndobloku"/>
        <w:jc w:val="left"/>
        <w:rPr>
          <w:szCs w:val="22"/>
        </w:rPr>
      </w:pPr>
      <w:proofErr w:type="spellStart"/>
      <w:r>
        <w:rPr>
          <w:szCs w:val="22"/>
        </w:rPr>
        <w:t>Rasagiline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Vipharm</w:t>
      </w:r>
      <w:proofErr w:type="spellEnd"/>
      <w:r w:rsidR="003442D7" w:rsidRPr="001903EC">
        <w:rPr>
          <w:szCs w:val="22"/>
        </w:rPr>
        <w:t>: biele až takmer biele, okrúhle, ploché tablety so skosenými hranami a</w:t>
      </w:r>
      <w:r w:rsidR="008A653F">
        <w:rPr>
          <w:szCs w:val="22"/>
        </w:rPr>
        <w:t xml:space="preserve"> </w:t>
      </w:r>
      <w:r w:rsidR="003442D7" w:rsidRPr="001903EC">
        <w:rPr>
          <w:szCs w:val="22"/>
        </w:rPr>
        <w:t>s</w:t>
      </w:r>
      <w:r w:rsidR="008A653F">
        <w:rPr>
          <w:szCs w:val="22"/>
        </w:rPr>
        <w:t xml:space="preserve"> </w:t>
      </w:r>
      <w:r w:rsidR="003442D7" w:rsidRPr="001903EC">
        <w:rPr>
          <w:szCs w:val="22"/>
        </w:rPr>
        <w:t>vyrytým „l“ na jednej strane, s</w:t>
      </w:r>
      <w:r w:rsidR="008A653F">
        <w:rPr>
          <w:szCs w:val="22"/>
        </w:rPr>
        <w:t xml:space="preserve"> </w:t>
      </w:r>
      <w:r w:rsidR="003442D7" w:rsidRPr="001903EC">
        <w:rPr>
          <w:szCs w:val="22"/>
        </w:rPr>
        <w:t>priemerom 8 mm.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proofErr w:type="spellStart"/>
      <w:r w:rsidRPr="00834CDD">
        <w:rPr>
          <w:i/>
          <w:szCs w:val="22"/>
        </w:rPr>
        <w:t>Blistr</w:t>
      </w:r>
      <w:r w:rsidR="001B0891" w:rsidRPr="00834CDD">
        <w:rPr>
          <w:i/>
          <w:szCs w:val="22"/>
        </w:rPr>
        <w:t>e</w:t>
      </w:r>
      <w:proofErr w:type="spellEnd"/>
      <w:r w:rsidRPr="00834CDD">
        <w:rPr>
          <w:szCs w:val="22"/>
        </w:rPr>
        <w:t>: 7, 10, 28, 30, 100 a 112 tabliet v </w:t>
      </w:r>
      <w:r w:rsidR="005655C0">
        <w:rPr>
          <w:szCs w:val="22"/>
        </w:rPr>
        <w:t>O</w:t>
      </w:r>
      <w:r w:rsidR="005655C0" w:rsidRPr="00834CDD">
        <w:rPr>
          <w:szCs w:val="22"/>
        </w:rPr>
        <w:t>PA</w:t>
      </w:r>
      <w:r w:rsidRPr="00834CDD">
        <w:rPr>
          <w:szCs w:val="22"/>
        </w:rPr>
        <w:t>/</w:t>
      </w:r>
      <w:r w:rsidR="005655C0">
        <w:rPr>
          <w:szCs w:val="22"/>
        </w:rPr>
        <w:t>A</w:t>
      </w:r>
      <w:r w:rsidR="005655C0" w:rsidRPr="00834CDD">
        <w:rPr>
          <w:szCs w:val="22"/>
        </w:rPr>
        <w:t>lumínium</w:t>
      </w:r>
      <w:r w:rsidRPr="00834CDD">
        <w:rPr>
          <w:szCs w:val="22"/>
        </w:rPr>
        <w:t>/PVC/</w:t>
      </w:r>
      <w:r w:rsidR="005655C0">
        <w:rPr>
          <w:szCs w:val="22"/>
        </w:rPr>
        <w:t>A</w:t>
      </w:r>
      <w:r w:rsidR="005655C0" w:rsidRPr="00834CDD">
        <w:rPr>
          <w:szCs w:val="22"/>
        </w:rPr>
        <w:t xml:space="preserve">lumínium </w:t>
      </w:r>
      <w:proofErr w:type="spellStart"/>
      <w:r w:rsidRPr="00834CDD">
        <w:rPr>
          <w:szCs w:val="22"/>
        </w:rPr>
        <w:t>blistroch</w:t>
      </w:r>
      <w:proofErr w:type="spellEnd"/>
      <w:r w:rsidRPr="00834CDD">
        <w:rPr>
          <w:szCs w:val="22"/>
        </w:rPr>
        <w:t>.</w:t>
      </w:r>
    </w:p>
    <w:p w:rsidR="004F196E" w:rsidRPr="00372F1B" w:rsidRDefault="003442D7" w:rsidP="004F196E">
      <w:pPr>
        <w:rPr>
          <w:szCs w:val="22"/>
        </w:rPr>
      </w:pPr>
      <w:r w:rsidRPr="00834CDD">
        <w:rPr>
          <w:i/>
          <w:szCs w:val="22"/>
        </w:rPr>
        <w:t>Fľaše</w:t>
      </w:r>
      <w:r w:rsidRPr="00834CDD">
        <w:rPr>
          <w:szCs w:val="22"/>
        </w:rPr>
        <w:t>: 30 tabliet v</w:t>
      </w:r>
      <w:r w:rsidR="008A653F">
        <w:rPr>
          <w:szCs w:val="22"/>
        </w:rPr>
        <w:t xml:space="preserve"> </w:t>
      </w:r>
      <w:r w:rsidR="004F196E">
        <w:rPr>
          <w:szCs w:val="22"/>
        </w:rPr>
        <w:t>(</w:t>
      </w:r>
      <w:r w:rsidR="004F196E">
        <w:t xml:space="preserve">HDPE) </w:t>
      </w:r>
      <w:r w:rsidR="004F196E">
        <w:rPr>
          <w:szCs w:val="22"/>
        </w:rPr>
        <w:t>f</w:t>
      </w:r>
      <w:r w:rsidR="004F196E">
        <w:t xml:space="preserve">ľaši z polyetylénu s vysokou hustotou, s bielym plastovým uzáverom (LDPE), obsahujúcim (2 g) </w:t>
      </w:r>
      <w:proofErr w:type="spellStart"/>
      <w:r w:rsidR="004F196E">
        <w:t>silikagélu</w:t>
      </w:r>
      <w:proofErr w:type="spellEnd"/>
      <w:r w:rsidR="004F196E">
        <w:t>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Na trh nemusia byť uvedené všetky veľkosti balenia.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7467A0" w:rsidRPr="00834CDD" w:rsidRDefault="003442D7" w:rsidP="005655C0">
      <w:pPr>
        <w:pStyle w:val="Normlndoblokusodrkami"/>
      </w:pPr>
      <w:r w:rsidRPr="00834CDD">
        <w:t>Držiteľ rozhodnutia o registrácii a</w:t>
      </w:r>
      <w:r w:rsidR="001A4EED" w:rsidRPr="00834CDD">
        <w:t xml:space="preserve"> </w:t>
      </w:r>
      <w:r w:rsidRPr="00834CDD">
        <w:t>výrobca</w:t>
      </w:r>
    </w:p>
    <w:p w:rsidR="003442D7" w:rsidRPr="00834CDD" w:rsidRDefault="003442D7" w:rsidP="00834CDD">
      <w:pPr>
        <w:rPr>
          <w:sz w:val="22"/>
          <w:szCs w:val="22"/>
        </w:rPr>
      </w:pPr>
    </w:p>
    <w:p w:rsidR="00F85678" w:rsidRPr="00F85678" w:rsidRDefault="002B5876" w:rsidP="00834CDD">
      <w:pPr>
        <w:pStyle w:val="Normlndobloku"/>
        <w:jc w:val="left"/>
        <w:rPr>
          <w:b/>
        </w:rPr>
      </w:pPr>
      <w:r w:rsidRPr="002B5876">
        <w:rPr>
          <w:b/>
        </w:rPr>
        <w:t xml:space="preserve">Držiteľ rozhodnutia o registrácii </w:t>
      </w:r>
    </w:p>
    <w:p w:rsidR="007467A0" w:rsidRPr="00553896" w:rsidRDefault="003442D7" w:rsidP="00834CDD">
      <w:pPr>
        <w:pStyle w:val="Normlndobloku"/>
        <w:jc w:val="left"/>
        <w:rPr>
          <w:szCs w:val="22"/>
        </w:rPr>
      </w:pPr>
      <w:proofErr w:type="spellStart"/>
      <w:r w:rsidRPr="00553896">
        <w:rPr>
          <w:szCs w:val="22"/>
        </w:rPr>
        <w:t>Vipharm</w:t>
      </w:r>
      <w:proofErr w:type="spellEnd"/>
      <w:r w:rsidRPr="00553896">
        <w:rPr>
          <w:szCs w:val="22"/>
        </w:rPr>
        <w:t xml:space="preserve"> S.A.</w:t>
      </w:r>
    </w:p>
    <w:p w:rsidR="007467A0" w:rsidRPr="001903EC" w:rsidRDefault="003442D7" w:rsidP="00834CDD">
      <w:pPr>
        <w:pStyle w:val="Normlndobloku"/>
        <w:jc w:val="left"/>
        <w:rPr>
          <w:szCs w:val="22"/>
        </w:rPr>
      </w:pPr>
      <w:r w:rsidRPr="00553896">
        <w:rPr>
          <w:szCs w:val="22"/>
        </w:rPr>
        <w:t xml:space="preserve">ul. A. i F. </w:t>
      </w:r>
      <w:proofErr w:type="spellStart"/>
      <w:r w:rsidRPr="00553896">
        <w:rPr>
          <w:szCs w:val="22"/>
        </w:rPr>
        <w:t>Radziwiłłów</w:t>
      </w:r>
      <w:proofErr w:type="spellEnd"/>
      <w:r w:rsidRPr="00553896">
        <w:rPr>
          <w:szCs w:val="22"/>
        </w:rPr>
        <w:t xml:space="preserve"> 9</w:t>
      </w:r>
    </w:p>
    <w:p w:rsidR="007467A0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 xml:space="preserve">05-850 </w:t>
      </w:r>
      <w:proofErr w:type="spellStart"/>
      <w:r w:rsidRPr="00834CDD">
        <w:rPr>
          <w:szCs w:val="22"/>
        </w:rPr>
        <w:t>Ożarów</w:t>
      </w:r>
      <w:proofErr w:type="spellEnd"/>
      <w:r w:rsidRPr="00834CDD">
        <w:rPr>
          <w:szCs w:val="22"/>
        </w:rPr>
        <w:t xml:space="preserve"> </w:t>
      </w:r>
      <w:proofErr w:type="spellStart"/>
      <w:r w:rsidRPr="00834CDD">
        <w:rPr>
          <w:szCs w:val="22"/>
        </w:rPr>
        <w:t>Mazowiecki</w:t>
      </w:r>
      <w:proofErr w:type="spellEnd"/>
    </w:p>
    <w:p w:rsidR="003442D7" w:rsidRPr="00834CDD" w:rsidRDefault="003442D7" w:rsidP="00834CDD">
      <w:pPr>
        <w:pStyle w:val="Normlndobloku"/>
        <w:jc w:val="left"/>
        <w:rPr>
          <w:szCs w:val="22"/>
        </w:rPr>
      </w:pPr>
      <w:r w:rsidRPr="00834CDD">
        <w:rPr>
          <w:szCs w:val="22"/>
        </w:rPr>
        <w:t>Poľsko</w:t>
      </w:r>
    </w:p>
    <w:p w:rsidR="003442D7" w:rsidRPr="00834CDD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5655C0">
      <w:pPr>
        <w:pStyle w:val="Normlndoblokusodrkami"/>
      </w:pPr>
      <w:r w:rsidRPr="00834CDD">
        <w:t>Výrobca</w:t>
      </w:r>
    </w:p>
    <w:p w:rsidR="009515B9" w:rsidRPr="00834CDD" w:rsidRDefault="009515B9" w:rsidP="00834CDD">
      <w:pPr>
        <w:pStyle w:val="Default"/>
        <w:rPr>
          <w:bCs/>
          <w:color w:val="auto"/>
          <w:sz w:val="22"/>
          <w:szCs w:val="22"/>
        </w:rPr>
      </w:pPr>
      <w:proofErr w:type="spellStart"/>
      <w:r w:rsidRPr="00834CDD">
        <w:rPr>
          <w:bCs/>
          <w:color w:val="auto"/>
          <w:sz w:val="22"/>
          <w:szCs w:val="22"/>
        </w:rPr>
        <w:t>Genepharm</w:t>
      </w:r>
      <w:proofErr w:type="spellEnd"/>
      <w:r w:rsidRPr="00834CDD">
        <w:rPr>
          <w:bCs/>
          <w:color w:val="auto"/>
          <w:sz w:val="22"/>
          <w:szCs w:val="22"/>
        </w:rPr>
        <w:t xml:space="preserve"> S.A.</w:t>
      </w:r>
    </w:p>
    <w:p w:rsidR="009515B9" w:rsidRPr="00834CDD" w:rsidRDefault="009515B9" w:rsidP="00834CDD">
      <w:pPr>
        <w:pStyle w:val="Default"/>
        <w:rPr>
          <w:bCs/>
          <w:color w:val="auto"/>
          <w:sz w:val="22"/>
          <w:szCs w:val="22"/>
        </w:rPr>
      </w:pPr>
      <w:r w:rsidRPr="00834CDD">
        <w:rPr>
          <w:bCs/>
          <w:color w:val="auto"/>
          <w:sz w:val="22"/>
          <w:szCs w:val="22"/>
        </w:rPr>
        <w:t>18 km Marathon Avenue</w:t>
      </w:r>
    </w:p>
    <w:p w:rsidR="009515B9" w:rsidRPr="00834CDD" w:rsidRDefault="009515B9" w:rsidP="00834CDD">
      <w:pPr>
        <w:pStyle w:val="Default"/>
        <w:rPr>
          <w:bCs/>
          <w:color w:val="auto"/>
          <w:sz w:val="22"/>
          <w:szCs w:val="22"/>
        </w:rPr>
      </w:pPr>
      <w:r w:rsidRPr="00834CDD">
        <w:rPr>
          <w:bCs/>
          <w:color w:val="auto"/>
          <w:sz w:val="22"/>
          <w:szCs w:val="22"/>
        </w:rPr>
        <w:t xml:space="preserve">153 51 </w:t>
      </w:r>
      <w:proofErr w:type="spellStart"/>
      <w:r w:rsidRPr="00834CDD">
        <w:rPr>
          <w:bCs/>
          <w:color w:val="auto"/>
          <w:sz w:val="22"/>
          <w:szCs w:val="22"/>
        </w:rPr>
        <w:t>Pallini</w:t>
      </w:r>
      <w:proofErr w:type="spellEnd"/>
      <w:r w:rsidRPr="00834CDD">
        <w:rPr>
          <w:bCs/>
          <w:color w:val="auto"/>
          <w:sz w:val="22"/>
          <w:szCs w:val="22"/>
        </w:rPr>
        <w:t xml:space="preserve"> </w:t>
      </w:r>
      <w:proofErr w:type="spellStart"/>
      <w:r w:rsidR="00F85678">
        <w:rPr>
          <w:bCs/>
          <w:color w:val="auto"/>
          <w:sz w:val="22"/>
          <w:szCs w:val="22"/>
        </w:rPr>
        <w:t>Attiki</w:t>
      </w:r>
      <w:proofErr w:type="spellEnd"/>
    </w:p>
    <w:p w:rsidR="009515B9" w:rsidRPr="00834CDD" w:rsidRDefault="009515B9" w:rsidP="00834CDD">
      <w:pPr>
        <w:pStyle w:val="Default"/>
        <w:rPr>
          <w:bCs/>
          <w:color w:val="auto"/>
          <w:sz w:val="22"/>
          <w:szCs w:val="22"/>
        </w:rPr>
      </w:pPr>
      <w:proofErr w:type="spellStart"/>
      <w:r w:rsidRPr="00834CDD">
        <w:rPr>
          <w:bCs/>
          <w:color w:val="auto"/>
          <w:sz w:val="22"/>
          <w:szCs w:val="22"/>
        </w:rPr>
        <w:t>Grécko</w:t>
      </w:r>
      <w:proofErr w:type="spellEnd"/>
    </w:p>
    <w:p w:rsidR="003442D7" w:rsidRPr="00553896" w:rsidRDefault="003442D7" w:rsidP="00834CDD">
      <w:pPr>
        <w:pStyle w:val="Normlndobloku"/>
        <w:jc w:val="left"/>
        <w:rPr>
          <w:szCs w:val="22"/>
        </w:rPr>
      </w:pPr>
    </w:p>
    <w:p w:rsidR="003442D7" w:rsidRPr="00834CDD" w:rsidRDefault="003442D7" w:rsidP="005655C0">
      <w:pPr>
        <w:pStyle w:val="Normlndoblokusodrkami"/>
      </w:pPr>
      <w:r w:rsidRPr="00834CDD">
        <w:t>Liek je schválený v členských štátoch Európskeho hospodárskeho priestoru (EHP) pod nasledovnými názvami:</w:t>
      </w:r>
    </w:p>
    <w:p w:rsidR="007467A0" w:rsidRPr="00553896" w:rsidRDefault="007467A0" w:rsidP="00834CDD">
      <w:pPr>
        <w:pStyle w:val="Normlndobloku"/>
        <w:jc w:val="left"/>
        <w:rPr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3510"/>
        <w:gridCol w:w="5702"/>
      </w:tblGrid>
      <w:tr w:rsidR="008E17A5" w:rsidRPr="00834CDD" w:rsidTr="00DC0087">
        <w:tc>
          <w:tcPr>
            <w:tcW w:w="3510" w:type="dxa"/>
          </w:tcPr>
          <w:p w:rsidR="008E17A5" w:rsidRPr="001903EC" w:rsidRDefault="008E17A5" w:rsidP="00553896">
            <w:pPr>
              <w:rPr>
                <w:b/>
              </w:rPr>
            </w:pPr>
            <w:r w:rsidRPr="00553896">
              <w:t>Poľsko</w:t>
            </w:r>
          </w:p>
        </w:tc>
        <w:tc>
          <w:tcPr>
            <w:tcW w:w="5702" w:type="dxa"/>
          </w:tcPr>
          <w:p w:rsidR="008E17A5" w:rsidRPr="00834CDD" w:rsidRDefault="008E17A5" w:rsidP="001903EC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834CDD">
              <w:rPr>
                <w:b w:val="0"/>
                <w:szCs w:val="22"/>
              </w:rPr>
              <w:t>RASAGILINE VIPHARM</w:t>
            </w:r>
          </w:p>
        </w:tc>
      </w:tr>
      <w:tr w:rsidR="008E17A5" w:rsidRPr="00834CDD" w:rsidTr="00DC0087">
        <w:tc>
          <w:tcPr>
            <w:tcW w:w="3510" w:type="dxa"/>
          </w:tcPr>
          <w:p w:rsidR="008E17A5" w:rsidRPr="00553896" w:rsidRDefault="008E17A5" w:rsidP="00553896">
            <w:pPr>
              <w:rPr>
                <w:b/>
              </w:rPr>
            </w:pPr>
            <w:r w:rsidRPr="00553896">
              <w:t>Maďarsko</w:t>
            </w:r>
          </w:p>
        </w:tc>
        <w:tc>
          <w:tcPr>
            <w:tcW w:w="5702" w:type="dxa"/>
          </w:tcPr>
          <w:p w:rsidR="008E17A5" w:rsidRPr="00834CDD" w:rsidRDefault="008E17A5" w:rsidP="004F196E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834CDD">
              <w:rPr>
                <w:b w:val="0"/>
                <w:szCs w:val="22"/>
              </w:rPr>
              <w:t xml:space="preserve">RASAGILINE VIPHARM 1 mg </w:t>
            </w:r>
            <w:proofErr w:type="spellStart"/>
            <w:r w:rsidRPr="00834CDD">
              <w:rPr>
                <w:b w:val="0"/>
                <w:szCs w:val="22"/>
              </w:rPr>
              <w:t>tablet</w:t>
            </w:r>
            <w:r w:rsidR="00B7676A">
              <w:rPr>
                <w:b w:val="0"/>
                <w:szCs w:val="22"/>
              </w:rPr>
              <w:t>t</w:t>
            </w:r>
            <w:r w:rsidRPr="00834CDD">
              <w:rPr>
                <w:b w:val="0"/>
                <w:szCs w:val="22"/>
              </w:rPr>
              <w:t>a</w:t>
            </w:r>
            <w:proofErr w:type="spellEnd"/>
          </w:p>
        </w:tc>
      </w:tr>
      <w:tr w:rsidR="008E17A5" w:rsidRPr="00834CDD" w:rsidTr="00DC0087">
        <w:tc>
          <w:tcPr>
            <w:tcW w:w="3510" w:type="dxa"/>
          </w:tcPr>
          <w:p w:rsidR="008E17A5" w:rsidRPr="00553896" w:rsidRDefault="008E17A5" w:rsidP="00553896">
            <w:pPr>
              <w:rPr>
                <w:b/>
              </w:rPr>
            </w:pPr>
            <w:r w:rsidRPr="00553896">
              <w:t>Česká republika</w:t>
            </w:r>
          </w:p>
        </w:tc>
        <w:tc>
          <w:tcPr>
            <w:tcW w:w="5702" w:type="dxa"/>
          </w:tcPr>
          <w:p w:rsidR="008E17A5" w:rsidRPr="00834CDD" w:rsidRDefault="008E17A5" w:rsidP="001903EC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834CDD">
              <w:rPr>
                <w:b w:val="0"/>
                <w:szCs w:val="22"/>
              </w:rPr>
              <w:t>RASAGILINE VIPHARM 1 mg tablety</w:t>
            </w:r>
          </w:p>
        </w:tc>
      </w:tr>
      <w:tr w:rsidR="008E17A5" w:rsidRPr="00834CDD" w:rsidTr="00DC0087">
        <w:tc>
          <w:tcPr>
            <w:tcW w:w="3510" w:type="dxa"/>
          </w:tcPr>
          <w:p w:rsidR="008E17A5" w:rsidRPr="00553896" w:rsidRDefault="008E17A5" w:rsidP="00553896">
            <w:pPr>
              <w:rPr>
                <w:b/>
              </w:rPr>
            </w:pPr>
            <w:r w:rsidRPr="00553896">
              <w:t>Slovensko</w:t>
            </w:r>
          </w:p>
        </w:tc>
        <w:tc>
          <w:tcPr>
            <w:tcW w:w="5702" w:type="dxa"/>
          </w:tcPr>
          <w:p w:rsidR="008E17A5" w:rsidRPr="00834CDD" w:rsidRDefault="008E17A5" w:rsidP="003F257A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834CDD">
              <w:rPr>
                <w:b w:val="0"/>
                <w:szCs w:val="22"/>
              </w:rPr>
              <w:t xml:space="preserve">RASAGILINE VIPHARM </w:t>
            </w:r>
            <w:r w:rsidR="00670430" w:rsidRPr="00670430">
              <w:rPr>
                <w:b w:val="0"/>
                <w:szCs w:val="22"/>
              </w:rPr>
              <w:t>1 mg tablety</w:t>
            </w:r>
          </w:p>
        </w:tc>
      </w:tr>
    </w:tbl>
    <w:p w:rsidR="003442D7" w:rsidRPr="00834CDD" w:rsidRDefault="003442D7" w:rsidP="00553896">
      <w:pPr>
        <w:rPr>
          <w:sz w:val="22"/>
          <w:szCs w:val="22"/>
          <w:highlight w:val="yellow"/>
        </w:rPr>
      </w:pPr>
    </w:p>
    <w:p w:rsidR="002E115B" w:rsidRPr="00834CDD" w:rsidRDefault="003442D7" w:rsidP="005655C0">
      <w:pPr>
        <w:pStyle w:val="Normlndoblokusodrkami"/>
      </w:pPr>
      <w:r w:rsidRPr="00834CDD">
        <w:t xml:space="preserve">Táto písomná informácia pre používateľa bola naposledy aktualizovaná </w:t>
      </w:r>
      <w:r w:rsidR="00903A49">
        <w:t>4/2016</w:t>
      </w:r>
      <w:r w:rsidRPr="00834CDD">
        <w:t>.</w:t>
      </w:r>
    </w:p>
    <w:sectPr w:rsidR="002E115B" w:rsidRPr="00834CDD" w:rsidSect="002E115B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4C" w:rsidRDefault="00DC324C">
      <w:r>
        <w:separator/>
      </w:r>
    </w:p>
  </w:endnote>
  <w:endnote w:type="continuationSeparator" w:id="0">
    <w:p w:rsidR="00DC324C" w:rsidRDefault="00DC3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BB3247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A83311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A83311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EF" w:rsidRPr="00231EC7" w:rsidRDefault="00BB3247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A83311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A83311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4C" w:rsidRDefault="00DC324C">
      <w:r>
        <w:separator/>
      </w:r>
    </w:p>
  </w:footnote>
  <w:footnote w:type="continuationSeparator" w:id="0">
    <w:p w:rsidR="00DC324C" w:rsidRDefault="00DC3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A5" w:rsidRPr="0017401B" w:rsidRDefault="00DA62A5" w:rsidP="00DA62A5">
    <w:pPr>
      <w:outlineLvl w:val="0"/>
      <w:rPr>
        <w:noProof/>
        <w:sz w:val="18"/>
        <w:szCs w:val="18"/>
        <w:lang w:eastAsia="en-GB"/>
      </w:rPr>
    </w:pPr>
    <w:r w:rsidRPr="00E424B3">
      <w:rPr>
        <w:bCs/>
        <w:noProof/>
        <w:sz w:val="18"/>
        <w:szCs w:val="18"/>
        <w:lang w:eastAsia="en-GB"/>
      </w:rPr>
      <w:t>Schválený text k rozhodnutiu o registrácii lieku, evid. č.:</w:t>
    </w:r>
    <w:r w:rsidRPr="00E424B3">
      <w:t xml:space="preserve"> </w:t>
    </w:r>
    <w:r w:rsidRPr="00E424B3">
      <w:rPr>
        <w:bCs/>
        <w:noProof/>
        <w:sz w:val="18"/>
        <w:szCs w:val="18"/>
        <w:lang w:eastAsia="en-GB"/>
      </w:rPr>
      <w:t>2015/03715-REG</w:t>
    </w:r>
  </w:p>
  <w:p w:rsidR="00DA62A5" w:rsidRDefault="00DA62A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25B"/>
    <w:multiLevelType w:val="hybridMultilevel"/>
    <w:tmpl w:val="0F743BB6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C3"/>
    <w:multiLevelType w:val="hybridMultilevel"/>
    <w:tmpl w:val="8AD69CE4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0BA8"/>
    <w:multiLevelType w:val="hybridMultilevel"/>
    <w:tmpl w:val="A1A25D7E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4">
    <w:nsid w:val="1BE43C20"/>
    <w:multiLevelType w:val="hybridMultilevel"/>
    <w:tmpl w:val="BAD052D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F08BD"/>
    <w:multiLevelType w:val="hybridMultilevel"/>
    <w:tmpl w:val="E12AADB6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D6028"/>
    <w:multiLevelType w:val="hybridMultilevel"/>
    <w:tmpl w:val="6B9844A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73830"/>
    <w:multiLevelType w:val="hybridMultilevel"/>
    <w:tmpl w:val="911AF59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B73D5"/>
    <w:multiLevelType w:val="hybridMultilevel"/>
    <w:tmpl w:val="0F22CF7E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282E"/>
    <w:multiLevelType w:val="hybridMultilevel"/>
    <w:tmpl w:val="C2C8EB7E"/>
    <w:lvl w:ilvl="0" w:tplc="055A93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718C9"/>
    <w:multiLevelType w:val="hybridMultilevel"/>
    <w:tmpl w:val="4436416C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964E3"/>
    <w:multiLevelType w:val="hybridMultilevel"/>
    <w:tmpl w:val="4C8033DA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13603"/>
    <w:multiLevelType w:val="hybridMultilevel"/>
    <w:tmpl w:val="AF1414F0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C24E4"/>
    <w:multiLevelType w:val="hybridMultilevel"/>
    <w:tmpl w:val="37C6F46E"/>
    <w:lvl w:ilvl="0" w:tplc="E676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95CD2"/>
    <w:multiLevelType w:val="hybridMultilevel"/>
    <w:tmpl w:val="D7068D26"/>
    <w:lvl w:ilvl="0" w:tplc="4D146E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90C76"/>
    <w:multiLevelType w:val="hybridMultilevel"/>
    <w:tmpl w:val="8FE6CE34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30D87"/>
    <w:multiLevelType w:val="hybridMultilevel"/>
    <w:tmpl w:val="51E05C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D4AA7"/>
    <w:multiLevelType w:val="multilevel"/>
    <w:tmpl w:val="0E46F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756916F0"/>
    <w:multiLevelType w:val="hybridMultilevel"/>
    <w:tmpl w:val="D70810D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94C6E"/>
    <w:multiLevelType w:val="hybridMultilevel"/>
    <w:tmpl w:val="D258054A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3"/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19"/>
  </w:num>
  <w:num w:numId="9">
    <w:abstractNumId w:val="9"/>
  </w:num>
  <w:num w:numId="10">
    <w:abstractNumId w:val="15"/>
  </w:num>
  <w:num w:numId="11">
    <w:abstractNumId w:val="11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7"/>
  </w:num>
  <w:num w:numId="17">
    <w:abstractNumId w:val="5"/>
  </w:num>
  <w:num w:numId="18">
    <w:abstractNumId w:val="6"/>
  </w:num>
  <w:num w:numId="19">
    <w:abstractNumId w:val="0"/>
  </w:num>
  <w:num w:numId="20">
    <w:abstractNumId w:val="20"/>
  </w:num>
  <w:num w:numId="21">
    <w:abstractNumId w:val="1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B2E"/>
    <w:rsid w:val="00021797"/>
    <w:rsid w:val="00046A80"/>
    <w:rsid w:val="00071CE9"/>
    <w:rsid w:val="000A5D06"/>
    <w:rsid w:val="000B225D"/>
    <w:rsid w:val="000D5885"/>
    <w:rsid w:val="001463B6"/>
    <w:rsid w:val="001531C0"/>
    <w:rsid w:val="001903EC"/>
    <w:rsid w:val="001A4EED"/>
    <w:rsid w:val="001B0891"/>
    <w:rsid w:val="001F0DC0"/>
    <w:rsid w:val="0020058D"/>
    <w:rsid w:val="00230CF5"/>
    <w:rsid w:val="002322D5"/>
    <w:rsid w:val="00234C8A"/>
    <w:rsid w:val="00236E7D"/>
    <w:rsid w:val="00253CA8"/>
    <w:rsid w:val="00260415"/>
    <w:rsid w:val="00290AEF"/>
    <w:rsid w:val="002A75BD"/>
    <w:rsid w:val="002B5876"/>
    <w:rsid w:val="002C54AD"/>
    <w:rsid w:val="002E0C5D"/>
    <w:rsid w:val="002E115B"/>
    <w:rsid w:val="002E716E"/>
    <w:rsid w:val="003223DF"/>
    <w:rsid w:val="00322728"/>
    <w:rsid w:val="00324058"/>
    <w:rsid w:val="003354DC"/>
    <w:rsid w:val="003442D7"/>
    <w:rsid w:val="00350C8C"/>
    <w:rsid w:val="00364C53"/>
    <w:rsid w:val="00382EB6"/>
    <w:rsid w:val="00394CB9"/>
    <w:rsid w:val="003A347D"/>
    <w:rsid w:val="003A56AA"/>
    <w:rsid w:val="003C4A68"/>
    <w:rsid w:val="003C5E2A"/>
    <w:rsid w:val="003C5F90"/>
    <w:rsid w:val="003D26E3"/>
    <w:rsid w:val="003E163E"/>
    <w:rsid w:val="003F257A"/>
    <w:rsid w:val="003F4B62"/>
    <w:rsid w:val="00450303"/>
    <w:rsid w:val="00467F98"/>
    <w:rsid w:val="004762E8"/>
    <w:rsid w:val="004A792F"/>
    <w:rsid w:val="004F196E"/>
    <w:rsid w:val="00511F2D"/>
    <w:rsid w:val="00512739"/>
    <w:rsid w:val="0055080C"/>
    <w:rsid w:val="00553896"/>
    <w:rsid w:val="00555222"/>
    <w:rsid w:val="005655C0"/>
    <w:rsid w:val="005932BD"/>
    <w:rsid w:val="005C18A6"/>
    <w:rsid w:val="005E3290"/>
    <w:rsid w:val="0061346E"/>
    <w:rsid w:val="00630623"/>
    <w:rsid w:val="00632697"/>
    <w:rsid w:val="00666102"/>
    <w:rsid w:val="00670430"/>
    <w:rsid w:val="00672746"/>
    <w:rsid w:val="006A2FD6"/>
    <w:rsid w:val="006A629C"/>
    <w:rsid w:val="006C1ED8"/>
    <w:rsid w:val="006E1E6C"/>
    <w:rsid w:val="006F5DE6"/>
    <w:rsid w:val="006F7A89"/>
    <w:rsid w:val="00721F69"/>
    <w:rsid w:val="00731786"/>
    <w:rsid w:val="00742DFD"/>
    <w:rsid w:val="007467A0"/>
    <w:rsid w:val="00752552"/>
    <w:rsid w:val="0077203B"/>
    <w:rsid w:val="007C1F9A"/>
    <w:rsid w:val="007F66E5"/>
    <w:rsid w:val="008170CC"/>
    <w:rsid w:val="00823839"/>
    <w:rsid w:val="00834CDD"/>
    <w:rsid w:val="0084136C"/>
    <w:rsid w:val="008415E7"/>
    <w:rsid w:val="008930F6"/>
    <w:rsid w:val="00894B2E"/>
    <w:rsid w:val="008A653F"/>
    <w:rsid w:val="008B1468"/>
    <w:rsid w:val="008E17A5"/>
    <w:rsid w:val="00903A49"/>
    <w:rsid w:val="00911598"/>
    <w:rsid w:val="009140A6"/>
    <w:rsid w:val="009466B7"/>
    <w:rsid w:val="009515B9"/>
    <w:rsid w:val="009625E2"/>
    <w:rsid w:val="009D60E4"/>
    <w:rsid w:val="009F0A98"/>
    <w:rsid w:val="00A10200"/>
    <w:rsid w:val="00A25A00"/>
    <w:rsid w:val="00A71BDE"/>
    <w:rsid w:val="00A83311"/>
    <w:rsid w:val="00AA6E0E"/>
    <w:rsid w:val="00AE4CB1"/>
    <w:rsid w:val="00B12A10"/>
    <w:rsid w:val="00B21D2C"/>
    <w:rsid w:val="00B5304E"/>
    <w:rsid w:val="00B75E1D"/>
    <w:rsid w:val="00B7676A"/>
    <w:rsid w:val="00B9761B"/>
    <w:rsid w:val="00BA0BBB"/>
    <w:rsid w:val="00BB3247"/>
    <w:rsid w:val="00BC7808"/>
    <w:rsid w:val="00BF64F5"/>
    <w:rsid w:val="00C65857"/>
    <w:rsid w:val="00C7630D"/>
    <w:rsid w:val="00CB0109"/>
    <w:rsid w:val="00CB6A7F"/>
    <w:rsid w:val="00CC56F0"/>
    <w:rsid w:val="00CD07BA"/>
    <w:rsid w:val="00D43367"/>
    <w:rsid w:val="00D60AFF"/>
    <w:rsid w:val="00D6362D"/>
    <w:rsid w:val="00D7674F"/>
    <w:rsid w:val="00DA62A5"/>
    <w:rsid w:val="00DB72EA"/>
    <w:rsid w:val="00DC0087"/>
    <w:rsid w:val="00DC324C"/>
    <w:rsid w:val="00E233CF"/>
    <w:rsid w:val="00E246CB"/>
    <w:rsid w:val="00E2650C"/>
    <w:rsid w:val="00E30016"/>
    <w:rsid w:val="00E3097A"/>
    <w:rsid w:val="00E63008"/>
    <w:rsid w:val="00E734FF"/>
    <w:rsid w:val="00E904C3"/>
    <w:rsid w:val="00E925D7"/>
    <w:rsid w:val="00EC731A"/>
    <w:rsid w:val="00EF25FC"/>
    <w:rsid w:val="00F43ADC"/>
    <w:rsid w:val="00F624BA"/>
    <w:rsid w:val="00F73D2C"/>
    <w:rsid w:val="00F8562F"/>
    <w:rsid w:val="00F85678"/>
    <w:rsid w:val="00FB78E5"/>
    <w:rsid w:val="00FE1E97"/>
    <w:rsid w:val="00FF6CD7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5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6C1ED8"/>
    <w:pPr>
      <w:keepNext/>
      <w:tabs>
        <w:tab w:val="left" w:pos="567"/>
      </w:tabs>
    </w:pPr>
    <w:rPr>
      <w:b/>
      <w:bCs/>
      <w:sz w:val="22"/>
    </w:rPr>
  </w:style>
  <w:style w:type="paragraph" w:customStyle="1" w:styleId="Styl2">
    <w:name w:val="Styl2"/>
    <w:basedOn w:val="Norm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E30016"/>
    <w:pPr>
      <w:tabs>
        <w:tab w:val="left" w:pos="426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E30016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5C0"/>
    <w:pPr>
      <w:jc w:val="left"/>
    </w:pPr>
    <w:rPr>
      <w:b/>
      <w:noProof/>
      <w:szCs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C1ED8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5655C0"/>
    <w:rPr>
      <w:rFonts w:ascii="Times New Roman" w:eastAsia="Calibri" w:hAnsi="Times New Roman" w:cs="Times New Roman"/>
      <w:b/>
      <w:noProof/>
      <w:lang w:val="sk-SK" w:eastAsia="sk-SK"/>
    </w:rPr>
  </w:style>
  <w:style w:type="paragraph" w:styleId="Pta">
    <w:name w:val="footer"/>
    <w:basedOn w:val="Normlny"/>
    <w:link w:val="PtaChar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951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8E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42DF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C5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Char"/>
    <w:autoRedefine/>
    <w:rsid w:val="006C1ED8"/>
    <w:pPr>
      <w:keepNext/>
      <w:tabs>
        <w:tab w:val="left" w:pos="567"/>
      </w:tabs>
    </w:pPr>
    <w:rPr>
      <w:b/>
      <w:bCs/>
      <w:sz w:val="22"/>
    </w:rPr>
  </w:style>
  <w:style w:type="paragraph" w:customStyle="1" w:styleId="Styl2">
    <w:name w:val="Styl2"/>
    <w:basedOn w:val="Norma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alny"/>
    <w:autoRedefine/>
    <w:qFormat/>
    <w:rsid w:val="00DB72EA"/>
    <w:rPr>
      <w:lang w:val="en-GB"/>
    </w:rPr>
  </w:style>
  <w:style w:type="paragraph" w:customStyle="1" w:styleId="Styl3">
    <w:name w:val="Styl3"/>
    <w:basedOn w:val="Norma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alny"/>
    <w:link w:val="NormlndoblokuChar"/>
    <w:autoRedefine/>
    <w:rsid w:val="00E30016"/>
    <w:pPr>
      <w:tabs>
        <w:tab w:val="left" w:pos="426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E30016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5C0"/>
    <w:pPr>
      <w:jc w:val="left"/>
    </w:pPr>
    <w:rPr>
      <w:b/>
      <w:noProof/>
      <w:szCs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a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gwek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C1ED8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5655C0"/>
    <w:rPr>
      <w:rFonts w:ascii="Times New Roman" w:eastAsia="Calibri" w:hAnsi="Times New Roman" w:cs="Times New Roman"/>
      <w:b/>
      <w:noProof/>
      <w:lang w:val="sk-SK" w:eastAsia="sk-SK"/>
    </w:rPr>
  </w:style>
  <w:style w:type="paragraph" w:styleId="Stopka">
    <w:name w:val="footer"/>
    <w:basedOn w:val="Normalny"/>
    <w:link w:val="StopkaZnak"/>
    <w:rsid w:val="002E1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gwek">
    <w:name w:val="header"/>
    <w:basedOn w:val="Normalny"/>
    <w:link w:val="NagwekZnak"/>
    <w:rsid w:val="002E1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ipercze">
    <w:name w:val="Hyperlink"/>
    <w:unhideWhenUsed/>
    <w:rsid w:val="002E115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0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0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0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Poprawk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951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8E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D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5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97C3-5764-4EE1-B99A-734AD1E1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 </cp:lastModifiedBy>
  <cp:revision>7</cp:revision>
  <cp:lastPrinted>2016-04-25T07:19:00Z</cp:lastPrinted>
  <dcterms:created xsi:type="dcterms:W3CDTF">2016-04-25T07:10:00Z</dcterms:created>
  <dcterms:modified xsi:type="dcterms:W3CDTF">2016-04-25T09:37:00Z</dcterms:modified>
</cp:coreProperties>
</file>