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DA" w:rsidRPr="001B018D" w:rsidRDefault="001235DA" w:rsidP="000B4522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1B018D">
        <w:rPr>
          <w:b/>
          <w:noProof/>
        </w:rPr>
        <w:t>Písomná informácia pre používateľa</w:t>
      </w:r>
    </w:p>
    <w:p w:rsidR="001235DA" w:rsidRPr="001B018D" w:rsidRDefault="001235DA" w:rsidP="000B452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:rsidR="001235DA" w:rsidRPr="001B018D" w:rsidRDefault="00326DCB" w:rsidP="000B4522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 w:rsidRPr="001B018D">
        <w:rPr>
          <w:b/>
        </w:rPr>
        <w:t xml:space="preserve">Mitomycin </w:t>
      </w:r>
      <w:r w:rsidR="009A5E05" w:rsidRPr="001B018D">
        <w:rPr>
          <w:b/>
        </w:rPr>
        <w:t>medac</w:t>
      </w:r>
      <w:r w:rsidRPr="001B018D">
        <w:rPr>
          <w:b/>
        </w:rPr>
        <w:t xml:space="preserve"> 40 mg prášok a rozpúšťadlo na intravezikálny roztok</w:t>
      </w:r>
      <w:r w:rsidRPr="001B018D">
        <w:rPr>
          <w:b/>
          <w:noProof/>
        </w:rPr>
        <w:t xml:space="preserve"> </w:t>
      </w:r>
    </w:p>
    <w:p w:rsidR="001235DA" w:rsidRPr="001B018D" w:rsidRDefault="008A1D15" w:rsidP="000B45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m</w:t>
      </w:r>
      <w:r w:rsidRPr="001B018D">
        <w:t>itomycín</w:t>
      </w: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tabs>
          <w:tab w:val="clear" w:pos="567"/>
        </w:tabs>
        <w:suppressAutoHyphens/>
        <w:spacing w:line="240" w:lineRule="auto"/>
        <w:rPr>
          <w:noProof/>
        </w:rPr>
      </w:pPr>
      <w:r w:rsidRPr="001B018D">
        <w:rPr>
          <w:b/>
          <w:noProof/>
        </w:rPr>
        <w:t>Pozorne si prečítajte celú písomnú informáciu predtým, ako začnete používať tento liek, pretože obsahuje pre vás dôležité informácie.</w:t>
      </w:r>
    </w:p>
    <w:p w:rsidR="001235DA" w:rsidRPr="001B018D" w:rsidRDefault="007727B1" w:rsidP="000B4522">
      <w:p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 xml:space="preserve">Túto písomnú informáciu si uschovajte. Možno bude potrebné, aby ste si ju znovu prečítali. </w:t>
      </w:r>
    </w:p>
    <w:p w:rsidR="001235DA" w:rsidRPr="001B018D" w:rsidRDefault="007727B1" w:rsidP="000B4522">
      <w:p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>Ak máte akékoľvek ďalšie otázky, obráťte sa na svojho lekára alebo lekárnika.</w:t>
      </w:r>
    </w:p>
    <w:p w:rsidR="001235DA" w:rsidRPr="001B018D" w:rsidRDefault="007727B1" w:rsidP="000B4522">
      <w:p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 xml:space="preserve">Tento liek bol predpísaný iba vám. Nedávajte ho nikomu inému. Môže mu uškodiť, dokonca aj vtedy, ak má rovnaké </w:t>
      </w:r>
      <w:r w:rsidR="008A1D15">
        <w:t>prejavy</w:t>
      </w:r>
      <w:r w:rsidR="008A1D15" w:rsidRPr="001B018D">
        <w:t xml:space="preserve"> </w:t>
      </w:r>
      <w:r w:rsidRPr="001B018D">
        <w:t xml:space="preserve">ochorenia ako vy. </w:t>
      </w:r>
    </w:p>
    <w:p w:rsidR="001235DA" w:rsidRPr="001B018D" w:rsidRDefault="007727B1" w:rsidP="000B4522">
      <w:pPr>
        <w:spacing w:line="240" w:lineRule="auto"/>
        <w:ind w:left="567" w:hanging="567"/>
      </w:pPr>
      <w:r w:rsidRPr="001B018D">
        <w:t>•</w:t>
      </w:r>
      <w:r w:rsidRPr="001B018D">
        <w:tab/>
        <w:t>Ak sa u vás vyskytne akýkoľvek vedľajší účinok, obr</w:t>
      </w:r>
      <w:r w:rsidR="005C2B35" w:rsidRPr="001B018D">
        <w:t xml:space="preserve">áťte sa na svojho lekára alebo </w:t>
      </w:r>
      <w:r w:rsidRPr="001B018D">
        <w:t>lekárnika. To sa týka aj akýchkoľvek vedľajších účinkov, ktoré nie sú uvedené v tejto písomnej informá</w:t>
      </w:r>
      <w:r w:rsidR="00151B4B" w:rsidRPr="001B018D">
        <w:t>cii. Pozri časť </w:t>
      </w:r>
      <w:r w:rsidRPr="001B018D">
        <w:t>4.</w:t>
      </w:r>
    </w:p>
    <w:p w:rsidR="00A43F10" w:rsidRPr="001B018D" w:rsidRDefault="00A43F10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:rsidR="004735C2" w:rsidRPr="001B018D" w:rsidRDefault="004735C2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:rsidR="001235DA" w:rsidRPr="001B018D" w:rsidRDefault="001235DA" w:rsidP="000B4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 w:rsidRPr="001B018D">
        <w:rPr>
          <w:b/>
        </w:rPr>
        <w:t>V tejto písomnej informácii sa dozviete: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1.</w:t>
      </w:r>
      <w:r w:rsidRPr="001B018D">
        <w:tab/>
        <w:t>Čo je Mitomycin</w:t>
      </w:r>
      <w:r w:rsidR="009A5E05" w:rsidRPr="001B018D">
        <w:t xml:space="preserve"> medac </w:t>
      </w:r>
      <w:r w:rsidRPr="001B018D">
        <w:t xml:space="preserve">a na čo sa používa 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2.</w:t>
      </w:r>
      <w:r w:rsidRPr="001B018D">
        <w:tab/>
        <w:t>Čo potrebujete vedieť predtým, ako použijete Mitomycin</w:t>
      </w:r>
      <w:r w:rsidR="009A5E05" w:rsidRPr="001B018D">
        <w:t xml:space="preserve"> medac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3.</w:t>
      </w:r>
      <w:r w:rsidRPr="001B018D">
        <w:tab/>
        <w:t>Ako používať Mitomycin</w:t>
      </w:r>
      <w:r w:rsidR="009A5E05" w:rsidRPr="001B018D">
        <w:t xml:space="preserve"> medac</w:t>
      </w: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4.</w:t>
      </w:r>
      <w:r w:rsidRPr="001B018D">
        <w:tab/>
        <w:t xml:space="preserve">Možné vedľajšie účinky </w:t>
      </w:r>
    </w:p>
    <w:p w:rsidR="001235DA" w:rsidRPr="001B018D" w:rsidRDefault="001235DA" w:rsidP="000B4522">
      <w:pPr>
        <w:spacing w:line="240" w:lineRule="auto"/>
        <w:rPr>
          <w:noProof/>
        </w:rPr>
      </w:pPr>
      <w:r w:rsidRPr="001B018D">
        <w:t>5.</w:t>
      </w:r>
      <w:r w:rsidRPr="001B018D">
        <w:tab/>
        <w:t>Ako uchovávať Mitomycin</w:t>
      </w:r>
      <w:r w:rsidR="009A5E05" w:rsidRPr="001B018D">
        <w:t xml:space="preserve"> medac</w:t>
      </w:r>
    </w:p>
    <w:p w:rsidR="001235DA" w:rsidRPr="001B018D" w:rsidRDefault="001235DA" w:rsidP="000B4522">
      <w:pPr>
        <w:spacing w:line="240" w:lineRule="auto"/>
        <w:rPr>
          <w:noProof/>
        </w:rPr>
      </w:pPr>
      <w:r w:rsidRPr="001B018D">
        <w:t>6.</w:t>
      </w:r>
      <w:r w:rsidRPr="001B018D">
        <w:tab/>
        <w:t>Obsah balenia a ďalšie informácie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1.</w:t>
      </w:r>
      <w:r w:rsidRPr="001B018D">
        <w:tab/>
      </w:r>
      <w:r w:rsidRPr="001B018D">
        <w:rPr>
          <w:b/>
          <w:noProof/>
        </w:rPr>
        <w:t>Čo je Mitomycin</w:t>
      </w:r>
      <w:r w:rsidR="009A5E05" w:rsidRPr="001B018D">
        <w:rPr>
          <w:b/>
          <w:noProof/>
        </w:rPr>
        <w:t xml:space="preserve"> medac </w:t>
      </w:r>
      <w:r w:rsidRPr="001B018D">
        <w:rPr>
          <w:b/>
          <w:noProof/>
        </w:rPr>
        <w:t>a na čo sa používa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695625" w:rsidP="000B4522">
      <w:pPr>
        <w:tabs>
          <w:tab w:val="clear" w:pos="567"/>
        </w:tabs>
        <w:spacing w:line="240" w:lineRule="auto"/>
        <w:rPr>
          <w:noProof/>
        </w:rPr>
      </w:pPr>
      <w:r w:rsidRPr="001B018D">
        <w:t xml:space="preserve">Mitomycín je liek na liečbu rakoviny, t.j. liek, ktorý zabraňuje alebo značne spomaľuje delenie aktívnych buniek tým, že ovplyvňuje ich metabolizmus rôznymi spôsobmi. Terapeutické použitie cytostatík v liečbe rakoviny je založené na skutočnosti, že jedným z rozdielov, ktorým sa rakovinové bunky líšia od normálnych buniek je, že ich rýchlosť delenia je zvýšená následkom nedostatočnej kontroly ich rastu. </w:t>
      </w:r>
    </w:p>
    <w:p w:rsidR="006B6E56" w:rsidRPr="001B018D" w:rsidRDefault="006B6E56" w:rsidP="000B4522">
      <w:pPr>
        <w:tabs>
          <w:tab w:val="clear" w:pos="567"/>
        </w:tabs>
        <w:spacing w:line="240" w:lineRule="auto"/>
        <w:rPr>
          <w:noProof/>
        </w:rPr>
      </w:pPr>
    </w:p>
    <w:p w:rsidR="006B6E56" w:rsidRPr="001B018D" w:rsidRDefault="006B6E56" w:rsidP="000B4522">
      <w:pPr>
        <w:tabs>
          <w:tab w:val="clear" w:pos="567"/>
        </w:tabs>
        <w:spacing w:line="240" w:lineRule="auto"/>
        <w:rPr>
          <w:noProof/>
          <w:u w:val="single"/>
        </w:rPr>
      </w:pPr>
      <w:r w:rsidRPr="001B018D">
        <w:rPr>
          <w:noProof/>
          <w:u w:val="single"/>
        </w:rPr>
        <w:t>Terapeutické indikácie</w:t>
      </w:r>
    </w:p>
    <w:p w:rsidR="00FA23CC" w:rsidRPr="001B018D" w:rsidRDefault="00BB2A4E" w:rsidP="000B4522">
      <w:p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Podanie do močového mechúra (intravezikálne podanie) na prevenciu relapsu v prípade povrchovej rakoviny močového mechúra po odstránení tkaniva cez uretru (transuretrálna resekcia).</w:t>
      </w:r>
    </w:p>
    <w:p w:rsidR="001235DA" w:rsidRPr="001B018D" w:rsidRDefault="001235DA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BA3A22" w:rsidRPr="001B018D" w:rsidRDefault="00BA3A22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2.</w:t>
      </w:r>
      <w:r w:rsidRPr="001B018D">
        <w:tab/>
      </w:r>
      <w:r w:rsidRPr="001B018D">
        <w:rPr>
          <w:b/>
          <w:noProof/>
        </w:rPr>
        <w:t>Čo potrebujete vedieť predtým, ako použijete Mitomycin</w:t>
      </w:r>
      <w:r w:rsidR="009A5E05" w:rsidRPr="001B018D">
        <w:rPr>
          <w:b/>
          <w:noProof/>
        </w:rPr>
        <w:t xml:space="preserve"> medac</w:t>
      </w:r>
    </w:p>
    <w:p w:rsidR="006029D5" w:rsidRPr="001B018D" w:rsidRDefault="006029D5" w:rsidP="000B4522">
      <w:pPr>
        <w:tabs>
          <w:tab w:val="clear" w:pos="567"/>
          <w:tab w:val="left" w:pos="284"/>
        </w:tabs>
        <w:spacing w:line="240" w:lineRule="auto"/>
        <w:rPr>
          <w:bCs/>
          <w:noProof/>
          <w:szCs w:val="22"/>
        </w:rPr>
      </w:pPr>
    </w:p>
    <w:p w:rsidR="006029D5" w:rsidRPr="001B018D" w:rsidRDefault="006029D5" w:rsidP="000B4522">
      <w:pPr>
        <w:spacing w:line="240" w:lineRule="auto"/>
        <w:outlineLvl w:val="0"/>
        <w:rPr>
          <w:noProof/>
          <w:szCs w:val="22"/>
        </w:rPr>
      </w:pPr>
      <w:r w:rsidRPr="001B018D">
        <w:t xml:space="preserve">Mitomycín možno podať len ak je </w:t>
      </w:r>
      <w:r w:rsidR="008A1D15">
        <w:t>jednoznačne</w:t>
      </w:r>
      <w:r w:rsidR="008A1D15" w:rsidRPr="001B018D">
        <w:t xml:space="preserve"> </w:t>
      </w:r>
      <w:r w:rsidRPr="001B018D">
        <w:t>indikovaný</w:t>
      </w:r>
      <w:r w:rsidR="008A1D15">
        <w:t xml:space="preserve"> (určený na ochorenie)</w:t>
      </w:r>
      <w:r w:rsidRPr="001B018D">
        <w:t>, a môžu ho podať iba lekári, ktorí majú skúsenosti s týmto druhom liečby.</w:t>
      </w:r>
    </w:p>
    <w:p w:rsidR="006029D5" w:rsidRPr="001B018D" w:rsidRDefault="006029D5" w:rsidP="000B4522">
      <w:pPr>
        <w:spacing w:line="240" w:lineRule="auto"/>
        <w:rPr>
          <w:b/>
          <w:noProof/>
          <w:szCs w:val="22"/>
        </w:rPr>
      </w:pPr>
    </w:p>
    <w:p w:rsidR="006029D5" w:rsidRPr="001B018D" w:rsidRDefault="006029D5" w:rsidP="000B4522">
      <w:pPr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Nepoužívajte Mitomycin</w:t>
      </w:r>
      <w:r w:rsidR="009A5E05" w:rsidRPr="001B018D">
        <w:rPr>
          <w:b/>
          <w:noProof/>
        </w:rPr>
        <w:t xml:space="preserve"> medac</w:t>
      </w:r>
    </w:p>
    <w:p w:rsidR="00BB42D0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ste alergický na mitomycín alebo na ktorúkoľvek z ďalších zložiek</w:t>
      </w:r>
      <w:r w:rsidR="005C2B35" w:rsidRPr="001B018D">
        <w:t xml:space="preserve"> tohto lieku (uvedených v časti </w:t>
      </w:r>
      <w:r w:rsidRPr="001B018D">
        <w:t>6),</w:t>
      </w:r>
    </w:p>
    <w:p w:rsidR="00BB2A4E" w:rsidRPr="001B018D" w:rsidRDefault="00BB2A4E" w:rsidP="00BB2A4E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 xml:space="preserve">kým dojčíte; počas liečby mitomycínom nesmiete dojčiť, </w:t>
      </w:r>
    </w:p>
    <w:p w:rsidR="00BB42D0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 xml:space="preserve">ak máte </w:t>
      </w:r>
      <w:r w:rsidR="008A1D15">
        <w:t>pretrhnutú (perforovanú)</w:t>
      </w:r>
      <w:r w:rsidR="008A1D15" w:rsidRPr="001B018D">
        <w:t xml:space="preserve"> sten</w:t>
      </w:r>
      <w:r w:rsidR="008A1D15">
        <w:t>u</w:t>
      </w:r>
      <w:r w:rsidR="008A1D15" w:rsidRPr="001B018D">
        <w:t xml:space="preserve"> </w:t>
      </w:r>
      <w:r w:rsidRPr="001B018D">
        <w:t>močového mechúra,</w:t>
      </w:r>
    </w:p>
    <w:p w:rsidR="00486AF4" w:rsidRPr="001B018D" w:rsidRDefault="00C93223" w:rsidP="000B4522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trpíte zápalom močového mechúra (cystitída).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1B018D">
        <w:rPr>
          <w:b/>
          <w:noProof/>
        </w:rPr>
        <w:t xml:space="preserve">Upozornenia a opatrenia 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t>Predtým, ako začnete používať Mitomycin</w:t>
      </w:r>
      <w:r w:rsidR="009A5E05" w:rsidRPr="001B018D">
        <w:t xml:space="preserve"> medac</w:t>
      </w:r>
      <w:r w:rsidRPr="001B018D">
        <w:t>, obráťte sa na svojho lekára alebo lekárnika.</w:t>
      </w: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B3290" w:rsidRPr="001B018D" w:rsidRDefault="007B3290" w:rsidP="007B329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1B018D">
        <w:rPr>
          <w:noProof/>
          <w:u w:val="single"/>
        </w:rPr>
        <w:t>Pri používaní Mitomycinu</w:t>
      </w:r>
      <w:r w:rsidR="009A5E05" w:rsidRPr="001B018D">
        <w:rPr>
          <w:noProof/>
          <w:u w:val="single"/>
        </w:rPr>
        <w:t xml:space="preserve"> medac </w:t>
      </w:r>
      <w:r w:rsidRPr="001B018D">
        <w:rPr>
          <w:noProof/>
          <w:u w:val="single"/>
        </w:rPr>
        <w:t>sa vyžaduje osobitná opatrnosť</w:t>
      </w:r>
    </w:p>
    <w:p w:rsidR="007B3290" w:rsidRPr="001B018D" w:rsidRDefault="007B3290" w:rsidP="007B3290">
      <w:pPr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ak ste</w:t>
      </w:r>
      <w:r w:rsidR="008A1D15">
        <w:t xml:space="preserve"> celkovo</w:t>
      </w:r>
      <w:r w:rsidRPr="001B018D">
        <w:t xml:space="preserve"> v zlom zdravotnom stave,</w:t>
      </w:r>
    </w:p>
    <w:p w:rsidR="007B3290" w:rsidRPr="001B018D" w:rsidRDefault="007B3290" w:rsidP="007B3290">
      <w:pPr>
        <w:spacing w:line="240" w:lineRule="auto"/>
        <w:ind w:left="567" w:hanging="567"/>
        <w:rPr>
          <w:noProof/>
          <w:szCs w:val="22"/>
        </w:rPr>
      </w:pPr>
      <w:r w:rsidRPr="001B018D">
        <w:lastRenderedPageBreak/>
        <w:t>•</w:t>
      </w:r>
      <w:r w:rsidRPr="001B018D">
        <w:tab/>
        <w:t>ak trpíte poruchou funkcie pľúc, obličiek alebo pečene,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</w:t>
      </w:r>
      <w:r w:rsidR="008A1D15">
        <w:t>podstupujete</w:t>
      </w:r>
      <w:r w:rsidRPr="001B018D">
        <w:t xml:space="preserve"> liečbu ožarovaním, 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>ak podstupujete liečbu inými cytostatikami (látkami, ktoré inhibujú rast/delenie buniek),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vám bolo povedané, že máte útlm kostnej drene (vaša kostná dreň nie je schopná tvoriť krvinky, ktoré potrebujete), stav sa môže zhoršiť (najmä u starších osôb a počas dlhodobej liečby mitomycínom); infekcia sa môže zhoršiť následkom útlmu kostnej drene a môže viesť k </w:t>
      </w:r>
      <w:r w:rsidR="008A1D15">
        <w:t>úmrtiu</w:t>
      </w:r>
      <w:r w:rsidRPr="001B018D">
        <w:t>,</w:t>
      </w:r>
    </w:p>
    <w:p w:rsidR="007B3290" w:rsidRPr="001B018D" w:rsidRDefault="007B3290" w:rsidP="007B3290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ak ste v </w:t>
      </w:r>
      <w:r w:rsidR="008A1D15">
        <w:t>plodnom</w:t>
      </w:r>
      <w:r w:rsidR="008A1D15" w:rsidRPr="001B018D">
        <w:t xml:space="preserve"> </w:t>
      </w:r>
      <w:r w:rsidRPr="001B018D">
        <w:t>veku, keďže mitomycín môže nepriaznivo ovplyvniť vašu schopnosť mať deti v budúcnosti.</w:t>
      </w: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05E4C" w:rsidRPr="001B018D" w:rsidRDefault="00005E4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Mitomycín je látka, ktorá môže spôsobiť významné dedičné zmeny genetického materiálu, a tiež môže spôsobiť rakovinu u ľudí.</w:t>
      </w:r>
    </w:p>
    <w:p w:rsidR="00BB42D0" w:rsidRPr="001B018D" w:rsidRDefault="00BB42D0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D62518" w:rsidRPr="001B018D" w:rsidRDefault="00D6251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Vyhýbajte sa kontaktu s pokožkou a sliznicami.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Deti a dospievajúci</w:t>
      </w:r>
    </w:p>
    <w:p w:rsidR="00695625" w:rsidRPr="001B018D" w:rsidRDefault="00695625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Neodporúča sa používať mitomycín u detí a dospievajúcich.</w:t>
      </w:r>
    </w:p>
    <w:p w:rsidR="00D62518" w:rsidRPr="001B018D" w:rsidRDefault="00D6251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Iné lieky a Mitomycin</w:t>
      </w:r>
      <w:r w:rsidR="009A5E05" w:rsidRPr="001B018D">
        <w:rPr>
          <w:b/>
        </w:rPr>
        <w:t xml:space="preserve"> medac</w:t>
      </w:r>
    </w:p>
    <w:p w:rsidR="008A1D63" w:rsidRPr="001B018D" w:rsidRDefault="008A1D63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EC0171" w:rsidRPr="001B018D" w:rsidRDefault="00EC0171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t>Nie sú známe žiadne interakcie intravezikálne podaného mitomycínu s inými liekmi.</w:t>
      </w:r>
    </w:p>
    <w:p w:rsidR="00BB7362" w:rsidRPr="001B018D" w:rsidRDefault="00BB7362" w:rsidP="00BB7362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zCs w:val="22"/>
        </w:rPr>
      </w:pPr>
    </w:p>
    <w:p w:rsidR="00BB7362" w:rsidRPr="001B018D" w:rsidRDefault="00BB7362" w:rsidP="00BB7362">
      <w:pPr>
        <w:rPr>
          <w:b/>
          <w:szCs w:val="22"/>
          <w:u w:val="single"/>
        </w:rPr>
      </w:pPr>
      <w:r w:rsidRPr="001B018D">
        <w:rPr>
          <w:b/>
          <w:u w:val="single"/>
        </w:rPr>
        <w:t>Možná interakcia počas systémovej liečby</w:t>
      </w:r>
    </w:p>
    <w:p w:rsidR="00BB7362" w:rsidRPr="001B018D" w:rsidRDefault="00BB7362" w:rsidP="00BB7362">
      <w:pPr>
        <w:rPr>
          <w:szCs w:val="24"/>
          <w:u w:val="single"/>
        </w:rPr>
      </w:pPr>
    </w:p>
    <w:p w:rsidR="00015B0F" w:rsidRPr="001B018D" w:rsidRDefault="00015B0F" w:rsidP="00015B0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1B018D">
        <w:t xml:space="preserve">Ak sa v rovnakom čase používajú iné formy liečby (najmä </w:t>
      </w:r>
      <w:r w:rsidR="009A5E05" w:rsidRPr="001B018D">
        <w:t>iné protinádorové lieky</w:t>
      </w:r>
      <w:r w:rsidRPr="001B018D">
        <w:t xml:space="preserve">, </w:t>
      </w:r>
      <w:r w:rsidR="009A5E05" w:rsidRPr="001B018D">
        <w:t>ožarovanie</w:t>
      </w:r>
      <w:r w:rsidRPr="001B018D">
        <w:t xml:space="preserve">), ktoré tiež majú škodlivý účinok na kostnú dreň, </w:t>
      </w:r>
      <w:r w:rsidR="009A5E05" w:rsidRPr="001B018D">
        <w:t xml:space="preserve">je možné, že </w:t>
      </w:r>
      <w:r w:rsidRPr="001B018D">
        <w:t xml:space="preserve">škodlivý účinok </w:t>
      </w:r>
      <w:r w:rsidR="00B4019E" w:rsidRPr="001B018D">
        <w:t xml:space="preserve">mitomycínu </w:t>
      </w:r>
      <w:r w:rsidRPr="001B018D">
        <w:t xml:space="preserve">na kostnú dreň </w:t>
      </w:r>
      <w:r w:rsidR="00B4019E" w:rsidRPr="001B018D">
        <w:t xml:space="preserve">sa </w:t>
      </w:r>
      <w:r w:rsidRPr="001B018D">
        <w:t>zosiln</w:t>
      </w:r>
      <w:r w:rsidR="00B4019E" w:rsidRPr="001B018D">
        <w:t>í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BB7362" w:rsidP="00BB7362">
      <w:pPr>
        <w:rPr>
          <w:szCs w:val="24"/>
        </w:rPr>
      </w:pPr>
      <w:r w:rsidRPr="001B018D">
        <w:t>Kombinácia s vinka alkaloidmi alebo bleomycínom (lieky patriace do skupiny cytostatík) môže zosilniť škodlivý účinok na pľúca.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BB7362" w:rsidP="00BB7362">
      <w:pPr>
        <w:tabs>
          <w:tab w:val="left" w:pos="709"/>
        </w:tabs>
        <w:rPr>
          <w:rFonts w:eastAsia="MS Mincho"/>
          <w:szCs w:val="24"/>
        </w:rPr>
      </w:pPr>
      <w:r w:rsidRPr="001B018D">
        <w:t>Zvýšené riziko osobitnej formy ochorenia obličiek (hemolyticko-uremický syndróm) bolo hlásené u pacientov dostávajúcich súčasne podané mitomycín a 5-fluórouracil alebo tamoxifen.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Existujú hlásenia z pokusov na zvieratách, že sa účinok mitomycínu stráca, ak sa podáva spolu s vitamínom B</w:t>
      </w:r>
      <w:r w:rsidRPr="001B018D">
        <w:rPr>
          <w:vertAlign w:val="subscript"/>
        </w:rPr>
        <w:t>6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Počas liečby mitomycínom sa neočkujte živými vakcínami</w:t>
      </w:r>
      <w:r w:rsidR="00B4019E" w:rsidRPr="001B018D">
        <w:t>, pretože vás to môže vystaviť zvýšenému riziku infekcie živou vakcínou</w:t>
      </w:r>
      <w:r w:rsidRPr="001B018D">
        <w:t>.</w:t>
      </w:r>
    </w:p>
    <w:p w:rsidR="00BB7362" w:rsidRPr="001B018D" w:rsidRDefault="00BB7362" w:rsidP="00BB7362">
      <w:pPr>
        <w:rPr>
          <w:szCs w:val="24"/>
        </w:rPr>
      </w:pPr>
    </w:p>
    <w:p w:rsidR="00BB7362" w:rsidRPr="001B018D" w:rsidRDefault="00015B0F" w:rsidP="00BB7362">
      <w:pPr>
        <w:rPr>
          <w:szCs w:val="24"/>
        </w:rPr>
      </w:pPr>
      <w:r w:rsidRPr="001B018D">
        <w:t>Mitomycín môže zosilniť škodlivý účinok doxorubicín</w:t>
      </w:r>
      <w:r w:rsidR="008A1D15">
        <w:t>u</w:t>
      </w:r>
      <w:r w:rsidRPr="001B018D">
        <w:t xml:space="preserve"> </w:t>
      </w:r>
      <w:r w:rsidR="008A1D15">
        <w:t>(</w:t>
      </w:r>
      <w:r w:rsidRPr="001B018D">
        <w:t xml:space="preserve">liek </w:t>
      </w:r>
      <w:r w:rsidR="008A1D15">
        <w:t>zo</w:t>
      </w:r>
      <w:r w:rsidRPr="001B018D">
        <w:t xml:space="preserve"> skupiny cytostatík)</w:t>
      </w:r>
      <w:r w:rsidR="00941F51" w:rsidRPr="001B018D">
        <w:t xml:space="preserve"> na srdce</w:t>
      </w:r>
      <w:r w:rsidRPr="001B018D">
        <w:t>.</w:t>
      </w:r>
    </w:p>
    <w:p w:rsidR="00532707" w:rsidRPr="001B018D" w:rsidRDefault="00532707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rPr>
          <w:b/>
          <w:noProof/>
        </w:rPr>
        <w:t>Tehotenstvo, dojčenie a plodnosť</w:t>
      </w:r>
    </w:p>
    <w:p w:rsidR="0089747D" w:rsidRPr="001B018D" w:rsidRDefault="0089747D" w:rsidP="0089747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>Ak ste tehotná alebo dojčíte, ak si myslíte, že ste tehotná alebo ak plánujete otehotnieť, poraďte sa so svojim lekárom alebo lekárnikom predtým, ako začnete užívať tento liek.</w:t>
      </w:r>
    </w:p>
    <w:p w:rsidR="0089747D" w:rsidRPr="001B018D" w:rsidRDefault="0089747D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</w:p>
    <w:p w:rsidR="00880001" w:rsidRPr="001B018D" w:rsidRDefault="00941F5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 w:rsidRPr="001B018D">
        <w:rPr>
          <w:i/>
          <w:noProof/>
        </w:rPr>
        <w:t>Tehotenstvo</w:t>
      </w:r>
    </w:p>
    <w:p w:rsidR="002F6E06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Mitomycín môže spôsobiť dedičné genetické poškodenia a môže nepriaznivo ovplyvniť vývoj </w:t>
      </w:r>
      <w:r w:rsidR="008A1D15">
        <w:t>plodu</w:t>
      </w:r>
      <w:r w:rsidRPr="001B018D">
        <w:t xml:space="preserve">. </w:t>
      </w:r>
    </w:p>
    <w:p w:rsidR="002F6E06" w:rsidRPr="001B018D" w:rsidRDefault="007F1E68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Počas liečby mitomycínom nesmiete otehotnieť. Ak otehotniete, musí vám byť poskytnuté genetické poradenstvo. </w:t>
      </w:r>
    </w:p>
    <w:p w:rsidR="001235DA" w:rsidRPr="001B018D" w:rsidRDefault="002F6E06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Počas </w:t>
      </w:r>
      <w:r w:rsidR="008A1D15">
        <w:t>tehotenstva</w:t>
      </w:r>
      <w:r w:rsidR="008A1D15" w:rsidRPr="001B018D">
        <w:t xml:space="preserve"> </w:t>
      </w:r>
      <w:r w:rsidRPr="001B018D">
        <w:t>by ste nemali používať mitomycín. Ak ste tehotná, váš lekár rozhodne, či existuje vitálna indikácia</w:t>
      </w:r>
      <w:r w:rsidR="008A1D15">
        <w:t xml:space="preserve"> (liečba z dôvodu ohrozenia vášho života)</w:t>
      </w:r>
      <w:r w:rsidRPr="001B018D">
        <w:t xml:space="preserve"> na vašu liečbu mitomycínom a poučí vás o riziku škodlivých účinkov spojených s liečbou na vaše nenarodené dieťa.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 w:rsidRPr="001B018D">
        <w:rPr>
          <w:i/>
          <w:noProof/>
        </w:rPr>
        <w:t>Dojčenie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1B018D">
        <w:t>Mitomycín prechádza do materského mlieka. Počas liečby sa dojčenie musí prerušiť.</w:t>
      </w:r>
    </w:p>
    <w:p w:rsidR="00880001" w:rsidRPr="001B018D" w:rsidRDefault="00880001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szCs w:val="22"/>
        </w:rPr>
      </w:pPr>
      <w:r w:rsidRPr="001B018D">
        <w:rPr>
          <w:i/>
          <w:noProof/>
        </w:rPr>
        <w:lastRenderedPageBreak/>
        <w:t>Plodnosť / Antikoncepcia u mužov a žien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1B018D">
        <w:t xml:space="preserve">Ako pohlavne zrelý pacient/zrelá pacientka musíte </w:t>
      </w:r>
      <w:r w:rsidR="008A1D15">
        <w:t>používať antikoncepciu</w:t>
      </w:r>
      <w:r w:rsidRPr="001B018D">
        <w:t xml:space="preserve"> alebo pohlavne abstinovať počas chemoterapie a počas 6 mesiacov po jej ukončení.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Mitomycín môže spôsobiť dedičné genetické poškodenia. Ako mužovi liečenému mitomycínom sa vám preto odporúča nesplodiť dieťa počas liečby a počas 6 mesiacov po jej ukončení, a poradiť sa o konzervácii spermy pred začiatkom liečby, vzhľadom k možnosti </w:t>
      </w:r>
      <w:r w:rsidR="00201D6A">
        <w:t>nevratnej</w:t>
      </w:r>
      <w:r w:rsidR="00201D6A" w:rsidRPr="001B018D">
        <w:t xml:space="preserve"> </w:t>
      </w:r>
      <w:r w:rsidRPr="001B018D">
        <w:t xml:space="preserve">neplodnosti spôsobenej liečbou mitomycínom. </w:t>
      </w:r>
    </w:p>
    <w:p w:rsidR="003A5B9F" w:rsidRPr="001B018D" w:rsidRDefault="003A5B9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1B018D">
        <w:rPr>
          <w:b/>
          <w:noProof/>
        </w:rPr>
        <w:t>Vedenie vozidiel a obsluha strojov</w:t>
      </w:r>
    </w:p>
    <w:p w:rsidR="009B3E05" w:rsidRPr="001B018D" w:rsidRDefault="00591218" w:rsidP="00114936">
      <w:pPr>
        <w:widowControl w:val="0"/>
        <w:rPr>
          <w:sz w:val="24"/>
          <w:szCs w:val="24"/>
        </w:rPr>
      </w:pPr>
      <w:r w:rsidRPr="001B018D">
        <w:t xml:space="preserve">I v prípade keď sa používa podľa návodu, tento liek môže spôsobiť </w:t>
      </w:r>
      <w:r w:rsidR="00201D6A">
        <w:t>pocit nevoľnosti</w:t>
      </w:r>
      <w:r w:rsidR="00201D6A" w:rsidRPr="001B018D">
        <w:t xml:space="preserve"> </w:t>
      </w:r>
      <w:r w:rsidRPr="001B018D">
        <w:t>a vracanie a tým vám zhoršiť reakčný čas do takej miery, že sa vám zníži schopnosť viesť motorové vozidlá a obsluhovať stroje. Toto platí najmä v spojení s alkoholom.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B4019E" w:rsidRPr="001B018D" w:rsidRDefault="00B4019E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114936">
      <w:pPr>
        <w:tabs>
          <w:tab w:val="center" w:pos="4535"/>
        </w:tabs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3.</w:t>
      </w:r>
      <w:r w:rsidRPr="001B018D">
        <w:tab/>
      </w:r>
      <w:r w:rsidRPr="001B018D">
        <w:rPr>
          <w:b/>
          <w:noProof/>
        </w:rPr>
        <w:t>Ako používať Mitomycin</w:t>
      </w:r>
      <w:r w:rsidR="009A5E05" w:rsidRPr="001B018D">
        <w:rPr>
          <w:b/>
          <w:noProof/>
        </w:rPr>
        <w:t xml:space="preserve"> medac</w:t>
      </w:r>
    </w:p>
    <w:p w:rsidR="00C973E5" w:rsidRPr="001B018D" w:rsidRDefault="00C973E5" w:rsidP="00C973E5">
      <w:pPr>
        <w:spacing w:line="240" w:lineRule="auto"/>
        <w:rPr>
          <w:iCs/>
          <w:noProof/>
          <w:szCs w:val="22"/>
        </w:rPr>
      </w:pPr>
    </w:p>
    <w:p w:rsidR="00C973E5" w:rsidRPr="001B018D" w:rsidRDefault="00C973E5" w:rsidP="00C973E5">
      <w:pPr>
        <w:rPr>
          <w:szCs w:val="22"/>
        </w:rPr>
      </w:pPr>
      <w:r w:rsidRPr="001B018D">
        <w:t xml:space="preserve">Mitomycín majú podávať iba zdravotnícki pracovníci, ktorí </w:t>
      </w:r>
      <w:r w:rsidR="000D42CF" w:rsidRPr="001B018D">
        <w:t>maj</w:t>
      </w:r>
      <w:r w:rsidR="000D42CF">
        <w:t>ú</w:t>
      </w:r>
      <w:r w:rsidR="000D42CF" w:rsidRPr="001B018D">
        <w:t xml:space="preserve"> </w:t>
      </w:r>
      <w:r w:rsidRPr="001B018D">
        <w:t xml:space="preserve">skúsenosti s týmto druhom liečby. </w:t>
      </w:r>
    </w:p>
    <w:p w:rsidR="00C973E5" w:rsidRPr="001B018D" w:rsidRDefault="00C973E5" w:rsidP="00C973E5">
      <w:pPr>
        <w:rPr>
          <w:szCs w:val="22"/>
        </w:rPr>
      </w:pPr>
      <w:r w:rsidRPr="001B018D">
        <w:t>Mitomycín je po rozpustení určený na vpustenie do močového mechúra (</w:t>
      </w:r>
      <w:r w:rsidR="00201D6A" w:rsidRPr="001B018D">
        <w:t>intravezikáln</w:t>
      </w:r>
      <w:r w:rsidR="00201D6A">
        <w:t>e</w:t>
      </w:r>
      <w:r w:rsidR="00201D6A" w:rsidRPr="001B018D">
        <w:t xml:space="preserve"> </w:t>
      </w:r>
      <w:r w:rsidR="00201D6A">
        <w:t>podanie</w:t>
      </w:r>
      <w:r w:rsidRPr="001B018D">
        <w:t>).</w:t>
      </w:r>
    </w:p>
    <w:p w:rsidR="00C973E5" w:rsidRPr="001B018D" w:rsidRDefault="00C973E5" w:rsidP="00C973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:rsidR="00C973E5" w:rsidRPr="001B018D" w:rsidRDefault="00C973E5" w:rsidP="00C973E5">
      <w:pPr>
        <w:rPr>
          <w:b/>
          <w:szCs w:val="22"/>
          <w:u w:val="single"/>
        </w:rPr>
      </w:pPr>
      <w:r w:rsidRPr="001B018D">
        <w:rPr>
          <w:b/>
          <w:u w:val="single"/>
        </w:rPr>
        <w:t xml:space="preserve">Váš lekár vám predpíše pre vás vhodnú dávku. </w:t>
      </w:r>
    </w:p>
    <w:p w:rsidR="00DC2C2F" w:rsidRPr="001B018D" w:rsidRDefault="00DC2C2F" w:rsidP="000B4522">
      <w:pPr>
        <w:spacing w:line="240" w:lineRule="auto"/>
        <w:rPr>
          <w:iCs/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1B018D">
        <w:rPr>
          <w:b/>
          <w:noProof/>
        </w:rPr>
        <w:t>Ak užijete viac Mitomycinu</w:t>
      </w:r>
      <w:r w:rsidR="009A5E05" w:rsidRPr="001B018D">
        <w:rPr>
          <w:b/>
          <w:noProof/>
        </w:rPr>
        <w:t xml:space="preserve"> medac</w:t>
      </w:r>
      <w:r w:rsidRPr="001B018D">
        <w:rPr>
          <w:b/>
          <w:noProof/>
        </w:rPr>
        <w:t>, ako máte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C973E5" w:rsidRPr="001B018D" w:rsidRDefault="00C973E5" w:rsidP="00C973E5">
      <w:pPr>
        <w:rPr>
          <w:szCs w:val="22"/>
        </w:rPr>
      </w:pPr>
      <w:r w:rsidRPr="001B018D">
        <w:t xml:space="preserve">Ak vám bola </w:t>
      </w:r>
      <w:r w:rsidR="00201D6A">
        <w:t>omylom</w:t>
      </w:r>
      <w:r w:rsidR="00201D6A" w:rsidRPr="001B018D">
        <w:t xml:space="preserve"> </w:t>
      </w:r>
      <w:r w:rsidRPr="001B018D">
        <w:t xml:space="preserve">podaná vyššia dávka, môžu sa u vás vyskytnúť príznaky ako horúčka, </w:t>
      </w:r>
      <w:r w:rsidR="00201D6A">
        <w:t>pocit nevoľnosti</w:t>
      </w:r>
      <w:r w:rsidR="005C3F2D" w:rsidRPr="001B018D">
        <w:t xml:space="preserve">, vracanie a poruchy krvi. </w:t>
      </w:r>
      <w:r w:rsidRPr="001B018D">
        <w:t xml:space="preserve">Váš lekár vám môže poskytnúť podpornú liečbu pre akékoľvek príznaky, ktoré môžu nastať.  </w:t>
      </w:r>
    </w:p>
    <w:p w:rsidR="00C973E5" w:rsidRPr="001B018D" w:rsidRDefault="00C973E5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t>Ak máte akékoľvek ďalšie otázky týkajúce sa použitia tohto lieku, opýtajte sa svojho lekára alebo lekárnika.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B018D">
        <w:rPr>
          <w:b/>
        </w:rPr>
        <w:t>4.</w:t>
      </w:r>
      <w:r w:rsidRPr="001B018D">
        <w:tab/>
      </w:r>
      <w:r w:rsidRPr="001B018D">
        <w:rPr>
          <w:b/>
        </w:rPr>
        <w:t>Možné vedľajšie účinky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Tak ako všetky lieky, aj tento liek môže spôsobovať vedľajšie účinky, hoci sa neprejavia u každého.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B26CA8" w:rsidRPr="001B018D" w:rsidRDefault="00B26CA8" w:rsidP="00B26CA8">
      <w:pPr>
        <w:widowControl w:val="0"/>
        <w:rPr>
          <w:b/>
          <w:bCs/>
          <w:szCs w:val="22"/>
          <w:u w:val="single"/>
        </w:rPr>
      </w:pPr>
      <w:r w:rsidRPr="001B018D">
        <w:rPr>
          <w:b/>
          <w:u w:val="single"/>
        </w:rPr>
        <w:t xml:space="preserve">Možné vedľajšie účinky po instilácii do močového mechúra  </w:t>
      </w:r>
    </w:p>
    <w:p w:rsidR="00ED7DA3" w:rsidRPr="001B018D" w:rsidRDefault="00ED7DA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0462" w:rsidRPr="001B018D" w:rsidRDefault="007F0462" w:rsidP="000B4522">
      <w:pPr>
        <w:tabs>
          <w:tab w:val="clear" w:pos="567"/>
        </w:tabs>
        <w:spacing w:line="240" w:lineRule="auto"/>
        <w:rPr>
          <w:b/>
          <w:szCs w:val="22"/>
        </w:rPr>
      </w:pPr>
      <w:r w:rsidRPr="001B018D">
        <w:rPr>
          <w:b/>
        </w:rPr>
        <w:t>Časté vedľajšie účinky (môžu postihnúť až 1 z 10 ľudí):</w:t>
      </w:r>
    </w:p>
    <w:p w:rsidR="007F0462" w:rsidRPr="001B018D" w:rsidRDefault="007F0462" w:rsidP="000B4522">
      <w:pPr>
        <w:spacing w:line="240" w:lineRule="auto"/>
        <w:rPr>
          <w:noProof/>
        </w:rPr>
      </w:pPr>
    </w:p>
    <w:p w:rsidR="00B26CA8" w:rsidRPr="001B018D" w:rsidRDefault="00B26CA8" w:rsidP="0011493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močového mechúra (cystitída), ktorý môže byť sprevádzaný krvou v močovom mechúri/moči</w:t>
      </w:r>
    </w:p>
    <w:p w:rsidR="007F0462" w:rsidRPr="001B018D" w:rsidRDefault="007F0462" w:rsidP="000B4522">
      <w:pPr>
        <w:spacing w:line="240" w:lineRule="auto"/>
        <w:rPr>
          <w:noProof/>
        </w:rPr>
      </w:pPr>
      <w:r w:rsidRPr="001B018D">
        <w:t>•</w:t>
      </w:r>
      <w:r w:rsidRPr="001B018D">
        <w:tab/>
        <w:t>bolestivé močenie (dyzúria)</w:t>
      </w:r>
    </w:p>
    <w:p w:rsidR="007F0462" w:rsidRPr="001B018D" w:rsidRDefault="007F0462" w:rsidP="000B4522">
      <w:pPr>
        <w:spacing w:line="240" w:lineRule="auto"/>
        <w:rPr>
          <w:noProof/>
        </w:rPr>
      </w:pPr>
      <w:r w:rsidRPr="001B018D">
        <w:t>•</w:t>
      </w:r>
      <w:r w:rsidRPr="001B018D">
        <w:tab/>
        <w:t>časté močenie v noci (noktúria)</w:t>
      </w:r>
    </w:p>
    <w:p w:rsidR="00421506" w:rsidRPr="001B018D" w:rsidRDefault="00421506" w:rsidP="0011493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nad</w:t>
      </w:r>
      <w:r w:rsidRPr="001B018D">
        <w:rPr>
          <w:rStyle w:val="st"/>
        </w:rPr>
        <w:t>merné časté močenie</w:t>
      </w:r>
      <w:r w:rsidRPr="001B018D">
        <w:t xml:space="preserve"> (polakizúria) </w:t>
      </w:r>
    </w:p>
    <w:p w:rsidR="007F0462" w:rsidRPr="001B018D" w:rsidRDefault="007F0462" w:rsidP="000B4522">
      <w:pPr>
        <w:spacing w:line="240" w:lineRule="auto"/>
        <w:rPr>
          <w:szCs w:val="22"/>
        </w:rPr>
      </w:pPr>
      <w:r w:rsidRPr="001B018D">
        <w:t>•</w:t>
      </w:r>
      <w:r w:rsidRPr="001B018D">
        <w:tab/>
        <w:t>krv v moči (hematúria)</w:t>
      </w:r>
    </w:p>
    <w:p w:rsidR="00B26CA8" w:rsidRPr="001B018D" w:rsidRDefault="00B26CA8" w:rsidP="000B4522">
      <w:pPr>
        <w:spacing w:line="240" w:lineRule="auto"/>
        <w:rPr>
          <w:szCs w:val="22"/>
        </w:rPr>
      </w:pPr>
      <w:r w:rsidRPr="001B018D">
        <w:t>•</w:t>
      </w:r>
      <w:r w:rsidRPr="001B018D">
        <w:tab/>
        <w:t>miestne podráždenie steny močového mechúra</w:t>
      </w:r>
    </w:p>
    <w:p w:rsidR="007F0462" w:rsidRPr="001B018D" w:rsidRDefault="007F0462" w:rsidP="000B4522">
      <w:pPr>
        <w:spacing w:line="240" w:lineRule="auto"/>
        <w:rPr>
          <w:b/>
          <w:szCs w:val="22"/>
        </w:rPr>
      </w:pPr>
      <w:r w:rsidRPr="001B018D">
        <w:t>•</w:t>
      </w:r>
      <w:r w:rsidRPr="001B018D">
        <w:tab/>
      </w:r>
      <w:r w:rsidR="00201D6A">
        <w:t>ohraničené (</w:t>
      </w:r>
      <w:r w:rsidRPr="001B018D">
        <w:t>lokalizované</w:t>
      </w:r>
      <w:r w:rsidR="00201D6A">
        <w:t>)</w:t>
      </w:r>
      <w:r w:rsidRPr="001B018D">
        <w:t xml:space="preserve"> kožné vyrážky (lokálny exantém)</w:t>
      </w:r>
    </w:p>
    <w:p w:rsidR="00814944" w:rsidRPr="001B018D" w:rsidRDefault="007F0462" w:rsidP="000B4522">
      <w:pPr>
        <w:numPr>
          <w:ilvl w:val="12"/>
          <w:numId w:val="0"/>
        </w:numPr>
        <w:spacing w:line="240" w:lineRule="auto"/>
        <w:rPr>
          <w:iCs/>
          <w:szCs w:val="22"/>
        </w:rPr>
      </w:pPr>
      <w:r w:rsidRPr="001B018D">
        <w:t>•</w:t>
      </w:r>
      <w:r w:rsidRPr="001B018D">
        <w:tab/>
        <w:t>alergické kožné vyrážky</w:t>
      </w:r>
    </w:p>
    <w:p w:rsidR="007F0462" w:rsidRPr="001B018D" w:rsidRDefault="00814944" w:rsidP="000B4522">
      <w:pPr>
        <w:numPr>
          <w:ilvl w:val="12"/>
          <w:numId w:val="0"/>
        </w:numPr>
        <w:spacing w:line="240" w:lineRule="auto"/>
        <w:rPr>
          <w:iCs/>
          <w:szCs w:val="22"/>
        </w:rPr>
      </w:pPr>
      <w:r w:rsidRPr="001B018D">
        <w:t>•</w:t>
      </w:r>
      <w:r w:rsidRPr="001B018D">
        <w:tab/>
        <w:t>kožné vyrážky spôsobené kontaktom s mitomycínom (kontaktná dermatitída)</w:t>
      </w:r>
    </w:p>
    <w:p w:rsidR="007F0462" w:rsidRPr="001B018D" w:rsidRDefault="007F0462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necitlivosť, opuch a bolestivé sčervenanie dlaní a chodidiel (palmárno-plantárny erytém)</w:t>
      </w:r>
    </w:p>
    <w:p w:rsidR="00592EF0" w:rsidRPr="001B018D" w:rsidRDefault="00592EF0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92EF0" w:rsidRPr="001B018D" w:rsidRDefault="00592EF0" w:rsidP="000B4522">
      <w:pPr>
        <w:tabs>
          <w:tab w:val="clear" w:pos="567"/>
        </w:tabs>
        <w:spacing w:line="240" w:lineRule="auto"/>
        <w:rPr>
          <w:b/>
          <w:szCs w:val="22"/>
        </w:rPr>
      </w:pPr>
      <w:r w:rsidRPr="001B018D">
        <w:rPr>
          <w:b/>
        </w:rPr>
        <w:t>Zriedkavé (môžu postihnúť až 1 z 1000 ľudí):</w:t>
      </w:r>
    </w:p>
    <w:p w:rsidR="00592EF0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1B018D">
        <w:t>•</w:t>
      </w:r>
      <w:r w:rsidRPr="001B018D">
        <w:tab/>
        <w:t>vyrážky po celom tele (generalizovaný exantém)</w:t>
      </w:r>
    </w:p>
    <w:p w:rsidR="00592EF0" w:rsidRPr="001B018D" w:rsidRDefault="00592EF0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b/>
          <w:szCs w:val="22"/>
        </w:rPr>
      </w:pPr>
      <w:r w:rsidRPr="001B018D">
        <w:rPr>
          <w:b/>
        </w:rPr>
        <w:t>Veľmi zriedkavé (môžu postihnúť až 1 z 10 000 ľudí):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•</w:t>
      </w:r>
      <w:r w:rsidRPr="001B018D">
        <w:tab/>
        <w:t>zápal močového mechúra s poškodením tkaniva močového mechúra (nekrotizujúca cystitída)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lastRenderedPageBreak/>
        <w:t>•</w:t>
      </w:r>
      <w:r w:rsidRPr="001B018D">
        <w:tab/>
        <w:t>alergický (eozinofilný) zápal močového mechúra (cystitída)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zúženie (stenózy) močových ciest</w:t>
      </w: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</w:rPr>
      </w:pPr>
      <w:r w:rsidRPr="001B018D">
        <w:t>•</w:t>
      </w:r>
      <w:r w:rsidRPr="001B018D">
        <w:tab/>
        <w:t>zníženie kapacity močového mechúra</w:t>
      </w:r>
    </w:p>
    <w:p w:rsidR="00051AE5" w:rsidRPr="001B018D" w:rsidRDefault="00051AE5" w:rsidP="000B4522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ukladanie vápnika v stene močového mechúra (zvápenatenie steny močového mechúra)</w:t>
      </w:r>
    </w:p>
    <w:p w:rsidR="0046051D" w:rsidRPr="001B018D" w:rsidRDefault="0046051D" w:rsidP="006F184D">
      <w:pPr>
        <w:numPr>
          <w:ilvl w:val="12"/>
          <w:numId w:val="0"/>
        </w:numPr>
        <w:spacing w:line="240" w:lineRule="auto"/>
        <w:ind w:left="567" w:hanging="567"/>
        <w:rPr>
          <w:noProof/>
        </w:rPr>
      </w:pPr>
      <w:r w:rsidRPr="001B018D">
        <w:t>•</w:t>
      </w:r>
      <w:r w:rsidRPr="001B018D">
        <w:tab/>
        <w:t>čiastočná premena tkaniva steny močovéh</w:t>
      </w:r>
      <w:r w:rsidR="00B16821" w:rsidRPr="001B018D">
        <w:t xml:space="preserve">o mechúra na spojivové tkanivo </w:t>
      </w:r>
      <w:r w:rsidRPr="001B018D">
        <w:t>(fibróza steny močového mechúra)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  <w:t>znížený počet bielych krviniek (leukopénia), zvyšujúci riziko infekcií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 w:rsidRPr="001B018D">
        <w:t>•</w:t>
      </w:r>
      <w:r w:rsidRPr="001B018D">
        <w:tab/>
        <w:t>znížený počet krvných doštičiek (trombocytopénia), spôsobujúci modriny a krvácanie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</w:r>
      <w:r w:rsidR="00201D6A">
        <w:t>celkové</w:t>
      </w:r>
      <w:r w:rsidR="00201D6A" w:rsidRPr="001B018D">
        <w:t xml:space="preserve"> </w:t>
      </w:r>
      <w:r w:rsidRPr="001B018D">
        <w:t>alergické reakcie</w:t>
      </w:r>
    </w:p>
    <w:p w:rsidR="00B26CA8" w:rsidRPr="001B018D" w:rsidRDefault="00B26CA8" w:rsidP="00B26C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1B018D">
        <w:t>•</w:t>
      </w:r>
      <w:r w:rsidRPr="001B018D">
        <w:tab/>
        <w:t xml:space="preserve">porucha pľúc, ktorá sa prejavuje ako dýchavičnosť, suchý kašeľ a praskavé zvuky pri vdychovaní (intersticiálna choroba pľúc) </w:t>
      </w:r>
    </w:p>
    <w:p w:rsidR="00B26CA8" w:rsidRPr="001B018D" w:rsidRDefault="00B26CA8" w:rsidP="00B26CA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zvýšené hladiny pečeňových enzýmov (zvýšenie hladiny transamináz)</w:t>
      </w:r>
    </w:p>
    <w:p w:rsidR="00B26CA8" w:rsidRPr="001B018D" w:rsidRDefault="00B26CA8" w:rsidP="00B26CA8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vypadávanie vlasov (alopécia)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pocit nevoľnosti (nauzea) a vracanie (vomitus)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hnačka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ochorenie obličiek (porucha funkcie obličiek)</w:t>
      </w:r>
      <w:r w:rsidR="001B018D">
        <w:t xml:space="preserve"> </w:t>
      </w:r>
      <w:r w:rsidR="001B018D" w:rsidRPr="00EE03CC">
        <w:t>pri ktorých močíte málo alebo vôbec</w:t>
      </w:r>
    </w:p>
    <w:p w:rsidR="00B26CA8" w:rsidRPr="001B018D" w:rsidRDefault="00B26CA8" w:rsidP="00B26CA8">
      <w:pPr>
        <w:numPr>
          <w:ilvl w:val="12"/>
          <w:numId w:val="0"/>
        </w:numPr>
        <w:spacing w:line="240" w:lineRule="auto"/>
        <w:rPr>
          <w:szCs w:val="22"/>
        </w:rPr>
      </w:pPr>
      <w:r w:rsidRPr="001B018D">
        <w:t>•</w:t>
      </w:r>
      <w:r w:rsidRPr="001B018D">
        <w:tab/>
        <w:t>horúčka</w:t>
      </w:r>
    </w:p>
    <w:p w:rsidR="00B26CA8" w:rsidRPr="001B018D" w:rsidRDefault="00B26CA8" w:rsidP="000B4522">
      <w:pPr>
        <w:numPr>
          <w:ilvl w:val="12"/>
          <w:numId w:val="0"/>
        </w:numPr>
        <w:spacing w:line="240" w:lineRule="auto"/>
        <w:rPr>
          <w:szCs w:val="22"/>
        </w:rPr>
      </w:pPr>
    </w:p>
    <w:p w:rsidR="0046051D" w:rsidRPr="001B018D" w:rsidRDefault="0046051D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3B75B4" w:rsidRPr="001B018D" w:rsidRDefault="003B75B4" w:rsidP="003B75B4">
      <w:pPr>
        <w:widowControl w:val="0"/>
        <w:rPr>
          <w:b/>
          <w:bCs/>
          <w:szCs w:val="22"/>
          <w:u w:val="single"/>
        </w:rPr>
      </w:pPr>
      <w:r w:rsidRPr="001B018D">
        <w:rPr>
          <w:b/>
          <w:u w:val="single"/>
        </w:rPr>
        <w:t xml:space="preserve">Možné vedľajšie účinky po podaní do žily  </w:t>
      </w:r>
    </w:p>
    <w:p w:rsidR="003B75B4" w:rsidRDefault="003B75B4" w:rsidP="003B75B4">
      <w:pPr>
        <w:widowControl w:val="0"/>
        <w:rPr>
          <w:b/>
          <w:bCs/>
          <w:szCs w:val="22"/>
          <w:u w:val="single"/>
        </w:rPr>
      </w:pPr>
    </w:p>
    <w:p w:rsidR="001B018D" w:rsidRPr="00EE03CC" w:rsidRDefault="001B018D" w:rsidP="001B018D">
      <w:pPr>
        <w:rPr>
          <w:b/>
        </w:rPr>
      </w:pPr>
      <w:r w:rsidRPr="00EE03CC">
        <w:t>Môže dôjsť k ťažkej alergickej reakcii (príznaky môžu zahrnovať mdloby, kožnú vyrážku alebo žihľavku, svrbenie, opuch perí, tváre a dýchacích ciest s dýchacími ťažkosťami, stratu vedomia (môžu</w:t>
      </w:r>
      <w:r>
        <w:t xml:space="preserve"> postihnúť až 1 z 10 000 </w:t>
      </w:r>
      <w:r w:rsidRPr="00EE03CC">
        <w:t>osôb).</w:t>
      </w:r>
    </w:p>
    <w:p w:rsidR="001B018D" w:rsidRPr="00EE03CC" w:rsidRDefault="001B018D" w:rsidP="001B018D">
      <w:pPr>
        <w:rPr>
          <w:b/>
          <w:bCs/>
          <w:u w:val="single"/>
        </w:rPr>
      </w:pPr>
    </w:p>
    <w:p w:rsidR="001B018D" w:rsidRPr="00EE03CC" w:rsidRDefault="001B018D" w:rsidP="001B018D">
      <w:r w:rsidRPr="00EE03CC">
        <w:rPr>
          <w:iCs/>
        </w:rPr>
        <w:t>Môže dôjsť k ťažkému ochoreniu pľúc, ktoré sa prejavuje ako dýchavičnosť, suchý kašeľ a praskavé zvuky pri vdychovaní (intersticiálny zápal pľúc), ako aj k závažnej poruche funkcie obličiek, čo je ochorenie obličiek, pri ktorom močíte málo alebo vôbec, atď.</w:t>
      </w:r>
      <w:r w:rsidRPr="00EE03CC">
        <w:t xml:space="preserve"> </w:t>
      </w:r>
    </w:p>
    <w:p w:rsidR="001B018D" w:rsidRPr="00EE03CC" w:rsidRDefault="001B018D" w:rsidP="001B018D"/>
    <w:p w:rsidR="001B018D" w:rsidRDefault="001B018D" w:rsidP="001B018D">
      <w:pPr>
        <w:widowControl w:val="0"/>
      </w:pPr>
      <w:r w:rsidRPr="00EE03CC">
        <w:t>Ak spozorujete ktorúkoľvek z horeuvedených reakcií, okamžite to oznámte svojmu lekárovi, pretože sa musí zastaviť liečba mitomycínom.</w:t>
      </w:r>
    </w:p>
    <w:p w:rsidR="001B018D" w:rsidRPr="001B018D" w:rsidRDefault="001B018D" w:rsidP="001B018D">
      <w:pPr>
        <w:widowControl w:val="0"/>
        <w:rPr>
          <w:b/>
          <w:bCs/>
          <w:szCs w:val="22"/>
          <w:u w:val="single"/>
        </w:rPr>
      </w:pPr>
    </w:p>
    <w:p w:rsidR="003B75B4" w:rsidRPr="001B018D" w:rsidRDefault="003B75B4" w:rsidP="003B75B4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1B018D">
        <w:rPr>
          <w:b/>
          <w:u w:val="single"/>
        </w:rPr>
        <w:t>Veľmi časté vedľajšie účinky (môžu postihnúť viac ako 1 z 10 ľudí):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bCs/>
          <w:iCs/>
          <w:szCs w:val="22"/>
        </w:rPr>
      </w:pPr>
      <w:r w:rsidRPr="001B018D">
        <w:t>•</w:t>
      </w:r>
      <w:r w:rsidRPr="001B018D">
        <w:tab/>
        <w:t>inhibícia tvorby krvných buniek v kostnej dreni (útlm kostnej drene)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1B018D">
        <w:t>•</w:t>
      </w:r>
      <w:r w:rsidRPr="001B018D">
        <w:tab/>
        <w:t>znížený počet bielych krviniek (leukopénia), zvyšujúci riziko infekcií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 w:rsidRPr="001B018D">
        <w:t>•</w:t>
      </w:r>
      <w:r w:rsidRPr="001B018D">
        <w:tab/>
        <w:t>znížený počet krvných doštičiek (trombocytopénia), spôsobujúci modriny a krvácanie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pocit nevoľnosti (nauzea) a vracanie (vomitus)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:rsidR="003B75B4" w:rsidRPr="001B018D" w:rsidRDefault="003B75B4" w:rsidP="003B75B4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1B018D">
        <w:rPr>
          <w:b/>
          <w:u w:val="single"/>
        </w:rPr>
        <w:t>Časté vedľajšie účinky (môžu postihnúť až 1 z 10 ľudí):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 w:rsidRPr="001B018D">
        <w:t>•</w:t>
      </w:r>
      <w:r w:rsidRPr="001B018D">
        <w:tab/>
        <w:t xml:space="preserve">porucha pľúc, ktorá sa prejavuje ako dýchavičnosť, suchý kašeľ a praskavé zvuky pri vdychovaní (intersticiálny zápal pľúc) 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ťažkosti s dýchaním (dyspnoe), kašeľ, dýchavičnosť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kožné vyrážky (exantém)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alergické kožné vyrážky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1B018D">
        <w:t>•</w:t>
      </w:r>
      <w:r w:rsidRPr="001B018D">
        <w:tab/>
        <w:t>kožné vyrážky spôsobené kontaktom s mitomycínom (kontaktná dermatitída)</w:t>
      </w:r>
    </w:p>
    <w:p w:rsidR="003B75B4" w:rsidRPr="001B018D" w:rsidRDefault="003B75B4" w:rsidP="003B75B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iCs/>
          <w:szCs w:val="22"/>
        </w:rPr>
      </w:pPr>
      <w:r w:rsidRPr="001B018D">
        <w:t>•</w:t>
      </w:r>
      <w:r w:rsidRPr="001B018D">
        <w:tab/>
        <w:t>necitlivosť, opuch a bolestivé sčervenanie dlaní a chodidiel (palmárno-plantárny erytém)</w:t>
      </w:r>
    </w:p>
    <w:p w:rsidR="003B75B4" w:rsidRPr="001B018D" w:rsidRDefault="003B75B4" w:rsidP="003B75B4">
      <w:pPr>
        <w:tabs>
          <w:tab w:val="clear" w:pos="567"/>
        </w:tabs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poruchy obličiek (porucha funkcie obličiek, nefrotoxicita, glomerulopatia, zvýšené hladiny kreatinínu v krvi) </w:t>
      </w:r>
      <w:r w:rsidR="001B018D" w:rsidRPr="00EE03CC">
        <w:t>pri ktorých močíte málo alebo vôbec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right="-29"/>
        <w:rPr>
          <w:szCs w:val="22"/>
          <w:u w:val="single"/>
        </w:rPr>
      </w:pPr>
    </w:p>
    <w:p w:rsidR="003B75B4" w:rsidRPr="001B018D" w:rsidRDefault="003B75B4" w:rsidP="003B75B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 w:rsidRPr="001B018D">
        <w:rPr>
          <w:i/>
          <w:noProof/>
        </w:rPr>
        <w:t>V prípade injekcie alebo úniku mitomycínu do okolitého tkaniva (extravazácia)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spojivového tkaniva (celulitída)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odumretie tkaniva (nekróza tkaniva)</w:t>
      </w:r>
    </w:p>
    <w:p w:rsidR="003B75B4" w:rsidRPr="001B018D" w:rsidRDefault="003B75B4" w:rsidP="003B75B4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  <w:u w:val="single"/>
        </w:rPr>
      </w:pPr>
    </w:p>
    <w:p w:rsidR="003B75B4" w:rsidRPr="001B018D" w:rsidRDefault="003B75B4" w:rsidP="003B75B4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1B018D">
        <w:rPr>
          <w:b/>
          <w:u w:val="single"/>
        </w:rPr>
        <w:t>Menej časté vedľajšie účinky (môžu postihnúť až 1 zo 100 ľudí):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slizníc (mukozitída)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zápal ústnej sliznice (stomatitída)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lastRenderedPageBreak/>
        <w:t>•</w:t>
      </w:r>
      <w:r w:rsidRPr="001B018D">
        <w:tab/>
        <w:t>hnačka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vypadávanie vlasov (alopécia)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horúčka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strata chuti do jedla (anorexia)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  <w:u w:val="single"/>
        </w:rPr>
      </w:pPr>
    </w:p>
    <w:p w:rsidR="003B75B4" w:rsidRPr="001B018D" w:rsidRDefault="003B75B4" w:rsidP="003B75B4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1B018D">
        <w:rPr>
          <w:b/>
          <w:u w:val="single"/>
        </w:rPr>
        <w:t>Zriedkavé (môžu postihnúť až 1 z 1000 ľudí)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 w:rsidRPr="001B018D">
        <w:t>•</w:t>
      </w:r>
      <w:r w:rsidRPr="001B018D">
        <w:tab/>
        <w:t>život ohrozujúca infekcia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szCs w:val="22"/>
        </w:rPr>
      </w:pPr>
      <w:r w:rsidRPr="001B018D">
        <w:t>•</w:t>
      </w:r>
      <w:r w:rsidRPr="001B018D">
        <w:tab/>
        <w:t>otrava krvi (sepsa)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szCs w:val="22"/>
        </w:rPr>
      </w:pPr>
      <w:r w:rsidRPr="001B018D">
        <w:t>•</w:t>
      </w:r>
      <w:r w:rsidRPr="001B018D">
        <w:tab/>
        <w:t>pokles počtu červených krviniek zapríčinený abnormálnym rozpadom týchto buniek (hemolytická anémia)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</w:r>
      <w:r w:rsidR="00201D6A" w:rsidRPr="001B018D">
        <w:t>zlyh</w:t>
      </w:r>
      <w:r w:rsidR="00201D6A">
        <w:t>ávanie</w:t>
      </w:r>
      <w:r w:rsidR="00201D6A" w:rsidRPr="001B018D">
        <w:t xml:space="preserve"> </w:t>
      </w:r>
      <w:r w:rsidRPr="001B018D">
        <w:t xml:space="preserve">srdca (srdcová insuficiencia) po predchádzajúcej liečbe protinádorovými liekmi (antracyklín) 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zvýšený krvný tlak v pľúcach, napr. spôsobujúci dýchavičnosť, závraty a stratu vedomia (pulmonálna hypertenzia)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 xml:space="preserve">ochorenie </w:t>
      </w:r>
      <w:r w:rsidR="00201D6A" w:rsidRPr="001B018D">
        <w:t>zahr</w:t>
      </w:r>
      <w:r w:rsidR="00201D6A">
        <w:t>ň</w:t>
      </w:r>
      <w:r w:rsidR="00201D6A" w:rsidRPr="001B018D">
        <w:t xml:space="preserve">ujúce </w:t>
      </w:r>
      <w:r w:rsidRPr="001B018D">
        <w:t>obštrukciu</w:t>
      </w:r>
      <w:r w:rsidR="00201D6A">
        <w:t xml:space="preserve"> (upchatie)</w:t>
      </w:r>
      <w:r w:rsidRPr="001B018D">
        <w:t xml:space="preserve"> žíl v pľúcach (pľúcna venookluzívna choroba)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ochorenie pečene (porucha funkcie pečene)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zvýšené hladiny pečeňových enzýmov (transamináz)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zožltnutie kože a očných bielkov (ikterus)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szCs w:val="22"/>
        </w:rPr>
      </w:pPr>
      <w:r w:rsidRPr="001B018D">
        <w:t>•</w:t>
      </w:r>
      <w:r w:rsidRPr="001B018D">
        <w:tab/>
        <w:t xml:space="preserve">ochorenie </w:t>
      </w:r>
      <w:r w:rsidR="00201D6A" w:rsidRPr="001B018D">
        <w:t>zahr</w:t>
      </w:r>
      <w:r w:rsidR="00201D6A">
        <w:t>ň</w:t>
      </w:r>
      <w:r w:rsidR="00201D6A" w:rsidRPr="001B018D">
        <w:t xml:space="preserve">ujúce </w:t>
      </w:r>
      <w:r w:rsidRPr="001B018D">
        <w:t>obštrukciu</w:t>
      </w:r>
      <w:r w:rsidR="00201D6A">
        <w:t xml:space="preserve"> (upchatie)</w:t>
      </w:r>
      <w:r w:rsidRPr="001B018D">
        <w:t xml:space="preserve"> žíl v pečeni (venookluzívna choroba pečene)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1B018D">
        <w:t>•</w:t>
      </w:r>
      <w:r w:rsidRPr="001B018D">
        <w:tab/>
        <w:t>vyrážky po celom tele (generalizovaný exantém)</w:t>
      </w:r>
    </w:p>
    <w:p w:rsidR="003B75B4" w:rsidRPr="001B018D" w:rsidRDefault="003B75B4" w:rsidP="003B75B4">
      <w:pPr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osobitná forma zlyhania obličiek (hemolyticko-uremický syndróm, HUS) charakterizovaný hemolytickou anémiou, akútnym zlyhaním obličiek a nízkym počtom krvných doštičiek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druh hemolytickej anémie spôsobený faktormi v malých krvných cievach (mikroangiopaticko-hemolytická anémia, MAHA)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  <w:u w:val="single"/>
        </w:rPr>
      </w:pPr>
    </w:p>
    <w:p w:rsidR="003B75B4" w:rsidRPr="001B018D" w:rsidRDefault="003B75B4" w:rsidP="003B75B4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1B018D">
        <w:rPr>
          <w:b/>
          <w:u w:val="single"/>
        </w:rPr>
        <w:t>Veľmi zriedkavé (môžu postihnúť až 1 z 10 000 ľudí):</w:t>
      </w:r>
    </w:p>
    <w:p w:rsidR="003B75B4" w:rsidRPr="001B018D" w:rsidRDefault="003B75B4" w:rsidP="003B75B4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ťažká alergická reakcia (príznaky môžu zahrnovať mdloby, kožné vyrážky alebo žihľavku, svrbenie, opuch pier, tváre a dýchacích ciest s dýchacími ťažkosťami, stratu vedomia)</w:t>
      </w:r>
    </w:p>
    <w:p w:rsidR="00077439" w:rsidRPr="001B018D" w:rsidRDefault="00077439" w:rsidP="000B452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31564" w:rsidRPr="001B018D" w:rsidRDefault="00E67AF9" w:rsidP="000B452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B018D">
        <w:rPr>
          <w:b/>
          <w:noProof/>
        </w:rPr>
        <w:t>Hlásenie vedľajších účinkov</w:t>
      </w:r>
    </w:p>
    <w:p w:rsidR="00873AC9" w:rsidRPr="001B018D" w:rsidRDefault="00C97C04" w:rsidP="00873AC9">
      <w:pPr>
        <w:widowControl w:val="0"/>
      </w:pPr>
      <w:r w:rsidRPr="001B018D"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995BF7" w:rsidRPr="001B018D">
        <w:t>prostredníctvom</w:t>
      </w:r>
      <w:r w:rsidR="00995BF7" w:rsidRPr="001B018D">
        <w:rPr>
          <w:lang w:val="ro-RO"/>
        </w:rPr>
        <w:t xml:space="preserve"> </w:t>
      </w:r>
      <w:r w:rsidR="00506742" w:rsidRPr="002F1FC7">
        <w:rPr>
          <w:noProof/>
          <w:szCs w:val="22"/>
          <w:highlight w:val="lightGray"/>
        </w:rPr>
        <w:t>národného systému hlásenia uvedeného v </w:t>
      </w:r>
      <w:hyperlink r:id="rId8" w:history="1">
        <w:r w:rsidR="00506742" w:rsidRPr="002F1FC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873AC9" w:rsidRPr="001B018D">
        <w:t>.</w:t>
      </w:r>
      <w:r w:rsidR="00873AC9" w:rsidRPr="001B018D">
        <w:rPr>
          <w:noProof/>
          <w:snapToGrid w:val="0"/>
        </w:rPr>
        <w:t xml:space="preserve"> </w:t>
      </w:r>
      <w:r w:rsidR="00873AC9" w:rsidRPr="001B018D">
        <w:t>Hlásením vedľajších účinkov môžete prispieť k získaniu ďalších informácií o bezpečnosti tohto lieku.</w:t>
      </w:r>
    </w:p>
    <w:p w:rsidR="00131564" w:rsidRPr="001B018D" w:rsidRDefault="00131564" w:rsidP="000B452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FF4875" w:rsidRPr="001B018D" w:rsidRDefault="00FF4875" w:rsidP="000B4522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B018D">
        <w:rPr>
          <w:b/>
          <w:noProof/>
        </w:rPr>
        <w:t>5.</w:t>
      </w:r>
      <w:r w:rsidRPr="001B018D">
        <w:tab/>
      </w:r>
      <w:r w:rsidRPr="001B018D">
        <w:rPr>
          <w:b/>
          <w:noProof/>
        </w:rPr>
        <w:t>Ako uchovávať Mitomycin</w:t>
      </w:r>
      <w:r w:rsidR="009A5E05" w:rsidRPr="001B018D">
        <w:rPr>
          <w:b/>
          <w:noProof/>
        </w:rPr>
        <w:t xml:space="preserve"> medac</w:t>
      </w:r>
    </w:p>
    <w:p w:rsidR="00C97C04" w:rsidRPr="001B018D" w:rsidRDefault="00C97C04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B49D9" w:rsidRPr="001B018D" w:rsidRDefault="007B49D9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Tento liek uchovávajte mimo dohľadu a dosahu detí.</w:t>
      </w:r>
    </w:p>
    <w:p w:rsidR="007B49D9" w:rsidRPr="001B018D" w:rsidRDefault="007B49D9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32224" w:rsidRPr="001B018D" w:rsidRDefault="00175E49" w:rsidP="00941F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B018D">
        <w:t xml:space="preserve">Nepoužívajte tento </w:t>
      </w:r>
      <w:r w:rsidR="00732224" w:rsidRPr="001B018D">
        <w:t xml:space="preserve">liek po dátume exspirácie, ktorý je uvedený na </w:t>
      </w:r>
      <w:r w:rsidR="0090689C" w:rsidRPr="001B018D">
        <w:t xml:space="preserve">označení obalu </w:t>
      </w:r>
      <w:r w:rsidR="00732224" w:rsidRPr="001B018D">
        <w:t xml:space="preserve">a </w:t>
      </w:r>
      <w:r w:rsidR="00941F51" w:rsidRPr="001B018D">
        <w:rPr>
          <w:noProof/>
          <w:szCs w:val="22"/>
        </w:rPr>
        <w:t xml:space="preserve">škatuľke </w:t>
      </w:r>
      <w:r w:rsidR="00732224" w:rsidRPr="001B018D">
        <w:t>po "EXP". Dátum exspirácie sa vzťahuje na posledný deň v danom mesiaci.</w:t>
      </w:r>
    </w:p>
    <w:p w:rsidR="007D2D2C" w:rsidRPr="001B018D" w:rsidRDefault="007D2D2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B6343" w:rsidRPr="001B018D" w:rsidRDefault="001B634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Uchovávajte pri teplote neprevyšujúcej 25</w:t>
      </w:r>
      <w:r w:rsidRPr="001B018D">
        <w:rPr>
          <w:noProof/>
          <w:szCs w:val="22"/>
        </w:rPr>
        <w:sym w:font="Symbol" w:char="F0B0"/>
      </w:r>
      <w:r w:rsidRPr="001B018D">
        <w:t>C.</w:t>
      </w:r>
    </w:p>
    <w:p w:rsidR="00EB741F" w:rsidRPr="001B018D" w:rsidRDefault="00EB741F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Uchovávajte injekčnú liekovku vo vonkajšom obale na ochranu pred svetlom.</w:t>
      </w:r>
    </w:p>
    <w:p w:rsidR="001B6343" w:rsidRPr="001B018D" w:rsidRDefault="001B6343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E545B" w:rsidRDefault="00CE545B" w:rsidP="00CE545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Z chemického a fyzikálneho hľadiska by sa mal rekonštituovaný liek použiť do 24 hodín.</w:t>
      </w:r>
    </w:p>
    <w:p w:rsidR="00CE545B" w:rsidRDefault="00CE545B" w:rsidP="00CE54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E545B" w:rsidRDefault="00CE545B" w:rsidP="00CE545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Z mikrobiologického hľadiska, ak metóda otvárania/rekonštitúcie/riedenia nezabraňuje riziku mikrobiálnej kontaminácie, liek treba použiť okamžite.</w:t>
      </w:r>
    </w:p>
    <w:p w:rsidR="00CE545B" w:rsidRDefault="00CE545B" w:rsidP="00CE54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E545B" w:rsidRDefault="00CE545B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sa nepoužije okamžite, doba a podmienky uchovávania počas používania sú zodpovednosťou používateľa.</w:t>
      </w:r>
    </w:p>
    <w:p w:rsidR="00CE545B" w:rsidRDefault="00CE545B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844BBC" w:rsidRDefault="00844BBC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E03CC">
        <w:t>Rekonštituovaný roztok chráňte pred svetlom.</w:t>
      </w:r>
    </w:p>
    <w:p w:rsidR="00844BBC" w:rsidRPr="001B018D" w:rsidRDefault="00844BBC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C97C04" w:rsidP="0090689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</w:rPr>
      </w:pPr>
      <w:r w:rsidRPr="001B018D">
        <w:t xml:space="preserve">Nelikvidujte lieky odpadovou vodou alebo domovým odpadom. </w:t>
      </w:r>
      <w:r w:rsidR="0090689C" w:rsidRPr="001B018D">
        <w:t>Nepoužitý liek vráťte do lekárne</w:t>
      </w:r>
      <w:r w:rsidRPr="001B018D">
        <w:t>. Tieto opatrenia pomôžu chrániť životné prostredie.</w:t>
      </w:r>
    </w:p>
    <w:p w:rsidR="00BA3A22" w:rsidRPr="001B018D" w:rsidRDefault="00BA3A22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spacing w:line="240" w:lineRule="auto"/>
        <w:rPr>
          <w:b/>
        </w:rPr>
      </w:pPr>
      <w:r w:rsidRPr="001B018D">
        <w:rPr>
          <w:b/>
        </w:rPr>
        <w:t>6.</w:t>
      </w:r>
      <w:r w:rsidRPr="001B018D">
        <w:tab/>
      </w:r>
      <w:r w:rsidRPr="001B018D">
        <w:rPr>
          <w:b/>
        </w:rPr>
        <w:t>Obsah balenia a ďalšie informácie</w:t>
      </w: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Čo Mitomycin</w:t>
      </w:r>
      <w:r w:rsidR="009A5E05" w:rsidRPr="001B018D">
        <w:rPr>
          <w:b/>
        </w:rPr>
        <w:t xml:space="preserve"> medac </w:t>
      </w:r>
      <w:r w:rsidRPr="001B018D">
        <w:rPr>
          <w:b/>
        </w:rPr>
        <w:t xml:space="preserve">obsahuje </w:t>
      </w:r>
    </w:p>
    <w:p w:rsidR="00AB2894" w:rsidRPr="001B018D" w:rsidRDefault="00AB2894" w:rsidP="000B4522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1235DA" w:rsidRPr="001B018D" w:rsidRDefault="00EE3623" w:rsidP="000B4522">
      <w:pPr>
        <w:keepNext/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1B018D">
        <w:t>•</w:t>
      </w:r>
      <w:r w:rsidRPr="001B018D">
        <w:tab/>
        <w:t>Liečivo je mitomycín.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Jedna injekčná liekovka prášku na roztok na intr</w:t>
      </w:r>
      <w:r w:rsidR="009B7FD3" w:rsidRPr="001B018D">
        <w:t>avezikálne použitie obsahuje 40 </w:t>
      </w:r>
      <w:r w:rsidRPr="001B018D">
        <w:t>mg mi</w:t>
      </w:r>
      <w:r w:rsidR="009B7FD3" w:rsidRPr="001B018D">
        <w:t>tomycínu. Po rekonštitúcii v 40 ml rozpúšťadla, 1 </w:t>
      </w:r>
      <w:r w:rsidRPr="001B018D">
        <w:t>ml roztoku na int</w:t>
      </w:r>
      <w:r w:rsidR="009B7FD3" w:rsidRPr="001B018D">
        <w:t>ravezikálne použitie obsahuje 1 </w:t>
      </w:r>
      <w:r w:rsidRPr="001B018D">
        <w:t>mg mitomycínu.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A3392" w:rsidRPr="001B018D" w:rsidRDefault="00EE3623" w:rsidP="000B4522">
      <w:pPr>
        <w:keepNext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1B018D">
        <w:t>•</w:t>
      </w:r>
      <w:r w:rsidRPr="001B018D">
        <w:tab/>
        <w:t>Ďalšie zložky sú: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Prášok na roztok na intravezikálne použitie:</w:t>
      </w:r>
    </w:p>
    <w:p w:rsidR="000A3392" w:rsidRDefault="000A3392" w:rsidP="000B4522">
      <w:pPr>
        <w:keepNext/>
        <w:tabs>
          <w:tab w:val="clear" w:pos="567"/>
        </w:tabs>
        <w:spacing w:line="240" w:lineRule="auto"/>
      </w:pPr>
      <w:r w:rsidRPr="001B018D">
        <w:t>Močovina</w:t>
      </w:r>
      <w:r w:rsidR="00B4019E" w:rsidRPr="001B018D">
        <w:t xml:space="preserve"> </w:t>
      </w:r>
    </w:p>
    <w:p w:rsidR="007001D2" w:rsidRPr="001B018D" w:rsidRDefault="007001D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Rozpúšťadlo na intravezikálny roztok:</w:t>
      </w:r>
    </w:p>
    <w:p w:rsidR="000A3392" w:rsidRPr="001B018D" w:rsidRDefault="000A3392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>Chlorid sodný a voda na injekciu.</w:t>
      </w:r>
    </w:p>
    <w:p w:rsidR="001235DA" w:rsidRPr="001B018D" w:rsidRDefault="001235DA" w:rsidP="000B4522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Ako vyzerá Mitomycin</w:t>
      </w:r>
      <w:r w:rsidR="009A5E05" w:rsidRPr="001B018D">
        <w:rPr>
          <w:b/>
        </w:rPr>
        <w:t xml:space="preserve"> medac </w:t>
      </w:r>
      <w:r w:rsidRPr="001B018D">
        <w:rPr>
          <w:b/>
        </w:rPr>
        <w:t>a obsah balenia</w:t>
      </w:r>
    </w:p>
    <w:p w:rsidR="00E166CE" w:rsidRPr="001B018D" w:rsidRDefault="00E166CE" w:rsidP="000B4522">
      <w:pPr>
        <w:spacing w:line="240" w:lineRule="auto"/>
        <w:rPr>
          <w:szCs w:val="22"/>
        </w:rPr>
      </w:pPr>
    </w:p>
    <w:p w:rsidR="000A3392" w:rsidRPr="001B018D" w:rsidRDefault="00C24E36" w:rsidP="000B4522">
      <w:pPr>
        <w:spacing w:line="240" w:lineRule="auto"/>
        <w:rPr>
          <w:szCs w:val="22"/>
        </w:rPr>
      </w:pPr>
      <w:r w:rsidRPr="001B018D">
        <w:t>Mitomycin</w:t>
      </w:r>
      <w:r w:rsidR="009A5E05" w:rsidRPr="001B018D">
        <w:t xml:space="preserve"> medac </w:t>
      </w:r>
      <w:r w:rsidRPr="001B018D">
        <w:t>je sivý až sivomodrý prášok.</w:t>
      </w:r>
    </w:p>
    <w:p w:rsidR="00432B57" w:rsidRPr="001B018D" w:rsidRDefault="00432B57" w:rsidP="000B4522">
      <w:pPr>
        <w:spacing w:line="240" w:lineRule="auto"/>
        <w:rPr>
          <w:szCs w:val="22"/>
        </w:rPr>
      </w:pPr>
      <w:r w:rsidRPr="001B018D">
        <w:t>Rozpúšťadlo je číry a bezfarebný roztok.</w:t>
      </w:r>
    </w:p>
    <w:p w:rsidR="00E166CE" w:rsidRPr="001B018D" w:rsidRDefault="00E166CE" w:rsidP="000B4522">
      <w:pPr>
        <w:spacing w:line="240" w:lineRule="auto"/>
        <w:rPr>
          <w:szCs w:val="22"/>
        </w:rPr>
      </w:pPr>
    </w:p>
    <w:p w:rsidR="00895198" w:rsidRPr="001B018D" w:rsidRDefault="00C24E36" w:rsidP="000B4522">
      <w:pPr>
        <w:spacing w:line="240" w:lineRule="auto"/>
        <w:rPr>
          <w:szCs w:val="22"/>
        </w:rPr>
      </w:pPr>
      <w:r w:rsidRPr="001B018D">
        <w:t>Mitomycin</w:t>
      </w:r>
      <w:r w:rsidR="009A5E05" w:rsidRPr="001B018D">
        <w:t xml:space="preserve"> medac </w:t>
      </w:r>
      <w:r w:rsidRPr="001B018D">
        <w:t>prášok a rozpúšťadlo na intravezikálny roztok (instilačná súprava) je k dispozícii v baleniach s 1, 4 alebo 5 injekčnými lie</w:t>
      </w:r>
      <w:r w:rsidR="009B7FD3" w:rsidRPr="001B018D">
        <w:t>kovkami z priesvitného skla (50 </w:t>
      </w:r>
      <w:r w:rsidRPr="001B018D">
        <w:t xml:space="preserve">ml) s potiahnutou gumovou zátkou a hliníkovým uzáverom. Instilačná súprava pre intravezikálnu instiláciu tiež zahrnuje 1, </w:t>
      </w:r>
      <w:r w:rsidR="009B7FD3" w:rsidRPr="001B018D">
        <w:t>4 alebo 5 PVC vreciek objemu 40 ml, obsahujúcich 0,9 </w:t>
      </w:r>
      <w:r w:rsidRPr="001B018D">
        <w:t xml:space="preserve">% roztok chloridu sodného, a katétre. </w:t>
      </w:r>
    </w:p>
    <w:p w:rsidR="003A7BEE" w:rsidRPr="001B018D" w:rsidRDefault="003A7BEE" w:rsidP="000B4522">
      <w:pPr>
        <w:spacing w:line="240" w:lineRule="auto"/>
      </w:pPr>
    </w:p>
    <w:p w:rsidR="003B4F00" w:rsidRPr="001B018D" w:rsidRDefault="003A7BEE" w:rsidP="000B4522">
      <w:pPr>
        <w:spacing w:line="240" w:lineRule="auto"/>
        <w:rPr>
          <w:noProof/>
          <w:szCs w:val="22"/>
        </w:rPr>
      </w:pPr>
      <w:r w:rsidRPr="001B018D">
        <w:t>Na trh nemusia byť uvedené všetky veľkosti balenia.</w:t>
      </w:r>
    </w:p>
    <w:p w:rsidR="003B4F00" w:rsidRPr="001B018D" w:rsidRDefault="003B4F00" w:rsidP="000B4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B018D">
        <w:rPr>
          <w:b/>
        </w:rPr>
        <w:t>Držiteľ rozhodnutia o registrácii a výrobca</w:t>
      </w:r>
    </w:p>
    <w:p w:rsidR="00BB7A0F" w:rsidRPr="001B018D" w:rsidRDefault="00BB7A0F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F3A1D" w:rsidRPr="001B018D" w:rsidRDefault="005F3A1D" w:rsidP="005F3A1D">
      <w:pPr>
        <w:pStyle w:val="Default"/>
        <w:rPr>
          <w:sz w:val="22"/>
          <w:szCs w:val="22"/>
          <w:lang w:val="sk-SK"/>
        </w:rPr>
      </w:pPr>
      <w:r w:rsidRPr="001B018D">
        <w:rPr>
          <w:sz w:val="22"/>
          <w:szCs w:val="22"/>
          <w:lang w:val="sk-SK"/>
        </w:rPr>
        <w:t xml:space="preserve">medac Gesellschaft für klinische Spezialpräparate mbH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5F3A1D" w:rsidRPr="001B018D">
        <w:rPr>
          <w:sz w:val="22"/>
          <w:szCs w:val="22"/>
          <w:lang w:val="sk-SK"/>
        </w:rPr>
        <w:t xml:space="preserve">6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r w:rsidR="005F3A1D" w:rsidRPr="001B018D">
        <w:rPr>
          <w:sz w:val="22"/>
          <w:szCs w:val="22"/>
          <w:lang w:val="sk-SK"/>
        </w:rPr>
        <w:t xml:space="preserve">Wedel </w:t>
      </w:r>
    </w:p>
    <w:p w:rsidR="005F3A1D" w:rsidRPr="001B018D" w:rsidRDefault="005F3A1D" w:rsidP="005F3A1D">
      <w:pPr>
        <w:pStyle w:val="Default"/>
        <w:rPr>
          <w:sz w:val="22"/>
          <w:szCs w:val="22"/>
          <w:lang w:val="sk-SK"/>
        </w:rPr>
      </w:pPr>
      <w:r w:rsidRPr="001B018D">
        <w:rPr>
          <w:sz w:val="22"/>
          <w:szCs w:val="22"/>
          <w:lang w:val="sk-SK"/>
        </w:rPr>
        <w:t xml:space="preserve">Nemecko </w:t>
      </w:r>
    </w:p>
    <w:p w:rsidR="005F3A1D" w:rsidRPr="001B018D" w:rsidRDefault="00844BBC" w:rsidP="005F3A1D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Tel.: +49 4103 </w:t>
      </w:r>
      <w:r w:rsidR="005F3A1D" w:rsidRPr="001B018D">
        <w:rPr>
          <w:sz w:val="22"/>
          <w:szCs w:val="22"/>
          <w:lang w:val="sk-SK"/>
        </w:rPr>
        <w:t xml:space="preserve">8006-0 </w:t>
      </w:r>
    </w:p>
    <w:p w:rsidR="003B4F00" w:rsidRPr="001B018D" w:rsidRDefault="00844BBC" w:rsidP="005F3A1D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5F3A1D" w:rsidRPr="001B018D">
        <w:t>8006-100</w:t>
      </w:r>
    </w:p>
    <w:p w:rsidR="00683A90" w:rsidRPr="001B018D" w:rsidRDefault="00683A90" w:rsidP="000B4522">
      <w:pPr>
        <w:keepNext/>
        <w:spacing w:line="240" w:lineRule="auto"/>
        <w:rPr>
          <w:b/>
        </w:rPr>
      </w:pPr>
    </w:p>
    <w:p w:rsidR="0075266B" w:rsidRPr="001B018D" w:rsidRDefault="0075266B" w:rsidP="000B4522">
      <w:pPr>
        <w:keepNext/>
        <w:spacing w:line="240" w:lineRule="auto"/>
        <w:rPr>
          <w:b/>
        </w:rPr>
      </w:pPr>
      <w:r w:rsidRPr="001B018D">
        <w:rPr>
          <w:b/>
        </w:rPr>
        <w:t>Liek je schválený v členských štátoch Európskeho hospodárskeho priestoru (EHP) pod nasledovnými názvami:</w:t>
      </w:r>
    </w:p>
    <w:p w:rsidR="00E166CE" w:rsidRPr="001B018D" w:rsidRDefault="00E166CE" w:rsidP="000B4522">
      <w:pPr>
        <w:tabs>
          <w:tab w:val="clear" w:pos="567"/>
        </w:tabs>
        <w:spacing w:line="240" w:lineRule="auto"/>
      </w:pPr>
    </w:p>
    <w:p w:rsidR="005F3A1D" w:rsidRPr="001B018D" w:rsidRDefault="005F3A1D" w:rsidP="005F3A1D">
      <w:r w:rsidRPr="001B018D">
        <w:t>Belgicko, Česká republika, Dánsko, Estónsko, Fínsko, Holandsko, Island, Írsko, Litva, Lotyšsko, Maďarsko, Nórsko, Poľsko, Rakúsko, Slovenská republika, Švédsko:</w:t>
      </w:r>
    </w:p>
    <w:p w:rsidR="005F3A1D" w:rsidRPr="001B018D" w:rsidRDefault="005F3A1D" w:rsidP="005F3A1D">
      <w:r w:rsidRPr="001B018D">
        <w:t>Mitomycin medac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Nemecko:</w:t>
      </w:r>
    </w:p>
    <w:p w:rsidR="005F3A1D" w:rsidRPr="001B018D" w:rsidRDefault="0056053E" w:rsidP="005F3A1D">
      <w:pPr>
        <w:ind w:left="1701" w:hanging="1701"/>
      </w:pPr>
      <w:r w:rsidRPr="001B018D">
        <w:t>m</w:t>
      </w:r>
      <w:r w:rsidR="005F3A1D" w:rsidRPr="001B018D">
        <w:t>ito-extra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Portugalsko, Taliansko:</w:t>
      </w:r>
    </w:p>
    <w:p w:rsidR="005F3A1D" w:rsidRPr="001B018D" w:rsidRDefault="005F3A1D" w:rsidP="005F3A1D">
      <w:pPr>
        <w:ind w:left="1701" w:hanging="1701"/>
      </w:pPr>
      <w:r w:rsidRPr="001B018D">
        <w:t>Mitomicina medac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Rumunsko:</w:t>
      </w:r>
    </w:p>
    <w:p w:rsidR="005F3A1D" w:rsidRPr="001B018D" w:rsidRDefault="005F3A1D" w:rsidP="005F3A1D">
      <w:pPr>
        <w:ind w:left="1701" w:hanging="1701"/>
      </w:pPr>
      <w:r w:rsidRPr="001B018D">
        <w:t>Mitomicină medac</w:t>
      </w:r>
    </w:p>
    <w:p w:rsidR="005F3A1D" w:rsidRPr="001B018D" w:rsidRDefault="005F3A1D" w:rsidP="005F3A1D">
      <w:pPr>
        <w:ind w:left="1701" w:hanging="1701"/>
      </w:pPr>
    </w:p>
    <w:p w:rsidR="005F3A1D" w:rsidRPr="001B018D" w:rsidRDefault="005F3A1D" w:rsidP="005F3A1D">
      <w:pPr>
        <w:ind w:left="1701" w:hanging="1701"/>
      </w:pPr>
      <w:r w:rsidRPr="001B018D">
        <w:t>Slovinsko:</w:t>
      </w:r>
    </w:p>
    <w:p w:rsidR="005F3A1D" w:rsidRPr="001B018D" w:rsidRDefault="005F3A1D" w:rsidP="005F3A1D">
      <w:r w:rsidRPr="001B018D">
        <w:t>Mitomicin medac</w:t>
      </w:r>
    </w:p>
    <w:p w:rsidR="005F3A1D" w:rsidRPr="001B018D" w:rsidRDefault="005F3A1D" w:rsidP="005F3A1D"/>
    <w:p w:rsidR="005F3A1D" w:rsidRPr="001B018D" w:rsidRDefault="005F3A1D" w:rsidP="005F3A1D">
      <w:r w:rsidRPr="001B018D">
        <w:t>Veľká Británia:</w:t>
      </w:r>
    </w:p>
    <w:p w:rsidR="005C2B35" w:rsidRPr="001B018D" w:rsidRDefault="005F3A1D" w:rsidP="000B4522">
      <w:pPr>
        <w:tabs>
          <w:tab w:val="clear" w:pos="567"/>
        </w:tabs>
        <w:spacing w:line="240" w:lineRule="auto"/>
        <w:rPr>
          <w:noProof/>
          <w:szCs w:val="22"/>
        </w:rPr>
      </w:pPr>
      <w:r w:rsidRPr="001B018D">
        <w:t xml:space="preserve">Mitomycin </w:t>
      </w:r>
      <w:r w:rsidRPr="002F1FC7">
        <w:rPr>
          <w:highlight w:val="lightGray"/>
        </w:rPr>
        <w:t>medac</w:t>
      </w:r>
    </w:p>
    <w:p w:rsidR="0075266B" w:rsidRPr="001B018D" w:rsidRDefault="0075266B" w:rsidP="000B4522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1B018D" w:rsidRDefault="001235DA" w:rsidP="000B4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1B018D">
        <w:rPr>
          <w:b/>
          <w:noProof/>
        </w:rPr>
        <w:t>Táto písomná informácia pre používateľa bola naposledy aktualizovaná v</w:t>
      </w:r>
      <w:r w:rsidR="0056053E" w:rsidRPr="001B018D">
        <w:rPr>
          <w:b/>
          <w:noProof/>
        </w:rPr>
        <w:t> </w:t>
      </w:r>
      <w:r w:rsidR="00201D6A" w:rsidRPr="001B018D">
        <w:rPr>
          <w:b/>
          <w:noProof/>
        </w:rPr>
        <w:t>0</w:t>
      </w:r>
      <w:r w:rsidR="00201D6A">
        <w:rPr>
          <w:b/>
          <w:noProof/>
        </w:rPr>
        <w:t>5</w:t>
      </w:r>
      <w:r w:rsidR="0056053E" w:rsidRPr="001B018D">
        <w:rPr>
          <w:b/>
          <w:noProof/>
        </w:rPr>
        <w:t>/</w:t>
      </w:r>
      <w:r w:rsidR="00201D6A" w:rsidRPr="001B018D">
        <w:rPr>
          <w:b/>
          <w:noProof/>
        </w:rPr>
        <w:t>201</w:t>
      </w:r>
      <w:r w:rsidR="00201D6A">
        <w:rPr>
          <w:b/>
          <w:noProof/>
        </w:rPr>
        <w:t>6</w:t>
      </w:r>
      <w:r w:rsidRPr="001B018D">
        <w:rPr>
          <w:b/>
          <w:noProof/>
        </w:rPr>
        <w:t>.</w:t>
      </w:r>
    </w:p>
    <w:p w:rsidR="00AB60AE" w:rsidRPr="001B018D" w:rsidRDefault="00AB60AE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AB60AE" w:rsidRPr="001B018D" w:rsidRDefault="00AB60AE" w:rsidP="00AB60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B018D">
        <w:t>--------------------------------------------------------------------------------------------------------------------------</w:t>
      </w:r>
    </w:p>
    <w:p w:rsidR="00AB60AE" w:rsidRPr="001B018D" w:rsidRDefault="00AB60AE" w:rsidP="00AB60AE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:rsidR="00AB60AE" w:rsidRPr="001B018D" w:rsidRDefault="00AB60AE" w:rsidP="00AB60AE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 w:rsidRPr="001B018D">
        <w:t>Nasledujúca informácia je určená len pre zdravotníckych pracovníkov:</w:t>
      </w:r>
    </w:p>
    <w:p w:rsidR="00731AC6" w:rsidRPr="001B018D" w:rsidRDefault="00731AC6" w:rsidP="00731AC6">
      <w:pPr>
        <w:rPr>
          <w:b/>
          <w:i/>
          <w:szCs w:val="22"/>
        </w:rPr>
      </w:pPr>
    </w:p>
    <w:p w:rsidR="00731AC6" w:rsidRPr="001B018D" w:rsidRDefault="00731AC6" w:rsidP="00731AC6">
      <w:pPr>
        <w:rPr>
          <w:i/>
          <w:iCs/>
          <w:szCs w:val="22"/>
        </w:rPr>
      </w:pPr>
      <w:r w:rsidRPr="001B018D">
        <w:rPr>
          <w:i/>
          <w:iCs/>
        </w:rPr>
        <w:t>Dávkovanie</w:t>
      </w:r>
    </w:p>
    <w:p w:rsidR="00731AC6" w:rsidRPr="001B018D" w:rsidRDefault="00731AC6" w:rsidP="00731AC6"/>
    <w:p w:rsidR="00731AC6" w:rsidRPr="001B018D" w:rsidRDefault="00731AC6" w:rsidP="00731AC6">
      <w:pPr>
        <w:rPr>
          <w:szCs w:val="24"/>
        </w:rPr>
      </w:pPr>
      <w:r w:rsidRPr="001B018D">
        <w:t xml:space="preserve">Existuje mnoho </w:t>
      </w:r>
      <w:r w:rsidR="001A0E91" w:rsidRPr="001B018D">
        <w:t>liečebných režimov</w:t>
      </w:r>
      <w:r w:rsidRPr="001B018D">
        <w:t xml:space="preserve"> intravezikálneho podávania mitomycínu, ktoré sa líšia použitou dávkou mitomycínu, frekvenciou instilácie a trvaním liečby. </w:t>
      </w:r>
    </w:p>
    <w:p w:rsidR="00731AC6" w:rsidRPr="001B018D" w:rsidRDefault="00731AC6" w:rsidP="00731AC6"/>
    <w:p w:rsidR="00731AC6" w:rsidRPr="001B018D" w:rsidRDefault="00731AC6" w:rsidP="00731AC6">
      <w:r w:rsidRPr="001B018D">
        <w:t>Ak nie je upresnené inak, dávkovanie mitomycínu je 40 mg mitomycínu instilované</w:t>
      </w:r>
      <w:r w:rsidR="00201D6A">
        <w:t>ho</w:t>
      </w:r>
      <w:r w:rsidRPr="001B018D">
        <w:t xml:space="preserve"> do močového mechúra raz týždenne. Tiež možno použiť </w:t>
      </w:r>
      <w:r w:rsidR="001A0E91" w:rsidRPr="001B018D">
        <w:t>liečebné režimy</w:t>
      </w:r>
      <w:r w:rsidRPr="001B018D">
        <w:t xml:space="preserve"> s instiláciou každé 2 týždne, každý mesiac alebo každé 3 mesiace. </w:t>
      </w:r>
    </w:p>
    <w:p w:rsidR="00731AC6" w:rsidRPr="001B018D" w:rsidRDefault="00731AC6" w:rsidP="00731AC6">
      <w:pPr>
        <w:rPr>
          <w:szCs w:val="24"/>
        </w:rPr>
      </w:pPr>
    </w:p>
    <w:p w:rsidR="00731AC6" w:rsidRPr="001B018D" w:rsidRDefault="00731AC6" w:rsidP="00731AC6">
      <w:pPr>
        <w:autoSpaceDE w:val="0"/>
        <w:autoSpaceDN w:val="0"/>
        <w:adjustRightInd w:val="0"/>
        <w:rPr>
          <w:szCs w:val="24"/>
        </w:rPr>
      </w:pPr>
      <w:r w:rsidRPr="001B018D">
        <w:t>Špecialista by mal rozhodnúť o</w:t>
      </w:r>
      <w:r w:rsidR="001A0E91" w:rsidRPr="001B018D">
        <w:t> </w:t>
      </w:r>
      <w:r w:rsidRPr="001B018D">
        <w:t>optimáln</w:t>
      </w:r>
      <w:r w:rsidR="001A0E91" w:rsidRPr="001B018D">
        <w:t>om liečebnom režime</w:t>
      </w:r>
      <w:r w:rsidRPr="001B018D">
        <w:t xml:space="preserve">, frekvencii a trvaní liečby u každého pacienta individuálne. </w:t>
      </w:r>
    </w:p>
    <w:p w:rsidR="00731AC6" w:rsidRPr="001B018D" w:rsidRDefault="00731AC6" w:rsidP="00731AC6">
      <w:pPr>
        <w:rPr>
          <w:szCs w:val="22"/>
        </w:rPr>
      </w:pPr>
    </w:p>
    <w:p w:rsidR="00731AC6" w:rsidRPr="001B018D" w:rsidRDefault="00731AC6" w:rsidP="00731AC6">
      <w:pPr>
        <w:rPr>
          <w:szCs w:val="22"/>
        </w:rPr>
      </w:pPr>
      <w:r w:rsidRPr="001B018D">
        <w:t>Ho</w:t>
      </w:r>
      <w:r w:rsidR="00844BBC">
        <w:t>dnota pH moču má byť vyššia ako </w:t>
      </w:r>
      <w:r w:rsidRPr="001B018D">
        <w:t xml:space="preserve">6. </w:t>
      </w:r>
    </w:p>
    <w:p w:rsidR="00731AC6" w:rsidRPr="001B018D" w:rsidRDefault="00731AC6" w:rsidP="00731AC6">
      <w:pPr>
        <w:rPr>
          <w:b/>
          <w:i/>
          <w:szCs w:val="22"/>
        </w:rPr>
      </w:pPr>
    </w:p>
    <w:p w:rsidR="00731AC6" w:rsidRPr="001B018D" w:rsidRDefault="00731AC6" w:rsidP="00731AC6">
      <w:pPr>
        <w:rPr>
          <w:b/>
          <w:i/>
          <w:szCs w:val="22"/>
        </w:rPr>
      </w:pPr>
    </w:p>
    <w:p w:rsidR="00731AC6" w:rsidRPr="001B018D" w:rsidRDefault="00731AC6" w:rsidP="00731AC6">
      <w:pPr>
        <w:rPr>
          <w:i/>
          <w:szCs w:val="22"/>
        </w:rPr>
      </w:pPr>
      <w:r w:rsidRPr="001B018D">
        <w:rPr>
          <w:i/>
          <w:szCs w:val="22"/>
        </w:rPr>
        <w:t>Rekonštitúcia roztoku na intravezikálne použitie pripraveného na použitie</w:t>
      </w:r>
    </w:p>
    <w:p w:rsidR="004810F7" w:rsidRPr="001B018D" w:rsidRDefault="004810F7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 xml:space="preserve">Rozpusťte obsah jednej injekčnej liekovky </w:t>
      </w:r>
      <w:r w:rsidRPr="001B018D">
        <w:rPr>
          <w:iCs/>
        </w:rPr>
        <w:t>Mitomycinu</w:t>
      </w:r>
      <w:r w:rsidR="009A5E05" w:rsidRPr="001B018D">
        <w:rPr>
          <w:iCs/>
        </w:rPr>
        <w:t xml:space="preserve"> medac </w:t>
      </w:r>
      <w:r w:rsidRPr="001B018D">
        <w:t>(zodpo</w:t>
      </w:r>
      <w:r w:rsidR="009B7FD3" w:rsidRPr="001B018D">
        <w:t>vedajúce 40 mg mitomycínu) v 40 ml sterilného 0,9 </w:t>
      </w:r>
      <w:r w:rsidRPr="001B018D">
        <w:t>% roztoku chloridu sodného. Obsah injekčnej liekovky sa musí rozpustiť a vytvoriť modrofialový číry roztok do 2 minút.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>Môžu sa použiť iba číre roztoky.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4810F7" w:rsidRPr="001B018D" w:rsidRDefault="004810F7" w:rsidP="004810F7">
      <w:pPr>
        <w:rPr>
          <w:iCs/>
          <w:noProof/>
          <w:szCs w:val="22"/>
        </w:rPr>
      </w:pPr>
      <w:r w:rsidRPr="001B018D">
        <w:t>Obsah injekčných liekoviek je určený iba na jedno použitie/jeden vstup. Nepoužitý roztok sa musí zlikvidovať.</w:t>
      </w:r>
    </w:p>
    <w:p w:rsidR="004810F7" w:rsidRPr="001B018D" w:rsidRDefault="004810F7" w:rsidP="004810F7">
      <w:pPr>
        <w:rPr>
          <w:iCs/>
          <w:noProof/>
          <w:szCs w:val="22"/>
        </w:rPr>
      </w:pPr>
    </w:p>
    <w:p w:rsidR="00250138" w:rsidRDefault="00250138" w:rsidP="00250138">
      <w:r>
        <w:t>Z chemického a fyzikálneho hľadiska by sa mal rekonštituovaný liek použiť do 24 hodín.</w:t>
      </w:r>
    </w:p>
    <w:p w:rsidR="00250138" w:rsidRDefault="00250138" w:rsidP="00250138"/>
    <w:p w:rsidR="00250138" w:rsidRDefault="00250138" w:rsidP="00250138">
      <w:r>
        <w:t>Z mikrobiologického hľadiska, ak metóda otvárania/rekonštitúcie/riedenia nezabr</w:t>
      </w:r>
      <w:bookmarkStart w:id="0" w:name="_GoBack"/>
      <w:bookmarkEnd w:id="0"/>
      <w:r>
        <w:t>aňuje riziku mikrobiálnej kontaminácie, liek treba použiť okamžite.</w:t>
      </w:r>
    </w:p>
    <w:p w:rsidR="00250138" w:rsidRDefault="00250138" w:rsidP="00250138"/>
    <w:p w:rsidR="00250138" w:rsidRDefault="00250138" w:rsidP="00250138">
      <w:r>
        <w:t>Ak sa nepoužije okamžite, doba a podmienky uchovávania počas používania sú zodpovednosťou používateľa.</w:t>
      </w:r>
    </w:p>
    <w:p w:rsidR="004810F7" w:rsidRPr="001B018D" w:rsidRDefault="004810F7" w:rsidP="00250138"/>
    <w:p w:rsidR="004810F7" w:rsidRPr="001B018D" w:rsidRDefault="004810F7" w:rsidP="004810F7">
      <w:r w:rsidRPr="001B018D">
        <w:rPr>
          <w:iCs/>
        </w:rPr>
        <w:t>Mitomycin</w:t>
      </w:r>
      <w:r w:rsidR="009A5E05" w:rsidRPr="001B018D">
        <w:rPr>
          <w:iCs/>
        </w:rPr>
        <w:t xml:space="preserve"> medac </w:t>
      </w:r>
      <w:r w:rsidRPr="001B018D">
        <w:t xml:space="preserve">sa nesmie používať v zmiešaných injekciách. Iné injekčné alebo infúzne roztoky sa musia podávať osobitne. </w:t>
      </w:r>
    </w:p>
    <w:p w:rsidR="004810F7" w:rsidRPr="001B018D" w:rsidRDefault="004810F7" w:rsidP="004810F7"/>
    <w:p w:rsidR="00AB60AE" w:rsidRPr="001B018D" w:rsidRDefault="004810F7" w:rsidP="004810F7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1B018D">
        <w:t>Nepoužitý liek alebo odpad vzniknutý z lieku treba vrátiť do lekárne.</w:t>
      </w:r>
    </w:p>
    <w:p w:rsidR="004810F7" w:rsidRPr="001B018D" w:rsidRDefault="004810F7" w:rsidP="000B4522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3A4B6C" w:rsidRPr="001B018D" w:rsidRDefault="003A4B6C" w:rsidP="000B4522">
      <w:pPr>
        <w:spacing w:line="240" w:lineRule="auto"/>
        <w:rPr>
          <w:u w:val="single"/>
        </w:rPr>
      </w:pPr>
      <w:r w:rsidRPr="001B018D">
        <w:rPr>
          <w:u w:val="single"/>
        </w:rPr>
        <w:t>Návod na použitie rozpúšťadla na intravezikálny roztok (instilačná súprava)</w:t>
      </w:r>
    </w:p>
    <w:p w:rsidR="003A4B6C" w:rsidRPr="001B018D" w:rsidRDefault="003A4B6C" w:rsidP="000B4522">
      <w:pPr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>Obr. 1 – 7: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lastRenderedPageBreak/>
        <w:t>(1)</w:t>
      </w:r>
      <w:r w:rsidRPr="001B018D">
        <w:tab/>
      </w:r>
    </w:p>
    <w:p w:rsidR="003A4B6C" w:rsidRPr="001B018D" w:rsidRDefault="000D42CF" w:rsidP="000B4522">
      <w:pPr>
        <w:tabs>
          <w:tab w:val="left" w:pos="1560"/>
        </w:tabs>
        <w:autoSpaceDE w:val="0"/>
        <w:autoSpaceDN w:val="0"/>
        <w:spacing w:line="24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21.5pt;visibility:visible">
            <v:imagedata r:id="rId9" o:title=""/>
          </v:shape>
        </w:pict>
      </w: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  <w:r w:rsidRPr="001B018D">
        <w:t>Roztrhnite ochranný kryt, ale neodstráňte ho úplne! Toto ochráni špičku instilačného zariadenia pred kontamináciou až do poslednej chvíle.</w:t>
      </w:r>
    </w:p>
    <w:p w:rsidR="00553207" w:rsidRPr="001B018D" w:rsidRDefault="00553207" w:rsidP="005F36F7">
      <w:pPr>
        <w:tabs>
          <w:tab w:val="center" w:pos="4536"/>
          <w:tab w:val="left" w:pos="6096"/>
          <w:tab w:val="center" w:pos="8930"/>
        </w:tabs>
        <w:autoSpaceDE w:val="0"/>
        <w:autoSpaceDN w:val="0"/>
        <w:spacing w:line="240" w:lineRule="auto"/>
      </w:pPr>
    </w:p>
    <w:p w:rsidR="00553207" w:rsidRPr="001B018D" w:rsidRDefault="00553207" w:rsidP="005C2B35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9C3AE1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br w:type="page"/>
      </w:r>
      <w:r w:rsidRPr="001B018D">
        <w:lastRenderedPageBreak/>
        <w:t>(2)</w:t>
      </w:r>
      <w:r w:rsidRPr="001B018D">
        <w:tab/>
      </w:r>
    </w:p>
    <w:p w:rsidR="003A4B6C" w:rsidRPr="001B018D" w:rsidRDefault="000D42CF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_x0000_i1026" type="#_x0000_t75" style="width:1in;height:106.5pt;visibility:visible">
            <v:imagedata r:id="rId10" o:title=""/>
          </v:shape>
        </w:pict>
      </w: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>Odstráňte viečka z injekčnej liekovky a z instilačného zariadenia. Umiestnite po ruke vrecko na odpadky.</w:t>
      </w:r>
    </w:p>
    <w:p w:rsidR="009C3AE1" w:rsidRPr="001B018D" w:rsidRDefault="009C3AE1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>(3)</w:t>
      </w:r>
    </w:p>
    <w:p w:rsidR="003A4B6C" w:rsidRPr="001B018D" w:rsidRDefault="003A4B6C" w:rsidP="000B4522">
      <w:pPr>
        <w:autoSpaceDE w:val="0"/>
        <w:autoSpaceDN w:val="0"/>
        <w:spacing w:line="240" w:lineRule="auto"/>
        <w:ind w:left="1134"/>
        <w:jc w:val="center"/>
      </w:pPr>
      <w:r w:rsidRPr="001B018D">
        <w:tab/>
      </w:r>
      <w:r w:rsidR="000D42CF">
        <w:rPr>
          <w:noProof/>
        </w:rPr>
        <w:pict>
          <v:shape id="_x0000_i1027" type="#_x0000_t75" style="width:74.25pt;height:113.25pt;visibility:visible">
            <v:imagedata r:id="rId11" o:title=""/>
          </v:shape>
        </w:pict>
      </w: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>Držiac injekčnú liekovku vo zvislej polohe, silno ju zatlačte na adaptér instilačného zariadenia a otočte raz alebo dvakrát.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553207" w:rsidP="005F36F7">
      <w:pPr>
        <w:autoSpaceDE w:val="0"/>
        <w:autoSpaceDN w:val="0"/>
        <w:spacing w:line="240" w:lineRule="auto"/>
      </w:pPr>
      <w:r w:rsidRPr="001B018D">
        <w:br w:type="page"/>
      </w:r>
      <w:r w:rsidR="003A4B6C" w:rsidRPr="001B018D">
        <w:lastRenderedPageBreak/>
        <w:t xml:space="preserve">(4) </w:t>
      </w:r>
      <w:r w:rsidR="003A4B6C" w:rsidRPr="001B018D">
        <w:tab/>
      </w:r>
    </w:p>
    <w:p w:rsidR="003A4B6C" w:rsidRPr="001B018D" w:rsidRDefault="000D42CF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_x0000_i1028" type="#_x0000_t75" style="width:1in;height:90.75pt;visibility:visible">
            <v:imagedata r:id="rId12" o:title=""/>
          </v:shape>
        </w:pic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autoSpaceDE w:val="0"/>
        <w:autoSpaceDN w:val="0"/>
        <w:spacing w:line="240" w:lineRule="auto"/>
      </w:pPr>
      <w:r w:rsidRPr="001B018D">
        <w:t xml:space="preserve">Držiac trubicu (nie injekčnú liekovku) pevne vo zvislej polohe, odlomte horný ventil ohýbaním dozadu a dopredu. 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t xml:space="preserve">(5) </w:t>
      </w:r>
      <w:r w:rsidRPr="001B018D">
        <w:tab/>
      </w:r>
    </w:p>
    <w:p w:rsidR="003A4B6C" w:rsidRPr="001B018D" w:rsidRDefault="000D42CF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_x0000_i1029" type="#_x0000_t75" style="width:72.75pt;height:105.75pt;visibility:visible">
            <v:imagedata r:id="rId13" o:title=""/>
          </v:shape>
        </w:pict>
      </w: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>Načerpajte tekutinu do injekčnej liekovky, ale nenaplňte ju úplne.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9C3AE1" w:rsidP="000B4522">
      <w:pPr>
        <w:tabs>
          <w:tab w:val="left" w:pos="1560"/>
        </w:tabs>
        <w:autoSpaceDE w:val="0"/>
        <w:autoSpaceDN w:val="0"/>
        <w:spacing w:line="240" w:lineRule="auto"/>
      </w:pPr>
      <w:r w:rsidRPr="001B018D">
        <w:br w:type="page"/>
      </w:r>
      <w:r w:rsidRPr="001B018D">
        <w:lastRenderedPageBreak/>
        <w:t xml:space="preserve">(6) </w:t>
      </w:r>
      <w:r w:rsidRPr="001B018D">
        <w:tab/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3A4B6C" w:rsidRPr="001B018D" w:rsidRDefault="000D42CF" w:rsidP="000B4522">
      <w:pPr>
        <w:autoSpaceDE w:val="0"/>
        <w:autoSpaceDN w:val="0"/>
        <w:spacing w:line="240" w:lineRule="auto"/>
        <w:ind w:left="1134"/>
        <w:jc w:val="center"/>
      </w:pPr>
      <w:r>
        <w:rPr>
          <w:noProof/>
        </w:rPr>
        <w:pict>
          <v:shape id="_x0000_i1030" type="#_x0000_t75" style="width:1in;height:106.5pt;visibility:visible">
            <v:imagedata r:id="rId14" o:title=""/>
          </v:shape>
        </w:pict>
      </w: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</w:p>
    <w:p w:rsidR="003A4B6C" w:rsidRPr="001B018D" w:rsidRDefault="003A4B6C" w:rsidP="000B4522">
      <w:pPr>
        <w:tabs>
          <w:tab w:val="center" w:pos="4536"/>
          <w:tab w:val="center" w:pos="8930"/>
        </w:tabs>
        <w:autoSpaceDE w:val="0"/>
        <w:autoSpaceDN w:val="0"/>
        <w:spacing w:line="240" w:lineRule="auto"/>
      </w:pPr>
      <w:r w:rsidRPr="001B018D">
        <w:t xml:space="preserve">Prevráťte celé zariadenie. Držte injekčnú liekovku smerom hore a načerpajte do nej vzduch. Nasajte rozpustený mitomycín do instilačného zariadenia. Neodstraňujte injekčnú liekovku. </w:t>
      </w:r>
    </w:p>
    <w:p w:rsidR="003A4B6C" w:rsidRPr="001B018D" w:rsidRDefault="003A4B6C" w:rsidP="000B4522">
      <w:pPr>
        <w:autoSpaceDE w:val="0"/>
        <w:autoSpaceDN w:val="0"/>
        <w:spacing w:line="240" w:lineRule="auto"/>
      </w:pPr>
    </w:p>
    <w:p w:rsidR="00553207" w:rsidRPr="001B018D" w:rsidRDefault="00553207" w:rsidP="000B4522">
      <w:pPr>
        <w:autoSpaceDE w:val="0"/>
        <w:autoSpaceDN w:val="0"/>
        <w:spacing w:line="240" w:lineRule="auto"/>
      </w:pPr>
    </w:p>
    <w:p w:rsidR="003A4B6C" w:rsidRPr="001B018D" w:rsidRDefault="00553207" w:rsidP="000B4522">
      <w:pPr>
        <w:autoSpaceDE w:val="0"/>
        <w:autoSpaceDN w:val="0"/>
        <w:spacing w:line="240" w:lineRule="auto"/>
      </w:pPr>
      <w:r w:rsidRPr="001B018D">
        <w:br w:type="page"/>
      </w:r>
      <w:r w:rsidR="003A4B6C" w:rsidRPr="001B018D">
        <w:lastRenderedPageBreak/>
        <w:t>(7)</w:t>
      </w:r>
      <w:r w:rsidR="003A4B6C" w:rsidRPr="001B018D">
        <w:tab/>
      </w:r>
    </w:p>
    <w:p w:rsidR="003A4B6C" w:rsidRPr="001B018D" w:rsidRDefault="003A4B6C" w:rsidP="000B4522">
      <w:pPr>
        <w:autoSpaceDE w:val="0"/>
        <w:autoSpaceDN w:val="0"/>
        <w:spacing w:line="240" w:lineRule="auto"/>
        <w:ind w:left="1134"/>
        <w:jc w:val="center"/>
      </w:pPr>
      <w:r w:rsidRPr="001B018D">
        <w:tab/>
      </w:r>
      <w:r w:rsidR="000D42CF">
        <w:rPr>
          <w:noProof/>
        </w:rPr>
        <w:pict>
          <v:shape id="_x0000_i1031" type="#_x0000_t75" style="width:72.75pt;height:158.25pt;visibility:visible">
            <v:imagedata r:id="rId15" o:title=""/>
          </v:shape>
        </w:pict>
      </w:r>
    </w:p>
    <w:p w:rsidR="003A4B6C" w:rsidRPr="001B018D" w:rsidRDefault="003A4B6C" w:rsidP="000B4522">
      <w:pPr>
        <w:spacing w:line="240" w:lineRule="auto"/>
      </w:pPr>
    </w:p>
    <w:p w:rsidR="00A43F10" w:rsidRPr="001B018D" w:rsidRDefault="003A4B6C" w:rsidP="000B4522">
      <w:pPr>
        <w:spacing w:line="240" w:lineRule="auto"/>
      </w:pPr>
      <w:r w:rsidRPr="001B018D">
        <w:t>Držte instilačné zariadenie vo zvislej polohe. Teraz úplne odstráňte ochranný kryt. Pripojte katéter na zariadenie. Teraz odlomte tesniaci mechanizmus v trubicovej časti ohýbaním dozadu a dopredu a instilujte roztok. Po ukončení instilácie uvoľnite katéter pretlačením vzduchu. Nechajte vrecko rozpúšťadla scvrknuté a umiestnite ho s katétrom do vrecka na odpadky.</w:t>
      </w:r>
    </w:p>
    <w:sectPr w:rsidR="00A43F10" w:rsidRPr="001B018D" w:rsidSect="00A2189B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D88F83" w15:done="0"/>
  <w15:commentEx w15:paraId="386091DF" w15:done="0"/>
  <w15:commentEx w15:paraId="4B13DA8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D4" w:rsidRDefault="00F318D4" w:rsidP="006029D5">
      <w:pPr>
        <w:spacing w:line="240" w:lineRule="auto"/>
      </w:pPr>
      <w:r>
        <w:separator/>
      </w:r>
    </w:p>
  </w:endnote>
  <w:endnote w:type="continuationSeparator" w:id="0">
    <w:p w:rsidR="00F318D4" w:rsidRDefault="00F318D4" w:rsidP="006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F9" w:rsidRPr="00BD2FF6" w:rsidRDefault="00E67AF9" w:rsidP="00BD2FF6">
    <w:pPr>
      <w:pStyle w:val="Pta"/>
      <w:tabs>
        <w:tab w:val="right" w:pos="8931"/>
      </w:tabs>
      <w:ind w:right="96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F9" w:rsidRDefault="00E67AF9" w:rsidP="00A2189B">
    <w:pPr>
      <w:pStyle w:val="Pta"/>
      <w:tabs>
        <w:tab w:val="clear" w:pos="567"/>
        <w:tab w:val="clear" w:pos="8306"/>
        <w:tab w:val="right" w:pos="902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D4" w:rsidRDefault="00F318D4" w:rsidP="006029D5">
      <w:pPr>
        <w:spacing w:line="240" w:lineRule="auto"/>
      </w:pPr>
      <w:r>
        <w:separator/>
      </w:r>
    </w:p>
  </w:footnote>
  <w:footnote w:type="continuationSeparator" w:id="0">
    <w:p w:rsidR="00F318D4" w:rsidRDefault="00F318D4" w:rsidP="006029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06" w:rsidRDefault="008730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9B" w:rsidRDefault="00A2189B" w:rsidP="00A2189B">
    <w:pPr>
      <w:tabs>
        <w:tab w:val="clear" w:pos="567"/>
        <w:tab w:val="center" w:pos="4513"/>
        <w:tab w:val="right" w:pos="9026"/>
      </w:tabs>
      <w:spacing w:before="120" w:after="60" w:line="240" w:lineRule="auto"/>
      <w:jc w:val="both"/>
    </w:pPr>
    <w:r w:rsidRPr="00423FFB">
      <w:rPr>
        <w:sz w:val="18"/>
        <w:szCs w:val="18"/>
        <w:lang w:eastAsia="en-US"/>
      </w:rPr>
      <w:t>Schválený text k rozhodnutiu o registrácii, ev. č.: 2013/0703</w:t>
    </w:r>
    <w:r>
      <w:rPr>
        <w:sz w:val="18"/>
        <w:szCs w:val="18"/>
        <w:lang w:eastAsia="en-US"/>
      </w:rPr>
      <w:t xml:space="preserve">6 </w:t>
    </w:r>
  </w:p>
  <w:p w:rsidR="00873006" w:rsidRDefault="008730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85626"/>
    <w:multiLevelType w:val="multilevel"/>
    <w:tmpl w:val="DC7AE82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42141"/>
    <w:multiLevelType w:val="hybridMultilevel"/>
    <w:tmpl w:val="CD586570"/>
    <w:lvl w:ilvl="0" w:tplc="48567A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802524"/>
    <w:multiLevelType w:val="hybridMultilevel"/>
    <w:tmpl w:val="B8E605C4"/>
    <w:lvl w:ilvl="0" w:tplc="7F56864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317D1"/>
    <w:multiLevelType w:val="hybridMultilevel"/>
    <w:tmpl w:val="DC7AE82E"/>
    <w:lvl w:ilvl="0" w:tplc="37C4C3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1B7919"/>
    <w:multiLevelType w:val="hybridMultilevel"/>
    <w:tmpl w:val="05281BD2"/>
    <w:lvl w:ilvl="0" w:tplc="48567A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5DA"/>
    <w:rsid w:val="000004C1"/>
    <w:rsid w:val="00003DA9"/>
    <w:rsid w:val="00005E4C"/>
    <w:rsid w:val="00007766"/>
    <w:rsid w:val="00010394"/>
    <w:rsid w:val="0001126F"/>
    <w:rsid w:val="00015B0F"/>
    <w:rsid w:val="00025214"/>
    <w:rsid w:val="00027937"/>
    <w:rsid w:val="000449D5"/>
    <w:rsid w:val="00051AE5"/>
    <w:rsid w:val="00061D2B"/>
    <w:rsid w:val="000733C4"/>
    <w:rsid w:val="00077439"/>
    <w:rsid w:val="00090C05"/>
    <w:rsid w:val="0009360B"/>
    <w:rsid w:val="000A196D"/>
    <w:rsid w:val="000A3392"/>
    <w:rsid w:val="000B4522"/>
    <w:rsid w:val="000B7316"/>
    <w:rsid w:val="000B7A2B"/>
    <w:rsid w:val="000C1340"/>
    <w:rsid w:val="000C6EAB"/>
    <w:rsid w:val="000D009D"/>
    <w:rsid w:val="000D42CF"/>
    <w:rsid w:val="000F516E"/>
    <w:rsid w:val="000F678F"/>
    <w:rsid w:val="001074EB"/>
    <w:rsid w:val="001134E9"/>
    <w:rsid w:val="00114936"/>
    <w:rsid w:val="00121ABD"/>
    <w:rsid w:val="001235DA"/>
    <w:rsid w:val="00131564"/>
    <w:rsid w:val="001317C2"/>
    <w:rsid w:val="00133F0C"/>
    <w:rsid w:val="00143BA1"/>
    <w:rsid w:val="0014572C"/>
    <w:rsid w:val="00151412"/>
    <w:rsid w:val="00151B4B"/>
    <w:rsid w:val="001547A6"/>
    <w:rsid w:val="00160796"/>
    <w:rsid w:val="0016090A"/>
    <w:rsid w:val="001626EE"/>
    <w:rsid w:val="001633BA"/>
    <w:rsid w:val="00173249"/>
    <w:rsid w:val="001736ED"/>
    <w:rsid w:val="00174325"/>
    <w:rsid w:val="00174BF3"/>
    <w:rsid w:val="00175E49"/>
    <w:rsid w:val="00181107"/>
    <w:rsid w:val="00185E6E"/>
    <w:rsid w:val="001936C5"/>
    <w:rsid w:val="00194982"/>
    <w:rsid w:val="00195274"/>
    <w:rsid w:val="001A036F"/>
    <w:rsid w:val="001A0C03"/>
    <w:rsid w:val="001A0E91"/>
    <w:rsid w:val="001A399C"/>
    <w:rsid w:val="001B018D"/>
    <w:rsid w:val="001B561A"/>
    <w:rsid w:val="001B6343"/>
    <w:rsid w:val="001D434D"/>
    <w:rsid w:val="001D735C"/>
    <w:rsid w:val="001F2174"/>
    <w:rsid w:val="002003EE"/>
    <w:rsid w:val="00201D6A"/>
    <w:rsid w:val="0023433F"/>
    <w:rsid w:val="00241120"/>
    <w:rsid w:val="00250138"/>
    <w:rsid w:val="00266407"/>
    <w:rsid w:val="002726C4"/>
    <w:rsid w:val="002864BF"/>
    <w:rsid w:val="00293172"/>
    <w:rsid w:val="002950C4"/>
    <w:rsid w:val="002962EA"/>
    <w:rsid w:val="002967DB"/>
    <w:rsid w:val="00297BC5"/>
    <w:rsid w:val="002A5C8C"/>
    <w:rsid w:val="002A6585"/>
    <w:rsid w:val="002B1393"/>
    <w:rsid w:val="002C2C4D"/>
    <w:rsid w:val="002F1FC7"/>
    <w:rsid w:val="002F3AD6"/>
    <w:rsid w:val="002F6E06"/>
    <w:rsid w:val="002F7367"/>
    <w:rsid w:val="0032016A"/>
    <w:rsid w:val="00324E1A"/>
    <w:rsid w:val="00326DCB"/>
    <w:rsid w:val="00335D92"/>
    <w:rsid w:val="00336044"/>
    <w:rsid w:val="00340393"/>
    <w:rsid w:val="00346CB1"/>
    <w:rsid w:val="00354A1E"/>
    <w:rsid w:val="00363CFE"/>
    <w:rsid w:val="003652FF"/>
    <w:rsid w:val="00365536"/>
    <w:rsid w:val="00365647"/>
    <w:rsid w:val="00370335"/>
    <w:rsid w:val="00386610"/>
    <w:rsid w:val="00386E69"/>
    <w:rsid w:val="003A124F"/>
    <w:rsid w:val="003A3A22"/>
    <w:rsid w:val="003A3D51"/>
    <w:rsid w:val="003A4B6C"/>
    <w:rsid w:val="003A5B9F"/>
    <w:rsid w:val="003A7BEE"/>
    <w:rsid w:val="003A7D35"/>
    <w:rsid w:val="003B4F00"/>
    <w:rsid w:val="003B6B44"/>
    <w:rsid w:val="003B75B4"/>
    <w:rsid w:val="003D49C3"/>
    <w:rsid w:val="003E6E1B"/>
    <w:rsid w:val="003F00BB"/>
    <w:rsid w:val="00415102"/>
    <w:rsid w:val="004164E6"/>
    <w:rsid w:val="00420ABA"/>
    <w:rsid w:val="00421506"/>
    <w:rsid w:val="00423FFB"/>
    <w:rsid w:val="00426A60"/>
    <w:rsid w:val="00432B57"/>
    <w:rsid w:val="00435C98"/>
    <w:rsid w:val="00447852"/>
    <w:rsid w:val="00452A2B"/>
    <w:rsid w:val="00457531"/>
    <w:rsid w:val="0046051D"/>
    <w:rsid w:val="004735C2"/>
    <w:rsid w:val="004810F7"/>
    <w:rsid w:val="004824C9"/>
    <w:rsid w:val="00486AF4"/>
    <w:rsid w:val="00491C11"/>
    <w:rsid w:val="00492C7D"/>
    <w:rsid w:val="00493D5E"/>
    <w:rsid w:val="004963B4"/>
    <w:rsid w:val="004B4045"/>
    <w:rsid w:val="004C45E4"/>
    <w:rsid w:val="004C6B33"/>
    <w:rsid w:val="004F4A1F"/>
    <w:rsid w:val="004F70A9"/>
    <w:rsid w:val="004F754D"/>
    <w:rsid w:val="004F75F6"/>
    <w:rsid w:val="00503950"/>
    <w:rsid w:val="00506742"/>
    <w:rsid w:val="00513132"/>
    <w:rsid w:val="00532707"/>
    <w:rsid w:val="00533A74"/>
    <w:rsid w:val="005358A6"/>
    <w:rsid w:val="00537BD9"/>
    <w:rsid w:val="00553207"/>
    <w:rsid w:val="0056053E"/>
    <w:rsid w:val="005711EA"/>
    <w:rsid w:val="00585BC7"/>
    <w:rsid w:val="00586C70"/>
    <w:rsid w:val="00591218"/>
    <w:rsid w:val="00592EF0"/>
    <w:rsid w:val="00596AE6"/>
    <w:rsid w:val="005976D8"/>
    <w:rsid w:val="005A706D"/>
    <w:rsid w:val="005B5733"/>
    <w:rsid w:val="005C1079"/>
    <w:rsid w:val="005C2B35"/>
    <w:rsid w:val="005C3F2D"/>
    <w:rsid w:val="005C7757"/>
    <w:rsid w:val="005E2014"/>
    <w:rsid w:val="005F36F7"/>
    <w:rsid w:val="005F3A1D"/>
    <w:rsid w:val="006029D5"/>
    <w:rsid w:val="00607775"/>
    <w:rsid w:val="00615461"/>
    <w:rsid w:val="00615E20"/>
    <w:rsid w:val="00623FF8"/>
    <w:rsid w:val="00624CE3"/>
    <w:rsid w:val="00631197"/>
    <w:rsid w:val="006348F1"/>
    <w:rsid w:val="00654CB3"/>
    <w:rsid w:val="00657606"/>
    <w:rsid w:val="006627A8"/>
    <w:rsid w:val="006753B5"/>
    <w:rsid w:val="00677314"/>
    <w:rsid w:val="00683A90"/>
    <w:rsid w:val="00691CCE"/>
    <w:rsid w:val="00693874"/>
    <w:rsid w:val="00695625"/>
    <w:rsid w:val="00697E50"/>
    <w:rsid w:val="006A2B3B"/>
    <w:rsid w:val="006B031D"/>
    <w:rsid w:val="006B6E56"/>
    <w:rsid w:val="006C6726"/>
    <w:rsid w:val="006E2C77"/>
    <w:rsid w:val="006F184D"/>
    <w:rsid w:val="006F3655"/>
    <w:rsid w:val="007001D2"/>
    <w:rsid w:val="007036CB"/>
    <w:rsid w:val="00716E39"/>
    <w:rsid w:val="00720AAC"/>
    <w:rsid w:val="00726DDA"/>
    <w:rsid w:val="00731AC6"/>
    <w:rsid w:val="00732224"/>
    <w:rsid w:val="007328BD"/>
    <w:rsid w:val="00732FC5"/>
    <w:rsid w:val="00746D81"/>
    <w:rsid w:val="0075266B"/>
    <w:rsid w:val="00753EC6"/>
    <w:rsid w:val="007608F8"/>
    <w:rsid w:val="007626DE"/>
    <w:rsid w:val="0076455C"/>
    <w:rsid w:val="007727B1"/>
    <w:rsid w:val="007B3290"/>
    <w:rsid w:val="007B49D9"/>
    <w:rsid w:val="007D2D2C"/>
    <w:rsid w:val="007D516B"/>
    <w:rsid w:val="007E5037"/>
    <w:rsid w:val="007F0462"/>
    <w:rsid w:val="007F1E68"/>
    <w:rsid w:val="00801227"/>
    <w:rsid w:val="008137E4"/>
    <w:rsid w:val="00814944"/>
    <w:rsid w:val="0084222F"/>
    <w:rsid w:val="00844BBC"/>
    <w:rsid w:val="00853A95"/>
    <w:rsid w:val="00860FA3"/>
    <w:rsid w:val="00864052"/>
    <w:rsid w:val="008720C7"/>
    <w:rsid w:val="00873006"/>
    <w:rsid w:val="00873AC9"/>
    <w:rsid w:val="00876B4B"/>
    <w:rsid w:val="00880001"/>
    <w:rsid w:val="00892689"/>
    <w:rsid w:val="00895198"/>
    <w:rsid w:val="0089747D"/>
    <w:rsid w:val="008A1D15"/>
    <w:rsid w:val="008A1D63"/>
    <w:rsid w:val="008A265A"/>
    <w:rsid w:val="008B07BC"/>
    <w:rsid w:val="008E2457"/>
    <w:rsid w:val="008F2B56"/>
    <w:rsid w:val="0090689C"/>
    <w:rsid w:val="00910B92"/>
    <w:rsid w:val="0093059B"/>
    <w:rsid w:val="009343D2"/>
    <w:rsid w:val="00935FFE"/>
    <w:rsid w:val="009365AF"/>
    <w:rsid w:val="00936B08"/>
    <w:rsid w:val="00941F51"/>
    <w:rsid w:val="00943015"/>
    <w:rsid w:val="009533E1"/>
    <w:rsid w:val="00953CD0"/>
    <w:rsid w:val="00971B68"/>
    <w:rsid w:val="009859E8"/>
    <w:rsid w:val="00993746"/>
    <w:rsid w:val="009958DE"/>
    <w:rsid w:val="00995BF7"/>
    <w:rsid w:val="00995DD1"/>
    <w:rsid w:val="009A5E05"/>
    <w:rsid w:val="009A6F15"/>
    <w:rsid w:val="009B3E05"/>
    <w:rsid w:val="009B7FD3"/>
    <w:rsid w:val="009C3AE1"/>
    <w:rsid w:val="009D0DD1"/>
    <w:rsid w:val="00A001C9"/>
    <w:rsid w:val="00A13D0A"/>
    <w:rsid w:val="00A2189B"/>
    <w:rsid w:val="00A23023"/>
    <w:rsid w:val="00A23CCF"/>
    <w:rsid w:val="00A30950"/>
    <w:rsid w:val="00A3341E"/>
    <w:rsid w:val="00A43F10"/>
    <w:rsid w:val="00A73B6E"/>
    <w:rsid w:val="00A77AD3"/>
    <w:rsid w:val="00A81DC4"/>
    <w:rsid w:val="00A933F9"/>
    <w:rsid w:val="00AB2894"/>
    <w:rsid w:val="00AB60AE"/>
    <w:rsid w:val="00AC1508"/>
    <w:rsid w:val="00AC4033"/>
    <w:rsid w:val="00AC7824"/>
    <w:rsid w:val="00AE2506"/>
    <w:rsid w:val="00B00B02"/>
    <w:rsid w:val="00B16821"/>
    <w:rsid w:val="00B17F65"/>
    <w:rsid w:val="00B26CA8"/>
    <w:rsid w:val="00B36053"/>
    <w:rsid w:val="00B4019E"/>
    <w:rsid w:val="00B461B3"/>
    <w:rsid w:val="00B46CB7"/>
    <w:rsid w:val="00B512D8"/>
    <w:rsid w:val="00B65F4C"/>
    <w:rsid w:val="00B76E80"/>
    <w:rsid w:val="00B82AFC"/>
    <w:rsid w:val="00B83F41"/>
    <w:rsid w:val="00BA3041"/>
    <w:rsid w:val="00BA3A22"/>
    <w:rsid w:val="00BB2A4E"/>
    <w:rsid w:val="00BB42D0"/>
    <w:rsid w:val="00BB53FC"/>
    <w:rsid w:val="00BB7362"/>
    <w:rsid w:val="00BB7A0F"/>
    <w:rsid w:val="00BC4D24"/>
    <w:rsid w:val="00BD2FF6"/>
    <w:rsid w:val="00BD6E66"/>
    <w:rsid w:val="00BF6072"/>
    <w:rsid w:val="00C22532"/>
    <w:rsid w:val="00C23CF5"/>
    <w:rsid w:val="00C24E36"/>
    <w:rsid w:val="00C2671C"/>
    <w:rsid w:val="00C366F8"/>
    <w:rsid w:val="00C37411"/>
    <w:rsid w:val="00C562C4"/>
    <w:rsid w:val="00C6139F"/>
    <w:rsid w:val="00C64198"/>
    <w:rsid w:val="00C93223"/>
    <w:rsid w:val="00C9330B"/>
    <w:rsid w:val="00C973E5"/>
    <w:rsid w:val="00C97C04"/>
    <w:rsid w:val="00CB08BE"/>
    <w:rsid w:val="00CB1907"/>
    <w:rsid w:val="00CB39E6"/>
    <w:rsid w:val="00CD4002"/>
    <w:rsid w:val="00CE37D8"/>
    <w:rsid w:val="00CE545B"/>
    <w:rsid w:val="00CE62B4"/>
    <w:rsid w:val="00CE648B"/>
    <w:rsid w:val="00D04DC0"/>
    <w:rsid w:val="00D059FB"/>
    <w:rsid w:val="00D2087F"/>
    <w:rsid w:val="00D50126"/>
    <w:rsid w:val="00D612B9"/>
    <w:rsid w:val="00D62518"/>
    <w:rsid w:val="00D63EF1"/>
    <w:rsid w:val="00D75B76"/>
    <w:rsid w:val="00DA146B"/>
    <w:rsid w:val="00DA4F65"/>
    <w:rsid w:val="00DA6970"/>
    <w:rsid w:val="00DB5C83"/>
    <w:rsid w:val="00DC2C2F"/>
    <w:rsid w:val="00DC66BD"/>
    <w:rsid w:val="00DD26AB"/>
    <w:rsid w:val="00DD4404"/>
    <w:rsid w:val="00E055AD"/>
    <w:rsid w:val="00E166CE"/>
    <w:rsid w:val="00E2402B"/>
    <w:rsid w:val="00E25999"/>
    <w:rsid w:val="00E26670"/>
    <w:rsid w:val="00E32353"/>
    <w:rsid w:val="00E34630"/>
    <w:rsid w:val="00E41376"/>
    <w:rsid w:val="00E64778"/>
    <w:rsid w:val="00E66702"/>
    <w:rsid w:val="00E67AF9"/>
    <w:rsid w:val="00E71F71"/>
    <w:rsid w:val="00E866D3"/>
    <w:rsid w:val="00EA0F3B"/>
    <w:rsid w:val="00EA2BB8"/>
    <w:rsid w:val="00EB741F"/>
    <w:rsid w:val="00EC0171"/>
    <w:rsid w:val="00EC0817"/>
    <w:rsid w:val="00EC516D"/>
    <w:rsid w:val="00EC7AD3"/>
    <w:rsid w:val="00EC7EC1"/>
    <w:rsid w:val="00ED0919"/>
    <w:rsid w:val="00ED476A"/>
    <w:rsid w:val="00ED5D47"/>
    <w:rsid w:val="00ED6C5A"/>
    <w:rsid w:val="00ED728D"/>
    <w:rsid w:val="00ED7DA3"/>
    <w:rsid w:val="00EE3623"/>
    <w:rsid w:val="00EF1841"/>
    <w:rsid w:val="00F02AFE"/>
    <w:rsid w:val="00F0516D"/>
    <w:rsid w:val="00F318D4"/>
    <w:rsid w:val="00F3257B"/>
    <w:rsid w:val="00F55C91"/>
    <w:rsid w:val="00F56B23"/>
    <w:rsid w:val="00F61C0A"/>
    <w:rsid w:val="00F711EA"/>
    <w:rsid w:val="00F92C2C"/>
    <w:rsid w:val="00F97666"/>
    <w:rsid w:val="00FA0307"/>
    <w:rsid w:val="00FA23CC"/>
    <w:rsid w:val="00FC0129"/>
    <w:rsid w:val="00FE7528"/>
    <w:rsid w:val="00FF4875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3E05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  <w:lang/>
    </w:rPr>
  </w:style>
  <w:style w:type="character" w:customStyle="1" w:styleId="PtaChar">
    <w:name w:val="Päta Char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1235DA"/>
    <w:pPr>
      <w:tabs>
        <w:tab w:val="center" w:pos="4153"/>
        <w:tab w:val="right" w:pos="8306"/>
      </w:tabs>
    </w:pPr>
    <w:rPr>
      <w:rFonts w:ascii="Arial" w:hAnsi="Arial"/>
      <w:sz w:val="20"/>
      <w:lang/>
    </w:rPr>
  </w:style>
  <w:style w:type="character" w:customStyle="1" w:styleId="HlavikaChar">
    <w:name w:val="Hlavička Char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paragraph" w:styleId="Revzia">
    <w:name w:val="Revision"/>
    <w:hidden/>
    <w:uiPriority w:val="99"/>
    <w:semiHidden/>
    <w:rsid w:val="00697E50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421506"/>
    <w:rPr>
      <w:rFonts w:cs="Times New Roman"/>
    </w:rPr>
  </w:style>
  <w:style w:type="paragraph" w:customStyle="1" w:styleId="Default">
    <w:name w:val="Default"/>
    <w:basedOn w:val="Normlny"/>
    <w:rsid w:val="005F3A1D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0BCD-CB64-4D82-8C17-FE3A2C00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2665</Words>
  <Characters>15196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17826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40 mg PIL updates - SK</dc:subject>
  <dc:creator>P042</dc:creator>
  <cp:lastModifiedBy> </cp:lastModifiedBy>
  <cp:revision>2</cp:revision>
  <cp:lastPrinted>2015-09-28T14:37:00Z</cp:lastPrinted>
  <dcterms:created xsi:type="dcterms:W3CDTF">2016-06-06T08:36:00Z</dcterms:created>
  <dcterms:modified xsi:type="dcterms:W3CDTF">2016-06-06T08:36:00Z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11:05:49 AM</vt:lpwstr>
  </property>
  <property fmtid="{D5CDD505-2E9C-101B-9397-08002B2CF9AE}" pid="3" name="OS_LastOpenUser">
    <vt:lpwstr>PLATEM</vt:lpwstr>
  </property>
</Properties>
</file>