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53" w:rsidRDefault="00492FAA">
      <w:pPr>
        <w:pStyle w:val="SPCaPILhlavika"/>
        <w:spacing w:before="0" w:after="0"/>
      </w:pPr>
      <w:r w:rsidRPr="00800D16">
        <w:t>Písomná informácia pre používateľa</w:t>
      </w:r>
    </w:p>
    <w:p w:rsidR="002A3C53" w:rsidRDefault="002A3C53">
      <w:pPr>
        <w:pStyle w:val="SPCaPILhlavika"/>
        <w:spacing w:before="0" w:after="0"/>
      </w:pPr>
    </w:p>
    <w:p w:rsidR="002A3C53" w:rsidRDefault="00A14CD3">
      <w:pPr>
        <w:pStyle w:val="SPCaPILhlavika"/>
        <w:spacing w:before="0" w:after="0"/>
      </w:pPr>
      <w:r w:rsidRPr="0007709E">
        <w:t>GYRABLOCK 400</w:t>
      </w:r>
      <w:r w:rsidR="00CE7FD6" w:rsidRPr="0007709E">
        <w:t> </w:t>
      </w:r>
      <w:r w:rsidRPr="0007709E">
        <w:t>mg</w:t>
      </w:r>
    </w:p>
    <w:p w:rsidR="002A3C53" w:rsidRDefault="00A14CD3">
      <w:pPr>
        <w:pStyle w:val="SPCaPILhlavika"/>
        <w:spacing w:before="0" w:after="0"/>
      </w:pPr>
      <w:r w:rsidRPr="0007709E">
        <w:t>filmom obalené tablety</w:t>
      </w:r>
    </w:p>
    <w:p w:rsidR="002A3C53" w:rsidRDefault="002A3C53">
      <w:pPr>
        <w:pStyle w:val="SPCaPILhlavika"/>
        <w:spacing w:before="0" w:after="0"/>
      </w:pPr>
    </w:p>
    <w:p w:rsidR="002A3C53" w:rsidRPr="002A3C53" w:rsidRDefault="002A3C53">
      <w:pPr>
        <w:pStyle w:val="SPCaPILhlavika"/>
        <w:spacing w:before="0" w:after="0"/>
        <w:rPr>
          <w:b w:val="0"/>
        </w:rPr>
      </w:pPr>
      <w:proofErr w:type="spellStart"/>
      <w:r w:rsidRPr="002A3C53">
        <w:rPr>
          <w:b w:val="0"/>
        </w:rPr>
        <w:t>norfloxacín</w:t>
      </w:r>
      <w:proofErr w:type="spellEnd"/>
    </w:p>
    <w:p w:rsidR="002A3C53" w:rsidRDefault="002A3C53">
      <w:pPr>
        <w:pStyle w:val="SPCaPILhlavika"/>
        <w:spacing w:before="0" w:after="0"/>
      </w:pPr>
    </w:p>
    <w:p w:rsidR="0015754B" w:rsidRPr="00800D16" w:rsidRDefault="00DB33C5" w:rsidP="00374834">
      <w:pPr>
        <w:pStyle w:val="Styl2"/>
        <w:tabs>
          <w:tab w:val="clear" w:pos="567"/>
        </w:tabs>
        <w:suppressAutoHyphens w:val="0"/>
        <w:spacing w:before="0" w:after="0"/>
        <w:ind w:left="0" w:firstLine="0"/>
        <w:jc w:val="left"/>
        <w:rPr>
          <w:noProof w:val="0"/>
          <w:szCs w:val="20"/>
          <w:lang w:eastAsia="zh-CN"/>
        </w:rPr>
      </w:pPr>
      <w:r w:rsidRPr="00DB33C5">
        <w:rPr>
          <w:noProof w:val="0"/>
          <w:szCs w:val="20"/>
          <w:lang w:eastAsia="zh-CN"/>
        </w:rPr>
        <w:t>Pozorne si prečítajte celú písomnú informáciu predtým, ako začnete užívať tento liek, pretože obsahuje pre vás dôležité informácie.</w:t>
      </w:r>
    </w:p>
    <w:p w:rsidR="009F0F63" w:rsidRDefault="0015754B" w:rsidP="00374834">
      <w:pPr>
        <w:pStyle w:val="Normlndoblokusodrkami"/>
      </w:pPr>
      <w:r w:rsidRPr="00EF53F0">
        <w:t>Túto písomnú informáciu si uschovajte. Možno bude potrebné, aby ste si ju znovu prečítali.</w:t>
      </w:r>
    </w:p>
    <w:p w:rsidR="009F0F63" w:rsidRDefault="0015754B" w:rsidP="00374834">
      <w:pPr>
        <w:pStyle w:val="Normlndoblokusodrkami"/>
      </w:pPr>
      <w:r w:rsidRPr="00CE7FD6">
        <w:t>Ak máte akékoľvek ďalšie otázky, obráťte sa na svojho lekára alebo lekárnika.</w:t>
      </w:r>
    </w:p>
    <w:p w:rsidR="009F0F63" w:rsidRDefault="0015754B" w:rsidP="00374834">
      <w:pPr>
        <w:pStyle w:val="Normlndoblokusodrkami"/>
      </w:pPr>
      <w:r w:rsidRPr="00CE7FD6">
        <w:t xml:space="preserve">Tento liek bol predpísaný </w:t>
      </w:r>
      <w:r w:rsidR="001A27B5" w:rsidRPr="00D23676">
        <w:t>iba vám</w:t>
      </w:r>
      <w:r w:rsidRPr="00800D16">
        <w:t>. Nedávajte ho nikomu inému. Môže mu uškodiť, dokonca aj vtedy, ak má rovnaké pr</w:t>
      </w:r>
      <w:r w:rsidR="00374834">
        <w:t>ejavy</w:t>
      </w:r>
      <w:r w:rsidRPr="00800D16">
        <w:t xml:space="preserve"> </w:t>
      </w:r>
      <w:r w:rsidR="001A27B5" w:rsidRPr="00800D16">
        <w:t xml:space="preserve">ochorenia </w:t>
      </w:r>
      <w:r w:rsidRPr="00800D16">
        <w:t xml:space="preserve">ako </w:t>
      </w:r>
      <w:r w:rsidR="001A27B5" w:rsidRPr="00800D16">
        <w:t>v</w:t>
      </w:r>
      <w:r w:rsidRPr="00800D16">
        <w:t>y.</w:t>
      </w:r>
    </w:p>
    <w:p w:rsidR="002A3C53" w:rsidRDefault="0015754B">
      <w:pPr>
        <w:pStyle w:val="Normlndoblokusodrkami"/>
      </w:pPr>
      <w:r w:rsidRPr="00EF53F0">
        <w:t xml:space="preserve">Ak </w:t>
      </w:r>
      <w:r w:rsidR="001A27B5" w:rsidRPr="00EF53F0">
        <w:t xml:space="preserve">sa u vás vyskytne </w:t>
      </w:r>
      <w:r w:rsidRPr="00EF53F0">
        <w:t>akýkoľvek vedľajší účinok</w:t>
      </w:r>
      <w:r w:rsidR="001A27B5" w:rsidRPr="00EF53F0">
        <w:t>, obráťte sa na svojho lekára alebo lekárnika. To sa týka aj akýchkoľvek vedľajších účinkov,</w:t>
      </w:r>
      <w:r w:rsidRPr="00EF53F0">
        <w:t xml:space="preserve"> ktoré nie sú uvedené v tejto písomnej informácii</w:t>
      </w:r>
      <w:r w:rsidRPr="00800D16">
        <w:t>.</w:t>
      </w:r>
      <w:r w:rsidR="00676829" w:rsidRPr="00800D16">
        <w:t xml:space="preserve"> Pozri časť 4.</w:t>
      </w:r>
    </w:p>
    <w:p w:rsidR="00374834" w:rsidRDefault="00374834" w:rsidP="00374834">
      <w:pPr>
        <w:pStyle w:val="Styl2"/>
        <w:spacing w:before="0" w:after="0"/>
        <w:ind w:left="0" w:firstLine="0"/>
        <w:jc w:val="left"/>
      </w:pPr>
    </w:p>
    <w:p w:rsidR="0015754B" w:rsidRPr="0007709E" w:rsidRDefault="0015754B" w:rsidP="00374834">
      <w:pPr>
        <w:pStyle w:val="Styl2"/>
        <w:spacing w:before="0" w:after="0"/>
        <w:ind w:left="0" w:firstLine="0"/>
        <w:jc w:val="left"/>
      </w:pPr>
      <w:r w:rsidRPr="0007709E">
        <w:t>V tejto písomnej informácii sa dozviete:</w:t>
      </w:r>
    </w:p>
    <w:p w:rsidR="002A3C53" w:rsidRDefault="0015754B">
      <w:pPr>
        <w:pStyle w:val="Normlndobloku"/>
        <w:spacing w:after="0"/>
        <w:rPr>
          <w:rFonts w:eastAsia="Calibri"/>
          <w:lang w:eastAsia="zh-CN"/>
        </w:rPr>
      </w:pPr>
      <w:r w:rsidRPr="0007709E">
        <w:t>1.</w:t>
      </w:r>
      <w:r w:rsidRPr="0007709E">
        <w:tab/>
      </w:r>
      <w:r w:rsidR="00DB33C5" w:rsidRPr="00DB33C5">
        <w:rPr>
          <w:rFonts w:ascii="Times New Roman" w:eastAsia="Calibri" w:hAnsi="Times New Roman" w:cs="Times New Roman"/>
          <w:lang w:eastAsia="zh-CN"/>
        </w:rPr>
        <w:t>Čo je GYRABLOCK a na čo sa používa</w:t>
      </w:r>
    </w:p>
    <w:p w:rsidR="002A3C53" w:rsidRDefault="00DB33C5">
      <w:pPr>
        <w:pStyle w:val="Normlndobloku"/>
        <w:spacing w:after="0"/>
        <w:rPr>
          <w:rFonts w:eastAsia="Calibri"/>
          <w:lang w:eastAsia="zh-CN"/>
        </w:rPr>
      </w:pPr>
      <w:r w:rsidRPr="00DB33C5">
        <w:rPr>
          <w:rFonts w:ascii="Times New Roman" w:eastAsia="Calibri" w:hAnsi="Times New Roman" w:cs="Times New Roman"/>
          <w:lang w:eastAsia="zh-CN"/>
        </w:rPr>
        <w:t>2.</w:t>
      </w:r>
      <w:r w:rsidRPr="00DB33C5">
        <w:rPr>
          <w:rFonts w:ascii="Times New Roman" w:eastAsia="Calibri" w:hAnsi="Times New Roman" w:cs="Times New Roman"/>
          <w:lang w:eastAsia="zh-CN"/>
        </w:rPr>
        <w:tab/>
        <w:t>Čo potrebujete vedieť predtým, ako užijete GYRABLOCK</w:t>
      </w:r>
    </w:p>
    <w:p w:rsidR="002A3C53" w:rsidRDefault="00DB33C5">
      <w:pPr>
        <w:pStyle w:val="Normlndobloku"/>
        <w:spacing w:after="0"/>
        <w:rPr>
          <w:rFonts w:eastAsia="Calibri"/>
          <w:lang w:eastAsia="zh-CN"/>
        </w:rPr>
      </w:pPr>
      <w:r w:rsidRPr="00DB33C5">
        <w:rPr>
          <w:rFonts w:ascii="Times New Roman" w:eastAsia="Calibri" w:hAnsi="Times New Roman" w:cs="Times New Roman"/>
          <w:lang w:eastAsia="zh-CN"/>
        </w:rPr>
        <w:t>3.</w:t>
      </w:r>
      <w:r w:rsidRPr="00DB33C5">
        <w:rPr>
          <w:rFonts w:ascii="Times New Roman" w:eastAsia="Calibri" w:hAnsi="Times New Roman" w:cs="Times New Roman"/>
          <w:lang w:eastAsia="zh-CN"/>
        </w:rPr>
        <w:tab/>
        <w:t>Ako užívať GYRABLOCK</w:t>
      </w:r>
    </w:p>
    <w:p w:rsidR="002A3C53" w:rsidRDefault="00DB33C5">
      <w:pPr>
        <w:pStyle w:val="Normlndobloku"/>
        <w:spacing w:after="0"/>
        <w:rPr>
          <w:rFonts w:eastAsia="Calibri"/>
          <w:lang w:eastAsia="zh-CN"/>
        </w:rPr>
      </w:pPr>
      <w:r w:rsidRPr="00DB33C5">
        <w:rPr>
          <w:rFonts w:ascii="Times New Roman" w:eastAsia="Calibri" w:hAnsi="Times New Roman" w:cs="Times New Roman"/>
          <w:lang w:eastAsia="zh-CN"/>
        </w:rPr>
        <w:t>4.</w:t>
      </w:r>
      <w:r w:rsidRPr="00DB33C5">
        <w:rPr>
          <w:rFonts w:ascii="Times New Roman" w:eastAsia="Calibri" w:hAnsi="Times New Roman" w:cs="Times New Roman"/>
          <w:lang w:eastAsia="zh-CN"/>
        </w:rPr>
        <w:tab/>
        <w:t>Možné vedľajšie účinky</w:t>
      </w:r>
    </w:p>
    <w:p w:rsidR="002A3C53" w:rsidRDefault="00DB33C5">
      <w:pPr>
        <w:pStyle w:val="Normlndobloku"/>
        <w:spacing w:after="0"/>
        <w:rPr>
          <w:rFonts w:eastAsia="Calibri"/>
          <w:lang w:eastAsia="zh-CN"/>
        </w:rPr>
      </w:pPr>
      <w:r w:rsidRPr="00DB33C5">
        <w:rPr>
          <w:rFonts w:ascii="Times New Roman" w:eastAsia="Calibri" w:hAnsi="Times New Roman" w:cs="Times New Roman"/>
          <w:lang w:eastAsia="zh-CN"/>
        </w:rPr>
        <w:t>5.</w:t>
      </w:r>
      <w:r w:rsidRPr="00DB33C5">
        <w:rPr>
          <w:rFonts w:ascii="Times New Roman" w:eastAsia="Calibri" w:hAnsi="Times New Roman" w:cs="Times New Roman"/>
          <w:lang w:eastAsia="zh-CN"/>
        </w:rPr>
        <w:tab/>
        <w:t>Ako uchovávať GYRABLOCK</w:t>
      </w:r>
    </w:p>
    <w:p w:rsidR="002A3C53" w:rsidRDefault="00DB33C5">
      <w:pPr>
        <w:pStyle w:val="Normlndobloku"/>
        <w:spacing w:after="0"/>
        <w:rPr>
          <w:rFonts w:ascii="Times New Roman" w:eastAsia="Calibri" w:hAnsi="Times New Roman" w:cs="Times New Roman"/>
          <w:lang w:eastAsia="zh-CN"/>
        </w:rPr>
      </w:pPr>
      <w:r w:rsidRPr="00DB33C5">
        <w:rPr>
          <w:rFonts w:ascii="Times New Roman" w:eastAsia="Calibri" w:hAnsi="Times New Roman" w:cs="Times New Roman"/>
          <w:lang w:eastAsia="zh-CN"/>
        </w:rPr>
        <w:t>6.</w:t>
      </w:r>
      <w:r w:rsidRPr="00DB33C5">
        <w:rPr>
          <w:rFonts w:ascii="Times New Roman" w:eastAsia="Calibri" w:hAnsi="Times New Roman" w:cs="Times New Roman"/>
          <w:lang w:eastAsia="zh-CN"/>
        </w:rPr>
        <w:tab/>
        <w:t>Obsah balenia a ďalšie informácie</w:t>
      </w:r>
    </w:p>
    <w:p w:rsidR="002A3C53" w:rsidRDefault="002A3C53">
      <w:pPr>
        <w:pStyle w:val="Normlndobloku"/>
        <w:spacing w:after="0"/>
        <w:rPr>
          <w:rFonts w:ascii="Times New Roman" w:eastAsia="Calibri" w:hAnsi="Times New Roman" w:cs="Times New Roman"/>
          <w:lang w:eastAsia="zh-CN"/>
        </w:rPr>
      </w:pPr>
    </w:p>
    <w:p w:rsidR="002A3C53" w:rsidRDefault="002A3C53">
      <w:pPr>
        <w:pStyle w:val="Normlndobloku"/>
        <w:spacing w:after="0"/>
        <w:rPr>
          <w:rFonts w:ascii="Times New Roman" w:eastAsia="Calibri" w:hAnsi="Times New Roman" w:cs="Times New Roman"/>
          <w:lang w:eastAsia="zh-CN"/>
        </w:rPr>
      </w:pPr>
    </w:p>
    <w:p w:rsidR="00676829" w:rsidRPr="004F32CB" w:rsidRDefault="004F32CB" w:rsidP="00374834">
      <w:pPr>
        <w:pStyle w:val="Styl1"/>
        <w:spacing w:before="0" w:after="0"/>
      </w:pPr>
      <w:r w:rsidRPr="0007709E">
        <w:t>Č</w:t>
      </w:r>
      <w:r w:rsidR="00374834" w:rsidRPr="0007709E">
        <w:rPr>
          <w:caps w:val="0"/>
        </w:rPr>
        <w:t>o je</w:t>
      </w:r>
      <w:r w:rsidR="00374834" w:rsidRPr="009F0F63">
        <w:rPr>
          <w:caps w:val="0"/>
        </w:rPr>
        <w:t xml:space="preserve"> GYRABLOCK </w:t>
      </w:r>
      <w:r w:rsidR="00374834" w:rsidRPr="0007709E">
        <w:rPr>
          <w:caps w:val="0"/>
        </w:rPr>
        <w:t>a na čo sa používa</w:t>
      </w:r>
    </w:p>
    <w:p w:rsidR="002A3C53" w:rsidRDefault="002A3C53">
      <w:pPr>
        <w:pStyle w:val="Normlndobloku"/>
        <w:spacing w:after="0"/>
      </w:pPr>
    </w:p>
    <w:p w:rsidR="002A3C53" w:rsidRDefault="00374834">
      <w:pPr>
        <w:pStyle w:val="Normlndobloku"/>
        <w:spacing w:after="0"/>
      </w:pPr>
      <w:r>
        <w:t xml:space="preserve">GYRABLOCK obsahuje liečivo </w:t>
      </w:r>
      <w:proofErr w:type="spellStart"/>
      <w:r>
        <w:t>norfloxacín</w:t>
      </w:r>
      <w:proofErr w:type="spellEnd"/>
      <w:r>
        <w:t>, ktoré patrí do</w:t>
      </w:r>
      <w:r w:rsidR="00030A19" w:rsidRPr="004F32CB">
        <w:t xml:space="preserve"> skupiny liekov nazývaných </w:t>
      </w:r>
      <w:proofErr w:type="spellStart"/>
      <w:r w:rsidR="00EF53F0" w:rsidRPr="004F32CB">
        <w:t>fluórchinolóny</w:t>
      </w:r>
      <w:proofErr w:type="spellEnd"/>
      <w:r w:rsidR="00030A19" w:rsidRPr="004F32CB">
        <w:t xml:space="preserve">. Je to </w:t>
      </w:r>
      <w:r w:rsidR="00EF53F0" w:rsidRPr="004F32CB">
        <w:t>antibiotikum na systémové použitie</w:t>
      </w:r>
      <w:r w:rsidR="00030A19" w:rsidRPr="004F32CB">
        <w:t>. Znamená to, že účinkuje na mnoho typov baktérií alebo mikroorganizmov a</w:t>
      </w:r>
      <w:r w:rsidR="00EF53F0" w:rsidRPr="004F32CB">
        <w:t> </w:t>
      </w:r>
      <w:r w:rsidR="00030A19" w:rsidRPr="004F32CB">
        <w:t>zabíja ich.</w:t>
      </w:r>
    </w:p>
    <w:p w:rsidR="002A3C53" w:rsidRDefault="002A3C53">
      <w:pPr>
        <w:pStyle w:val="Normlndobloku"/>
        <w:spacing w:after="0"/>
      </w:pPr>
    </w:p>
    <w:p w:rsidR="002A3C53" w:rsidRDefault="00030A19">
      <w:pPr>
        <w:pStyle w:val="Normlndobloku"/>
        <w:spacing w:after="0"/>
      </w:pPr>
      <w:r w:rsidRPr="004F32CB">
        <w:t>Používa sa na liečbu akútnej a</w:t>
      </w:r>
      <w:r w:rsidR="00EF53F0" w:rsidRPr="004F32CB">
        <w:t xml:space="preserve"> </w:t>
      </w:r>
      <w:r w:rsidRPr="004F32CB">
        <w:t>chronickej nekomplikovanej a</w:t>
      </w:r>
      <w:r w:rsidR="00EF53F0" w:rsidRPr="004F32CB">
        <w:t> </w:t>
      </w:r>
      <w:r w:rsidRPr="004F32CB">
        <w:t>komplikovanej infekcie horných a</w:t>
      </w:r>
      <w:r w:rsidR="00EF53F0" w:rsidRPr="004F32CB">
        <w:t> </w:t>
      </w:r>
      <w:r w:rsidR="005A25CF" w:rsidRPr="004F32CB">
        <w:t>do</w:t>
      </w:r>
      <w:r w:rsidRPr="004F32CB">
        <w:t xml:space="preserve">lných močových ciest spôsobenej baktériami citlivými na </w:t>
      </w:r>
      <w:proofErr w:type="spellStart"/>
      <w:r w:rsidRPr="004F32CB">
        <w:t>norfloxacín</w:t>
      </w:r>
      <w:proofErr w:type="spellEnd"/>
      <w:r w:rsidRPr="004F32CB">
        <w:t>. Ide o</w:t>
      </w:r>
      <w:r w:rsidR="00EF53F0" w:rsidRPr="004F32CB">
        <w:t> </w:t>
      </w:r>
      <w:r w:rsidRPr="004F32CB">
        <w:t>tieto infekcie:</w:t>
      </w:r>
    </w:p>
    <w:p w:rsidR="009F0F63" w:rsidRDefault="00030A19" w:rsidP="00374834">
      <w:pPr>
        <w:pStyle w:val="Normlndoblokusodrkami"/>
      </w:pPr>
      <w:r w:rsidRPr="00EF53F0">
        <w:t>infekcie, ktoré vznikli v</w:t>
      </w:r>
      <w:r w:rsidR="00EF53F0">
        <w:t> </w:t>
      </w:r>
      <w:r w:rsidRPr="00EF53F0">
        <w:t>súvislosti s</w:t>
      </w:r>
      <w:r w:rsidR="00EF53F0">
        <w:t> </w:t>
      </w:r>
      <w:r w:rsidRPr="00EF53F0">
        <w:t>urologickým chirurgickým zákrokom</w:t>
      </w:r>
    </w:p>
    <w:p w:rsidR="009F0F63" w:rsidRDefault="00030A19" w:rsidP="00374834">
      <w:pPr>
        <w:pStyle w:val="Normlndoblokusodrkami"/>
      </w:pPr>
      <w:r w:rsidRPr="00EF53F0">
        <w:t xml:space="preserve">chronická </w:t>
      </w:r>
      <w:proofErr w:type="spellStart"/>
      <w:r w:rsidRPr="00EF53F0">
        <w:t>prostatitída</w:t>
      </w:r>
      <w:proofErr w:type="spellEnd"/>
      <w:r w:rsidR="00401EF0" w:rsidRPr="00EF53F0">
        <w:t xml:space="preserve"> (chronické zápalové ochorenie prostaty)</w:t>
      </w:r>
    </w:p>
    <w:p w:rsidR="009F0F63" w:rsidRDefault="00030A19" w:rsidP="00374834">
      <w:pPr>
        <w:pStyle w:val="Normlndoblokusodrkami"/>
      </w:pPr>
      <w:proofErr w:type="spellStart"/>
      <w:r w:rsidRPr="00CE7FD6">
        <w:t>cystitída</w:t>
      </w:r>
      <w:proofErr w:type="spellEnd"/>
      <w:r w:rsidR="00401EF0" w:rsidRPr="00CE7FD6">
        <w:t xml:space="preserve"> (zápal močového mechúra)</w:t>
      </w:r>
    </w:p>
    <w:p w:rsidR="009F0F63" w:rsidRDefault="00030A19" w:rsidP="00374834">
      <w:pPr>
        <w:pStyle w:val="Normlndoblokusodrkami"/>
      </w:pPr>
      <w:proofErr w:type="spellStart"/>
      <w:r w:rsidRPr="00CE7FD6">
        <w:t>pyelitída</w:t>
      </w:r>
      <w:proofErr w:type="spellEnd"/>
      <w:r w:rsidR="00401EF0" w:rsidRPr="00D23676">
        <w:t xml:space="preserve"> (zápal obličkovej panvičky)</w:t>
      </w:r>
    </w:p>
    <w:p w:rsidR="002A3C53" w:rsidRDefault="002A3C53">
      <w:pPr>
        <w:pStyle w:val="Normlndobloku"/>
        <w:spacing w:after="0"/>
      </w:pPr>
    </w:p>
    <w:p w:rsidR="002A3C53" w:rsidRDefault="002A3C53">
      <w:pPr>
        <w:pStyle w:val="Normlndobloku"/>
        <w:spacing w:after="0"/>
      </w:pPr>
    </w:p>
    <w:p w:rsidR="0015754B" w:rsidRDefault="00374834" w:rsidP="00374834">
      <w:pPr>
        <w:pStyle w:val="Styl1"/>
        <w:spacing w:before="0" w:after="0"/>
      </w:pPr>
      <w:r>
        <w:rPr>
          <w:caps w:val="0"/>
        </w:rPr>
        <w:t>Č</w:t>
      </w:r>
      <w:r w:rsidRPr="0007709E">
        <w:rPr>
          <w:caps w:val="0"/>
        </w:rPr>
        <w:t>o potrebujete vedieť predtým, ako užijete</w:t>
      </w:r>
      <w:r w:rsidR="00DB33C5" w:rsidRPr="00DB33C5">
        <w:t xml:space="preserve"> GYRABLOCK</w:t>
      </w:r>
    </w:p>
    <w:p w:rsidR="00374834" w:rsidRPr="004F32CB" w:rsidRDefault="00374834" w:rsidP="00374834">
      <w:pPr>
        <w:pStyle w:val="Styl1"/>
        <w:numPr>
          <w:ilvl w:val="0"/>
          <w:numId w:val="0"/>
        </w:numPr>
        <w:spacing w:before="0" w:after="0"/>
      </w:pPr>
    </w:p>
    <w:p w:rsidR="0015754B" w:rsidRPr="00EF53F0" w:rsidRDefault="0015754B" w:rsidP="00374834">
      <w:pPr>
        <w:pStyle w:val="Styl2"/>
        <w:spacing w:before="0" w:after="0"/>
      </w:pPr>
      <w:r w:rsidRPr="0007709E">
        <w:t xml:space="preserve">Neužívajte </w:t>
      </w:r>
      <w:r w:rsidR="005745F3" w:rsidRPr="0007709E">
        <w:t>GYRABLOCK</w:t>
      </w:r>
      <w:r w:rsidR="0078210C">
        <w:t>,</w:t>
      </w:r>
      <w:r w:rsidR="00EF53F0">
        <w:t xml:space="preserve"> ak</w:t>
      </w:r>
    </w:p>
    <w:p w:rsidR="0015754B" w:rsidRPr="00CE7FD6" w:rsidRDefault="0015754B" w:rsidP="00374834">
      <w:pPr>
        <w:pStyle w:val="Normlndoblokusodrkami"/>
      </w:pPr>
      <w:r w:rsidRPr="00EF53F0">
        <w:t xml:space="preserve">ste alergický na </w:t>
      </w:r>
      <w:proofErr w:type="spellStart"/>
      <w:r w:rsidR="00AE1CEF" w:rsidRPr="00EF53F0">
        <w:t>norfloxacín</w:t>
      </w:r>
      <w:proofErr w:type="spellEnd"/>
      <w:r w:rsidR="00AE1CEF" w:rsidRPr="00EF53F0">
        <w:t xml:space="preserve"> </w:t>
      </w:r>
      <w:r w:rsidRPr="00E432B9">
        <w:t>alebo na ktorúkoľvek z ďa</w:t>
      </w:r>
      <w:r w:rsidRPr="00CE7FD6">
        <w:t xml:space="preserve">lších zložiek </w:t>
      </w:r>
      <w:r w:rsidR="009178B8" w:rsidRPr="00CE7FD6">
        <w:t>tohto lieku (uvedených v časti 6).</w:t>
      </w:r>
    </w:p>
    <w:p w:rsidR="009F0F63" w:rsidRDefault="00AE1CEF" w:rsidP="00374834">
      <w:pPr>
        <w:pStyle w:val="Normlndoblokusodrkami"/>
      </w:pPr>
      <w:r w:rsidRPr="0007709E">
        <w:t>ste v predpubertálnom alebo pubertálnom veku</w:t>
      </w:r>
    </w:p>
    <w:p w:rsidR="00492D87" w:rsidRDefault="00492D87" w:rsidP="00492D87">
      <w:pPr>
        <w:pStyle w:val="Styl2"/>
        <w:spacing w:before="0" w:after="0"/>
      </w:pPr>
    </w:p>
    <w:p w:rsidR="009178B8" w:rsidRPr="0007709E" w:rsidRDefault="009178B8" w:rsidP="00492D87">
      <w:pPr>
        <w:pStyle w:val="Styl2"/>
        <w:spacing w:before="0" w:after="0"/>
      </w:pPr>
      <w:r w:rsidRPr="0007709E">
        <w:t>Upozornenia a opatrenia</w:t>
      </w:r>
    </w:p>
    <w:p w:rsidR="002A3C53" w:rsidRDefault="00EF53F0">
      <w:pPr>
        <w:pStyle w:val="Normlndobloku"/>
        <w:spacing w:after="0"/>
      </w:pPr>
      <w:r>
        <w:t>Predtým, ako začnete užívať GYRABLOCK, o</w:t>
      </w:r>
      <w:r w:rsidR="009178B8" w:rsidRPr="00EF53F0">
        <w:t>bráťte sa na svojho lekára alebo lekárnika</w:t>
      </w:r>
      <w:r w:rsidR="007523D6" w:rsidRPr="00EF53F0">
        <w:t>:</w:t>
      </w:r>
    </w:p>
    <w:p w:rsidR="002A3C53" w:rsidRDefault="000B44CC">
      <w:pPr>
        <w:pStyle w:val="Normlndoblokusodrkami"/>
      </w:pPr>
      <w:r w:rsidRPr="0007709E">
        <w:t>ste mali kŕče</w:t>
      </w:r>
    </w:p>
    <w:p w:rsidR="002A3C53" w:rsidRDefault="000B44CC">
      <w:pPr>
        <w:pStyle w:val="Normlndoblokusodrkami"/>
      </w:pPr>
      <w:r w:rsidRPr="00EF53F0">
        <w:t>ak máte bolesť alebo zápal šliach</w:t>
      </w:r>
    </w:p>
    <w:p w:rsidR="009F0F63" w:rsidRDefault="00A960BC" w:rsidP="00374834">
      <w:pPr>
        <w:pStyle w:val="Normlndoblokusodrkami"/>
      </w:pPr>
      <w:r w:rsidRPr="00EF53F0">
        <w:t>a</w:t>
      </w:r>
      <w:r w:rsidR="00D92E84" w:rsidRPr="00EF53F0">
        <w:t xml:space="preserve">k máte </w:t>
      </w:r>
      <w:r w:rsidR="007523D6" w:rsidRPr="00EF53F0">
        <w:t xml:space="preserve">vy </w:t>
      </w:r>
      <w:r w:rsidR="00D92E84" w:rsidRPr="00EF53F0">
        <w:t xml:space="preserve">alebo </w:t>
      </w:r>
      <w:r w:rsidR="00DA2E30" w:rsidRPr="00EF53F0">
        <w:t xml:space="preserve">člen </w:t>
      </w:r>
      <w:r w:rsidR="007523D6" w:rsidRPr="00EF53F0">
        <w:t xml:space="preserve">vašej </w:t>
      </w:r>
      <w:r w:rsidR="00D92E84" w:rsidRPr="00EF53F0">
        <w:t xml:space="preserve">rodiny </w:t>
      </w:r>
      <w:r w:rsidR="00DA2E30" w:rsidRPr="00EF53F0">
        <w:t xml:space="preserve">poruchu, </w:t>
      </w:r>
      <w:r w:rsidR="006D1C98" w:rsidRPr="00EF53F0">
        <w:t xml:space="preserve">pri ktorej </w:t>
      </w:r>
      <w:r w:rsidR="00DA2E30" w:rsidRPr="00EF53F0">
        <w:t>s</w:t>
      </w:r>
      <w:r w:rsidR="006D1C98" w:rsidRPr="00EF53F0">
        <w:t>a</w:t>
      </w:r>
      <w:r w:rsidR="00DA2E30" w:rsidRPr="00EF53F0">
        <w:t xml:space="preserve"> pacienti po pod</w:t>
      </w:r>
      <w:r w:rsidR="006D1C98" w:rsidRPr="00EF53F0">
        <w:t>a</w:t>
      </w:r>
      <w:r w:rsidR="00DA2E30" w:rsidRPr="00EF53F0">
        <w:t xml:space="preserve">ní </w:t>
      </w:r>
      <w:r w:rsidR="006D1C98" w:rsidRPr="00EF53F0">
        <w:t xml:space="preserve">istých liekov stávajú </w:t>
      </w:r>
      <w:r w:rsidRPr="00EF53F0">
        <w:t xml:space="preserve">anemickými </w:t>
      </w:r>
      <w:r w:rsidR="00DA2E30" w:rsidRPr="00EF53F0">
        <w:t>(nedostat</w:t>
      </w:r>
      <w:r w:rsidRPr="00EF53F0">
        <w:t>o</w:t>
      </w:r>
      <w:r w:rsidR="00DA2E30" w:rsidRPr="00EF53F0">
        <w:t xml:space="preserve">k glukóza-6-fosfát </w:t>
      </w:r>
      <w:proofErr w:type="spellStart"/>
      <w:r w:rsidR="00DA2E30" w:rsidRPr="00EF53F0">
        <w:t>dehydrogenázy</w:t>
      </w:r>
      <w:proofErr w:type="spellEnd"/>
      <w:r w:rsidR="00DA2E30" w:rsidRPr="00EF53F0">
        <w:t>)</w:t>
      </w:r>
      <w:r w:rsidR="000B44CC">
        <w:t>.</w:t>
      </w:r>
    </w:p>
    <w:p w:rsidR="00B3401B" w:rsidRPr="00EF53F0" w:rsidRDefault="00B3401B" w:rsidP="00B3401B">
      <w:pPr>
        <w:pStyle w:val="Normlndoblokusodrkami"/>
        <w:numPr>
          <w:ilvl w:val="0"/>
          <w:numId w:val="0"/>
        </w:numPr>
      </w:pPr>
      <w:r w:rsidRPr="00CE7FD6">
        <w:lastRenderedPageBreak/>
        <w:t>Počas liečby liekom GYRABLOCK</w:t>
      </w:r>
      <w:r w:rsidRPr="00EF53F0">
        <w:t xml:space="preserve"> sa nevystavujte silnému slnečnému žiareniu, kúpaniu, opaľovaniu, pretože na vašej pokožke sa môžu objaviť reakcie na slnečné žiarenie.</w:t>
      </w:r>
    </w:p>
    <w:p w:rsidR="002A3C53" w:rsidRDefault="002A3C53">
      <w:pPr>
        <w:pStyle w:val="Normlndobloku"/>
        <w:spacing w:after="0"/>
      </w:pPr>
    </w:p>
    <w:p w:rsidR="002A3C53" w:rsidRDefault="00EF53F0">
      <w:pPr>
        <w:pStyle w:val="Normlndobloku"/>
        <w:spacing w:after="0"/>
      </w:pPr>
      <w:r>
        <w:t xml:space="preserve">Pri užívaní </w:t>
      </w:r>
      <w:r w:rsidRPr="00EF53F0">
        <w:t>GYRABLOCK</w:t>
      </w:r>
      <w:r>
        <w:t>:</w:t>
      </w:r>
    </w:p>
    <w:p w:rsidR="002A3C53" w:rsidRDefault="00EF53F0">
      <w:pPr>
        <w:pStyle w:val="Normlndoblokusodrkami"/>
      </w:pPr>
      <w:r w:rsidRPr="00EF53F0">
        <w:t>ak sa vám zhorší zrak alebo zmení videnie, obráťte sa okamžite na očného lekára</w:t>
      </w:r>
      <w:r>
        <w:t>.</w:t>
      </w:r>
    </w:p>
    <w:p w:rsidR="002A3C53" w:rsidRDefault="002A3C53">
      <w:pPr>
        <w:pStyle w:val="Styl2"/>
        <w:spacing w:before="0" w:after="0"/>
      </w:pPr>
    </w:p>
    <w:p w:rsidR="002A3C53" w:rsidRDefault="00EF53F0">
      <w:pPr>
        <w:pStyle w:val="Styl2"/>
        <w:spacing w:before="0" w:after="0"/>
      </w:pPr>
      <w:r>
        <w:t>Deti a dospievajúci</w:t>
      </w:r>
    </w:p>
    <w:p w:rsidR="002A3C53" w:rsidRDefault="00EF53F0">
      <w:pPr>
        <w:pStyle w:val="Normlndobloku"/>
        <w:spacing w:after="0"/>
      </w:pPr>
      <w:r>
        <w:t>Tento liek nie je vhodný pre deti alebo adolescentov, ktorí nedosiahli pubertu.</w:t>
      </w:r>
    </w:p>
    <w:p w:rsidR="002A3C53" w:rsidRDefault="002A3C53">
      <w:pPr>
        <w:pStyle w:val="Normlndobloku"/>
        <w:spacing w:after="0"/>
      </w:pPr>
    </w:p>
    <w:p w:rsidR="0015754B" w:rsidRPr="00EF53F0" w:rsidRDefault="007523D6" w:rsidP="00492D87">
      <w:pPr>
        <w:pStyle w:val="Styl2"/>
        <w:spacing w:before="0" w:after="0"/>
      </w:pPr>
      <w:r w:rsidRPr="00EF53F0">
        <w:t>I</w:t>
      </w:r>
      <w:r w:rsidR="0015754B" w:rsidRPr="00EF53F0">
        <w:t>n</w:t>
      </w:r>
      <w:r w:rsidRPr="00EF53F0">
        <w:t>é</w:t>
      </w:r>
      <w:r w:rsidR="0015754B" w:rsidRPr="00EF53F0">
        <w:t xml:space="preserve"> </w:t>
      </w:r>
      <w:r w:rsidRPr="00EF53F0">
        <w:t>lieky a</w:t>
      </w:r>
      <w:r w:rsidR="00EF53F0">
        <w:t> </w:t>
      </w:r>
      <w:r w:rsidRPr="00EF53F0">
        <w:t>GYRABLOCK</w:t>
      </w:r>
    </w:p>
    <w:p w:rsidR="0015754B" w:rsidRPr="00EF53F0" w:rsidRDefault="0015754B" w:rsidP="00DD4B05">
      <w:pPr>
        <w:pStyle w:val="Normlndobloku"/>
      </w:pPr>
      <w:r w:rsidRPr="00EF53F0">
        <w:t xml:space="preserve">Ak </w:t>
      </w:r>
      <w:r w:rsidR="00E432B9">
        <w:t xml:space="preserve">teraz </w:t>
      </w:r>
      <w:r w:rsidRPr="00EF53F0">
        <w:t>užívate alebo ste v poslednom čase užívali</w:t>
      </w:r>
      <w:r w:rsidR="00E432B9">
        <w:t>, či práve</w:t>
      </w:r>
      <w:r w:rsidR="007523D6" w:rsidRPr="00EF53F0">
        <w:t xml:space="preserve"> budete užívať ďalšie lieky, povedzte </w:t>
      </w:r>
      <w:r w:rsidRPr="00EF53F0">
        <w:t>to svojmu lekárovi</w:t>
      </w:r>
      <w:r w:rsidR="00693794" w:rsidRPr="00EF53F0">
        <w:t xml:space="preserve"> </w:t>
      </w:r>
      <w:r w:rsidRPr="00EF53F0">
        <w:t>alebo lekárnikovi.</w:t>
      </w:r>
    </w:p>
    <w:p w:rsidR="00DD4B05" w:rsidRPr="00CE7FD6" w:rsidRDefault="00DD4B05" w:rsidP="00DD4B05">
      <w:pPr>
        <w:pStyle w:val="Normlndobloku"/>
      </w:pPr>
      <w:r w:rsidRPr="00CE7FD6">
        <w:t xml:space="preserve">Informujte </w:t>
      </w:r>
      <w:r w:rsidR="00133B4A" w:rsidRPr="00CE7FD6">
        <w:t xml:space="preserve">svojho </w:t>
      </w:r>
      <w:r w:rsidRPr="00CE7FD6">
        <w:t>lekára, ak užívate</w:t>
      </w:r>
      <w:r w:rsidR="00DA2727">
        <w:t xml:space="preserve"> niektoré z nasledujúcich</w:t>
      </w:r>
      <w:r w:rsidRPr="00CE7FD6">
        <w:t>:</w:t>
      </w:r>
    </w:p>
    <w:p w:rsidR="009F0F63" w:rsidRDefault="00DD4B05" w:rsidP="00374834">
      <w:pPr>
        <w:pStyle w:val="Normlndoblokusodrkami"/>
      </w:pPr>
      <w:r w:rsidRPr="00CE7FD6">
        <w:t xml:space="preserve">lieky proti astme (ako je </w:t>
      </w:r>
      <w:proofErr w:type="spellStart"/>
      <w:r w:rsidRPr="00CE7FD6">
        <w:t>teofylín</w:t>
      </w:r>
      <w:proofErr w:type="spellEnd"/>
      <w:r w:rsidRPr="00CE7FD6">
        <w:t>)</w:t>
      </w:r>
    </w:p>
    <w:p w:rsidR="009F0F63" w:rsidRDefault="00DD4B05" w:rsidP="00374834">
      <w:pPr>
        <w:pStyle w:val="Normlndoblokusodrkami"/>
      </w:pPr>
      <w:r w:rsidRPr="008D2F2B">
        <w:t xml:space="preserve">lieky proti páleniu záhy (ako </w:t>
      </w:r>
      <w:r w:rsidR="00831ABF">
        <w:t xml:space="preserve">sú </w:t>
      </w:r>
      <w:proofErr w:type="spellStart"/>
      <w:r w:rsidR="00831ABF">
        <w:t>antacidá</w:t>
      </w:r>
      <w:proofErr w:type="spellEnd"/>
      <w:r w:rsidR="00831ABF">
        <w:t xml:space="preserve"> napr.</w:t>
      </w:r>
      <w:r w:rsidRPr="008D2F2B">
        <w:t xml:space="preserve"> </w:t>
      </w:r>
      <w:proofErr w:type="spellStart"/>
      <w:r w:rsidRPr="008D2F2B">
        <w:t>sukralfát</w:t>
      </w:r>
      <w:proofErr w:type="spellEnd"/>
      <w:r w:rsidR="008D2F2B">
        <w:t>)</w:t>
      </w:r>
    </w:p>
    <w:p w:rsidR="009F0F63" w:rsidRDefault="00DD4B05" w:rsidP="00374834">
      <w:pPr>
        <w:pStyle w:val="Normlndoblokusodrkami"/>
      </w:pPr>
      <w:proofErr w:type="spellStart"/>
      <w:r w:rsidRPr="00800D16">
        <w:t>antikoagulanciá</w:t>
      </w:r>
      <w:proofErr w:type="spellEnd"/>
      <w:r w:rsidRPr="00800D16">
        <w:t xml:space="preserve"> (ako je </w:t>
      </w:r>
      <w:proofErr w:type="spellStart"/>
      <w:r w:rsidRPr="00800D16">
        <w:t>warfarín</w:t>
      </w:r>
      <w:proofErr w:type="spellEnd"/>
      <w:r w:rsidRPr="00800D16">
        <w:t>)</w:t>
      </w:r>
    </w:p>
    <w:p w:rsidR="009F0F63" w:rsidRDefault="00DD4B05" w:rsidP="00374834">
      <w:pPr>
        <w:pStyle w:val="Normlndoblokusodrkami"/>
      </w:pPr>
      <w:r w:rsidRPr="0007709E">
        <w:t>lieky proti zápalu kĺbov (</w:t>
      </w:r>
      <w:r w:rsidR="00DA2727">
        <w:t xml:space="preserve">ako je </w:t>
      </w:r>
      <w:proofErr w:type="spellStart"/>
      <w:r w:rsidRPr="0007709E">
        <w:t>fenbufén</w:t>
      </w:r>
      <w:proofErr w:type="spellEnd"/>
      <w:r w:rsidRPr="0007709E">
        <w:t>)</w:t>
      </w:r>
    </w:p>
    <w:p w:rsidR="009F0F63" w:rsidRDefault="00DD4B05" w:rsidP="00374834">
      <w:pPr>
        <w:pStyle w:val="Normlndoblokusodrkami"/>
      </w:pPr>
      <w:proofErr w:type="spellStart"/>
      <w:r w:rsidRPr="0007709E">
        <w:t>cyklosporín</w:t>
      </w:r>
      <w:proofErr w:type="spellEnd"/>
    </w:p>
    <w:p w:rsidR="002A3C53" w:rsidRDefault="00DA2727">
      <w:pPr>
        <w:pStyle w:val="Normlndoblokusodrkami"/>
      </w:pPr>
      <w:r>
        <w:t>lieky obsahujúce železo, zinok</w:t>
      </w:r>
    </w:p>
    <w:p w:rsidR="002A3C53" w:rsidRDefault="00DA2727">
      <w:pPr>
        <w:pStyle w:val="Normlndoblokusodrkami"/>
      </w:pPr>
      <w:r>
        <w:t>kofeín</w:t>
      </w:r>
    </w:p>
    <w:p w:rsidR="002A3C53" w:rsidRDefault="00DA2727">
      <w:pPr>
        <w:pStyle w:val="Normlndoblokusodrkami"/>
      </w:pPr>
      <w:r>
        <w:t>multivitamíny</w:t>
      </w:r>
    </w:p>
    <w:p w:rsidR="002A3C53" w:rsidRDefault="00DA2727">
      <w:pPr>
        <w:pStyle w:val="Normlndoblokusodrkami"/>
      </w:pPr>
      <w:r>
        <w:t xml:space="preserve">lieky proti črevným infekciám (ako je </w:t>
      </w:r>
      <w:proofErr w:type="spellStart"/>
      <w:r>
        <w:t>nitrofurantoín</w:t>
      </w:r>
      <w:proofErr w:type="spellEnd"/>
      <w:r>
        <w:t>)</w:t>
      </w:r>
    </w:p>
    <w:p w:rsidR="002A3C53" w:rsidRDefault="00DA2727">
      <w:pPr>
        <w:pStyle w:val="Normlndoblokusodrkami"/>
      </w:pPr>
      <w:r>
        <w:t xml:space="preserve">lieky na liečbu dny (ako je </w:t>
      </w:r>
      <w:proofErr w:type="spellStart"/>
      <w:r>
        <w:t>probenecid</w:t>
      </w:r>
      <w:proofErr w:type="spellEnd"/>
      <w:r>
        <w:t>)</w:t>
      </w:r>
    </w:p>
    <w:p w:rsidR="002A3C53" w:rsidRDefault="002A3C53">
      <w:pPr>
        <w:pStyle w:val="Normlndobloku"/>
        <w:spacing w:after="0"/>
      </w:pPr>
    </w:p>
    <w:p w:rsidR="0015754B" w:rsidRPr="00E432B9" w:rsidRDefault="005745F3" w:rsidP="00492D87">
      <w:pPr>
        <w:pStyle w:val="Styl2"/>
        <w:spacing w:before="0" w:after="0"/>
      </w:pPr>
      <w:r w:rsidRPr="0007709E">
        <w:t>GYRABLOCK</w:t>
      </w:r>
      <w:r w:rsidR="0015754B" w:rsidRPr="0007709E">
        <w:t xml:space="preserve"> </w:t>
      </w:r>
      <w:r w:rsidR="007523D6" w:rsidRPr="0007709E">
        <w:t>a jedlo, nápoje a</w:t>
      </w:r>
      <w:r w:rsidR="00E432B9">
        <w:t> </w:t>
      </w:r>
      <w:r w:rsidR="007523D6" w:rsidRPr="00E432B9">
        <w:t>alkohol</w:t>
      </w:r>
    </w:p>
    <w:p w:rsidR="002A3C53" w:rsidRDefault="00CB2868">
      <w:pPr>
        <w:pStyle w:val="Normlndobloku"/>
        <w:spacing w:after="0"/>
      </w:pPr>
      <w:r w:rsidRPr="00CE7FD6">
        <w:t xml:space="preserve">Liek </w:t>
      </w:r>
      <w:r w:rsidR="00415DF8" w:rsidRPr="00CE7FD6">
        <w:t>GYRABLOCK</w:t>
      </w:r>
      <w:r w:rsidRPr="00EF53F0">
        <w:t xml:space="preserve"> sa musí prehltnúť celý. Nelámte ho ani nehryzte.</w:t>
      </w:r>
    </w:p>
    <w:p w:rsidR="002A3C53" w:rsidRDefault="002A3C53">
      <w:pPr>
        <w:pStyle w:val="Normlndobloku"/>
        <w:spacing w:after="0"/>
        <w:rPr>
          <w:szCs w:val="22"/>
        </w:rPr>
      </w:pPr>
    </w:p>
    <w:p w:rsidR="0015754B" w:rsidRPr="00EF53F0" w:rsidRDefault="0015754B" w:rsidP="00492D87">
      <w:pPr>
        <w:pStyle w:val="Styl2"/>
        <w:spacing w:before="0" w:after="0"/>
      </w:pPr>
      <w:r w:rsidRPr="00EF53F0">
        <w:t>Tehotenstvo a</w:t>
      </w:r>
      <w:r w:rsidR="00E432B9">
        <w:t> </w:t>
      </w:r>
      <w:r w:rsidRPr="00EF53F0">
        <w:t>dojčenie</w:t>
      </w:r>
    </w:p>
    <w:p w:rsidR="002A3C53" w:rsidRDefault="007523D6">
      <w:pPr>
        <w:pStyle w:val="Normlndobloku"/>
        <w:spacing w:after="0"/>
      </w:pPr>
      <w:r w:rsidRPr="00EF53F0">
        <w:t xml:space="preserve">Ak ste tehotná alebo dojčíte, ak si myslíte, že ste tehotná alebo plánujete otehotnieť, poraďte sa so svojím lekárom alebo lekárnikom predtým, </w:t>
      </w:r>
      <w:r w:rsidR="00E432B9">
        <w:t>ako</w:t>
      </w:r>
      <w:r w:rsidRPr="00EF53F0">
        <w:t xml:space="preserve"> začnete užívať tento liek.</w:t>
      </w:r>
    </w:p>
    <w:p w:rsidR="00492D87" w:rsidRDefault="00492D87" w:rsidP="00492D87">
      <w:pPr>
        <w:pStyle w:val="Styl2"/>
        <w:spacing w:before="0" w:after="0"/>
      </w:pPr>
    </w:p>
    <w:p w:rsidR="0015754B" w:rsidRPr="00EF53F0" w:rsidRDefault="0015754B" w:rsidP="00492D87">
      <w:pPr>
        <w:pStyle w:val="Styl2"/>
        <w:spacing w:before="0" w:after="0"/>
      </w:pPr>
      <w:r w:rsidRPr="00EF53F0">
        <w:t>Vedenie vozid</w:t>
      </w:r>
      <w:r w:rsidR="007523D6" w:rsidRPr="00EF53F0">
        <w:t>iel</w:t>
      </w:r>
      <w:r w:rsidRPr="00EF53F0">
        <w:t xml:space="preserve"> a obsluha strojov</w:t>
      </w:r>
    </w:p>
    <w:p w:rsidR="002A3C53" w:rsidRDefault="001F2138">
      <w:pPr>
        <w:pStyle w:val="Normlndobloku"/>
        <w:spacing w:after="0"/>
      </w:pPr>
      <w:r w:rsidRPr="00E432B9">
        <w:t>Pokiaľ</w:t>
      </w:r>
      <w:r w:rsidR="00DB245F" w:rsidRPr="00E432B9">
        <w:t xml:space="preserve"> </w:t>
      </w:r>
      <w:r w:rsidRPr="00E432B9">
        <w:t>pociťujete</w:t>
      </w:r>
      <w:r w:rsidR="00DB245F" w:rsidRPr="00E432B9">
        <w:t xml:space="preserve"> počas liečby liekom GYRABLOCK závrat, n</w:t>
      </w:r>
      <w:r w:rsidR="0015754B" w:rsidRPr="00E432B9">
        <w:t>eveďte vozidlo</w:t>
      </w:r>
      <w:r w:rsidR="00DB245F" w:rsidRPr="00E432B9">
        <w:t xml:space="preserve"> a</w:t>
      </w:r>
      <w:r w:rsidR="00E432B9">
        <w:t> </w:t>
      </w:r>
      <w:r w:rsidR="0015754B" w:rsidRPr="00E432B9">
        <w:t>neobsluhujte stroje.</w:t>
      </w:r>
    </w:p>
    <w:p w:rsidR="002A3C53" w:rsidRDefault="002A3C53">
      <w:pPr>
        <w:pStyle w:val="Normlndobloku"/>
        <w:spacing w:after="0"/>
      </w:pPr>
    </w:p>
    <w:p w:rsidR="002A3C53" w:rsidRDefault="002A3C53">
      <w:pPr>
        <w:pStyle w:val="Normlndobloku"/>
        <w:spacing w:after="0"/>
      </w:pPr>
    </w:p>
    <w:p w:rsidR="0015754B" w:rsidRPr="004F32CB" w:rsidRDefault="004F32CB" w:rsidP="00492D87">
      <w:pPr>
        <w:pStyle w:val="Styl1"/>
        <w:spacing w:before="0" w:after="0"/>
      </w:pPr>
      <w:r w:rsidRPr="0007709E">
        <w:t xml:space="preserve">Ako užívať </w:t>
      </w:r>
      <w:r w:rsidR="00DB33C5" w:rsidRPr="00DB33C5">
        <w:t>GYRABLOCK</w:t>
      </w:r>
    </w:p>
    <w:p w:rsidR="002A3C53" w:rsidRDefault="002A3C53">
      <w:pPr>
        <w:pStyle w:val="Normlndobloku"/>
        <w:spacing w:after="0"/>
      </w:pPr>
    </w:p>
    <w:p w:rsidR="002A3C53" w:rsidRDefault="0015754B">
      <w:pPr>
        <w:pStyle w:val="Normlndobloku"/>
        <w:spacing w:after="0"/>
      </w:pPr>
      <w:r w:rsidRPr="00800D16">
        <w:t xml:space="preserve">Vždy užívajte </w:t>
      </w:r>
      <w:r w:rsidR="007523D6" w:rsidRPr="00800D16">
        <w:t xml:space="preserve">tento liek </w:t>
      </w:r>
      <w:r w:rsidRPr="00800D16">
        <w:t xml:space="preserve">presne tak, ako </w:t>
      </w:r>
      <w:r w:rsidR="007523D6" w:rsidRPr="00800D16">
        <w:t xml:space="preserve">vám </w:t>
      </w:r>
      <w:r w:rsidRPr="00800D16">
        <w:t xml:space="preserve">povedal </w:t>
      </w:r>
      <w:r w:rsidR="007523D6" w:rsidRPr="00800D16">
        <w:t>v</w:t>
      </w:r>
      <w:r w:rsidRPr="00800D16">
        <w:t>áš lekár. Ak si nie ste niečím istý, o</w:t>
      </w:r>
      <w:r w:rsidRPr="0007709E">
        <w:t>verte si to u svojho lekára alebo lekárnika.</w:t>
      </w:r>
      <w:r w:rsidR="00927D4A" w:rsidRPr="0007709E">
        <w:t xml:space="preserve"> </w:t>
      </w:r>
    </w:p>
    <w:p w:rsidR="002A3C53" w:rsidRDefault="002A3C53">
      <w:pPr>
        <w:pStyle w:val="Normlndobloku"/>
        <w:spacing w:after="0"/>
      </w:pPr>
    </w:p>
    <w:p w:rsidR="002A3C53" w:rsidRDefault="007523D6">
      <w:pPr>
        <w:pStyle w:val="Normlndobloku"/>
        <w:spacing w:after="0"/>
      </w:pPr>
      <w:r w:rsidRPr="0007709E">
        <w:t xml:space="preserve">Odporúčaná </w:t>
      </w:r>
      <w:r w:rsidR="0015754B" w:rsidRPr="0007709E">
        <w:t>dávka je</w:t>
      </w:r>
      <w:r w:rsidR="00EE7004" w:rsidRPr="0007709E">
        <w:t xml:space="preserve"> 400</w:t>
      </w:r>
      <w:r w:rsidR="00E432B9">
        <w:t> </w:t>
      </w:r>
      <w:r w:rsidR="00EE7004" w:rsidRPr="00E432B9">
        <w:t>mg dvakrát denne. V</w:t>
      </w:r>
      <w:r w:rsidR="00E432B9">
        <w:t> </w:t>
      </w:r>
      <w:r w:rsidR="00EE7004" w:rsidRPr="00E432B9">
        <w:t>závislosti od infekcie sa užívajú tablety počas troch až desiatich dní. Pri niektorých infekciách sa užívajú tablety až počas dvanástich týždňov. Ak máte ochorenie o</w:t>
      </w:r>
      <w:r w:rsidR="00EE7004" w:rsidRPr="00CE7FD6">
        <w:t>bličiek, zvyčajná dávka je 200 mg dvakrát denne alebo 400 mg raz denne.</w:t>
      </w:r>
    </w:p>
    <w:p w:rsidR="002A3C53" w:rsidRDefault="002A3C53">
      <w:pPr>
        <w:pStyle w:val="Normlndobloku"/>
        <w:spacing w:after="0"/>
      </w:pPr>
    </w:p>
    <w:p w:rsidR="002A3C53" w:rsidRDefault="006D1313">
      <w:pPr>
        <w:pStyle w:val="Normlndobloku"/>
        <w:spacing w:after="0"/>
        <w:rPr>
          <w:szCs w:val="22"/>
        </w:rPr>
      </w:pPr>
      <w:r w:rsidRPr="00B3401B">
        <w:rPr>
          <w:szCs w:val="22"/>
        </w:rPr>
        <w:t xml:space="preserve">Neužívajte </w:t>
      </w:r>
      <w:proofErr w:type="spellStart"/>
      <w:r w:rsidRPr="00B3401B">
        <w:rPr>
          <w:szCs w:val="22"/>
        </w:rPr>
        <w:t>antacidá</w:t>
      </w:r>
      <w:proofErr w:type="spellEnd"/>
      <w:r w:rsidRPr="00B3401B">
        <w:rPr>
          <w:szCs w:val="22"/>
        </w:rPr>
        <w:t xml:space="preserve"> alebo vitamíny alebo posilňujúce prostriedky menej ako 2 hodiny pred alebo dve hodiny po užití lieku </w:t>
      </w:r>
      <w:r w:rsidRPr="00B3401B">
        <w:t>GYRABLOCK</w:t>
      </w:r>
      <w:r w:rsidRPr="00B3401B">
        <w:rPr>
          <w:szCs w:val="22"/>
        </w:rPr>
        <w:t xml:space="preserve"> 400 mg.</w:t>
      </w:r>
    </w:p>
    <w:p w:rsidR="002A3C53" w:rsidRDefault="002A3C53">
      <w:pPr>
        <w:pStyle w:val="Normlndobloku"/>
        <w:spacing w:after="0"/>
        <w:rPr>
          <w:szCs w:val="22"/>
        </w:rPr>
      </w:pPr>
      <w:bookmarkStart w:id="0" w:name="_GoBack"/>
      <w:bookmarkEnd w:id="0"/>
    </w:p>
    <w:p w:rsidR="007523D6" w:rsidRPr="00F450C3" w:rsidRDefault="00E432B9" w:rsidP="00E0695C">
      <w:pPr>
        <w:pStyle w:val="Styl2"/>
        <w:spacing w:before="0" w:after="0"/>
      </w:pPr>
      <w:r>
        <w:t>Použitie u detí a dospievajúcich</w:t>
      </w:r>
    </w:p>
    <w:p w:rsidR="002A3C53" w:rsidRDefault="005B0E0C">
      <w:pPr>
        <w:pStyle w:val="Normlndobloku"/>
        <w:spacing w:after="0"/>
      </w:pPr>
      <w:r w:rsidRPr="00CE7FD6">
        <w:t>Tento liek nie je vhodný pre deti alebo adolescentov, ktorí nedosiahli pubertu.</w:t>
      </w:r>
    </w:p>
    <w:p w:rsidR="002A3C53" w:rsidRDefault="002A3C53">
      <w:pPr>
        <w:pStyle w:val="Normlndobloku"/>
        <w:spacing w:after="0"/>
      </w:pPr>
    </w:p>
    <w:p w:rsidR="0015754B" w:rsidRPr="00CE7FD6" w:rsidRDefault="0015754B" w:rsidP="00E0695C">
      <w:pPr>
        <w:pStyle w:val="Styl2"/>
        <w:spacing w:before="0" w:after="0"/>
      </w:pPr>
      <w:r w:rsidRPr="00CE7FD6">
        <w:lastRenderedPageBreak/>
        <w:t xml:space="preserve">Ak užijete viac </w:t>
      </w:r>
      <w:r w:rsidR="00CE7FD6">
        <w:t xml:space="preserve">lieku </w:t>
      </w:r>
      <w:r w:rsidR="005745F3" w:rsidRPr="00CE7FD6">
        <w:t>GYRABLOCK</w:t>
      </w:r>
      <w:r w:rsidRPr="00CE7FD6">
        <w:t>, ako máte</w:t>
      </w:r>
    </w:p>
    <w:p w:rsidR="002A3C53" w:rsidRDefault="00552E49">
      <w:pPr>
        <w:pStyle w:val="Normlndobloku"/>
        <w:spacing w:after="0"/>
      </w:pPr>
      <w:r w:rsidRPr="00CE7FD6">
        <w:t xml:space="preserve">Ak náhodne užijete viac tabliet lieku </w:t>
      </w:r>
      <w:r w:rsidR="002C4819" w:rsidRPr="00CE7FD6">
        <w:t>GYRABLOCK</w:t>
      </w:r>
      <w:r w:rsidRPr="00CE7FD6">
        <w:t>, informujte o</w:t>
      </w:r>
      <w:r w:rsidR="00CE7FD6">
        <w:t> </w:t>
      </w:r>
      <w:r w:rsidRPr="00CE7FD6">
        <w:t xml:space="preserve">tom </w:t>
      </w:r>
      <w:r w:rsidR="00133B4A" w:rsidRPr="00CE7FD6">
        <w:t xml:space="preserve">svojho </w:t>
      </w:r>
      <w:r w:rsidRPr="00CE7FD6">
        <w:t>lekára alebo lekárnika, alebo choďte do najbližšej nemocnice. Vždy si zoberte tablety, balenie lieku so sebou, aby vedeli o</w:t>
      </w:r>
      <w:r w:rsidR="00CE7FD6">
        <w:t> </w:t>
      </w:r>
      <w:r w:rsidRPr="00CE7FD6">
        <w:t>aký liek sa jedná.</w:t>
      </w:r>
    </w:p>
    <w:p w:rsidR="00E0695C" w:rsidRDefault="00E0695C" w:rsidP="00E0695C">
      <w:pPr>
        <w:pStyle w:val="Styl2"/>
        <w:spacing w:before="0" w:after="0"/>
      </w:pPr>
    </w:p>
    <w:p w:rsidR="0015754B" w:rsidRDefault="0015754B" w:rsidP="00E0695C">
      <w:pPr>
        <w:pStyle w:val="Styl2"/>
        <w:spacing w:before="0" w:after="0"/>
      </w:pPr>
      <w:r w:rsidRPr="00800D16">
        <w:t xml:space="preserve">Ak zabudnete užiť </w:t>
      </w:r>
      <w:r w:rsidR="005745F3" w:rsidRPr="00800D16">
        <w:t>GYRABLOCK</w:t>
      </w:r>
    </w:p>
    <w:p w:rsidR="00E0695C" w:rsidRPr="00800D16" w:rsidRDefault="00E0695C" w:rsidP="00E0695C">
      <w:pPr>
        <w:pStyle w:val="Styl2"/>
        <w:spacing w:before="0" w:after="0"/>
      </w:pPr>
    </w:p>
    <w:p w:rsidR="002A3C53" w:rsidRDefault="00552E49">
      <w:pPr>
        <w:pStyle w:val="Normlndobloku"/>
        <w:spacing w:after="0"/>
      </w:pPr>
      <w:r w:rsidRPr="00800D16">
        <w:t xml:space="preserve">Ak zabudnete užiť tabletu, užite ju, keď si spomeniete. Nasledujúcu dávku užite v normálnom čase. </w:t>
      </w:r>
      <w:r w:rsidR="0015754B" w:rsidRPr="00800D16">
        <w:t>Neužívajte dvojnásobnú dávku, aby ste nahradili vynechanú dávku</w:t>
      </w:r>
      <w:r w:rsidR="002F7BEA" w:rsidRPr="0007709E">
        <w:t>.</w:t>
      </w:r>
    </w:p>
    <w:p w:rsidR="002A3C53" w:rsidRDefault="002A3C53">
      <w:pPr>
        <w:pStyle w:val="Normlndobloku"/>
        <w:spacing w:after="0"/>
      </w:pPr>
    </w:p>
    <w:p w:rsidR="0015754B" w:rsidRDefault="0015754B" w:rsidP="00E0695C">
      <w:pPr>
        <w:pStyle w:val="Styl2"/>
        <w:spacing w:before="0" w:after="0"/>
      </w:pPr>
      <w:r w:rsidRPr="0007709E">
        <w:t xml:space="preserve">Ak prestanete užívať </w:t>
      </w:r>
      <w:r w:rsidR="005745F3" w:rsidRPr="0007709E">
        <w:t>GYRABLOCK</w:t>
      </w:r>
    </w:p>
    <w:p w:rsidR="00E0695C" w:rsidRPr="0007709E" w:rsidRDefault="00E0695C" w:rsidP="00E0695C">
      <w:pPr>
        <w:pStyle w:val="Styl2"/>
        <w:spacing w:before="0" w:after="0"/>
      </w:pPr>
    </w:p>
    <w:p w:rsidR="002A3C53" w:rsidRDefault="005B1F1F">
      <w:pPr>
        <w:pStyle w:val="Normlndobloku"/>
        <w:spacing w:after="0"/>
      </w:pPr>
      <w:r w:rsidRPr="0007709E">
        <w:t xml:space="preserve">Je veľmi dôležité, aby ste </w:t>
      </w:r>
      <w:r w:rsidR="00082598" w:rsidRPr="0007709E">
        <w:t>užili</w:t>
      </w:r>
      <w:r w:rsidRPr="0007709E">
        <w:t xml:space="preserve"> všetky tablety, ktoré </w:t>
      </w:r>
      <w:r w:rsidR="00082598" w:rsidRPr="0007709E">
        <w:t>v</w:t>
      </w:r>
      <w:r w:rsidR="00133B4A" w:rsidRPr="0007709E">
        <w:t xml:space="preserve">ám </w:t>
      </w:r>
      <w:r w:rsidRPr="0007709E">
        <w:t>lekár predpísal. Nesmiete prestať s užívaním, ak sa cítite lepšie. Ak by ste prestali, infekcia sa môže vrátiť a</w:t>
      </w:r>
      <w:r w:rsidR="00CE7FD6">
        <w:t> </w:t>
      </w:r>
      <w:r w:rsidRPr="00CE7FD6">
        <w:t>jej vyliečenie môže byť ťažšie.</w:t>
      </w:r>
    </w:p>
    <w:p w:rsidR="002A3C53" w:rsidRDefault="002A3C53">
      <w:pPr>
        <w:pStyle w:val="Normlndobloku"/>
        <w:spacing w:after="0"/>
      </w:pPr>
    </w:p>
    <w:p w:rsidR="002A3C53" w:rsidRDefault="0015754B">
      <w:pPr>
        <w:pStyle w:val="Normlndobloku"/>
        <w:spacing w:after="0"/>
      </w:pPr>
      <w:r w:rsidRPr="00CE7FD6">
        <w:t xml:space="preserve">Ak máte </w:t>
      </w:r>
      <w:r w:rsidR="00415DF8" w:rsidRPr="00D23676">
        <w:t xml:space="preserve">akékoľvek </w:t>
      </w:r>
      <w:r w:rsidRPr="00D23676">
        <w:t>ďalšie otázky týkajúce sa použitia tohto lieku, opýtajte sa svojho lekára alebo lekárnika.</w:t>
      </w:r>
    </w:p>
    <w:p w:rsidR="002A3C53" w:rsidRDefault="002A3C53">
      <w:pPr>
        <w:pStyle w:val="Normlndobloku"/>
        <w:spacing w:after="0"/>
      </w:pPr>
    </w:p>
    <w:p w:rsidR="002A3C53" w:rsidRDefault="002A3C53">
      <w:pPr>
        <w:pStyle w:val="Normlndobloku"/>
        <w:spacing w:after="0"/>
      </w:pPr>
    </w:p>
    <w:p w:rsidR="0015754B" w:rsidRPr="004F32CB" w:rsidRDefault="004F32CB" w:rsidP="006C2883">
      <w:pPr>
        <w:pStyle w:val="Styl1"/>
        <w:spacing w:before="0" w:after="0"/>
      </w:pPr>
      <w:r w:rsidRPr="0007709E">
        <w:t>Možné vedľajšie účinky</w:t>
      </w:r>
    </w:p>
    <w:p w:rsidR="002A3C53" w:rsidRDefault="002A3C53">
      <w:pPr>
        <w:pStyle w:val="Normlndobloku"/>
        <w:spacing w:after="0"/>
      </w:pPr>
    </w:p>
    <w:p w:rsidR="002A3C53" w:rsidRDefault="0015754B">
      <w:pPr>
        <w:pStyle w:val="Normlndobloku"/>
        <w:spacing w:after="0"/>
      </w:pPr>
      <w:r w:rsidRPr="0007709E">
        <w:t xml:space="preserve">Tak ako všetky lieky, aj </w:t>
      </w:r>
      <w:r w:rsidR="00415DF8" w:rsidRPr="0007709E">
        <w:t xml:space="preserve">tento liek </w:t>
      </w:r>
      <w:r w:rsidRPr="0007709E">
        <w:t>môže spôsobovať vedľajšie účinky, hoci sa neprejavia u</w:t>
      </w:r>
      <w:r w:rsidR="00CE7FD6">
        <w:t> </w:t>
      </w:r>
      <w:r w:rsidRPr="00CE7FD6">
        <w:t>každého.</w:t>
      </w:r>
    </w:p>
    <w:p w:rsidR="002A3C53" w:rsidRDefault="002A3C53">
      <w:pPr>
        <w:pStyle w:val="Normlndobloku"/>
        <w:spacing w:after="0"/>
      </w:pPr>
    </w:p>
    <w:p w:rsidR="002A3C53" w:rsidRDefault="00F12F32">
      <w:pPr>
        <w:pStyle w:val="Normlndobloku"/>
        <w:spacing w:after="0"/>
      </w:pPr>
      <w:r w:rsidRPr="00CE7FD6">
        <w:t xml:space="preserve">Pri výskyte niektorého z týchto zriedkavých nežiaducich účinkov informujte okamžite </w:t>
      </w:r>
      <w:r w:rsidR="00133B4A" w:rsidRPr="00CE7FD6">
        <w:t xml:space="preserve">svojho </w:t>
      </w:r>
      <w:r w:rsidRPr="00CE7FD6">
        <w:t>lekára a</w:t>
      </w:r>
      <w:r w:rsidR="00CE7FD6">
        <w:t> </w:t>
      </w:r>
      <w:r w:rsidRPr="00CE7FD6">
        <w:t xml:space="preserve">prestaňte užívať </w:t>
      </w:r>
      <w:r w:rsidR="00415DF8" w:rsidRPr="00D23676">
        <w:t>GYRABLOCK</w:t>
      </w:r>
      <w:r w:rsidRPr="00EF53F0">
        <w:t>.</w:t>
      </w:r>
    </w:p>
    <w:p w:rsidR="009F0F63" w:rsidRDefault="00F12F32" w:rsidP="00374834">
      <w:pPr>
        <w:pStyle w:val="Normlndoblokusodrkami"/>
      </w:pPr>
      <w:r w:rsidRPr="00EF53F0">
        <w:t>bolesti pečene, veľmi tmavý moč</w:t>
      </w:r>
    </w:p>
    <w:p w:rsidR="009F0F63" w:rsidRDefault="00F12F32" w:rsidP="00374834">
      <w:pPr>
        <w:pStyle w:val="Normlndoblokusodrkami"/>
      </w:pPr>
      <w:r w:rsidRPr="00EF53F0">
        <w:t>veľmi vodnatá, častá hnačka s</w:t>
      </w:r>
      <w:r w:rsidR="00CE7FD6">
        <w:t> </w:t>
      </w:r>
      <w:r w:rsidRPr="00EF53F0">
        <w:t>krvou</w:t>
      </w:r>
    </w:p>
    <w:p w:rsidR="009F0F63" w:rsidRDefault="00F12F32" w:rsidP="00374834">
      <w:pPr>
        <w:pStyle w:val="Normlndoblokusodrkami"/>
      </w:pPr>
      <w:r w:rsidRPr="00EF53F0">
        <w:t>začervenanie kože, alebo šúpanie, svrbenie, citlivá koža</w:t>
      </w:r>
    </w:p>
    <w:p w:rsidR="009F0F63" w:rsidRDefault="00F12F32" w:rsidP="00374834">
      <w:pPr>
        <w:pStyle w:val="Normlndoblokusodrkami"/>
      </w:pPr>
      <w:r w:rsidRPr="00CE7FD6">
        <w:t>opuch tváre alebo pier, sipenie, ťažkosti s dýchaním, bolesť svalov, bolesť kĺbov.</w:t>
      </w:r>
    </w:p>
    <w:p w:rsidR="002A3C53" w:rsidRDefault="002A3C53">
      <w:pPr>
        <w:pStyle w:val="Normlndobloku"/>
      </w:pPr>
    </w:p>
    <w:p w:rsidR="002A3C53" w:rsidRDefault="00F12F32">
      <w:pPr>
        <w:pStyle w:val="Normlndobloku"/>
        <w:spacing w:after="0"/>
      </w:pPr>
      <w:r w:rsidRPr="00CE7FD6">
        <w:t>Častejšie, ale menej závažné nežiaduce účinky môžu byť:</w:t>
      </w:r>
    </w:p>
    <w:p w:rsidR="009F0F63" w:rsidRDefault="00F12F32" w:rsidP="00374834">
      <w:pPr>
        <w:pStyle w:val="Normlndoblokusodrkami"/>
      </w:pPr>
      <w:r w:rsidRPr="00800D16">
        <w:t>bolesti brucha alebo kŕče</w:t>
      </w:r>
    </w:p>
    <w:p w:rsidR="009F0F63" w:rsidRDefault="00F12F32" w:rsidP="00374834">
      <w:pPr>
        <w:pStyle w:val="Normlndoblokusodrkami"/>
      </w:pPr>
      <w:r w:rsidRPr="00800D16">
        <w:t>hnačka</w:t>
      </w:r>
    </w:p>
    <w:p w:rsidR="009F0F63" w:rsidRDefault="00F12F32" w:rsidP="00374834">
      <w:pPr>
        <w:pStyle w:val="Normlndoblokusodrkami"/>
      </w:pPr>
      <w:r w:rsidRPr="00800D16">
        <w:t>pálenie záhy, pocit na dávenie</w:t>
      </w:r>
    </w:p>
    <w:p w:rsidR="009F0F63" w:rsidRDefault="0094788F" w:rsidP="00374834">
      <w:pPr>
        <w:pStyle w:val="Normlndoblokusodrkami"/>
      </w:pPr>
      <w:r w:rsidRPr="00EF53F0">
        <w:t xml:space="preserve">strata </w:t>
      </w:r>
      <w:r w:rsidR="00F12F32" w:rsidRPr="00EF53F0">
        <w:t>chuti do jedla</w:t>
      </w:r>
    </w:p>
    <w:p w:rsidR="009F0F63" w:rsidRDefault="00F12F32" w:rsidP="00374834">
      <w:pPr>
        <w:pStyle w:val="Normlndoblokusodrkami"/>
      </w:pPr>
      <w:r w:rsidRPr="00EF53F0">
        <w:t>pocit úzkosti,</w:t>
      </w:r>
      <w:r w:rsidR="00CF34C9" w:rsidRPr="00EF53F0">
        <w:t xml:space="preserve"> </w:t>
      </w:r>
      <w:r w:rsidRPr="00EF53F0">
        <w:t>depresia, nervozita, podráždenosť, nezvyčajné šťastie, dezorientácia, halucinácie</w:t>
      </w:r>
    </w:p>
    <w:p w:rsidR="009F0F63" w:rsidRDefault="00F12F32" w:rsidP="00374834">
      <w:pPr>
        <w:pStyle w:val="Normlndoblokusodrkami"/>
      </w:pPr>
      <w:r w:rsidRPr="00CE7FD6">
        <w:t>závrat alebo bolesti hlavy</w:t>
      </w:r>
    </w:p>
    <w:p w:rsidR="009F0F63" w:rsidRDefault="00F12F32" w:rsidP="00374834">
      <w:pPr>
        <w:pStyle w:val="Normlndoblokusodrkami"/>
      </w:pPr>
      <w:r w:rsidRPr="00CE7FD6">
        <w:t>ťažkosti so spánkom</w:t>
      </w:r>
    </w:p>
    <w:p w:rsidR="009F0F63" w:rsidRDefault="00F12F32" w:rsidP="00374834">
      <w:pPr>
        <w:pStyle w:val="Normlndoblokusodrkami"/>
      </w:pPr>
      <w:r w:rsidRPr="00CE7FD6">
        <w:t>zvonenie v ušiach</w:t>
      </w:r>
    </w:p>
    <w:p w:rsidR="002A3C53" w:rsidRDefault="00F12F32">
      <w:pPr>
        <w:pStyle w:val="Normlndoblokusodrkami"/>
      </w:pPr>
      <w:r w:rsidRPr="00800D16">
        <w:t>infekcia v</w:t>
      </w:r>
      <w:r w:rsidR="00CE7FD6">
        <w:t> </w:t>
      </w:r>
      <w:r w:rsidRPr="00CE7FD6">
        <w:t>pošve.</w:t>
      </w:r>
    </w:p>
    <w:p w:rsidR="002A3C53" w:rsidRDefault="002A3C53">
      <w:pPr>
        <w:pStyle w:val="Normlndobloku"/>
        <w:spacing w:after="0"/>
      </w:pPr>
    </w:p>
    <w:p w:rsidR="0007709E" w:rsidRDefault="00F12F32" w:rsidP="0007709E">
      <w:pPr>
        <w:pStyle w:val="Normlndobloku"/>
      </w:pPr>
      <w:r w:rsidRPr="00CE7FD6">
        <w:t>Tieto nežiaduce účinky sú mierne a vymiznú počas terapie. Ak sú závažné, alebo sa ich obávate, informujte o tom svojho lekára alebo lekárnika.</w:t>
      </w:r>
    </w:p>
    <w:p w:rsidR="002A3C53" w:rsidRDefault="00F12F32">
      <w:pPr>
        <w:pStyle w:val="Normlndobloku"/>
        <w:spacing w:after="0"/>
      </w:pPr>
      <w:r w:rsidRPr="00800D16">
        <w:t xml:space="preserve">Môže sa tiež objaviť zápal pečene, žltačka, zvýšenie pečeňových enzýmov, zápal šľachy, natrhnutie šľachy, zvýšenie </w:t>
      </w:r>
      <w:proofErr w:type="spellStart"/>
      <w:r w:rsidRPr="00800D16">
        <w:t>kreatinínkinázy</w:t>
      </w:r>
      <w:proofErr w:type="spellEnd"/>
      <w:r w:rsidR="005747B6" w:rsidRPr="00800D16">
        <w:t xml:space="preserve"> (enzým</w:t>
      </w:r>
      <w:r w:rsidR="001A4356" w:rsidRPr="00800D16">
        <w:t xml:space="preserve"> vo svaloch</w:t>
      </w:r>
      <w:r w:rsidR="005747B6" w:rsidRPr="00800D16">
        <w:t>)</w:t>
      </w:r>
      <w:r w:rsidRPr="00800D16">
        <w:t>, záchvat, tras, kŕčové šk</w:t>
      </w:r>
      <w:r w:rsidR="000E446A" w:rsidRPr="0007709E">
        <w:t>l</w:t>
      </w:r>
      <w:r w:rsidRPr="0007709E">
        <w:t>b</w:t>
      </w:r>
      <w:r w:rsidR="008F73F8" w:rsidRPr="0007709E">
        <w:t>anie</w:t>
      </w:r>
      <w:r w:rsidRPr="0007709E">
        <w:t xml:space="preserve"> svalov (</w:t>
      </w:r>
      <w:proofErr w:type="spellStart"/>
      <w:r w:rsidRPr="0007709E">
        <w:t>myoklónia</w:t>
      </w:r>
      <w:proofErr w:type="spellEnd"/>
      <w:r w:rsidRPr="0007709E">
        <w:t>), porucha videnia a chuti, rôzne kožné reakcie</w:t>
      </w:r>
      <w:r w:rsidR="005747B6" w:rsidRPr="0007709E">
        <w:t>,</w:t>
      </w:r>
      <w:r w:rsidRPr="0007709E">
        <w:t xml:space="preserve"> veľmi zriedkavo predĺženie </w:t>
      </w:r>
      <w:proofErr w:type="spellStart"/>
      <w:r w:rsidRPr="0007709E">
        <w:t>QTc</w:t>
      </w:r>
      <w:proofErr w:type="spellEnd"/>
      <w:r w:rsidRPr="0007709E">
        <w:t xml:space="preserve"> intervalu a komorová </w:t>
      </w:r>
      <w:proofErr w:type="spellStart"/>
      <w:r w:rsidRPr="0007709E">
        <w:t>arytmia</w:t>
      </w:r>
      <w:proofErr w:type="spellEnd"/>
      <w:r w:rsidR="0085584E" w:rsidRPr="0007709E">
        <w:t xml:space="preserve"> (porucha srdcového rytmu)</w:t>
      </w:r>
      <w:r w:rsidRPr="0007709E">
        <w:t>.</w:t>
      </w:r>
    </w:p>
    <w:p w:rsidR="002A3C53" w:rsidRDefault="002A3C53">
      <w:pPr>
        <w:pStyle w:val="Normlndobloku"/>
        <w:spacing w:after="0"/>
      </w:pPr>
    </w:p>
    <w:p w:rsidR="004F32CB" w:rsidRPr="00DF28F5" w:rsidRDefault="00DB33C5" w:rsidP="006C2883">
      <w:pPr>
        <w:pStyle w:val="Styl2"/>
        <w:tabs>
          <w:tab w:val="clear" w:pos="567"/>
        </w:tabs>
        <w:suppressAutoHyphens w:val="0"/>
        <w:spacing w:before="0" w:after="0"/>
        <w:ind w:left="0" w:firstLine="0"/>
        <w:jc w:val="left"/>
        <w:rPr>
          <w:noProof w:val="0"/>
          <w:szCs w:val="20"/>
          <w:u w:val="single"/>
          <w:lang w:eastAsia="zh-CN"/>
        </w:rPr>
      </w:pPr>
      <w:r w:rsidRPr="00DB33C5">
        <w:rPr>
          <w:noProof w:val="0"/>
          <w:szCs w:val="20"/>
          <w:u w:val="single"/>
          <w:lang w:eastAsia="zh-CN"/>
        </w:rPr>
        <w:t>Hlásenie vedľajších účinkov</w:t>
      </w:r>
    </w:p>
    <w:p w:rsidR="00F450C3" w:rsidRDefault="00D95DDC" w:rsidP="00F450C3">
      <w:pPr>
        <w:numPr>
          <w:ilvl w:val="12"/>
          <w:numId w:val="0"/>
        </w:numPr>
        <w:tabs>
          <w:tab w:val="left" w:pos="720"/>
        </w:tabs>
      </w:pPr>
      <w:r w:rsidRPr="0007709E">
        <w:rPr>
          <w:noProof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6C2883">
        <w:rPr>
          <w:noProof/>
        </w:rPr>
        <w:t>na</w:t>
      </w:r>
      <w:r w:rsidRPr="0007709E">
        <w:rPr>
          <w:noProof/>
        </w:rPr>
        <w:t xml:space="preserve"> </w:t>
      </w:r>
      <w:r w:rsidRPr="0007709E">
        <w:rPr>
          <w:noProof/>
          <w:highlight w:val="lightGray"/>
        </w:rPr>
        <w:t xml:space="preserve">národné </w:t>
      </w:r>
      <w:r w:rsidR="006C2883">
        <w:rPr>
          <w:noProof/>
          <w:highlight w:val="lightGray"/>
        </w:rPr>
        <w:t>centrum</w:t>
      </w:r>
      <w:r w:rsidRPr="0007709E">
        <w:rPr>
          <w:noProof/>
          <w:highlight w:val="lightGray"/>
        </w:rPr>
        <w:t xml:space="preserve"> hlásenia uvedené v </w:t>
      </w:r>
      <w:hyperlink r:id="rId8" w:history="1">
        <w:r w:rsidR="00DB33C5" w:rsidRPr="00DB33C5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Pr="0007709E">
        <w:rPr>
          <w:noProof/>
        </w:rPr>
        <w:t>.</w:t>
      </w:r>
      <w:r w:rsidRPr="0007709E">
        <w:t xml:space="preserve"> </w:t>
      </w:r>
      <w:r w:rsidRPr="0007709E">
        <w:rPr>
          <w:noProof/>
        </w:rPr>
        <w:t>Hlásením vedľajších účinkov môžete prispieť k získaniu ďalších informácií o bezpečnosti tohto lieku</w:t>
      </w:r>
      <w:r w:rsidRPr="0007709E">
        <w:t>.</w:t>
      </w:r>
    </w:p>
    <w:p w:rsidR="006C2883" w:rsidRDefault="006C2883" w:rsidP="00F450C3">
      <w:pPr>
        <w:numPr>
          <w:ilvl w:val="12"/>
          <w:numId w:val="0"/>
        </w:numPr>
        <w:tabs>
          <w:tab w:val="left" w:pos="720"/>
        </w:tabs>
      </w:pPr>
    </w:p>
    <w:p w:rsidR="006C2883" w:rsidRPr="00EF53F0" w:rsidRDefault="006C2883" w:rsidP="00F450C3">
      <w:pPr>
        <w:numPr>
          <w:ilvl w:val="12"/>
          <w:numId w:val="0"/>
        </w:numPr>
        <w:tabs>
          <w:tab w:val="left" w:pos="720"/>
        </w:tabs>
      </w:pPr>
    </w:p>
    <w:p w:rsidR="0015754B" w:rsidRPr="006C2883" w:rsidRDefault="00F450C3" w:rsidP="006C2883">
      <w:pPr>
        <w:pStyle w:val="Styl1"/>
        <w:spacing w:before="0" w:after="0"/>
        <w:rPr>
          <w:rStyle w:val="Styl2Char"/>
          <w:szCs w:val="24"/>
        </w:rPr>
      </w:pPr>
      <w:r w:rsidRPr="00F450C3">
        <w:rPr>
          <w:rStyle w:val="Styl2Char"/>
          <w:caps w:val="0"/>
        </w:rPr>
        <w:t xml:space="preserve">Ako uchovávať </w:t>
      </w:r>
      <w:r w:rsidR="00DB33C5" w:rsidRPr="00DB33C5">
        <w:rPr>
          <w:rStyle w:val="Styl2Char"/>
          <w:lang w:val="cs-CZ"/>
        </w:rPr>
        <w:t>GYRABLOCK</w:t>
      </w:r>
    </w:p>
    <w:p w:rsidR="006C2883" w:rsidRPr="00F450C3" w:rsidRDefault="006C2883" w:rsidP="006C2883">
      <w:pPr>
        <w:pStyle w:val="Styl1"/>
        <w:numPr>
          <w:ilvl w:val="0"/>
          <w:numId w:val="0"/>
        </w:numPr>
        <w:spacing w:before="0" w:after="0"/>
      </w:pPr>
    </w:p>
    <w:p w:rsidR="002A3C53" w:rsidRDefault="0015754B">
      <w:pPr>
        <w:pStyle w:val="Normlndobloku"/>
        <w:spacing w:after="0"/>
      </w:pPr>
      <w:r w:rsidRPr="00EF53F0">
        <w:t xml:space="preserve">Uchovávajte mimo </w:t>
      </w:r>
      <w:r w:rsidR="003F7549" w:rsidRPr="00EF53F0">
        <w:t xml:space="preserve">dohľadu a </w:t>
      </w:r>
      <w:r w:rsidRPr="00E432B9">
        <w:t>dosahu det</w:t>
      </w:r>
      <w:r w:rsidRPr="00CE7FD6">
        <w:t>í.</w:t>
      </w:r>
    </w:p>
    <w:p w:rsidR="002A3C53" w:rsidRDefault="002A3C53">
      <w:pPr>
        <w:pStyle w:val="Normlndobloku"/>
        <w:spacing w:after="0"/>
      </w:pPr>
    </w:p>
    <w:p w:rsidR="002A3C53" w:rsidRDefault="003F7549">
      <w:pPr>
        <w:pStyle w:val="Normlndobloku"/>
        <w:spacing w:after="0"/>
      </w:pPr>
      <w:r w:rsidRPr="00CE7FD6">
        <w:t>Uchovávajte pri teplote do 25</w:t>
      </w:r>
      <w:r w:rsidR="00CE7FD6">
        <w:t> </w:t>
      </w:r>
      <w:r w:rsidRPr="00CE7FD6">
        <w:t>°C v pôvodnom obale na ochranu pred svetlom a vlhkosťou.</w:t>
      </w:r>
    </w:p>
    <w:p w:rsidR="002A3C53" w:rsidRDefault="002A3C53">
      <w:pPr>
        <w:pStyle w:val="Normlndobloku"/>
        <w:spacing w:after="0"/>
      </w:pPr>
    </w:p>
    <w:p w:rsidR="002A3C53" w:rsidRDefault="0015754B">
      <w:pPr>
        <w:pStyle w:val="Normlndobloku"/>
        <w:spacing w:after="0"/>
      </w:pPr>
      <w:r w:rsidRPr="00CE7FD6">
        <w:t xml:space="preserve">Nepoužívajte </w:t>
      </w:r>
      <w:r w:rsidR="00415DF8" w:rsidRPr="00CE7FD6">
        <w:t xml:space="preserve">tento liek </w:t>
      </w:r>
      <w:r w:rsidRPr="00CE7FD6">
        <w:t>po dátume e</w:t>
      </w:r>
      <w:r w:rsidR="004D7B02" w:rsidRPr="00CE7FD6">
        <w:t>xs</w:t>
      </w:r>
      <w:r w:rsidRPr="00CE7FD6">
        <w:t>pirácie, ktorý je uvedený na škatuli</w:t>
      </w:r>
      <w:r w:rsidR="004D7B02" w:rsidRPr="00CE7FD6">
        <w:t xml:space="preserve"> a na </w:t>
      </w:r>
      <w:r w:rsidRPr="00CE7FD6">
        <w:t>fľaši</w:t>
      </w:r>
      <w:r w:rsidR="00CE7FD6">
        <w:t xml:space="preserve"> po EXP</w:t>
      </w:r>
      <w:r w:rsidR="00A34153" w:rsidRPr="00CE7FD6">
        <w:t>.</w:t>
      </w:r>
      <w:r w:rsidR="004D7B02" w:rsidRPr="00CE7FD6">
        <w:t xml:space="preserve"> Dátum ex</w:t>
      </w:r>
      <w:r w:rsidRPr="00CE7FD6">
        <w:t>spirácie sa vzťahuje na posledný deň v</w:t>
      </w:r>
      <w:r w:rsidR="00415DF8" w:rsidRPr="00CE7FD6">
        <w:t xml:space="preserve"> danom </w:t>
      </w:r>
      <w:r w:rsidRPr="00CE7FD6">
        <w:t>mesiaci.</w:t>
      </w:r>
    </w:p>
    <w:p w:rsidR="002A3C53" w:rsidRDefault="002A3C53">
      <w:pPr>
        <w:pStyle w:val="Normlndobloku"/>
        <w:spacing w:after="0"/>
      </w:pPr>
    </w:p>
    <w:p w:rsidR="002A3C53" w:rsidRDefault="00CE7FD6">
      <w:pPr>
        <w:pStyle w:val="Normlndobloku"/>
        <w:spacing w:after="0"/>
      </w:pPr>
      <w:r>
        <w:t>Nelikvidujte</w:t>
      </w:r>
      <w:r w:rsidR="00415DF8" w:rsidRPr="00CE7FD6">
        <w:t xml:space="preserve"> lieky</w:t>
      </w:r>
      <w:r w:rsidR="0015754B" w:rsidRPr="00CE7FD6">
        <w:t xml:space="preserve"> odpadovou vodou alebo domovým odpadom. Nepoužitý liek vráťte do lekárne. Tieto opatrenia pomôžu chrániť životné prostredie.</w:t>
      </w:r>
    </w:p>
    <w:p w:rsidR="002A3C53" w:rsidRDefault="002A3C53">
      <w:pPr>
        <w:pStyle w:val="Normlndobloku"/>
        <w:spacing w:after="0"/>
      </w:pPr>
    </w:p>
    <w:p w:rsidR="002A3C53" w:rsidRDefault="002A3C53">
      <w:pPr>
        <w:pStyle w:val="Normlndobloku"/>
        <w:spacing w:after="0"/>
      </w:pPr>
    </w:p>
    <w:p w:rsidR="002A3C53" w:rsidRDefault="00D95DDC">
      <w:pPr>
        <w:pStyle w:val="Styl1"/>
        <w:spacing w:before="0" w:after="0"/>
      </w:pPr>
      <w:r w:rsidRPr="00800D16">
        <w:t>Obsah balenia a ďalšie informácie</w:t>
      </w:r>
    </w:p>
    <w:p w:rsidR="002A3C53" w:rsidRDefault="002A3C53">
      <w:pPr>
        <w:pStyle w:val="Styl1"/>
        <w:numPr>
          <w:ilvl w:val="0"/>
          <w:numId w:val="0"/>
        </w:numPr>
        <w:spacing w:before="0" w:after="0"/>
      </w:pPr>
    </w:p>
    <w:p w:rsidR="0015754B" w:rsidRPr="0007709E" w:rsidRDefault="0015754B" w:rsidP="006C2883">
      <w:pPr>
        <w:pStyle w:val="Styl2"/>
        <w:spacing w:before="0" w:after="0"/>
      </w:pPr>
      <w:r w:rsidRPr="00800D16">
        <w:t xml:space="preserve">Čo </w:t>
      </w:r>
      <w:r w:rsidR="005745F3" w:rsidRPr="0007709E">
        <w:t>GYRABLOCK</w:t>
      </w:r>
      <w:r w:rsidRPr="0007709E">
        <w:t xml:space="preserve"> obsahuje</w:t>
      </w:r>
    </w:p>
    <w:p w:rsidR="009F0F63" w:rsidRDefault="0015754B" w:rsidP="00374834">
      <w:pPr>
        <w:pStyle w:val="Normlndoblokusodrkami"/>
      </w:pPr>
      <w:r w:rsidRPr="008D2F2B">
        <w:t>Liečivo je</w:t>
      </w:r>
      <w:r w:rsidR="00EC612E" w:rsidRPr="008D2F2B">
        <w:t xml:space="preserve"> </w:t>
      </w:r>
      <w:proofErr w:type="spellStart"/>
      <w:r w:rsidR="00EC612E" w:rsidRPr="008D2F2B">
        <w:t>norfloxacín</w:t>
      </w:r>
      <w:proofErr w:type="spellEnd"/>
      <w:r w:rsidR="00EC612E" w:rsidRPr="008D2F2B">
        <w:t>.</w:t>
      </w:r>
    </w:p>
    <w:p w:rsidR="002A3C53" w:rsidRDefault="001679CE">
      <w:pPr>
        <w:pStyle w:val="Normlndobloku"/>
        <w:ind w:firstLine="708"/>
        <w:rPr>
          <w:szCs w:val="22"/>
        </w:rPr>
      </w:pPr>
      <w:r w:rsidRPr="00CE7FD6">
        <w:rPr>
          <w:szCs w:val="22"/>
        </w:rPr>
        <w:t>J</w:t>
      </w:r>
      <w:r w:rsidR="00C5642F" w:rsidRPr="00CE7FD6">
        <w:rPr>
          <w:szCs w:val="22"/>
        </w:rPr>
        <w:t xml:space="preserve">edna filmom obalená tableta obsahuje </w:t>
      </w:r>
      <w:r w:rsidR="00D95DDC" w:rsidRPr="00CE7FD6">
        <w:rPr>
          <w:szCs w:val="22"/>
        </w:rPr>
        <w:t>400</w:t>
      </w:r>
      <w:r w:rsidR="00CE7FD6">
        <w:rPr>
          <w:szCs w:val="22"/>
        </w:rPr>
        <w:t> </w:t>
      </w:r>
      <w:r w:rsidR="00D95DDC" w:rsidRPr="00CE7FD6">
        <w:rPr>
          <w:szCs w:val="22"/>
        </w:rPr>
        <w:t xml:space="preserve">mg </w:t>
      </w:r>
      <w:proofErr w:type="spellStart"/>
      <w:r w:rsidR="00C5642F" w:rsidRPr="00CE7FD6">
        <w:rPr>
          <w:szCs w:val="22"/>
        </w:rPr>
        <w:t>norfloxac</w:t>
      </w:r>
      <w:r w:rsidR="00D95DDC" w:rsidRPr="00CE7FD6">
        <w:rPr>
          <w:szCs w:val="22"/>
        </w:rPr>
        <w:t>ínu</w:t>
      </w:r>
      <w:proofErr w:type="spellEnd"/>
      <w:r w:rsidR="00D95DDC" w:rsidRPr="00CE7FD6">
        <w:rPr>
          <w:szCs w:val="22"/>
        </w:rPr>
        <w:t>.</w:t>
      </w:r>
    </w:p>
    <w:p w:rsidR="009F0F63" w:rsidRDefault="00617EB7" w:rsidP="00374834">
      <w:pPr>
        <w:pStyle w:val="Normlndoblokusodrkami"/>
      </w:pPr>
      <w:r w:rsidRPr="0007709E">
        <w:t>Ďalšie zložky sú:</w:t>
      </w:r>
    </w:p>
    <w:p w:rsidR="002A3C53" w:rsidRDefault="006C2883">
      <w:pPr>
        <w:pStyle w:val="Styl2"/>
        <w:tabs>
          <w:tab w:val="clear" w:pos="567"/>
          <w:tab w:val="left" w:pos="709"/>
        </w:tabs>
        <w:spacing w:before="0" w:after="0"/>
        <w:ind w:left="2410" w:hanging="2168"/>
        <w:rPr>
          <w:b w:val="0"/>
        </w:rPr>
      </w:pPr>
      <w:r>
        <w:rPr>
          <w:b w:val="0"/>
        </w:rPr>
        <w:tab/>
      </w:r>
      <w:r w:rsidR="00DB33C5" w:rsidRPr="00DB33C5">
        <w:rPr>
          <w:b w:val="0"/>
          <w:u w:val="single"/>
        </w:rPr>
        <w:t>Jadro tablety:</w:t>
      </w:r>
      <w:r>
        <w:rPr>
          <w:b w:val="0"/>
        </w:rPr>
        <w:tab/>
      </w:r>
      <w:r w:rsidR="00D95DDC" w:rsidRPr="00D23676">
        <w:rPr>
          <w:b w:val="0"/>
        </w:rPr>
        <w:t>s</w:t>
      </w:r>
      <w:r w:rsidR="00780D84" w:rsidRPr="00D23676">
        <w:rPr>
          <w:b w:val="0"/>
        </w:rPr>
        <w:t>odná soľ kroskarmelózy, povidón, mikrokryštali</w:t>
      </w:r>
      <w:r w:rsidR="00617EB7" w:rsidRPr="00D23676">
        <w:rPr>
          <w:b w:val="0"/>
        </w:rPr>
        <w:t>cká celulóza, magnéziumstearát</w:t>
      </w:r>
    </w:p>
    <w:p w:rsidR="002A3C53" w:rsidRDefault="006C2883">
      <w:pPr>
        <w:shd w:val="clear" w:color="auto" w:fill="FFFFFF"/>
        <w:tabs>
          <w:tab w:val="left" w:pos="2410"/>
        </w:tabs>
        <w:spacing w:line="240" w:lineRule="atLeast"/>
        <w:ind w:left="708"/>
      </w:pPr>
      <w:r>
        <w:rPr>
          <w:u w:val="single"/>
        </w:rPr>
        <w:t>Filmový obal tablety</w:t>
      </w:r>
      <w:r w:rsidR="00DB33C5" w:rsidRPr="00DB33C5">
        <w:rPr>
          <w:u w:val="single"/>
        </w:rPr>
        <w:t>:</w:t>
      </w:r>
      <w:r>
        <w:tab/>
      </w:r>
      <w:proofErr w:type="spellStart"/>
      <w:r w:rsidR="00D95DDC" w:rsidRPr="00D23676">
        <w:t>hypromelóza</w:t>
      </w:r>
      <w:proofErr w:type="spellEnd"/>
      <w:r w:rsidR="00D95DDC" w:rsidRPr="00D23676">
        <w:t>, oxid titaničitý (E</w:t>
      </w:r>
      <w:r w:rsidR="00D23676">
        <w:t> </w:t>
      </w:r>
      <w:r w:rsidR="00D95DDC" w:rsidRPr="00D23676">
        <w:t xml:space="preserve">171), </w:t>
      </w:r>
      <w:proofErr w:type="spellStart"/>
      <w:r w:rsidR="00D95DDC" w:rsidRPr="00D23676">
        <w:t>makrogol</w:t>
      </w:r>
      <w:proofErr w:type="spellEnd"/>
      <w:r w:rsidR="00D95DDC" w:rsidRPr="00D23676">
        <w:t xml:space="preserve"> 400, </w:t>
      </w:r>
      <w:r>
        <w:tab/>
      </w:r>
      <w:r>
        <w:tab/>
      </w:r>
      <w:r>
        <w:tab/>
      </w:r>
      <w:r>
        <w:tab/>
      </w:r>
      <w:proofErr w:type="spellStart"/>
      <w:r w:rsidR="00DB33C5" w:rsidRPr="00DB33C5">
        <w:t>žlť</w:t>
      </w:r>
      <w:proofErr w:type="spellEnd"/>
      <w:r w:rsidR="00DB33C5" w:rsidRPr="00DB33C5">
        <w:t xml:space="preserve"> chinolinová – hliníkový lak (E 104)</w:t>
      </w:r>
      <w:r w:rsidR="00D95DDC" w:rsidRPr="00D23676">
        <w:t xml:space="preserve">, </w:t>
      </w:r>
      <w:proofErr w:type="spellStart"/>
      <w:r w:rsidR="00D95DDC" w:rsidRPr="00D23676">
        <w:t>makrogol</w:t>
      </w:r>
      <w:proofErr w:type="spellEnd"/>
      <w:r w:rsidR="00D95DDC" w:rsidRPr="00D23676">
        <w:t xml:space="preserve"> 6</w:t>
      </w:r>
      <w:r>
        <w:t> </w:t>
      </w:r>
      <w:r w:rsidR="00D95DDC" w:rsidRPr="00D23676">
        <w:t>000.</w:t>
      </w:r>
    </w:p>
    <w:p w:rsidR="002A3C53" w:rsidRDefault="002A3C53">
      <w:pPr>
        <w:shd w:val="clear" w:color="auto" w:fill="FFFFFF"/>
        <w:tabs>
          <w:tab w:val="left" w:pos="2410"/>
        </w:tabs>
        <w:spacing w:line="240" w:lineRule="atLeast"/>
      </w:pPr>
    </w:p>
    <w:p w:rsidR="0015754B" w:rsidRDefault="0015754B" w:rsidP="006C2883">
      <w:pPr>
        <w:pStyle w:val="Styl2"/>
        <w:spacing w:before="0" w:after="0"/>
      </w:pPr>
      <w:r w:rsidRPr="00EF53F0">
        <w:t xml:space="preserve">Ako vyzerá </w:t>
      </w:r>
      <w:r w:rsidR="005745F3" w:rsidRPr="00EF53F0">
        <w:t>GYRABLOCK</w:t>
      </w:r>
      <w:r w:rsidRPr="00EF53F0">
        <w:t xml:space="preserve"> a</w:t>
      </w:r>
      <w:r w:rsidR="00D23676">
        <w:t> </w:t>
      </w:r>
      <w:r w:rsidRPr="00EF53F0">
        <w:t>obsah balenia</w:t>
      </w:r>
    </w:p>
    <w:p w:rsidR="006C2883" w:rsidRPr="00EF53F0" w:rsidRDefault="006C2883" w:rsidP="006C2883">
      <w:pPr>
        <w:pStyle w:val="Styl2"/>
        <w:spacing w:before="0" w:after="0"/>
      </w:pPr>
    </w:p>
    <w:p w:rsidR="002A3C53" w:rsidRDefault="00697023">
      <w:pPr>
        <w:pStyle w:val="Normlndobloku"/>
        <w:spacing w:after="0"/>
      </w:pPr>
      <w:r w:rsidRPr="00EF53F0">
        <w:t xml:space="preserve">Žlté oválne </w:t>
      </w:r>
      <w:r w:rsidR="00D23676">
        <w:t>na oboch stranách vypuklé</w:t>
      </w:r>
      <w:r w:rsidRPr="00EF53F0">
        <w:t xml:space="preserve"> </w:t>
      </w:r>
      <w:r w:rsidR="004A4E46" w:rsidRPr="00E432B9">
        <w:t xml:space="preserve">filmom obalené </w:t>
      </w:r>
      <w:r w:rsidRPr="00CE7FD6">
        <w:t xml:space="preserve">tablety s deliacou ryhou na jednej strane, </w:t>
      </w:r>
      <w:r w:rsidR="004A4E46" w:rsidRPr="00CE7FD6">
        <w:t xml:space="preserve">veľkosti </w:t>
      </w:r>
      <w:r w:rsidRPr="00CE7FD6">
        <w:t>14</w:t>
      </w:r>
      <w:r w:rsidR="00916144" w:rsidRPr="00CE7FD6">
        <w:t xml:space="preserve"> </w:t>
      </w:r>
      <w:r w:rsidRPr="00CE7FD6">
        <w:t>x</w:t>
      </w:r>
      <w:r w:rsidR="00916144" w:rsidRPr="00CE7FD6">
        <w:t xml:space="preserve"> </w:t>
      </w:r>
      <w:r w:rsidRPr="00CE7FD6">
        <w:t>8</w:t>
      </w:r>
      <w:r w:rsidR="00D23676">
        <w:t> </w:t>
      </w:r>
      <w:r w:rsidRPr="00CE7FD6">
        <w:t>mm.</w:t>
      </w:r>
    </w:p>
    <w:p w:rsidR="002A3C53" w:rsidRDefault="002A3C53">
      <w:pPr>
        <w:pStyle w:val="Normlndobloku"/>
        <w:spacing w:after="0"/>
      </w:pPr>
    </w:p>
    <w:p w:rsidR="002A3C53" w:rsidRDefault="00697023">
      <w:pPr>
        <w:pStyle w:val="Normlndobloku"/>
        <w:spacing w:after="0"/>
      </w:pPr>
      <w:r w:rsidRPr="00CE7FD6">
        <w:t>Deliaca ryha iba pomáha rozlomiť tabletu</w:t>
      </w:r>
      <w:r w:rsidR="00415DF8" w:rsidRPr="00CE7FD6">
        <w:t>, aby sa dala</w:t>
      </w:r>
      <w:r w:rsidRPr="00CE7FD6">
        <w:t xml:space="preserve"> ľahšie preh</w:t>
      </w:r>
      <w:r w:rsidR="00D23676">
        <w:t>l</w:t>
      </w:r>
      <w:r w:rsidRPr="00CE7FD6">
        <w:t>t</w:t>
      </w:r>
      <w:r w:rsidR="00415DF8" w:rsidRPr="00CE7FD6">
        <w:t>núť</w:t>
      </w:r>
      <w:r w:rsidR="00D23676">
        <w:t xml:space="preserve"> a </w:t>
      </w:r>
      <w:r w:rsidR="004A4E46" w:rsidRPr="00CE7FD6">
        <w:t>n</w:t>
      </w:r>
      <w:r w:rsidRPr="00CE7FD6">
        <w:t>eslúži na rozdelenie na rovnaké dávky.</w:t>
      </w:r>
    </w:p>
    <w:p w:rsidR="002A3C53" w:rsidRDefault="002A3C53">
      <w:pPr>
        <w:pStyle w:val="Normlndobloku"/>
        <w:spacing w:after="0"/>
      </w:pPr>
    </w:p>
    <w:p w:rsidR="002A3C53" w:rsidRDefault="00E45947">
      <w:pPr>
        <w:pStyle w:val="Normlndobloku"/>
        <w:spacing w:after="0"/>
      </w:pPr>
      <w:r w:rsidRPr="00800D16">
        <w:t xml:space="preserve">Veľkosť balenia: 14, 30, 50, 100, 500, 1000 </w:t>
      </w:r>
      <w:r w:rsidR="009B1046" w:rsidRPr="00800D16">
        <w:t xml:space="preserve">filmom obalených </w:t>
      </w:r>
      <w:r w:rsidRPr="00800D16">
        <w:t>tabliet.</w:t>
      </w:r>
    </w:p>
    <w:p w:rsidR="002A3C53" w:rsidRDefault="002A3C53">
      <w:pPr>
        <w:pStyle w:val="Normlndobloku"/>
        <w:spacing w:after="0"/>
      </w:pPr>
    </w:p>
    <w:p w:rsidR="002A3C53" w:rsidRDefault="00561FFC">
      <w:pPr>
        <w:pStyle w:val="Normlndobloku"/>
        <w:spacing w:after="0"/>
        <w:rPr>
          <w:szCs w:val="22"/>
        </w:rPr>
      </w:pPr>
      <w:r w:rsidRPr="00800D16">
        <w:rPr>
          <w:szCs w:val="22"/>
        </w:rPr>
        <w:t>Nie všetky veľkosti balenia musia byť uvedené na trh.</w:t>
      </w:r>
    </w:p>
    <w:p w:rsidR="002A3C53" w:rsidRDefault="002A3C53">
      <w:pPr>
        <w:pStyle w:val="Normlndobloku"/>
        <w:spacing w:after="0"/>
        <w:rPr>
          <w:szCs w:val="22"/>
        </w:rPr>
      </w:pPr>
    </w:p>
    <w:p w:rsidR="0015754B" w:rsidRPr="0007709E" w:rsidRDefault="0015754B" w:rsidP="006C2883">
      <w:pPr>
        <w:pStyle w:val="Styl2"/>
        <w:spacing w:before="0" w:after="0"/>
      </w:pPr>
      <w:r w:rsidRPr="0007709E">
        <w:t>Držiteľ rozhodnutia o registrácii</w:t>
      </w:r>
    </w:p>
    <w:p w:rsidR="002A3C53" w:rsidRDefault="002A3C53">
      <w:pPr>
        <w:pStyle w:val="Normlndobloku"/>
        <w:spacing w:after="0"/>
      </w:pPr>
    </w:p>
    <w:p w:rsidR="002A3C53" w:rsidRDefault="009F6B10">
      <w:pPr>
        <w:pStyle w:val="Normlndobloku"/>
        <w:spacing w:after="0"/>
      </w:pPr>
      <w:r w:rsidRPr="0007709E">
        <w:t xml:space="preserve">MEDOCHEMIE </w:t>
      </w:r>
      <w:r w:rsidR="00671B20" w:rsidRPr="0007709E">
        <w:t xml:space="preserve">Ltd., </w:t>
      </w:r>
      <w:r w:rsidR="00D23676">
        <w:t xml:space="preserve">1-10 </w:t>
      </w:r>
      <w:proofErr w:type="spellStart"/>
      <w:r w:rsidR="00D23676">
        <w:t>Constantinoupoleos</w:t>
      </w:r>
      <w:proofErr w:type="spellEnd"/>
      <w:r w:rsidR="00D23676">
        <w:t xml:space="preserve"> </w:t>
      </w:r>
      <w:proofErr w:type="spellStart"/>
      <w:r w:rsidR="00D23676">
        <w:t>Street</w:t>
      </w:r>
      <w:proofErr w:type="spellEnd"/>
      <w:r w:rsidR="00B54E3B">
        <w:t>, 3011</w:t>
      </w:r>
      <w:r w:rsidR="00D23676">
        <w:t xml:space="preserve"> </w:t>
      </w:r>
      <w:proofErr w:type="spellStart"/>
      <w:r w:rsidR="00671B20" w:rsidRPr="00D23676">
        <w:t>Limassol</w:t>
      </w:r>
      <w:proofErr w:type="spellEnd"/>
      <w:r w:rsidR="00671B20" w:rsidRPr="00D23676">
        <w:t>, Cyprus</w:t>
      </w:r>
    </w:p>
    <w:p w:rsidR="009D5CFE" w:rsidRDefault="009D5CFE">
      <w:pPr>
        <w:pStyle w:val="Normlndobloku"/>
        <w:spacing w:after="0"/>
      </w:pPr>
    </w:p>
    <w:p w:rsidR="009D5CFE" w:rsidRDefault="00162471">
      <w:pPr>
        <w:pStyle w:val="Normlndobloku"/>
        <w:spacing w:after="0"/>
        <w:rPr>
          <w:b/>
        </w:rPr>
      </w:pPr>
      <w:r w:rsidRPr="00162471">
        <w:rPr>
          <w:b/>
        </w:rPr>
        <w:t>Výrobca</w:t>
      </w:r>
    </w:p>
    <w:p w:rsidR="009D5CFE" w:rsidRDefault="009D5CFE">
      <w:pPr>
        <w:pStyle w:val="Normlndobloku"/>
        <w:spacing w:after="0"/>
        <w:rPr>
          <w:b/>
        </w:rPr>
      </w:pPr>
    </w:p>
    <w:p w:rsidR="009D5CFE" w:rsidRPr="009D5CFE" w:rsidRDefault="00162471">
      <w:pPr>
        <w:pStyle w:val="Normlndobloku"/>
        <w:spacing w:after="0"/>
      </w:pPr>
      <w:proofErr w:type="spellStart"/>
      <w:r w:rsidRPr="00162471">
        <w:t>Medochemie</w:t>
      </w:r>
      <w:proofErr w:type="spellEnd"/>
      <w:r w:rsidRPr="00162471">
        <w:t xml:space="preserve"> </w:t>
      </w:r>
      <w:proofErr w:type="spellStart"/>
      <w:r w:rsidRPr="00162471">
        <w:t>Ltd</w:t>
      </w:r>
      <w:proofErr w:type="spellEnd"/>
      <w:r w:rsidRPr="00162471">
        <w:t>.</w:t>
      </w:r>
      <w:r w:rsidR="009D5CFE">
        <w:t xml:space="preserve">, </w:t>
      </w:r>
      <w:r w:rsidR="009D5CFE" w:rsidRPr="009D5CFE">
        <w:t>(</w:t>
      </w:r>
      <w:proofErr w:type="spellStart"/>
      <w:r w:rsidR="009D5CFE" w:rsidRPr="009D5CFE">
        <w:t>Factory</w:t>
      </w:r>
      <w:proofErr w:type="spellEnd"/>
      <w:r w:rsidR="009D5CFE" w:rsidRPr="009D5CFE">
        <w:t xml:space="preserve"> AZ), </w:t>
      </w:r>
      <w:proofErr w:type="spellStart"/>
      <w:r w:rsidR="009D5CFE" w:rsidRPr="009D5CFE">
        <w:t>Mich</w:t>
      </w:r>
      <w:proofErr w:type="spellEnd"/>
      <w:r w:rsidR="009D5CFE" w:rsidRPr="009D5CFE">
        <w:t>.</w:t>
      </w:r>
      <w:r w:rsidR="009D5CFE">
        <w:t xml:space="preserve"> </w:t>
      </w:r>
      <w:proofErr w:type="spellStart"/>
      <w:r w:rsidR="009D5CFE" w:rsidRPr="009D5CFE">
        <w:t>Erakleous</w:t>
      </w:r>
      <w:proofErr w:type="spellEnd"/>
      <w:r w:rsidR="009D5CFE" w:rsidRPr="009D5CFE">
        <w:t xml:space="preserve">, </w:t>
      </w:r>
      <w:proofErr w:type="spellStart"/>
      <w:r w:rsidR="009D5CFE" w:rsidRPr="009D5CFE">
        <w:t>Ag</w:t>
      </w:r>
      <w:proofErr w:type="spellEnd"/>
      <w:r w:rsidR="009D5CFE" w:rsidRPr="009D5CFE">
        <w:t>.</w:t>
      </w:r>
      <w:r w:rsidR="009D5CFE">
        <w:t xml:space="preserve"> </w:t>
      </w:r>
      <w:proofErr w:type="spellStart"/>
      <w:r w:rsidR="009D5CFE" w:rsidRPr="009D5CFE">
        <w:t>Athanasios</w:t>
      </w:r>
      <w:proofErr w:type="spellEnd"/>
      <w:r w:rsidR="009D5CFE" w:rsidRPr="009D5CFE">
        <w:t xml:space="preserve"> </w:t>
      </w:r>
      <w:proofErr w:type="spellStart"/>
      <w:r w:rsidR="009D5CFE" w:rsidRPr="009D5CFE">
        <w:t>Industrial</w:t>
      </w:r>
      <w:proofErr w:type="spellEnd"/>
      <w:r w:rsidR="009D5CFE" w:rsidRPr="009D5CFE">
        <w:t xml:space="preserve"> </w:t>
      </w:r>
      <w:proofErr w:type="spellStart"/>
      <w:r w:rsidR="009D5CFE" w:rsidRPr="009D5CFE">
        <w:t>Area</w:t>
      </w:r>
      <w:proofErr w:type="spellEnd"/>
      <w:r w:rsidR="009D5CFE">
        <w:t xml:space="preserve">, 4101 </w:t>
      </w:r>
      <w:proofErr w:type="spellStart"/>
      <w:r w:rsidR="009D5CFE">
        <w:t>Limassol</w:t>
      </w:r>
      <w:proofErr w:type="spellEnd"/>
      <w:r w:rsidR="009D5CFE">
        <w:t>, Cyprus</w:t>
      </w:r>
    </w:p>
    <w:p w:rsidR="002A3C53" w:rsidRDefault="002A3C53">
      <w:pPr>
        <w:pStyle w:val="Normlndobloku"/>
        <w:spacing w:after="0"/>
      </w:pPr>
    </w:p>
    <w:p w:rsidR="0015754B" w:rsidRPr="00800D16" w:rsidRDefault="0015754B" w:rsidP="008D44C7">
      <w:pPr>
        <w:pStyle w:val="Styl2"/>
        <w:spacing w:before="0"/>
      </w:pPr>
      <w:r w:rsidRPr="00800D16">
        <w:t>Táto písomná informácia</w:t>
      </w:r>
      <w:r w:rsidRPr="0007709E">
        <w:t xml:space="preserve"> bola naposledy </w:t>
      </w:r>
      <w:r w:rsidR="00A77427" w:rsidRPr="0007709E">
        <w:t>aktualizovaná v </w:t>
      </w:r>
      <w:r w:rsidR="0090746A">
        <w:t>auguste</w:t>
      </w:r>
      <w:r w:rsidR="00A77427" w:rsidRPr="00D23676">
        <w:t xml:space="preserve"> 2016.</w:t>
      </w:r>
    </w:p>
    <w:sectPr w:rsidR="0015754B" w:rsidRPr="00800D16" w:rsidSect="009705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7BC" w:rsidRDefault="00FF47BC">
      <w:r>
        <w:separator/>
      </w:r>
    </w:p>
  </w:endnote>
  <w:endnote w:type="continuationSeparator" w:id="0">
    <w:p w:rsidR="00FF47BC" w:rsidRDefault="00FF4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13" w:rsidRDefault="0016247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6D131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D1313" w:rsidRDefault="006D1313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458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2A3C53" w:rsidRDefault="00162471">
        <w:pPr>
          <w:pStyle w:val="Pta"/>
          <w:jc w:val="center"/>
          <w:rPr>
            <w:sz w:val="18"/>
            <w:szCs w:val="18"/>
          </w:rPr>
        </w:pPr>
        <w:r w:rsidRPr="00DB33C5">
          <w:rPr>
            <w:rFonts w:ascii="Times New Roman" w:hAnsi="Times New Roman"/>
            <w:sz w:val="18"/>
            <w:szCs w:val="18"/>
          </w:rPr>
          <w:fldChar w:fldCharType="begin"/>
        </w:r>
        <w:r w:rsidR="00DB33C5" w:rsidRPr="00DB33C5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DB33C5">
          <w:rPr>
            <w:rFonts w:ascii="Times New Roman" w:hAnsi="Times New Roman"/>
            <w:sz w:val="18"/>
            <w:szCs w:val="18"/>
          </w:rPr>
          <w:fldChar w:fldCharType="separate"/>
        </w:r>
        <w:r w:rsidR="00C85B50">
          <w:rPr>
            <w:rFonts w:ascii="Times New Roman" w:hAnsi="Times New Roman"/>
            <w:noProof/>
            <w:sz w:val="18"/>
            <w:szCs w:val="18"/>
          </w:rPr>
          <w:t>4</w:t>
        </w:r>
        <w:r w:rsidRPr="00DB33C5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4586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2A3C53" w:rsidRDefault="00162471">
        <w:pPr>
          <w:pStyle w:val="Pta"/>
          <w:jc w:val="center"/>
          <w:rPr>
            <w:sz w:val="18"/>
            <w:szCs w:val="18"/>
          </w:rPr>
        </w:pPr>
        <w:r w:rsidRPr="00DB33C5">
          <w:rPr>
            <w:rFonts w:ascii="Times New Roman" w:hAnsi="Times New Roman"/>
            <w:sz w:val="18"/>
            <w:szCs w:val="18"/>
          </w:rPr>
          <w:fldChar w:fldCharType="begin"/>
        </w:r>
        <w:r w:rsidR="00DB33C5" w:rsidRPr="00DB33C5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DB33C5">
          <w:rPr>
            <w:rFonts w:ascii="Times New Roman" w:hAnsi="Times New Roman"/>
            <w:sz w:val="18"/>
            <w:szCs w:val="18"/>
          </w:rPr>
          <w:fldChar w:fldCharType="separate"/>
        </w:r>
        <w:r w:rsidR="00C85B50">
          <w:rPr>
            <w:rFonts w:ascii="Times New Roman" w:hAnsi="Times New Roman"/>
            <w:noProof/>
            <w:sz w:val="18"/>
            <w:szCs w:val="18"/>
          </w:rPr>
          <w:t>1</w:t>
        </w:r>
        <w:r w:rsidRPr="00DB33C5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7BC" w:rsidRDefault="00FF47BC">
      <w:r>
        <w:separator/>
      </w:r>
    </w:p>
  </w:footnote>
  <w:footnote w:type="continuationSeparator" w:id="0">
    <w:p w:rsidR="00FF47BC" w:rsidRDefault="00FF47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50" w:rsidRDefault="00C85B50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50" w:rsidRDefault="00C85B50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13" w:rsidRPr="008565D1" w:rsidRDefault="006D1313">
    <w:pPr>
      <w:pStyle w:val="Hlavika"/>
      <w:rPr>
        <w:rFonts w:ascii="Times New Roman" w:hAnsi="Times New Roman"/>
        <w:sz w:val="18"/>
        <w:szCs w:val="18"/>
      </w:rPr>
    </w:pPr>
    <w:proofErr w:type="spellStart"/>
    <w:r>
      <w:rPr>
        <w:rFonts w:ascii="Times New Roman" w:hAnsi="Times New Roman"/>
        <w:sz w:val="18"/>
        <w:szCs w:val="18"/>
      </w:rPr>
      <w:t>Príloha</w:t>
    </w:r>
    <w:proofErr w:type="spellEnd"/>
    <w:r>
      <w:rPr>
        <w:rFonts w:ascii="Times New Roman" w:hAnsi="Times New Roman"/>
        <w:sz w:val="18"/>
        <w:szCs w:val="18"/>
      </w:rPr>
      <w:t xml:space="preserve"> č.</w:t>
    </w:r>
    <w:r w:rsidR="00C85B50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2 k </w:t>
    </w:r>
    <w:proofErr w:type="spellStart"/>
    <w:r>
      <w:rPr>
        <w:rFonts w:ascii="Times New Roman" w:hAnsi="Times New Roman"/>
        <w:sz w:val="18"/>
        <w:szCs w:val="18"/>
      </w:rPr>
      <w:t>notifikácii</w:t>
    </w:r>
    <w:proofErr w:type="spellEnd"/>
    <w:r>
      <w:rPr>
        <w:rFonts w:ascii="Times New Roman" w:hAnsi="Times New Roman"/>
        <w:sz w:val="18"/>
        <w:szCs w:val="18"/>
      </w:rPr>
      <w:t xml:space="preserve"> o </w:t>
    </w:r>
    <w:proofErr w:type="spellStart"/>
    <w:r>
      <w:rPr>
        <w:rFonts w:ascii="Times New Roman" w:hAnsi="Times New Roman"/>
        <w:sz w:val="18"/>
        <w:szCs w:val="18"/>
      </w:rPr>
      <w:t>zmene</w:t>
    </w:r>
    <w:proofErr w:type="spellEnd"/>
    <w:r>
      <w:rPr>
        <w:rFonts w:ascii="Times New Roman" w:hAnsi="Times New Roman"/>
        <w:sz w:val="18"/>
        <w:szCs w:val="18"/>
      </w:rPr>
      <w:t xml:space="preserve">, </w:t>
    </w:r>
    <w:proofErr w:type="spellStart"/>
    <w:r>
      <w:rPr>
        <w:rFonts w:ascii="Times New Roman" w:hAnsi="Times New Roman"/>
        <w:sz w:val="18"/>
        <w:szCs w:val="18"/>
      </w:rPr>
      <w:t>ev</w:t>
    </w:r>
    <w:proofErr w:type="spellEnd"/>
    <w:r>
      <w:rPr>
        <w:rFonts w:ascii="Times New Roman" w:hAnsi="Times New Roman"/>
        <w:sz w:val="18"/>
        <w:szCs w:val="18"/>
      </w:rPr>
      <w:t xml:space="preserve">. č.: </w:t>
    </w:r>
    <w:r w:rsidRPr="00B83485">
      <w:rPr>
        <w:rFonts w:ascii="Times New Roman" w:hAnsi="Times New Roman"/>
        <w:sz w:val="18"/>
        <w:szCs w:val="18"/>
      </w:rPr>
      <w:t>2014/05714-Z1B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74C7DB5"/>
    <w:multiLevelType w:val="hybridMultilevel"/>
    <w:tmpl w:val="35A4343E"/>
    <w:lvl w:ilvl="0" w:tplc="AD32CB6A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2750F"/>
    <w:multiLevelType w:val="hybridMultilevel"/>
    <w:tmpl w:val="80AA8520"/>
    <w:lvl w:ilvl="0" w:tplc="B3FE89B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A1718"/>
    <w:multiLevelType w:val="singleLevel"/>
    <w:tmpl w:val="040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9F33AE0"/>
    <w:multiLevelType w:val="hybridMultilevel"/>
    <w:tmpl w:val="C86C6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572B3"/>
    <w:multiLevelType w:val="hybridMultilevel"/>
    <w:tmpl w:val="0C7073C8"/>
    <w:lvl w:ilvl="0" w:tplc="EECA4E36">
      <w:start w:val="1"/>
      <w:numFmt w:val="bullet"/>
      <w:pStyle w:val="Normlnedobloku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196B92"/>
    <w:multiLevelType w:val="hybridMultilevel"/>
    <w:tmpl w:val="10CCADB8"/>
    <w:lvl w:ilvl="0" w:tplc="4178EE38">
      <w:start w:val="1"/>
      <w:numFmt w:val="decimal"/>
      <w:lvlText w:val="%1."/>
      <w:lvlJc w:val="left"/>
      <w:pPr>
        <w:ind w:left="2130" w:hanging="705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505" w:hanging="360"/>
      </w:p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</w:lvl>
    <w:lvl w:ilvl="3" w:tplc="041B000F" w:tentative="1">
      <w:start w:val="1"/>
      <w:numFmt w:val="decimal"/>
      <w:lvlText w:val="%4."/>
      <w:lvlJc w:val="left"/>
      <w:pPr>
        <w:ind w:left="3945" w:hanging="360"/>
      </w:p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</w:lvl>
    <w:lvl w:ilvl="6" w:tplc="041B000F" w:tentative="1">
      <w:start w:val="1"/>
      <w:numFmt w:val="decimal"/>
      <w:lvlText w:val="%7."/>
      <w:lvlJc w:val="left"/>
      <w:pPr>
        <w:ind w:left="6105" w:hanging="360"/>
      </w:p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>
    <w:nsid w:val="6AAD4AA7"/>
    <w:multiLevelType w:val="multilevel"/>
    <w:tmpl w:val="43745010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71354B66"/>
    <w:multiLevelType w:val="hybridMultilevel"/>
    <w:tmpl w:val="65B687A2"/>
    <w:lvl w:ilvl="0" w:tplc="4178EE38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811E2"/>
    <w:multiLevelType w:val="hybridMultilevel"/>
    <w:tmpl w:val="AB6037D2"/>
    <w:lvl w:ilvl="0" w:tplc="CCC65718">
      <w:start w:val="6"/>
      <w:numFmt w:val="bullet"/>
      <w:lvlText w:val="-"/>
      <w:lvlJc w:val="left"/>
      <w:pPr>
        <w:ind w:left="1881" w:hanging="360"/>
      </w:pPr>
      <w:rPr>
        <w:rFonts w:ascii="TimesNewRoman" w:eastAsia="Times New Roman" w:hAnsi="TimesNewRoman" w:cs="TimesNewRoman" w:hint="default"/>
      </w:rPr>
    </w:lvl>
    <w:lvl w:ilvl="1" w:tplc="041B0003" w:tentative="1">
      <w:start w:val="1"/>
      <w:numFmt w:val="bullet"/>
      <w:lvlText w:val="o"/>
      <w:lvlJc w:val="left"/>
      <w:pPr>
        <w:ind w:left="260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2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4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6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8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0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2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41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6"/>
  </w:num>
  <w:num w:numId="10">
    <w:abstractNumId w:val="2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8"/>
  <w:trackRevisions/>
  <w:defaultTabStop w:val="708"/>
  <w:hyphenationZone w:val="425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C21442"/>
    <w:rsid w:val="000032AC"/>
    <w:rsid w:val="00004DA3"/>
    <w:rsid w:val="00030541"/>
    <w:rsid w:val="00030A19"/>
    <w:rsid w:val="000445EC"/>
    <w:rsid w:val="00064EF9"/>
    <w:rsid w:val="0007709E"/>
    <w:rsid w:val="00082598"/>
    <w:rsid w:val="000A086F"/>
    <w:rsid w:val="000B44CC"/>
    <w:rsid w:val="000D43CD"/>
    <w:rsid w:val="000D61A2"/>
    <w:rsid w:val="000E446A"/>
    <w:rsid w:val="0012470A"/>
    <w:rsid w:val="00132B9B"/>
    <w:rsid w:val="00133B4A"/>
    <w:rsid w:val="0015754B"/>
    <w:rsid w:val="00162471"/>
    <w:rsid w:val="001679CE"/>
    <w:rsid w:val="001768C1"/>
    <w:rsid w:val="00181AA2"/>
    <w:rsid w:val="00197392"/>
    <w:rsid w:val="001A135C"/>
    <w:rsid w:val="001A27B5"/>
    <w:rsid w:val="001A4356"/>
    <w:rsid w:val="001B38C4"/>
    <w:rsid w:val="001C173E"/>
    <w:rsid w:val="001C5224"/>
    <w:rsid w:val="001D7DDB"/>
    <w:rsid w:val="001F1CBB"/>
    <w:rsid w:val="001F2138"/>
    <w:rsid w:val="001F414A"/>
    <w:rsid w:val="0021192D"/>
    <w:rsid w:val="00237836"/>
    <w:rsid w:val="00271E1A"/>
    <w:rsid w:val="0028527E"/>
    <w:rsid w:val="002962C2"/>
    <w:rsid w:val="002A00AA"/>
    <w:rsid w:val="002A3C53"/>
    <w:rsid w:val="002C4819"/>
    <w:rsid w:val="002F7BEA"/>
    <w:rsid w:val="003139FF"/>
    <w:rsid w:val="00331659"/>
    <w:rsid w:val="00346C1B"/>
    <w:rsid w:val="00374834"/>
    <w:rsid w:val="00380D1C"/>
    <w:rsid w:val="00381528"/>
    <w:rsid w:val="00394303"/>
    <w:rsid w:val="00396BAA"/>
    <w:rsid w:val="003B5E93"/>
    <w:rsid w:val="003F7549"/>
    <w:rsid w:val="00401EF0"/>
    <w:rsid w:val="004038B8"/>
    <w:rsid w:val="00415DF8"/>
    <w:rsid w:val="004165F4"/>
    <w:rsid w:val="00431A86"/>
    <w:rsid w:val="004563A1"/>
    <w:rsid w:val="00461514"/>
    <w:rsid w:val="00492D87"/>
    <w:rsid w:val="00492FAA"/>
    <w:rsid w:val="004A4E46"/>
    <w:rsid w:val="004C0834"/>
    <w:rsid w:val="004D7B02"/>
    <w:rsid w:val="004F0D09"/>
    <w:rsid w:val="004F32CB"/>
    <w:rsid w:val="005314FD"/>
    <w:rsid w:val="00552E49"/>
    <w:rsid w:val="00561FFC"/>
    <w:rsid w:val="00573D22"/>
    <w:rsid w:val="005745F3"/>
    <w:rsid w:val="005747B6"/>
    <w:rsid w:val="0059152A"/>
    <w:rsid w:val="005A25CF"/>
    <w:rsid w:val="005B0E0C"/>
    <w:rsid w:val="005B1F1F"/>
    <w:rsid w:val="006016F4"/>
    <w:rsid w:val="00617EB7"/>
    <w:rsid w:val="00651000"/>
    <w:rsid w:val="0066371B"/>
    <w:rsid w:val="00671B20"/>
    <w:rsid w:val="00676829"/>
    <w:rsid w:val="00685A80"/>
    <w:rsid w:val="00687DC8"/>
    <w:rsid w:val="00693794"/>
    <w:rsid w:val="00697023"/>
    <w:rsid w:val="006C2883"/>
    <w:rsid w:val="006D1313"/>
    <w:rsid w:val="006D1C98"/>
    <w:rsid w:val="007523D6"/>
    <w:rsid w:val="007545AF"/>
    <w:rsid w:val="00766C3B"/>
    <w:rsid w:val="00773AFB"/>
    <w:rsid w:val="00780D84"/>
    <w:rsid w:val="0078210C"/>
    <w:rsid w:val="007A3757"/>
    <w:rsid w:val="007B077A"/>
    <w:rsid w:val="007C1D28"/>
    <w:rsid w:val="00800D16"/>
    <w:rsid w:val="008037A9"/>
    <w:rsid w:val="00803EC1"/>
    <w:rsid w:val="00831ABF"/>
    <w:rsid w:val="0085584E"/>
    <w:rsid w:val="008565D1"/>
    <w:rsid w:val="00885F46"/>
    <w:rsid w:val="00886D30"/>
    <w:rsid w:val="008B1B56"/>
    <w:rsid w:val="008B6862"/>
    <w:rsid w:val="008D2565"/>
    <w:rsid w:val="008D2F2B"/>
    <w:rsid w:val="008D44C7"/>
    <w:rsid w:val="008E3303"/>
    <w:rsid w:val="008F73F8"/>
    <w:rsid w:val="0090746A"/>
    <w:rsid w:val="009135FD"/>
    <w:rsid w:val="00916144"/>
    <w:rsid w:val="0091707A"/>
    <w:rsid w:val="009178B8"/>
    <w:rsid w:val="00927D4A"/>
    <w:rsid w:val="0094788F"/>
    <w:rsid w:val="009509A0"/>
    <w:rsid w:val="00957F94"/>
    <w:rsid w:val="00966028"/>
    <w:rsid w:val="0097057D"/>
    <w:rsid w:val="00983BA1"/>
    <w:rsid w:val="009B1046"/>
    <w:rsid w:val="009B4E61"/>
    <w:rsid w:val="009D5CFE"/>
    <w:rsid w:val="009F0399"/>
    <w:rsid w:val="009F0F63"/>
    <w:rsid w:val="009F6B10"/>
    <w:rsid w:val="00A0388B"/>
    <w:rsid w:val="00A11492"/>
    <w:rsid w:val="00A14CD3"/>
    <w:rsid w:val="00A34153"/>
    <w:rsid w:val="00A4754D"/>
    <w:rsid w:val="00A53860"/>
    <w:rsid w:val="00A77427"/>
    <w:rsid w:val="00A91C3D"/>
    <w:rsid w:val="00A960BC"/>
    <w:rsid w:val="00AC1CC9"/>
    <w:rsid w:val="00AE1CEF"/>
    <w:rsid w:val="00AE2B38"/>
    <w:rsid w:val="00B20C28"/>
    <w:rsid w:val="00B3401B"/>
    <w:rsid w:val="00B54E3B"/>
    <w:rsid w:val="00B73FB9"/>
    <w:rsid w:val="00B83485"/>
    <w:rsid w:val="00BD3083"/>
    <w:rsid w:val="00C143F7"/>
    <w:rsid w:val="00C21442"/>
    <w:rsid w:val="00C34D92"/>
    <w:rsid w:val="00C42D8E"/>
    <w:rsid w:val="00C5642F"/>
    <w:rsid w:val="00C667E7"/>
    <w:rsid w:val="00C71B2C"/>
    <w:rsid w:val="00C85B50"/>
    <w:rsid w:val="00CA1351"/>
    <w:rsid w:val="00CB2868"/>
    <w:rsid w:val="00CB568D"/>
    <w:rsid w:val="00CD6655"/>
    <w:rsid w:val="00CE7FD6"/>
    <w:rsid w:val="00CF34C9"/>
    <w:rsid w:val="00D23676"/>
    <w:rsid w:val="00D32153"/>
    <w:rsid w:val="00D51391"/>
    <w:rsid w:val="00D62904"/>
    <w:rsid w:val="00D92E84"/>
    <w:rsid w:val="00D95DDC"/>
    <w:rsid w:val="00DA2727"/>
    <w:rsid w:val="00DA2E30"/>
    <w:rsid w:val="00DB19A4"/>
    <w:rsid w:val="00DB245F"/>
    <w:rsid w:val="00DB2C94"/>
    <w:rsid w:val="00DB33C5"/>
    <w:rsid w:val="00DB403D"/>
    <w:rsid w:val="00DB4804"/>
    <w:rsid w:val="00DB5F55"/>
    <w:rsid w:val="00DD4B05"/>
    <w:rsid w:val="00DD6C5A"/>
    <w:rsid w:val="00DD7561"/>
    <w:rsid w:val="00DF28F5"/>
    <w:rsid w:val="00DF5395"/>
    <w:rsid w:val="00DF59C7"/>
    <w:rsid w:val="00E062E4"/>
    <w:rsid w:val="00E0695C"/>
    <w:rsid w:val="00E22E63"/>
    <w:rsid w:val="00E4254A"/>
    <w:rsid w:val="00E432B9"/>
    <w:rsid w:val="00E45947"/>
    <w:rsid w:val="00E50A30"/>
    <w:rsid w:val="00E55E5D"/>
    <w:rsid w:val="00E92F60"/>
    <w:rsid w:val="00EC612E"/>
    <w:rsid w:val="00EE7004"/>
    <w:rsid w:val="00EF53F0"/>
    <w:rsid w:val="00EF655F"/>
    <w:rsid w:val="00F12F32"/>
    <w:rsid w:val="00F309CA"/>
    <w:rsid w:val="00F316B8"/>
    <w:rsid w:val="00F450C3"/>
    <w:rsid w:val="00F64622"/>
    <w:rsid w:val="00FD24AD"/>
    <w:rsid w:val="00FF47BC"/>
    <w:rsid w:val="00FF6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7DDB"/>
    <w:rPr>
      <w:sz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8B6862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8B6862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8B6862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8B6862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8B6862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8B6862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8B6862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8B6862"/>
    <w:pPr>
      <w:keepNext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8B6862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B6862"/>
    <w:rPr>
      <w:color w:val="0000FF"/>
      <w:u w:val="single"/>
    </w:rPr>
  </w:style>
  <w:style w:type="paragraph" w:customStyle="1" w:styleId="Textbubliny1">
    <w:name w:val="Text bubliny1"/>
    <w:basedOn w:val="Normlny"/>
    <w:semiHidden/>
    <w:rsid w:val="008B6862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C667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667E7"/>
    <w:rPr>
      <w:sz w:val="20"/>
    </w:rPr>
  </w:style>
  <w:style w:type="paragraph" w:customStyle="1" w:styleId="Predmetkomentra1">
    <w:name w:val="Predmet komentára1"/>
    <w:basedOn w:val="Textkomentra"/>
    <w:next w:val="Textkomentra"/>
    <w:semiHidden/>
    <w:rsid w:val="00C667E7"/>
    <w:rPr>
      <w:b/>
      <w:bCs/>
    </w:rPr>
  </w:style>
  <w:style w:type="paragraph" w:customStyle="1" w:styleId="EMEAEnBodyText">
    <w:name w:val="EMEA En Body Text"/>
    <w:basedOn w:val="Normlny"/>
    <w:rsid w:val="00C667E7"/>
    <w:pPr>
      <w:spacing w:before="120" w:after="120"/>
      <w:jc w:val="both"/>
    </w:pPr>
    <w:rPr>
      <w:lang w:val="en-US"/>
    </w:rPr>
  </w:style>
  <w:style w:type="paragraph" w:styleId="Zkladntext">
    <w:name w:val="Body Text"/>
    <w:basedOn w:val="Normlny"/>
    <w:rsid w:val="008B6862"/>
  </w:style>
  <w:style w:type="paragraph" w:styleId="Textbubliny">
    <w:name w:val="Balloon Text"/>
    <w:basedOn w:val="Normlny"/>
    <w:semiHidden/>
    <w:rsid w:val="008B6862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8B6862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8B6862"/>
  </w:style>
  <w:style w:type="paragraph" w:styleId="Hlavika">
    <w:name w:val="header"/>
    <w:basedOn w:val="Normlny"/>
    <w:rsid w:val="008B6862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character" w:customStyle="1" w:styleId="Nadpis1Char">
    <w:name w:val="Nadpis 1 Char"/>
    <w:link w:val="Nadpis1"/>
    <w:rsid w:val="008B6862"/>
    <w:rPr>
      <w:b/>
      <w:caps/>
      <w:sz w:val="26"/>
      <w:lang w:val="en-US" w:eastAsia="en-US"/>
    </w:rPr>
  </w:style>
  <w:style w:type="character" w:customStyle="1" w:styleId="Nadpis2Char">
    <w:name w:val="Nadpis 2 Char"/>
    <w:link w:val="Nadpis2"/>
    <w:rsid w:val="008B6862"/>
    <w:rPr>
      <w:rFonts w:ascii="Helvetica" w:hAnsi="Helvetica"/>
      <w:b/>
      <w:i/>
      <w:sz w:val="24"/>
      <w:lang w:eastAsia="en-US"/>
    </w:rPr>
  </w:style>
  <w:style w:type="character" w:customStyle="1" w:styleId="Nadpis3Char">
    <w:name w:val="Nadpis 3 Char"/>
    <w:link w:val="Nadpis3"/>
    <w:rsid w:val="008B6862"/>
    <w:rPr>
      <w:b/>
      <w:kern w:val="28"/>
      <w:sz w:val="24"/>
      <w:lang w:val="en-US" w:eastAsia="en-US"/>
    </w:rPr>
  </w:style>
  <w:style w:type="character" w:customStyle="1" w:styleId="Nadpis4Char">
    <w:name w:val="Nadpis 4 Char"/>
    <w:link w:val="Nadpis4"/>
    <w:rsid w:val="008B6862"/>
    <w:rPr>
      <w:b/>
      <w:noProof/>
      <w:sz w:val="22"/>
      <w:lang w:eastAsia="en-US"/>
    </w:rPr>
  </w:style>
  <w:style w:type="character" w:customStyle="1" w:styleId="Nadpis5Char">
    <w:name w:val="Nadpis 5 Char"/>
    <w:link w:val="Nadpis5"/>
    <w:rsid w:val="008B6862"/>
    <w:rPr>
      <w:noProof/>
      <w:sz w:val="22"/>
      <w:lang w:eastAsia="en-US"/>
    </w:rPr>
  </w:style>
  <w:style w:type="character" w:customStyle="1" w:styleId="Nadpis6Char">
    <w:name w:val="Nadpis 6 Char"/>
    <w:link w:val="Nadpis6"/>
    <w:rsid w:val="008B6862"/>
    <w:rPr>
      <w:i/>
      <w:sz w:val="22"/>
      <w:lang w:eastAsia="en-US"/>
    </w:rPr>
  </w:style>
  <w:style w:type="character" w:customStyle="1" w:styleId="Nadpis8Char">
    <w:name w:val="Nadpis 8 Char"/>
    <w:link w:val="Nadpis8"/>
    <w:rsid w:val="008B6862"/>
    <w:rPr>
      <w:b/>
      <w:i/>
      <w:sz w:val="22"/>
      <w:lang w:eastAsia="en-US"/>
    </w:rPr>
  </w:style>
  <w:style w:type="character" w:customStyle="1" w:styleId="Nadpis9Char">
    <w:name w:val="Nadpis 9 Char"/>
    <w:link w:val="Nadpis9"/>
    <w:rsid w:val="008B6862"/>
    <w:rPr>
      <w:b/>
      <w:i/>
      <w:sz w:val="22"/>
      <w:lang w:eastAsia="en-US"/>
    </w:rPr>
  </w:style>
  <w:style w:type="paragraph" w:styleId="Normlnywebov">
    <w:name w:val="Normal (Web)"/>
    <w:basedOn w:val="Normlny"/>
    <w:uiPriority w:val="99"/>
    <w:unhideWhenUsed/>
    <w:rsid w:val="008B6862"/>
    <w:pPr>
      <w:spacing w:before="96" w:after="96"/>
    </w:pPr>
    <w:rPr>
      <w:sz w:val="24"/>
      <w:szCs w:val="24"/>
      <w:lang w:eastAsia="cs-CZ"/>
    </w:rPr>
  </w:style>
  <w:style w:type="paragraph" w:customStyle="1" w:styleId="Normlndobloku">
    <w:name w:val="Normální do bloku"/>
    <w:basedOn w:val="Normlny"/>
    <w:link w:val="NormlndoblokuChar"/>
    <w:autoRedefine/>
    <w:rsid w:val="00EF53F0"/>
    <w:pPr>
      <w:suppressAutoHyphens/>
      <w:spacing w:after="120"/>
      <w:jc w:val="both"/>
    </w:pPr>
    <w:rPr>
      <w:rFonts w:ascii="TimesNewRoman" w:hAnsi="TimesNewRoman" w:cs="TimesNewRoman"/>
      <w:szCs w:val="24"/>
      <w:lang w:val="sk-SK"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374834"/>
    <w:pPr>
      <w:numPr>
        <w:numId w:val="3"/>
      </w:numPr>
      <w:spacing w:after="0"/>
    </w:pPr>
  </w:style>
  <w:style w:type="character" w:styleId="PouitHypertextovPrepojenie">
    <w:name w:val="FollowedHyperlink"/>
    <w:rsid w:val="008B6862"/>
    <w:rPr>
      <w:color w:val="800080"/>
      <w:u w:val="single"/>
    </w:rPr>
  </w:style>
  <w:style w:type="paragraph" w:customStyle="1" w:styleId="Styl1">
    <w:name w:val="Styl1"/>
    <w:basedOn w:val="Normlny"/>
    <w:autoRedefine/>
    <w:rsid w:val="00F450C3"/>
    <w:pPr>
      <w:keepNext/>
      <w:numPr>
        <w:numId w:val="4"/>
      </w:numPr>
      <w:tabs>
        <w:tab w:val="left" w:pos="567"/>
      </w:tabs>
      <w:spacing w:before="360" w:after="120"/>
      <w:ind w:left="357" w:hanging="357"/>
    </w:pPr>
    <w:rPr>
      <w:b/>
      <w:bCs/>
      <w:caps/>
      <w:noProof/>
      <w:szCs w:val="24"/>
    </w:rPr>
  </w:style>
  <w:style w:type="paragraph" w:customStyle="1" w:styleId="Styl2">
    <w:name w:val="Styl2"/>
    <w:basedOn w:val="Normlny"/>
    <w:link w:val="Styl2Char"/>
    <w:autoRedefine/>
    <w:rsid w:val="00800D16"/>
    <w:pPr>
      <w:keepNext/>
      <w:tabs>
        <w:tab w:val="left" w:pos="567"/>
      </w:tabs>
      <w:suppressAutoHyphens/>
      <w:spacing w:before="120" w:after="120"/>
      <w:ind w:left="1882" w:hanging="1882"/>
      <w:jc w:val="both"/>
    </w:pPr>
    <w:rPr>
      <w:b/>
      <w:bCs/>
      <w:noProof/>
      <w:szCs w:val="22"/>
      <w:lang w:val="sk-SK"/>
    </w:rPr>
  </w:style>
  <w:style w:type="paragraph" w:customStyle="1" w:styleId="Styl3">
    <w:name w:val="Styl3"/>
    <w:basedOn w:val="Normlny"/>
    <w:autoRedefine/>
    <w:rsid w:val="008B6862"/>
    <w:pPr>
      <w:suppressAutoHyphens/>
      <w:spacing w:before="120" w:after="120"/>
      <w:jc w:val="both"/>
    </w:pPr>
    <w:rPr>
      <w:rFonts w:ascii="TimesNewRoman" w:hAnsi="TimesNewRoman" w:cs="TimesNewRoman"/>
      <w:noProof/>
      <w:szCs w:val="24"/>
      <w:u w:val="single"/>
      <w:lang w:val="en-US" w:eastAsia="cs-CZ"/>
    </w:rPr>
  </w:style>
  <w:style w:type="character" w:styleId="Zvraznenie">
    <w:name w:val="Emphasis"/>
    <w:uiPriority w:val="20"/>
    <w:qFormat/>
    <w:rsid w:val="008B6862"/>
    <w:rPr>
      <w:i/>
      <w:iCs/>
    </w:rPr>
  </w:style>
  <w:style w:type="character" w:customStyle="1" w:styleId="NormlndoblokuChar">
    <w:name w:val="Normální do bloku Char"/>
    <w:link w:val="Normlndobloku"/>
    <w:rsid w:val="00EF53F0"/>
    <w:rPr>
      <w:rFonts w:ascii="TimesNewRoman" w:hAnsi="TimesNewRoman" w:cs="TimesNewRoman"/>
      <w:sz w:val="22"/>
      <w:szCs w:val="24"/>
      <w:lang w:eastAsia="cs-CZ"/>
    </w:rPr>
  </w:style>
  <w:style w:type="paragraph" w:styleId="Zkladntext2">
    <w:name w:val="Body Text 2"/>
    <w:basedOn w:val="Normlny"/>
    <w:link w:val="Zkladntext2Char"/>
    <w:rsid w:val="00030A19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030A19"/>
    <w:rPr>
      <w:sz w:val="22"/>
      <w:lang w:eastAsia="en-US"/>
    </w:rPr>
  </w:style>
  <w:style w:type="paragraph" w:customStyle="1" w:styleId="Normlnedoblokusodrkami">
    <w:name w:val="Normálne do bloku s odrážkami"/>
    <w:basedOn w:val="Normlny"/>
    <w:autoRedefine/>
    <w:rsid w:val="00030A19"/>
    <w:pPr>
      <w:numPr>
        <w:numId w:val="5"/>
      </w:numPr>
      <w:autoSpaceDE w:val="0"/>
      <w:autoSpaceDN w:val="0"/>
      <w:adjustRightInd w:val="0"/>
    </w:pPr>
    <w:rPr>
      <w:rFonts w:ascii="TimesNewRoman" w:hAnsi="TimesNewRoman" w:cs="TimesNewRoman"/>
      <w:szCs w:val="22"/>
      <w:lang w:val="en-GB" w:eastAsia="sk-SK"/>
    </w:rPr>
  </w:style>
  <w:style w:type="paragraph" w:customStyle="1" w:styleId="Normlnydobloku">
    <w:name w:val="Normálny do bloku"/>
    <w:basedOn w:val="Normlny"/>
    <w:link w:val="NormlnydoblokuChar"/>
    <w:rsid w:val="00331659"/>
    <w:pPr>
      <w:jc w:val="both"/>
    </w:pPr>
    <w:rPr>
      <w:caps/>
      <w:lang w:val="en-GB" w:eastAsia="sk-SK"/>
    </w:rPr>
  </w:style>
  <w:style w:type="character" w:customStyle="1" w:styleId="NormlnydoblokuChar">
    <w:name w:val="Normálny do bloku Char"/>
    <w:link w:val="Normlnydobloku"/>
    <w:rsid w:val="00331659"/>
    <w:rPr>
      <w:caps/>
      <w:sz w:val="22"/>
      <w:lang w:val="en-GB" w:eastAsia="sk-SK"/>
    </w:rPr>
  </w:style>
  <w:style w:type="paragraph" w:styleId="Zkladntext3">
    <w:name w:val="Body Text 3"/>
    <w:basedOn w:val="Normlny"/>
    <w:link w:val="Zkladntext3Char"/>
    <w:rsid w:val="00C5642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C5642F"/>
    <w:rPr>
      <w:sz w:val="16"/>
      <w:szCs w:val="16"/>
      <w:lang w:eastAsia="en-US"/>
    </w:rPr>
  </w:style>
  <w:style w:type="paragraph" w:customStyle="1" w:styleId="Normlnedobloku">
    <w:name w:val="Normálne do bloku"/>
    <w:basedOn w:val="Normlny"/>
    <w:autoRedefine/>
    <w:rsid w:val="00CB2868"/>
    <w:pPr>
      <w:spacing w:after="120"/>
      <w:jc w:val="both"/>
    </w:pPr>
    <w:rPr>
      <w:rFonts w:ascii="TimesNewRoman" w:hAnsi="TimesNewRoman" w:cs="TimesNewRoman"/>
      <w:szCs w:val="22"/>
      <w:lang w:val="en-GB" w:eastAsia="sk-SK"/>
    </w:rPr>
  </w:style>
  <w:style w:type="character" w:customStyle="1" w:styleId="PtaChar">
    <w:name w:val="Päta Char"/>
    <w:link w:val="Pta"/>
    <w:uiPriority w:val="99"/>
    <w:rsid w:val="008D2565"/>
    <w:rPr>
      <w:rFonts w:ascii="Helvetica" w:hAnsi="Helvetica"/>
      <w:sz w:val="16"/>
      <w:lang w:eastAsia="en-US"/>
    </w:rPr>
  </w:style>
  <w:style w:type="paragraph" w:customStyle="1" w:styleId="SPCaPILhlavika">
    <w:name w:val="SPC a PIL hlavička"/>
    <w:basedOn w:val="Normlny"/>
    <w:qFormat/>
    <w:rsid w:val="00800D16"/>
    <w:pPr>
      <w:spacing w:before="240" w:after="120"/>
      <w:jc w:val="center"/>
    </w:pPr>
    <w:rPr>
      <w:b/>
      <w:lang w:val="sk-SK" w:eastAsia="zh-CN"/>
    </w:rPr>
  </w:style>
  <w:style w:type="character" w:customStyle="1" w:styleId="Styl2Char">
    <w:name w:val="Styl2 Char"/>
    <w:link w:val="Styl2"/>
    <w:locked/>
    <w:rsid w:val="00800D16"/>
    <w:rPr>
      <w:b/>
      <w:bCs/>
      <w:noProof/>
      <w:sz w:val="22"/>
      <w:szCs w:val="22"/>
      <w:lang w:val="sk-SK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4E3B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B54E3B"/>
    <w:rPr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4E3B"/>
    <w:rPr>
      <w:b/>
      <w:bCs/>
      <w:lang w:eastAsia="en-US"/>
    </w:rPr>
  </w:style>
  <w:style w:type="paragraph" w:styleId="Revzia">
    <w:name w:val="Revision"/>
    <w:hidden/>
    <w:uiPriority w:val="99"/>
    <w:semiHidden/>
    <w:rsid w:val="00492D87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7DDB"/>
    <w:rPr>
      <w:sz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8B6862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8B6862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8B6862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8B6862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8B6862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8B6862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8B6862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8B6862"/>
    <w:pPr>
      <w:keepNext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8B6862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B6862"/>
    <w:rPr>
      <w:color w:val="0000FF"/>
      <w:u w:val="single"/>
    </w:rPr>
  </w:style>
  <w:style w:type="paragraph" w:customStyle="1" w:styleId="Textbubliny1">
    <w:name w:val="Text bubliny1"/>
    <w:basedOn w:val="Normlny"/>
    <w:semiHidden/>
    <w:rsid w:val="008B6862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C667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667E7"/>
    <w:rPr>
      <w:sz w:val="20"/>
    </w:rPr>
  </w:style>
  <w:style w:type="paragraph" w:customStyle="1" w:styleId="Predmetkomentra1">
    <w:name w:val="Predmet komentára1"/>
    <w:basedOn w:val="Textkomentra"/>
    <w:next w:val="Textkomentra"/>
    <w:semiHidden/>
    <w:rsid w:val="00C667E7"/>
    <w:rPr>
      <w:b/>
      <w:bCs/>
    </w:rPr>
  </w:style>
  <w:style w:type="paragraph" w:customStyle="1" w:styleId="EMEAEnBodyText">
    <w:name w:val="EMEA En Body Text"/>
    <w:basedOn w:val="Normlny"/>
    <w:rsid w:val="00C667E7"/>
    <w:pPr>
      <w:spacing w:before="120" w:after="120"/>
      <w:jc w:val="both"/>
    </w:pPr>
    <w:rPr>
      <w:lang w:val="en-US"/>
    </w:rPr>
  </w:style>
  <w:style w:type="paragraph" w:styleId="Zkladntext">
    <w:name w:val="Body Text"/>
    <w:basedOn w:val="Normlny"/>
    <w:rsid w:val="008B6862"/>
  </w:style>
  <w:style w:type="paragraph" w:styleId="Textbubliny">
    <w:name w:val="Balloon Text"/>
    <w:basedOn w:val="Normlny"/>
    <w:semiHidden/>
    <w:rsid w:val="008B6862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8B6862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8B6862"/>
  </w:style>
  <w:style w:type="paragraph" w:styleId="Hlavika">
    <w:name w:val="header"/>
    <w:basedOn w:val="Normlny"/>
    <w:rsid w:val="008B6862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character" w:customStyle="1" w:styleId="Nadpis1Char">
    <w:name w:val="Nadpis 1 Char"/>
    <w:link w:val="Nadpis1"/>
    <w:rsid w:val="008B6862"/>
    <w:rPr>
      <w:b/>
      <w:caps/>
      <w:sz w:val="26"/>
      <w:lang w:val="en-US" w:eastAsia="en-US"/>
    </w:rPr>
  </w:style>
  <w:style w:type="character" w:customStyle="1" w:styleId="Nadpis2Char">
    <w:name w:val="Nadpis 2 Char"/>
    <w:link w:val="Nadpis2"/>
    <w:rsid w:val="008B6862"/>
    <w:rPr>
      <w:rFonts w:ascii="Helvetica" w:hAnsi="Helvetica"/>
      <w:b/>
      <w:i/>
      <w:sz w:val="24"/>
      <w:lang w:eastAsia="en-US"/>
    </w:rPr>
  </w:style>
  <w:style w:type="character" w:customStyle="1" w:styleId="Nadpis3Char">
    <w:name w:val="Nadpis 3 Char"/>
    <w:link w:val="Nadpis3"/>
    <w:rsid w:val="008B6862"/>
    <w:rPr>
      <w:b/>
      <w:kern w:val="28"/>
      <w:sz w:val="24"/>
      <w:lang w:val="en-US" w:eastAsia="en-US"/>
    </w:rPr>
  </w:style>
  <w:style w:type="character" w:customStyle="1" w:styleId="Nadpis4Char">
    <w:name w:val="Nadpis 4 Char"/>
    <w:link w:val="Nadpis4"/>
    <w:rsid w:val="008B6862"/>
    <w:rPr>
      <w:b/>
      <w:noProof/>
      <w:sz w:val="22"/>
      <w:lang w:eastAsia="en-US"/>
    </w:rPr>
  </w:style>
  <w:style w:type="character" w:customStyle="1" w:styleId="Nadpis5Char">
    <w:name w:val="Nadpis 5 Char"/>
    <w:link w:val="Nadpis5"/>
    <w:rsid w:val="008B6862"/>
    <w:rPr>
      <w:noProof/>
      <w:sz w:val="22"/>
      <w:lang w:eastAsia="en-US"/>
    </w:rPr>
  </w:style>
  <w:style w:type="character" w:customStyle="1" w:styleId="Nadpis6Char">
    <w:name w:val="Nadpis 6 Char"/>
    <w:link w:val="Nadpis6"/>
    <w:rsid w:val="008B6862"/>
    <w:rPr>
      <w:i/>
      <w:sz w:val="22"/>
      <w:lang w:eastAsia="en-US"/>
    </w:rPr>
  </w:style>
  <w:style w:type="character" w:customStyle="1" w:styleId="Nadpis8Char">
    <w:name w:val="Nadpis 8 Char"/>
    <w:link w:val="Nadpis8"/>
    <w:rsid w:val="008B6862"/>
    <w:rPr>
      <w:b/>
      <w:i/>
      <w:sz w:val="22"/>
      <w:lang w:eastAsia="en-US"/>
    </w:rPr>
  </w:style>
  <w:style w:type="character" w:customStyle="1" w:styleId="Nadpis9Char">
    <w:name w:val="Nadpis 9 Char"/>
    <w:link w:val="Nadpis9"/>
    <w:rsid w:val="008B6862"/>
    <w:rPr>
      <w:b/>
      <w:i/>
      <w:sz w:val="22"/>
      <w:lang w:eastAsia="en-US"/>
    </w:rPr>
  </w:style>
  <w:style w:type="paragraph" w:styleId="Normlnywebov">
    <w:name w:val="Normal (Web)"/>
    <w:basedOn w:val="Normlny"/>
    <w:uiPriority w:val="99"/>
    <w:unhideWhenUsed/>
    <w:rsid w:val="008B6862"/>
    <w:pPr>
      <w:spacing w:before="96" w:after="96"/>
    </w:pPr>
    <w:rPr>
      <w:sz w:val="24"/>
      <w:szCs w:val="24"/>
      <w:lang w:eastAsia="cs-CZ"/>
    </w:rPr>
  </w:style>
  <w:style w:type="paragraph" w:customStyle="1" w:styleId="Normlndobloku">
    <w:name w:val="Normální do bloku"/>
    <w:basedOn w:val="Normlny"/>
    <w:link w:val="NormlndoblokuChar"/>
    <w:autoRedefine/>
    <w:rsid w:val="00EF53F0"/>
    <w:pPr>
      <w:suppressAutoHyphens/>
      <w:spacing w:after="120"/>
      <w:jc w:val="both"/>
    </w:pPr>
    <w:rPr>
      <w:rFonts w:ascii="TimesNewRoman" w:hAnsi="TimesNewRoman" w:cs="TimesNewRoman"/>
      <w:szCs w:val="24"/>
      <w:lang w:val="sk-SK"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374834"/>
    <w:pPr>
      <w:numPr>
        <w:numId w:val="3"/>
      </w:numPr>
      <w:spacing w:after="0"/>
      <w:pPrChange w:id="4" w:author=" " w:date="2016-06-28T10:35:00Z">
        <w:pPr>
          <w:suppressAutoHyphens/>
          <w:spacing w:after="120"/>
          <w:jc w:val="both"/>
        </w:pPr>
      </w:pPrChange>
    </w:pPr>
    <w:rPr>
      <w:rPrChange w:id="4" w:author=" " w:date="2016-06-28T10:35:00Z">
        <w:rPr>
          <w:rFonts w:ascii="TimesNewRoman" w:hAnsi="TimesNewRoman" w:cs="TimesNewRoman"/>
          <w:noProof/>
          <w:sz w:val="22"/>
          <w:szCs w:val="24"/>
          <w:lang w:val="sk-SK" w:eastAsia="cs-CZ" w:bidi="ar-SA"/>
        </w:rPr>
      </w:rPrChange>
    </w:rPr>
  </w:style>
  <w:style w:type="character" w:styleId="PouitHypertextovPrepojenie">
    <w:name w:val="FollowedHyperlink"/>
    <w:rsid w:val="008B6862"/>
    <w:rPr>
      <w:color w:val="800080"/>
      <w:u w:val="single"/>
    </w:rPr>
  </w:style>
  <w:style w:type="paragraph" w:customStyle="1" w:styleId="Styl1">
    <w:name w:val="Styl1"/>
    <w:basedOn w:val="Normlny"/>
    <w:autoRedefine/>
    <w:rsid w:val="00F450C3"/>
    <w:pPr>
      <w:keepNext/>
      <w:numPr>
        <w:numId w:val="4"/>
      </w:numPr>
      <w:tabs>
        <w:tab w:val="left" w:pos="567"/>
      </w:tabs>
      <w:spacing w:before="360" w:after="120"/>
      <w:ind w:left="357" w:hanging="357"/>
      <w:pPrChange w:id="5" w:author="Janka Šeböková" w:date="2016-05-17T14:16:00Z">
        <w:pPr>
          <w:keepNext/>
          <w:numPr>
            <w:numId w:val="4"/>
          </w:numPr>
          <w:tabs>
            <w:tab w:val="num" w:pos="360"/>
            <w:tab w:val="left" w:pos="567"/>
          </w:tabs>
          <w:spacing w:after="120"/>
          <w:ind w:left="360" w:hanging="360"/>
        </w:pPr>
      </w:pPrChange>
    </w:pPr>
    <w:rPr>
      <w:b/>
      <w:bCs/>
      <w:caps/>
      <w:noProof/>
      <w:szCs w:val="24"/>
      <w:rPrChange w:id="5" w:author="Janka Šeböková" w:date="2016-05-17T14:16:00Z">
        <w:rPr>
          <w:b/>
          <w:bCs/>
          <w:caps/>
          <w:noProof/>
          <w:sz w:val="22"/>
          <w:szCs w:val="24"/>
          <w:lang w:val="cs-CZ" w:eastAsia="en-US" w:bidi="ar-SA"/>
        </w:rPr>
      </w:rPrChange>
    </w:rPr>
  </w:style>
  <w:style w:type="paragraph" w:customStyle="1" w:styleId="Styl2">
    <w:name w:val="Styl2"/>
    <w:basedOn w:val="Normlny"/>
    <w:link w:val="Styl2Char"/>
    <w:autoRedefine/>
    <w:rsid w:val="00800D16"/>
    <w:pPr>
      <w:keepNext/>
      <w:tabs>
        <w:tab w:val="left" w:pos="567"/>
      </w:tabs>
      <w:suppressAutoHyphens/>
      <w:spacing w:before="120" w:after="120"/>
      <w:ind w:left="1882" w:hanging="1882"/>
      <w:jc w:val="both"/>
      <w:pPrChange w:id="6" w:author="Janka Šeböková" w:date="2016-05-17T14:13:00Z">
        <w:pPr>
          <w:keepNext/>
          <w:tabs>
            <w:tab w:val="left" w:pos="567"/>
          </w:tabs>
          <w:suppressAutoHyphens/>
          <w:spacing w:before="60" w:after="120"/>
          <w:ind w:left="1881" w:hanging="1881"/>
        </w:pPr>
      </w:pPrChange>
    </w:pPr>
    <w:rPr>
      <w:b/>
      <w:bCs/>
      <w:noProof/>
      <w:szCs w:val="22"/>
      <w:lang w:val="sk-SK"/>
      <w:rPrChange w:id="6" w:author="Janka Šeböková" w:date="2016-05-17T14:13:00Z">
        <w:rPr>
          <w:b/>
          <w:bCs/>
          <w:noProof/>
          <w:sz w:val="22"/>
          <w:szCs w:val="22"/>
          <w:lang w:val="sk-SK" w:eastAsia="en-US" w:bidi="ar-SA"/>
        </w:rPr>
      </w:rPrChange>
    </w:rPr>
  </w:style>
  <w:style w:type="paragraph" w:customStyle="1" w:styleId="Styl3">
    <w:name w:val="Styl3"/>
    <w:basedOn w:val="Normlny"/>
    <w:autoRedefine/>
    <w:rsid w:val="008B6862"/>
    <w:pPr>
      <w:suppressAutoHyphens/>
      <w:spacing w:before="120" w:after="120"/>
      <w:jc w:val="both"/>
    </w:pPr>
    <w:rPr>
      <w:rFonts w:ascii="TimesNewRoman" w:hAnsi="TimesNewRoman" w:cs="TimesNewRoman"/>
      <w:noProof/>
      <w:szCs w:val="24"/>
      <w:u w:val="single"/>
      <w:lang w:val="en-US" w:eastAsia="cs-CZ"/>
    </w:rPr>
  </w:style>
  <w:style w:type="character" w:styleId="Zvraznenie">
    <w:name w:val="Emphasis"/>
    <w:uiPriority w:val="20"/>
    <w:qFormat/>
    <w:rsid w:val="008B6862"/>
    <w:rPr>
      <w:i/>
      <w:iCs/>
    </w:rPr>
  </w:style>
  <w:style w:type="character" w:customStyle="1" w:styleId="NormlndoblokuChar">
    <w:name w:val="Normální do bloku Char"/>
    <w:link w:val="Normlndobloku"/>
    <w:rsid w:val="00EF53F0"/>
    <w:rPr>
      <w:rFonts w:ascii="TimesNewRoman" w:hAnsi="TimesNewRoman" w:cs="TimesNewRoman"/>
      <w:sz w:val="22"/>
      <w:szCs w:val="24"/>
      <w:lang w:eastAsia="cs-CZ"/>
    </w:rPr>
  </w:style>
  <w:style w:type="paragraph" w:styleId="Zkladntext2">
    <w:name w:val="Body Text 2"/>
    <w:basedOn w:val="Normlny"/>
    <w:link w:val="Zkladntext2Char"/>
    <w:rsid w:val="00030A19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030A19"/>
    <w:rPr>
      <w:sz w:val="22"/>
      <w:lang w:eastAsia="en-US"/>
    </w:rPr>
  </w:style>
  <w:style w:type="paragraph" w:customStyle="1" w:styleId="Normlnedoblokusodrkami">
    <w:name w:val="Normálne do bloku s odrážkami"/>
    <w:basedOn w:val="Normlny"/>
    <w:autoRedefine/>
    <w:rsid w:val="00030A19"/>
    <w:pPr>
      <w:numPr>
        <w:numId w:val="5"/>
      </w:numPr>
      <w:autoSpaceDE w:val="0"/>
      <w:autoSpaceDN w:val="0"/>
      <w:adjustRightInd w:val="0"/>
    </w:pPr>
    <w:rPr>
      <w:rFonts w:ascii="TimesNewRoman" w:hAnsi="TimesNewRoman" w:cs="TimesNewRoman"/>
      <w:szCs w:val="22"/>
      <w:lang w:val="en-GB" w:eastAsia="sk-SK"/>
    </w:rPr>
  </w:style>
  <w:style w:type="paragraph" w:customStyle="1" w:styleId="Normlnydobloku">
    <w:name w:val="Normálny do bloku"/>
    <w:basedOn w:val="Normlny"/>
    <w:link w:val="NormlnydoblokuChar"/>
    <w:rsid w:val="00331659"/>
    <w:pPr>
      <w:jc w:val="both"/>
    </w:pPr>
    <w:rPr>
      <w:caps/>
      <w:lang w:val="en-GB" w:eastAsia="sk-SK"/>
    </w:rPr>
  </w:style>
  <w:style w:type="character" w:customStyle="1" w:styleId="NormlnydoblokuChar">
    <w:name w:val="Normálny do bloku Char"/>
    <w:link w:val="Normlnydobloku"/>
    <w:rsid w:val="00331659"/>
    <w:rPr>
      <w:caps/>
      <w:sz w:val="22"/>
      <w:lang w:val="en-GB" w:eastAsia="sk-SK"/>
    </w:rPr>
  </w:style>
  <w:style w:type="paragraph" w:styleId="Zkladntext3">
    <w:name w:val="Body Text 3"/>
    <w:basedOn w:val="Normlny"/>
    <w:link w:val="Zkladntext3Char"/>
    <w:rsid w:val="00C5642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C5642F"/>
    <w:rPr>
      <w:sz w:val="16"/>
      <w:szCs w:val="16"/>
      <w:lang w:eastAsia="en-US"/>
    </w:rPr>
  </w:style>
  <w:style w:type="paragraph" w:customStyle="1" w:styleId="Normlnedobloku">
    <w:name w:val="Normálne do bloku"/>
    <w:basedOn w:val="Normlny"/>
    <w:autoRedefine/>
    <w:rsid w:val="00CB2868"/>
    <w:pPr>
      <w:spacing w:after="120"/>
      <w:jc w:val="both"/>
    </w:pPr>
    <w:rPr>
      <w:rFonts w:ascii="TimesNewRoman" w:hAnsi="TimesNewRoman" w:cs="TimesNewRoman"/>
      <w:szCs w:val="22"/>
      <w:lang w:val="en-GB" w:eastAsia="sk-SK"/>
    </w:rPr>
  </w:style>
  <w:style w:type="character" w:customStyle="1" w:styleId="PtaChar">
    <w:name w:val="Päta Char"/>
    <w:link w:val="Pta"/>
    <w:uiPriority w:val="99"/>
    <w:rsid w:val="008D2565"/>
    <w:rPr>
      <w:rFonts w:ascii="Helvetica" w:hAnsi="Helvetica"/>
      <w:sz w:val="16"/>
      <w:lang w:eastAsia="en-US"/>
    </w:rPr>
  </w:style>
  <w:style w:type="paragraph" w:customStyle="1" w:styleId="SPCaPILhlavika">
    <w:name w:val="SPC a PIL hlavička"/>
    <w:basedOn w:val="Normlny"/>
    <w:qFormat/>
    <w:rsid w:val="00800D16"/>
    <w:pPr>
      <w:spacing w:before="240" w:after="120"/>
      <w:jc w:val="center"/>
      <w:pPrChange w:id="7" w:author="Janka Šeböková" w:date="2016-05-17T14:12:00Z">
        <w:pPr>
          <w:spacing w:before="240" w:after="120"/>
          <w:jc w:val="center"/>
        </w:pPr>
      </w:pPrChange>
    </w:pPr>
    <w:rPr>
      <w:b/>
      <w:lang w:val="sk-SK" w:eastAsia="zh-CN"/>
      <w:rPrChange w:id="7" w:author="Janka Šeböková" w:date="2016-05-17T14:12:00Z">
        <w:rPr>
          <w:b/>
          <w:sz w:val="22"/>
          <w:lang w:val="sk-SK" w:eastAsia="zh-CN" w:bidi="ar-SA"/>
        </w:rPr>
      </w:rPrChange>
    </w:rPr>
  </w:style>
  <w:style w:type="character" w:customStyle="1" w:styleId="Styl2Char">
    <w:name w:val="Styl2 Char"/>
    <w:link w:val="Styl2"/>
    <w:locked/>
    <w:rsid w:val="00800D16"/>
    <w:rPr>
      <w:b/>
      <w:bCs/>
      <w:noProof/>
      <w:sz w:val="22"/>
      <w:szCs w:val="22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4E3B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B54E3B"/>
    <w:rPr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4E3B"/>
    <w:rPr>
      <w:b/>
      <w:bCs/>
      <w:lang w:eastAsia="en-US"/>
    </w:rPr>
  </w:style>
  <w:style w:type="paragraph" w:styleId="Revzia">
    <w:name w:val="Revision"/>
    <w:hidden/>
    <w:uiPriority w:val="99"/>
    <w:semiHidden/>
    <w:rsid w:val="00492D87"/>
    <w:rPr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4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A732B-7999-491E-8401-3CEF6F52D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1244</Words>
  <Characters>7096</Characters>
  <Application>Microsoft Office Word</Application>
  <DocSecurity>0</DocSecurity>
  <Lines>59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Medochemie, Ltd.</Company>
  <LinksUpToDate>false</LinksUpToDate>
  <CharactersWithSpaces>8324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>General-EMEA/220782/2008</dc:subject>
  <dc:creator>katarinaj</dc:creator>
  <cp:lastModifiedBy>mv</cp:lastModifiedBy>
  <cp:revision>9</cp:revision>
  <cp:lastPrinted>2016-04-05T13:46:00Z</cp:lastPrinted>
  <dcterms:created xsi:type="dcterms:W3CDTF">2016-07-20T07:46:00Z</dcterms:created>
  <dcterms:modified xsi:type="dcterms:W3CDTF">2016-08-09T07:01:00Z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General-EMEA/220782/2008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Prizzi Monica</vt:lpwstr>
  </property>
  <property fmtid="{D5CDD505-2E9C-101B-9397-08002B2CF9AE}" pid="10" name="DM_Creation_Date">
    <vt:lpwstr>01/07/2008 15:34:22</vt:lpwstr>
  </property>
  <property fmtid="{D5CDD505-2E9C-101B-9397-08002B2CF9AE}" pid="11" name="DM_Creator_Name">
    <vt:lpwstr>Molnar Tunde</vt:lpwstr>
  </property>
  <property fmtid="{D5CDD505-2E9C-101B-9397-08002B2CF9AE}" pid="12" name="DM_Modifer_Name">
    <vt:lpwstr>Molnar Tunde</vt:lpwstr>
  </property>
  <property fmtid="{D5CDD505-2E9C-101B-9397-08002B2CF9AE}" pid="13" name="DM_Modified_Date">
    <vt:lpwstr>01/07/2008 15:34:22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EMEA/220782/2008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220782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