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DAF60" w14:textId="77777777" w:rsidR="00625A4D" w:rsidRPr="00C57F49" w:rsidRDefault="00625A4D" w:rsidP="00B55267">
      <w:pPr>
        <w:pStyle w:val="SPCnadpis"/>
        <w:spacing w:before="0" w:after="0"/>
        <w:rPr>
          <w:szCs w:val="22"/>
          <w:lang w:val="sk-SK"/>
        </w:rPr>
      </w:pPr>
      <w:r w:rsidRPr="00C57F49">
        <w:rPr>
          <w:szCs w:val="22"/>
          <w:lang w:val="sk-SK"/>
        </w:rPr>
        <w:t>Písomná informácia pre používateľa</w:t>
      </w:r>
    </w:p>
    <w:p w14:paraId="003B4B89" w14:textId="77777777" w:rsidR="00A06BAA" w:rsidRPr="00C57F49" w:rsidRDefault="00A06BAA" w:rsidP="00B55267">
      <w:pPr>
        <w:pStyle w:val="SPCnadpis"/>
        <w:spacing w:before="0" w:after="0"/>
        <w:rPr>
          <w:szCs w:val="22"/>
          <w:lang w:val="sk-SK"/>
        </w:rPr>
      </w:pPr>
    </w:p>
    <w:p w14:paraId="636DD28F" w14:textId="77777777" w:rsidR="00517029" w:rsidRPr="0038274C" w:rsidRDefault="00517029" w:rsidP="00B55267">
      <w:pPr>
        <w:pStyle w:val="SPCnadpis"/>
        <w:spacing w:before="0" w:after="0"/>
        <w:rPr>
          <w:bCs w:val="0"/>
          <w:szCs w:val="22"/>
          <w:lang w:val="sk-SK" w:eastAsia="en-US"/>
        </w:rPr>
      </w:pPr>
      <w:r w:rsidRPr="0038274C">
        <w:rPr>
          <w:bCs w:val="0"/>
          <w:szCs w:val="22"/>
          <w:lang w:val="sk-SK" w:eastAsia="en-US"/>
        </w:rPr>
        <w:t>FERANT 250 mikrogramov injekčný roztok</w:t>
      </w:r>
    </w:p>
    <w:p w14:paraId="7DCD77FE" w14:textId="77777777" w:rsidR="00A06BAA" w:rsidRPr="0038274C" w:rsidRDefault="00A06BAA" w:rsidP="00B55267">
      <w:pPr>
        <w:pStyle w:val="SPCnadpis"/>
        <w:spacing w:before="0" w:after="0"/>
        <w:rPr>
          <w:bCs w:val="0"/>
          <w:szCs w:val="22"/>
          <w:lang w:val="sk-SK" w:eastAsia="en-US"/>
        </w:rPr>
      </w:pPr>
    </w:p>
    <w:p w14:paraId="0733AC3E" w14:textId="74AC7F64" w:rsidR="00625A4D" w:rsidRPr="00C57F49" w:rsidRDefault="002F7F02" w:rsidP="0078661E">
      <w:pPr>
        <w:pStyle w:val="SPCnadpis"/>
        <w:spacing w:before="0" w:after="0"/>
        <w:rPr>
          <w:rFonts w:eastAsia="Calibri"/>
          <w:b w:val="0"/>
          <w:bCs w:val="0"/>
          <w:szCs w:val="22"/>
          <w:lang w:val="sk-SK" w:eastAsia="en-US"/>
        </w:rPr>
      </w:pPr>
      <w:r w:rsidRPr="00C57F49">
        <w:rPr>
          <w:rFonts w:eastAsia="Calibri"/>
          <w:b w:val="0"/>
          <w:bCs w:val="0"/>
          <w:szCs w:val="22"/>
          <w:lang w:val="sk-SK" w:eastAsia="en-US"/>
        </w:rPr>
        <w:t>p</w:t>
      </w:r>
      <w:r w:rsidR="00A2747A" w:rsidRPr="00C57F49">
        <w:rPr>
          <w:rFonts w:eastAsia="Calibri"/>
          <w:b w:val="0"/>
          <w:bCs w:val="0"/>
          <w:szCs w:val="22"/>
          <w:lang w:val="sk-SK" w:eastAsia="en-US"/>
        </w:rPr>
        <w:t>alonosetrón</w:t>
      </w:r>
    </w:p>
    <w:p w14:paraId="4E815870" w14:textId="77777777" w:rsidR="00A06BAA" w:rsidRPr="00C57F49" w:rsidRDefault="00A06BAA" w:rsidP="00B55267">
      <w:pPr>
        <w:pStyle w:val="SPCnadpis"/>
        <w:spacing w:before="0" w:after="0"/>
        <w:jc w:val="left"/>
        <w:rPr>
          <w:rFonts w:eastAsia="Calibri"/>
          <w:b w:val="0"/>
          <w:bCs w:val="0"/>
          <w:szCs w:val="22"/>
          <w:lang w:val="sk-SK" w:eastAsia="en-US"/>
        </w:rPr>
      </w:pPr>
    </w:p>
    <w:p w14:paraId="64637667" w14:textId="77777777" w:rsidR="00625A4D" w:rsidRPr="00B55267" w:rsidRDefault="00625A4D" w:rsidP="00B55267">
      <w:pPr>
        <w:pStyle w:val="Styl2"/>
        <w:spacing w:before="0" w:after="0"/>
        <w:rPr>
          <w:sz w:val="22"/>
          <w:szCs w:val="22"/>
        </w:rPr>
      </w:pPr>
      <w:r w:rsidRPr="00B55267">
        <w:rPr>
          <w:sz w:val="22"/>
          <w:szCs w:val="22"/>
        </w:rPr>
        <w:t>Pozorne si prečítajte celú písomnú informáciu predtým, ako začnete užívať tento liek, pretože obsahuje pre vás dôležité informácie.</w:t>
      </w:r>
    </w:p>
    <w:p w14:paraId="56C229E1" w14:textId="77777777" w:rsidR="00625A4D" w:rsidRPr="0078661E" w:rsidRDefault="00625A4D" w:rsidP="00B55267">
      <w:pPr>
        <w:pStyle w:val="Normlndoblokusodrkami"/>
      </w:pPr>
      <w:r w:rsidRPr="0078661E">
        <w:t>Túto písomnú informáciu si uschovajte. Možno bude potrebné, aby ste si ju znovu prečítali.</w:t>
      </w:r>
    </w:p>
    <w:p w14:paraId="71CD7C1F" w14:textId="2139A87A" w:rsidR="00A2747A" w:rsidRPr="00C57F49" w:rsidRDefault="00A2747A" w:rsidP="00B55267">
      <w:pPr>
        <w:pStyle w:val="Normlndoblokusodrkami"/>
      </w:pPr>
      <w:r w:rsidRPr="00C57F49">
        <w:t>Ak máte akékoľvek ďalšie otázky, obráťte sa na svojho lekára, lekárnika alebo zdravotnú sestru.</w:t>
      </w:r>
    </w:p>
    <w:p w14:paraId="731F93DD" w14:textId="77777777" w:rsidR="00625A4D" w:rsidRPr="00C57F49" w:rsidRDefault="00625A4D" w:rsidP="00B55267">
      <w:pPr>
        <w:pStyle w:val="Normlndoblokusodrkami"/>
      </w:pPr>
      <w:r w:rsidRPr="00C57F49">
        <w:t>Tento liek bol predpísaný iba vám. Nedávajte ho nikomu inému. Môže mu uškodiť, dokonca aj vtedy, ak má rovnaké prejavy ochorenia ako vy.</w:t>
      </w:r>
    </w:p>
    <w:p w14:paraId="1D7886FD" w14:textId="3C011E19" w:rsidR="00625A4D" w:rsidRPr="00C57F49" w:rsidRDefault="00625A4D" w:rsidP="00B55267">
      <w:pPr>
        <w:pStyle w:val="Normlndoblokusodrkami"/>
      </w:pPr>
      <w:r w:rsidRPr="00C57F49">
        <w:t>Ak sa u vás vyskytne akýkoľvek vedľajší účinok, obráťte sa na svojho lekára</w:t>
      </w:r>
      <w:r w:rsidR="00A2747A" w:rsidRPr="00C57F49">
        <w:t xml:space="preserve">, </w:t>
      </w:r>
      <w:r w:rsidRPr="00C57F49">
        <w:t>lekárnika</w:t>
      </w:r>
      <w:r w:rsidR="00A2747A" w:rsidRPr="00C57F49">
        <w:t xml:space="preserve"> alebo zdravotnú sestru</w:t>
      </w:r>
      <w:r w:rsidRPr="00C57F49">
        <w:t>. To sa týka aj akýchkoľvek vedľajších účinkov, ktoré nie sú uvedené v tejto písomnej informácii. Pozri časť 4.</w:t>
      </w:r>
    </w:p>
    <w:p w14:paraId="3E9AA312" w14:textId="77777777" w:rsidR="00A06BAA" w:rsidRPr="00B55267" w:rsidRDefault="00A06BAA" w:rsidP="00B55267">
      <w:pPr>
        <w:pStyle w:val="Normlndobloku"/>
        <w:jc w:val="left"/>
      </w:pPr>
    </w:p>
    <w:p w14:paraId="33DF5B92" w14:textId="77777777" w:rsidR="00625A4D" w:rsidRPr="00B55267" w:rsidRDefault="00625A4D" w:rsidP="00B55267">
      <w:pPr>
        <w:pStyle w:val="Styl2"/>
        <w:spacing w:before="0" w:after="0"/>
        <w:rPr>
          <w:sz w:val="22"/>
          <w:szCs w:val="22"/>
        </w:rPr>
      </w:pPr>
      <w:r w:rsidRPr="00B55267">
        <w:rPr>
          <w:sz w:val="22"/>
          <w:szCs w:val="22"/>
        </w:rPr>
        <w:t>V tejto písomnej informácii sa dozviete:</w:t>
      </w:r>
    </w:p>
    <w:p w14:paraId="1AC8CAB4" w14:textId="77777777" w:rsidR="00625A4D" w:rsidRPr="00C57F49" w:rsidRDefault="00625A4D" w:rsidP="0078661E">
      <w:pPr>
        <w:pStyle w:val="Normlndobloku"/>
        <w:jc w:val="left"/>
      </w:pPr>
      <w:r w:rsidRPr="0078661E">
        <w:t xml:space="preserve">1. Čo je </w:t>
      </w:r>
      <w:r w:rsidR="00264364" w:rsidRPr="0078661E">
        <w:t>FERANT</w:t>
      </w:r>
      <w:r w:rsidRPr="0078661E">
        <w:t xml:space="preserve"> a na čo sa používa</w:t>
      </w:r>
    </w:p>
    <w:p w14:paraId="24152CFD" w14:textId="5153DCAC" w:rsidR="00625A4D" w:rsidRPr="00C57F49" w:rsidRDefault="00625A4D" w:rsidP="00B55267">
      <w:pPr>
        <w:pStyle w:val="Normlndobloku"/>
        <w:jc w:val="left"/>
      </w:pPr>
      <w:r w:rsidRPr="00C57F49">
        <w:t xml:space="preserve">2. Čo potrebujete vedieť predtým, ako </w:t>
      </w:r>
      <w:r w:rsidR="0078661E">
        <w:t>po</w:t>
      </w:r>
      <w:r w:rsidRPr="00C57F49">
        <w:t xml:space="preserve">užijete </w:t>
      </w:r>
      <w:r w:rsidR="00264364" w:rsidRPr="00C57F49">
        <w:t>FERANT</w:t>
      </w:r>
    </w:p>
    <w:p w14:paraId="5B6BB854" w14:textId="2BA8D452" w:rsidR="00625A4D" w:rsidRPr="0078661E" w:rsidRDefault="00625A4D" w:rsidP="00B55267">
      <w:pPr>
        <w:pStyle w:val="Normlndobloku"/>
        <w:jc w:val="left"/>
      </w:pPr>
      <w:r w:rsidRPr="00C57F49">
        <w:t xml:space="preserve">3. Ako </w:t>
      </w:r>
      <w:r w:rsidR="00AB78E4">
        <w:t>po</w:t>
      </w:r>
      <w:r w:rsidRPr="0078661E">
        <w:t xml:space="preserve">užívať </w:t>
      </w:r>
      <w:r w:rsidR="00264364" w:rsidRPr="0078661E">
        <w:t>FERANT</w:t>
      </w:r>
    </w:p>
    <w:p w14:paraId="4E8B6739" w14:textId="77777777" w:rsidR="00625A4D" w:rsidRPr="00C57F49" w:rsidRDefault="00625A4D" w:rsidP="00B55267">
      <w:pPr>
        <w:pStyle w:val="Normlndobloku"/>
        <w:jc w:val="left"/>
      </w:pPr>
      <w:r w:rsidRPr="00C57F49">
        <w:t>4. Možné vedľajšie účinky</w:t>
      </w:r>
    </w:p>
    <w:p w14:paraId="5503E772" w14:textId="77777777" w:rsidR="00625A4D" w:rsidRPr="00C57F49" w:rsidRDefault="00625A4D" w:rsidP="00B55267">
      <w:pPr>
        <w:pStyle w:val="Normlndobloku"/>
        <w:jc w:val="left"/>
      </w:pPr>
      <w:r w:rsidRPr="00C57F49">
        <w:t xml:space="preserve">5. Ako uchovávať </w:t>
      </w:r>
      <w:r w:rsidR="00264364" w:rsidRPr="00C57F49">
        <w:t>FERANT</w:t>
      </w:r>
    </w:p>
    <w:p w14:paraId="11D2F648" w14:textId="77777777" w:rsidR="00625A4D" w:rsidRPr="00C57F49" w:rsidRDefault="00625A4D" w:rsidP="00B55267">
      <w:pPr>
        <w:pStyle w:val="Normlndobloku"/>
        <w:jc w:val="left"/>
      </w:pPr>
      <w:r w:rsidRPr="00C57F49">
        <w:t>6. Obsah balenia a ďalšie informácie</w:t>
      </w:r>
    </w:p>
    <w:p w14:paraId="4D6EB511" w14:textId="77777777" w:rsidR="00A06BAA" w:rsidRPr="00C57F49" w:rsidRDefault="00A06BAA" w:rsidP="00B55267">
      <w:pPr>
        <w:pStyle w:val="Normlndobloku"/>
        <w:jc w:val="left"/>
      </w:pPr>
    </w:p>
    <w:p w14:paraId="2B252A9D" w14:textId="77777777" w:rsidR="00A06BAA" w:rsidRPr="00C57F49" w:rsidRDefault="00A06BAA" w:rsidP="00B55267">
      <w:pPr>
        <w:pStyle w:val="Normlndobloku"/>
        <w:jc w:val="left"/>
      </w:pPr>
    </w:p>
    <w:p w14:paraId="653ED0EA" w14:textId="77777777" w:rsidR="00625A4D" w:rsidRPr="00B55267" w:rsidRDefault="003606AA" w:rsidP="00B55267">
      <w:pPr>
        <w:pStyle w:val="Styl1"/>
        <w:numPr>
          <w:ilvl w:val="0"/>
          <w:numId w:val="1"/>
        </w:numPr>
        <w:spacing w:before="0" w:after="0"/>
        <w:rPr>
          <w:sz w:val="22"/>
          <w:szCs w:val="22"/>
        </w:rPr>
      </w:pPr>
      <w:bookmarkStart w:id="0" w:name="_Toc443314743"/>
      <w:r w:rsidRPr="00B55267">
        <w:rPr>
          <w:caps w:val="0"/>
          <w:sz w:val="22"/>
          <w:szCs w:val="22"/>
        </w:rPr>
        <w:t xml:space="preserve">Čo je </w:t>
      </w:r>
      <w:r w:rsidR="00264364" w:rsidRPr="00B55267">
        <w:rPr>
          <w:sz w:val="22"/>
          <w:szCs w:val="22"/>
        </w:rPr>
        <w:t>FERANT</w:t>
      </w:r>
      <w:r w:rsidRPr="00B55267">
        <w:rPr>
          <w:sz w:val="22"/>
          <w:szCs w:val="22"/>
        </w:rPr>
        <w:t xml:space="preserve"> </w:t>
      </w:r>
      <w:r w:rsidRPr="00B55267">
        <w:rPr>
          <w:caps w:val="0"/>
          <w:sz w:val="22"/>
          <w:szCs w:val="22"/>
        </w:rPr>
        <w:t>a</w:t>
      </w:r>
      <w:r w:rsidRPr="00B55267">
        <w:rPr>
          <w:sz w:val="22"/>
          <w:szCs w:val="22"/>
        </w:rPr>
        <w:t> </w:t>
      </w:r>
      <w:r w:rsidRPr="00B55267">
        <w:rPr>
          <w:caps w:val="0"/>
          <w:sz w:val="22"/>
          <w:szCs w:val="22"/>
        </w:rPr>
        <w:t>na čo sa používa</w:t>
      </w:r>
      <w:bookmarkEnd w:id="0"/>
    </w:p>
    <w:p w14:paraId="4BE08FEB" w14:textId="77777777" w:rsidR="00A06BAA" w:rsidRPr="00B55267" w:rsidRDefault="00A06BAA" w:rsidP="00B55267">
      <w:pPr>
        <w:pStyle w:val="Styl1"/>
        <w:numPr>
          <w:ilvl w:val="0"/>
          <w:numId w:val="0"/>
        </w:numPr>
        <w:spacing w:before="0" w:after="0"/>
        <w:ind w:left="360"/>
        <w:rPr>
          <w:sz w:val="22"/>
          <w:szCs w:val="22"/>
        </w:rPr>
      </w:pPr>
    </w:p>
    <w:p w14:paraId="35E19A05" w14:textId="19459E3C" w:rsidR="003D2DF5" w:rsidRPr="00C57F49" w:rsidRDefault="00264364" w:rsidP="0078661E">
      <w:pPr>
        <w:pStyle w:val="Normlndobloku"/>
        <w:jc w:val="left"/>
      </w:pPr>
      <w:r w:rsidRPr="0078661E">
        <w:t>FERANT</w:t>
      </w:r>
      <w:r w:rsidR="00625A4D" w:rsidRPr="0078661E" w:rsidDel="001A2620">
        <w:t xml:space="preserve"> </w:t>
      </w:r>
      <w:r w:rsidR="003D2DF5" w:rsidRPr="0078661E">
        <w:t xml:space="preserve">patrí </w:t>
      </w:r>
      <w:r w:rsidR="0078661E">
        <w:t>d</w:t>
      </w:r>
      <w:r w:rsidR="003D2DF5" w:rsidRPr="0078661E">
        <w:t xml:space="preserve">o skupiny liekov známych ako </w:t>
      </w:r>
      <w:r w:rsidR="00436708" w:rsidRPr="00C57F49">
        <w:t>antagonist</w:t>
      </w:r>
      <w:r w:rsidR="00804AD6" w:rsidRPr="00C57F49">
        <w:t>y</w:t>
      </w:r>
      <w:r w:rsidR="003D2DF5" w:rsidRPr="00C57F49">
        <w:t xml:space="preserve"> serotonínu (5</w:t>
      </w:r>
      <w:r w:rsidR="0078661E">
        <w:t>-</w:t>
      </w:r>
      <w:r w:rsidR="003D2DF5" w:rsidRPr="00C57F49">
        <w:t>HT</w:t>
      </w:r>
      <w:r w:rsidR="003D2DF5" w:rsidRPr="00C57F49">
        <w:rPr>
          <w:vertAlign w:val="subscript"/>
        </w:rPr>
        <w:t>3</w:t>
      </w:r>
      <w:r w:rsidR="003D2DF5" w:rsidRPr="00C57F49">
        <w:t>).</w:t>
      </w:r>
    </w:p>
    <w:p w14:paraId="2ADE72B5" w14:textId="77777777" w:rsidR="003D2DF5" w:rsidRPr="00C57F49" w:rsidRDefault="003D2DF5" w:rsidP="00B55267">
      <w:pPr>
        <w:pStyle w:val="Normlndobloku"/>
        <w:jc w:val="left"/>
      </w:pPr>
      <w:r w:rsidRPr="00C57F49">
        <w:t>Tieto lieky sú schopné blokovať účinok chemickej látky, serotonínu, ktorá môže vyvolať nauzeu (nevoľnosť) a vracanie.</w:t>
      </w:r>
    </w:p>
    <w:p w14:paraId="32E348C5" w14:textId="1ED41EEB" w:rsidR="003D2DF5" w:rsidRPr="00C57F49" w:rsidRDefault="003D2DF5" w:rsidP="00B55267">
      <w:pPr>
        <w:pStyle w:val="Normlndobloku"/>
        <w:jc w:val="left"/>
      </w:pPr>
      <w:r w:rsidRPr="00C57F49">
        <w:t>FERANT sa používa na prevenciu nauzey a vracania, ktoré sú spojené s chemoterapiou rakoviny u dospelých, dospievajúcich a detí vo veku starších ako jeden mesiac.</w:t>
      </w:r>
    </w:p>
    <w:p w14:paraId="4D0426AD" w14:textId="77777777" w:rsidR="00A06BAA" w:rsidRPr="00C57F49" w:rsidRDefault="00A06BAA" w:rsidP="00B55267">
      <w:pPr>
        <w:pStyle w:val="Normlndobloku"/>
        <w:jc w:val="left"/>
      </w:pPr>
    </w:p>
    <w:p w14:paraId="334C9AB8" w14:textId="77777777" w:rsidR="00A06BAA" w:rsidRPr="00C57F49" w:rsidRDefault="00A06BAA" w:rsidP="00B55267">
      <w:pPr>
        <w:pStyle w:val="Normlndobloku"/>
        <w:jc w:val="left"/>
      </w:pPr>
    </w:p>
    <w:p w14:paraId="546B7E30" w14:textId="73011084" w:rsidR="00625A4D" w:rsidRPr="00B55267" w:rsidRDefault="003606AA" w:rsidP="00B55267">
      <w:pPr>
        <w:pStyle w:val="Styl1"/>
        <w:numPr>
          <w:ilvl w:val="0"/>
          <w:numId w:val="1"/>
        </w:numPr>
        <w:spacing w:before="0" w:after="0"/>
        <w:rPr>
          <w:sz w:val="22"/>
          <w:szCs w:val="22"/>
        </w:rPr>
      </w:pPr>
      <w:bookmarkStart w:id="1" w:name="_Toc443314744"/>
      <w:r w:rsidRPr="00B55267">
        <w:rPr>
          <w:caps w:val="0"/>
          <w:sz w:val="22"/>
          <w:szCs w:val="22"/>
        </w:rPr>
        <w:t xml:space="preserve">Čo potrebujete vedieť predtým, ako </w:t>
      </w:r>
      <w:r w:rsidR="0078661E">
        <w:rPr>
          <w:caps w:val="0"/>
          <w:sz w:val="22"/>
          <w:szCs w:val="22"/>
        </w:rPr>
        <w:t>po</w:t>
      </w:r>
      <w:r w:rsidRPr="00B55267">
        <w:rPr>
          <w:caps w:val="0"/>
          <w:sz w:val="22"/>
          <w:szCs w:val="22"/>
        </w:rPr>
        <w:t xml:space="preserve">užijete </w:t>
      </w:r>
      <w:r w:rsidR="00264364" w:rsidRPr="00B55267">
        <w:rPr>
          <w:sz w:val="22"/>
          <w:szCs w:val="22"/>
        </w:rPr>
        <w:t>FERANT</w:t>
      </w:r>
      <w:bookmarkEnd w:id="1"/>
    </w:p>
    <w:p w14:paraId="1CD85B2A" w14:textId="77777777" w:rsidR="00A06BAA" w:rsidRPr="00B55267" w:rsidRDefault="00A06BAA" w:rsidP="00B55267">
      <w:pPr>
        <w:pStyle w:val="Styl1"/>
        <w:numPr>
          <w:ilvl w:val="0"/>
          <w:numId w:val="0"/>
        </w:numPr>
        <w:spacing w:before="0" w:after="0"/>
        <w:ind w:left="360"/>
        <w:rPr>
          <w:sz w:val="22"/>
          <w:szCs w:val="22"/>
        </w:rPr>
      </w:pPr>
    </w:p>
    <w:p w14:paraId="3AD4E25C" w14:textId="5F5B92EC" w:rsidR="00625A4D" w:rsidRPr="00B55267" w:rsidRDefault="00625A4D" w:rsidP="00B55267">
      <w:pPr>
        <w:pStyle w:val="Styl2"/>
        <w:spacing w:before="0" w:after="0"/>
        <w:rPr>
          <w:sz w:val="22"/>
          <w:szCs w:val="22"/>
        </w:rPr>
      </w:pPr>
      <w:r w:rsidRPr="00B55267">
        <w:rPr>
          <w:sz w:val="22"/>
          <w:szCs w:val="22"/>
        </w:rPr>
        <w:t>Ne</w:t>
      </w:r>
      <w:r w:rsidR="0078661E">
        <w:rPr>
          <w:sz w:val="22"/>
          <w:szCs w:val="22"/>
        </w:rPr>
        <w:t>po</w:t>
      </w:r>
      <w:r w:rsidRPr="00B55267">
        <w:rPr>
          <w:sz w:val="22"/>
          <w:szCs w:val="22"/>
        </w:rPr>
        <w:t xml:space="preserve">užívajte </w:t>
      </w:r>
      <w:r w:rsidR="00264364" w:rsidRPr="00B55267">
        <w:rPr>
          <w:sz w:val="22"/>
          <w:szCs w:val="22"/>
        </w:rPr>
        <w:t>FERANT</w:t>
      </w:r>
    </w:p>
    <w:p w14:paraId="139A137E" w14:textId="0EF3C191" w:rsidR="00A06BAA" w:rsidRPr="00C57F49" w:rsidRDefault="00A2747A" w:rsidP="00B55267">
      <w:pPr>
        <w:pStyle w:val="Normlndoblokusodrkami"/>
      </w:pPr>
      <w:r w:rsidRPr="0078661E">
        <w:t xml:space="preserve">ak </w:t>
      </w:r>
      <w:r w:rsidR="003D2DF5" w:rsidRPr="0078661E">
        <w:t>ste alergický na palonosetrón</w:t>
      </w:r>
      <w:r w:rsidR="00625A4D" w:rsidRPr="0078661E">
        <w:t xml:space="preserve"> alebo na ktorúkoľvek z ďalších zložiek tohto lieku (uvedených v časti 6)</w:t>
      </w:r>
      <w:r w:rsidRPr="00C57F49">
        <w:t>.</w:t>
      </w:r>
    </w:p>
    <w:p w14:paraId="385586BB" w14:textId="77777777" w:rsidR="00A06BAA" w:rsidRPr="00B55267" w:rsidRDefault="00A06BAA" w:rsidP="00B55267">
      <w:pPr>
        <w:pStyle w:val="Normlndobloku"/>
        <w:jc w:val="left"/>
      </w:pPr>
    </w:p>
    <w:p w14:paraId="631D97B0" w14:textId="77777777" w:rsidR="00625A4D" w:rsidRPr="00B55267" w:rsidRDefault="00625A4D" w:rsidP="00B55267">
      <w:pPr>
        <w:pStyle w:val="Styl2"/>
        <w:spacing w:before="0" w:after="0"/>
        <w:rPr>
          <w:sz w:val="22"/>
          <w:szCs w:val="22"/>
        </w:rPr>
      </w:pPr>
      <w:r w:rsidRPr="00B55267">
        <w:rPr>
          <w:sz w:val="22"/>
          <w:szCs w:val="22"/>
        </w:rPr>
        <w:t>Upozornenia a opatrenia</w:t>
      </w:r>
    </w:p>
    <w:p w14:paraId="01513839" w14:textId="57205A4C" w:rsidR="00625A4D" w:rsidRPr="0078661E" w:rsidRDefault="003D2DF5" w:rsidP="0078661E">
      <w:pPr>
        <w:pStyle w:val="Normlndobloku"/>
        <w:jc w:val="left"/>
        <w:rPr>
          <w:strike/>
        </w:rPr>
      </w:pPr>
      <w:r w:rsidRPr="0078661E">
        <w:t>Predtým, ako začnete používať FERANT, obráťte sa n</w:t>
      </w:r>
      <w:r w:rsidR="009A562A" w:rsidRPr="0078661E">
        <w:t>a svojho lekára alebo lekárnika</w:t>
      </w:r>
      <w:r w:rsidR="0078661E">
        <w:t>:</w:t>
      </w:r>
    </w:p>
    <w:p w14:paraId="23E68ACC" w14:textId="4DF40506" w:rsidR="00625A4D" w:rsidRPr="00C57F49" w:rsidRDefault="009A562A" w:rsidP="00B55267">
      <w:pPr>
        <w:pStyle w:val="Normlndoblokusodrkami"/>
      </w:pPr>
      <w:r w:rsidRPr="00C57F49">
        <w:t>a</w:t>
      </w:r>
      <w:r w:rsidR="003D2DF5" w:rsidRPr="00C57F49">
        <w:t>k máte akútnu črevnú obštrukciu (upchatie čriev) al</w:t>
      </w:r>
      <w:r w:rsidRPr="00C57F49">
        <w:t>ebo opakované zápchy v anamnéze</w:t>
      </w:r>
    </w:p>
    <w:p w14:paraId="5E676E67" w14:textId="12AF8927" w:rsidR="00625A4D" w:rsidRPr="00C57F49" w:rsidRDefault="009A562A" w:rsidP="00B55267">
      <w:pPr>
        <w:pStyle w:val="Normlndoblokusodrkami"/>
      </w:pPr>
      <w:r w:rsidRPr="00C57F49">
        <w:t>a</w:t>
      </w:r>
      <w:r w:rsidR="003D2DF5" w:rsidRPr="00C57F49">
        <w:t>k používate FERANT spoločne s ďalšími liekmi, ktoré môžu vyvolať poruchy srdcového rytmu, ako sú amiodarón, nikardipín, chinidín, moxifloxacín, erytromycín, haloperidol, chlórpromazín, kvetiapín, tioridazín, domperidón</w:t>
      </w:r>
    </w:p>
    <w:p w14:paraId="410356E6" w14:textId="2DFFAA28" w:rsidR="00625A4D" w:rsidRPr="00C57F49" w:rsidRDefault="009A562A" w:rsidP="00B55267">
      <w:pPr>
        <w:pStyle w:val="Normlndoblokusodrkami"/>
      </w:pPr>
      <w:r w:rsidRPr="00C57F49">
        <w:t>a</w:t>
      </w:r>
      <w:r w:rsidR="003D2DF5" w:rsidRPr="00C57F49">
        <w:t>k máte v osobnej alebo rodinnej anamnéze (chorobopise) zmeny srdcového rytmu (predĺženie QT intervalu)</w:t>
      </w:r>
    </w:p>
    <w:p w14:paraId="38297FE2" w14:textId="329F75F6" w:rsidR="003D2DF5" w:rsidRPr="00C57F49" w:rsidRDefault="009A562A" w:rsidP="00B55267">
      <w:pPr>
        <w:pStyle w:val="Normlndoblokusodrkami"/>
      </w:pPr>
      <w:r w:rsidRPr="00C57F49">
        <w:t>a</w:t>
      </w:r>
      <w:r w:rsidR="003D2DF5" w:rsidRPr="00C57F49">
        <w:t xml:space="preserve">k máte </w:t>
      </w:r>
      <w:r w:rsidR="00127820">
        <w:t xml:space="preserve">iné </w:t>
      </w:r>
      <w:r w:rsidR="003D2DF5" w:rsidRPr="00C57F49">
        <w:t>problémy so srdcom</w:t>
      </w:r>
    </w:p>
    <w:p w14:paraId="2B1BE223" w14:textId="191F9145" w:rsidR="003D2DF5" w:rsidRDefault="009A562A" w:rsidP="00B55267">
      <w:pPr>
        <w:pStyle w:val="Normlndoblokusodrkami"/>
      </w:pPr>
      <w:r w:rsidRPr="00C57F49">
        <w:t>a</w:t>
      </w:r>
      <w:r w:rsidR="003D2DF5" w:rsidRPr="00C57F49">
        <w:t xml:space="preserve">k máte nerovnováhu </w:t>
      </w:r>
      <w:r w:rsidR="00127820">
        <w:t>niektorých</w:t>
      </w:r>
      <w:r w:rsidR="003D2DF5" w:rsidRPr="00C57F49">
        <w:t xml:space="preserve"> minerálov vo vašej krvi, </w:t>
      </w:r>
      <w:r w:rsidR="00127820">
        <w:t>ako je</w:t>
      </w:r>
      <w:r w:rsidR="003D2DF5" w:rsidRPr="00C57F49">
        <w:t xml:space="preserve"> draslík</w:t>
      </w:r>
      <w:r w:rsidR="00127820">
        <w:t xml:space="preserve"> </w:t>
      </w:r>
      <w:r w:rsidR="003D2DF5" w:rsidRPr="00C57F49">
        <w:t>a</w:t>
      </w:r>
      <w:r w:rsidR="00127820">
        <w:t xml:space="preserve"> </w:t>
      </w:r>
      <w:r w:rsidR="003D2DF5" w:rsidRPr="00C57F49">
        <w:t xml:space="preserve">horčík, ktorá nebola </w:t>
      </w:r>
      <w:r w:rsidR="00127820">
        <w:t>liečená.</w:t>
      </w:r>
    </w:p>
    <w:p w14:paraId="5F67993E" w14:textId="77777777" w:rsidR="00127820" w:rsidRPr="00B55267" w:rsidRDefault="00127820" w:rsidP="00B55267">
      <w:pPr>
        <w:pStyle w:val="Normlndobloku"/>
      </w:pPr>
    </w:p>
    <w:p w14:paraId="67BF14CE" w14:textId="7D9A7A16" w:rsidR="00625A4D" w:rsidRPr="00C57F49" w:rsidRDefault="00264364" w:rsidP="00B55267">
      <w:pPr>
        <w:pStyle w:val="Normlndobloku"/>
        <w:jc w:val="left"/>
      </w:pPr>
      <w:r w:rsidRPr="00C57F49">
        <w:t>FERANT</w:t>
      </w:r>
      <w:r w:rsidR="003D2DF5" w:rsidRPr="00C57F49">
        <w:t xml:space="preserve"> sa neodporúča podávať počas dní </w:t>
      </w:r>
      <w:r w:rsidR="00127820" w:rsidRPr="00DD4A76">
        <w:t>nasledujúcich</w:t>
      </w:r>
      <w:r w:rsidR="00127820" w:rsidRPr="00C57F49">
        <w:t xml:space="preserve"> </w:t>
      </w:r>
      <w:r w:rsidR="003D2DF5" w:rsidRPr="00C57F49">
        <w:t xml:space="preserve">po chemoterapii, pokiaľ </w:t>
      </w:r>
      <w:r w:rsidR="00127820">
        <w:t>nepodstupujete</w:t>
      </w:r>
      <w:r w:rsidR="003D2DF5" w:rsidRPr="00C57F49">
        <w:t xml:space="preserve"> ďalší cyklus chemoterapeutickej liečby.</w:t>
      </w:r>
    </w:p>
    <w:p w14:paraId="441E9078" w14:textId="77777777" w:rsidR="00A06BAA" w:rsidRPr="00C57F49" w:rsidRDefault="00A06BAA" w:rsidP="00B55267">
      <w:pPr>
        <w:pStyle w:val="Normlndobloku"/>
        <w:jc w:val="left"/>
      </w:pPr>
    </w:p>
    <w:p w14:paraId="288E169A" w14:textId="2A4A92F5" w:rsidR="00625A4D" w:rsidRDefault="00625A4D" w:rsidP="00B55267">
      <w:pPr>
        <w:pStyle w:val="Styl2"/>
        <w:spacing w:before="0" w:after="0"/>
        <w:rPr>
          <w:sz w:val="22"/>
          <w:szCs w:val="22"/>
        </w:rPr>
      </w:pPr>
      <w:r w:rsidRPr="00B55267">
        <w:rPr>
          <w:sz w:val="22"/>
          <w:szCs w:val="22"/>
        </w:rPr>
        <w:t>Iné lieky a</w:t>
      </w:r>
      <w:r w:rsidR="00127820">
        <w:rPr>
          <w:sz w:val="22"/>
          <w:szCs w:val="22"/>
        </w:rPr>
        <w:t> </w:t>
      </w:r>
      <w:r w:rsidR="00264364" w:rsidRPr="00B55267">
        <w:rPr>
          <w:sz w:val="22"/>
          <w:szCs w:val="22"/>
        </w:rPr>
        <w:t>FERANT</w:t>
      </w:r>
    </w:p>
    <w:p w14:paraId="180501BB" w14:textId="77777777" w:rsidR="00127820" w:rsidRPr="00B55267" w:rsidRDefault="00127820" w:rsidP="00B55267">
      <w:pPr>
        <w:pStyle w:val="Styl2"/>
        <w:spacing w:before="0" w:after="0"/>
        <w:rPr>
          <w:sz w:val="22"/>
          <w:szCs w:val="22"/>
        </w:rPr>
      </w:pPr>
    </w:p>
    <w:p w14:paraId="6E05DDC5" w14:textId="09F48950" w:rsidR="00625A4D" w:rsidRPr="00C57F49" w:rsidRDefault="00625A4D" w:rsidP="0078661E">
      <w:pPr>
        <w:pStyle w:val="Normlndobloku"/>
        <w:jc w:val="left"/>
      </w:pPr>
      <w:r w:rsidRPr="0078661E">
        <w:t>Ak teraz užívate alebo ste v poslednom čase užívali, či práve budete užívať ďalšie lieky, povedzte to sv</w:t>
      </w:r>
      <w:r w:rsidR="006F5467" w:rsidRPr="0078661E">
        <w:t>ojmu lekárovi alebo lekárnikovi</w:t>
      </w:r>
      <w:r w:rsidR="00FC2757" w:rsidRPr="0078661E">
        <w:t>,</w:t>
      </w:r>
      <w:r w:rsidR="006F5467" w:rsidRPr="00C57F49">
        <w:t xml:space="preserve"> vrátane:</w:t>
      </w:r>
    </w:p>
    <w:p w14:paraId="7219C7DF" w14:textId="53FB935B" w:rsidR="006F5467" w:rsidRPr="00C57F49" w:rsidRDefault="009E143D" w:rsidP="00B55267">
      <w:pPr>
        <w:pStyle w:val="Normlndoblokusodrkami"/>
      </w:pPr>
      <w:r w:rsidRPr="00C57F49">
        <w:t>SSRI (selektívne inhibítory spätného vychytávania serotonínu) používaných na liečbu depresie a/alebo úzkosti vrátane fluoxetínu, paroxetínu, sertralínu, fluvoxamínu, citalopramu</w:t>
      </w:r>
      <w:r w:rsidR="00FC2757" w:rsidRPr="00C57F49">
        <w:t xml:space="preserve"> a</w:t>
      </w:r>
      <w:r w:rsidR="00804AD6" w:rsidRPr="00C57F49">
        <w:t xml:space="preserve"> esc</w:t>
      </w:r>
      <w:r w:rsidRPr="00C57F49">
        <w:t>italopramu</w:t>
      </w:r>
    </w:p>
    <w:p w14:paraId="6215B936" w14:textId="2FFECE0E" w:rsidR="00625A4D" w:rsidRPr="00C57F49" w:rsidRDefault="009E143D" w:rsidP="00B55267">
      <w:pPr>
        <w:pStyle w:val="Normlndoblokusodrkami"/>
      </w:pPr>
      <w:r w:rsidRPr="00C57F49">
        <w:t>SNRI (inhibítory spätného vychytávania serotonínu a noradrenalínu) používaných na</w:t>
      </w:r>
      <w:r w:rsidR="00127820">
        <w:t> </w:t>
      </w:r>
      <w:r w:rsidRPr="00C57F49">
        <w:t xml:space="preserve">liečbu depresie </w:t>
      </w:r>
      <w:r w:rsidR="00127820">
        <w:t>a/</w:t>
      </w:r>
      <w:r w:rsidRPr="00C57F49">
        <w:t>alebo úzkosti vrátane venlafaxínu</w:t>
      </w:r>
      <w:r w:rsidR="00FC2757" w:rsidRPr="00C57F49">
        <w:t xml:space="preserve"> a</w:t>
      </w:r>
      <w:r w:rsidR="00127820">
        <w:t> </w:t>
      </w:r>
      <w:r w:rsidRPr="00C57F49">
        <w:t>duloxetínu</w:t>
      </w:r>
      <w:r w:rsidR="00127820">
        <w:t>.</w:t>
      </w:r>
    </w:p>
    <w:p w14:paraId="639931F2" w14:textId="77777777" w:rsidR="00A06BAA" w:rsidRPr="00B55267" w:rsidRDefault="00A06BAA" w:rsidP="00B55267">
      <w:pPr>
        <w:pStyle w:val="Normlndobloku"/>
        <w:jc w:val="left"/>
      </w:pPr>
    </w:p>
    <w:p w14:paraId="766F288D" w14:textId="5D33B25F" w:rsidR="00625A4D" w:rsidRDefault="00625A4D" w:rsidP="00B55267">
      <w:pPr>
        <w:pStyle w:val="Styl2"/>
        <w:spacing w:before="0" w:after="0"/>
        <w:rPr>
          <w:sz w:val="22"/>
          <w:szCs w:val="22"/>
        </w:rPr>
      </w:pPr>
      <w:r w:rsidRPr="00B55267">
        <w:rPr>
          <w:sz w:val="22"/>
          <w:szCs w:val="22"/>
        </w:rPr>
        <w:t>Tehotenstvo a</w:t>
      </w:r>
      <w:r w:rsidR="00127820">
        <w:rPr>
          <w:sz w:val="22"/>
          <w:szCs w:val="22"/>
        </w:rPr>
        <w:t> </w:t>
      </w:r>
      <w:r w:rsidRPr="00B55267">
        <w:rPr>
          <w:sz w:val="22"/>
          <w:szCs w:val="22"/>
        </w:rPr>
        <w:t>dojčenie</w:t>
      </w:r>
    </w:p>
    <w:p w14:paraId="2173A48F" w14:textId="77777777" w:rsidR="009E143D" w:rsidRPr="00B55267" w:rsidRDefault="009E143D" w:rsidP="00B55267">
      <w:pPr>
        <w:pStyle w:val="Styl3"/>
        <w:spacing w:after="0"/>
        <w:jc w:val="left"/>
        <w:rPr>
          <w:sz w:val="22"/>
          <w:szCs w:val="22"/>
        </w:rPr>
      </w:pPr>
      <w:r w:rsidRPr="00B55267">
        <w:rPr>
          <w:sz w:val="22"/>
          <w:szCs w:val="22"/>
        </w:rPr>
        <w:t>Tehotenstvo</w:t>
      </w:r>
    </w:p>
    <w:p w14:paraId="6C7CB4AC" w14:textId="1FDCC6DE" w:rsidR="009E143D" w:rsidRPr="00C57F49" w:rsidRDefault="00625A4D" w:rsidP="0078661E">
      <w:pPr>
        <w:pStyle w:val="Normlndobloku"/>
        <w:jc w:val="left"/>
      </w:pPr>
      <w:r w:rsidRPr="0078661E">
        <w:t xml:space="preserve">Ak ste tehotná alebo </w:t>
      </w:r>
      <w:r w:rsidR="009E143D" w:rsidRPr="0078661E">
        <w:t xml:space="preserve">si myslíte, že ste tehotná, váš lekár vám podá FERANT </w:t>
      </w:r>
      <w:r w:rsidR="00FC2757" w:rsidRPr="0078661E">
        <w:t>iba</w:t>
      </w:r>
      <w:r w:rsidR="009E143D" w:rsidRPr="00C57F49">
        <w:t xml:space="preserve"> ak je to nevyhnutné.</w:t>
      </w:r>
    </w:p>
    <w:p w14:paraId="072C2991" w14:textId="73C60332" w:rsidR="009E143D" w:rsidRPr="00C57F49" w:rsidRDefault="009E143D" w:rsidP="00B55267">
      <w:pPr>
        <w:pStyle w:val="Normlndobloku"/>
        <w:jc w:val="left"/>
      </w:pPr>
      <w:r w:rsidRPr="00C57F49">
        <w:t>N</w:t>
      </w:r>
      <w:r w:rsidR="00127820">
        <w:t>ie je známe</w:t>
      </w:r>
      <w:r w:rsidRPr="00C57F49">
        <w:t>, či má FERANT škodlivé účinky, ak sa používa počas gravidity.</w:t>
      </w:r>
    </w:p>
    <w:p w14:paraId="4443558D" w14:textId="60E308A3" w:rsidR="009E143D" w:rsidRPr="00C57F49" w:rsidRDefault="009E143D" w:rsidP="00B55267">
      <w:pPr>
        <w:pStyle w:val="Normlndobloku"/>
        <w:jc w:val="left"/>
      </w:pPr>
      <w:r w:rsidRPr="00C57F49">
        <w:t xml:space="preserve">Ak ste tehotná alebo si myslíte, že ste tehotná, poraďte </w:t>
      </w:r>
      <w:r w:rsidR="001B11D9" w:rsidRPr="00C57F49">
        <w:t xml:space="preserve">sa </w:t>
      </w:r>
      <w:r w:rsidRPr="00C57F49">
        <w:t>o užívaní akéhokoľvek lieku so</w:t>
      </w:r>
      <w:r w:rsidR="00127820">
        <w:t> </w:t>
      </w:r>
      <w:r w:rsidRPr="00C57F49">
        <w:t>svojím lekárom alebo lekárnikom.</w:t>
      </w:r>
    </w:p>
    <w:p w14:paraId="6635CCB3" w14:textId="77777777" w:rsidR="009E143D" w:rsidRPr="00B55267" w:rsidRDefault="009E143D" w:rsidP="00B55267">
      <w:pPr>
        <w:pStyle w:val="Styl3"/>
        <w:spacing w:after="0"/>
        <w:jc w:val="left"/>
        <w:rPr>
          <w:sz w:val="22"/>
          <w:szCs w:val="22"/>
        </w:rPr>
      </w:pPr>
      <w:r w:rsidRPr="00B55267">
        <w:rPr>
          <w:sz w:val="22"/>
          <w:szCs w:val="22"/>
        </w:rPr>
        <w:t>Dojčenie</w:t>
      </w:r>
    </w:p>
    <w:p w14:paraId="38FADDFF" w14:textId="77777777" w:rsidR="009E143D" w:rsidRPr="0078661E" w:rsidRDefault="009E143D" w:rsidP="0078661E">
      <w:pPr>
        <w:pStyle w:val="Normlndobloku"/>
        <w:jc w:val="left"/>
      </w:pPr>
      <w:r w:rsidRPr="0078661E">
        <w:t>Nie je známe, či FERANT prechádza do materského mlieka.</w:t>
      </w:r>
    </w:p>
    <w:p w14:paraId="0B2359DB" w14:textId="77777777" w:rsidR="009E143D" w:rsidRPr="00C57F49" w:rsidRDefault="009E143D" w:rsidP="00B55267">
      <w:pPr>
        <w:pStyle w:val="Normlndobloku"/>
        <w:jc w:val="left"/>
      </w:pPr>
      <w:r w:rsidRPr="00C57F49">
        <w:t>Ak dojčíte, poraďte sa o užívaní FERANTU so svojím lekárom alebo lekárnikom.</w:t>
      </w:r>
    </w:p>
    <w:p w14:paraId="64C8C624" w14:textId="77777777" w:rsidR="00A06BAA" w:rsidRPr="00C57F49" w:rsidRDefault="00A06BAA" w:rsidP="00B55267">
      <w:pPr>
        <w:pStyle w:val="Normlndobloku"/>
        <w:jc w:val="left"/>
      </w:pPr>
    </w:p>
    <w:p w14:paraId="663ACE58" w14:textId="77777777" w:rsidR="00625A4D" w:rsidRPr="00B55267" w:rsidRDefault="00625A4D" w:rsidP="00B55267">
      <w:pPr>
        <w:pStyle w:val="Styl2"/>
        <w:spacing w:before="0" w:after="0"/>
        <w:rPr>
          <w:sz w:val="22"/>
          <w:szCs w:val="22"/>
        </w:rPr>
      </w:pPr>
      <w:r w:rsidRPr="00B55267">
        <w:rPr>
          <w:sz w:val="22"/>
          <w:szCs w:val="22"/>
        </w:rPr>
        <w:t>Vedenie vozidiel a obsluha strojov</w:t>
      </w:r>
    </w:p>
    <w:p w14:paraId="790AF11D" w14:textId="2BE788BC" w:rsidR="00625A4D" w:rsidRPr="00C57F49" w:rsidRDefault="00264364" w:rsidP="0078661E">
      <w:pPr>
        <w:pStyle w:val="Normlndobloku"/>
        <w:jc w:val="left"/>
      </w:pPr>
      <w:r w:rsidRPr="0078661E">
        <w:t>FERANT</w:t>
      </w:r>
      <w:r w:rsidR="00625A4D" w:rsidRPr="0078661E">
        <w:t xml:space="preserve"> môže</w:t>
      </w:r>
      <w:r w:rsidR="009E143D" w:rsidRPr="0078661E">
        <w:t xml:space="preserve"> spôsobiť závrat alebo únavu. Ak </w:t>
      </w:r>
      <w:r w:rsidR="00B1031D">
        <w:t>sa vás to týka</w:t>
      </w:r>
      <w:r w:rsidR="009E143D" w:rsidRPr="0078661E">
        <w:t>, neveďte vozidl</w:t>
      </w:r>
      <w:r w:rsidR="00B1031D">
        <w:t>á</w:t>
      </w:r>
      <w:r w:rsidR="009E143D" w:rsidRPr="0078661E">
        <w:t>, nepožívajte nástroje ani neobsluhujte stroje.</w:t>
      </w:r>
    </w:p>
    <w:p w14:paraId="056639E2" w14:textId="77777777" w:rsidR="00A06BAA" w:rsidRPr="00C57F49" w:rsidRDefault="00A06BAA" w:rsidP="00B55267">
      <w:pPr>
        <w:pStyle w:val="Normlndobloku"/>
        <w:jc w:val="left"/>
      </w:pPr>
    </w:p>
    <w:p w14:paraId="33D0DBFF" w14:textId="77777777" w:rsidR="00FC2757" w:rsidRPr="00B55267" w:rsidRDefault="00FC2757" w:rsidP="00B55267">
      <w:pPr>
        <w:pStyle w:val="Styl2"/>
        <w:spacing w:before="0" w:after="0"/>
        <w:rPr>
          <w:sz w:val="22"/>
          <w:szCs w:val="22"/>
        </w:rPr>
      </w:pPr>
      <w:r w:rsidRPr="00B55267">
        <w:rPr>
          <w:sz w:val="22"/>
          <w:szCs w:val="22"/>
        </w:rPr>
        <w:t>FERANT obsahuje sodík</w:t>
      </w:r>
    </w:p>
    <w:p w14:paraId="6E94A637" w14:textId="7D7A8499" w:rsidR="0033039D" w:rsidRPr="00C57F49" w:rsidRDefault="0033039D" w:rsidP="0078661E">
      <w:pPr>
        <w:pStyle w:val="Normlndobloku"/>
        <w:jc w:val="left"/>
      </w:pPr>
      <w:r w:rsidRPr="0078661E">
        <w:t>Tento liek obsahuje 0,20 mmol (4,65 mg) sodíka v jednej dávke (</w:t>
      </w:r>
      <w:r w:rsidR="00B1031D">
        <w:t>pri</w:t>
      </w:r>
      <w:r w:rsidR="00FC2757" w:rsidRPr="0078661E">
        <w:t xml:space="preserve"> najvyššej </w:t>
      </w:r>
      <w:r w:rsidR="00B1031D">
        <w:t>dávke až </w:t>
      </w:r>
      <w:r w:rsidRPr="0078661E">
        <w:t xml:space="preserve">1,2 mmol </w:t>
      </w:r>
      <w:r w:rsidR="00FC2757" w:rsidRPr="00C57F49">
        <w:t>(</w:t>
      </w:r>
      <w:r w:rsidRPr="00C57F49">
        <w:t>27,9 mg</w:t>
      </w:r>
      <w:r w:rsidR="00FC2757" w:rsidRPr="00C57F49">
        <w:t>) sodíka</w:t>
      </w:r>
      <w:r w:rsidRPr="00C57F49">
        <w:t>). To je potrebné vziať do úvahy u pacientov s diétou s nízkym obsahom sodíka.</w:t>
      </w:r>
    </w:p>
    <w:p w14:paraId="3DC74EAC" w14:textId="77777777" w:rsidR="00A06BAA" w:rsidRPr="00C57F49" w:rsidRDefault="00A06BAA" w:rsidP="00B55267">
      <w:pPr>
        <w:pStyle w:val="Normlndobloku"/>
        <w:jc w:val="left"/>
      </w:pPr>
    </w:p>
    <w:p w14:paraId="2221DF79" w14:textId="77777777" w:rsidR="00A06BAA" w:rsidRPr="00C57F49" w:rsidRDefault="00A06BAA" w:rsidP="00B55267">
      <w:pPr>
        <w:pStyle w:val="Normlndobloku"/>
        <w:jc w:val="left"/>
      </w:pPr>
    </w:p>
    <w:p w14:paraId="57B9915A" w14:textId="09F2335B" w:rsidR="00625A4D" w:rsidRDefault="003606AA" w:rsidP="00B55267">
      <w:pPr>
        <w:pStyle w:val="Styl1"/>
        <w:numPr>
          <w:ilvl w:val="0"/>
          <w:numId w:val="1"/>
        </w:numPr>
        <w:spacing w:before="0" w:after="0"/>
        <w:rPr>
          <w:sz w:val="22"/>
          <w:szCs w:val="22"/>
        </w:rPr>
      </w:pPr>
      <w:bookmarkStart w:id="2" w:name="_Toc443314745"/>
      <w:r w:rsidRPr="00B55267">
        <w:rPr>
          <w:caps w:val="0"/>
          <w:sz w:val="22"/>
          <w:szCs w:val="22"/>
        </w:rPr>
        <w:t xml:space="preserve">Ako </w:t>
      </w:r>
      <w:r w:rsidR="00AB78E4">
        <w:rPr>
          <w:caps w:val="0"/>
          <w:sz w:val="22"/>
          <w:szCs w:val="22"/>
        </w:rPr>
        <w:t>po</w:t>
      </w:r>
      <w:r w:rsidRPr="00B55267">
        <w:rPr>
          <w:caps w:val="0"/>
          <w:sz w:val="22"/>
          <w:szCs w:val="22"/>
        </w:rPr>
        <w:t xml:space="preserve">užívať </w:t>
      </w:r>
      <w:r w:rsidR="00264364" w:rsidRPr="00B55267">
        <w:rPr>
          <w:sz w:val="22"/>
          <w:szCs w:val="22"/>
        </w:rPr>
        <w:t>FERANT</w:t>
      </w:r>
      <w:bookmarkEnd w:id="2"/>
    </w:p>
    <w:p w14:paraId="323D59AA" w14:textId="77777777" w:rsidR="00C57F49" w:rsidRPr="00B55267" w:rsidRDefault="00C57F49" w:rsidP="00B55267">
      <w:pPr>
        <w:pStyle w:val="Styl1"/>
        <w:numPr>
          <w:ilvl w:val="0"/>
          <w:numId w:val="0"/>
        </w:numPr>
        <w:spacing w:before="0" w:after="0"/>
        <w:ind w:left="360"/>
        <w:rPr>
          <w:sz w:val="22"/>
          <w:szCs w:val="22"/>
        </w:rPr>
      </w:pPr>
    </w:p>
    <w:p w14:paraId="050A0FD4" w14:textId="08A2ECC9" w:rsidR="00465E27" w:rsidRPr="00B55267" w:rsidRDefault="00465E27" w:rsidP="00B55267">
      <w:pPr>
        <w:pStyle w:val="Styl3"/>
        <w:spacing w:after="0"/>
        <w:jc w:val="left"/>
        <w:rPr>
          <w:sz w:val="22"/>
          <w:szCs w:val="22"/>
          <w:u w:val="none"/>
        </w:rPr>
      </w:pPr>
      <w:r w:rsidRPr="00B55267">
        <w:rPr>
          <w:sz w:val="22"/>
          <w:szCs w:val="22"/>
          <w:u w:val="none"/>
        </w:rPr>
        <w:t xml:space="preserve">Lekár alebo zdravotná sestra zvyčajne podá FERANT </w:t>
      </w:r>
      <w:r w:rsidR="00B2797D" w:rsidRPr="00B55267">
        <w:rPr>
          <w:sz w:val="22"/>
          <w:szCs w:val="22"/>
          <w:u w:val="none"/>
        </w:rPr>
        <w:t xml:space="preserve">injekciou </w:t>
      </w:r>
      <w:r w:rsidRPr="00B55267">
        <w:rPr>
          <w:sz w:val="22"/>
          <w:szCs w:val="22"/>
          <w:u w:val="none"/>
        </w:rPr>
        <w:t>asi 30 minút pred začiatkom chemoterapie.</w:t>
      </w:r>
    </w:p>
    <w:p w14:paraId="0886E746" w14:textId="77777777" w:rsidR="00A06BAA" w:rsidRPr="00B55267" w:rsidRDefault="00A06BAA" w:rsidP="00B55267">
      <w:pPr>
        <w:pStyle w:val="Styl3"/>
        <w:spacing w:after="0"/>
        <w:jc w:val="left"/>
        <w:rPr>
          <w:sz w:val="22"/>
          <w:szCs w:val="22"/>
          <w:u w:val="none"/>
        </w:rPr>
      </w:pPr>
    </w:p>
    <w:p w14:paraId="6E0DDB3B" w14:textId="77777777" w:rsidR="00625A4D" w:rsidRPr="00B55267" w:rsidRDefault="00210F7A" w:rsidP="00B55267">
      <w:pPr>
        <w:pStyle w:val="Styl2"/>
        <w:spacing w:before="0" w:after="0"/>
        <w:rPr>
          <w:sz w:val="22"/>
          <w:szCs w:val="22"/>
        </w:rPr>
      </w:pPr>
      <w:r w:rsidRPr="00B55267">
        <w:rPr>
          <w:sz w:val="22"/>
          <w:szCs w:val="22"/>
        </w:rPr>
        <w:t>Dospelí</w:t>
      </w:r>
    </w:p>
    <w:p w14:paraId="24A04E83" w14:textId="644EF804" w:rsidR="00625A4D" w:rsidRDefault="00210F7A" w:rsidP="0078661E">
      <w:pPr>
        <w:pStyle w:val="Normlndobloku"/>
        <w:jc w:val="left"/>
      </w:pPr>
      <w:r w:rsidRPr="0078661E">
        <w:t>Odporúčaná dávka FERANTU je 250 mikrogramov</w:t>
      </w:r>
      <w:r w:rsidR="0078661E">
        <w:t>, ktorá sa</w:t>
      </w:r>
      <w:r w:rsidRPr="0078661E">
        <w:t xml:space="preserve"> podáva </w:t>
      </w:r>
      <w:r w:rsidR="0078661E">
        <w:t>ako</w:t>
      </w:r>
      <w:r w:rsidRPr="0078661E">
        <w:t xml:space="preserve"> rýchl</w:t>
      </w:r>
      <w:r w:rsidR="0078661E">
        <w:t>a</w:t>
      </w:r>
      <w:r w:rsidRPr="0078661E">
        <w:t xml:space="preserve"> injekci</w:t>
      </w:r>
      <w:r w:rsidR="0078661E">
        <w:t>a</w:t>
      </w:r>
      <w:r w:rsidRPr="0078661E">
        <w:t xml:space="preserve"> do</w:t>
      </w:r>
      <w:r w:rsidR="0078661E">
        <w:t> </w:t>
      </w:r>
      <w:r w:rsidRPr="0078661E">
        <w:t>žily.</w:t>
      </w:r>
    </w:p>
    <w:p w14:paraId="63A9FE5E" w14:textId="77777777" w:rsidR="0078661E" w:rsidRPr="0078661E" w:rsidRDefault="0078661E" w:rsidP="0078661E">
      <w:pPr>
        <w:pStyle w:val="Normlndobloku"/>
        <w:jc w:val="left"/>
      </w:pPr>
    </w:p>
    <w:p w14:paraId="34F0B69B" w14:textId="77777777" w:rsidR="00872E90" w:rsidRPr="00B55267" w:rsidRDefault="00210F7A" w:rsidP="00B55267">
      <w:pPr>
        <w:pStyle w:val="Styl2"/>
        <w:spacing w:before="0" w:after="0"/>
        <w:rPr>
          <w:sz w:val="22"/>
          <w:szCs w:val="22"/>
        </w:rPr>
      </w:pPr>
      <w:r w:rsidRPr="00B55267">
        <w:rPr>
          <w:sz w:val="22"/>
          <w:szCs w:val="22"/>
        </w:rPr>
        <w:t>Deti a</w:t>
      </w:r>
      <w:r w:rsidR="00872E90" w:rsidRPr="00B55267">
        <w:rPr>
          <w:sz w:val="22"/>
          <w:szCs w:val="22"/>
        </w:rPr>
        <w:t> </w:t>
      </w:r>
      <w:r w:rsidRPr="00B55267">
        <w:rPr>
          <w:sz w:val="22"/>
          <w:szCs w:val="22"/>
        </w:rPr>
        <w:t>dospievajúci</w:t>
      </w:r>
      <w:r w:rsidR="00872E90" w:rsidRPr="00B55267">
        <w:rPr>
          <w:sz w:val="22"/>
          <w:szCs w:val="22"/>
        </w:rPr>
        <w:t xml:space="preserve"> (vo veku 1 mesiac až 17 rokov)</w:t>
      </w:r>
    </w:p>
    <w:p w14:paraId="119A28EF" w14:textId="6D62965C" w:rsidR="00210F7A" w:rsidRDefault="00210F7A" w:rsidP="0078661E">
      <w:pPr>
        <w:pStyle w:val="Normlndobloku"/>
        <w:jc w:val="left"/>
      </w:pPr>
      <w:r w:rsidRPr="0078661E">
        <w:t>Lekár rozhodne o dávke v závislosti od telesnej hmotnosti, avšak maximálna dávka je 1</w:t>
      </w:r>
      <w:r w:rsidR="00B2797D" w:rsidRPr="0078661E">
        <w:t> </w:t>
      </w:r>
      <w:r w:rsidRPr="00C57F49">
        <w:t>500</w:t>
      </w:r>
      <w:r w:rsidR="00B2797D" w:rsidRPr="00C57F49">
        <w:t> </w:t>
      </w:r>
      <w:r w:rsidRPr="00C57F49">
        <w:t>mikrogramov.</w:t>
      </w:r>
    </w:p>
    <w:p w14:paraId="15819E07" w14:textId="77777777" w:rsidR="0078661E" w:rsidRPr="0078661E" w:rsidRDefault="0078661E" w:rsidP="0078661E">
      <w:pPr>
        <w:pStyle w:val="Normlndobloku"/>
        <w:jc w:val="left"/>
      </w:pPr>
    </w:p>
    <w:p w14:paraId="62211D62" w14:textId="7A2F423A" w:rsidR="00210F7A" w:rsidRDefault="00210F7A" w:rsidP="00B55267">
      <w:pPr>
        <w:pStyle w:val="Normlndobloku"/>
        <w:jc w:val="left"/>
      </w:pPr>
      <w:r w:rsidRPr="00C57F49">
        <w:t>FERANT</w:t>
      </w:r>
      <w:r w:rsidR="00436708" w:rsidRPr="00C57F49">
        <w:t xml:space="preserve"> </w:t>
      </w:r>
      <w:r w:rsidRPr="00C57F49">
        <w:t>bude podávaný ako pomalá infúzia do žily.</w:t>
      </w:r>
    </w:p>
    <w:p w14:paraId="289820DA" w14:textId="77777777" w:rsidR="0078661E" w:rsidRPr="0078661E" w:rsidRDefault="0078661E" w:rsidP="00B55267">
      <w:pPr>
        <w:pStyle w:val="Normlndobloku"/>
        <w:jc w:val="left"/>
      </w:pPr>
    </w:p>
    <w:p w14:paraId="2B711A29" w14:textId="77777777" w:rsidR="00210F7A" w:rsidRPr="00C57F49" w:rsidRDefault="00210F7A" w:rsidP="00B55267">
      <w:pPr>
        <w:pStyle w:val="Normlndobloku"/>
        <w:jc w:val="left"/>
      </w:pPr>
      <w:r w:rsidRPr="0078661E">
        <w:t xml:space="preserve">Ak máte akékoľvek </w:t>
      </w:r>
      <w:r w:rsidR="001B11D9" w:rsidRPr="00C57F49">
        <w:t xml:space="preserve">ďalšie </w:t>
      </w:r>
      <w:r w:rsidRPr="00C57F49">
        <w:t>otázky týkajúce sa použitia tohto lieku, opýtajte sa svojho lekára.</w:t>
      </w:r>
    </w:p>
    <w:p w14:paraId="7E6935EA" w14:textId="77777777" w:rsidR="00A06BAA" w:rsidRPr="00C57F49" w:rsidRDefault="00A06BAA" w:rsidP="00B55267">
      <w:pPr>
        <w:pStyle w:val="Normlndobloku"/>
        <w:jc w:val="left"/>
      </w:pPr>
    </w:p>
    <w:p w14:paraId="25463D62" w14:textId="77777777" w:rsidR="00A06BAA" w:rsidRPr="00C57F49" w:rsidRDefault="00A06BAA" w:rsidP="00B55267">
      <w:pPr>
        <w:pStyle w:val="Normlndobloku"/>
        <w:jc w:val="left"/>
      </w:pPr>
    </w:p>
    <w:p w14:paraId="2D055D67" w14:textId="77777777" w:rsidR="00625A4D" w:rsidRPr="00B55267" w:rsidRDefault="003606AA" w:rsidP="00B55267">
      <w:pPr>
        <w:pStyle w:val="Styl1"/>
        <w:numPr>
          <w:ilvl w:val="0"/>
          <w:numId w:val="1"/>
        </w:numPr>
        <w:spacing w:before="0" w:after="0"/>
        <w:rPr>
          <w:sz w:val="22"/>
          <w:szCs w:val="22"/>
        </w:rPr>
      </w:pPr>
      <w:bookmarkStart w:id="3" w:name="_Toc443314746"/>
      <w:r w:rsidRPr="00B55267">
        <w:rPr>
          <w:caps w:val="0"/>
          <w:sz w:val="22"/>
          <w:szCs w:val="22"/>
        </w:rPr>
        <w:lastRenderedPageBreak/>
        <w:t>Možné vedľajšie účinky</w:t>
      </w:r>
      <w:bookmarkEnd w:id="3"/>
    </w:p>
    <w:p w14:paraId="03117C03" w14:textId="77777777" w:rsidR="0038274C" w:rsidRDefault="0038274C" w:rsidP="0078661E">
      <w:pPr>
        <w:pStyle w:val="Normlndobloku"/>
        <w:jc w:val="left"/>
      </w:pPr>
    </w:p>
    <w:p w14:paraId="41DD0F56" w14:textId="77777777" w:rsidR="00625A4D" w:rsidRPr="0078661E" w:rsidRDefault="00625A4D" w:rsidP="0078661E">
      <w:pPr>
        <w:pStyle w:val="Normlndobloku"/>
        <w:jc w:val="left"/>
      </w:pPr>
      <w:r w:rsidRPr="0078661E">
        <w:t>Tak ako všetky lieky, aj tento liek môže spôsobovať vedľajšie účinky, hoci sa nepre</w:t>
      </w:r>
      <w:r w:rsidR="00210F7A" w:rsidRPr="0078661E">
        <w:t>javia u každého.</w:t>
      </w:r>
    </w:p>
    <w:p w14:paraId="3D8A70AD" w14:textId="77777777" w:rsidR="0038274C" w:rsidRDefault="0038274C" w:rsidP="00B55267">
      <w:pPr>
        <w:pStyle w:val="Normlndobloku"/>
        <w:jc w:val="left"/>
      </w:pPr>
    </w:p>
    <w:p w14:paraId="58A224B1" w14:textId="77777777" w:rsidR="00210F7A" w:rsidRPr="0078661E" w:rsidRDefault="00210F7A" w:rsidP="00B55267">
      <w:pPr>
        <w:pStyle w:val="Normlndobloku"/>
        <w:jc w:val="left"/>
        <w:rPr>
          <w:b/>
        </w:rPr>
      </w:pPr>
      <w:r w:rsidRPr="0078661E">
        <w:t xml:space="preserve">Nasledujúce vedľajšie účinky boli hlásené </w:t>
      </w:r>
      <w:r w:rsidRPr="0078661E">
        <w:rPr>
          <w:b/>
        </w:rPr>
        <w:t>u dospelých:</w:t>
      </w:r>
    </w:p>
    <w:p w14:paraId="5F667AF5" w14:textId="448D93FC" w:rsidR="00625A4D" w:rsidRPr="00B55267" w:rsidRDefault="00625A4D" w:rsidP="00B55267">
      <w:pPr>
        <w:pStyle w:val="Styl2"/>
        <w:spacing w:before="0" w:after="0"/>
        <w:rPr>
          <w:sz w:val="22"/>
          <w:szCs w:val="22"/>
        </w:rPr>
      </w:pPr>
      <w:r w:rsidRPr="00B55267">
        <w:rPr>
          <w:sz w:val="22"/>
          <w:szCs w:val="22"/>
        </w:rPr>
        <w:t xml:space="preserve">Časté vedľajšie účinky </w:t>
      </w:r>
      <w:r w:rsidRPr="00B55267">
        <w:rPr>
          <w:b w:val="0"/>
          <w:sz w:val="22"/>
          <w:szCs w:val="22"/>
        </w:rPr>
        <w:t xml:space="preserve">(môžu postihovať </w:t>
      </w:r>
      <w:r w:rsidR="00AB78E4">
        <w:rPr>
          <w:b w:val="0"/>
          <w:sz w:val="22"/>
          <w:szCs w:val="22"/>
        </w:rPr>
        <w:t>menej ako</w:t>
      </w:r>
      <w:r w:rsidRPr="00B55267">
        <w:rPr>
          <w:b w:val="0"/>
          <w:sz w:val="22"/>
          <w:szCs w:val="22"/>
        </w:rPr>
        <w:t xml:space="preserve"> 1 z 10 osôb)</w:t>
      </w:r>
    </w:p>
    <w:p w14:paraId="7987EEFA" w14:textId="0672FEEC" w:rsidR="00625A4D" w:rsidRDefault="00210F7A" w:rsidP="00B55267">
      <w:pPr>
        <w:pStyle w:val="Normlndoblokusodrkami"/>
      </w:pPr>
      <w:r w:rsidRPr="0078661E">
        <w:t>bolesť hlavy, závraty, zápcha a</w:t>
      </w:r>
      <w:r w:rsidR="0038274C">
        <w:t> </w:t>
      </w:r>
      <w:r w:rsidRPr="0078661E">
        <w:t>hnačka</w:t>
      </w:r>
    </w:p>
    <w:p w14:paraId="273D3658" w14:textId="77777777" w:rsidR="0038274C" w:rsidRPr="0078661E" w:rsidRDefault="0038274C" w:rsidP="00B55267">
      <w:pPr>
        <w:pStyle w:val="Normlndobloku"/>
        <w:jc w:val="left"/>
      </w:pPr>
    </w:p>
    <w:p w14:paraId="6EE7F530" w14:textId="04AA4515" w:rsidR="00625A4D" w:rsidRPr="00B55267" w:rsidRDefault="00625A4D" w:rsidP="00B55267">
      <w:pPr>
        <w:pStyle w:val="Styl2"/>
        <w:spacing w:before="0" w:after="0"/>
        <w:rPr>
          <w:sz w:val="22"/>
          <w:szCs w:val="22"/>
        </w:rPr>
      </w:pPr>
      <w:r w:rsidRPr="00B55267">
        <w:rPr>
          <w:sz w:val="22"/>
          <w:szCs w:val="22"/>
        </w:rPr>
        <w:t xml:space="preserve">Menej časté vedľajšie účinky </w:t>
      </w:r>
      <w:r w:rsidRPr="00B55267">
        <w:rPr>
          <w:b w:val="0"/>
          <w:sz w:val="22"/>
          <w:szCs w:val="22"/>
        </w:rPr>
        <w:t xml:space="preserve">(môžu postihovať </w:t>
      </w:r>
      <w:r w:rsidR="00AB78E4">
        <w:rPr>
          <w:b w:val="0"/>
          <w:sz w:val="22"/>
          <w:szCs w:val="22"/>
        </w:rPr>
        <w:t>menej ako</w:t>
      </w:r>
      <w:r w:rsidRPr="00B55267">
        <w:rPr>
          <w:b w:val="0"/>
          <w:sz w:val="22"/>
          <w:szCs w:val="22"/>
        </w:rPr>
        <w:t xml:space="preserve"> 1 zo 100 osôb)</w:t>
      </w:r>
    </w:p>
    <w:p w14:paraId="53B622C1" w14:textId="77777777" w:rsidR="00625A4D" w:rsidRPr="0078661E" w:rsidRDefault="00210F7A" w:rsidP="00B55267">
      <w:pPr>
        <w:pStyle w:val="Normlndoblokusodrkami"/>
      </w:pPr>
      <w:r w:rsidRPr="0078661E">
        <w:t>vysoký alebo nízky krvný tlak</w:t>
      </w:r>
    </w:p>
    <w:p w14:paraId="0D602ABF" w14:textId="77777777" w:rsidR="00210F7A" w:rsidRPr="00C57F49" w:rsidRDefault="00210F7A" w:rsidP="00B55267">
      <w:pPr>
        <w:pStyle w:val="Normlndoblokusodrkami"/>
      </w:pPr>
      <w:r w:rsidRPr="00C57F49">
        <w:t>nezvyčajný srdcový rytmus alebo nedostatočný prietok krvi do srdca</w:t>
      </w:r>
    </w:p>
    <w:p w14:paraId="3D5492B1" w14:textId="77777777" w:rsidR="00210F7A" w:rsidRPr="00C57F49" w:rsidRDefault="00210F7A" w:rsidP="00B55267">
      <w:pPr>
        <w:pStyle w:val="Normlndoblokusodrkami"/>
      </w:pPr>
      <w:r w:rsidRPr="00C57F49">
        <w:t>zmena farby žíl a/alebo ich zväčšenie</w:t>
      </w:r>
    </w:p>
    <w:p w14:paraId="708C57B4" w14:textId="77777777" w:rsidR="00210F7A" w:rsidRPr="00C57F49" w:rsidRDefault="00210F7A" w:rsidP="00B55267">
      <w:pPr>
        <w:pStyle w:val="Normlndoblokusodrkami"/>
      </w:pPr>
      <w:r w:rsidRPr="00C57F49">
        <w:t>nezvyčajne vysoké alebo nízke hladiny draslíka v krvi</w:t>
      </w:r>
    </w:p>
    <w:p w14:paraId="530D9890" w14:textId="396A0151" w:rsidR="00210F7A" w:rsidRPr="00C57F49" w:rsidRDefault="00210F7A" w:rsidP="00B55267">
      <w:pPr>
        <w:pStyle w:val="Normlndoblokusodrkami"/>
      </w:pPr>
      <w:r w:rsidRPr="00C57F49">
        <w:t>vysoké hladiny cukru v krvi alebo v moči</w:t>
      </w:r>
    </w:p>
    <w:p w14:paraId="4BA2B609" w14:textId="77777777" w:rsidR="00210F7A" w:rsidRPr="00C57F49" w:rsidRDefault="00210F7A" w:rsidP="00B55267">
      <w:pPr>
        <w:pStyle w:val="Normlndoblokusodrkami"/>
      </w:pPr>
      <w:r w:rsidRPr="00C57F49">
        <w:t>nízke hladiny vápnika v krvi</w:t>
      </w:r>
    </w:p>
    <w:p w14:paraId="3C2E5C6C" w14:textId="77777777" w:rsidR="00210F7A" w:rsidRPr="00C57F49" w:rsidRDefault="00210F7A" w:rsidP="00B55267">
      <w:pPr>
        <w:pStyle w:val="Normlndoblokusodrkami"/>
      </w:pPr>
      <w:r w:rsidRPr="00C57F49">
        <w:t>vysoké hladiny farbiva bilirubínu v krvi</w:t>
      </w:r>
    </w:p>
    <w:p w14:paraId="599C7D50" w14:textId="77777777" w:rsidR="00210F7A" w:rsidRPr="00C57F49" w:rsidRDefault="00210F7A" w:rsidP="00B55267">
      <w:pPr>
        <w:pStyle w:val="Normlndoblokusodrkami"/>
      </w:pPr>
      <w:r w:rsidRPr="00C57F49">
        <w:t>vysoké hladiny určitých pečeňových enzýmov</w:t>
      </w:r>
    </w:p>
    <w:p w14:paraId="63805D59" w14:textId="77777777" w:rsidR="00210F7A" w:rsidRPr="00C57F49" w:rsidRDefault="00210F7A" w:rsidP="00B55267">
      <w:pPr>
        <w:pStyle w:val="Normlndoblokusodrkami"/>
      </w:pPr>
      <w:r w:rsidRPr="00C57F49">
        <w:t>povznesené nálady alebo pocity úzkosti</w:t>
      </w:r>
    </w:p>
    <w:p w14:paraId="4E89FFC4" w14:textId="77777777" w:rsidR="00210F7A" w:rsidRPr="00C57F49" w:rsidRDefault="00210F7A" w:rsidP="00B55267">
      <w:pPr>
        <w:pStyle w:val="Normlndoblokusodrkami"/>
      </w:pPr>
      <w:r w:rsidRPr="00C57F49">
        <w:t>ospalosť alebo problémy so spánkom</w:t>
      </w:r>
    </w:p>
    <w:p w14:paraId="1F25D347" w14:textId="77777777" w:rsidR="00210F7A" w:rsidRPr="00C57F49" w:rsidRDefault="00210F7A" w:rsidP="00B55267">
      <w:pPr>
        <w:pStyle w:val="Normlndoblokusodrkami"/>
      </w:pPr>
      <w:r w:rsidRPr="00C57F49">
        <w:t>zníženie alebo strata chuti do jedla</w:t>
      </w:r>
    </w:p>
    <w:p w14:paraId="092712CD" w14:textId="77777777" w:rsidR="00210F7A" w:rsidRPr="00C57F49" w:rsidRDefault="00210F7A" w:rsidP="00B55267">
      <w:pPr>
        <w:pStyle w:val="Normlndoblokusodrkami"/>
      </w:pPr>
      <w:r w:rsidRPr="00C57F49">
        <w:t>slabosť, únava, horúčka alebo príznaky podobné chrípke</w:t>
      </w:r>
    </w:p>
    <w:p w14:paraId="3B090B4E" w14:textId="77777777" w:rsidR="00210F7A" w:rsidRPr="00C57F49" w:rsidRDefault="00210F7A" w:rsidP="00B55267">
      <w:pPr>
        <w:pStyle w:val="Normlndoblokusodrkami"/>
      </w:pPr>
      <w:r w:rsidRPr="00C57F49">
        <w:t>pocit</w:t>
      </w:r>
      <w:r w:rsidR="00EF3893" w:rsidRPr="00C57F49">
        <w:t>y necitlivosti, pálenia, pichania alebo mravčenie na koži</w:t>
      </w:r>
    </w:p>
    <w:p w14:paraId="65037817" w14:textId="77777777" w:rsidR="00EF3893" w:rsidRPr="00C57F49" w:rsidRDefault="00EF3893" w:rsidP="00B55267">
      <w:pPr>
        <w:pStyle w:val="Normlndoblokusodrkami"/>
      </w:pPr>
      <w:r w:rsidRPr="00C57F49">
        <w:t>svrbiaca kožná vyrážka</w:t>
      </w:r>
    </w:p>
    <w:p w14:paraId="5122F281" w14:textId="32C15CE4" w:rsidR="00EF3893" w:rsidRPr="00C57F49" w:rsidRDefault="00EF3893" w:rsidP="00B55267">
      <w:pPr>
        <w:pStyle w:val="Normlndoblokusodrkami"/>
      </w:pPr>
      <w:r w:rsidRPr="00C57F49">
        <w:t>poškodenie zraku alebo podráždenie o</w:t>
      </w:r>
      <w:r w:rsidR="004B0E31" w:rsidRPr="00C57F49">
        <w:t>ka</w:t>
      </w:r>
    </w:p>
    <w:p w14:paraId="44BE2B22" w14:textId="77777777" w:rsidR="00EF3893" w:rsidRPr="00C57F49" w:rsidRDefault="00EF3893" w:rsidP="00B55267">
      <w:pPr>
        <w:pStyle w:val="Normlndoblokusodrkami"/>
      </w:pPr>
      <w:r w:rsidRPr="00C57F49">
        <w:t>kinetóza (nevoľnosť pri cestovaní)</w:t>
      </w:r>
    </w:p>
    <w:p w14:paraId="4E89A33F" w14:textId="3F1566DA" w:rsidR="00EF3893" w:rsidRPr="00C57F49" w:rsidRDefault="004B0E31" w:rsidP="00B55267">
      <w:pPr>
        <w:pStyle w:val="Normlndoblokusodrkami"/>
      </w:pPr>
      <w:r w:rsidRPr="00C57F49">
        <w:t>zvonenie v uchu</w:t>
      </w:r>
    </w:p>
    <w:p w14:paraId="1148974F" w14:textId="77777777" w:rsidR="00EF3893" w:rsidRPr="00C57F49" w:rsidRDefault="00EF3893" w:rsidP="00B55267">
      <w:pPr>
        <w:pStyle w:val="Normlndoblokusodrkami"/>
      </w:pPr>
      <w:r w:rsidRPr="00C57F49">
        <w:t>čkanie, plynatosť, sucho v ústach alebo porucha trávenia</w:t>
      </w:r>
    </w:p>
    <w:p w14:paraId="28E168FF" w14:textId="77777777" w:rsidR="00EF3893" w:rsidRPr="00C57F49" w:rsidRDefault="00EF3893" w:rsidP="00B55267">
      <w:pPr>
        <w:pStyle w:val="Normlndoblokusodrkami"/>
      </w:pPr>
      <w:r w:rsidRPr="00C57F49">
        <w:t>bolesť brucha (žalúdka)</w:t>
      </w:r>
    </w:p>
    <w:p w14:paraId="6A85DA6C" w14:textId="77777777" w:rsidR="00EF3893" w:rsidRPr="00C57F49" w:rsidRDefault="00EF3893" w:rsidP="00B55267">
      <w:pPr>
        <w:pStyle w:val="Normlndoblokusodrkami"/>
      </w:pPr>
      <w:r w:rsidRPr="00C57F49">
        <w:t>problémy s močením</w:t>
      </w:r>
    </w:p>
    <w:p w14:paraId="2C194EA2" w14:textId="77777777" w:rsidR="00EF3893" w:rsidRPr="00C57F49" w:rsidRDefault="00EF3893" w:rsidP="00B55267">
      <w:pPr>
        <w:pStyle w:val="Normlndoblokusodrkami"/>
      </w:pPr>
      <w:r w:rsidRPr="00C57F49">
        <w:t>bolesť kĺbov</w:t>
      </w:r>
    </w:p>
    <w:p w14:paraId="61EA57D2" w14:textId="59055C97" w:rsidR="00EF3893" w:rsidRDefault="00EF3893" w:rsidP="00B55267">
      <w:pPr>
        <w:pStyle w:val="Normlndoblokusodrkami"/>
      </w:pPr>
      <w:r w:rsidRPr="00C57F49">
        <w:t xml:space="preserve">abnormality </w:t>
      </w:r>
      <w:r w:rsidR="00AB78E4">
        <w:t xml:space="preserve">na </w:t>
      </w:r>
      <w:r w:rsidRPr="0078661E">
        <w:t>EKG (predĺženie QT intervalu)</w:t>
      </w:r>
    </w:p>
    <w:p w14:paraId="04664E9B" w14:textId="77777777" w:rsidR="0038274C" w:rsidRPr="0078661E" w:rsidRDefault="0038274C" w:rsidP="00B55267">
      <w:pPr>
        <w:pStyle w:val="Normlndobloku"/>
        <w:jc w:val="left"/>
      </w:pPr>
    </w:p>
    <w:p w14:paraId="7637EB40" w14:textId="4D014E96" w:rsidR="00625A4D" w:rsidRPr="00B55267" w:rsidRDefault="00AB78E4" w:rsidP="00B55267">
      <w:pPr>
        <w:pStyle w:val="Styl2"/>
        <w:spacing w:before="0" w:after="0"/>
        <w:rPr>
          <w:sz w:val="22"/>
          <w:szCs w:val="22"/>
        </w:rPr>
      </w:pPr>
      <w:r>
        <w:rPr>
          <w:sz w:val="22"/>
          <w:szCs w:val="22"/>
        </w:rPr>
        <w:t>Veľmi z</w:t>
      </w:r>
      <w:r w:rsidR="00625A4D" w:rsidRPr="00B55267">
        <w:rPr>
          <w:sz w:val="22"/>
          <w:szCs w:val="22"/>
        </w:rPr>
        <w:t xml:space="preserve">riedkavé vedľajšie účinky </w:t>
      </w:r>
      <w:r w:rsidR="00625A4D" w:rsidRPr="00B55267">
        <w:rPr>
          <w:b w:val="0"/>
          <w:sz w:val="22"/>
          <w:szCs w:val="22"/>
        </w:rPr>
        <w:t xml:space="preserve">(môžu postihovať </w:t>
      </w:r>
      <w:r>
        <w:rPr>
          <w:b w:val="0"/>
          <w:sz w:val="22"/>
          <w:szCs w:val="22"/>
        </w:rPr>
        <w:t xml:space="preserve">menej ako </w:t>
      </w:r>
      <w:r w:rsidR="00625A4D" w:rsidRPr="00B55267">
        <w:rPr>
          <w:b w:val="0"/>
          <w:sz w:val="22"/>
          <w:szCs w:val="22"/>
        </w:rPr>
        <w:t>1 z</w:t>
      </w:r>
      <w:r>
        <w:rPr>
          <w:b w:val="0"/>
          <w:sz w:val="22"/>
          <w:szCs w:val="22"/>
        </w:rPr>
        <w:t> </w:t>
      </w:r>
      <w:r w:rsidR="00625A4D" w:rsidRPr="00B55267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0 </w:t>
      </w:r>
      <w:r w:rsidR="00625A4D" w:rsidRPr="00B55267">
        <w:rPr>
          <w:b w:val="0"/>
          <w:sz w:val="22"/>
          <w:szCs w:val="22"/>
        </w:rPr>
        <w:t>000 osôb)</w:t>
      </w:r>
    </w:p>
    <w:p w14:paraId="5A48FFE4" w14:textId="04C1C725" w:rsidR="00EF3893" w:rsidRPr="0078661E" w:rsidRDefault="00EF3893" w:rsidP="00B55267">
      <w:pPr>
        <w:pStyle w:val="Normlndoblokusodrkami"/>
      </w:pPr>
      <w:r w:rsidRPr="0078661E">
        <w:t>alergické reakcie na palonosetrón (prízna</w:t>
      </w:r>
      <w:r w:rsidRPr="00C57F49">
        <w:t xml:space="preserve">ky </w:t>
      </w:r>
      <w:r w:rsidR="00AB78E4">
        <w:t xml:space="preserve">môžu zahŕňať </w:t>
      </w:r>
      <w:r w:rsidRPr="0078661E">
        <w:t xml:space="preserve">opuch pier, tváre, jazyka alebo hrdla, </w:t>
      </w:r>
      <w:r w:rsidRPr="00C57F49">
        <w:t xml:space="preserve">ťažkosti </w:t>
      </w:r>
      <w:r w:rsidR="00AB78E4">
        <w:t xml:space="preserve">s dýchaním </w:t>
      </w:r>
      <w:r w:rsidRPr="0078661E">
        <w:t>alebo kolaps, taktiež sa môže vyskytnúť svrbivá hrčovitá vyrážka (žihľavka)</w:t>
      </w:r>
      <w:r w:rsidR="00AB78E4">
        <w:t>)</w:t>
      </w:r>
    </w:p>
    <w:p w14:paraId="3D8DC198" w14:textId="331792BC" w:rsidR="00625A4D" w:rsidRDefault="00EF3893" w:rsidP="00B55267">
      <w:pPr>
        <w:pStyle w:val="Normlndoblokusodrkami"/>
      </w:pPr>
      <w:r w:rsidRPr="00C57F49">
        <w:t>pálenie alebo b</w:t>
      </w:r>
      <w:r w:rsidR="004B0E31" w:rsidRPr="00C57F49">
        <w:t>olesť v mieste podania injekcie</w:t>
      </w:r>
    </w:p>
    <w:p w14:paraId="63E23E8A" w14:textId="77777777" w:rsidR="0038274C" w:rsidRPr="0078661E" w:rsidRDefault="0038274C" w:rsidP="00B55267">
      <w:pPr>
        <w:pStyle w:val="Normlndobloku"/>
        <w:jc w:val="left"/>
      </w:pPr>
    </w:p>
    <w:p w14:paraId="0248B00D" w14:textId="2A651276" w:rsidR="00EF3893" w:rsidRPr="00C57F49" w:rsidRDefault="00EF3893" w:rsidP="00B55267">
      <w:pPr>
        <w:pStyle w:val="Normlndobloku"/>
        <w:jc w:val="left"/>
        <w:rPr>
          <w:b/>
        </w:rPr>
      </w:pPr>
      <w:r w:rsidRPr="00C57F49">
        <w:t xml:space="preserve">Nasledujúce vedľajšie účinky boli hlásené </w:t>
      </w:r>
      <w:r w:rsidRPr="00C57F49">
        <w:rPr>
          <w:b/>
        </w:rPr>
        <w:t>u det</w:t>
      </w:r>
      <w:r w:rsidR="004B0E31" w:rsidRPr="00C57F49">
        <w:rPr>
          <w:b/>
        </w:rPr>
        <w:t>í</w:t>
      </w:r>
      <w:r w:rsidRPr="00C57F49">
        <w:rPr>
          <w:b/>
        </w:rPr>
        <w:t>:</w:t>
      </w:r>
    </w:p>
    <w:p w14:paraId="39968F4E" w14:textId="19018772" w:rsidR="00EF3893" w:rsidRPr="00B55267" w:rsidRDefault="00EF3893" w:rsidP="00B55267">
      <w:pPr>
        <w:pStyle w:val="Styl2"/>
        <w:spacing w:before="0" w:after="0"/>
        <w:rPr>
          <w:b w:val="0"/>
          <w:sz w:val="22"/>
          <w:szCs w:val="22"/>
        </w:rPr>
      </w:pPr>
      <w:r w:rsidRPr="00B55267">
        <w:rPr>
          <w:sz w:val="22"/>
          <w:szCs w:val="22"/>
        </w:rPr>
        <w:t xml:space="preserve">Časté vedľajšie účinky </w:t>
      </w:r>
      <w:r w:rsidRPr="00B55267">
        <w:rPr>
          <w:b w:val="0"/>
          <w:sz w:val="22"/>
          <w:szCs w:val="22"/>
        </w:rPr>
        <w:t xml:space="preserve">(môžu postihovať </w:t>
      </w:r>
      <w:r w:rsidR="00AB78E4">
        <w:rPr>
          <w:b w:val="0"/>
          <w:sz w:val="22"/>
          <w:szCs w:val="22"/>
        </w:rPr>
        <w:t>menej ako</w:t>
      </w:r>
      <w:r w:rsidRPr="00B55267">
        <w:rPr>
          <w:b w:val="0"/>
          <w:sz w:val="22"/>
          <w:szCs w:val="22"/>
        </w:rPr>
        <w:t xml:space="preserve"> 1 z 10 osôb)</w:t>
      </w:r>
    </w:p>
    <w:p w14:paraId="60048019" w14:textId="77777777" w:rsidR="00EF3893" w:rsidRDefault="00EF3893" w:rsidP="00B55267">
      <w:pPr>
        <w:pStyle w:val="Normlndoblokusodrkami"/>
      </w:pPr>
      <w:r w:rsidRPr="0078661E">
        <w:t>bolesť hlavy</w:t>
      </w:r>
    </w:p>
    <w:p w14:paraId="798610BE" w14:textId="77777777" w:rsidR="0038274C" w:rsidRPr="0078661E" w:rsidRDefault="0038274C" w:rsidP="00B55267">
      <w:pPr>
        <w:pStyle w:val="Normlndobloku"/>
        <w:jc w:val="left"/>
      </w:pPr>
    </w:p>
    <w:p w14:paraId="27B32AFB" w14:textId="6AB5F24F" w:rsidR="00EF3893" w:rsidRPr="00B55267" w:rsidRDefault="00EF3893" w:rsidP="00B55267">
      <w:pPr>
        <w:pStyle w:val="Styl2"/>
        <w:spacing w:before="0" w:after="0"/>
        <w:rPr>
          <w:sz w:val="22"/>
          <w:szCs w:val="22"/>
        </w:rPr>
      </w:pPr>
      <w:r w:rsidRPr="00B55267">
        <w:rPr>
          <w:sz w:val="22"/>
          <w:szCs w:val="22"/>
        </w:rPr>
        <w:t xml:space="preserve">Menej časté vedľajšie účinky </w:t>
      </w:r>
      <w:r w:rsidRPr="00B55267">
        <w:rPr>
          <w:b w:val="0"/>
          <w:sz w:val="22"/>
          <w:szCs w:val="22"/>
        </w:rPr>
        <w:t xml:space="preserve">(môžu postihovať </w:t>
      </w:r>
      <w:r w:rsidR="00AB78E4">
        <w:rPr>
          <w:b w:val="0"/>
          <w:sz w:val="22"/>
          <w:szCs w:val="22"/>
        </w:rPr>
        <w:t>menej ako</w:t>
      </w:r>
      <w:r w:rsidRPr="00B55267">
        <w:rPr>
          <w:b w:val="0"/>
          <w:sz w:val="22"/>
          <w:szCs w:val="22"/>
        </w:rPr>
        <w:t xml:space="preserve"> 1 zo 100 osôb)</w:t>
      </w:r>
    </w:p>
    <w:p w14:paraId="1F84A83E" w14:textId="77777777" w:rsidR="00EF3893" w:rsidRPr="0078661E" w:rsidRDefault="00EF3893" w:rsidP="00B55267">
      <w:pPr>
        <w:pStyle w:val="Normlndoblokusodrkami"/>
      </w:pPr>
      <w:r w:rsidRPr="0078661E">
        <w:t>závraty</w:t>
      </w:r>
    </w:p>
    <w:p w14:paraId="3F3709D2" w14:textId="77777777" w:rsidR="00EF3893" w:rsidRPr="00C57F49" w:rsidRDefault="00EF3893" w:rsidP="00B55267">
      <w:pPr>
        <w:pStyle w:val="Normlndoblokusodrkami"/>
      </w:pPr>
      <w:r w:rsidRPr="00C57F49">
        <w:t>trhavé pohyby tela</w:t>
      </w:r>
    </w:p>
    <w:p w14:paraId="3D809914" w14:textId="77777777" w:rsidR="00EF3893" w:rsidRPr="00C57F49" w:rsidRDefault="00EF3893" w:rsidP="00B55267">
      <w:pPr>
        <w:pStyle w:val="Normlndoblokusodrkami"/>
      </w:pPr>
      <w:r w:rsidRPr="00C57F49">
        <w:t>nezvyčajný srdcový rytmus</w:t>
      </w:r>
    </w:p>
    <w:p w14:paraId="097D5B4D" w14:textId="77777777" w:rsidR="00EF3893" w:rsidRPr="00C57F49" w:rsidRDefault="00EF3893" w:rsidP="00B55267">
      <w:pPr>
        <w:pStyle w:val="Normlndoblokusodrkami"/>
      </w:pPr>
      <w:r w:rsidRPr="00C57F49">
        <w:t>kašeľ alebo dýchavičnosť</w:t>
      </w:r>
    </w:p>
    <w:p w14:paraId="292453F1" w14:textId="611DAEFE" w:rsidR="00EF3893" w:rsidRPr="0078661E" w:rsidRDefault="00EF3893" w:rsidP="00B55267">
      <w:pPr>
        <w:pStyle w:val="Normlndoblokusodrkami"/>
      </w:pPr>
      <w:r w:rsidRPr="00C57F49">
        <w:t>krvácani</w:t>
      </w:r>
      <w:r w:rsidR="00AB78E4">
        <w:t>e</w:t>
      </w:r>
      <w:r w:rsidRPr="0078661E">
        <w:t xml:space="preserve"> z nosa</w:t>
      </w:r>
    </w:p>
    <w:p w14:paraId="71B51C84" w14:textId="77777777" w:rsidR="00EF3893" w:rsidRPr="00C57F49" w:rsidRDefault="00EF3893" w:rsidP="00B55267">
      <w:pPr>
        <w:pStyle w:val="Normlndoblokusodrkami"/>
      </w:pPr>
      <w:r w:rsidRPr="00C57F49">
        <w:t>svrbiaca kožná vyrážka alebo žihľavka</w:t>
      </w:r>
    </w:p>
    <w:p w14:paraId="4C13D73C" w14:textId="77777777" w:rsidR="00EF3893" w:rsidRPr="00C57F49" w:rsidRDefault="00EF3893" w:rsidP="00B55267">
      <w:pPr>
        <w:pStyle w:val="Normlndoblokusodrkami"/>
      </w:pPr>
      <w:r w:rsidRPr="00C57F49">
        <w:t>horúčka</w:t>
      </w:r>
    </w:p>
    <w:p w14:paraId="3034E633" w14:textId="77777777" w:rsidR="00EF3893" w:rsidRPr="00C57F49" w:rsidRDefault="00EF3893" w:rsidP="00B55267">
      <w:pPr>
        <w:pStyle w:val="Normlndoblokusodrkami"/>
      </w:pPr>
      <w:r w:rsidRPr="00C57F49">
        <w:lastRenderedPageBreak/>
        <w:t>bolesť v mieste podania infúzie</w:t>
      </w:r>
    </w:p>
    <w:p w14:paraId="211E6630" w14:textId="77777777" w:rsidR="00A06BAA" w:rsidRPr="00C57F49" w:rsidRDefault="00A06BAA" w:rsidP="00B55267">
      <w:pPr>
        <w:pStyle w:val="Normlndobloku"/>
        <w:jc w:val="left"/>
      </w:pPr>
    </w:p>
    <w:p w14:paraId="786FFE5A" w14:textId="77777777" w:rsidR="00625A4D" w:rsidRPr="00B55267" w:rsidRDefault="00625A4D" w:rsidP="00B55267">
      <w:pPr>
        <w:pStyle w:val="Styl2"/>
        <w:spacing w:before="0" w:after="0"/>
        <w:rPr>
          <w:sz w:val="22"/>
          <w:szCs w:val="22"/>
        </w:rPr>
      </w:pPr>
      <w:r w:rsidRPr="00B55267">
        <w:rPr>
          <w:sz w:val="22"/>
          <w:szCs w:val="22"/>
        </w:rPr>
        <w:t>Hlásenie vedľajších účinkov</w:t>
      </w:r>
    </w:p>
    <w:p w14:paraId="7B7DBC00" w14:textId="381A29E4" w:rsidR="00625A4D" w:rsidRPr="00C57F49" w:rsidRDefault="00625A4D" w:rsidP="0078661E">
      <w:pPr>
        <w:pStyle w:val="Normlndobloku"/>
        <w:jc w:val="left"/>
      </w:pPr>
      <w:r w:rsidRPr="0078661E">
        <w:t>Ak sa u vás vyskytne akýkoľvek vedľajší účinok, obráťte sa na svojho lekára</w:t>
      </w:r>
      <w:r w:rsidR="001B11D9" w:rsidRPr="00C57F49">
        <w:t xml:space="preserve"> alebo zdravotnú sestru</w:t>
      </w:r>
      <w:r w:rsidRPr="00C57F49">
        <w:t xml:space="preserve">. To sa týka aj akýchkoľvek vedľajších účinkov, ktoré nie sú uvedené v tejto písomnej informácii. Vedľajšie účinky môžete hlásiť aj priamo </w:t>
      </w:r>
      <w:r w:rsidR="00C57F49">
        <w:t xml:space="preserve">na </w:t>
      </w:r>
      <w:r w:rsidRPr="0078661E">
        <w:rPr>
          <w:highlight w:val="lightGray"/>
        </w:rPr>
        <w:t xml:space="preserve">národné </w:t>
      </w:r>
      <w:r w:rsidR="00C57F49">
        <w:rPr>
          <w:highlight w:val="lightGray"/>
        </w:rPr>
        <w:t>centrum</w:t>
      </w:r>
      <w:r w:rsidRPr="0078661E">
        <w:rPr>
          <w:highlight w:val="lightGray"/>
        </w:rPr>
        <w:t xml:space="preserve"> hlásenia uvedené</w:t>
      </w:r>
      <w:r w:rsidRPr="00C57F49">
        <w:rPr>
          <w:highlight w:val="lightGray"/>
        </w:rPr>
        <w:t xml:space="preserve"> v </w:t>
      </w:r>
      <w:hyperlink r:id="rId7" w:history="1">
        <w:r w:rsidRPr="00B55267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78661E">
        <w:rPr>
          <w:highlight w:val="lightGray"/>
        </w:rPr>
        <w:t>.</w:t>
      </w:r>
      <w:r w:rsidRPr="0078661E">
        <w:t xml:space="preserve"> Hlásením vedľajších účinkov môžete prispieť k získaniu ďalších informácií o bezpečnosti tohto lieku.</w:t>
      </w:r>
    </w:p>
    <w:p w14:paraId="24B0582E" w14:textId="77777777" w:rsidR="00A06BAA" w:rsidRPr="00C57F49" w:rsidRDefault="00A06BAA" w:rsidP="00B55267">
      <w:pPr>
        <w:pStyle w:val="Normlndobloku"/>
        <w:jc w:val="left"/>
      </w:pPr>
    </w:p>
    <w:p w14:paraId="5068877C" w14:textId="77777777" w:rsidR="00A06BAA" w:rsidRPr="00C57F49" w:rsidRDefault="00A06BAA" w:rsidP="00B55267">
      <w:pPr>
        <w:pStyle w:val="Normlndobloku"/>
        <w:jc w:val="left"/>
      </w:pPr>
    </w:p>
    <w:p w14:paraId="21A24F34" w14:textId="77777777" w:rsidR="00625A4D" w:rsidRDefault="003606AA" w:rsidP="00B55267">
      <w:pPr>
        <w:pStyle w:val="Styl1"/>
        <w:numPr>
          <w:ilvl w:val="0"/>
          <w:numId w:val="1"/>
        </w:numPr>
        <w:spacing w:before="0" w:after="0"/>
        <w:rPr>
          <w:sz w:val="22"/>
          <w:szCs w:val="22"/>
        </w:rPr>
      </w:pPr>
      <w:bookmarkStart w:id="4" w:name="_Toc443314747"/>
      <w:r w:rsidRPr="00B55267">
        <w:rPr>
          <w:caps w:val="0"/>
          <w:sz w:val="22"/>
          <w:szCs w:val="22"/>
        </w:rPr>
        <w:t xml:space="preserve">Ako uchovávať </w:t>
      </w:r>
      <w:r w:rsidR="00264364" w:rsidRPr="00B55267">
        <w:rPr>
          <w:sz w:val="22"/>
          <w:szCs w:val="22"/>
        </w:rPr>
        <w:t>FERANT</w:t>
      </w:r>
      <w:bookmarkEnd w:id="4"/>
    </w:p>
    <w:p w14:paraId="0427B03C" w14:textId="77777777" w:rsidR="00C57F49" w:rsidRPr="00B55267" w:rsidRDefault="00C57F49" w:rsidP="00B55267">
      <w:pPr>
        <w:pStyle w:val="Styl1"/>
        <w:numPr>
          <w:ilvl w:val="0"/>
          <w:numId w:val="0"/>
        </w:numPr>
        <w:spacing w:before="0" w:after="0"/>
        <w:ind w:left="360"/>
        <w:rPr>
          <w:sz w:val="22"/>
          <w:szCs w:val="22"/>
        </w:rPr>
      </w:pPr>
    </w:p>
    <w:p w14:paraId="6AC53376" w14:textId="77777777" w:rsidR="00625A4D" w:rsidRDefault="00625A4D" w:rsidP="0078661E">
      <w:pPr>
        <w:pStyle w:val="Normlndobloku"/>
        <w:jc w:val="left"/>
      </w:pPr>
      <w:r w:rsidRPr="0078661E">
        <w:t>Tento liek uchovávajte mimo dohľadu a dosahu detí.</w:t>
      </w:r>
    </w:p>
    <w:p w14:paraId="00400024" w14:textId="77777777" w:rsidR="0038274C" w:rsidRPr="0078661E" w:rsidRDefault="0038274C" w:rsidP="0078661E">
      <w:pPr>
        <w:pStyle w:val="Normlndobloku"/>
        <w:jc w:val="left"/>
      </w:pPr>
    </w:p>
    <w:p w14:paraId="2A543133" w14:textId="75D89A92" w:rsidR="00625A4D" w:rsidRDefault="00625A4D" w:rsidP="00B55267">
      <w:pPr>
        <w:pStyle w:val="Normlndobloku"/>
        <w:jc w:val="left"/>
      </w:pPr>
      <w:r w:rsidRPr="00C57F49">
        <w:t>Nepoužívajte tento liek po dátume exspirác</w:t>
      </w:r>
      <w:r w:rsidR="00E85405" w:rsidRPr="00C57F49">
        <w:t xml:space="preserve">ie, ktorý je uvedený na </w:t>
      </w:r>
      <w:r w:rsidR="00D834FA" w:rsidRPr="00C57F49">
        <w:t>ampulke</w:t>
      </w:r>
      <w:r w:rsidR="00E85405" w:rsidRPr="00C57F49">
        <w:t xml:space="preserve"> a na škatu</w:t>
      </w:r>
      <w:r w:rsidR="00D834FA" w:rsidRPr="00C57F49">
        <w:t xml:space="preserve">ľke </w:t>
      </w:r>
      <w:r w:rsidR="00E85405" w:rsidRPr="00C57F49">
        <w:t>po EXP. Dátum ex</w:t>
      </w:r>
      <w:r w:rsidR="001B11D9" w:rsidRPr="00C57F49">
        <w:t>s</w:t>
      </w:r>
      <w:r w:rsidR="00E85405" w:rsidRPr="00C57F49">
        <w:t>pirácie sa vzťahuje na posledný deň v danom mesiaci.</w:t>
      </w:r>
    </w:p>
    <w:p w14:paraId="3252200C" w14:textId="77777777" w:rsidR="0038274C" w:rsidRPr="0078661E" w:rsidRDefault="0038274C" w:rsidP="00B55267">
      <w:pPr>
        <w:pStyle w:val="Normlndobloku"/>
        <w:jc w:val="left"/>
      </w:pPr>
    </w:p>
    <w:p w14:paraId="7AF04A9D" w14:textId="77642BE0" w:rsidR="00F026B4" w:rsidRDefault="00D834FA" w:rsidP="00B55267">
      <w:pPr>
        <w:pStyle w:val="Normlndobloku"/>
        <w:jc w:val="left"/>
      </w:pPr>
      <w:r w:rsidRPr="00C57F49">
        <w:t>T</w:t>
      </w:r>
      <w:r w:rsidR="00F026B4" w:rsidRPr="00C57F49">
        <w:t>ento liek nevyžaduje žiadne zvláštne teplotné podmienky na uchovávanie. Uchovávajte v pôvodnom obale na ochranu pred svetlom.</w:t>
      </w:r>
    </w:p>
    <w:p w14:paraId="13A44454" w14:textId="77777777" w:rsidR="0038274C" w:rsidRPr="0078661E" w:rsidRDefault="0038274C" w:rsidP="00B55267">
      <w:pPr>
        <w:pStyle w:val="Normlndobloku"/>
        <w:jc w:val="left"/>
      </w:pPr>
    </w:p>
    <w:p w14:paraId="6F6B681C" w14:textId="3027C7D9" w:rsidR="00F026B4" w:rsidRDefault="00F026B4" w:rsidP="00B55267">
      <w:pPr>
        <w:pStyle w:val="Normlndobloku"/>
        <w:jc w:val="left"/>
      </w:pPr>
      <w:r w:rsidRPr="0078661E">
        <w:t>Len na jedno</w:t>
      </w:r>
      <w:r w:rsidR="0038274C">
        <w:t>razové</w:t>
      </w:r>
      <w:r w:rsidRPr="0078661E">
        <w:t xml:space="preserve"> použitie, </w:t>
      </w:r>
      <w:r w:rsidR="0038274C">
        <w:t xml:space="preserve">všetok </w:t>
      </w:r>
      <w:r w:rsidRPr="0078661E">
        <w:t xml:space="preserve">nepoužitý roztok </w:t>
      </w:r>
      <w:r w:rsidR="0038274C">
        <w:t xml:space="preserve">sa </w:t>
      </w:r>
      <w:r w:rsidRPr="0078661E">
        <w:t xml:space="preserve">má </w:t>
      </w:r>
      <w:r w:rsidRPr="00C57F49">
        <w:t>zlikvidova</w:t>
      </w:r>
      <w:r w:rsidR="0038274C">
        <w:t>ť</w:t>
      </w:r>
      <w:r w:rsidRPr="0078661E">
        <w:t>.</w:t>
      </w:r>
    </w:p>
    <w:p w14:paraId="3CAD722C" w14:textId="77777777" w:rsidR="0038274C" w:rsidRPr="0078661E" w:rsidRDefault="0038274C" w:rsidP="00B55267">
      <w:pPr>
        <w:pStyle w:val="Normlndobloku"/>
        <w:jc w:val="left"/>
      </w:pPr>
    </w:p>
    <w:p w14:paraId="0685FCC7" w14:textId="4521CB75" w:rsidR="00625A4D" w:rsidRPr="00C57F49" w:rsidRDefault="00625A4D" w:rsidP="00B55267">
      <w:pPr>
        <w:pStyle w:val="Normlndobloku"/>
        <w:jc w:val="left"/>
      </w:pPr>
      <w:r w:rsidRPr="0078661E">
        <w:t xml:space="preserve">Nelikvidujte lieky odpadovou </w:t>
      </w:r>
      <w:r w:rsidR="00F026B4" w:rsidRPr="0078661E">
        <w:t>vodou alebo domovým odpadom.</w:t>
      </w:r>
      <w:r w:rsidR="0038274C">
        <w:t xml:space="preserve"> Nepoužitý liek vráťte do lekárne</w:t>
      </w:r>
      <w:r w:rsidR="00F026B4" w:rsidRPr="0078661E">
        <w:t>.</w:t>
      </w:r>
      <w:r w:rsidRPr="0078661E">
        <w:t xml:space="preserve"> Tieto opatrenia pomôžu chrániť životné prostredie.</w:t>
      </w:r>
    </w:p>
    <w:p w14:paraId="26431036" w14:textId="77777777" w:rsidR="00A06BAA" w:rsidRPr="00C57F49" w:rsidRDefault="00A06BAA" w:rsidP="00B55267">
      <w:pPr>
        <w:pStyle w:val="Normlndobloku"/>
        <w:jc w:val="left"/>
      </w:pPr>
    </w:p>
    <w:p w14:paraId="75D1BA1C" w14:textId="77777777" w:rsidR="00A06BAA" w:rsidRPr="00C57F49" w:rsidRDefault="00A06BAA" w:rsidP="00B55267">
      <w:pPr>
        <w:pStyle w:val="Normlndobloku"/>
        <w:jc w:val="left"/>
      </w:pPr>
    </w:p>
    <w:p w14:paraId="5D3F027B" w14:textId="77777777" w:rsidR="00625A4D" w:rsidRPr="00B55267" w:rsidRDefault="003606AA" w:rsidP="00B55267">
      <w:pPr>
        <w:pStyle w:val="Styl1"/>
        <w:numPr>
          <w:ilvl w:val="0"/>
          <w:numId w:val="1"/>
        </w:numPr>
        <w:spacing w:before="0" w:after="0"/>
        <w:rPr>
          <w:sz w:val="22"/>
          <w:szCs w:val="22"/>
        </w:rPr>
      </w:pPr>
      <w:bookmarkStart w:id="5" w:name="_Toc443314748"/>
      <w:r w:rsidRPr="00B55267">
        <w:rPr>
          <w:caps w:val="0"/>
          <w:sz w:val="22"/>
          <w:szCs w:val="22"/>
        </w:rPr>
        <w:t>Obsah balenia a ďalšie informácie</w:t>
      </w:r>
      <w:bookmarkEnd w:id="5"/>
    </w:p>
    <w:p w14:paraId="09DDC3DA" w14:textId="77777777" w:rsidR="00A06BAA" w:rsidRPr="00B55267" w:rsidRDefault="00A06BAA" w:rsidP="00B55267">
      <w:pPr>
        <w:pStyle w:val="Styl1"/>
        <w:numPr>
          <w:ilvl w:val="0"/>
          <w:numId w:val="0"/>
        </w:numPr>
        <w:spacing w:before="0" w:after="0"/>
        <w:ind w:left="360"/>
        <w:rPr>
          <w:sz w:val="22"/>
          <w:szCs w:val="22"/>
        </w:rPr>
      </w:pPr>
    </w:p>
    <w:p w14:paraId="554F1E9F" w14:textId="77777777" w:rsidR="00625A4D" w:rsidRDefault="00625A4D" w:rsidP="00B55267">
      <w:pPr>
        <w:pStyle w:val="Styl2"/>
        <w:spacing w:before="0" w:after="0"/>
        <w:rPr>
          <w:sz w:val="22"/>
          <w:szCs w:val="22"/>
        </w:rPr>
      </w:pPr>
      <w:r w:rsidRPr="00B55267">
        <w:rPr>
          <w:sz w:val="22"/>
          <w:szCs w:val="22"/>
        </w:rPr>
        <w:t xml:space="preserve">Čo </w:t>
      </w:r>
      <w:r w:rsidR="00264364" w:rsidRPr="00B55267">
        <w:rPr>
          <w:sz w:val="22"/>
          <w:szCs w:val="22"/>
        </w:rPr>
        <w:t>FERANT</w:t>
      </w:r>
      <w:r w:rsidRPr="00B55267">
        <w:rPr>
          <w:sz w:val="22"/>
          <w:szCs w:val="22"/>
        </w:rPr>
        <w:t xml:space="preserve"> obsahuje</w:t>
      </w:r>
    </w:p>
    <w:p w14:paraId="41FAC868" w14:textId="77777777" w:rsidR="0038274C" w:rsidRPr="00B55267" w:rsidRDefault="0038274C" w:rsidP="00B55267">
      <w:pPr>
        <w:pStyle w:val="Styl2"/>
        <w:spacing w:before="0" w:after="0"/>
        <w:rPr>
          <w:sz w:val="22"/>
          <w:szCs w:val="22"/>
        </w:rPr>
      </w:pPr>
    </w:p>
    <w:p w14:paraId="57568FDA" w14:textId="375249CB" w:rsidR="00436708" w:rsidRPr="00C57F49" w:rsidRDefault="00F026B4" w:rsidP="00B55267">
      <w:pPr>
        <w:pStyle w:val="Normlndoblokusodrkami"/>
      </w:pPr>
      <w:bookmarkStart w:id="6" w:name="_GoBack"/>
      <w:bookmarkEnd w:id="6"/>
      <w:r w:rsidRPr="0078661E">
        <w:t>Liečivo je palonosetrón</w:t>
      </w:r>
      <w:r w:rsidR="00D834FA" w:rsidRPr="0078661E">
        <w:t xml:space="preserve"> (vo forme hydrochloridu)</w:t>
      </w:r>
      <w:r w:rsidR="00625A4D" w:rsidRPr="0078661E">
        <w:t>.</w:t>
      </w:r>
      <w:r w:rsidRPr="00C57F49">
        <w:t xml:space="preserve"> </w:t>
      </w:r>
      <w:r w:rsidR="00D834FA" w:rsidRPr="00C57F49">
        <w:t>Jeden ml roztoku obsahuje 50 mikrogramov palonosetrónu. Jedna ampulka s 5 ml roztoku obsahuje 250 mikrogramov palonosetrónu.</w:t>
      </w:r>
    </w:p>
    <w:p w14:paraId="2ED99316" w14:textId="6311D7CC" w:rsidR="00F026B4" w:rsidRPr="00C57F49" w:rsidRDefault="00F026B4" w:rsidP="00B55267">
      <w:pPr>
        <w:pStyle w:val="Normlndoblokusodrkami"/>
      </w:pPr>
      <w:r w:rsidRPr="00C57F49">
        <w:t xml:space="preserve">Ďalšie zložky sú manitol, </w:t>
      </w:r>
      <w:r w:rsidR="0038274C">
        <w:t>edetan disodný</w:t>
      </w:r>
      <w:r w:rsidRPr="0078661E">
        <w:t xml:space="preserve">, </w:t>
      </w:r>
      <w:r w:rsidR="0038274C">
        <w:t>citronan sodný</w:t>
      </w:r>
      <w:r w:rsidRPr="0078661E">
        <w:t>, monohydrát kyseliny citrónovej, hydroxid sodný (na úpravu pH), kyselina chlorovodíková (na úpravu pH)</w:t>
      </w:r>
      <w:r w:rsidR="00D834FA" w:rsidRPr="00C57F49">
        <w:t xml:space="preserve"> a</w:t>
      </w:r>
      <w:r w:rsidR="00436708" w:rsidRPr="00C57F49">
        <w:t xml:space="preserve"> </w:t>
      </w:r>
      <w:r w:rsidR="00B55267">
        <w:t>voda na </w:t>
      </w:r>
      <w:r w:rsidRPr="00C57F49">
        <w:t>injekciu</w:t>
      </w:r>
    </w:p>
    <w:p w14:paraId="0CF6E00F" w14:textId="77777777" w:rsidR="00A06BAA" w:rsidRPr="00C57F49" w:rsidRDefault="00A06BAA" w:rsidP="00B55267">
      <w:pPr>
        <w:pStyle w:val="Normlndobloku"/>
        <w:jc w:val="left"/>
      </w:pPr>
    </w:p>
    <w:p w14:paraId="6BEC7441" w14:textId="77777777" w:rsidR="00625A4D" w:rsidRDefault="00625A4D" w:rsidP="00B55267">
      <w:pPr>
        <w:pStyle w:val="Styl2"/>
        <w:spacing w:before="0" w:after="0"/>
        <w:rPr>
          <w:sz w:val="22"/>
          <w:szCs w:val="22"/>
        </w:rPr>
      </w:pPr>
      <w:r w:rsidRPr="00B55267">
        <w:rPr>
          <w:sz w:val="22"/>
          <w:szCs w:val="22"/>
        </w:rPr>
        <w:t xml:space="preserve">Ako vyzerá </w:t>
      </w:r>
      <w:r w:rsidR="00264364" w:rsidRPr="00B55267">
        <w:rPr>
          <w:sz w:val="22"/>
          <w:szCs w:val="22"/>
        </w:rPr>
        <w:t>FERANT</w:t>
      </w:r>
      <w:r w:rsidRPr="00B55267">
        <w:rPr>
          <w:sz w:val="22"/>
          <w:szCs w:val="22"/>
        </w:rPr>
        <w:t xml:space="preserve"> a obsah balenia</w:t>
      </w:r>
    </w:p>
    <w:p w14:paraId="58EAC7AB" w14:textId="77777777" w:rsidR="0038274C" w:rsidRPr="00B55267" w:rsidRDefault="0038274C" w:rsidP="00B55267">
      <w:pPr>
        <w:pStyle w:val="Styl2"/>
        <w:spacing w:before="0" w:after="0"/>
        <w:rPr>
          <w:sz w:val="22"/>
          <w:szCs w:val="22"/>
        </w:rPr>
      </w:pPr>
    </w:p>
    <w:p w14:paraId="6934C378" w14:textId="05754EE1" w:rsidR="00625A4D" w:rsidRDefault="00264364" w:rsidP="0078661E">
      <w:pPr>
        <w:pStyle w:val="Normlndobloku"/>
        <w:jc w:val="left"/>
      </w:pPr>
      <w:r w:rsidRPr="0078661E">
        <w:t>FERANT</w:t>
      </w:r>
      <w:r w:rsidR="003276A4" w:rsidRPr="0078661E">
        <w:t xml:space="preserve"> injekčný roztok je č</w:t>
      </w:r>
      <w:r w:rsidR="00C06551" w:rsidRPr="0078661E">
        <w:t>íry</w:t>
      </w:r>
      <w:r w:rsidR="0038274C">
        <w:t>,</w:t>
      </w:r>
      <w:r w:rsidR="00C06551" w:rsidRPr="0078661E">
        <w:t xml:space="preserve"> </w:t>
      </w:r>
      <w:r w:rsidR="003276A4" w:rsidRPr="0078661E">
        <w:t xml:space="preserve">bezfarebný roztok a je dodávaný </w:t>
      </w:r>
      <w:r w:rsidR="00C06551" w:rsidRPr="0078661E">
        <w:t xml:space="preserve">v ampulke z číreho skla o plniacej kapacite </w:t>
      </w:r>
      <w:r w:rsidR="00C06551" w:rsidRPr="00C57F49">
        <w:t>5 ml</w:t>
      </w:r>
      <w:r w:rsidR="003276A4" w:rsidRPr="00C57F49">
        <w:t>.</w:t>
      </w:r>
    </w:p>
    <w:p w14:paraId="005FB8FA" w14:textId="77777777" w:rsidR="0038274C" w:rsidRPr="0078661E" w:rsidRDefault="0038274C" w:rsidP="0078661E">
      <w:pPr>
        <w:pStyle w:val="Normlndobloku"/>
        <w:jc w:val="left"/>
      </w:pPr>
    </w:p>
    <w:p w14:paraId="283BB4FA" w14:textId="25A960C1" w:rsidR="00625A4D" w:rsidRPr="0078661E" w:rsidRDefault="00C06551" w:rsidP="0078661E">
      <w:pPr>
        <w:pStyle w:val="Normlndobloku"/>
        <w:jc w:val="left"/>
      </w:pPr>
      <w:r w:rsidRPr="0078661E">
        <w:t xml:space="preserve">Papierová škatuľka </w:t>
      </w:r>
      <w:r w:rsidR="0038274C">
        <w:t xml:space="preserve">obsahuje </w:t>
      </w:r>
      <w:r w:rsidR="003276A4" w:rsidRPr="0078661E">
        <w:t>1, 5,</w:t>
      </w:r>
      <w:r w:rsidR="00C57F49">
        <w:t xml:space="preserve"> </w:t>
      </w:r>
      <w:r w:rsidR="003276A4" w:rsidRPr="0078661E">
        <w:t xml:space="preserve">10 </w:t>
      </w:r>
      <w:r w:rsidR="0038274C">
        <w:t>ampuliek</w:t>
      </w:r>
      <w:r w:rsidR="003276A4" w:rsidRPr="0078661E">
        <w:t>.</w:t>
      </w:r>
    </w:p>
    <w:p w14:paraId="159AA141" w14:textId="77777777" w:rsidR="00625A4D" w:rsidRPr="00C57F49" w:rsidRDefault="00625A4D" w:rsidP="00B55267">
      <w:pPr>
        <w:pStyle w:val="Normlndobloku"/>
        <w:jc w:val="left"/>
      </w:pPr>
      <w:r w:rsidRPr="00C57F49">
        <w:t>Na trh nemusia byť uvedené všetky veľkosti balenia.</w:t>
      </w:r>
    </w:p>
    <w:p w14:paraId="75FE5D7D" w14:textId="77777777" w:rsidR="00A06BAA" w:rsidRPr="00C57F49" w:rsidRDefault="00A06BAA" w:rsidP="00B55267">
      <w:pPr>
        <w:pStyle w:val="Normlndobloku"/>
        <w:jc w:val="left"/>
      </w:pPr>
    </w:p>
    <w:p w14:paraId="68290A8F" w14:textId="683C4D0C" w:rsidR="00C06551" w:rsidRDefault="00C06551" w:rsidP="00B55267">
      <w:pPr>
        <w:pStyle w:val="Styl2"/>
        <w:spacing w:before="0" w:after="0"/>
        <w:rPr>
          <w:sz w:val="22"/>
          <w:szCs w:val="22"/>
        </w:rPr>
      </w:pPr>
      <w:r w:rsidRPr="00B55267">
        <w:rPr>
          <w:sz w:val="22"/>
          <w:szCs w:val="22"/>
        </w:rPr>
        <w:t>Držiteľ rozhodnut</w:t>
      </w:r>
      <w:r w:rsidR="0038274C">
        <w:rPr>
          <w:sz w:val="22"/>
          <w:szCs w:val="22"/>
        </w:rPr>
        <w:t>ia</w:t>
      </w:r>
      <w:r w:rsidRPr="00B55267">
        <w:rPr>
          <w:sz w:val="22"/>
          <w:szCs w:val="22"/>
        </w:rPr>
        <w:t xml:space="preserve"> o registrácii a</w:t>
      </w:r>
      <w:r w:rsidR="00C57F49">
        <w:rPr>
          <w:sz w:val="22"/>
          <w:szCs w:val="22"/>
        </w:rPr>
        <w:t> </w:t>
      </w:r>
      <w:r w:rsidRPr="00B55267">
        <w:rPr>
          <w:sz w:val="22"/>
          <w:szCs w:val="22"/>
        </w:rPr>
        <w:t>výrobca</w:t>
      </w:r>
    </w:p>
    <w:p w14:paraId="098708E3" w14:textId="6C64AD48" w:rsidR="00436708" w:rsidRPr="00B55267" w:rsidRDefault="00C06551" w:rsidP="00B55267">
      <w:pPr>
        <w:pStyle w:val="Styl3"/>
        <w:spacing w:after="0"/>
        <w:jc w:val="left"/>
        <w:rPr>
          <w:sz w:val="22"/>
          <w:szCs w:val="22"/>
        </w:rPr>
      </w:pPr>
      <w:r w:rsidRPr="00B55267">
        <w:rPr>
          <w:sz w:val="22"/>
          <w:szCs w:val="22"/>
        </w:rPr>
        <w:t>Držiteľ rozhodnut</w:t>
      </w:r>
      <w:r w:rsidR="0038274C">
        <w:rPr>
          <w:sz w:val="22"/>
          <w:szCs w:val="22"/>
        </w:rPr>
        <w:t>ia</w:t>
      </w:r>
      <w:r w:rsidRPr="00B55267">
        <w:rPr>
          <w:sz w:val="22"/>
          <w:szCs w:val="22"/>
        </w:rPr>
        <w:t xml:space="preserve"> o registrácii</w:t>
      </w:r>
    </w:p>
    <w:p w14:paraId="1C6CA663" w14:textId="77777777" w:rsidR="00C06551" w:rsidRDefault="00C06551" w:rsidP="0078661E">
      <w:pPr>
        <w:pStyle w:val="Normlndobloku"/>
        <w:jc w:val="left"/>
      </w:pPr>
      <w:r w:rsidRPr="0078661E">
        <w:t>MEDOCHEMIE Ltd., 1-10 Constantinoupoleos Street, 3011 Limassol, Cyprus</w:t>
      </w:r>
    </w:p>
    <w:p w14:paraId="57192E40" w14:textId="77777777" w:rsidR="00C57F49" w:rsidRPr="0078661E" w:rsidRDefault="00C57F49" w:rsidP="0078661E">
      <w:pPr>
        <w:pStyle w:val="Normlndobloku"/>
        <w:jc w:val="left"/>
      </w:pPr>
    </w:p>
    <w:p w14:paraId="0F37E71B" w14:textId="77777777" w:rsidR="00C06551" w:rsidRPr="00B55267" w:rsidRDefault="00C06551" w:rsidP="00B55267">
      <w:pPr>
        <w:pStyle w:val="Styl3"/>
        <w:spacing w:after="0"/>
        <w:jc w:val="left"/>
        <w:rPr>
          <w:sz w:val="22"/>
          <w:szCs w:val="22"/>
        </w:rPr>
      </w:pPr>
      <w:r w:rsidRPr="00B55267">
        <w:rPr>
          <w:sz w:val="22"/>
          <w:szCs w:val="22"/>
        </w:rPr>
        <w:t>Výrobca</w:t>
      </w:r>
    </w:p>
    <w:p w14:paraId="6EA9A0B1" w14:textId="77777777" w:rsidR="00C06551" w:rsidRPr="00C57F49" w:rsidRDefault="00C06551" w:rsidP="0078661E">
      <w:pPr>
        <w:pStyle w:val="Normlndobloku"/>
        <w:jc w:val="left"/>
      </w:pPr>
      <w:r w:rsidRPr="0078661E">
        <w:t>MEDOCHEMIE Ltd. - Ampoule Injectable Facility, 48 Iapetou Street, Agios Athanassios Industrial Area, Agios Athanassios, Limassol, 4101 Cyprus</w:t>
      </w:r>
    </w:p>
    <w:p w14:paraId="3A556D89" w14:textId="77777777" w:rsidR="00A06BAA" w:rsidRPr="00C57F49" w:rsidRDefault="00A06BAA" w:rsidP="00B55267">
      <w:pPr>
        <w:pStyle w:val="Normlndobloku"/>
        <w:jc w:val="left"/>
      </w:pPr>
    </w:p>
    <w:p w14:paraId="7C8694BE" w14:textId="7C20F682" w:rsidR="005E11AC" w:rsidRPr="00B55267" w:rsidRDefault="00625A4D" w:rsidP="00B55267">
      <w:pPr>
        <w:pStyle w:val="Styl2"/>
        <w:spacing w:before="0" w:after="0"/>
        <w:rPr>
          <w:sz w:val="22"/>
          <w:szCs w:val="22"/>
        </w:rPr>
      </w:pPr>
      <w:r w:rsidRPr="00B55267">
        <w:rPr>
          <w:sz w:val="22"/>
          <w:szCs w:val="22"/>
        </w:rPr>
        <w:t>Táto písomná informácia bola naposledy aktualizovaná v</w:t>
      </w:r>
      <w:r w:rsidR="00A06BAA" w:rsidRPr="00B55267">
        <w:rPr>
          <w:sz w:val="22"/>
          <w:szCs w:val="22"/>
        </w:rPr>
        <w:t> 08/2016</w:t>
      </w:r>
      <w:r w:rsidR="00884588" w:rsidRPr="00B55267">
        <w:rPr>
          <w:sz w:val="22"/>
          <w:szCs w:val="22"/>
        </w:rPr>
        <w:t>.</w:t>
      </w:r>
    </w:p>
    <w:sectPr w:rsidR="005E11AC" w:rsidRPr="00B55267" w:rsidSect="00B55267">
      <w:footerReference w:type="default" r:id="rId8"/>
      <w:headerReference w:type="first" r:id="rId9"/>
      <w:footerReference w:type="first" r:id="rId10"/>
      <w:pgSz w:w="11906" w:h="16838" w:code="9"/>
      <w:pgMar w:top="1134" w:right="1418" w:bottom="1134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F556C" w14:textId="77777777" w:rsidR="00A04E49" w:rsidRDefault="00A04E49">
      <w:r>
        <w:separator/>
      </w:r>
    </w:p>
  </w:endnote>
  <w:endnote w:type="continuationSeparator" w:id="0">
    <w:p w14:paraId="3C01FA57" w14:textId="77777777" w:rsidR="00A04E49" w:rsidRDefault="00A04E49">
      <w:r>
        <w:continuationSeparator/>
      </w:r>
    </w:p>
  </w:endnote>
  <w:endnote w:type="continuationNotice" w:id="1">
    <w:p w14:paraId="6FE98C4D" w14:textId="77777777" w:rsidR="00A04E49" w:rsidRDefault="00A04E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5332F" w14:textId="77777777" w:rsidR="00C22245" w:rsidRPr="00B55267" w:rsidRDefault="002B0C26" w:rsidP="00C22245">
    <w:pPr>
      <w:pStyle w:val="Pta"/>
      <w:jc w:val="center"/>
      <w:rPr>
        <w:sz w:val="18"/>
        <w:szCs w:val="18"/>
      </w:rPr>
    </w:pPr>
    <w:r w:rsidRPr="00B55267">
      <w:rPr>
        <w:sz w:val="18"/>
        <w:szCs w:val="18"/>
      </w:rPr>
      <w:fldChar w:fldCharType="begin"/>
    </w:r>
    <w:r w:rsidR="00770291" w:rsidRPr="00B55267">
      <w:rPr>
        <w:sz w:val="18"/>
        <w:szCs w:val="18"/>
      </w:rPr>
      <w:instrText>PAGE</w:instrText>
    </w:r>
    <w:r w:rsidRPr="00B55267">
      <w:rPr>
        <w:sz w:val="18"/>
        <w:szCs w:val="18"/>
      </w:rPr>
      <w:fldChar w:fldCharType="separate"/>
    </w:r>
    <w:r w:rsidR="0042691B">
      <w:rPr>
        <w:noProof/>
        <w:sz w:val="18"/>
        <w:szCs w:val="18"/>
      </w:rPr>
      <w:t>4</w:t>
    </w:r>
    <w:r w:rsidRPr="00B55267">
      <w:rPr>
        <w:sz w:val="18"/>
        <w:szCs w:val="18"/>
      </w:rPr>
      <w:fldChar w:fldCharType="end"/>
    </w:r>
    <w:r w:rsidR="00770291" w:rsidRPr="00B55267">
      <w:rPr>
        <w:sz w:val="18"/>
        <w:szCs w:val="18"/>
      </w:rPr>
      <w:t>/</w:t>
    </w:r>
    <w:r w:rsidRPr="00B55267">
      <w:rPr>
        <w:sz w:val="18"/>
        <w:szCs w:val="18"/>
      </w:rPr>
      <w:fldChar w:fldCharType="begin"/>
    </w:r>
    <w:r w:rsidR="00770291" w:rsidRPr="00B55267">
      <w:rPr>
        <w:sz w:val="18"/>
        <w:szCs w:val="18"/>
      </w:rPr>
      <w:instrText>NUMPAGES</w:instrText>
    </w:r>
    <w:r w:rsidRPr="00B55267">
      <w:rPr>
        <w:sz w:val="18"/>
        <w:szCs w:val="18"/>
      </w:rPr>
      <w:fldChar w:fldCharType="separate"/>
    </w:r>
    <w:r w:rsidR="0042691B">
      <w:rPr>
        <w:noProof/>
        <w:sz w:val="18"/>
        <w:szCs w:val="18"/>
      </w:rPr>
      <w:t>5</w:t>
    </w:r>
    <w:r w:rsidRPr="00B55267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20D9C" w14:textId="77777777" w:rsidR="00C22245" w:rsidRPr="00B55267" w:rsidRDefault="002B0C26" w:rsidP="00C22245">
    <w:pPr>
      <w:pStyle w:val="Pta"/>
      <w:jc w:val="center"/>
      <w:rPr>
        <w:sz w:val="18"/>
        <w:szCs w:val="18"/>
      </w:rPr>
    </w:pPr>
    <w:r w:rsidRPr="00B55267">
      <w:rPr>
        <w:sz w:val="18"/>
        <w:szCs w:val="18"/>
      </w:rPr>
      <w:fldChar w:fldCharType="begin"/>
    </w:r>
    <w:r w:rsidR="00770291" w:rsidRPr="00B55267">
      <w:rPr>
        <w:sz w:val="18"/>
        <w:szCs w:val="18"/>
      </w:rPr>
      <w:instrText>PAGE</w:instrText>
    </w:r>
    <w:r w:rsidRPr="00B55267">
      <w:rPr>
        <w:sz w:val="18"/>
        <w:szCs w:val="18"/>
      </w:rPr>
      <w:fldChar w:fldCharType="separate"/>
    </w:r>
    <w:r w:rsidR="00B55267">
      <w:rPr>
        <w:noProof/>
        <w:sz w:val="18"/>
        <w:szCs w:val="18"/>
      </w:rPr>
      <w:t>1</w:t>
    </w:r>
    <w:r w:rsidRPr="00B55267">
      <w:rPr>
        <w:sz w:val="18"/>
        <w:szCs w:val="18"/>
      </w:rPr>
      <w:fldChar w:fldCharType="end"/>
    </w:r>
    <w:r w:rsidR="00770291" w:rsidRPr="00B55267">
      <w:rPr>
        <w:sz w:val="18"/>
        <w:szCs w:val="18"/>
      </w:rPr>
      <w:t>/</w:t>
    </w:r>
    <w:r w:rsidRPr="00B55267">
      <w:rPr>
        <w:sz w:val="18"/>
        <w:szCs w:val="18"/>
      </w:rPr>
      <w:fldChar w:fldCharType="begin"/>
    </w:r>
    <w:r w:rsidR="00770291" w:rsidRPr="00B55267">
      <w:rPr>
        <w:sz w:val="18"/>
        <w:szCs w:val="18"/>
      </w:rPr>
      <w:instrText>NUMPAGES</w:instrText>
    </w:r>
    <w:r w:rsidRPr="00B55267">
      <w:rPr>
        <w:sz w:val="18"/>
        <w:szCs w:val="18"/>
      </w:rPr>
      <w:fldChar w:fldCharType="separate"/>
    </w:r>
    <w:r w:rsidR="00B55267">
      <w:rPr>
        <w:noProof/>
        <w:sz w:val="18"/>
        <w:szCs w:val="18"/>
      </w:rPr>
      <w:t>5</w:t>
    </w:r>
    <w:r w:rsidRPr="00B5526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CEF1C" w14:textId="77777777" w:rsidR="00A04E49" w:rsidRDefault="00A04E49">
      <w:r>
        <w:separator/>
      </w:r>
    </w:p>
  </w:footnote>
  <w:footnote w:type="continuationSeparator" w:id="0">
    <w:p w14:paraId="7AAD6AE1" w14:textId="77777777" w:rsidR="00A04E49" w:rsidRDefault="00A04E49">
      <w:r>
        <w:continuationSeparator/>
      </w:r>
    </w:p>
  </w:footnote>
  <w:footnote w:type="continuationNotice" w:id="1">
    <w:p w14:paraId="0F66479D" w14:textId="77777777" w:rsidR="00A04E49" w:rsidRDefault="00A04E4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2E3F0" w14:textId="77777777" w:rsidR="00517029" w:rsidRPr="0017401B" w:rsidRDefault="00770291" w:rsidP="00517029">
    <w:pPr>
      <w:outlineLvl w:val="0"/>
      <w:rPr>
        <w:noProof/>
        <w:sz w:val="18"/>
        <w:szCs w:val="18"/>
        <w:lang w:eastAsia="en-GB"/>
      </w:rPr>
    </w:pPr>
    <w:r>
      <w:rPr>
        <w:noProof/>
        <w:sz w:val="18"/>
        <w:szCs w:val="18"/>
        <w:lang w:eastAsia="en-GB"/>
      </w:rPr>
      <w:t>Schválený text</w:t>
    </w:r>
    <w:r>
      <w:rPr>
        <w:sz w:val="18"/>
        <w:szCs w:val="18"/>
      </w:rPr>
      <w:t xml:space="preserve"> k</w:t>
    </w:r>
    <w:r>
      <w:rPr>
        <w:noProof/>
        <w:sz w:val="18"/>
        <w:szCs w:val="18"/>
        <w:lang w:eastAsia="en-GB"/>
      </w:rPr>
      <w:t xml:space="preserve"> r</w:t>
    </w:r>
    <w:r>
      <w:rPr>
        <w:sz w:val="18"/>
        <w:szCs w:val="18"/>
      </w:rPr>
      <w:t>ozhodnutiu o </w:t>
    </w:r>
    <w:r>
      <w:rPr>
        <w:noProof/>
        <w:sz w:val="18"/>
        <w:szCs w:val="18"/>
        <w:lang w:eastAsia="en-GB"/>
      </w:rPr>
      <w:t>registrácii</w:t>
    </w:r>
    <w:r>
      <w:rPr>
        <w:sz w:val="18"/>
        <w:szCs w:val="18"/>
      </w:rPr>
      <w:t>, evid.č.:</w:t>
    </w:r>
    <w:r w:rsidRPr="00632697">
      <w:t xml:space="preserve"> </w:t>
    </w:r>
    <w:r w:rsidR="00517029">
      <w:rPr>
        <w:sz w:val="18"/>
        <w:szCs w:val="18"/>
      </w:rPr>
      <w:t>2015/01860-REG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C7DB5"/>
    <w:multiLevelType w:val="hybridMultilevel"/>
    <w:tmpl w:val="72664E76"/>
    <w:lvl w:ilvl="0" w:tplc="95041F0A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D4AA7"/>
    <w:multiLevelType w:val="multilevel"/>
    <w:tmpl w:val="10747AC2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83"/>
    <w:rsid w:val="00007B94"/>
    <w:rsid w:val="0007008F"/>
    <w:rsid w:val="00076F36"/>
    <w:rsid w:val="000A5E8B"/>
    <w:rsid w:val="00127820"/>
    <w:rsid w:val="001709E3"/>
    <w:rsid w:val="001B11D9"/>
    <w:rsid w:val="001D084D"/>
    <w:rsid w:val="00210F7A"/>
    <w:rsid w:val="00264364"/>
    <w:rsid w:val="00272495"/>
    <w:rsid w:val="00293F53"/>
    <w:rsid w:val="002B0C26"/>
    <w:rsid w:val="002C3C7C"/>
    <w:rsid w:val="002E36DE"/>
    <w:rsid w:val="002F7090"/>
    <w:rsid w:val="002F7F02"/>
    <w:rsid w:val="003223DF"/>
    <w:rsid w:val="003276A4"/>
    <w:rsid w:val="0033039D"/>
    <w:rsid w:val="003354DC"/>
    <w:rsid w:val="00342111"/>
    <w:rsid w:val="00350C8C"/>
    <w:rsid w:val="003606AA"/>
    <w:rsid w:val="0038274C"/>
    <w:rsid w:val="003D2DF5"/>
    <w:rsid w:val="00407A39"/>
    <w:rsid w:val="00417083"/>
    <w:rsid w:val="0042691B"/>
    <w:rsid w:val="00436708"/>
    <w:rsid w:val="00436F9C"/>
    <w:rsid w:val="0046151C"/>
    <w:rsid w:val="00465E27"/>
    <w:rsid w:val="00496240"/>
    <w:rsid w:val="004B0E31"/>
    <w:rsid w:val="004D1D3B"/>
    <w:rsid w:val="00511F2D"/>
    <w:rsid w:val="00517029"/>
    <w:rsid w:val="0052017D"/>
    <w:rsid w:val="0053570C"/>
    <w:rsid w:val="005A4F44"/>
    <w:rsid w:val="005B0BED"/>
    <w:rsid w:val="005C18A6"/>
    <w:rsid w:val="00625A4D"/>
    <w:rsid w:val="00666163"/>
    <w:rsid w:val="006B15AF"/>
    <w:rsid w:val="006F1380"/>
    <w:rsid w:val="006F5467"/>
    <w:rsid w:val="00770291"/>
    <w:rsid w:val="0078661E"/>
    <w:rsid w:val="00804AD6"/>
    <w:rsid w:val="00872E90"/>
    <w:rsid w:val="00884588"/>
    <w:rsid w:val="00911598"/>
    <w:rsid w:val="009A562A"/>
    <w:rsid w:val="009E143D"/>
    <w:rsid w:val="00A04E49"/>
    <w:rsid w:val="00A06BAA"/>
    <w:rsid w:val="00A2747A"/>
    <w:rsid w:val="00AA575E"/>
    <w:rsid w:val="00AA6E0E"/>
    <w:rsid w:val="00AB78E4"/>
    <w:rsid w:val="00AE3551"/>
    <w:rsid w:val="00B1031D"/>
    <w:rsid w:val="00B2797D"/>
    <w:rsid w:val="00B55267"/>
    <w:rsid w:val="00BD4E61"/>
    <w:rsid w:val="00C06551"/>
    <w:rsid w:val="00C53D1D"/>
    <w:rsid w:val="00C57F49"/>
    <w:rsid w:val="00D24A1E"/>
    <w:rsid w:val="00D46143"/>
    <w:rsid w:val="00D529E3"/>
    <w:rsid w:val="00D6362D"/>
    <w:rsid w:val="00D834FA"/>
    <w:rsid w:val="00DB72EA"/>
    <w:rsid w:val="00E73A74"/>
    <w:rsid w:val="00E85405"/>
    <w:rsid w:val="00E94585"/>
    <w:rsid w:val="00EF3893"/>
    <w:rsid w:val="00F026B4"/>
    <w:rsid w:val="00F7048A"/>
    <w:rsid w:val="00F73D2C"/>
    <w:rsid w:val="00FC2757"/>
    <w:rsid w:val="00FD3627"/>
    <w:rsid w:val="00FE1E97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66F0DC-57A0-43F5-A52A-0BEEBB73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25A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DB72EA"/>
    <w:pPr>
      <w:keepNext/>
      <w:numPr>
        <w:numId w:val="2"/>
      </w:numPr>
      <w:spacing w:before="360" w:after="120"/>
    </w:pPr>
    <w:rPr>
      <w:b/>
      <w:bCs/>
      <w:caps/>
    </w:rPr>
  </w:style>
  <w:style w:type="paragraph" w:customStyle="1" w:styleId="Styl2">
    <w:name w:val="Styl2"/>
    <w:basedOn w:val="Normlny"/>
    <w:autoRedefine/>
    <w:rsid w:val="00625A4D"/>
    <w:pPr>
      <w:keepNext/>
      <w:spacing w:before="120" w:after="120"/>
    </w:pPr>
    <w:rPr>
      <w:b/>
      <w:bCs/>
      <w:szCs w:val="20"/>
    </w:rPr>
  </w:style>
  <w:style w:type="paragraph" w:customStyle="1" w:styleId="Styl2-2">
    <w:name w:val="Styl2-2"/>
    <w:basedOn w:val="Styl2"/>
    <w:next w:val="Normlny"/>
    <w:autoRedefine/>
    <w:qFormat/>
    <w:rsid w:val="00625A4D"/>
  </w:style>
  <w:style w:type="paragraph" w:customStyle="1" w:styleId="Styl3">
    <w:name w:val="Styl3"/>
    <w:basedOn w:val="Normlny"/>
    <w:link w:val="Styl3Char"/>
    <w:rsid w:val="00DB72EA"/>
    <w:pPr>
      <w:tabs>
        <w:tab w:val="left" w:pos="6946"/>
      </w:tabs>
      <w:spacing w:after="120"/>
      <w:jc w:val="both"/>
    </w:pPr>
    <w:rPr>
      <w:rFonts w:eastAsia="Calibri"/>
      <w:u w:val="single"/>
    </w:rPr>
  </w:style>
  <w:style w:type="character" w:customStyle="1" w:styleId="Styl3Char">
    <w:name w:val="Styl3 Char"/>
    <w:link w:val="Styl3"/>
    <w:rsid w:val="00DB72EA"/>
    <w:rPr>
      <w:rFonts w:ascii="Times New Roman" w:eastAsia="Calibri" w:hAnsi="Times New Roman" w:cs="Times New Roman"/>
      <w:szCs w:val="24"/>
      <w:u w:val="single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AB78E4"/>
    <w:pPr>
      <w:suppressAutoHyphens/>
      <w:jc w:val="both"/>
    </w:pPr>
    <w:rPr>
      <w:rFonts w:eastAsia="Calibri"/>
    </w:rPr>
  </w:style>
  <w:style w:type="character" w:customStyle="1" w:styleId="NormlndoblokuChar">
    <w:name w:val="Normální do bloku Char"/>
    <w:link w:val="Normlndobloku"/>
    <w:rsid w:val="00AB78E4"/>
    <w:rPr>
      <w:rFonts w:ascii="Times New Roman" w:eastAsia="Calibri" w:hAnsi="Times New Roman" w:cs="Times New Roman"/>
      <w:sz w:val="24"/>
      <w:szCs w:val="24"/>
      <w:lang w:val="sk-SK" w:eastAsia="sk-SK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B55267"/>
    <w:pPr>
      <w:numPr>
        <w:numId w:val="3"/>
      </w:numPr>
      <w:ind w:left="284" w:hanging="284"/>
      <w:jc w:val="left"/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paragraph" w:customStyle="1" w:styleId="SPCnadpis">
    <w:name w:val="SPC nadpis"/>
    <w:basedOn w:val="Nadpis1"/>
    <w:rsid w:val="00625A4D"/>
    <w:pPr>
      <w:keepNext w:val="0"/>
      <w:keepLines w:val="0"/>
      <w:spacing w:before="240" w:after="120"/>
      <w:ind w:left="357" w:hanging="357"/>
      <w:jc w:val="center"/>
    </w:pPr>
    <w:rPr>
      <w:rFonts w:ascii="Times New Roman" w:eastAsia="Times New Roman" w:hAnsi="Times New Roman" w:cs="Times New Roman"/>
      <w:color w:val="auto"/>
      <w:sz w:val="22"/>
      <w:szCs w:val="20"/>
      <w:lang w:val="en-US" w:eastAsia="cs-CZ"/>
    </w:rPr>
  </w:style>
  <w:style w:type="character" w:customStyle="1" w:styleId="Styl1Char">
    <w:name w:val="Styl1 Char"/>
    <w:link w:val="Styl1"/>
    <w:rsid w:val="00625A4D"/>
    <w:rPr>
      <w:rFonts w:ascii="Times New Roman" w:eastAsia="Times New Roman" w:hAnsi="Times New Roman" w:cs="Times New Roman"/>
      <w:b/>
      <w:bCs/>
      <w:caps/>
      <w:szCs w:val="24"/>
    </w:rPr>
  </w:style>
  <w:style w:type="character" w:customStyle="1" w:styleId="NormlndoblokusodrkamiChar">
    <w:name w:val="Normální do bloku s odrážkami Char"/>
    <w:link w:val="Normlndoblokusodrkami"/>
    <w:rsid w:val="00B55267"/>
    <w:rPr>
      <w:rFonts w:ascii="Times New Roman" w:eastAsia="Calibri" w:hAnsi="Times New Roman" w:cs="Times New Roman"/>
      <w:noProof/>
      <w:sz w:val="24"/>
      <w:szCs w:val="24"/>
      <w:lang w:val="sk-SK" w:eastAsia="sk-SK"/>
    </w:rPr>
  </w:style>
  <w:style w:type="paragraph" w:styleId="Pta">
    <w:name w:val="footer"/>
    <w:basedOn w:val="Normlny"/>
    <w:link w:val="PtaChar"/>
    <w:rsid w:val="00625A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Predvolenpsmoodseku"/>
    <w:uiPriority w:val="99"/>
    <w:semiHidden/>
    <w:rsid w:val="00625A4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PtaChar">
    <w:name w:val="Päta Char"/>
    <w:basedOn w:val="Predvolenpsmoodseku"/>
    <w:link w:val="Pta"/>
    <w:rsid w:val="00625A4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Hypertextovprepojenie">
    <w:name w:val="Hyperlink"/>
    <w:uiPriority w:val="99"/>
    <w:unhideWhenUsed/>
    <w:rsid w:val="00625A4D"/>
    <w:rPr>
      <w:color w:val="0000FF"/>
      <w:u w:val="single"/>
    </w:rPr>
  </w:style>
  <w:style w:type="paragraph" w:customStyle="1" w:styleId="Default">
    <w:name w:val="Default"/>
    <w:rsid w:val="00625A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625A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724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49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495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4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495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2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2495"/>
    <w:rPr>
      <w:rFonts w:ascii="Tahoma" w:eastAsia="Times New Roman" w:hAnsi="Tahoma" w:cs="Tahoma"/>
      <w:sz w:val="16"/>
      <w:szCs w:val="16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5170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17029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lt-edited">
    <w:name w:val="alt-edited"/>
    <w:basedOn w:val="Predvolenpsmoodseku"/>
    <w:rsid w:val="00F02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1233</Words>
  <Characters>7033</Characters>
  <Application>Microsoft Office Word</Application>
  <DocSecurity>0</DocSecurity>
  <Lines>58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Medochemie, Ltd.</Company>
  <LinksUpToDate>false</LinksUpToDate>
  <CharactersWithSpaces>8250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Litera</dc:creator>
  <cp:lastModifiedBy>Mózes, Iveta</cp:lastModifiedBy>
  <cp:revision>2</cp:revision>
  <dcterms:created xsi:type="dcterms:W3CDTF">2016-08-15T08:28:00Z</dcterms:created>
  <dcterms:modified xsi:type="dcterms:W3CDTF">2016-08-15T08:28:00Z</dcterms:modified>
</cp:coreProperties>
</file>