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4D" w:rsidRDefault="0062414D" w:rsidP="0062414D">
      <w:pPr>
        <w:pStyle w:val="Nzov"/>
        <w:jc w:val="left"/>
      </w:pPr>
    </w:p>
    <w:p w:rsidR="00BF6C8D" w:rsidRDefault="00FC7163" w:rsidP="00BF6C8D">
      <w:pPr>
        <w:pStyle w:val="Nzov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62414D">
        <w:rPr>
          <w:rFonts w:ascii="Times New Roman" w:hAnsi="Times New Roman" w:cs="Times New Roman"/>
          <w:sz w:val="22"/>
        </w:rPr>
        <w:t>ísomná informácia pre používateľ</w:t>
      </w:r>
      <w:r>
        <w:rPr>
          <w:rFonts w:ascii="Times New Roman" w:hAnsi="Times New Roman" w:cs="Times New Roman"/>
          <w:sz w:val="22"/>
        </w:rPr>
        <w:t>a</w:t>
      </w:r>
    </w:p>
    <w:p w:rsidR="0062414D" w:rsidRDefault="0062414D" w:rsidP="00BF6C8D">
      <w:pPr>
        <w:pStyle w:val="Nzov"/>
        <w:rPr>
          <w:rFonts w:ascii="Times New Roman" w:hAnsi="Times New Roman" w:cs="Times New Roman"/>
          <w:sz w:val="22"/>
        </w:rPr>
      </w:pPr>
    </w:p>
    <w:p w:rsidR="0062414D" w:rsidRDefault="0062414D" w:rsidP="00BF6C8D">
      <w:pPr>
        <w:pStyle w:val="Nzov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MUTAFLOR  </w:t>
      </w:r>
      <w:r w:rsidR="00DA052F">
        <w:rPr>
          <w:rFonts w:ascii="Times New Roman" w:hAnsi="Times New Roman" w:cs="Times New Roman"/>
          <w:sz w:val="22"/>
        </w:rPr>
        <w:t>perorálna suspenzia</w:t>
      </w:r>
    </w:p>
    <w:p w:rsidR="0062414D" w:rsidRDefault="0062414D" w:rsidP="0062414D">
      <w:pPr>
        <w:tabs>
          <w:tab w:val="left" w:pos="0"/>
          <w:tab w:val="left" w:pos="426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252DF2">
        <w:rPr>
          <w:color w:val="000000"/>
          <w:sz w:val="22"/>
          <w:szCs w:val="22"/>
          <w:vertAlign w:val="superscript"/>
        </w:rPr>
        <w:t>8</w:t>
      </w:r>
      <w:r>
        <w:rPr>
          <w:color w:val="000000"/>
          <w:sz w:val="22"/>
          <w:szCs w:val="22"/>
        </w:rPr>
        <w:t xml:space="preserve"> životaschopných buniek (CFU)/ml</w:t>
      </w:r>
    </w:p>
    <w:p w:rsidR="0062414D" w:rsidRPr="0062414D" w:rsidRDefault="0062414D" w:rsidP="00BF6C8D">
      <w:pPr>
        <w:pStyle w:val="Nzov"/>
        <w:rPr>
          <w:rFonts w:ascii="Times New Roman" w:hAnsi="Times New Roman" w:cs="Times New Roman"/>
          <w:b w:val="0"/>
          <w:sz w:val="22"/>
        </w:rPr>
      </w:pPr>
      <w:r w:rsidRPr="0062414D">
        <w:rPr>
          <w:rFonts w:ascii="Times New Roman" w:hAnsi="Times New Roman" w:cs="Times New Roman"/>
          <w:b w:val="0"/>
          <w:i/>
          <w:iCs/>
          <w:color w:val="000000"/>
          <w:sz w:val="22"/>
        </w:rPr>
        <w:t>Escherichia coli</w:t>
      </w:r>
      <w:r w:rsidRPr="0062414D">
        <w:rPr>
          <w:rFonts w:ascii="Times New Roman" w:hAnsi="Times New Roman" w:cs="Times New Roman"/>
          <w:b w:val="0"/>
          <w:color w:val="000000"/>
          <w:sz w:val="22"/>
        </w:rPr>
        <w:t xml:space="preserve"> kmeň Nissle 1917</w:t>
      </w:r>
    </w:p>
    <w:p w:rsidR="00BF6C8D" w:rsidRPr="0062414D" w:rsidRDefault="00BF6C8D" w:rsidP="00BF6C8D">
      <w:pPr>
        <w:jc w:val="center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E0115" w:rsidRDefault="00BF6C8D" w:rsidP="004E0115">
      <w:pPr>
        <w:rPr>
          <w:noProof/>
        </w:rPr>
      </w:pPr>
      <w:r w:rsidRPr="0062414D">
        <w:rPr>
          <w:b/>
          <w:sz w:val="22"/>
          <w:szCs w:val="22"/>
        </w:rPr>
        <w:t>Pozorne si prečítajte</w:t>
      </w:r>
      <w:r w:rsidRPr="0062414D">
        <w:rPr>
          <w:sz w:val="22"/>
          <w:szCs w:val="22"/>
        </w:rPr>
        <w:t xml:space="preserve"> </w:t>
      </w:r>
      <w:r w:rsidRPr="0062414D">
        <w:rPr>
          <w:b/>
          <w:sz w:val="22"/>
          <w:szCs w:val="22"/>
        </w:rPr>
        <w:t>celú písomnú informáciu</w:t>
      </w:r>
      <w:r w:rsidR="0062414D">
        <w:rPr>
          <w:b/>
          <w:sz w:val="22"/>
          <w:szCs w:val="22"/>
        </w:rPr>
        <w:t xml:space="preserve"> </w:t>
      </w:r>
      <w:r w:rsidR="00FC7163">
        <w:rPr>
          <w:b/>
          <w:sz w:val="22"/>
          <w:szCs w:val="22"/>
        </w:rPr>
        <w:t>predtým</w:t>
      </w:r>
      <w:r w:rsidRPr="0062414D">
        <w:rPr>
          <w:b/>
          <w:sz w:val="22"/>
          <w:szCs w:val="22"/>
        </w:rPr>
        <w:t xml:space="preserve">, </w:t>
      </w:r>
      <w:r w:rsidR="0062414D">
        <w:rPr>
          <w:b/>
          <w:sz w:val="22"/>
          <w:szCs w:val="22"/>
        </w:rPr>
        <w:t xml:space="preserve">ako začne </w:t>
      </w:r>
      <w:r w:rsidR="00FC7163">
        <w:rPr>
          <w:b/>
          <w:sz w:val="22"/>
          <w:szCs w:val="22"/>
        </w:rPr>
        <w:t xml:space="preserve">vaše dieťa </w:t>
      </w:r>
      <w:r w:rsidR="0062414D">
        <w:rPr>
          <w:b/>
          <w:sz w:val="22"/>
          <w:szCs w:val="22"/>
        </w:rPr>
        <w:t xml:space="preserve">používať </w:t>
      </w:r>
      <w:r w:rsidR="00FC7163">
        <w:rPr>
          <w:b/>
          <w:sz w:val="22"/>
          <w:szCs w:val="22"/>
        </w:rPr>
        <w:t>tento</w:t>
      </w:r>
      <w:r w:rsidR="0062414D">
        <w:rPr>
          <w:b/>
          <w:sz w:val="22"/>
          <w:szCs w:val="22"/>
        </w:rPr>
        <w:t xml:space="preserve"> liek</w:t>
      </w:r>
      <w:r w:rsidR="00FC7163">
        <w:rPr>
          <w:b/>
          <w:sz w:val="22"/>
          <w:szCs w:val="22"/>
        </w:rPr>
        <w:t>, pretože obsahuje dôležité informácie</w:t>
      </w:r>
      <w:r w:rsidR="0062414D">
        <w:rPr>
          <w:b/>
          <w:sz w:val="22"/>
          <w:szCs w:val="22"/>
        </w:rPr>
        <w:t>.</w:t>
      </w:r>
      <w:r w:rsidR="004E0115" w:rsidRPr="004E0115">
        <w:rPr>
          <w:noProof/>
        </w:rPr>
        <w:t xml:space="preserve"> </w:t>
      </w:r>
    </w:p>
    <w:p w:rsidR="0062414D" w:rsidRPr="004E0115" w:rsidRDefault="004E0115" w:rsidP="004E0115">
      <w:pPr>
        <w:rPr>
          <w:b/>
          <w:i/>
          <w:noProof/>
          <w:sz w:val="22"/>
          <w:szCs w:val="22"/>
        </w:rPr>
      </w:pPr>
      <w:r w:rsidRPr="004E0115">
        <w:rPr>
          <w:noProof/>
          <w:sz w:val="22"/>
          <w:szCs w:val="22"/>
        </w:rPr>
        <w:t>Vždy podávajte tento liek presne tak, ako je to uvedené v tejto písomnej informácii alebo ako vám povedal váš lekár, lekárnik alebo zdravotná sestra</w:t>
      </w:r>
      <w:r w:rsidRPr="004E0115">
        <w:rPr>
          <w:bCs/>
          <w:iCs/>
          <w:noProof/>
          <w:sz w:val="22"/>
          <w:szCs w:val="22"/>
        </w:rPr>
        <w:t>.</w:t>
      </w:r>
    </w:p>
    <w:p w:rsidR="00BF6C8D" w:rsidRPr="0062414D" w:rsidRDefault="00BF6C8D" w:rsidP="00BF6C8D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62414D">
        <w:rPr>
          <w:sz w:val="22"/>
          <w:szCs w:val="22"/>
        </w:rPr>
        <w:t>Túto písomnú informáciu si uschovajte. Možno bude potrebné, aby ste si ju znovu prečítali.</w:t>
      </w:r>
    </w:p>
    <w:p w:rsidR="00BF6C8D" w:rsidRDefault="002D5B46" w:rsidP="00BF6C8D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2D5B46">
        <w:rPr>
          <w:sz w:val="22"/>
          <w:szCs w:val="22"/>
        </w:rPr>
        <w:t>Ak potrebujete ďalšie informácie alebo radu,</w:t>
      </w:r>
      <w:r w:rsidR="0062414D">
        <w:rPr>
          <w:sz w:val="22"/>
          <w:szCs w:val="22"/>
        </w:rPr>
        <w:t xml:space="preserve"> obráťte sa na lekára </w:t>
      </w:r>
      <w:r w:rsidR="00AC0333">
        <w:rPr>
          <w:sz w:val="22"/>
          <w:szCs w:val="22"/>
        </w:rPr>
        <w:t xml:space="preserve">vášho dieťaťa </w:t>
      </w:r>
      <w:r w:rsidR="0062414D">
        <w:rPr>
          <w:sz w:val="22"/>
          <w:szCs w:val="22"/>
        </w:rPr>
        <w:t xml:space="preserve">alebo lekárnika. </w:t>
      </w:r>
    </w:p>
    <w:p w:rsidR="004E0115" w:rsidRPr="004E0115" w:rsidRDefault="0062414D" w:rsidP="0062414D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Ak </w:t>
      </w:r>
      <w:r w:rsidR="00AC0333">
        <w:rPr>
          <w:sz w:val="22"/>
          <w:szCs w:val="22"/>
        </w:rPr>
        <w:t xml:space="preserve">sa u vášho dieťaťa vyskytne </w:t>
      </w:r>
      <w:r>
        <w:rPr>
          <w:sz w:val="22"/>
          <w:szCs w:val="22"/>
        </w:rPr>
        <w:t>akýkoľvek vedľajší účinok</w:t>
      </w:r>
      <w:r w:rsidR="00AC0333">
        <w:rPr>
          <w:sz w:val="22"/>
          <w:szCs w:val="22"/>
        </w:rPr>
        <w:t>, obráťte sa na jeho lekára alebo lekárnika</w:t>
      </w:r>
      <w:r w:rsidR="004E0115">
        <w:rPr>
          <w:sz w:val="22"/>
          <w:szCs w:val="22"/>
        </w:rPr>
        <w:t>.</w:t>
      </w:r>
      <w:r w:rsidR="00AC0333">
        <w:rPr>
          <w:sz w:val="22"/>
          <w:szCs w:val="22"/>
        </w:rPr>
        <w:t xml:space="preserve"> To sa týka aj akýchkoľvek vedľajších účinkov,</w:t>
      </w:r>
      <w:r>
        <w:rPr>
          <w:sz w:val="22"/>
          <w:szCs w:val="22"/>
        </w:rPr>
        <w:t xml:space="preserve"> ktoré nie sú uvedené v tejto písomnej informácii</w:t>
      </w:r>
      <w:r w:rsidR="00AC0333">
        <w:rPr>
          <w:sz w:val="22"/>
          <w:szCs w:val="22"/>
        </w:rPr>
        <w:t xml:space="preserve"> Pozri časť 4. 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62414D" w:rsidP="00BF6C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V tejto písomnej informácii</w:t>
      </w:r>
      <w:r w:rsidR="00BF6C8D" w:rsidRPr="0062414D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 sa dozviete</w:t>
      </w:r>
      <w:r w:rsidR="00BF6C8D" w:rsidRPr="0062414D">
        <w:rPr>
          <w:sz w:val="22"/>
          <w:szCs w:val="22"/>
        </w:rPr>
        <w:t xml:space="preserve">: </w:t>
      </w:r>
    </w:p>
    <w:p w:rsidR="00BF6C8D" w:rsidRPr="0062414D" w:rsidRDefault="00BF6C8D" w:rsidP="00BF6C8D">
      <w:pPr>
        <w:ind w:right="-29"/>
        <w:rPr>
          <w:sz w:val="22"/>
          <w:szCs w:val="22"/>
        </w:rPr>
      </w:pPr>
      <w:r w:rsidRPr="0062414D">
        <w:rPr>
          <w:sz w:val="22"/>
          <w:szCs w:val="22"/>
        </w:rPr>
        <w:t>1.</w:t>
      </w:r>
      <w:r w:rsidRPr="0062414D">
        <w:rPr>
          <w:sz w:val="22"/>
          <w:szCs w:val="22"/>
        </w:rPr>
        <w:tab/>
        <w:t>Čo je MUTAFLOR</w:t>
      </w:r>
      <w:r w:rsidR="0062414D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 w:rsidRPr="0062414D">
        <w:rPr>
          <w:sz w:val="22"/>
          <w:szCs w:val="22"/>
        </w:rPr>
        <w:t xml:space="preserve"> a na čo sa používa</w:t>
      </w:r>
    </w:p>
    <w:p w:rsidR="00BF6C8D" w:rsidRPr="0062414D" w:rsidRDefault="00BF6C8D" w:rsidP="00BF6C8D">
      <w:pPr>
        <w:ind w:right="-29"/>
        <w:rPr>
          <w:sz w:val="22"/>
          <w:szCs w:val="22"/>
        </w:rPr>
      </w:pPr>
      <w:r w:rsidRPr="0062414D">
        <w:rPr>
          <w:sz w:val="22"/>
          <w:szCs w:val="22"/>
        </w:rPr>
        <w:t>2.</w:t>
      </w:r>
      <w:r w:rsidRPr="0062414D">
        <w:rPr>
          <w:sz w:val="22"/>
          <w:szCs w:val="22"/>
        </w:rPr>
        <w:tab/>
      </w:r>
      <w:r w:rsidR="00AC0333">
        <w:rPr>
          <w:sz w:val="22"/>
          <w:szCs w:val="22"/>
        </w:rPr>
        <w:t>Čo potrebujete vedieť predtým,</w:t>
      </w:r>
      <w:r w:rsidRPr="0062414D">
        <w:rPr>
          <w:sz w:val="22"/>
          <w:szCs w:val="22"/>
        </w:rPr>
        <w:t xml:space="preserve"> ako </w:t>
      </w:r>
      <w:r w:rsidR="00AC0333">
        <w:rPr>
          <w:sz w:val="22"/>
          <w:szCs w:val="22"/>
        </w:rPr>
        <w:t xml:space="preserve">vaše dieťa </w:t>
      </w:r>
      <w:r w:rsidRPr="0062414D">
        <w:rPr>
          <w:sz w:val="22"/>
          <w:szCs w:val="22"/>
        </w:rPr>
        <w:t xml:space="preserve">užije </w:t>
      </w:r>
      <w:r w:rsidR="0062414D" w:rsidRPr="0062414D">
        <w:rPr>
          <w:sz w:val="22"/>
          <w:szCs w:val="22"/>
        </w:rPr>
        <w:t>MUTAFLOR</w:t>
      </w:r>
      <w:r w:rsidR="0062414D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 xml:space="preserve">perorálnu </w:t>
      </w:r>
      <w:r w:rsidR="00F80267">
        <w:rPr>
          <w:sz w:val="22"/>
          <w:szCs w:val="22"/>
        </w:rPr>
        <w:t>suspenziu</w:t>
      </w:r>
    </w:p>
    <w:p w:rsidR="00BF6C8D" w:rsidRPr="0062414D" w:rsidRDefault="00BF6C8D" w:rsidP="00BF6C8D">
      <w:pPr>
        <w:ind w:right="-29"/>
        <w:rPr>
          <w:sz w:val="22"/>
          <w:szCs w:val="22"/>
        </w:rPr>
      </w:pPr>
      <w:r w:rsidRPr="0062414D">
        <w:rPr>
          <w:sz w:val="22"/>
          <w:szCs w:val="22"/>
        </w:rPr>
        <w:t>3.</w:t>
      </w:r>
      <w:r w:rsidRPr="0062414D">
        <w:rPr>
          <w:sz w:val="22"/>
          <w:szCs w:val="22"/>
        </w:rPr>
        <w:tab/>
        <w:t xml:space="preserve">Ako užívať </w:t>
      </w:r>
      <w:r w:rsidR="0062414D" w:rsidRPr="0062414D">
        <w:rPr>
          <w:sz w:val="22"/>
          <w:szCs w:val="22"/>
        </w:rPr>
        <w:t>MUTAFLOR</w:t>
      </w:r>
      <w:r w:rsidR="0062414D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 xml:space="preserve">perorálnu </w:t>
      </w:r>
      <w:r w:rsidR="00F80267">
        <w:rPr>
          <w:sz w:val="22"/>
          <w:szCs w:val="22"/>
        </w:rPr>
        <w:t>suspenziu</w:t>
      </w:r>
    </w:p>
    <w:p w:rsidR="00BF6C8D" w:rsidRPr="0062414D" w:rsidRDefault="00BF6C8D" w:rsidP="00BF6C8D">
      <w:pPr>
        <w:ind w:right="-29"/>
        <w:rPr>
          <w:sz w:val="22"/>
          <w:szCs w:val="22"/>
        </w:rPr>
      </w:pPr>
      <w:r w:rsidRPr="0062414D">
        <w:rPr>
          <w:sz w:val="22"/>
          <w:szCs w:val="22"/>
        </w:rPr>
        <w:t>4.</w:t>
      </w:r>
      <w:r w:rsidRPr="0062414D">
        <w:rPr>
          <w:sz w:val="22"/>
          <w:szCs w:val="22"/>
        </w:rPr>
        <w:tab/>
        <w:t>Možné vedľajšie účinky</w:t>
      </w:r>
    </w:p>
    <w:p w:rsidR="00BF6C8D" w:rsidRDefault="0062414D" w:rsidP="00BF6C8D">
      <w:pPr>
        <w:ind w:right="-29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AC0333">
        <w:rPr>
          <w:sz w:val="22"/>
          <w:szCs w:val="22"/>
        </w:rPr>
        <w:t>Ako uchovávať</w:t>
      </w:r>
      <w:r>
        <w:rPr>
          <w:sz w:val="22"/>
          <w:szCs w:val="22"/>
        </w:rPr>
        <w:t xml:space="preserve"> </w:t>
      </w: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 xml:space="preserve">perorálnu </w:t>
      </w:r>
      <w:r w:rsidR="00F80267">
        <w:rPr>
          <w:sz w:val="22"/>
          <w:szCs w:val="22"/>
        </w:rPr>
        <w:t>suspenziu</w:t>
      </w:r>
    </w:p>
    <w:p w:rsidR="0062414D" w:rsidRPr="0062414D" w:rsidRDefault="0062414D" w:rsidP="00BF6C8D">
      <w:pPr>
        <w:ind w:right="-2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AC0333">
        <w:rPr>
          <w:sz w:val="22"/>
          <w:szCs w:val="22"/>
        </w:rPr>
        <w:t>Obsah balenia a ď</w:t>
      </w:r>
      <w:r>
        <w:rPr>
          <w:sz w:val="22"/>
          <w:szCs w:val="22"/>
        </w:rPr>
        <w:t>alšie informácie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1.</w:t>
      </w:r>
      <w:r w:rsidRPr="0062414D">
        <w:rPr>
          <w:b/>
          <w:sz w:val="22"/>
          <w:szCs w:val="22"/>
        </w:rPr>
        <w:tab/>
      </w:r>
      <w:r w:rsidR="00AC0333">
        <w:rPr>
          <w:b/>
          <w:sz w:val="22"/>
          <w:szCs w:val="22"/>
        </w:rPr>
        <w:t xml:space="preserve"> Čo je </w:t>
      </w:r>
      <w:r w:rsidR="00AC0333" w:rsidRPr="0062414D">
        <w:rPr>
          <w:b/>
          <w:sz w:val="22"/>
          <w:szCs w:val="22"/>
        </w:rPr>
        <w:t>MUTAFLOR</w:t>
      </w:r>
      <w:r w:rsidR="00AC0333"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>perorálna suspenzia</w:t>
      </w:r>
      <w:r w:rsidR="00AC0333">
        <w:rPr>
          <w:b/>
          <w:sz w:val="22"/>
          <w:szCs w:val="22"/>
        </w:rPr>
        <w:t xml:space="preserve"> a na čo sa používa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4C1F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 w:rsidRPr="0062414D">
        <w:rPr>
          <w:sz w:val="22"/>
          <w:szCs w:val="22"/>
        </w:rPr>
        <w:t>MUTAFLOR</w:t>
      </w:r>
      <w:r w:rsidR="00A60C25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 w:rsidRPr="0062414D">
        <w:rPr>
          <w:sz w:val="22"/>
          <w:szCs w:val="22"/>
        </w:rPr>
        <w:t xml:space="preserve"> </w:t>
      </w:r>
      <w:r w:rsidR="007D4C1F">
        <w:rPr>
          <w:sz w:val="22"/>
          <w:szCs w:val="22"/>
        </w:rPr>
        <w:t>je liek na liečbu hnačky u dojčiat, batoliat a detí.</w:t>
      </w: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>
        <w:rPr>
          <w:sz w:val="22"/>
          <w:szCs w:val="22"/>
        </w:rPr>
        <w:t xml:space="preserve"> obsahuje liečivo baktériu E. coli, kmeň Nissle 1917, ktorá sa prirodzene vyskytuje v čreve. </w:t>
      </w:r>
      <w:r w:rsidRPr="008C5554">
        <w:rPr>
          <w:i/>
          <w:sz w:val="22"/>
          <w:szCs w:val="22"/>
        </w:rPr>
        <w:t>E. coli</w:t>
      </w:r>
      <w:r>
        <w:rPr>
          <w:sz w:val="22"/>
          <w:szCs w:val="22"/>
        </w:rPr>
        <w:t xml:space="preserve"> kmeň Nissle 1917 pôsobí v čreve proti </w:t>
      </w:r>
      <w:r w:rsidR="00187DA1">
        <w:rPr>
          <w:sz w:val="22"/>
          <w:szCs w:val="22"/>
        </w:rPr>
        <w:t>choroboplodným zárodkom</w:t>
      </w:r>
      <w:r>
        <w:rPr>
          <w:sz w:val="22"/>
          <w:szCs w:val="22"/>
        </w:rPr>
        <w:t xml:space="preserve"> a zabraňuje ich </w:t>
      </w:r>
      <w:r w:rsidR="00187DA1">
        <w:rPr>
          <w:sz w:val="22"/>
          <w:szCs w:val="22"/>
        </w:rPr>
        <w:t>osídleniu čreva</w:t>
      </w:r>
      <w:r>
        <w:rPr>
          <w:sz w:val="22"/>
          <w:szCs w:val="22"/>
        </w:rPr>
        <w:t>.</w:t>
      </w:r>
    </w:p>
    <w:p w:rsidR="007D4C1F" w:rsidRDefault="008C5554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Okrem toho </w:t>
      </w:r>
      <w:r w:rsidRPr="008C5554">
        <w:rPr>
          <w:i/>
          <w:sz w:val="22"/>
          <w:szCs w:val="22"/>
        </w:rPr>
        <w:t>E</w:t>
      </w:r>
      <w:r w:rsidR="007D4C1F" w:rsidRPr="008C5554">
        <w:rPr>
          <w:i/>
          <w:sz w:val="22"/>
          <w:szCs w:val="22"/>
        </w:rPr>
        <w:t>. coli</w:t>
      </w:r>
      <w:r w:rsidR="007D4C1F">
        <w:rPr>
          <w:sz w:val="22"/>
          <w:szCs w:val="22"/>
        </w:rPr>
        <w:t xml:space="preserve"> kmeň Nissle uvoľňuje látky do čreva, ktoré zosilňujú črevnú sliznicu a podporujú jej prirodzenú funkciu. </w:t>
      </w:r>
      <w:r w:rsidR="007D4C1F" w:rsidRPr="0062414D">
        <w:rPr>
          <w:sz w:val="22"/>
          <w:szCs w:val="22"/>
        </w:rPr>
        <w:t>MUTAFLOR</w:t>
      </w:r>
      <w:r w:rsidR="007D4C1F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 w:rsidR="007D4C1F">
        <w:rPr>
          <w:sz w:val="22"/>
          <w:szCs w:val="22"/>
        </w:rPr>
        <w:t xml:space="preserve"> tiež zvyšuje rozvoj prirodzenej obranyschopnosti organizmu.</w:t>
      </w: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>
        <w:rPr>
          <w:sz w:val="22"/>
          <w:szCs w:val="22"/>
        </w:rPr>
        <w:t xml:space="preserve"> sa používa pri</w:t>
      </w: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hnačke u dojčiat, batoliat a detí</w:t>
      </w: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hnačke u dojčiat, batoliat a detí, ktoré dostávajú výživu pomocou sondy</w:t>
      </w:r>
    </w:p>
    <w:p w:rsidR="005C5380" w:rsidRDefault="005C5380" w:rsidP="005C5380">
      <w:pPr>
        <w:tabs>
          <w:tab w:val="left" w:pos="426"/>
          <w:tab w:val="left" w:pos="851"/>
        </w:tabs>
        <w:rPr>
          <w:color w:val="000000"/>
          <w:sz w:val="22"/>
          <w:szCs w:val="22"/>
        </w:rPr>
      </w:pPr>
    </w:p>
    <w:p w:rsidR="005C5380" w:rsidRPr="00846088" w:rsidRDefault="005C5380" w:rsidP="005C5380">
      <w:pPr>
        <w:tabs>
          <w:tab w:val="left" w:pos="426"/>
          <w:tab w:val="left" w:pos="851"/>
        </w:tabs>
        <w:rPr>
          <w:color w:val="000000"/>
          <w:sz w:val="22"/>
          <w:szCs w:val="22"/>
        </w:rPr>
      </w:pPr>
      <w:r w:rsidRPr="00846088">
        <w:rPr>
          <w:color w:val="000000"/>
          <w:sz w:val="22"/>
          <w:szCs w:val="22"/>
        </w:rPr>
        <w:t xml:space="preserve">MUTAFLOR perorálna suspenzia </w:t>
      </w:r>
      <w:r>
        <w:rPr>
          <w:color w:val="000000"/>
          <w:sz w:val="22"/>
          <w:szCs w:val="22"/>
        </w:rPr>
        <w:t xml:space="preserve">sa môže použiť pre </w:t>
      </w:r>
      <w:r w:rsidRPr="00846088">
        <w:rPr>
          <w:color w:val="000000"/>
          <w:sz w:val="22"/>
          <w:szCs w:val="22"/>
        </w:rPr>
        <w:t xml:space="preserve"> dospelý</w:t>
      </w:r>
      <w:r>
        <w:rPr>
          <w:color w:val="000000"/>
          <w:sz w:val="22"/>
          <w:szCs w:val="22"/>
        </w:rPr>
        <w:t>ch</w:t>
      </w:r>
      <w:r w:rsidRPr="00846088">
        <w:rPr>
          <w:color w:val="000000"/>
          <w:sz w:val="22"/>
          <w:szCs w:val="22"/>
        </w:rPr>
        <w:t xml:space="preserve"> a de</w:t>
      </w:r>
      <w:r>
        <w:rPr>
          <w:color w:val="000000"/>
          <w:sz w:val="22"/>
          <w:szCs w:val="22"/>
        </w:rPr>
        <w:t>ti</w:t>
      </w:r>
      <w:r w:rsidRPr="00846088">
        <w:rPr>
          <w:color w:val="000000"/>
          <w:sz w:val="22"/>
          <w:szCs w:val="22"/>
        </w:rPr>
        <w:t xml:space="preserve"> vo všetkých vekových kategóriách.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2.</w:t>
      </w:r>
      <w:r w:rsidRPr="0062414D">
        <w:rPr>
          <w:b/>
          <w:sz w:val="22"/>
          <w:szCs w:val="22"/>
        </w:rPr>
        <w:tab/>
      </w:r>
      <w:r w:rsidR="00AC0333">
        <w:rPr>
          <w:b/>
          <w:sz w:val="22"/>
          <w:szCs w:val="22"/>
        </w:rPr>
        <w:t xml:space="preserve"> Čo potrebujete vedieť predtým, ako vaše dieťa užije </w:t>
      </w:r>
      <w:r w:rsidR="00AC0333" w:rsidRPr="0062414D">
        <w:rPr>
          <w:b/>
          <w:sz w:val="22"/>
          <w:szCs w:val="22"/>
        </w:rPr>
        <w:t>MUTAFLOR</w:t>
      </w:r>
      <w:r w:rsidR="00AC0333"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 xml:space="preserve">perorálnu </w:t>
      </w:r>
      <w:r w:rsidR="00F80267">
        <w:rPr>
          <w:b/>
          <w:sz w:val="22"/>
          <w:szCs w:val="22"/>
        </w:rPr>
        <w:t>suspenzi</w:t>
      </w:r>
      <w:r w:rsidR="002745C8">
        <w:rPr>
          <w:b/>
          <w:sz w:val="22"/>
          <w:szCs w:val="22"/>
        </w:rPr>
        <w:t>u</w:t>
      </w:r>
      <w:r w:rsidR="00AC0333">
        <w:rPr>
          <w:b/>
          <w:sz w:val="22"/>
          <w:szCs w:val="22"/>
        </w:rPr>
        <w:t xml:space="preserve"> </w:t>
      </w:r>
      <w:r w:rsidR="00AC0333" w:rsidRPr="0062414D">
        <w:rPr>
          <w:b/>
          <w:sz w:val="22"/>
          <w:szCs w:val="22"/>
        </w:rPr>
        <w:t xml:space="preserve"> 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 xml:space="preserve"> </w:t>
      </w:r>
      <w:r w:rsidR="00AC0333">
        <w:rPr>
          <w:b/>
          <w:sz w:val="22"/>
          <w:szCs w:val="22"/>
        </w:rPr>
        <w:t>Nepodávajte dieťaťu</w:t>
      </w:r>
      <w:r w:rsidRPr="0062414D">
        <w:rPr>
          <w:b/>
          <w:sz w:val="22"/>
          <w:szCs w:val="22"/>
        </w:rPr>
        <w:t xml:space="preserve"> MUTAFLOR</w:t>
      </w:r>
      <w:r w:rsidR="007D4C1F"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 xml:space="preserve">perorálnu </w:t>
      </w:r>
      <w:r w:rsidR="00F80267">
        <w:rPr>
          <w:b/>
          <w:sz w:val="22"/>
          <w:szCs w:val="22"/>
        </w:rPr>
        <w:t>suspenzi</w:t>
      </w:r>
      <w:r w:rsidR="002745C8">
        <w:rPr>
          <w:b/>
          <w:sz w:val="22"/>
          <w:szCs w:val="22"/>
        </w:rPr>
        <w:t>u</w:t>
      </w:r>
      <w:r w:rsidRPr="0062414D">
        <w:rPr>
          <w:b/>
          <w:sz w:val="22"/>
          <w:szCs w:val="22"/>
        </w:rPr>
        <w:t>:</w:t>
      </w:r>
    </w:p>
    <w:p w:rsidR="00BF6C8D" w:rsidRPr="0062414D" w:rsidRDefault="007D4C1F" w:rsidP="00BF6C8D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C0333">
        <w:rPr>
          <w:sz w:val="22"/>
          <w:szCs w:val="22"/>
        </w:rPr>
        <w:t>ak</w:t>
      </w:r>
      <w:r>
        <w:rPr>
          <w:sz w:val="22"/>
          <w:szCs w:val="22"/>
        </w:rPr>
        <w:t xml:space="preserve"> je </w:t>
      </w:r>
      <w:r w:rsidR="00AC0333">
        <w:rPr>
          <w:sz w:val="22"/>
          <w:szCs w:val="22"/>
        </w:rPr>
        <w:t>v</w:t>
      </w:r>
      <w:r>
        <w:rPr>
          <w:sz w:val="22"/>
          <w:szCs w:val="22"/>
        </w:rPr>
        <w:t xml:space="preserve">aše dieťa alergické na </w:t>
      </w:r>
      <w:r w:rsidRPr="008C5554">
        <w:rPr>
          <w:i/>
          <w:sz w:val="22"/>
          <w:szCs w:val="22"/>
        </w:rPr>
        <w:t>E. coli</w:t>
      </w:r>
      <w:r>
        <w:rPr>
          <w:sz w:val="22"/>
          <w:szCs w:val="22"/>
        </w:rPr>
        <w:t xml:space="preserve"> kmeň Nissle 1917</w:t>
      </w:r>
      <w:r w:rsidR="00BF6C8D" w:rsidRPr="0062414D">
        <w:rPr>
          <w:sz w:val="22"/>
          <w:szCs w:val="22"/>
        </w:rPr>
        <w:t xml:space="preserve"> alebo </w:t>
      </w:r>
      <w:r>
        <w:rPr>
          <w:sz w:val="22"/>
          <w:szCs w:val="22"/>
        </w:rPr>
        <w:t>na ktorúkoľvek</w:t>
      </w:r>
      <w:r w:rsidR="00BF6C8D" w:rsidRPr="0062414D">
        <w:rPr>
          <w:sz w:val="22"/>
          <w:szCs w:val="22"/>
        </w:rPr>
        <w:t xml:space="preserve"> z ďalších zložiek </w:t>
      </w:r>
      <w:r w:rsidR="00AC0333">
        <w:rPr>
          <w:sz w:val="22"/>
          <w:szCs w:val="22"/>
        </w:rPr>
        <w:t xml:space="preserve">tohto </w:t>
      </w:r>
      <w:r w:rsidR="00BF6C8D" w:rsidRPr="0062414D">
        <w:rPr>
          <w:sz w:val="22"/>
          <w:szCs w:val="22"/>
        </w:rPr>
        <w:t>lieku</w:t>
      </w:r>
      <w:r>
        <w:rPr>
          <w:sz w:val="22"/>
          <w:szCs w:val="22"/>
        </w:rPr>
        <w:t xml:space="preserve"> </w:t>
      </w:r>
      <w:r w:rsidR="00AC0333">
        <w:rPr>
          <w:sz w:val="22"/>
          <w:szCs w:val="22"/>
        </w:rPr>
        <w:t>(uvedených v časti 6)</w:t>
      </w:r>
      <w:r w:rsidR="00B4792C">
        <w:rPr>
          <w:sz w:val="22"/>
          <w:szCs w:val="22"/>
        </w:rPr>
        <w:t>.</w:t>
      </w:r>
    </w:p>
    <w:p w:rsidR="00BF6C8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4C1F" w:rsidRDefault="00AC0333" w:rsidP="00BF6C8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Upozornenia a opatrenia</w:t>
      </w:r>
    </w:p>
    <w:p w:rsidR="00AC0333" w:rsidRPr="00AC0333" w:rsidRDefault="00AC0333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Predtým, ako začnete podávať </w:t>
      </w:r>
      <w:r w:rsidRPr="00AC0333">
        <w:rPr>
          <w:sz w:val="22"/>
          <w:szCs w:val="22"/>
        </w:rPr>
        <w:t xml:space="preserve">MUTAFLOR </w:t>
      </w:r>
      <w:r w:rsidR="00DA052F" w:rsidRPr="00DA052F">
        <w:rPr>
          <w:sz w:val="22"/>
          <w:szCs w:val="22"/>
        </w:rPr>
        <w:t xml:space="preserve">perorálnu </w:t>
      </w:r>
      <w:r w:rsidR="00F80267">
        <w:rPr>
          <w:sz w:val="22"/>
          <w:szCs w:val="22"/>
        </w:rPr>
        <w:t>suspenzi</w:t>
      </w:r>
      <w:r w:rsidR="00CD1BF1">
        <w:rPr>
          <w:sz w:val="22"/>
          <w:szCs w:val="22"/>
        </w:rPr>
        <w:t>u</w:t>
      </w:r>
      <w:r w:rsidRPr="00AC0333">
        <w:rPr>
          <w:sz w:val="22"/>
          <w:szCs w:val="22"/>
        </w:rPr>
        <w:t xml:space="preserve"> dieťaťu, obráťte sa na lekára alebo lekárnika.</w:t>
      </w:r>
    </w:p>
    <w:p w:rsidR="007D4C1F" w:rsidRDefault="00EB740F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Ak sa u </w:t>
      </w:r>
      <w:r w:rsidR="00AC0333">
        <w:rPr>
          <w:sz w:val="22"/>
          <w:szCs w:val="22"/>
        </w:rPr>
        <w:t>v</w:t>
      </w:r>
      <w:r>
        <w:rPr>
          <w:sz w:val="22"/>
          <w:szCs w:val="22"/>
        </w:rPr>
        <w:t xml:space="preserve">ášho dieťaťa objaví neznášanlivá reakcia, povedzte </w:t>
      </w:r>
      <w:r w:rsidR="00B8261B">
        <w:rPr>
          <w:sz w:val="22"/>
          <w:szCs w:val="22"/>
        </w:rPr>
        <w:t>t</w:t>
      </w:r>
      <w:r>
        <w:rPr>
          <w:sz w:val="22"/>
          <w:szCs w:val="22"/>
        </w:rPr>
        <w:t>o  lekárovi alebo lekárnikovi.</w:t>
      </w:r>
    </w:p>
    <w:p w:rsidR="00EB740F" w:rsidRDefault="00EB740F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  <w:t xml:space="preserve">Pri hnačke existuje riziko dehydratácie. Preto je počas liečby liekom </w:t>
      </w: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>
        <w:rPr>
          <w:sz w:val="22"/>
          <w:szCs w:val="22"/>
        </w:rPr>
        <w:t xml:space="preserve"> </w:t>
      </w:r>
      <w:r w:rsidR="00AC0333">
        <w:rPr>
          <w:sz w:val="22"/>
          <w:szCs w:val="22"/>
        </w:rPr>
        <w:t xml:space="preserve">potrebné, aby dieťa  </w:t>
      </w:r>
      <w:r>
        <w:rPr>
          <w:sz w:val="22"/>
          <w:szCs w:val="22"/>
        </w:rPr>
        <w:t>prijíma</w:t>
      </w:r>
      <w:r w:rsidR="00AC0333">
        <w:rPr>
          <w:sz w:val="22"/>
          <w:szCs w:val="22"/>
        </w:rPr>
        <w:t>lo</w:t>
      </w:r>
      <w:r>
        <w:rPr>
          <w:sz w:val="22"/>
          <w:szCs w:val="22"/>
        </w:rPr>
        <w:t xml:space="preserve"> dostatočné množstvo tekutín a elektrolytov.</w:t>
      </w:r>
    </w:p>
    <w:p w:rsidR="00EB740F" w:rsidRDefault="00EB740F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</w:p>
    <w:p w:rsidR="00EB740F" w:rsidRPr="00EB740F" w:rsidRDefault="00AC0333" w:rsidP="00EB740F">
      <w:pPr>
        <w:numPr>
          <w:ilvl w:val="12"/>
          <w:numId w:val="0"/>
        </w:numPr>
        <w:ind w:left="705" w:right="-2" w:hanging="70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Iné lieky a </w:t>
      </w:r>
      <w:r w:rsidRPr="0062414D">
        <w:rPr>
          <w:b/>
          <w:sz w:val="22"/>
          <w:szCs w:val="22"/>
        </w:rPr>
        <w:t>MUTAFLOR</w:t>
      </w:r>
      <w:r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>perorálna suspenzia</w:t>
      </w:r>
      <w:r>
        <w:rPr>
          <w:b/>
          <w:sz w:val="22"/>
          <w:szCs w:val="22"/>
        </w:rPr>
        <w:t xml:space="preserve"> </w:t>
      </w:r>
      <w:r w:rsidRPr="0062414D">
        <w:rPr>
          <w:b/>
          <w:sz w:val="22"/>
          <w:szCs w:val="22"/>
        </w:rPr>
        <w:t xml:space="preserve"> </w:t>
      </w:r>
    </w:p>
    <w:p w:rsidR="001528FA" w:rsidRDefault="001528FA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 xml:space="preserve">Ak užíva alebo v poslednom čase užívalo </w:t>
      </w:r>
      <w:r w:rsidR="00AC0333">
        <w:rPr>
          <w:sz w:val="22"/>
          <w:szCs w:val="22"/>
        </w:rPr>
        <w:t>v</w:t>
      </w:r>
      <w:r>
        <w:rPr>
          <w:sz w:val="22"/>
          <w:szCs w:val="22"/>
        </w:rPr>
        <w:t>aše dieťa</w:t>
      </w:r>
      <w:r w:rsidR="00AC0333">
        <w:rPr>
          <w:sz w:val="22"/>
          <w:szCs w:val="22"/>
        </w:rPr>
        <w:t xml:space="preserve">, či práve bude užívať ďalšie </w:t>
      </w:r>
      <w:r>
        <w:rPr>
          <w:sz w:val="22"/>
          <w:szCs w:val="22"/>
        </w:rPr>
        <w:t xml:space="preserve"> lieky, </w:t>
      </w:r>
    </w:p>
    <w:p w:rsidR="00EB740F" w:rsidRDefault="00AC0333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 xml:space="preserve">povedzte to jeho </w:t>
      </w:r>
      <w:r w:rsidR="001528FA">
        <w:rPr>
          <w:sz w:val="22"/>
          <w:szCs w:val="22"/>
        </w:rPr>
        <w:t>lekárovi alebo lekárnikovi.</w:t>
      </w:r>
    </w:p>
    <w:p w:rsidR="001528FA" w:rsidRDefault="00AC0333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>N</w:t>
      </w:r>
      <w:r w:rsidR="001528FA">
        <w:rPr>
          <w:sz w:val="22"/>
          <w:szCs w:val="22"/>
        </w:rPr>
        <w:t xml:space="preserve">iektoré antibiotiká </w:t>
      </w:r>
      <w:r w:rsidR="007C3193">
        <w:rPr>
          <w:sz w:val="22"/>
          <w:szCs w:val="22"/>
        </w:rPr>
        <w:t>(</w:t>
      </w:r>
      <w:r w:rsidR="001528FA">
        <w:rPr>
          <w:sz w:val="22"/>
          <w:szCs w:val="22"/>
        </w:rPr>
        <w:t>a</w:t>
      </w:r>
      <w:r w:rsidR="007C3193">
        <w:rPr>
          <w:sz w:val="22"/>
          <w:szCs w:val="22"/>
        </w:rPr>
        <w:t>j</w:t>
      </w:r>
      <w:r w:rsidR="001528FA">
        <w:rPr>
          <w:sz w:val="22"/>
          <w:szCs w:val="22"/>
        </w:rPr>
        <w:t> sulfónamidy</w:t>
      </w:r>
      <w:r w:rsidR="007C3193">
        <w:rPr>
          <w:sz w:val="22"/>
          <w:szCs w:val="22"/>
        </w:rPr>
        <w:t>)</w:t>
      </w:r>
      <w:r w:rsidR="001528FA">
        <w:rPr>
          <w:sz w:val="22"/>
          <w:szCs w:val="22"/>
        </w:rPr>
        <w:t xml:space="preserve"> môžu znižovať účinnosť lieku </w:t>
      </w:r>
      <w:r w:rsidR="001528FA" w:rsidRPr="0062414D">
        <w:rPr>
          <w:sz w:val="22"/>
          <w:szCs w:val="22"/>
        </w:rPr>
        <w:t>MUTAFLOR</w:t>
      </w:r>
      <w:r w:rsidR="001528FA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 xml:space="preserve">perorálna </w:t>
      </w:r>
    </w:p>
    <w:p w:rsidR="0094739F" w:rsidRDefault="0094739F" w:rsidP="0094739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 xml:space="preserve">suspenzia. </w:t>
      </w:r>
    </w:p>
    <w:p w:rsidR="001528FA" w:rsidRDefault="001528FA" w:rsidP="0094739F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Povedzte preto, prosím, lekárovi alebo lekárnikovi, aké antibiotiká alebo sulfónamidy </w:t>
      </w:r>
      <w:r w:rsidR="00AC0333">
        <w:rPr>
          <w:sz w:val="22"/>
          <w:szCs w:val="22"/>
        </w:rPr>
        <w:t xml:space="preserve">musíte </w:t>
      </w:r>
      <w:r>
        <w:rPr>
          <w:sz w:val="22"/>
          <w:szCs w:val="22"/>
        </w:rPr>
        <w:t xml:space="preserve">podávať </w:t>
      </w:r>
    </w:p>
    <w:p w:rsidR="001528FA" w:rsidRDefault="00AC0333" w:rsidP="001528FA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>v</w:t>
      </w:r>
      <w:r w:rsidR="001528FA">
        <w:rPr>
          <w:sz w:val="22"/>
          <w:szCs w:val="22"/>
        </w:rPr>
        <w:t>ášmu dieťaťu.</w:t>
      </w:r>
    </w:p>
    <w:p w:rsidR="001528FA" w:rsidRPr="0062414D" w:rsidRDefault="001528FA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</w:p>
    <w:p w:rsidR="00BF6C8D" w:rsidRPr="0062414D" w:rsidRDefault="001528FA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 xml:space="preserve">MUTAFLOR </w:t>
      </w:r>
      <w:r w:rsidR="00DA052F">
        <w:rPr>
          <w:b/>
          <w:sz w:val="22"/>
          <w:szCs w:val="22"/>
        </w:rPr>
        <w:t>perorálna suspenzia</w:t>
      </w:r>
      <w:r w:rsidR="00BF6C8D" w:rsidRPr="0062414D">
        <w:rPr>
          <w:b/>
          <w:sz w:val="22"/>
          <w:szCs w:val="22"/>
        </w:rPr>
        <w:t xml:space="preserve"> </w:t>
      </w:r>
      <w:r w:rsidR="00AC0333">
        <w:rPr>
          <w:b/>
          <w:sz w:val="22"/>
          <w:szCs w:val="22"/>
        </w:rPr>
        <w:t xml:space="preserve">a jedlo a nápoje </w:t>
      </w:r>
    </w:p>
    <w:p w:rsidR="00BF6C8D" w:rsidRDefault="001528FA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 sú potrebné žiadne opatrenia.</w:t>
      </w:r>
    </w:p>
    <w:p w:rsidR="001528FA" w:rsidRPr="0062414D" w:rsidRDefault="001528FA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Default="001528FA" w:rsidP="00BF6C8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Tehotenstvo a dojčenie</w:t>
      </w:r>
    </w:p>
    <w:p w:rsidR="00BF6C8D" w:rsidRPr="0062414D" w:rsidRDefault="00BF6C8D" w:rsidP="00BF6C8D">
      <w:pPr>
        <w:numPr>
          <w:ilvl w:val="12"/>
          <w:numId w:val="0"/>
        </w:numPr>
        <w:rPr>
          <w:sz w:val="22"/>
          <w:szCs w:val="22"/>
        </w:rPr>
      </w:pPr>
      <w:r w:rsidRPr="0062414D">
        <w:rPr>
          <w:sz w:val="22"/>
          <w:szCs w:val="22"/>
        </w:rPr>
        <w:t>Skôr ako začnete užívať akýkoľvek liek, poraďte sa so svojím lekárom alebo lekárnikom.</w:t>
      </w:r>
    </w:p>
    <w:p w:rsidR="00BF6C8D" w:rsidRDefault="001528FA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Baktéria </w:t>
      </w:r>
      <w:r w:rsidRPr="008C5554">
        <w:rPr>
          <w:i/>
          <w:sz w:val="22"/>
          <w:szCs w:val="22"/>
        </w:rPr>
        <w:t>E. coli</w:t>
      </w:r>
      <w:r>
        <w:rPr>
          <w:sz w:val="22"/>
          <w:szCs w:val="22"/>
        </w:rPr>
        <w:t xml:space="preserve"> kmedň Nissle 1917, ktorú obsahuje liek </w:t>
      </w: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>
        <w:rPr>
          <w:sz w:val="22"/>
          <w:szCs w:val="22"/>
        </w:rPr>
        <w:t>, je prirodzeným obyvateľom čreva. Pri určenom užívaní nie je známe žiadne riziko počas tehotenstva a dojčenia.</w:t>
      </w:r>
    </w:p>
    <w:p w:rsidR="00BF6C8D" w:rsidRPr="0062414D" w:rsidRDefault="00BF6C8D" w:rsidP="00BF6C8D">
      <w:pPr>
        <w:numPr>
          <w:ilvl w:val="12"/>
          <w:numId w:val="0"/>
        </w:numPr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Vedenie vozid</w:t>
      </w:r>
      <w:r w:rsidR="00AC0333">
        <w:rPr>
          <w:b/>
          <w:sz w:val="22"/>
          <w:szCs w:val="22"/>
        </w:rPr>
        <w:t>ie</w:t>
      </w:r>
      <w:r w:rsidRPr="0062414D">
        <w:rPr>
          <w:b/>
          <w:sz w:val="22"/>
          <w:szCs w:val="22"/>
        </w:rPr>
        <w:t>l a obsluha strojov</w:t>
      </w:r>
    </w:p>
    <w:p w:rsidR="00BF6C8D" w:rsidRDefault="001528FA" w:rsidP="005D45AF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Žiadne zvláštne opatr</w:t>
      </w:r>
      <w:r w:rsidR="005D45AF">
        <w:rPr>
          <w:sz w:val="22"/>
          <w:szCs w:val="22"/>
        </w:rPr>
        <w:t>e</w:t>
      </w:r>
      <w:r>
        <w:rPr>
          <w:sz w:val="22"/>
          <w:szCs w:val="22"/>
        </w:rPr>
        <w:t>nia.</w:t>
      </w:r>
    </w:p>
    <w:p w:rsidR="005D45AF" w:rsidRPr="0062414D" w:rsidRDefault="005D45AF" w:rsidP="005D45A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3.</w:t>
      </w:r>
      <w:r w:rsidRPr="0062414D">
        <w:rPr>
          <w:b/>
          <w:sz w:val="22"/>
          <w:szCs w:val="22"/>
        </w:rPr>
        <w:tab/>
      </w:r>
      <w:r w:rsidR="00AC0333">
        <w:rPr>
          <w:b/>
          <w:sz w:val="22"/>
          <w:szCs w:val="22"/>
        </w:rPr>
        <w:t xml:space="preserve"> Ako užívať </w:t>
      </w:r>
      <w:r w:rsidR="00AC0333" w:rsidRPr="0062414D">
        <w:rPr>
          <w:b/>
          <w:sz w:val="22"/>
          <w:szCs w:val="22"/>
        </w:rPr>
        <w:t>MUTAFLOR</w:t>
      </w:r>
      <w:r w:rsidR="00AC0333"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 xml:space="preserve">perorálnu </w:t>
      </w:r>
      <w:r w:rsidR="00F80267">
        <w:rPr>
          <w:b/>
          <w:sz w:val="22"/>
          <w:szCs w:val="22"/>
        </w:rPr>
        <w:t>suspenzi</w:t>
      </w:r>
      <w:r w:rsidR="002745C8">
        <w:rPr>
          <w:b/>
          <w:sz w:val="22"/>
          <w:szCs w:val="22"/>
        </w:rPr>
        <w:t>u</w:t>
      </w:r>
      <w:r w:rsidR="00AC0333">
        <w:rPr>
          <w:b/>
          <w:sz w:val="22"/>
          <w:szCs w:val="22"/>
        </w:rPr>
        <w:t xml:space="preserve"> </w:t>
      </w:r>
      <w:r w:rsidR="00AC0333" w:rsidRPr="0062414D">
        <w:rPr>
          <w:b/>
          <w:sz w:val="22"/>
          <w:szCs w:val="22"/>
        </w:rPr>
        <w:t xml:space="preserve"> 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ED2C0B" w:rsidRDefault="00BF6C8D" w:rsidP="00BF6C8D">
      <w:pPr>
        <w:rPr>
          <w:bCs/>
          <w:sz w:val="22"/>
          <w:szCs w:val="22"/>
        </w:rPr>
      </w:pPr>
      <w:r w:rsidRPr="00ED2C0B">
        <w:rPr>
          <w:bCs/>
          <w:sz w:val="22"/>
          <w:szCs w:val="22"/>
        </w:rPr>
        <w:t xml:space="preserve">Vždy </w:t>
      </w:r>
      <w:r w:rsidR="00AC0333">
        <w:rPr>
          <w:bCs/>
          <w:sz w:val="22"/>
          <w:szCs w:val="22"/>
        </w:rPr>
        <w:t xml:space="preserve">podávajte vášmu dieťaťu tento liek </w:t>
      </w:r>
      <w:r w:rsidRPr="00ED2C0B">
        <w:rPr>
          <w:bCs/>
          <w:sz w:val="22"/>
          <w:szCs w:val="22"/>
        </w:rPr>
        <w:t>presne</w:t>
      </w:r>
      <w:r w:rsidR="00ED2C0B" w:rsidRPr="00ED2C0B">
        <w:rPr>
          <w:bCs/>
          <w:sz w:val="22"/>
          <w:szCs w:val="22"/>
        </w:rPr>
        <w:t xml:space="preserve"> tak, ako </w:t>
      </w:r>
      <w:r w:rsidR="00AC0333">
        <w:rPr>
          <w:bCs/>
          <w:sz w:val="22"/>
          <w:szCs w:val="22"/>
        </w:rPr>
        <w:t>v</w:t>
      </w:r>
      <w:r w:rsidR="00ED2C0B" w:rsidRPr="00ED2C0B">
        <w:rPr>
          <w:bCs/>
          <w:sz w:val="22"/>
          <w:szCs w:val="22"/>
        </w:rPr>
        <w:t xml:space="preserve">ám povedal </w:t>
      </w:r>
      <w:r w:rsidR="00AC0333">
        <w:rPr>
          <w:bCs/>
          <w:sz w:val="22"/>
          <w:szCs w:val="22"/>
        </w:rPr>
        <w:t xml:space="preserve">jeho </w:t>
      </w:r>
      <w:r w:rsidR="00ED2C0B" w:rsidRPr="00ED2C0B">
        <w:rPr>
          <w:bCs/>
          <w:sz w:val="22"/>
          <w:szCs w:val="22"/>
        </w:rPr>
        <w:t xml:space="preserve"> lekár. </w:t>
      </w:r>
      <w:r w:rsidRPr="00ED2C0B">
        <w:rPr>
          <w:bCs/>
          <w:sz w:val="22"/>
          <w:szCs w:val="22"/>
        </w:rPr>
        <w:t>Ak si nie ste niečím istý, overte si to u lekára ale</w:t>
      </w:r>
      <w:r w:rsidR="00ED2C0B" w:rsidRPr="00ED2C0B">
        <w:rPr>
          <w:bCs/>
          <w:sz w:val="22"/>
          <w:szCs w:val="22"/>
        </w:rPr>
        <w:t xml:space="preserve">bo lekárnika. </w:t>
      </w:r>
    </w:p>
    <w:p w:rsidR="00BF6C8D" w:rsidRDefault="00BF6C8D" w:rsidP="00BF6C8D">
      <w:pPr>
        <w:rPr>
          <w:b/>
          <w:bCs/>
          <w:sz w:val="22"/>
          <w:szCs w:val="22"/>
        </w:rPr>
      </w:pPr>
    </w:p>
    <w:p w:rsidR="00ED2C0B" w:rsidRDefault="00ED2C0B" w:rsidP="00BF6C8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Dávkovanie</w:t>
      </w:r>
    </w:p>
    <w:p w:rsidR="00ED2C0B" w:rsidRDefault="00ED2C0B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lekár nepredpísal iné dávkovanie, </w:t>
      </w:r>
      <w:r w:rsidR="00CD1BF1">
        <w:rPr>
          <w:bCs/>
          <w:sz w:val="22"/>
          <w:szCs w:val="22"/>
        </w:rPr>
        <w:t xml:space="preserve">odporúčaná </w:t>
      </w:r>
      <w:r>
        <w:rPr>
          <w:bCs/>
          <w:sz w:val="22"/>
          <w:szCs w:val="22"/>
        </w:rPr>
        <w:t>dávka je</w:t>
      </w:r>
    </w:p>
    <w:p w:rsidR="00ED2C0B" w:rsidRDefault="00ED2C0B" w:rsidP="00BF6C8D">
      <w:pPr>
        <w:rPr>
          <w:bCs/>
          <w:sz w:val="22"/>
          <w:szCs w:val="22"/>
        </w:rPr>
      </w:pPr>
    </w:p>
    <w:p w:rsidR="00ED2C0B" w:rsidRDefault="00ED2C0B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pri hnačke:</w:t>
      </w:r>
    </w:p>
    <w:p w:rsidR="00CD1BF1" w:rsidRPr="0094739F" w:rsidRDefault="00CD1BF1" w:rsidP="00CD1BF1">
      <w:pPr>
        <w:rPr>
          <w:bCs/>
          <w:sz w:val="22"/>
          <w:szCs w:val="22"/>
        </w:rPr>
      </w:pPr>
      <w:r w:rsidRPr="0094739F">
        <w:rPr>
          <w:bCs/>
          <w:sz w:val="22"/>
          <w:szCs w:val="22"/>
        </w:rPr>
        <w:t>Deti (mladšie ako 1 rok):</w:t>
      </w:r>
      <w:r w:rsidRPr="0094739F">
        <w:rPr>
          <w:bCs/>
          <w:sz w:val="22"/>
          <w:szCs w:val="22"/>
        </w:rPr>
        <w:tab/>
        <w:t>1 x 1 ml suspenzie / deň</w:t>
      </w:r>
    </w:p>
    <w:p w:rsidR="00CD1BF1" w:rsidRPr="0094739F" w:rsidRDefault="00CD1BF1" w:rsidP="00CD1BF1">
      <w:pPr>
        <w:rPr>
          <w:bCs/>
          <w:sz w:val="22"/>
          <w:szCs w:val="22"/>
        </w:rPr>
      </w:pPr>
      <w:r w:rsidRPr="0094739F">
        <w:rPr>
          <w:bCs/>
          <w:sz w:val="22"/>
          <w:szCs w:val="22"/>
        </w:rPr>
        <w:t>Deti (vo veku 1 až 3 roky):</w:t>
      </w:r>
      <w:r w:rsidRPr="0094739F">
        <w:rPr>
          <w:bCs/>
          <w:sz w:val="22"/>
          <w:szCs w:val="22"/>
        </w:rPr>
        <w:tab/>
        <w:t xml:space="preserve">2 x 1 ml suspenzie / deň </w:t>
      </w:r>
    </w:p>
    <w:p w:rsidR="00CD1BF1" w:rsidRPr="0094739F" w:rsidRDefault="00CD1BF1" w:rsidP="00CD1BF1">
      <w:pPr>
        <w:rPr>
          <w:bCs/>
          <w:sz w:val="22"/>
          <w:szCs w:val="22"/>
        </w:rPr>
      </w:pPr>
      <w:r w:rsidRPr="0094739F">
        <w:rPr>
          <w:bCs/>
          <w:sz w:val="22"/>
          <w:szCs w:val="22"/>
        </w:rPr>
        <w:t>Deti (staršie ako 3 roky):</w:t>
      </w:r>
      <w:r w:rsidRPr="0094739F">
        <w:rPr>
          <w:bCs/>
          <w:sz w:val="22"/>
          <w:szCs w:val="22"/>
        </w:rPr>
        <w:tab/>
        <w:t>3 x 1 ml suspenzie / deň</w:t>
      </w:r>
    </w:p>
    <w:p w:rsidR="00ED2C0B" w:rsidRDefault="00ED2C0B" w:rsidP="00BF6C8D">
      <w:pPr>
        <w:rPr>
          <w:bCs/>
          <w:sz w:val="22"/>
          <w:szCs w:val="22"/>
        </w:rPr>
      </w:pPr>
    </w:p>
    <w:p w:rsidR="00ED2C0B" w:rsidRDefault="00ED2C0B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pri hnačke u detí vyživovaných sondou:</w:t>
      </w:r>
    </w:p>
    <w:p w:rsidR="00ED2C0B" w:rsidRDefault="00ED2C0B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dojčatá, batoľatá a deti: raz denne 1 až 5 ml.</w:t>
      </w:r>
    </w:p>
    <w:p w:rsidR="00ED2C0B" w:rsidRDefault="00ED2C0B" w:rsidP="00BF6C8D">
      <w:pPr>
        <w:rPr>
          <w:bCs/>
          <w:sz w:val="22"/>
          <w:szCs w:val="22"/>
        </w:rPr>
      </w:pPr>
    </w:p>
    <w:p w:rsidR="00ED2C0B" w:rsidRDefault="00ED2C0B" w:rsidP="00BF6C8D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Obráťte sa na  lekára alebo lekárnika, ak máte pocit, že účinok </w:t>
      </w: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 w:rsidRPr="00DA052F">
        <w:rPr>
          <w:sz w:val="22"/>
          <w:szCs w:val="22"/>
        </w:rPr>
        <w:t xml:space="preserve">perorálnej </w:t>
      </w:r>
      <w:r w:rsidR="00F80267">
        <w:rPr>
          <w:sz w:val="22"/>
          <w:szCs w:val="22"/>
        </w:rPr>
        <w:t>suspenzi</w:t>
      </w:r>
      <w:r w:rsidR="002745C8">
        <w:rPr>
          <w:sz w:val="22"/>
          <w:szCs w:val="22"/>
        </w:rPr>
        <w:t>e</w:t>
      </w:r>
      <w:r>
        <w:rPr>
          <w:sz w:val="22"/>
          <w:szCs w:val="22"/>
        </w:rPr>
        <w:t xml:space="preserve"> je príliš silný alebo slabý.</w:t>
      </w:r>
    </w:p>
    <w:p w:rsidR="00ED2C0B" w:rsidRDefault="00ED2C0B" w:rsidP="00BF6C8D">
      <w:pPr>
        <w:rPr>
          <w:sz w:val="22"/>
          <w:szCs w:val="22"/>
        </w:rPr>
      </w:pPr>
    </w:p>
    <w:p w:rsidR="00ED2C0B" w:rsidRPr="00ED2C0B" w:rsidRDefault="00ED2C0B" w:rsidP="00BF6C8D">
      <w:pPr>
        <w:rPr>
          <w:i/>
          <w:sz w:val="22"/>
          <w:szCs w:val="22"/>
        </w:rPr>
      </w:pPr>
      <w:r w:rsidRPr="00ED2C0B">
        <w:rPr>
          <w:i/>
          <w:sz w:val="22"/>
          <w:szCs w:val="22"/>
        </w:rPr>
        <w:t>Spôsob podávania</w:t>
      </w:r>
    </w:p>
    <w:p w:rsidR="00AB15E8" w:rsidRDefault="00AB15E8" w:rsidP="00AB15E8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bCs/>
          <w:sz w:val="22"/>
          <w:szCs w:val="22"/>
        </w:rPr>
        <w:t xml:space="preserve">Odtrhnite jednodávkovú ampulku z balenia. </w:t>
      </w:r>
      <w:r>
        <w:rPr>
          <w:color w:val="000000"/>
          <w:sz w:val="22"/>
          <w:szCs w:val="22"/>
          <w:lang w:val="sk-SK"/>
        </w:rPr>
        <w:t>Dobre potraste a pred použitím odskrutkujte uzáver.</w:t>
      </w:r>
    </w:p>
    <w:p w:rsidR="00ED2C0B" w:rsidRDefault="00DA052F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Perorálna suspenzia</w:t>
      </w:r>
      <w:r w:rsidR="00AB15E8">
        <w:rPr>
          <w:bCs/>
          <w:sz w:val="22"/>
          <w:szCs w:val="22"/>
        </w:rPr>
        <w:t xml:space="preserve"> sa môže priamo podať z ampulky do úst dieťaťa; u dojčiat pred dojčením, u batoliat a detí po jedle.</w:t>
      </w:r>
    </w:p>
    <w:p w:rsidR="00AB15E8" w:rsidRDefault="00817F8F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</w:t>
      </w:r>
      <w:r w:rsidR="00AB15E8">
        <w:rPr>
          <w:bCs/>
          <w:sz w:val="22"/>
          <w:szCs w:val="22"/>
        </w:rPr>
        <w:t xml:space="preserve">alenia s 5 ampulkami obsahujú dávkovacie lyžičku. nalejte suspenziu po rysu 1 ml. Obsah dávkovacej lyžičky sa môže podať priamo do úst dieťaťa. Po použití dávkovaciu lyžičku umyte teplou vodou a utrite dosucha. </w:t>
      </w:r>
    </w:p>
    <w:p w:rsidR="00ED2C0B" w:rsidRPr="00ED2C0B" w:rsidRDefault="00ED2C0B" w:rsidP="00BF6C8D">
      <w:pPr>
        <w:rPr>
          <w:bCs/>
          <w:sz w:val="22"/>
          <w:szCs w:val="22"/>
        </w:rPr>
      </w:pPr>
    </w:p>
    <w:p w:rsidR="00BF6C8D" w:rsidRDefault="00AB15E8" w:rsidP="00BF6C8D">
      <w:pPr>
        <w:tabs>
          <w:tab w:val="left" w:pos="0"/>
        </w:tabs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Dĺžka podávania</w:t>
      </w:r>
    </w:p>
    <w:p w:rsidR="00817F8F" w:rsidRDefault="00817F8F" w:rsidP="00817F8F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Hnačka, akútna: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 w:rsidR="00AF2820">
        <w:rPr>
          <w:color w:val="000000"/>
          <w:sz w:val="22"/>
          <w:szCs w:val="22"/>
          <w:lang w:val="sk-SK"/>
        </w:rPr>
        <w:t xml:space="preserve">najviac </w:t>
      </w:r>
      <w:r>
        <w:rPr>
          <w:color w:val="000000"/>
          <w:sz w:val="22"/>
          <w:szCs w:val="22"/>
          <w:lang w:val="sk-SK"/>
        </w:rPr>
        <w:t>5 dní</w:t>
      </w:r>
    </w:p>
    <w:p w:rsidR="00817F8F" w:rsidRDefault="00817F8F" w:rsidP="00817F8F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Hnačka, dlhotrvajúca: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 w:rsidR="00AF2820">
        <w:rPr>
          <w:color w:val="000000"/>
          <w:sz w:val="22"/>
          <w:szCs w:val="22"/>
          <w:lang w:val="sk-SK"/>
        </w:rPr>
        <w:t>najviac</w:t>
      </w:r>
      <w:r w:rsidR="00AF2820" w:rsidDel="00AF2820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15 dní</w:t>
      </w:r>
    </w:p>
    <w:p w:rsidR="00AB15E8" w:rsidRPr="0062414D" w:rsidRDefault="00817F8F" w:rsidP="00817F8F">
      <w:pPr>
        <w:tabs>
          <w:tab w:val="left" w:pos="0"/>
        </w:tabs>
        <w:ind w:left="2832" w:hanging="2832"/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Hnačka pri výžive sondou:</w:t>
      </w:r>
      <w:r>
        <w:rPr>
          <w:color w:val="000000"/>
          <w:sz w:val="22"/>
          <w:szCs w:val="22"/>
        </w:rPr>
        <w:tab/>
        <w:t>do 5 dní počas každej epizódy hnačky. Po dosiahnutí liečebného úspechu má liečba pokračovať ešte niekoľko dní.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17F8F" w:rsidRPr="00817F8F" w:rsidRDefault="00817F8F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 w:rsidRPr="00817F8F">
        <w:rPr>
          <w:b/>
          <w:color w:val="000000"/>
          <w:sz w:val="22"/>
          <w:szCs w:val="22"/>
        </w:rPr>
        <w:t xml:space="preserve">Ak použijete viac </w:t>
      </w:r>
      <w:r w:rsidR="005D45AF">
        <w:rPr>
          <w:b/>
          <w:color w:val="000000"/>
          <w:sz w:val="22"/>
          <w:szCs w:val="22"/>
        </w:rPr>
        <w:t>lieku MUTAFLOR</w:t>
      </w:r>
      <w:r w:rsidRPr="00817F8F">
        <w:rPr>
          <w:b/>
          <w:color w:val="000000"/>
          <w:sz w:val="22"/>
          <w:szCs w:val="22"/>
        </w:rPr>
        <w:t xml:space="preserve"> </w:t>
      </w:r>
      <w:r w:rsidR="00DA052F">
        <w:rPr>
          <w:b/>
          <w:color w:val="000000"/>
          <w:sz w:val="22"/>
          <w:szCs w:val="22"/>
        </w:rPr>
        <w:t>perorálna suspenzia</w:t>
      </w:r>
      <w:r w:rsidRPr="00817F8F">
        <w:rPr>
          <w:b/>
          <w:color w:val="000000"/>
          <w:sz w:val="22"/>
          <w:szCs w:val="22"/>
        </w:rPr>
        <w:t>, ako máte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Zvláštne opatrenia nie sú potrebné.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17F8F" w:rsidRDefault="00817F8F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 w:rsidRPr="00817F8F">
        <w:rPr>
          <w:b/>
          <w:color w:val="000000"/>
          <w:sz w:val="22"/>
          <w:szCs w:val="22"/>
        </w:rPr>
        <w:t>Ak zabudnete použiť</w:t>
      </w:r>
      <w:r>
        <w:rPr>
          <w:color w:val="000000"/>
          <w:sz w:val="22"/>
          <w:szCs w:val="22"/>
        </w:rPr>
        <w:t xml:space="preserve"> </w:t>
      </w:r>
      <w:r w:rsidR="005D45AF">
        <w:rPr>
          <w:b/>
          <w:color w:val="000000"/>
          <w:sz w:val="22"/>
          <w:szCs w:val="22"/>
        </w:rPr>
        <w:t>MUTAFLOR</w:t>
      </w:r>
      <w:r w:rsidRPr="00817F8F">
        <w:rPr>
          <w:b/>
          <w:color w:val="000000"/>
          <w:sz w:val="22"/>
          <w:szCs w:val="22"/>
        </w:rPr>
        <w:t xml:space="preserve"> </w:t>
      </w:r>
      <w:r w:rsidR="00DA052F">
        <w:rPr>
          <w:b/>
          <w:color w:val="000000"/>
          <w:sz w:val="22"/>
          <w:szCs w:val="22"/>
        </w:rPr>
        <w:t>perorálna suspenzia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Nepodávajte </w:t>
      </w:r>
      <w:r w:rsidR="003312AE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ášmu dieťaťu dvojnásobnú dávku, aby ste nahradili vynechanú dávku. Pokračujte v podávaní v obvyklý čas, ako bolo predpísané alebo je uvedené vyššie v texte.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17F8F" w:rsidRDefault="00817F8F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 w:rsidRPr="00817F8F">
        <w:rPr>
          <w:b/>
          <w:color w:val="000000"/>
          <w:sz w:val="22"/>
          <w:szCs w:val="22"/>
        </w:rPr>
        <w:t>Ak prestanete používať</w:t>
      </w:r>
      <w:r>
        <w:rPr>
          <w:color w:val="000000"/>
          <w:sz w:val="22"/>
          <w:szCs w:val="22"/>
        </w:rPr>
        <w:t xml:space="preserve"> </w:t>
      </w:r>
      <w:r w:rsidR="005D45AF">
        <w:rPr>
          <w:b/>
          <w:color w:val="000000"/>
          <w:sz w:val="22"/>
          <w:szCs w:val="22"/>
        </w:rPr>
        <w:t>MUTAFLOR</w:t>
      </w:r>
      <w:r w:rsidRPr="00817F8F">
        <w:rPr>
          <w:b/>
          <w:color w:val="000000"/>
          <w:sz w:val="22"/>
          <w:szCs w:val="22"/>
        </w:rPr>
        <w:t xml:space="preserve"> </w:t>
      </w:r>
      <w:r w:rsidR="00DA052F">
        <w:rPr>
          <w:b/>
          <w:color w:val="000000"/>
          <w:sz w:val="22"/>
          <w:szCs w:val="22"/>
        </w:rPr>
        <w:t>perorálna suspenzia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Špeciálne opatrenia nie sú potrebné.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BF6C8D" w:rsidRPr="00817F8F" w:rsidRDefault="00817F8F" w:rsidP="00BF6C8D">
      <w:pPr>
        <w:pStyle w:val="Zarkazkladnhotextu"/>
        <w:tabs>
          <w:tab w:val="clear" w:pos="0"/>
          <w:tab w:val="clear" w:pos="426"/>
        </w:tabs>
        <w:ind w:left="0"/>
        <w:jc w:val="left"/>
        <w:rPr>
          <w:i w:val="0"/>
          <w:color w:val="000000"/>
          <w:sz w:val="22"/>
          <w:szCs w:val="22"/>
          <w:lang w:val="sk-SK"/>
        </w:rPr>
      </w:pPr>
      <w:r>
        <w:rPr>
          <w:i w:val="0"/>
          <w:color w:val="000000"/>
          <w:sz w:val="22"/>
          <w:szCs w:val="22"/>
          <w:lang w:val="sk-SK"/>
        </w:rPr>
        <w:t xml:space="preserve">Ak máte </w:t>
      </w:r>
      <w:r w:rsidR="003312AE">
        <w:rPr>
          <w:i w:val="0"/>
          <w:color w:val="000000"/>
          <w:sz w:val="22"/>
          <w:szCs w:val="22"/>
          <w:lang w:val="sk-SK"/>
        </w:rPr>
        <w:t xml:space="preserve">akékoľvek </w:t>
      </w:r>
      <w:r>
        <w:rPr>
          <w:i w:val="0"/>
          <w:color w:val="000000"/>
          <w:sz w:val="22"/>
          <w:szCs w:val="22"/>
          <w:lang w:val="sk-SK"/>
        </w:rPr>
        <w:t>ďalšie otázky týkajúce sa použitia tohto lieku, opýtajte sa svojho lekára alebo lekárnika.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4.</w:t>
      </w:r>
      <w:r w:rsidRPr="0062414D">
        <w:rPr>
          <w:b/>
          <w:sz w:val="22"/>
          <w:szCs w:val="22"/>
        </w:rPr>
        <w:tab/>
      </w:r>
      <w:r w:rsidR="003312AE">
        <w:rPr>
          <w:b/>
          <w:sz w:val="22"/>
          <w:szCs w:val="22"/>
        </w:rPr>
        <w:t xml:space="preserve"> Možné vedľajšie účinky</w:t>
      </w:r>
    </w:p>
    <w:p w:rsidR="00BF6C8D" w:rsidRPr="0062414D" w:rsidRDefault="00BF6C8D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62414D">
        <w:rPr>
          <w:sz w:val="22"/>
          <w:szCs w:val="22"/>
        </w:rPr>
        <w:t xml:space="preserve">Tak ako všetky lieky, </w:t>
      </w:r>
      <w:r w:rsidR="00817F8F">
        <w:rPr>
          <w:sz w:val="22"/>
          <w:szCs w:val="22"/>
        </w:rPr>
        <w:t xml:space="preserve">aj </w:t>
      </w:r>
      <w:r w:rsidR="003312AE">
        <w:rPr>
          <w:sz w:val="22"/>
          <w:szCs w:val="22"/>
        </w:rPr>
        <w:t>tento liek</w:t>
      </w:r>
      <w:r w:rsidR="00817F8F">
        <w:rPr>
          <w:sz w:val="22"/>
          <w:szCs w:val="22"/>
        </w:rPr>
        <w:t xml:space="preserve"> môže spôsobovať</w:t>
      </w:r>
      <w:r w:rsidRPr="0062414D">
        <w:rPr>
          <w:sz w:val="22"/>
          <w:szCs w:val="22"/>
        </w:rPr>
        <w:t xml:space="preserve"> vedľajšie účinky</w:t>
      </w:r>
      <w:r w:rsidR="00817F8F">
        <w:rPr>
          <w:sz w:val="22"/>
          <w:szCs w:val="22"/>
        </w:rPr>
        <w:t>, hoci sa neprejavia u každého</w:t>
      </w:r>
      <w:r w:rsidRPr="0062414D">
        <w:rPr>
          <w:sz w:val="22"/>
          <w:szCs w:val="22"/>
        </w:rPr>
        <w:t>.</w:t>
      </w:r>
    </w:p>
    <w:p w:rsidR="00BF6C8D" w:rsidRDefault="00BF6C8D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817F8F" w:rsidRDefault="00817F8F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Pre </w:t>
      </w:r>
      <w:r w:rsidR="00155589">
        <w:rPr>
          <w:sz w:val="22"/>
          <w:szCs w:val="22"/>
        </w:rPr>
        <w:t>hodnotenie vedľajších účinkov sa používajú nasledovné údaje o frekvencii ich výskytu:</w:t>
      </w: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155589" w:rsidRPr="00DB1068" w:rsidTr="00DB1068"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Veľmi časté: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Postihujú viac ako 1 pacienta z 10</w:t>
            </w:r>
          </w:p>
        </w:tc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Časté: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Postihujú 1 až 10 pacientov zo 100</w:t>
            </w:r>
          </w:p>
        </w:tc>
      </w:tr>
      <w:tr w:rsidR="00155589" w:rsidRPr="00DB1068" w:rsidTr="00DB1068"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Menej časté: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Postihujú 1 až 10 pacientov z 1000</w:t>
            </w:r>
          </w:p>
        </w:tc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Zriedkavé: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Postihujú 1 až 10 pacientov z 10000</w:t>
            </w:r>
          </w:p>
        </w:tc>
      </w:tr>
      <w:tr w:rsidR="00155589" w:rsidRPr="00DB1068" w:rsidTr="00DB1068"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Veľmi zriedkavé: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Postihujú menej ako 1 pacienta z 10000</w:t>
            </w:r>
          </w:p>
        </w:tc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Neznáme: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Frekvenciu nemožno odhadnúť z dostupných údajov</w:t>
            </w:r>
          </w:p>
        </w:tc>
      </w:tr>
    </w:tbl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Zoznam možných vedľajších účinkov</w:t>
      </w: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Vedľajšie účinky ako je </w:t>
      </w:r>
      <w:r w:rsidR="000E32AB">
        <w:rPr>
          <w:sz w:val="22"/>
          <w:szCs w:val="22"/>
        </w:rPr>
        <w:t xml:space="preserve">hnačka, </w:t>
      </w:r>
      <w:r>
        <w:rPr>
          <w:sz w:val="22"/>
          <w:szCs w:val="22"/>
        </w:rPr>
        <w:t>bolesť brucha alebo vracanie sa hlásili zriedkavo.</w:t>
      </w:r>
    </w:p>
    <w:p w:rsidR="00CD6E63" w:rsidRDefault="00CD6E63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155589" w:rsidRPr="00CD6E63" w:rsidRDefault="00CD6E63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D6E63">
        <w:rPr>
          <w:sz w:val="22"/>
          <w:szCs w:val="22"/>
        </w:rPr>
        <w:t>Vo veľmi zriedkavých prípadoch sa vyskytovalo nadúvanie v začiatkoch liečby, ktoré je vždy znakom nadmernej dávky. Po znížení dávky ustúpi.</w:t>
      </w:r>
    </w:p>
    <w:p w:rsidR="00CD6E63" w:rsidRDefault="00CD6E63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Okrem toho sa veľmi zriedkavo v</w:t>
      </w:r>
      <w:r w:rsidR="00584D44">
        <w:rPr>
          <w:sz w:val="22"/>
          <w:szCs w:val="22"/>
        </w:rPr>
        <w:t>yskytli prípady žihľavky alebo a</w:t>
      </w:r>
      <w:r>
        <w:rPr>
          <w:sz w:val="22"/>
          <w:szCs w:val="22"/>
        </w:rPr>
        <w:t>l</w:t>
      </w:r>
      <w:r w:rsidR="00584D44">
        <w:rPr>
          <w:sz w:val="22"/>
          <w:szCs w:val="22"/>
        </w:rPr>
        <w:t>e</w:t>
      </w:r>
      <w:r>
        <w:rPr>
          <w:sz w:val="22"/>
          <w:szCs w:val="22"/>
        </w:rPr>
        <w:t>rgických reakcií.</w:t>
      </w: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AF2820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Vo výnimočných prípadoch sa pozoroval výskyt otravy krvi (sepsa) u predčasne narodených detí s veľmi nízkou pôrodnou hmotnosťou, menej ako 1000 g. </w:t>
      </w: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Frekvencia nie je známa. Nemožno ju odhadnúť z dostupných údajov.</w:t>
      </w: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3312AE" w:rsidRPr="001A6B02" w:rsidRDefault="003312AE" w:rsidP="003312AE">
      <w:pPr>
        <w:pStyle w:val="Normlnywebov"/>
        <w:spacing w:before="0"/>
        <w:rPr>
          <w:sz w:val="22"/>
          <w:szCs w:val="22"/>
        </w:rPr>
      </w:pPr>
      <w:r w:rsidRPr="001A6B02">
        <w:rPr>
          <w:sz w:val="22"/>
          <w:szCs w:val="22"/>
          <w:u w:val="single"/>
        </w:rPr>
        <w:t>Hlásenie vedľajších účinkov</w:t>
      </w:r>
    </w:p>
    <w:p w:rsidR="003312AE" w:rsidRPr="001A6B02" w:rsidRDefault="003312AE" w:rsidP="003312AE">
      <w:pPr>
        <w:pStyle w:val="Normlnywebov"/>
        <w:spacing w:before="0"/>
        <w:rPr>
          <w:sz w:val="22"/>
          <w:szCs w:val="22"/>
        </w:rPr>
      </w:pPr>
      <w:r w:rsidRPr="001A6B02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prostredníctvom </w:t>
      </w:r>
      <w:r w:rsidRPr="001A6B02">
        <w:rPr>
          <w:noProof/>
          <w:sz w:val="22"/>
          <w:szCs w:val="22"/>
          <w:highlight w:val="lightGray"/>
        </w:rPr>
        <w:t>národného systému hlásenia uvedeného v </w:t>
      </w:r>
      <w:hyperlink r:id="rId7" w:history="1">
        <w:r w:rsidRPr="001A6B0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A6B02">
        <w:rPr>
          <w:noProof/>
          <w:sz w:val="22"/>
          <w:szCs w:val="22"/>
        </w:rPr>
        <w:t>.</w:t>
      </w:r>
      <w:r w:rsidRPr="001A6B02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5.</w:t>
      </w:r>
      <w:r w:rsidRPr="0062414D">
        <w:rPr>
          <w:b/>
          <w:sz w:val="22"/>
          <w:szCs w:val="22"/>
        </w:rPr>
        <w:tab/>
      </w:r>
      <w:r w:rsidR="003312AE">
        <w:rPr>
          <w:b/>
          <w:sz w:val="22"/>
          <w:szCs w:val="22"/>
        </w:rPr>
        <w:t xml:space="preserve"> Ako uchovávať</w:t>
      </w:r>
      <w:r w:rsidRPr="0062414D">
        <w:rPr>
          <w:b/>
          <w:sz w:val="22"/>
          <w:szCs w:val="22"/>
        </w:rPr>
        <w:t xml:space="preserve"> MUTAFLOR</w:t>
      </w:r>
      <w:r w:rsidR="00584D44"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 xml:space="preserve">perorálnu </w:t>
      </w:r>
      <w:r w:rsidR="00F80267">
        <w:rPr>
          <w:b/>
          <w:sz w:val="22"/>
          <w:szCs w:val="22"/>
        </w:rPr>
        <w:t>suspenzi</w:t>
      </w:r>
      <w:r w:rsidR="002745C8">
        <w:rPr>
          <w:b/>
          <w:sz w:val="22"/>
          <w:szCs w:val="22"/>
        </w:rPr>
        <w:t>u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iCs/>
          <w:color w:val="008000"/>
          <w:sz w:val="22"/>
          <w:szCs w:val="22"/>
        </w:rPr>
      </w:pPr>
    </w:p>
    <w:p w:rsidR="00BF6C8D" w:rsidRPr="0062414D" w:rsidRDefault="003312AE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Tento liek u</w:t>
      </w:r>
      <w:r w:rsidR="00BF6C8D" w:rsidRPr="0062414D">
        <w:rPr>
          <w:color w:val="000000"/>
          <w:sz w:val="22"/>
          <w:szCs w:val="22"/>
        </w:rPr>
        <w:t xml:space="preserve">chovávajte mimo </w:t>
      </w:r>
      <w:r>
        <w:rPr>
          <w:color w:val="000000"/>
          <w:sz w:val="22"/>
          <w:szCs w:val="22"/>
        </w:rPr>
        <w:t xml:space="preserve">dohľadu a </w:t>
      </w:r>
      <w:r w:rsidR="00BF6C8D" w:rsidRPr="0062414D">
        <w:rPr>
          <w:color w:val="000000"/>
          <w:sz w:val="22"/>
          <w:szCs w:val="22"/>
        </w:rPr>
        <w:t>dosahu detí.</w:t>
      </w:r>
    </w:p>
    <w:p w:rsidR="001A0BB9" w:rsidRDefault="001A0BB9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Nepoužívajte </w:t>
      </w:r>
      <w:r w:rsidR="003312AE">
        <w:rPr>
          <w:color w:val="000000"/>
          <w:sz w:val="22"/>
          <w:szCs w:val="22"/>
        </w:rPr>
        <w:t>tento liek</w:t>
      </w:r>
      <w:r>
        <w:rPr>
          <w:color w:val="000000"/>
          <w:sz w:val="22"/>
          <w:szCs w:val="22"/>
        </w:rPr>
        <w:t xml:space="preserve"> po dátume exspirácie, ktorý je uvedený na škatuli a štítku po „EXP:“. Dátum exspirácie sa vzťahuje na posledný deň v</w:t>
      </w:r>
      <w:r w:rsidR="003312AE">
        <w:rPr>
          <w:color w:val="000000"/>
          <w:sz w:val="22"/>
          <w:szCs w:val="22"/>
        </w:rPr>
        <w:t xml:space="preserve"> danom </w:t>
      </w:r>
      <w:r>
        <w:rPr>
          <w:color w:val="000000"/>
          <w:sz w:val="22"/>
          <w:szCs w:val="22"/>
        </w:rPr>
        <w:t>mesiaci.</w:t>
      </w:r>
    </w:p>
    <w:p w:rsidR="001A0BB9" w:rsidRDefault="001A0BB9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iCs/>
          <w:color w:val="008000"/>
          <w:sz w:val="22"/>
          <w:szCs w:val="22"/>
        </w:rPr>
      </w:pPr>
      <w:r w:rsidRPr="0062414D">
        <w:rPr>
          <w:color w:val="000000"/>
          <w:sz w:val="22"/>
          <w:szCs w:val="22"/>
        </w:rPr>
        <w:t xml:space="preserve">Uchovávajte v chladničke pri teplote 2-8 </w:t>
      </w:r>
      <w:r w:rsidRPr="0062414D">
        <w:rPr>
          <w:color w:val="000000"/>
          <w:sz w:val="22"/>
          <w:szCs w:val="22"/>
          <w:vertAlign w:val="superscript"/>
        </w:rPr>
        <w:t>°</w:t>
      </w:r>
      <w:r w:rsidRPr="0062414D">
        <w:rPr>
          <w:color w:val="000000"/>
          <w:sz w:val="22"/>
          <w:szCs w:val="22"/>
        </w:rPr>
        <w:t>C!</w:t>
      </w:r>
    </w:p>
    <w:p w:rsidR="00BF6C8D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Obsah 5 ml ampulky spotrebujte do 5 dní po jej otvorení.</w:t>
      </w:r>
    </w:p>
    <w:p w:rsidR="00584D44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Po otvorení uchovávajte ampulku v chladničke pri teplote 2-8 °C v</w:t>
      </w:r>
      <w:r w:rsidR="003312AE">
        <w:rPr>
          <w:noProof/>
          <w:sz w:val="22"/>
          <w:szCs w:val="22"/>
        </w:rPr>
        <w:t xml:space="preserve"> zvislej</w:t>
      </w:r>
      <w:r>
        <w:rPr>
          <w:noProof/>
          <w:sz w:val="22"/>
          <w:szCs w:val="22"/>
        </w:rPr>
        <w:t xml:space="preserve">  polohe v papierovej škatuli.</w:t>
      </w:r>
    </w:p>
    <w:p w:rsidR="00584D44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84D44" w:rsidRDefault="003312AE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Nelikvidujte lieky</w:t>
      </w:r>
      <w:r w:rsidR="00584D44">
        <w:rPr>
          <w:noProof/>
          <w:sz w:val="22"/>
          <w:szCs w:val="22"/>
        </w:rPr>
        <w:t xml:space="preserve"> odpadovou vodou alebo domovým odpadom. Nepoužitý liek vr</w:t>
      </w:r>
      <w:r>
        <w:rPr>
          <w:noProof/>
          <w:sz w:val="22"/>
          <w:szCs w:val="22"/>
        </w:rPr>
        <w:t>á</w:t>
      </w:r>
      <w:r w:rsidR="00584D44">
        <w:rPr>
          <w:noProof/>
          <w:sz w:val="22"/>
          <w:szCs w:val="22"/>
        </w:rPr>
        <w:t xml:space="preserve">ťte do </w:t>
      </w:r>
      <w:r>
        <w:rPr>
          <w:noProof/>
          <w:sz w:val="22"/>
          <w:szCs w:val="22"/>
        </w:rPr>
        <w:t>lekárne</w:t>
      </w:r>
      <w:r w:rsidR="00584D44">
        <w:rPr>
          <w:noProof/>
          <w:sz w:val="22"/>
          <w:szCs w:val="22"/>
        </w:rPr>
        <w:t>. Tieto opatrenia pomôžu chrániť životné prostredie.</w:t>
      </w:r>
    </w:p>
    <w:p w:rsidR="00584D44" w:rsidRPr="0062414D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Default="00584D44" w:rsidP="00BF6C8D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3312AE">
        <w:rPr>
          <w:b/>
          <w:sz w:val="22"/>
          <w:szCs w:val="22"/>
        </w:rPr>
        <w:t xml:space="preserve"> Obsah balenia a ďalšie informácie</w:t>
      </w:r>
    </w:p>
    <w:p w:rsidR="00584D44" w:rsidRDefault="00584D44" w:rsidP="00BF6C8D">
      <w:pPr>
        <w:rPr>
          <w:b/>
          <w:sz w:val="22"/>
          <w:szCs w:val="22"/>
        </w:rPr>
      </w:pPr>
    </w:p>
    <w:p w:rsidR="00584D44" w:rsidRDefault="00584D44" w:rsidP="00BF6C8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Čo MUTAFLOR </w:t>
      </w:r>
      <w:r w:rsidR="00DA052F">
        <w:rPr>
          <w:b/>
          <w:sz w:val="22"/>
          <w:szCs w:val="22"/>
        </w:rPr>
        <w:t>perorálna suspenzia</w:t>
      </w:r>
      <w:r>
        <w:rPr>
          <w:b/>
          <w:sz w:val="22"/>
          <w:szCs w:val="22"/>
        </w:rPr>
        <w:t xml:space="preserve"> obsahuje</w:t>
      </w:r>
    </w:p>
    <w:p w:rsidR="00584D44" w:rsidRDefault="00584D44" w:rsidP="00584D44">
      <w:pPr>
        <w:tabs>
          <w:tab w:val="left" w:pos="0"/>
          <w:tab w:val="left" w:pos="426"/>
        </w:tabs>
        <w:rPr>
          <w:sz w:val="22"/>
          <w:szCs w:val="22"/>
        </w:rPr>
      </w:pPr>
    </w:p>
    <w:p w:rsidR="00584D44" w:rsidRPr="00252DF2" w:rsidRDefault="00584D44" w:rsidP="00584D44">
      <w:pPr>
        <w:tabs>
          <w:tab w:val="left" w:pos="0"/>
          <w:tab w:val="left" w:pos="426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Liečivo je: </w:t>
      </w:r>
      <w:r w:rsidRPr="008C73F5">
        <w:rPr>
          <w:i/>
          <w:sz w:val="22"/>
          <w:szCs w:val="22"/>
        </w:rPr>
        <w:t>Escherichia coli</w:t>
      </w:r>
      <w:r>
        <w:rPr>
          <w:sz w:val="22"/>
          <w:szCs w:val="22"/>
        </w:rPr>
        <w:t xml:space="preserve"> kmeň Nissle 1917 </w:t>
      </w:r>
      <w:r>
        <w:rPr>
          <w:color w:val="000000"/>
          <w:sz w:val="22"/>
          <w:szCs w:val="22"/>
        </w:rPr>
        <w:t>zodpovedajúc</w:t>
      </w:r>
      <w:r w:rsidR="003312AE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do 10</w:t>
      </w:r>
      <w:r w:rsidRPr="00252DF2">
        <w:rPr>
          <w:color w:val="000000"/>
          <w:sz w:val="22"/>
          <w:szCs w:val="22"/>
          <w:vertAlign w:val="superscript"/>
        </w:rPr>
        <w:t>8</w:t>
      </w:r>
      <w:r>
        <w:rPr>
          <w:color w:val="000000"/>
          <w:sz w:val="22"/>
          <w:szCs w:val="22"/>
        </w:rPr>
        <w:t xml:space="preserve"> životaschopných buniek (CFU).</w:t>
      </w:r>
    </w:p>
    <w:p w:rsidR="00584D44" w:rsidRDefault="00584D44" w:rsidP="00BF6C8D">
      <w:pPr>
        <w:rPr>
          <w:sz w:val="22"/>
          <w:szCs w:val="22"/>
        </w:rPr>
      </w:pPr>
    </w:p>
    <w:p w:rsidR="00584D44" w:rsidRDefault="00584D44" w:rsidP="00584D4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Ďalšie zložky sú: </w:t>
      </w:r>
      <w:r>
        <w:rPr>
          <w:snapToGrid w:val="0"/>
          <w:color w:val="000000"/>
          <w:sz w:val="22"/>
          <w:szCs w:val="22"/>
        </w:rPr>
        <w:t xml:space="preserve">čistená voda, chlorid sodný, chlorid draselný, heptahydrát síranu horečnatého, dihydrát chloridu vápenatého, hexahydrát chloridu horečnatého, 32% roztok hydroxidu sodného </w:t>
      </w:r>
    </w:p>
    <w:p w:rsidR="00584D44" w:rsidRDefault="00584D44" w:rsidP="00BF6C8D">
      <w:pPr>
        <w:rPr>
          <w:sz w:val="22"/>
          <w:szCs w:val="22"/>
        </w:rPr>
      </w:pPr>
    </w:p>
    <w:p w:rsidR="00584D44" w:rsidRDefault="00584D44" w:rsidP="00BF6C8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vyzerá MUTAFLOR </w:t>
      </w:r>
      <w:r w:rsidR="00DA052F">
        <w:rPr>
          <w:b/>
          <w:sz w:val="22"/>
          <w:szCs w:val="22"/>
        </w:rPr>
        <w:t>perorálna suspenzia</w:t>
      </w:r>
      <w:r>
        <w:rPr>
          <w:b/>
          <w:sz w:val="22"/>
          <w:szCs w:val="22"/>
        </w:rPr>
        <w:t xml:space="preserve"> a obsah balenia</w:t>
      </w:r>
    </w:p>
    <w:p w:rsidR="00584D44" w:rsidRDefault="00584D44" w:rsidP="00BF6C8D">
      <w:pPr>
        <w:rPr>
          <w:b/>
          <w:sz w:val="22"/>
          <w:szCs w:val="22"/>
        </w:rPr>
      </w:pPr>
    </w:p>
    <w:p w:rsidR="00584D44" w:rsidRDefault="00584D44" w:rsidP="00BF6C8D">
      <w:pPr>
        <w:rPr>
          <w:sz w:val="22"/>
          <w:szCs w:val="22"/>
        </w:rPr>
      </w:pPr>
      <w:r w:rsidRPr="00584D44">
        <w:rPr>
          <w:i/>
          <w:sz w:val="22"/>
          <w:szCs w:val="22"/>
        </w:rPr>
        <w:t xml:space="preserve">Vzhľad: </w:t>
      </w:r>
      <w:r>
        <w:rPr>
          <w:sz w:val="22"/>
          <w:szCs w:val="22"/>
        </w:rPr>
        <w:t>béžová mliečno zakalená vodová tekutina, balená v polyetylénových ampulkách.</w:t>
      </w:r>
    </w:p>
    <w:p w:rsidR="00584D44" w:rsidRDefault="00584D44" w:rsidP="00BF6C8D">
      <w:pPr>
        <w:rPr>
          <w:sz w:val="22"/>
          <w:szCs w:val="22"/>
        </w:rPr>
      </w:pPr>
    </w:p>
    <w:p w:rsidR="00584D44" w:rsidRDefault="00584D44" w:rsidP="00BF6C8D">
      <w:pPr>
        <w:rPr>
          <w:i/>
          <w:sz w:val="22"/>
          <w:szCs w:val="22"/>
        </w:rPr>
      </w:pPr>
      <w:r>
        <w:rPr>
          <w:i/>
          <w:sz w:val="22"/>
          <w:szCs w:val="22"/>
        </w:rPr>
        <w:t>Balenie: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5 x 1 ml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10 x 1 ml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25 x 1 ml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5 x 5 ml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25 x 5 ml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584D44" w:rsidRPr="00252DF2" w:rsidRDefault="003312AE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trh nemusia byť uvedené</w:t>
      </w:r>
      <w:r w:rsidR="00584D44">
        <w:rPr>
          <w:color w:val="000000"/>
          <w:sz w:val="22"/>
          <w:szCs w:val="22"/>
          <w:lang w:val="sk-SK"/>
        </w:rPr>
        <w:t xml:space="preserve"> všetky veľkosti balenia</w:t>
      </w:r>
      <w:r>
        <w:rPr>
          <w:color w:val="000000"/>
          <w:sz w:val="22"/>
          <w:szCs w:val="22"/>
          <w:lang w:val="sk-SK"/>
        </w:rPr>
        <w:t>.</w:t>
      </w:r>
    </w:p>
    <w:p w:rsidR="00584D44" w:rsidRDefault="00584D44" w:rsidP="00BF6C8D">
      <w:pPr>
        <w:rPr>
          <w:sz w:val="22"/>
          <w:szCs w:val="22"/>
        </w:rPr>
      </w:pPr>
    </w:p>
    <w:p w:rsidR="00584D44" w:rsidRPr="00532264" w:rsidRDefault="00584D44" w:rsidP="00BF6C8D">
      <w:pPr>
        <w:rPr>
          <w:b/>
          <w:sz w:val="22"/>
          <w:szCs w:val="22"/>
        </w:rPr>
      </w:pPr>
      <w:r w:rsidRPr="00532264">
        <w:rPr>
          <w:b/>
          <w:sz w:val="22"/>
          <w:szCs w:val="22"/>
        </w:rPr>
        <w:t>Držiteľ rozhodnutia o registrácii:</w:t>
      </w:r>
    </w:p>
    <w:p w:rsidR="00584D44" w:rsidRPr="00252DF2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 &amp; D Pharma s.r.o., Farebná 32, Bratislava, Slovenská republika</w:t>
      </w:r>
    </w:p>
    <w:p w:rsidR="00584D44" w:rsidRDefault="00584D44" w:rsidP="00BF6C8D">
      <w:pPr>
        <w:rPr>
          <w:sz w:val="22"/>
          <w:szCs w:val="22"/>
        </w:rPr>
      </w:pPr>
    </w:p>
    <w:p w:rsidR="00584D44" w:rsidRPr="00532264" w:rsidRDefault="00584D44" w:rsidP="00BF6C8D">
      <w:pPr>
        <w:rPr>
          <w:b/>
          <w:sz w:val="22"/>
          <w:szCs w:val="22"/>
        </w:rPr>
      </w:pPr>
      <w:r w:rsidRPr="00532264">
        <w:rPr>
          <w:b/>
          <w:sz w:val="22"/>
          <w:szCs w:val="22"/>
        </w:rPr>
        <w:t>Výrobca:</w:t>
      </w:r>
    </w:p>
    <w:p w:rsidR="00584D44" w:rsidRDefault="00532264" w:rsidP="00BF6C8D">
      <w:pPr>
        <w:rPr>
          <w:sz w:val="22"/>
          <w:szCs w:val="22"/>
        </w:rPr>
      </w:pPr>
      <w:r>
        <w:rPr>
          <w:sz w:val="22"/>
          <w:szCs w:val="22"/>
        </w:rPr>
        <w:t>ARDEYPHARM GmbH</w:t>
      </w:r>
    </w:p>
    <w:p w:rsidR="00532264" w:rsidRDefault="00532264" w:rsidP="00BF6C8D">
      <w:pPr>
        <w:rPr>
          <w:sz w:val="22"/>
          <w:szCs w:val="22"/>
        </w:rPr>
      </w:pPr>
      <w:r>
        <w:rPr>
          <w:sz w:val="22"/>
          <w:szCs w:val="22"/>
        </w:rPr>
        <w:t>Loerfeldstr. 20, 58313 Herdecke, Nemecko</w:t>
      </w:r>
    </w:p>
    <w:p w:rsidR="00532264" w:rsidRPr="00584D44" w:rsidRDefault="00532264" w:rsidP="00BF6C8D">
      <w:pPr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Táto písomná informácia bola</w:t>
      </w:r>
      <w:r w:rsidR="003312AE">
        <w:rPr>
          <w:b/>
          <w:sz w:val="22"/>
          <w:szCs w:val="22"/>
        </w:rPr>
        <w:t xml:space="preserve"> naposledy schválená v</w:t>
      </w:r>
      <w:r w:rsidR="00187DA1">
        <w:rPr>
          <w:b/>
          <w:sz w:val="22"/>
          <w:szCs w:val="22"/>
        </w:rPr>
        <w:t> </w:t>
      </w:r>
      <w:r w:rsidR="00323842">
        <w:rPr>
          <w:b/>
          <w:sz w:val="22"/>
          <w:szCs w:val="22"/>
        </w:rPr>
        <w:t>10</w:t>
      </w:r>
      <w:r w:rsidR="00187DA1">
        <w:rPr>
          <w:b/>
          <w:sz w:val="22"/>
          <w:szCs w:val="22"/>
        </w:rPr>
        <w:t>/2016.</w:t>
      </w:r>
    </w:p>
    <w:p w:rsidR="00BF6C8D" w:rsidRPr="0062414D" w:rsidRDefault="00BF6C8D" w:rsidP="00BF6C8D">
      <w:pPr>
        <w:rPr>
          <w:sz w:val="22"/>
          <w:szCs w:val="22"/>
        </w:rPr>
      </w:pPr>
    </w:p>
    <w:p w:rsidR="00227731" w:rsidRPr="0062414D" w:rsidRDefault="00227731">
      <w:pPr>
        <w:rPr>
          <w:sz w:val="22"/>
          <w:szCs w:val="22"/>
        </w:rPr>
      </w:pPr>
    </w:p>
    <w:sectPr w:rsidR="00227731" w:rsidRPr="0062414D" w:rsidSect="00BF6C8D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6DC" w:rsidRDefault="005016DC">
      <w:r>
        <w:separator/>
      </w:r>
    </w:p>
  </w:endnote>
  <w:endnote w:type="continuationSeparator" w:id="0">
    <w:p w:rsidR="005016DC" w:rsidRDefault="00501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67" w:rsidRDefault="00322A48">
    <w:pPr>
      <w:pStyle w:val="Pta"/>
      <w:jc w:val="center"/>
    </w:pPr>
    <w:fldSimple w:instr=" PAGE   \* MERGEFORMAT ">
      <w:r w:rsidR="00FF0613">
        <w:rPr>
          <w:noProof/>
        </w:rPr>
        <w:t>3</w:t>
      </w:r>
    </w:fldSimple>
  </w:p>
  <w:p w:rsidR="00F80267" w:rsidRDefault="00F80267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67" w:rsidRPr="00483274" w:rsidRDefault="00F80267">
    <w:pPr>
      <w:pStyle w:val="Pta"/>
      <w:rPr>
        <w:rFonts w:ascii="Arial" w:hAnsi="Arial" w:cs="Arial"/>
        <w:sz w:val="18"/>
        <w:szCs w:val="18"/>
      </w:rPr>
    </w:pPr>
    <w:r>
      <w:tab/>
    </w:r>
    <w:r>
      <w:tab/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begin"/>
    </w:r>
    <w:r w:rsidRPr="00483274">
      <w:rPr>
        <w:rStyle w:val="slostrany"/>
        <w:rFonts w:ascii="Arial" w:hAnsi="Arial" w:cs="Arial"/>
        <w:sz w:val="18"/>
        <w:szCs w:val="18"/>
      </w:rPr>
      <w:instrText xml:space="preserve"> PAGE </w:instrText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separate"/>
    </w:r>
    <w:r w:rsidR="00FF0613">
      <w:rPr>
        <w:rStyle w:val="slostrany"/>
        <w:rFonts w:ascii="Arial" w:hAnsi="Arial" w:cs="Arial"/>
        <w:noProof/>
        <w:sz w:val="18"/>
        <w:szCs w:val="18"/>
      </w:rPr>
      <w:t>1</w:t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end"/>
    </w:r>
    <w:r w:rsidRPr="00483274">
      <w:rPr>
        <w:rStyle w:val="slostrany"/>
        <w:rFonts w:ascii="Arial" w:hAnsi="Arial" w:cs="Arial"/>
        <w:sz w:val="18"/>
        <w:szCs w:val="18"/>
      </w:rPr>
      <w:t>/</w:t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begin"/>
    </w:r>
    <w:r w:rsidRPr="00483274">
      <w:rPr>
        <w:rStyle w:val="slostrany"/>
        <w:rFonts w:ascii="Arial" w:hAnsi="Arial" w:cs="Arial"/>
        <w:sz w:val="18"/>
        <w:szCs w:val="18"/>
      </w:rPr>
      <w:instrText xml:space="preserve"> NUMPAGES </w:instrText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separate"/>
    </w:r>
    <w:r w:rsidR="00FF0613">
      <w:rPr>
        <w:rStyle w:val="slostrany"/>
        <w:rFonts w:ascii="Arial" w:hAnsi="Arial" w:cs="Arial"/>
        <w:noProof/>
        <w:sz w:val="18"/>
        <w:szCs w:val="18"/>
      </w:rPr>
      <w:t>4</w:t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6DC" w:rsidRDefault="005016DC">
      <w:r>
        <w:separator/>
      </w:r>
    </w:p>
  </w:footnote>
  <w:footnote w:type="continuationSeparator" w:id="0">
    <w:p w:rsidR="005016DC" w:rsidRDefault="00501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67" w:rsidRPr="007C3193" w:rsidRDefault="00F80267" w:rsidP="002D5B46">
    <w:pPr>
      <w:pStyle w:val="Hlavika"/>
      <w:rPr>
        <w:sz w:val="18"/>
        <w:szCs w:val="18"/>
      </w:rPr>
    </w:pPr>
    <w:r w:rsidRPr="007C3193">
      <w:rPr>
        <w:sz w:val="18"/>
        <w:szCs w:val="18"/>
      </w:rPr>
      <w:t>Schválený text k rozhodnutiu o registrácii lieku, ev. č.:2011/07608</w:t>
    </w:r>
    <w:r w:rsidR="00B4792C">
      <w:rPr>
        <w:sz w:val="18"/>
        <w:szCs w:val="18"/>
      </w:rPr>
      <w:t>-REG</w:t>
    </w:r>
  </w:p>
  <w:p w:rsidR="00F80267" w:rsidRDefault="00F8026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trackRevisions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207"/>
    <w:rsid w:val="00013071"/>
    <w:rsid w:val="00040432"/>
    <w:rsid w:val="00042584"/>
    <w:rsid w:val="0004315D"/>
    <w:rsid w:val="00043F30"/>
    <w:rsid w:val="00061D48"/>
    <w:rsid w:val="000667A8"/>
    <w:rsid w:val="0008428C"/>
    <w:rsid w:val="000A179B"/>
    <w:rsid w:val="000A1A4D"/>
    <w:rsid w:val="000B4331"/>
    <w:rsid w:val="000B620C"/>
    <w:rsid w:val="000C1528"/>
    <w:rsid w:val="000C4819"/>
    <w:rsid w:val="000C4B55"/>
    <w:rsid w:val="000C5745"/>
    <w:rsid w:val="000C6E90"/>
    <w:rsid w:val="000D68E3"/>
    <w:rsid w:val="000E32AB"/>
    <w:rsid w:val="000E6416"/>
    <w:rsid w:val="000F0128"/>
    <w:rsid w:val="000F37B2"/>
    <w:rsid w:val="00111544"/>
    <w:rsid w:val="001132F5"/>
    <w:rsid w:val="00122649"/>
    <w:rsid w:val="00127155"/>
    <w:rsid w:val="00136A2F"/>
    <w:rsid w:val="001501BF"/>
    <w:rsid w:val="001528FA"/>
    <w:rsid w:val="00155589"/>
    <w:rsid w:val="00170A3B"/>
    <w:rsid w:val="001843FA"/>
    <w:rsid w:val="00186AA2"/>
    <w:rsid w:val="00187DA1"/>
    <w:rsid w:val="00197B67"/>
    <w:rsid w:val="001A0BB9"/>
    <w:rsid w:val="001A3207"/>
    <w:rsid w:val="001A750A"/>
    <w:rsid w:val="001B27CF"/>
    <w:rsid w:val="001B4CDC"/>
    <w:rsid w:val="001C24C1"/>
    <w:rsid w:val="001D40E2"/>
    <w:rsid w:val="00201D99"/>
    <w:rsid w:val="002054A8"/>
    <w:rsid w:val="00211323"/>
    <w:rsid w:val="00212247"/>
    <w:rsid w:val="00213DD3"/>
    <w:rsid w:val="002165F3"/>
    <w:rsid w:val="0022296B"/>
    <w:rsid w:val="00227731"/>
    <w:rsid w:val="002301A0"/>
    <w:rsid w:val="00230551"/>
    <w:rsid w:val="0023463E"/>
    <w:rsid w:val="00264D88"/>
    <w:rsid w:val="002734DD"/>
    <w:rsid w:val="0027385C"/>
    <w:rsid w:val="00273B84"/>
    <w:rsid w:val="002745C8"/>
    <w:rsid w:val="00275997"/>
    <w:rsid w:val="00275A19"/>
    <w:rsid w:val="002A60C5"/>
    <w:rsid w:val="002A623B"/>
    <w:rsid w:val="002A7FE4"/>
    <w:rsid w:val="002B020E"/>
    <w:rsid w:val="002C2B6E"/>
    <w:rsid w:val="002D5B46"/>
    <w:rsid w:val="002D7CC0"/>
    <w:rsid w:val="002F0CC7"/>
    <w:rsid w:val="002F7378"/>
    <w:rsid w:val="00316CD1"/>
    <w:rsid w:val="003229EF"/>
    <w:rsid w:val="00322A48"/>
    <w:rsid w:val="00323842"/>
    <w:rsid w:val="003312AE"/>
    <w:rsid w:val="003440F7"/>
    <w:rsid w:val="00352422"/>
    <w:rsid w:val="00364272"/>
    <w:rsid w:val="003737F4"/>
    <w:rsid w:val="003848C7"/>
    <w:rsid w:val="0039605F"/>
    <w:rsid w:val="003B3EC0"/>
    <w:rsid w:val="003B5943"/>
    <w:rsid w:val="003C2301"/>
    <w:rsid w:val="003D4101"/>
    <w:rsid w:val="003D7D59"/>
    <w:rsid w:val="003E4FA0"/>
    <w:rsid w:val="0040529D"/>
    <w:rsid w:val="00405AEB"/>
    <w:rsid w:val="004106F6"/>
    <w:rsid w:val="00442616"/>
    <w:rsid w:val="00443A2E"/>
    <w:rsid w:val="00451CAC"/>
    <w:rsid w:val="00451DD6"/>
    <w:rsid w:val="00452A47"/>
    <w:rsid w:val="00454604"/>
    <w:rsid w:val="004654C7"/>
    <w:rsid w:val="00467684"/>
    <w:rsid w:val="0047198F"/>
    <w:rsid w:val="00471E4A"/>
    <w:rsid w:val="00474B82"/>
    <w:rsid w:val="00482E1F"/>
    <w:rsid w:val="00485E6B"/>
    <w:rsid w:val="004866ED"/>
    <w:rsid w:val="0048792E"/>
    <w:rsid w:val="004942B6"/>
    <w:rsid w:val="004A2FA6"/>
    <w:rsid w:val="004A38EE"/>
    <w:rsid w:val="004B173A"/>
    <w:rsid w:val="004C73DE"/>
    <w:rsid w:val="004C7FBE"/>
    <w:rsid w:val="004D50E6"/>
    <w:rsid w:val="004D724A"/>
    <w:rsid w:val="004E0115"/>
    <w:rsid w:val="004E5284"/>
    <w:rsid w:val="004F6027"/>
    <w:rsid w:val="005016DC"/>
    <w:rsid w:val="005036D5"/>
    <w:rsid w:val="00503C42"/>
    <w:rsid w:val="0051018D"/>
    <w:rsid w:val="0051275E"/>
    <w:rsid w:val="00515DC3"/>
    <w:rsid w:val="005221F0"/>
    <w:rsid w:val="00532264"/>
    <w:rsid w:val="00532578"/>
    <w:rsid w:val="005364B6"/>
    <w:rsid w:val="0053670A"/>
    <w:rsid w:val="00543E04"/>
    <w:rsid w:val="00544DAA"/>
    <w:rsid w:val="00547D7B"/>
    <w:rsid w:val="005500A0"/>
    <w:rsid w:val="005527EC"/>
    <w:rsid w:val="0055294C"/>
    <w:rsid w:val="0056626E"/>
    <w:rsid w:val="005668F6"/>
    <w:rsid w:val="00584D44"/>
    <w:rsid w:val="00584D67"/>
    <w:rsid w:val="0059750B"/>
    <w:rsid w:val="00597E7C"/>
    <w:rsid w:val="005A2329"/>
    <w:rsid w:val="005A3ED6"/>
    <w:rsid w:val="005C51FC"/>
    <w:rsid w:val="005C5380"/>
    <w:rsid w:val="005C629A"/>
    <w:rsid w:val="005C6A01"/>
    <w:rsid w:val="005D45AF"/>
    <w:rsid w:val="005E48E3"/>
    <w:rsid w:val="005E7FA7"/>
    <w:rsid w:val="00600409"/>
    <w:rsid w:val="00600747"/>
    <w:rsid w:val="0062414D"/>
    <w:rsid w:val="00626A28"/>
    <w:rsid w:val="00626A67"/>
    <w:rsid w:val="00632378"/>
    <w:rsid w:val="00636FB6"/>
    <w:rsid w:val="006425AC"/>
    <w:rsid w:val="00644EB7"/>
    <w:rsid w:val="0065533F"/>
    <w:rsid w:val="00663522"/>
    <w:rsid w:val="00676F19"/>
    <w:rsid w:val="006847D7"/>
    <w:rsid w:val="00692BA1"/>
    <w:rsid w:val="006972D2"/>
    <w:rsid w:val="006B00D3"/>
    <w:rsid w:val="006B097D"/>
    <w:rsid w:val="006B1660"/>
    <w:rsid w:val="006E283C"/>
    <w:rsid w:val="006E5C33"/>
    <w:rsid w:val="006F53A2"/>
    <w:rsid w:val="007136FC"/>
    <w:rsid w:val="00763BAB"/>
    <w:rsid w:val="0077005E"/>
    <w:rsid w:val="007A6885"/>
    <w:rsid w:val="007A6978"/>
    <w:rsid w:val="007A79A5"/>
    <w:rsid w:val="007B4195"/>
    <w:rsid w:val="007B5C39"/>
    <w:rsid w:val="007C1F3B"/>
    <w:rsid w:val="007C2FEA"/>
    <w:rsid w:val="007C3193"/>
    <w:rsid w:val="007D4C1F"/>
    <w:rsid w:val="007D6682"/>
    <w:rsid w:val="007E0792"/>
    <w:rsid w:val="007E20DB"/>
    <w:rsid w:val="00811E81"/>
    <w:rsid w:val="00817F8F"/>
    <w:rsid w:val="008369B0"/>
    <w:rsid w:val="0084241A"/>
    <w:rsid w:val="00842D9B"/>
    <w:rsid w:val="00843B4F"/>
    <w:rsid w:val="00854BC2"/>
    <w:rsid w:val="00854F2D"/>
    <w:rsid w:val="00861C80"/>
    <w:rsid w:val="00861F01"/>
    <w:rsid w:val="00862BD6"/>
    <w:rsid w:val="00864A97"/>
    <w:rsid w:val="0086689D"/>
    <w:rsid w:val="00867A56"/>
    <w:rsid w:val="00867D8D"/>
    <w:rsid w:val="00882CBC"/>
    <w:rsid w:val="00887C9F"/>
    <w:rsid w:val="008905F4"/>
    <w:rsid w:val="008923CD"/>
    <w:rsid w:val="00895BC2"/>
    <w:rsid w:val="008A6343"/>
    <w:rsid w:val="008B0508"/>
    <w:rsid w:val="008C5554"/>
    <w:rsid w:val="008C73F5"/>
    <w:rsid w:val="008E545E"/>
    <w:rsid w:val="008E71C9"/>
    <w:rsid w:val="008F17C5"/>
    <w:rsid w:val="009056EE"/>
    <w:rsid w:val="00920705"/>
    <w:rsid w:val="00933F1B"/>
    <w:rsid w:val="009440AC"/>
    <w:rsid w:val="0094739F"/>
    <w:rsid w:val="00951A02"/>
    <w:rsid w:val="009534AE"/>
    <w:rsid w:val="00955A26"/>
    <w:rsid w:val="00972219"/>
    <w:rsid w:val="00975D5C"/>
    <w:rsid w:val="00982A1E"/>
    <w:rsid w:val="009A4921"/>
    <w:rsid w:val="009A533D"/>
    <w:rsid w:val="009B4112"/>
    <w:rsid w:val="009B6230"/>
    <w:rsid w:val="009C5204"/>
    <w:rsid w:val="009D2A1E"/>
    <w:rsid w:val="009D4256"/>
    <w:rsid w:val="009E16B1"/>
    <w:rsid w:val="009F5246"/>
    <w:rsid w:val="00A053AF"/>
    <w:rsid w:val="00A1065A"/>
    <w:rsid w:val="00A16CEA"/>
    <w:rsid w:val="00A17BA2"/>
    <w:rsid w:val="00A3754F"/>
    <w:rsid w:val="00A379C7"/>
    <w:rsid w:val="00A41A51"/>
    <w:rsid w:val="00A45C06"/>
    <w:rsid w:val="00A53A67"/>
    <w:rsid w:val="00A60C25"/>
    <w:rsid w:val="00A644C7"/>
    <w:rsid w:val="00A64C49"/>
    <w:rsid w:val="00A70AB2"/>
    <w:rsid w:val="00A80BD8"/>
    <w:rsid w:val="00A90071"/>
    <w:rsid w:val="00AA1021"/>
    <w:rsid w:val="00AA59B8"/>
    <w:rsid w:val="00AB15E8"/>
    <w:rsid w:val="00AB6187"/>
    <w:rsid w:val="00AC0333"/>
    <w:rsid w:val="00AC3D92"/>
    <w:rsid w:val="00AD0934"/>
    <w:rsid w:val="00AD1FB2"/>
    <w:rsid w:val="00AD295A"/>
    <w:rsid w:val="00AE7B62"/>
    <w:rsid w:val="00AF0949"/>
    <w:rsid w:val="00AF16A9"/>
    <w:rsid w:val="00AF2820"/>
    <w:rsid w:val="00AF7830"/>
    <w:rsid w:val="00B05B7E"/>
    <w:rsid w:val="00B24A44"/>
    <w:rsid w:val="00B32113"/>
    <w:rsid w:val="00B4018D"/>
    <w:rsid w:val="00B42BBB"/>
    <w:rsid w:val="00B4792C"/>
    <w:rsid w:val="00B564E2"/>
    <w:rsid w:val="00B70FB4"/>
    <w:rsid w:val="00B72C23"/>
    <w:rsid w:val="00B77D16"/>
    <w:rsid w:val="00B8261B"/>
    <w:rsid w:val="00B83DE2"/>
    <w:rsid w:val="00B85E84"/>
    <w:rsid w:val="00B93055"/>
    <w:rsid w:val="00BA1AC8"/>
    <w:rsid w:val="00BB144D"/>
    <w:rsid w:val="00BB555A"/>
    <w:rsid w:val="00BB5E23"/>
    <w:rsid w:val="00BE0121"/>
    <w:rsid w:val="00BE3E33"/>
    <w:rsid w:val="00BE5E4F"/>
    <w:rsid w:val="00BF1023"/>
    <w:rsid w:val="00BF1740"/>
    <w:rsid w:val="00BF60B1"/>
    <w:rsid w:val="00BF6C8D"/>
    <w:rsid w:val="00C009BA"/>
    <w:rsid w:val="00C22623"/>
    <w:rsid w:val="00C34412"/>
    <w:rsid w:val="00C419CD"/>
    <w:rsid w:val="00C44A91"/>
    <w:rsid w:val="00C478E1"/>
    <w:rsid w:val="00C6184D"/>
    <w:rsid w:val="00C717AA"/>
    <w:rsid w:val="00C74425"/>
    <w:rsid w:val="00C750A0"/>
    <w:rsid w:val="00C80DAA"/>
    <w:rsid w:val="00C826EC"/>
    <w:rsid w:val="00C8565C"/>
    <w:rsid w:val="00C94306"/>
    <w:rsid w:val="00C9547A"/>
    <w:rsid w:val="00CA5E09"/>
    <w:rsid w:val="00CB062E"/>
    <w:rsid w:val="00CB0705"/>
    <w:rsid w:val="00CB0C7D"/>
    <w:rsid w:val="00CB29F7"/>
    <w:rsid w:val="00CB40E4"/>
    <w:rsid w:val="00CC08C7"/>
    <w:rsid w:val="00CC37C1"/>
    <w:rsid w:val="00CC6AE7"/>
    <w:rsid w:val="00CC6B50"/>
    <w:rsid w:val="00CC6B69"/>
    <w:rsid w:val="00CC7B08"/>
    <w:rsid w:val="00CD005E"/>
    <w:rsid w:val="00CD1BF1"/>
    <w:rsid w:val="00CD6E63"/>
    <w:rsid w:val="00CE13F4"/>
    <w:rsid w:val="00CE304E"/>
    <w:rsid w:val="00CE495C"/>
    <w:rsid w:val="00CE4D9C"/>
    <w:rsid w:val="00D25093"/>
    <w:rsid w:val="00D34E17"/>
    <w:rsid w:val="00D41E16"/>
    <w:rsid w:val="00D5652F"/>
    <w:rsid w:val="00D72B04"/>
    <w:rsid w:val="00D84776"/>
    <w:rsid w:val="00D86FBB"/>
    <w:rsid w:val="00D935CF"/>
    <w:rsid w:val="00D9475C"/>
    <w:rsid w:val="00DA0174"/>
    <w:rsid w:val="00DA052F"/>
    <w:rsid w:val="00DB1068"/>
    <w:rsid w:val="00DB3338"/>
    <w:rsid w:val="00DB579A"/>
    <w:rsid w:val="00DB6E6D"/>
    <w:rsid w:val="00DC1E18"/>
    <w:rsid w:val="00DC4FBC"/>
    <w:rsid w:val="00DD4BDB"/>
    <w:rsid w:val="00DD72A5"/>
    <w:rsid w:val="00DD7FFA"/>
    <w:rsid w:val="00DE1059"/>
    <w:rsid w:val="00DE2CED"/>
    <w:rsid w:val="00DF6C3E"/>
    <w:rsid w:val="00E15485"/>
    <w:rsid w:val="00E2138E"/>
    <w:rsid w:val="00E308F2"/>
    <w:rsid w:val="00E30FF2"/>
    <w:rsid w:val="00E37463"/>
    <w:rsid w:val="00E41672"/>
    <w:rsid w:val="00E43C4E"/>
    <w:rsid w:val="00E800A6"/>
    <w:rsid w:val="00E920DE"/>
    <w:rsid w:val="00E92B4E"/>
    <w:rsid w:val="00E92EF1"/>
    <w:rsid w:val="00E93A0D"/>
    <w:rsid w:val="00EA0A3C"/>
    <w:rsid w:val="00EB740F"/>
    <w:rsid w:val="00EC0A3D"/>
    <w:rsid w:val="00EC1052"/>
    <w:rsid w:val="00ED2C0B"/>
    <w:rsid w:val="00ED62C0"/>
    <w:rsid w:val="00F03B0D"/>
    <w:rsid w:val="00F0760E"/>
    <w:rsid w:val="00F141B3"/>
    <w:rsid w:val="00F33EAA"/>
    <w:rsid w:val="00F408C1"/>
    <w:rsid w:val="00F45CFC"/>
    <w:rsid w:val="00F47C27"/>
    <w:rsid w:val="00F72FCF"/>
    <w:rsid w:val="00F75E15"/>
    <w:rsid w:val="00F80267"/>
    <w:rsid w:val="00F963E6"/>
    <w:rsid w:val="00FB0D60"/>
    <w:rsid w:val="00FB4DED"/>
    <w:rsid w:val="00FC2E4F"/>
    <w:rsid w:val="00FC7163"/>
    <w:rsid w:val="00FD0282"/>
    <w:rsid w:val="00FE3157"/>
    <w:rsid w:val="00FE3B98"/>
    <w:rsid w:val="00FF0613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6C8D"/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BF6C8D"/>
    <w:pPr>
      <w:keepNext/>
      <w:numPr>
        <w:ilvl w:val="12"/>
      </w:numPr>
      <w:ind w:right="-2"/>
      <w:outlineLvl w:val="0"/>
    </w:pPr>
    <w:rPr>
      <w:rFonts w:ascii="Arial" w:hAnsi="Arial" w:cs="Arial"/>
      <w:b/>
      <w:bCs/>
      <w:sz w:val="20"/>
      <w:szCs w:val="22"/>
    </w:rPr>
  </w:style>
  <w:style w:type="paragraph" w:styleId="Nadpis2">
    <w:name w:val="heading 2"/>
    <w:basedOn w:val="Normlny"/>
    <w:next w:val="Normlny"/>
    <w:qFormat/>
    <w:rsid w:val="00BF6C8D"/>
    <w:pPr>
      <w:keepNext/>
      <w:numPr>
        <w:ilvl w:val="12"/>
      </w:numPr>
      <w:outlineLvl w:val="1"/>
    </w:pPr>
    <w:rPr>
      <w:rFonts w:ascii="Arial" w:hAnsi="Arial" w:cs="Arial"/>
      <w:b/>
      <w:bCs/>
      <w:sz w:val="20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F6C8D"/>
    <w:pPr>
      <w:jc w:val="center"/>
      <w:outlineLvl w:val="0"/>
    </w:pPr>
    <w:rPr>
      <w:rFonts w:ascii="Arial" w:hAnsi="Arial" w:cs="Arial"/>
      <w:b/>
      <w:sz w:val="20"/>
      <w:szCs w:val="22"/>
    </w:rPr>
  </w:style>
  <w:style w:type="paragraph" w:styleId="Zkladntext">
    <w:name w:val="Body Text"/>
    <w:basedOn w:val="Normlny"/>
    <w:rsid w:val="00BF6C8D"/>
    <w:rPr>
      <w:lang w:val="de-DE" w:eastAsia="de-DE"/>
    </w:rPr>
  </w:style>
  <w:style w:type="paragraph" w:styleId="Zarkazkladnhotextu">
    <w:name w:val="Body Text Indent"/>
    <w:basedOn w:val="Normlny"/>
    <w:rsid w:val="00BF6C8D"/>
    <w:pPr>
      <w:tabs>
        <w:tab w:val="left" w:pos="0"/>
        <w:tab w:val="left" w:pos="426"/>
      </w:tabs>
      <w:ind w:left="420"/>
      <w:jc w:val="both"/>
    </w:pPr>
    <w:rPr>
      <w:i/>
      <w:iCs/>
      <w:lang w:val="de-DE" w:eastAsia="de-DE"/>
    </w:rPr>
  </w:style>
  <w:style w:type="paragraph" w:styleId="Zkladntext3">
    <w:name w:val="Body Text 3"/>
    <w:basedOn w:val="Normlny"/>
    <w:rsid w:val="00BF6C8D"/>
    <w:pPr>
      <w:jc w:val="both"/>
    </w:pPr>
    <w:rPr>
      <w:lang w:val="de-DE" w:eastAsia="de-DE"/>
    </w:rPr>
  </w:style>
  <w:style w:type="paragraph" w:styleId="Hlavika">
    <w:name w:val="header"/>
    <w:basedOn w:val="Normlny"/>
    <w:link w:val="HlavikaChar"/>
    <w:uiPriority w:val="99"/>
    <w:rsid w:val="00BF6C8D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F6C8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6C8D"/>
  </w:style>
  <w:style w:type="paragraph" w:styleId="Textbubliny">
    <w:name w:val="Balloon Text"/>
    <w:basedOn w:val="Normlny"/>
    <w:semiHidden/>
    <w:rsid w:val="00A16CEA"/>
    <w:rPr>
      <w:rFonts w:ascii="Tahoma" w:hAnsi="Tahoma" w:cs="Tahoma"/>
      <w:sz w:val="16"/>
      <w:szCs w:val="16"/>
    </w:rPr>
  </w:style>
  <w:style w:type="character" w:customStyle="1" w:styleId="NzovChar">
    <w:name w:val="Názov Char"/>
    <w:basedOn w:val="Predvolenpsmoodseku"/>
    <w:link w:val="Nzov"/>
    <w:rsid w:val="0062414D"/>
    <w:rPr>
      <w:rFonts w:ascii="Arial" w:eastAsia="Times New Roman" w:hAnsi="Arial" w:cs="Arial"/>
      <w:b/>
      <w:szCs w:val="22"/>
      <w:lang w:eastAsia="cs-CZ"/>
    </w:rPr>
  </w:style>
  <w:style w:type="table" w:styleId="Mriekatabuky">
    <w:name w:val="Table Grid"/>
    <w:basedOn w:val="Normlnatabuka"/>
    <w:uiPriority w:val="59"/>
    <w:rsid w:val="0015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aChar">
    <w:name w:val="Päta Char"/>
    <w:basedOn w:val="Predvolenpsmoodseku"/>
    <w:link w:val="Pta"/>
    <w:uiPriority w:val="99"/>
    <w:rsid w:val="00532264"/>
    <w:rPr>
      <w:rFonts w:eastAsia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3312AE"/>
    <w:pPr>
      <w:spacing w:before="180"/>
    </w:pPr>
    <w:rPr>
      <w:lang w:eastAsia="sk-SK"/>
    </w:rPr>
  </w:style>
  <w:style w:type="character" w:styleId="Hypertextovprepojenie">
    <w:name w:val="Hyperlink"/>
    <w:rsid w:val="003312AE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2D5B46"/>
    <w:rPr>
      <w:rFonts w:eastAsia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802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02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0267"/>
    <w:rPr>
      <w:rFonts w:eastAsia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02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0267"/>
    <w:rPr>
      <w:b/>
      <w:bCs/>
    </w:rPr>
  </w:style>
  <w:style w:type="paragraph" w:styleId="Revzia">
    <w:name w:val="Revision"/>
    <w:hidden/>
    <w:uiPriority w:val="99"/>
    <w:semiHidden/>
    <w:rsid w:val="00CD1BF1"/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/>
  <LinksUpToDate>false</LinksUpToDate>
  <CharactersWithSpaces>8465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SD</dc:creator>
  <cp:keywords/>
  <dc:description/>
  <cp:lastModifiedBy> </cp:lastModifiedBy>
  <cp:revision>9</cp:revision>
  <cp:lastPrinted>2016-10-26T05:23:00Z</cp:lastPrinted>
  <dcterms:created xsi:type="dcterms:W3CDTF">2016-10-20T08:22:00Z</dcterms:created>
  <dcterms:modified xsi:type="dcterms:W3CDTF">2016-10-26T05:24:00Z</dcterms:modified>
</cp:coreProperties>
</file>