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jc w:val="center"/>
        <w:outlineLvl w:val="0"/>
        <w:rPr>
          <w:b/>
          <w:sz w:val="22"/>
          <w:szCs w:val="22"/>
          <w:lang w:val="sk-SK"/>
        </w:rPr>
      </w:pPr>
      <w:r w:rsidRPr="007A02F9">
        <w:rPr>
          <w:b/>
          <w:sz w:val="22"/>
          <w:szCs w:val="22"/>
          <w:lang w:val="sk-SK"/>
        </w:rPr>
        <w:t>Písomná informácia pre používateľa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jc w:val="center"/>
        <w:rPr>
          <w:b/>
          <w:sz w:val="22"/>
          <w:szCs w:val="22"/>
          <w:lang w:val="sk-SK"/>
        </w:rPr>
      </w:pPr>
    </w:p>
    <w:p w:rsidR="00532759" w:rsidRPr="00F41425" w:rsidRDefault="00532759" w:rsidP="0046037B">
      <w:pPr>
        <w:pStyle w:val="Header"/>
        <w:tabs>
          <w:tab w:val="clear" w:pos="4536"/>
          <w:tab w:val="clear" w:pos="9072"/>
        </w:tabs>
        <w:jc w:val="center"/>
        <w:rPr>
          <w:b/>
          <w:sz w:val="22"/>
          <w:szCs w:val="22"/>
          <w:lang w:val="sk-SK"/>
        </w:rPr>
      </w:pPr>
      <w:r w:rsidRPr="00F41425">
        <w:rPr>
          <w:b/>
          <w:sz w:val="22"/>
          <w:szCs w:val="22"/>
          <w:lang w:val="sk-SK"/>
        </w:rPr>
        <w:t xml:space="preserve">MUSTOPHORAN </w:t>
      </w:r>
    </w:p>
    <w:p w:rsidR="00532759" w:rsidRPr="00F41425" w:rsidRDefault="00532759" w:rsidP="0046037B">
      <w:pPr>
        <w:pStyle w:val="Header"/>
        <w:tabs>
          <w:tab w:val="clear" w:pos="4536"/>
          <w:tab w:val="clear" w:pos="9072"/>
        </w:tabs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 200 </w:t>
      </w:r>
      <w:r w:rsidRPr="00F41425">
        <w:rPr>
          <w:b/>
          <w:sz w:val="22"/>
          <w:szCs w:val="22"/>
          <w:lang w:val="sk-SK"/>
        </w:rPr>
        <w:t>mg/</w:t>
      </w:r>
      <w:r>
        <w:rPr>
          <w:b/>
          <w:sz w:val="22"/>
          <w:szCs w:val="22"/>
          <w:lang w:val="sk-SK"/>
        </w:rPr>
        <w:t xml:space="preserve">4 </w:t>
      </w:r>
      <w:r w:rsidRPr="00F41425">
        <w:rPr>
          <w:b/>
          <w:sz w:val="22"/>
          <w:szCs w:val="22"/>
          <w:lang w:val="sk-SK"/>
        </w:rPr>
        <w:t>ml prášok a</w:t>
      </w:r>
      <w:r w:rsidRPr="008F71A6">
        <w:rPr>
          <w:b/>
          <w:sz w:val="22"/>
          <w:szCs w:val="22"/>
          <w:lang w:val="sk-SK"/>
        </w:rPr>
        <w:t> </w:t>
      </w:r>
      <w:r w:rsidRPr="00F41425">
        <w:rPr>
          <w:b/>
          <w:sz w:val="22"/>
          <w:szCs w:val="22"/>
          <w:lang w:val="sk-SK"/>
        </w:rPr>
        <w:t>rozpúšťadlo na infúzny roztok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jc w:val="center"/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</w:t>
      </w:r>
      <w:r w:rsidRPr="007A02F9">
        <w:rPr>
          <w:sz w:val="22"/>
          <w:szCs w:val="22"/>
          <w:lang w:val="sk-SK"/>
        </w:rPr>
        <w:t>otemustín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jc w:val="center"/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lang w:val="sk-SK"/>
        </w:rPr>
      </w:pPr>
      <w:r w:rsidRPr="007A02F9">
        <w:rPr>
          <w:b/>
          <w:sz w:val="22"/>
          <w:szCs w:val="22"/>
          <w:lang w:val="sk-SK"/>
        </w:rPr>
        <w:t xml:space="preserve">Pozorne si prečítajte celú písomnú informáciu predtým, ako </w:t>
      </w:r>
      <w:r>
        <w:rPr>
          <w:b/>
          <w:sz w:val="22"/>
          <w:szCs w:val="22"/>
          <w:lang w:val="sk-SK"/>
        </w:rPr>
        <w:t>začnete používať tento liek</w:t>
      </w:r>
      <w:r w:rsidRPr="007A02F9">
        <w:rPr>
          <w:b/>
          <w:sz w:val="22"/>
          <w:szCs w:val="22"/>
          <w:lang w:val="sk-SK"/>
        </w:rPr>
        <w:t>, pretože obsahuje pre vás dôležité informácie.</w:t>
      </w:r>
    </w:p>
    <w:p w:rsidR="00532759" w:rsidRPr="00F41425" w:rsidRDefault="00532759" w:rsidP="00F41425">
      <w:pPr>
        <w:pStyle w:val="Header"/>
        <w:numPr>
          <w:ilvl w:val="0"/>
          <w:numId w:val="22"/>
          <w:numberingChange w:id="0" w:author="Unknown" w:date="2016-11-21T11:03:00Z" w:original="-"/>
        </w:numPr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 w:rsidRPr="00F41425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532759" w:rsidRPr="00F41425" w:rsidRDefault="00532759" w:rsidP="00F41425">
      <w:pPr>
        <w:pStyle w:val="Header"/>
        <w:numPr>
          <w:ilvl w:val="0"/>
          <w:numId w:val="22"/>
          <w:numberingChange w:id="1" w:author="Unknown" w:date="2016-11-21T11:03:00Z" w:original="-"/>
        </w:numPr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 w:rsidRPr="00F41425">
        <w:rPr>
          <w:sz w:val="22"/>
          <w:szCs w:val="22"/>
          <w:lang w:val="sk-SK"/>
        </w:rPr>
        <w:t>Ak máte akékoľvek ďalšie otázky, obráťte sa na svojho lekára, lekárnika alebo zdravotnú sestru.</w:t>
      </w:r>
    </w:p>
    <w:p w:rsidR="00532759" w:rsidRPr="00F41425" w:rsidRDefault="00532759" w:rsidP="00F41425">
      <w:pPr>
        <w:pStyle w:val="Header"/>
        <w:numPr>
          <w:ilvl w:val="0"/>
          <w:numId w:val="22"/>
          <w:numberingChange w:id="2" w:author="Unknown" w:date="2016-11-21T11:03:00Z" w:original="-"/>
        </w:numPr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 w:rsidRPr="00F41425">
        <w:rPr>
          <w:sz w:val="22"/>
          <w:szCs w:val="22"/>
          <w:lang w:val="sk-SK"/>
        </w:rPr>
        <w:t>Ak sa u</w:t>
      </w:r>
      <w:r w:rsidRPr="008F71A6">
        <w:rPr>
          <w:sz w:val="22"/>
          <w:szCs w:val="22"/>
          <w:lang w:val="sk-SK"/>
        </w:rPr>
        <w:t> </w:t>
      </w:r>
      <w:r w:rsidRPr="00F41425">
        <w:rPr>
          <w:sz w:val="22"/>
          <w:szCs w:val="22"/>
          <w:lang w:val="sk-SK"/>
        </w:rPr>
        <w:t>vás vyskytne akýkoľvek vedľajší účinok, obráťte sa na svojho lekára, lekárnika alebo zdravotnú sestru. To sa týka aj akýchkoľvek vedľajších účinkov, ktoré nie sú uvedené v</w:t>
      </w:r>
      <w:r w:rsidRPr="008F71A6">
        <w:rPr>
          <w:sz w:val="22"/>
          <w:szCs w:val="22"/>
          <w:lang w:val="sk-SK"/>
        </w:rPr>
        <w:t> </w:t>
      </w:r>
      <w:r w:rsidRPr="00F41425">
        <w:rPr>
          <w:sz w:val="22"/>
          <w:szCs w:val="22"/>
          <w:lang w:val="sk-SK"/>
        </w:rPr>
        <w:t>tejto písomnej informácii. Pozri časť 4.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F41425" w:rsidRDefault="00532759" w:rsidP="0046037B">
      <w:pPr>
        <w:pStyle w:val="Header"/>
        <w:tabs>
          <w:tab w:val="clear" w:pos="4536"/>
          <w:tab w:val="clear" w:pos="9072"/>
        </w:tabs>
        <w:outlineLvl w:val="0"/>
        <w:rPr>
          <w:b/>
          <w:sz w:val="22"/>
          <w:szCs w:val="22"/>
          <w:lang w:val="sk-SK"/>
        </w:rPr>
      </w:pPr>
      <w:r w:rsidRPr="00F41425">
        <w:rPr>
          <w:b/>
          <w:sz w:val="22"/>
          <w:szCs w:val="22"/>
          <w:lang w:val="sk-SK"/>
        </w:rPr>
        <w:t>V</w:t>
      </w:r>
      <w:r w:rsidRPr="008F71A6">
        <w:rPr>
          <w:b/>
          <w:sz w:val="22"/>
          <w:szCs w:val="22"/>
          <w:lang w:val="sk-SK"/>
        </w:rPr>
        <w:t> </w:t>
      </w:r>
      <w:r w:rsidRPr="00F41425">
        <w:rPr>
          <w:b/>
          <w:sz w:val="22"/>
          <w:szCs w:val="22"/>
          <w:lang w:val="sk-SK"/>
        </w:rPr>
        <w:t>tejto písomnej informácii sa dozviete:</w:t>
      </w:r>
    </w:p>
    <w:p w:rsidR="00532759" w:rsidRPr="007A02F9" w:rsidRDefault="00532759" w:rsidP="00635E7D">
      <w:pPr>
        <w:pStyle w:val="Header"/>
        <w:tabs>
          <w:tab w:val="clear" w:pos="4536"/>
          <w:tab w:val="clear" w:pos="9072"/>
          <w:tab w:val="left" w:pos="567"/>
        </w:tabs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1.</w:t>
      </w:r>
      <w:r w:rsidRPr="007A02F9">
        <w:rPr>
          <w:sz w:val="22"/>
          <w:szCs w:val="22"/>
          <w:lang w:val="sk-SK"/>
        </w:rPr>
        <w:tab/>
        <w:t>Čo je Mustophoran a na čo sa používa</w:t>
      </w:r>
    </w:p>
    <w:p w:rsidR="00532759" w:rsidRPr="007A02F9" w:rsidRDefault="00532759" w:rsidP="00635E7D">
      <w:pPr>
        <w:pStyle w:val="Header"/>
        <w:tabs>
          <w:tab w:val="clear" w:pos="4536"/>
          <w:tab w:val="clear" w:pos="9072"/>
          <w:tab w:val="left" w:pos="567"/>
        </w:tabs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2.</w:t>
      </w:r>
      <w:r w:rsidRPr="007A02F9">
        <w:rPr>
          <w:sz w:val="22"/>
          <w:szCs w:val="22"/>
          <w:lang w:val="sk-SK"/>
        </w:rPr>
        <w:tab/>
        <w:t>Čo potrebujete vedieť predtým, ako použijete Mustophoran</w:t>
      </w:r>
    </w:p>
    <w:p w:rsidR="00532759" w:rsidRPr="007A02F9" w:rsidRDefault="00532759" w:rsidP="00635E7D">
      <w:pPr>
        <w:pStyle w:val="Header"/>
        <w:tabs>
          <w:tab w:val="clear" w:pos="4536"/>
          <w:tab w:val="clear" w:pos="9072"/>
          <w:tab w:val="left" w:pos="567"/>
        </w:tabs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3.</w:t>
      </w:r>
      <w:r w:rsidRPr="007A02F9">
        <w:rPr>
          <w:sz w:val="22"/>
          <w:szCs w:val="22"/>
          <w:lang w:val="sk-SK"/>
        </w:rPr>
        <w:tab/>
        <w:t>Ako používať Mustophoran</w:t>
      </w:r>
    </w:p>
    <w:p w:rsidR="00532759" w:rsidRPr="007A02F9" w:rsidRDefault="00532759" w:rsidP="00635E7D">
      <w:pPr>
        <w:pStyle w:val="Header"/>
        <w:tabs>
          <w:tab w:val="clear" w:pos="4536"/>
          <w:tab w:val="clear" w:pos="9072"/>
          <w:tab w:val="left" w:pos="567"/>
        </w:tabs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4.</w:t>
      </w:r>
      <w:r w:rsidRPr="007A02F9">
        <w:rPr>
          <w:sz w:val="22"/>
          <w:szCs w:val="22"/>
          <w:lang w:val="sk-SK"/>
        </w:rPr>
        <w:tab/>
        <w:t>Možné vedľajšie účinky</w:t>
      </w:r>
    </w:p>
    <w:p w:rsidR="00532759" w:rsidRPr="007A02F9" w:rsidRDefault="00532759" w:rsidP="00635E7D">
      <w:pPr>
        <w:pStyle w:val="Header"/>
        <w:tabs>
          <w:tab w:val="clear" w:pos="4536"/>
          <w:tab w:val="clear" w:pos="9072"/>
          <w:tab w:val="left" w:pos="567"/>
        </w:tabs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5.</w:t>
      </w:r>
      <w:r w:rsidRPr="007A02F9">
        <w:rPr>
          <w:sz w:val="22"/>
          <w:szCs w:val="22"/>
          <w:lang w:val="sk-SK"/>
        </w:rPr>
        <w:tab/>
        <w:t>Ako uchovávať Mustophoran</w:t>
      </w:r>
    </w:p>
    <w:p w:rsidR="00532759" w:rsidRPr="007A02F9" w:rsidRDefault="00532759" w:rsidP="00635E7D">
      <w:pPr>
        <w:pStyle w:val="Header"/>
        <w:tabs>
          <w:tab w:val="clear" w:pos="4536"/>
          <w:tab w:val="clear" w:pos="9072"/>
          <w:tab w:val="left" w:pos="567"/>
        </w:tabs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6.</w:t>
      </w:r>
      <w:r w:rsidRPr="007A02F9">
        <w:rPr>
          <w:sz w:val="22"/>
          <w:szCs w:val="22"/>
          <w:lang w:val="sk-SK"/>
        </w:rPr>
        <w:tab/>
        <w:t>Obsah balenia a ďalšie informácie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CA1D7F">
      <w:pPr>
        <w:pStyle w:val="Header"/>
        <w:tabs>
          <w:tab w:val="clear" w:pos="4536"/>
          <w:tab w:val="clear" w:pos="9072"/>
          <w:tab w:val="left" w:pos="567"/>
        </w:tabs>
        <w:rPr>
          <w:sz w:val="22"/>
          <w:szCs w:val="22"/>
          <w:lang w:val="sk-SK"/>
        </w:rPr>
      </w:pPr>
      <w:r w:rsidRPr="007A02F9">
        <w:rPr>
          <w:b/>
          <w:sz w:val="22"/>
          <w:szCs w:val="22"/>
          <w:lang w:val="sk-SK"/>
        </w:rPr>
        <w:t>1.</w:t>
      </w:r>
      <w:r w:rsidRPr="007A02F9">
        <w:rPr>
          <w:b/>
          <w:sz w:val="22"/>
          <w:szCs w:val="22"/>
          <w:lang w:val="sk-SK"/>
        </w:rPr>
        <w:tab/>
        <w:t>Čo je Mustophoran a na čo sa používa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Mustophoran obsahuje liečivo fotemustín. Patrí do skupiny liekov proti rakovine</w:t>
      </w:r>
      <w:r w:rsidRPr="007A02F9">
        <w:rPr>
          <w:sz w:val="22"/>
          <w:szCs w:val="22"/>
          <w:lang w:val="sk-SK"/>
        </w:rPr>
        <w:t xml:space="preserve"> (cytostatická alkylačná látka).</w:t>
      </w:r>
      <w:r>
        <w:rPr>
          <w:sz w:val="22"/>
          <w:szCs w:val="22"/>
          <w:lang w:val="sk-SK"/>
        </w:rPr>
        <w:t xml:space="preserve"> Používa sa </w:t>
      </w:r>
      <w:r w:rsidRPr="007A02F9">
        <w:rPr>
          <w:sz w:val="22"/>
          <w:szCs w:val="22"/>
          <w:lang w:val="sk-SK"/>
        </w:rPr>
        <w:t>na liečbu diseminovaného malígneho melanómu (</w:t>
      </w:r>
      <w:r>
        <w:rPr>
          <w:sz w:val="22"/>
          <w:szCs w:val="22"/>
          <w:lang w:val="sk-SK"/>
        </w:rPr>
        <w:t>rakovina</w:t>
      </w:r>
      <w:r w:rsidRPr="007A02F9">
        <w:rPr>
          <w:sz w:val="22"/>
          <w:szCs w:val="22"/>
          <w:lang w:val="sk-SK"/>
        </w:rPr>
        <w:t xml:space="preserve"> kože) vrátane mozgových metastáz.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1F490F">
      <w:pPr>
        <w:pStyle w:val="Header"/>
        <w:tabs>
          <w:tab w:val="clear" w:pos="4536"/>
          <w:tab w:val="clear" w:pos="9072"/>
          <w:tab w:val="left" w:pos="567"/>
        </w:tabs>
        <w:rPr>
          <w:sz w:val="22"/>
          <w:szCs w:val="22"/>
          <w:lang w:val="sk-SK"/>
        </w:rPr>
      </w:pPr>
      <w:r w:rsidRPr="007A02F9">
        <w:rPr>
          <w:b/>
          <w:sz w:val="22"/>
          <w:szCs w:val="22"/>
          <w:lang w:val="sk-SK"/>
        </w:rPr>
        <w:t>2.</w:t>
      </w:r>
      <w:r w:rsidRPr="007A02F9">
        <w:rPr>
          <w:b/>
          <w:sz w:val="22"/>
          <w:szCs w:val="22"/>
          <w:lang w:val="sk-SK"/>
        </w:rPr>
        <w:tab/>
        <w:t>Čo potrebujete vedieť predtým, ako použijete Mustophoran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outlineLvl w:val="0"/>
        <w:rPr>
          <w:b/>
          <w:sz w:val="22"/>
          <w:szCs w:val="22"/>
          <w:lang w:val="sk-SK"/>
        </w:rPr>
      </w:pPr>
      <w:r w:rsidRPr="007A02F9">
        <w:rPr>
          <w:b/>
          <w:sz w:val="22"/>
          <w:szCs w:val="22"/>
          <w:lang w:val="sk-SK"/>
        </w:rPr>
        <w:t>Nepoužívajte Mustophoran</w:t>
      </w:r>
    </w:p>
    <w:p w:rsidR="00532759" w:rsidRPr="007A02F9" w:rsidRDefault="00532759" w:rsidP="00052A10">
      <w:pPr>
        <w:pStyle w:val="Header"/>
        <w:numPr>
          <w:ilvl w:val="0"/>
          <w:numId w:val="23"/>
          <w:numberingChange w:id="3" w:author="Unknown" w:date="2016-11-21T11:03:00Z" w:original="-"/>
        </w:numPr>
        <w:tabs>
          <w:tab w:val="clear" w:pos="4536"/>
          <w:tab w:val="clear" w:pos="9072"/>
        </w:tabs>
        <w:ind w:left="567" w:hanging="578"/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počas tehotenstva a dojčenia</w:t>
      </w:r>
      <w:r>
        <w:rPr>
          <w:sz w:val="22"/>
          <w:szCs w:val="22"/>
          <w:lang w:val="sk-SK"/>
        </w:rPr>
        <w:t xml:space="preserve"> (pozri časť „Tehotenstvo a dojčenie“)</w:t>
      </w:r>
      <w:r w:rsidRPr="007A02F9">
        <w:rPr>
          <w:sz w:val="22"/>
          <w:szCs w:val="22"/>
          <w:lang w:val="sk-SK"/>
        </w:rPr>
        <w:t>,</w:t>
      </w:r>
    </w:p>
    <w:p w:rsidR="00532759" w:rsidRDefault="00532759" w:rsidP="00F41425">
      <w:pPr>
        <w:pStyle w:val="Header"/>
        <w:numPr>
          <w:ilvl w:val="0"/>
          <w:numId w:val="23"/>
          <w:numberingChange w:id="4" w:author="Unknown" w:date="2016-11-21T11:03:00Z" w:original="-"/>
        </w:numPr>
        <w:tabs>
          <w:tab w:val="clear" w:pos="4536"/>
          <w:tab w:val="clear" w:pos="9072"/>
        </w:tabs>
        <w:ind w:left="567" w:hanging="578"/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 xml:space="preserve">ak ste alergický na </w:t>
      </w:r>
      <w:r>
        <w:rPr>
          <w:sz w:val="22"/>
          <w:szCs w:val="22"/>
          <w:lang w:val="sk-SK"/>
        </w:rPr>
        <w:t xml:space="preserve">fotemustín, </w:t>
      </w:r>
      <w:r w:rsidRPr="009D5780">
        <w:rPr>
          <w:sz w:val="22"/>
          <w:szCs w:val="22"/>
          <w:lang w:val="sk-SK"/>
        </w:rPr>
        <w:t>nitrózo</w:t>
      </w:r>
      <w:r>
        <w:rPr>
          <w:sz w:val="22"/>
          <w:szCs w:val="22"/>
          <w:lang w:val="sk-SK"/>
        </w:rPr>
        <w:t>močovinu alebo na ktorúkoľvek z ďalších zložiek tohto lieku (uvedených v časti 6),</w:t>
      </w:r>
    </w:p>
    <w:p w:rsidR="00532759" w:rsidRDefault="00532759" w:rsidP="00F41425">
      <w:pPr>
        <w:pStyle w:val="Header"/>
        <w:numPr>
          <w:ilvl w:val="0"/>
          <w:numId w:val="23"/>
          <w:numberingChange w:id="5" w:author="Unknown" w:date="2016-11-21T11:03:00Z" w:original="-"/>
        </w:numPr>
        <w:tabs>
          <w:tab w:val="clear" w:pos="4536"/>
          <w:tab w:val="clear" w:pos="9072"/>
        </w:tabs>
        <w:ind w:left="567" w:hanging="578"/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v kombinácii s vakcínou proti žltej zimnici</w:t>
      </w:r>
      <w:r>
        <w:rPr>
          <w:sz w:val="22"/>
          <w:szCs w:val="22"/>
          <w:lang w:val="sk-SK"/>
        </w:rPr>
        <w:t xml:space="preserve"> a fenytoínom použitým ako preventívna liečba (pozri časť „Iné lieky a Mustophoran“).</w:t>
      </w:r>
    </w:p>
    <w:p w:rsidR="00532759" w:rsidRDefault="00532759">
      <w:pPr>
        <w:rPr>
          <w:sz w:val="22"/>
          <w:szCs w:val="22"/>
          <w:lang w:val="sk-SK"/>
        </w:rPr>
      </w:pPr>
      <w:r w:rsidRPr="00C61BDA">
        <w:rPr>
          <w:sz w:val="22"/>
          <w:szCs w:val="22"/>
          <w:lang w:val="sk-SK"/>
        </w:rPr>
        <w:t>Tento liek sa vo všeobecnosti neodporúča v kombinácii so živými oslabenými vakcínami.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outlineLvl w:val="0"/>
        <w:rPr>
          <w:b/>
          <w:sz w:val="22"/>
          <w:szCs w:val="22"/>
          <w:lang w:val="sk-SK"/>
        </w:rPr>
      </w:pPr>
      <w:r w:rsidRPr="00BF0FB0">
        <w:rPr>
          <w:b/>
          <w:sz w:val="22"/>
          <w:szCs w:val="22"/>
          <w:lang w:val="sk-SK"/>
        </w:rPr>
        <w:t>Upozornenia a opatrenia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Predtým, ako začnete používať Mustophoran, obráťte sa na svojho lekára, lekárnika alebo zdravotnú sestru.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podáva zdravotnícky pracovník, ktorý má zabrániť kontaktu pripraveného roztoku s pokožkou a sliznicami a akémukoľvek vstrebaniu tohto roztoku. Počas prípravy roztoku má zdravotnícky pracovník používať masku a ochranné rukavice. V prípade priameho kontaktu s roztokom je potrebné zasiahnuté miesto dôkladne opláchnuť pod tečúcou vodou. Kontaminovaný materiál sa má za bezpečnostných opatrení zlikvidovať (zapečatiť a potom spáliť na miestach na to určených).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Mustophoran sa neodporúča používať v kombinácii so živými oslabenými vakcínami (možnosť vzniku závažných vedľajších účinkov alebo úmrtia).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Mustophoran</w:t>
      </w:r>
      <w:r w:rsidRPr="007A02F9">
        <w:rPr>
          <w:sz w:val="22"/>
          <w:szCs w:val="22"/>
          <w:lang w:val="sk-SK"/>
        </w:rPr>
        <w:t xml:space="preserve"> sa môže podávať len pod prísnym lekárskym dohľadom, ktorý pozostáva z lekárskeho vyšetrenia</w:t>
      </w:r>
      <w:r>
        <w:rPr>
          <w:sz w:val="22"/>
          <w:szCs w:val="22"/>
          <w:lang w:val="sk-SK"/>
        </w:rPr>
        <w:t xml:space="preserve"> a</w:t>
      </w:r>
      <w:r w:rsidRPr="007A02F9">
        <w:rPr>
          <w:sz w:val="22"/>
          <w:szCs w:val="22"/>
          <w:lang w:val="sk-SK"/>
        </w:rPr>
        <w:t xml:space="preserve"> laboratórnych testov </w:t>
      </w:r>
      <w:r>
        <w:rPr>
          <w:sz w:val="22"/>
          <w:szCs w:val="22"/>
          <w:lang w:val="sk-SK"/>
        </w:rPr>
        <w:t>(</w:t>
      </w:r>
      <w:r w:rsidRPr="007A02F9">
        <w:rPr>
          <w:sz w:val="22"/>
          <w:szCs w:val="22"/>
          <w:lang w:val="sk-SK"/>
        </w:rPr>
        <w:t>na zistenie stavu krvi a funkcie pečene</w:t>
      </w:r>
      <w:r>
        <w:rPr>
          <w:sz w:val="22"/>
          <w:szCs w:val="22"/>
          <w:lang w:val="sk-SK"/>
        </w:rPr>
        <w:t>)</w:t>
      </w:r>
      <w:r w:rsidRPr="007A02F9">
        <w:rPr>
          <w:sz w:val="22"/>
          <w:szCs w:val="22"/>
          <w:lang w:val="sk-SK"/>
        </w:rPr>
        <w:t>. Tieto testy sú potrebné najmä v</w:t>
      </w:r>
      <w:r>
        <w:rPr>
          <w:sz w:val="22"/>
          <w:szCs w:val="22"/>
          <w:lang w:val="sk-SK"/>
        </w:rPr>
        <w:t> </w:t>
      </w:r>
      <w:r w:rsidRPr="007A02F9">
        <w:rPr>
          <w:sz w:val="22"/>
          <w:szCs w:val="22"/>
          <w:lang w:val="sk-SK"/>
        </w:rPr>
        <w:t>prípade</w:t>
      </w:r>
      <w:r>
        <w:rPr>
          <w:sz w:val="22"/>
          <w:szCs w:val="22"/>
          <w:lang w:val="sk-SK"/>
        </w:rPr>
        <w:t>, ak ste sa už liečili alebo sa práve liečite liekmi proti rakovine, alebo ak máte zmeny</w:t>
      </w:r>
      <w:r w:rsidRPr="007A02F9">
        <w:rPr>
          <w:sz w:val="22"/>
          <w:szCs w:val="22"/>
          <w:lang w:val="sk-SK"/>
        </w:rPr>
        <w:t xml:space="preserve">  v krvnom obraze.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Deti a dospievajúci</w:t>
      </w:r>
    </w:p>
    <w:p w:rsidR="00532759" w:rsidRPr="00F41425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 detí a dospievajúcich sa neodporúča používať tento liek, pretože sa v tejto skupine pacientov nestanovil pomer prínosu liečby voči riziku.</w:t>
      </w:r>
    </w:p>
    <w:p w:rsidR="00532759" w:rsidRPr="00F41425" w:rsidRDefault="00532759" w:rsidP="0046037B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7A02F9">
        <w:rPr>
          <w:b/>
          <w:sz w:val="22"/>
          <w:szCs w:val="22"/>
          <w:lang w:val="sk-SK"/>
        </w:rPr>
        <w:t>Iné lieky a Mustophoran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teraz užívate alebo ste v poslednom čase užívali, či práve budete užívať ďalšie lieky, povedzte to svojmu lekárovi alebo lekárnikovi. Jedná sa najmä o tieto lieky:</w:t>
      </w:r>
    </w:p>
    <w:p w:rsidR="00532759" w:rsidRDefault="00532759" w:rsidP="00F41425">
      <w:pPr>
        <w:pStyle w:val="Header"/>
        <w:numPr>
          <w:ilvl w:val="0"/>
          <w:numId w:val="23"/>
          <w:numberingChange w:id="6" w:author="Unknown" w:date="2016-11-21T11:03:00Z" w:original="-"/>
        </w:numPr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fenytoín (liek proti epileptickým kŕčom) a vakcína proti žltej zimnici – tieto sa nesmú používať v kombinácii s Mustophoranom,</w:t>
      </w:r>
    </w:p>
    <w:p w:rsidR="00532759" w:rsidRDefault="00532759" w:rsidP="00F41425">
      <w:pPr>
        <w:pStyle w:val="Header"/>
        <w:numPr>
          <w:ilvl w:val="0"/>
          <w:numId w:val="23"/>
          <w:numberingChange w:id="7" w:author="Unknown" w:date="2016-11-21T11:03:00Z" w:original="-"/>
        </w:numPr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živé oslabené vakcíny – neodporúča sa kombinovať ich s Mustophoranom,</w:t>
      </w:r>
    </w:p>
    <w:p w:rsidR="00532759" w:rsidRDefault="00532759" w:rsidP="00F41425">
      <w:pPr>
        <w:pStyle w:val="Header"/>
        <w:numPr>
          <w:ilvl w:val="0"/>
          <w:numId w:val="23"/>
          <w:numberingChange w:id="8" w:author="Unknown" w:date="2016-11-21T11:03:00Z" w:original="-"/>
        </w:numPr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 w:rsidRPr="00C922EB">
        <w:rPr>
          <w:sz w:val="22"/>
          <w:szCs w:val="22"/>
          <w:lang w:val="sk-SK"/>
        </w:rPr>
        <w:t>imunosupresíva (napr. cyklosporín</w:t>
      </w:r>
      <w:r w:rsidRPr="00CB175B">
        <w:rPr>
          <w:sz w:val="22"/>
          <w:szCs w:val="22"/>
          <w:lang w:val="sk-SK"/>
        </w:rPr>
        <w:t>, takrolimus; sú to lieky, ktoré potláčajú imunitný systém a</w:t>
      </w:r>
      <w:r w:rsidRPr="00526AEF">
        <w:rPr>
          <w:sz w:val="22"/>
          <w:szCs w:val="22"/>
          <w:lang w:val="sk-SK"/>
        </w:rPr>
        <w:t xml:space="preserve"> používajú </w:t>
      </w:r>
      <w:r w:rsidRPr="00056763">
        <w:rPr>
          <w:sz w:val="22"/>
          <w:szCs w:val="22"/>
          <w:lang w:val="sk-SK"/>
        </w:rPr>
        <w:t>sa na liečbu autoimunitných chorôb alebo po transplantácii orgánu)</w:t>
      </w:r>
      <w:r>
        <w:rPr>
          <w:sz w:val="22"/>
          <w:szCs w:val="22"/>
          <w:lang w:val="sk-SK"/>
        </w:rPr>
        <w:t> – </w:t>
      </w:r>
      <w:r w:rsidRPr="009C6C65">
        <w:rPr>
          <w:sz w:val="22"/>
          <w:szCs w:val="22"/>
          <w:lang w:val="sk-SK"/>
        </w:rPr>
        <w:t xml:space="preserve">použitie týchto liekov v kombinácii s Mustophoranom si vyžaduje </w:t>
      </w:r>
      <w:r>
        <w:rPr>
          <w:sz w:val="22"/>
          <w:szCs w:val="22"/>
          <w:lang w:val="sk-SK"/>
        </w:rPr>
        <w:t>osobitnú opatrnosť,</w:t>
      </w:r>
    </w:p>
    <w:p w:rsidR="00532759" w:rsidRDefault="00532759" w:rsidP="00F41425">
      <w:pPr>
        <w:pStyle w:val="Header"/>
        <w:numPr>
          <w:ilvl w:val="0"/>
          <w:numId w:val="23"/>
          <w:numberingChange w:id="9" w:author="Unknown" w:date="2016-11-21T11:03:00Z" w:original="-"/>
        </w:numPr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(liek proti niektorým druhom rakoviny) – použitie tohto lieku v kombinácii s Mustophoranom si vyžaduje opatrenia. 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outlineLvl w:val="0"/>
        <w:rPr>
          <w:b/>
          <w:sz w:val="22"/>
          <w:szCs w:val="22"/>
          <w:lang w:val="sk-SK"/>
        </w:rPr>
      </w:pPr>
      <w:r w:rsidRPr="00C922EB">
        <w:rPr>
          <w:b/>
          <w:sz w:val="22"/>
          <w:szCs w:val="22"/>
          <w:lang w:val="sk-SK"/>
        </w:rPr>
        <w:t>Tehotenstvo a dojčenie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používať tento liek.</w:t>
      </w:r>
    </w:p>
    <w:p w:rsidR="00532759" w:rsidRDefault="00532759" w:rsidP="00F41425">
      <w:pPr>
        <w:pStyle w:val="Header"/>
        <w:numPr>
          <w:ilvl w:val="0"/>
          <w:numId w:val="23"/>
          <w:numberingChange w:id="10" w:author="Unknown" w:date="2016-11-21T11:03:00Z" w:original="-"/>
        </w:numPr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 w:rsidRPr="00EE74E0">
        <w:rPr>
          <w:sz w:val="22"/>
          <w:szCs w:val="22"/>
          <w:lang w:val="sk-SK"/>
        </w:rPr>
        <w:t xml:space="preserve">Mustophoran </w:t>
      </w:r>
      <w:r>
        <w:rPr>
          <w:sz w:val="22"/>
          <w:szCs w:val="22"/>
          <w:lang w:val="sk-SK"/>
        </w:rPr>
        <w:t>sa nesmie používať</w:t>
      </w:r>
      <w:r w:rsidRPr="00EE74E0">
        <w:rPr>
          <w:sz w:val="22"/>
          <w:szCs w:val="22"/>
          <w:lang w:val="sk-SK"/>
        </w:rPr>
        <w:t xml:space="preserve"> počas tehotenstva a</w:t>
      </w:r>
      <w:r>
        <w:rPr>
          <w:sz w:val="22"/>
          <w:szCs w:val="22"/>
          <w:lang w:val="sk-SK"/>
        </w:rPr>
        <w:t> </w:t>
      </w:r>
      <w:r w:rsidRPr="00EE74E0">
        <w:rPr>
          <w:sz w:val="22"/>
          <w:szCs w:val="22"/>
          <w:lang w:val="sk-SK"/>
        </w:rPr>
        <w:t>dojčenia</w:t>
      </w:r>
      <w:r>
        <w:rPr>
          <w:sz w:val="22"/>
          <w:szCs w:val="22"/>
          <w:lang w:val="sk-SK"/>
        </w:rPr>
        <w:t>.</w:t>
      </w:r>
    </w:p>
    <w:p w:rsidR="00532759" w:rsidRDefault="00532759" w:rsidP="00F41425">
      <w:pPr>
        <w:pStyle w:val="Header"/>
        <w:numPr>
          <w:ilvl w:val="0"/>
          <w:numId w:val="23"/>
          <w:numberingChange w:id="11" w:author="Unknown" w:date="2016-11-21T11:03:00Z" w:original="-"/>
        </w:numPr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 w:rsidRPr="007D55D3">
        <w:rPr>
          <w:sz w:val="22"/>
          <w:szCs w:val="22"/>
          <w:lang w:val="sk-SK"/>
        </w:rPr>
        <w:t>Ženy v plodnom veku, ktoré sa liečia Mustophoranom, musia počas liečby</w:t>
      </w:r>
      <w:r w:rsidRPr="00D9542D">
        <w:rPr>
          <w:sz w:val="22"/>
          <w:szCs w:val="22"/>
          <w:lang w:val="sk-SK"/>
        </w:rPr>
        <w:t xml:space="preserve"> používať účinn</w:t>
      </w:r>
      <w:r>
        <w:rPr>
          <w:sz w:val="22"/>
          <w:szCs w:val="22"/>
          <w:lang w:val="sk-SK"/>
        </w:rPr>
        <w:t>ú</w:t>
      </w:r>
      <w:r w:rsidRPr="00D9542D">
        <w:rPr>
          <w:sz w:val="22"/>
          <w:szCs w:val="22"/>
          <w:lang w:val="sk-SK"/>
        </w:rPr>
        <w:t xml:space="preserve"> antikoncepciu.</w:t>
      </w:r>
    </w:p>
    <w:p w:rsidR="00532759" w:rsidRDefault="00532759" w:rsidP="00F41425">
      <w:pPr>
        <w:pStyle w:val="Header"/>
        <w:numPr>
          <w:ilvl w:val="0"/>
          <w:numId w:val="23"/>
          <w:numberingChange w:id="12" w:author="Unknown" w:date="2016-11-21T11:03:00Z" w:original="-"/>
        </w:numPr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Muži, ktorí sa liečia Mustophoranom, majú počas liečby používať vhodnú antikoncepciu.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outlineLvl w:val="0"/>
        <w:rPr>
          <w:b/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outlineLvl w:val="0"/>
        <w:rPr>
          <w:b/>
          <w:sz w:val="22"/>
          <w:szCs w:val="22"/>
          <w:lang w:val="sk-SK"/>
        </w:rPr>
      </w:pPr>
      <w:r w:rsidRPr="007A02F9">
        <w:rPr>
          <w:b/>
          <w:sz w:val="22"/>
          <w:szCs w:val="22"/>
          <w:lang w:val="sk-SK"/>
        </w:rPr>
        <w:t>Vedenie vozidiel a obsluha strojov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Vedenie vozidla sa neodporúča bezprostredne po podaní Mustophoranu.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7A02F9">
        <w:rPr>
          <w:b/>
          <w:sz w:val="22"/>
          <w:szCs w:val="22"/>
          <w:lang w:val="sk-SK"/>
        </w:rPr>
        <w:t>Mustophoran obsahuje alkohol</w:t>
      </w:r>
    </w:p>
    <w:p w:rsidR="00532759" w:rsidRPr="007A02F9" w:rsidRDefault="00532759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Tento liek obsahuje 80 objemových % (v/v) etanolu (alkohol), t. j. </w:t>
      </w:r>
      <w:smartTag w:uri="urn:schemas-microsoft-com:office:smarttags" w:element="metricconverter">
        <w:smartTagPr>
          <w:attr w:name="ProductID" w:val="1,3 g"/>
        </w:smartTagPr>
        <w:r>
          <w:rPr>
            <w:sz w:val="22"/>
            <w:szCs w:val="22"/>
            <w:lang w:val="sk-SK"/>
          </w:rPr>
          <w:t>1,3 g</w:t>
        </w:r>
      </w:smartTag>
      <w:r>
        <w:rPr>
          <w:sz w:val="22"/>
          <w:szCs w:val="22"/>
          <w:lang w:val="sk-SK"/>
        </w:rPr>
        <w:t xml:space="preserve"> alkoholu na 100 mg fotemustínu, čo zodpovedá 32 ml piva alebo 13,3 ml vína. Škodlivé pre tých, ktorí trpia alkoholizmom. Musí sa vziať do úvahy u pacientov z vysoko rizikových skupín, ako sú pacienti s poškodenou funkciou pečene alebo epilepsiou.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7A02F9">
        <w:rPr>
          <w:b/>
          <w:sz w:val="22"/>
          <w:szCs w:val="22"/>
          <w:lang w:val="sk-SK"/>
        </w:rPr>
        <w:t>3.</w:t>
      </w:r>
      <w:r w:rsidRPr="007A02F9">
        <w:rPr>
          <w:b/>
          <w:sz w:val="22"/>
          <w:szCs w:val="22"/>
          <w:lang w:val="sk-SK"/>
        </w:rPr>
        <w:tab/>
        <w:t>Ako používať Mustophoran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Default="00532759" w:rsidP="0046037B">
      <w:pPr>
        <w:pStyle w:val="Header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Mustophoran vám môže podať iba skúsený zdravotnícky personál. Tesne pred použitím sa však musí pripraviť, t. j. zdravotnícky pracovník rozpustí prášok v rozpúšťadle a potom ho zriedi roztokom glukózy. Takto pripravenú infúziu vám podajú do žily počas 1 hodiny.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Pr="004B2EC8">
        <w:rPr>
          <w:sz w:val="22"/>
          <w:szCs w:val="22"/>
          <w:lang w:val="sk-SK"/>
        </w:rPr>
        <w:t xml:space="preserve">dravotnícky pracovník má zabrániť kontaktu </w:t>
      </w:r>
      <w:r>
        <w:rPr>
          <w:sz w:val="22"/>
          <w:szCs w:val="22"/>
          <w:lang w:val="sk-SK"/>
        </w:rPr>
        <w:t xml:space="preserve">pripraveného roztoku </w:t>
      </w:r>
      <w:r w:rsidRPr="004B2EC8">
        <w:rPr>
          <w:sz w:val="22"/>
          <w:szCs w:val="22"/>
          <w:lang w:val="sk-SK"/>
        </w:rPr>
        <w:t xml:space="preserve">s pokožkou a sliznicami a akémukoľvek vstrebaniu </w:t>
      </w:r>
      <w:r>
        <w:rPr>
          <w:sz w:val="22"/>
          <w:szCs w:val="22"/>
          <w:lang w:val="sk-SK"/>
        </w:rPr>
        <w:t>tohto</w:t>
      </w:r>
      <w:r w:rsidRPr="004B2EC8">
        <w:rPr>
          <w:sz w:val="22"/>
          <w:szCs w:val="22"/>
          <w:lang w:val="sk-SK"/>
        </w:rPr>
        <w:t xml:space="preserve"> roztoku. V prípade priameho kontaktu s roztokom je potrebné </w:t>
      </w:r>
      <w:r>
        <w:rPr>
          <w:sz w:val="22"/>
          <w:szCs w:val="22"/>
          <w:lang w:val="sk-SK"/>
        </w:rPr>
        <w:t xml:space="preserve">zasiahnuté miesto </w:t>
      </w:r>
      <w:r w:rsidRPr="004B2EC8">
        <w:rPr>
          <w:sz w:val="22"/>
          <w:szCs w:val="22"/>
          <w:lang w:val="sk-SK"/>
        </w:rPr>
        <w:t>dôkladne opláchnuť pod tečúcou vodou.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Zvyčajná dávka je </w:t>
      </w:r>
      <w:r w:rsidRPr="00D9542D">
        <w:rPr>
          <w:sz w:val="22"/>
          <w:szCs w:val="22"/>
          <w:lang w:val="sk-SK"/>
        </w:rPr>
        <w:t>100 mg/m</w:t>
      </w:r>
      <w:r w:rsidRPr="00D9542D">
        <w:rPr>
          <w:sz w:val="22"/>
          <w:szCs w:val="22"/>
          <w:vertAlign w:val="superscript"/>
          <w:lang w:val="sk-SK"/>
        </w:rPr>
        <w:t>2</w:t>
      </w:r>
      <w:r>
        <w:rPr>
          <w:sz w:val="22"/>
          <w:szCs w:val="22"/>
          <w:vertAlign w:val="superscript"/>
          <w:lang w:val="sk-SK"/>
        </w:rPr>
        <w:t xml:space="preserve"> </w:t>
      </w:r>
      <w:r>
        <w:rPr>
          <w:sz w:val="22"/>
          <w:szCs w:val="22"/>
          <w:lang w:val="sk-SK"/>
        </w:rPr>
        <w:t>plochy povrchu tela.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</w:p>
    <w:p w:rsidR="00532759" w:rsidRDefault="00532759" w:rsidP="0046037B">
      <w:pPr>
        <w:pStyle w:val="Header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Keď sa Mustophoran používa samostatne, postupuje sa podľa nasledujúcej schémy:</w:t>
      </w:r>
    </w:p>
    <w:p w:rsidR="00532759" w:rsidRDefault="00532759" w:rsidP="00F41425">
      <w:pPr>
        <w:pStyle w:val="Header"/>
        <w:numPr>
          <w:ilvl w:val="0"/>
          <w:numId w:val="23"/>
          <w:numberingChange w:id="13" w:author="Unknown" w:date="2016-11-21T11:03:00Z" w:original="-"/>
        </w:numPr>
        <w:tabs>
          <w:tab w:val="clear" w:pos="4536"/>
          <w:tab w:val="clear" w:pos="9072"/>
        </w:tabs>
        <w:ind w:left="567" w:hanging="567"/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prvé 3 týždne – jedna infúzia týždenne (začiatočná liečba),</w:t>
      </w:r>
    </w:p>
    <w:p w:rsidR="00532759" w:rsidRDefault="00532759" w:rsidP="00F41425">
      <w:pPr>
        <w:pStyle w:val="Header"/>
        <w:numPr>
          <w:ilvl w:val="0"/>
          <w:numId w:val="23"/>
          <w:numberingChange w:id="14" w:author="Unknown" w:date="2016-11-21T11:03:00Z" w:original="-"/>
        </w:numPr>
        <w:tabs>
          <w:tab w:val="clear" w:pos="4536"/>
          <w:tab w:val="clear" w:pos="9072"/>
        </w:tabs>
        <w:ind w:left="567" w:hanging="567"/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potom 4 – 5 týždňov bez liečby,</w:t>
      </w:r>
    </w:p>
    <w:p w:rsidR="00532759" w:rsidRDefault="00532759" w:rsidP="00F41425">
      <w:pPr>
        <w:pStyle w:val="Header"/>
        <w:numPr>
          <w:ilvl w:val="0"/>
          <w:numId w:val="23"/>
          <w:numberingChange w:id="15" w:author="Unknown" w:date="2016-11-21T11:03:00Z" w:original="-"/>
        </w:numPr>
        <w:tabs>
          <w:tab w:val="clear" w:pos="4536"/>
          <w:tab w:val="clear" w:pos="9072"/>
        </w:tabs>
        <w:ind w:left="567" w:hanging="567"/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potom jedna infúzia každé 3 týždne (udržiavacia liečba).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Keď sa Mustophoran použije v kombinácii s inými liekmi, tak sa začiatočná liečba o týždeň skráti, t. j. prvé 2 týždne sa podá jedna infúzia týždenne.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u w:val="single"/>
          <w:lang w:val="sk-SK"/>
        </w:rPr>
      </w:pPr>
      <w:r>
        <w:rPr>
          <w:sz w:val="22"/>
          <w:szCs w:val="22"/>
          <w:lang w:val="sk-SK"/>
        </w:rPr>
        <w:t>Osobitná schéma liečby je pri kombinácii Mustophoranu s dakarbazínom</w:t>
      </w:r>
      <w:r>
        <w:rPr>
          <w:sz w:val="22"/>
          <w:szCs w:val="22"/>
          <w:u w:val="single"/>
          <w:lang w:val="sk-SK"/>
        </w:rPr>
        <w:t>:</w:t>
      </w:r>
    </w:p>
    <w:p w:rsidR="00532759" w:rsidRDefault="00532759" w:rsidP="00F41425">
      <w:pPr>
        <w:pStyle w:val="Header"/>
        <w:numPr>
          <w:ilvl w:val="0"/>
          <w:numId w:val="24"/>
          <w:numberingChange w:id="16" w:author="Unknown" w:date="2016-11-21T11:03:00Z" w:original="-"/>
        </w:numPr>
        <w:tabs>
          <w:tab w:val="clear" w:pos="720"/>
          <w:tab w:val="clear" w:pos="4536"/>
          <w:tab w:val="clear" w:pos="9072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Začiatočná liečba</w:t>
      </w:r>
      <w:r w:rsidRPr="007A02F9">
        <w:rPr>
          <w:sz w:val="22"/>
          <w:szCs w:val="22"/>
          <w:lang w:val="sk-SK"/>
        </w:rPr>
        <w:t>: 1. a 8. deň jedna infúzia fotemustínu (100 mg/m</w:t>
      </w:r>
      <w:r w:rsidRPr="007A02F9">
        <w:rPr>
          <w:sz w:val="22"/>
          <w:szCs w:val="22"/>
          <w:vertAlign w:val="superscript"/>
          <w:lang w:val="sk-SK"/>
        </w:rPr>
        <w:t>2</w:t>
      </w:r>
      <w:r w:rsidRPr="007A02F9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; p</w:t>
      </w:r>
      <w:r w:rsidRPr="007A02F9">
        <w:rPr>
          <w:sz w:val="22"/>
          <w:szCs w:val="22"/>
          <w:lang w:val="sk-SK"/>
        </w:rPr>
        <w:t>otom 15.</w:t>
      </w:r>
      <w:r>
        <w:rPr>
          <w:sz w:val="22"/>
          <w:szCs w:val="22"/>
          <w:lang w:val="sk-SK"/>
        </w:rPr>
        <w:t> – </w:t>
      </w:r>
      <w:r w:rsidRPr="007A02F9">
        <w:rPr>
          <w:sz w:val="22"/>
          <w:szCs w:val="22"/>
          <w:lang w:val="sk-SK"/>
        </w:rPr>
        <w:t>18. deň dakarbazín 250 mg/m</w:t>
      </w:r>
      <w:r w:rsidRPr="007A02F9">
        <w:rPr>
          <w:sz w:val="22"/>
          <w:szCs w:val="22"/>
          <w:vertAlign w:val="superscript"/>
          <w:lang w:val="sk-SK"/>
        </w:rPr>
        <w:t>2</w:t>
      </w:r>
      <w:r w:rsidRPr="007A02F9">
        <w:rPr>
          <w:sz w:val="22"/>
          <w:szCs w:val="22"/>
          <w:lang w:val="sk-SK"/>
        </w:rPr>
        <w:t xml:space="preserve"> denne</w:t>
      </w:r>
      <w:r>
        <w:rPr>
          <w:sz w:val="22"/>
          <w:szCs w:val="22"/>
          <w:lang w:val="sk-SK"/>
        </w:rPr>
        <w:t>; potom</w:t>
      </w:r>
      <w:r w:rsidRPr="007A02F9">
        <w:rPr>
          <w:sz w:val="22"/>
          <w:szCs w:val="22"/>
          <w:lang w:val="sk-SK"/>
        </w:rPr>
        <w:t xml:space="preserve"> 5</w:t>
      </w:r>
      <w:r>
        <w:rPr>
          <w:sz w:val="22"/>
          <w:szCs w:val="22"/>
          <w:lang w:val="sk-SK"/>
        </w:rPr>
        <w:t xml:space="preserve"> </w:t>
      </w:r>
      <w:r w:rsidRPr="007A02F9">
        <w:rPr>
          <w:sz w:val="22"/>
          <w:szCs w:val="22"/>
          <w:lang w:val="sk-SK"/>
        </w:rPr>
        <w:t>týždňov</w:t>
      </w:r>
      <w:r>
        <w:rPr>
          <w:sz w:val="22"/>
          <w:szCs w:val="22"/>
          <w:lang w:val="sk-SK"/>
        </w:rPr>
        <w:t xml:space="preserve"> bez liečby.</w:t>
      </w:r>
    </w:p>
    <w:p w:rsidR="00532759" w:rsidRDefault="00532759" w:rsidP="00F41425">
      <w:pPr>
        <w:pStyle w:val="Header"/>
        <w:numPr>
          <w:ilvl w:val="0"/>
          <w:numId w:val="24"/>
          <w:numberingChange w:id="17" w:author="Unknown" w:date="2016-11-21T11:03:00Z" w:original="-"/>
        </w:numPr>
        <w:tabs>
          <w:tab w:val="clear" w:pos="720"/>
          <w:tab w:val="clear" w:pos="4536"/>
          <w:tab w:val="clear" w:pos="9072"/>
          <w:tab w:val="num" w:pos="567"/>
        </w:tabs>
        <w:ind w:left="567" w:hanging="567"/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 xml:space="preserve">Udržiavacia liečba: 1. deň </w:t>
      </w:r>
      <w:r w:rsidRPr="00E221A5">
        <w:rPr>
          <w:sz w:val="22"/>
          <w:szCs w:val="22"/>
          <w:lang w:val="sk-SK"/>
        </w:rPr>
        <w:t>fotemustín</w:t>
      </w:r>
      <w:r>
        <w:rPr>
          <w:sz w:val="22"/>
          <w:szCs w:val="22"/>
          <w:lang w:val="sk-SK"/>
        </w:rPr>
        <w:t xml:space="preserve"> (</w:t>
      </w:r>
      <w:r w:rsidRPr="007A02F9">
        <w:rPr>
          <w:sz w:val="22"/>
          <w:szCs w:val="22"/>
          <w:lang w:val="sk-SK"/>
        </w:rPr>
        <w:t>100 mg/</w:t>
      </w:r>
      <w:r w:rsidRPr="00E221A5">
        <w:rPr>
          <w:sz w:val="22"/>
          <w:szCs w:val="22"/>
          <w:lang w:val="sk-SK"/>
        </w:rPr>
        <w:t>m</w:t>
      </w:r>
      <w:r w:rsidRPr="00E221A5">
        <w:rPr>
          <w:sz w:val="22"/>
          <w:szCs w:val="22"/>
          <w:vertAlign w:val="superscript"/>
          <w:lang w:val="sk-SK"/>
        </w:rPr>
        <w:t>2</w:t>
      </w:r>
      <w:r>
        <w:rPr>
          <w:sz w:val="22"/>
          <w:szCs w:val="22"/>
          <w:lang w:val="sk-SK"/>
        </w:rPr>
        <w:t>);</w:t>
      </w:r>
      <w:r w:rsidRPr="007A02F9">
        <w:rPr>
          <w:sz w:val="22"/>
          <w:szCs w:val="22"/>
          <w:lang w:val="sk-SK"/>
        </w:rPr>
        <w:t xml:space="preserve"> 2.</w:t>
      </w:r>
      <w:r>
        <w:rPr>
          <w:sz w:val="22"/>
          <w:szCs w:val="22"/>
          <w:lang w:val="sk-SK"/>
        </w:rPr>
        <w:t> – </w:t>
      </w:r>
      <w:r w:rsidRPr="007A02F9">
        <w:rPr>
          <w:sz w:val="22"/>
          <w:szCs w:val="22"/>
          <w:lang w:val="sk-SK"/>
        </w:rPr>
        <w:t>5. deň dakarbazín 250 mg/m</w:t>
      </w:r>
      <w:r w:rsidRPr="007A02F9">
        <w:rPr>
          <w:sz w:val="22"/>
          <w:szCs w:val="22"/>
          <w:vertAlign w:val="superscript"/>
          <w:lang w:val="sk-SK"/>
        </w:rPr>
        <w:t>2</w:t>
      </w:r>
      <w:r w:rsidRPr="007A02F9">
        <w:rPr>
          <w:sz w:val="22"/>
          <w:szCs w:val="22"/>
          <w:lang w:val="sk-SK"/>
        </w:rPr>
        <w:t xml:space="preserve"> denne.</w:t>
      </w:r>
      <w:r>
        <w:rPr>
          <w:sz w:val="22"/>
          <w:szCs w:val="22"/>
          <w:lang w:val="sk-SK"/>
        </w:rPr>
        <w:t xml:space="preserve"> Tento cyklus sa opakuje každé 3 týždne.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lang w:val="sk-SK"/>
        </w:rPr>
      </w:pPr>
      <w:r w:rsidRPr="00FA4097">
        <w:rPr>
          <w:b/>
          <w:sz w:val="22"/>
          <w:szCs w:val="22"/>
          <w:lang w:val="sk-SK"/>
        </w:rPr>
        <w:t>Ak použijete viac Mustophoran</w:t>
      </w:r>
      <w:r>
        <w:rPr>
          <w:b/>
          <w:sz w:val="22"/>
          <w:szCs w:val="22"/>
          <w:lang w:val="sk-SK"/>
        </w:rPr>
        <w:t>u</w:t>
      </w:r>
      <w:r w:rsidRPr="00F41425">
        <w:rPr>
          <w:b/>
          <w:sz w:val="22"/>
          <w:szCs w:val="22"/>
          <w:lang w:val="sk-SK"/>
        </w:rPr>
        <w:t>, ako máte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Predávkovanie fotemustínom spôsobuje poškodenie krvotvorného systému (kostnej drene).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Neexistuje známa protilátka. Ak máte podozrenie, že ste boli predávkovaný, ihneď kontaktujte vášho lekára. 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Ak zabudnete použiť Mustophoran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zabudnete na dátum nasledujúceho podania lieku, ihneď kontaktujte svojho lekára.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máte akékoľvek ďalšie otázky týkajúce sa použitia tohto lieku, opýtajte sa svojho lekára, lekárnika alebo zdravotnej sestry.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305B37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7C48FE">
        <w:rPr>
          <w:b/>
          <w:sz w:val="22"/>
          <w:szCs w:val="22"/>
          <w:lang w:val="sk-SK"/>
        </w:rPr>
        <w:t>4.</w:t>
      </w:r>
      <w:r w:rsidRPr="007C48FE">
        <w:rPr>
          <w:b/>
          <w:sz w:val="22"/>
          <w:szCs w:val="22"/>
          <w:lang w:val="sk-SK"/>
        </w:rPr>
        <w:tab/>
        <w:t>Možné vedľajšie účinky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Tak ako všetky lieky, aj tento liek môže spôsobovať vedľajšie účinky, hoci sa neprejavia u každého.</w:t>
      </w:r>
    </w:p>
    <w:p w:rsidR="00532759" w:rsidRPr="00F41425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Počas liečby sa môžu vyskytnúť nasledujúce vedľajšie účinky: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i/>
          <w:sz w:val="22"/>
          <w:szCs w:val="22"/>
          <w:lang w:val="sk-SK"/>
        </w:rPr>
      </w:pPr>
    </w:p>
    <w:p w:rsidR="00532759" w:rsidRPr="00E221A5" w:rsidRDefault="00532759" w:rsidP="0046037B">
      <w:pPr>
        <w:pStyle w:val="Header"/>
        <w:tabs>
          <w:tab w:val="clear" w:pos="4536"/>
          <w:tab w:val="clear" w:pos="9072"/>
        </w:tabs>
        <w:rPr>
          <w:i/>
          <w:sz w:val="22"/>
          <w:szCs w:val="22"/>
          <w:lang w:val="sk-SK"/>
        </w:rPr>
      </w:pPr>
      <w:r w:rsidRPr="00F41425">
        <w:rPr>
          <w:b/>
          <w:sz w:val="22"/>
          <w:szCs w:val="22"/>
          <w:lang w:val="sk-SK"/>
        </w:rPr>
        <w:t>Veľmi časté</w:t>
      </w:r>
      <w:r>
        <w:rPr>
          <w:i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(môžu postihovať viac ako 1 z 10 osôb):</w:t>
      </w:r>
    </w:p>
    <w:p w:rsidR="00532759" w:rsidRPr="007A02F9" w:rsidRDefault="00532759" w:rsidP="007527B6">
      <w:pPr>
        <w:pStyle w:val="Header"/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 w:rsidRPr="007C48FE">
        <w:rPr>
          <w:sz w:val="22"/>
          <w:szCs w:val="22"/>
          <w:lang w:val="sk-SK"/>
        </w:rPr>
        <w:t>-</w:t>
      </w:r>
      <w:r w:rsidRPr="007C48FE">
        <w:rPr>
          <w:sz w:val="22"/>
          <w:szCs w:val="22"/>
          <w:lang w:val="sk-SK"/>
        </w:rPr>
        <w:tab/>
      </w:r>
      <w:r w:rsidRPr="000135CA">
        <w:rPr>
          <w:sz w:val="22"/>
          <w:szCs w:val="22"/>
          <w:lang w:val="sk-SK"/>
        </w:rPr>
        <w:t>znížený počet bielych krviniek, červených krviniek a krvných doštičiek</w:t>
      </w:r>
      <w:r>
        <w:rPr>
          <w:sz w:val="22"/>
          <w:szCs w:val="22"/>
          <w:lang w:val="sk-SK"/>
        </w:rPr>
        <w:t xml:space="preserve"> – </w:t>
      </w:r>
      <w:r w:rsidRPr="000135CA">
        <w:rPr>
          <w:sz w:val="22"/>
          <w:szCs w:val="22"/>
          <w:lang w:val="sk-SK"/>
        </w:rPr>
        <w:t xml:space="preserve">zvyčajne sa vyskytuje </w:t>
      </w:r>
      <w:r>
        <w:rPr>
          <w:sz w:val="22"/>
          <w:szCs w:val="22"/>
          <w:lang w:val="sk-SK"/>
        </w:rPr>
        <w:t xml:space="preserve">oneskorene, </w:t>
      </w:r>
      <w:r w:rsidRPr="007C48FE">
        <w:rPr>
          <w:sz w:val="22"/>
          <w:szCs w:val="22"/>
          <w:lang w:val="sk-SK"/>
        </w:rPr>
        <w:t xml:space="preserve">4 až 6 týždňov po začatí liečby). Znížený počet bielych </w:t>
      </w:r>
      <w:r w:rsidRPr="000135CA">
        <w:rPr>
          <w:sz w:val="22"/>
          <w:szCs w:val="22"/>
          <w:lang w:val="sk-SK"/>
        </w:rPr>
        <w:t>krviniek môže byť spojený so zimnicou a horúčkou. Ak sa tak stane, musíte ihneď vyhľadať lekársku pomoc.</w:t>
      </w:r>
    </w:p>
    <w:p w:rsidR="00532759" w:rsidRPr="007A02F9" w:rsidRDefault="00532759" w:rsidP="007527B6">
      <w:pPr>
        <w:pStyle w:val="Header"/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  <w:t>n</w:t>
      </w:r>
      <w:r w:rsidRPr="007A02F9">
        <w:rPr>
          <w:sz w:val="22"/>
          <w:szCs w:val="22"/>
          <w:lang w:val="sk-SK"/>
        </w:rPr>
        <w:t>evoľnosť a vracanie počas 2 hodín po injekcii</w:t>
      </w:r>
      <w:r>
        <w:rPr>
          <w:sz w:val="22"/>
          <w:szCs w:val="22"/>
          <w:lang w:val="sk-SK"/>
        </w:rPr>
        <w:t>,</w:t>
      </w:r>
    </w:p>
    <w:p w:rsidR="00532759" w:rsidRPr="007A02F9" w:rsidRDefault="00532759" w:rsidP="007527B6">
      <w:pPr>
        <w:pStyle w:val="Header"/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  <w:t>m</w:t>
      </w:r>
      <w:r w:rsidRPr="007A02F9">
        <w:rPr>
          <w:sz w:val="22"/>
          <w:szCs w:val="22"/>
          <w:lang w:val="sk-SK"/>
        </w:rPr>
        <w:t>ierne</w:t>
      </w:r>
      <w:r>
        <w:rPr>
          <w:sz w:val="22"/>
          <w:szCs w:val="22"/>
          <w:lang w:val="sk-SK"/>
        </w:rPr>
        <w:t>,</w:t>
      </w:r>
      <w:r w:rsidRPr="007A02F9">
        <w:rPr>
          <w:sz w:val="22"/>
          <w:szCs w:val="22"/>
          <w:lang w:val="sk-SK"/>
        </w:rPr>
        <w:t xml:space="preserve"> prechodné a vratné zvýšenie pečeňových enzýmov a bilirubínu.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F41425">
        <w:rPr>
          <w:b/>
          <w:sz w:val="22"/>
          <w:szCs w:val="22"/>
          <w:lang w:val="sk-SK"/>
        </w:rPr>
        <w:t>Časté</w:t>
      </w:r>
      <w:r>
        <w:rPr>
          <w:i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(môžu postihovať menej ako 1 z 10 osôb):</w:t>
      </w:r>
    </w:p>
    <w:p w:rsidR="00532759" w:rsidRPr="007A02F9" w:rsidRDefault="00532759" w:rsidP="007527B6">
      <w:pPr>
        <w:pStyle w:val="Header"/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  <w:t>o</w:t>
      </w:r>
      <w:r w:rsidRPr="00F41425">
        <w:rPr>
          <w:sz w:val="22"/>
          <w:szCs w:val="22"/>
          <w:lang w:val="sk-SK"/>
        </w:rPr>
        <w:t>puch, bolesť, začervenanie žily</w:t>
      </w:r>
      <w:r>
        <w:rPr>
          <w:sz w:val="22"/>
          <w:szCs w:val="22"/>
          <w:lang w:val="sk-SK"/>
        </w:rPr>
        <w:t xml:space="preserve"> (flebitída</w:t>
      </w:r>
      <w:r w:rsidRPr="00F41425">
        <w:rPr>
          <w:sz w:val="22"/>
          <w:szCs w:val="22"/>
          <w:lang w:val="sk-SK"/>
        </w:rPr>
        <w:t>) v</w:t>
      </w:r>
      <w:r w:rsidRPr="008F71A6">
        <w:rPr>
          <w:sz w:val="22"/>
          <w:szCs w:val="22"/>
          <w:lang w:val="sk-SK"/>
        </w:rPr>
        <w:t> </w:t>
      </w:r>
      <w:r w:rsidRPr="00F41425">
        <w:rPr>
          <w:sz w:val="22"/>
          <w:szCs w:val="22"/>
          <w:lang w:val="sk-SK"/>
        </w:rPr>
        <w:t>mieste vpichu v</w:t>
      </w:r>
      <w:r w:rsidRPr="008F71A6">
        <w:rPr>
          <w:sz w:val="22"/>
          <w:szCs w:val="22"/>
          <w:lang w:val="sk-SK"/>
        </w:rPr>
        <w:t> </w:t>
      </w:r>
      <w:r w:rsidRPr="00F41425">
        <w:rPr>
          <w:sz w:val="22"/>
          <w:szCs w:val="22"/>
          <w:lang w:val="sk-SK"/>
        </w:rPr>
        <w:t xml:space="preserve">prípade </w:t>
      </w:r>
      <w:r>
        <w:rPr>
          <w:sz w:val="22"/>
          <w:szCs w:val="22"/>
          <w:lang w:val="sk-SK"/>
        </w:rPr>
        <w:t>úniku liečiva mimo žily, horúčka,</w:t>
      </w:r>
    </w:p>
    <w:p w:rsidR="00532759" w:rsidRDefault="00532759" w:rsidP="007527B6">
      <w:pPr>
        <w:pStyle w:val="Header"/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  <w:t>h</w:t>
      </w:r>
      <w:r w:rsidRPr="007A02F9">
        <w:rPr>
          <w:sz w:val="22"/>
          <w:szCs w:val="22"/>
          <w:lang w:val="sk-SK"/>
        </w:rPr>
        <w:t>načka a bolesť brucha.</w:t>
      </w:r>
    </w:p>
    <w:p w:rsidR="00532759" w:rsidRDefault="00532759" w:rsidP="00F41425">
      <w:pPr>
        <w:pStyle w:val="Header"/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i/>
          <w:sz w:val="22"/>
          <w:szCs w:val="22"/>
          <w:lang w:val="sk-SK"/>
        </w:rPr>
      </w:pPr>
      <w:r w:rsidRPr="00F41425">
        <w:rPr>
          <w:b/>
          <w:sz w:val="22"/>
          <w:szCs w:val="22"/>
          <w:lang w:val="sk-SK"/>
        </w:rPr>
        <w:t>Menej časté</w:t>
      </w:r>
      <w:r w:rsidRPr="00E55D1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(môžu postihovať menej ako 1 zo 100 osôb):</w:t>
      </w:r>
    </w:p>
    <w:p w:rsidR="00532759" w:rsidRPr="007A02F9" w:rsidRDefault="00532759" w:rsidP="007527B6">
      <w:pPr>
        <w:pStyle w:val="Header"/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  <w:t>p</w:t>
      </w:r>
      <w:r w:rsidRPr="007A02F9">
        <w:rPr>
          <w:sz w:val="22"/>
          <w:szCs w:val="22"/>
          <w:lang w:val="sk-SK"/>
        </w:rPr>
        <w:t>rechodn</w:t>
      </w:r>
      <w:r>
        <w:rPr>
          <w:sz w:val="22"/>
          <w:szCs w:val="22"/>
          <w:lang w:val="sk-SK"/>
        </w:rPr>
        <w:t>é nervové poruchy bez následkov</w:t>
      </w:r>
      <w:r w:rsidRPr="007A02F9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</w:t>
      </w:r>
      <w:r w:rsidRPr="007A02F9">
        <w:rPr>
          <w:sz w:val="22"/>
          <w:szCs w:val="22"/>
          <w:lang w:val="sk-SK"/>
        </w:rPr>
        <w:t xml:space="preserve">porucha vedomia, </w:t>
      </w:r>
      <w:r>
        <w:rPr>
          <w:sz w:val="22"/>
          <w:szCs w:val="22"/>
          <w:lang w:val="sk-SK"/>
        </w:rPr>
        <w:t xml:space="preserve">pocit mravčenia v končatinách </w:t>
      </w:r>
      <w:r w:rsidRPr="007A02F9">
        <w:rPr>
          <w:sz w:val="22"/>
          <w:szCs w:val="22"/>
          <w:lang w:val="sk-SK"/>
        </w:rPr>
        <w:t>a porucha chuti</w:t>
      </w:r>
      <w:r>
        <w:rPr>
          <w:sz w:val="22"/>
          <w:szCs w:val="22"/>
          <w:lang w:val="sk-SK"/>
        </w:rPr>
        <w:t>),</w:t>
      </w:r>
    </w:p>
    <w:p w:rsidR="00532759" w:rsidRPr="007A02F9" w:rsidRDefault="00532759" w:rsidP="007527B6">
      <w:pPr>
        <w:pStyle w:val="Header"/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  <w:t>s</w:t>
      </w:r>
      <w:r w:rsidRPr="007A02F9">
        <w:rPr>
          <w:sz w:val="22"/>
          <w:szCs w:val="22"/>
          <w:lang w:val="sk-SK"/>
        </w:rPr>
        <w:t>vrbenie</w:t>
      </w:r>
      <w:r>
        <w:rPr>
          <w:sz w:val="22"/>
          <w:szCs w:val="22"/>
          <w:lang w:val="sk-SK"/>
        </w:rPr>
        <w:t>,</w:t>
      </w:r>
    </w:p>
    <w:p w:rsidR="00532759" w:rsidRPr="007A02F9" w:rsidRDefault="00532759" w:rsidP="007527B6">
      <w:pPr>
        <w:pStyle w:val="Header"/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  <w:t>p</w:t>
      </w:r>
      <w:r w:rsidRPr="007A02F9">
        <w:rPr>
          <w:sz w:val="22"/>
          <w:szCs w:val="22"/>
          <w:lang w:val="sk-SK"/>
        </w:rPr>
        <w:t>rechodné zvýšenie močoviny.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F41425">
        <w:rPr>
          <w:b/>
          <w:sz w:val="22"/>
          <w:szCs w:val="22"/>
          <w:lang w:val="sk-SK"/>
        </w:rPr>
        <w:t>Zriedkavé</w:t>
      </w:r>
      <w:r w:rsidRPr="00E55D1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(môžu postihovať menej ako 1 z 1 000 osôb):</w:t>
      </w:r>
    </w:p>
    <w:p w:rsidR="00532759" w:rsidRDefault="00532759" w:rsidP="007527B6">
      <w:pPr>
        <w:pStyle w:val="Header"/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  <w:t xml:space="preserve">škodlivý účinok na pľúca (intersticiálna pneumopatia) a v prípade kombinácie Mustophoranu s dakarbazínom </w:t>
      </w:r>
      <w:r w:rsidRPr="007A02F9">
        <w:rPr>
          <w:sz w:val="22"/>
          <w:szCs w:val="22"/>
          <w:lang w:val="sk-SK"/>
        </w:rPr>
        <w:t>syndróm akútnej respiračnej tiesne</w:t>
      </w:r>
      <w:r>
        <w:rPr>
          <w:sz w:val="22"/>
          <w:szCs w:val="22"/>
          <w:lang w:val="sk-SK"/>
        </w:rPr>
        <w:t xml:space="preserve"> u dospelých prejavujúci sa dýchavicou,</w:t>
      </w:r>
    </w:p>
    <w:p w:rsidR="00532759" w:rsidRPr="007A02F9" w:rsidRDefault="00532759" w:rsidP="007527B6">
      <w:pPr>
        <w:pStyle w:val="Header"/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  <w:t>v prípade kombinácie Mustophoranu</w:t>
      </w:r>
      <w:r w:rsidRPr="007A02F9">
        <w:rPr>
          <w:sz w:val="22"/>
          <w:szCs w:val="22"/>
          <w:lang w:val="sk-SK"/>
        </w:rPr>
        <w:t xml:space="preserve"> s</w:t>
      </w:r>
      <w:r>
        <w:rPr>
          <w:sz w:val="22"/>
          <w:szCs w:val="22"/>
          <w:lang w:val="sk-SK"/>
        </w:rPr>
        <w:t> inými liekmi proti rakovine (alebo bez nich) alebo ožarovaním (alebo bez neho) sa vyskytla porucha krvotvorby</w:t>
      </w:r>
      <w:r w:rsidRPr="007A02F9">
        <w:rPr>
          <w:sz w:val="22"/>
          <w:szCs w:val="22"/>
          <w:lang w:val="sk-SK"/>
        </w:rPr>
        <w:t xml:space="preserve"> (myelodysplastický syndróm) a</w:t>
      </w:r>
      <w:r>
        <w:rPr>
          <w:sz w:val="22"/>
          <w:szCs w:val="22"/>
          <w:lang w:val="sk-SK"/>
        </w:rPr>
        <w:t> určitý typ leukémie (</w:t>
      </w:r>
      <w:r w:rsidRPr="007A02F9">
        <w:rPr>
          <w:sz w:val="22"/>
          <w:szCs w:val="22"/>
          <w:lang w:val="sk-SK"/>
        </w:rPr>
        <w:t>akútna myeloidná leukémia</w:t>
      </w:r>
      <w:r>
        <w:rPr>
          <w:sz w:val="22"/>
          <w:szCs w:val="22"/>
          <w:lang w:val="sk-SK"/>
        </w:rPr>
        <w:t>)</w:t>
      </w:r>
      <w:r w:rsidRPr="007A02F9">
        <w:rPr>
          <w:sz w:val="22"/>
          <w:szCs w:val="22"/>
          <w:lang w:val="sk-SK"/>
        </w:rPr>
        <w:t>.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F41425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F41425">
        <w:rPr>
          <w:b/>
          <w:sz w:val="22"/>
          <w:szCs w:val="22"/>
          <w:lang w:val="sk-SK"/>
        </w:rPr>
        <w:t>Neznáme</w:t>
      </w:r>
      <w:r>
        <w:rPr>
          <w:sz w:val="22"/>
          <w:szCs w:val="22"/>
          <w:lang w:val="sk-SK"/>
        </w:rPr>
        <w:t xml:space="preserve"> (častosť sa nedá odhadnúť z dostupných údajov):</w:t>
      </w:r>
    </w:p>
    <w:p w:rsidR="00532759" w:rsidRPr="007A02F9" w:rsidRDefault="00532759" w:rsidP="007527B6">
      <w:pPr>
        <w:pStyle w:val="Header"/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  <w:t>z</w:t>
      </w:r>
      <w:r w:rsidRPr="007A02F9">
        <w:rPr>
          <w:sz w:val="22"/>
          <w:szCs w:val="22"/>
          <w:lang w:val="sk-SK"/>
        </w:rPr>
        <w:t>ápal pečene.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Niektoré vedľajšie účinky </w:t>
      </w:r>
      <w:r w:rsidRPr="007A02F9">
        <w:rPr>
          <w:sz w:val="22"/>
          <w:szCs w:val="22"/>
          <w:lang w:val="sk-SK"/>
        </w:rPr>
        <w:t xml:space="preserve">sú častejšie </w:t>
      </w:r>
      <w:r>
        <w:rPr>
          <w:sz w:val="22"/>
          <w:szCs w:val="22"/>
          <w:lang w:val="sk-SK"/>
        </w:rPr>
        <w:t>u</w:t>
      </w:r>
      <w:r w:rsidRPr="007A02F9">
        <w:rPr>
          <w:sz w:val="22"/>
          <w:szCs w:val="22"/>
          <w:lang w:val="sk-SK"/>
        </w:rPr>
        <w:t xml:space="preserve"> pacientov nad 60 rokov </w:t>
      </w:r>
      <w:r>
        <w:rPr>
          <w:sz w:val="22"/>
          <w:szCs w:val="22"/>
          <w:lang w:val="sk-SK"/>
        </w:rPr>
        <w:t xml:space="preserve">(znížený počet </w:t>
      </w:r>
      <w:r w:rsidRPr="007A02F9">
        <w:rPr>
          <w:sz w:val="22"/>
          <w:szCs w:val="22"/>
          <w:lang w:val="sk-SK"/>
        </w:rPr>
        <w:t>bielych krviniek a krvných doštičiek a</w:t>
      </w:r>
      <w:r>
        <w:rPr>
          <w:sz w:val="22"/>
          <w:szCs w:val="22"/>
          <w:lang w:val="sk-SK"/>
        </w:rPr>
        <w:t xml:space="preserve"> tráviace </w:t>
      </w:r>
      <w:r w:rsidRPr="007A02F9">
        <w:rPr>
          <w:sz w:val="22"/>
          <w:szCs w:val="22"/>
          <w:lang w:val="sk-SK"/>
        </w:rPr>
        <w:t>ťažkosti</w:t>
      </w:r>
      <w:r>
        <w:rPr>
          <w:sz w:val="22"/>
          <w:szCs w:val="22"/>
          <w:lang w:val="sk-SK"/>
        </w:rPr>
        <w:t>)</w:t>
      </w:r>
      <w:r w:rsidRPr="007A02F9">
        <w:rPr>
          <w:sz w:val="22"/>
          <w:szCs w:val="22"/>
          <w:lang w:val="sk-SK"/>
        </w:rPr>
        <w:t>.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Hlásenie vedľajších účinkov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F41425">
        <w:rPr>
          <w:sz w:val="22"/>
          <w:szCs w:val="22"/>
          <w:lang w:val="sk-SK"/>
        </w:rPr>
        <w:t>Ak sa u</w:t>
      </w:r>
      <w:r w:rsidRPr="008F71A6">
        <w:rPr>
          <w:sz w:val="22"/>
          <w:szCs w:val="22"/>
          <w:lang w:val="sk-SK"/>
        </w:rPr>
        <w:t> </w:t>
      </w:r>
      <w:r w:rsidRPr="00F41425">
        <w:rPr>
          <w:sz w:val="22"/>
          <w:szCs w:val="22"/>
          <w:lang w:val="sk-SK"/>
        </w:rPr>
        <w:t>vás vyskytne akýkoľvek vedľajší účinok, obráťte sa</w:t>
      </w:r>
      <w:r>
        <w:rPr>
          <w:b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na svojho lekára, lekárnika alebo zdravotnú sestru. To sa týka aj akýchkoľvek vedľajších účinkov, ktoré nie sú uvedené v tejto písomnej informácii. Vedľajšie účinky môžete hlásiť aj priamo </w:t>
      </w:r>
      <w:r>
        <w:rPr>
          <w:noProof/>
          <w:sz w:val="22"/>
          <w:szCs w:val="22"/>
          <w:lang w:val="sk-SK" w:eastAsia="en-US"/>
        </w:rPr>
        <w:t>na</w:t>
      </w:r>
      <w:r w:rsidRPr="00B60997">
        <w:rPr>
          <w:noProof/>
          <w:sz w:val="22"/>
          <w:szCs w:val="22"/>
          <w:lang w:val="sk-SK" w:eastAsia="en-US"/>
        </w:rPr>
        <w:t xml:space="preserve"> </w:t>
      </w:r>
      <w:r w:rsidRPr="004545AB">
        <w:rPr>
          <w:noProof/>
          <w:sz w:val="22"/>
          <w:szCs w:val="22"/>
          <w:highlight w:val="lightGray"/>
          <w:lang w:val="sk-SK" w:eastAsia="en-US"/>
        </w:rPr>
        <w:t>národn</w:t>
      </w:r>
      <w:r>
        <w:rPr>
          <w:noProof/>
          <w:sz w:val="22"/>
          <w:szCs w:val="22"/>
          <w:highlight w:val="lightGray"/>
          <w:lang w:val="sk-SK" w:eastAsia="en-US"/>
        </w:rPr>
        <w:t>é</w:t>
      </w:r>
      <w:r w:rsidRPr="004545AB">
        <w:rPr>
          <w:noProof/>
          <w:sz w:val="22"/>
          <w:szCs w:val="22"/>
          <w:highlight w:val="lightGray"/>
          <w:lang w:val="sk-SK" w:eastAsia="en-US"/>
        </w:rPr>
        <w:t xml:space="preserve"> </w:t>
      </w:r>
      <w:r>
        <w:rPr>
          <w:noProof/>
          <w:sz w:val="22"/>
          <w:szCs w:val="22"/>
          <w:highlight w:val="lightGray"/>
          <w:lang w:val="sk-SK" w:eastAsia="en-US"/>
        </w:rPr>
        <w:t>centrum</w:t>
      </w:r>
      <w:r w:rsidRPr="004545AB">
        <w:rPr>
          <w:noProof/>
          <w:sz w:val="22"/>
          <w:szCs w:val="22"/>
          <w:highlight w:val="lightGray"/>
          <w:lang w:val="sk-SK" w:eastAsia="en-US"/>
        </w:rPr>
        <w:t xml:space="preserve"> hlásenia uveden</w:t>
      </w:r>
      <w:r>
        <w:rPr>
          <w:noProof/>
          <w:sz w:val="22"/>
          <w:szCs w:val="22"/>
          <w:highlight w:val="lightGray"/>
          <w:lang w:val="sk-SK" w:eastAsia="en-US"/>
        </w:rPr>
        <w:t>é</w:t>
      </w:r>
      <w:r w:rsidRPr="004545AB">
        <w:rPr>
          <w:noProof/>
          <w:sz w:val="22"/>
          <w:szCs w:val="22"/>
          <w:highlight w:val="lightGray"/>
          <w:lang w:val="sk-SK" w:eastAsia="en-US"/>
        </w:rPr>
        <w:t xml:space="preserve"> v </w:t>
      </w:r>
      <w:hyperlink r:id="rId7" w:history="1">
        <w:r w:rsidRPr="004545AB">
          <w:rPr>
            <w:iCs/>
            <w:noProof/>
            <w:color w:val="0000FF"/>
            <w:sz w:val="22"/>
            <w:szCs w:val="22"/>
            <w:highlight w:val="lightGray"/>
            <w:lang w:val="sk-SK" w:eastAsia="fr-FR"/>
          </w:rPr>
          <w:t>P</w:t>
        </w:r>
        <w:r w:rsidRPr="004545AB">
          <w:rPr>
            <w:iCs/>
            <w:color w:val="0000FF"/>
            <w:sz w:val="22"/>
            <w:szCs w:val="22"/>
            <w:highlight w:val="lightGray"/>
            <w:lang w:val="sk-SK" w:eastAsia="fr-FR"/>
          </w:rPr>
          <w:t>rílohe </w:t>
        </w:r>
        <w:r w:rsidRPr="004545AB">
          <w:rPr>
            <w:iCs/>
            <w:noProof/>
            <w:color w:val="0000FF"/>
            <w:sz w:val="22"/>
            <w:szCs w:val="22"/>
            <w:highlight w:val="lightGray"/>
            <w:lang w:val="sk-SK" w:eastAsia="fr-FR"/>
          </w:rPr>
          <w:t>V</w:t>
        </w:r>
      </w:hyperlink>
      <w:r>
        <w:rPr>
          <w:noProof/>
          <w:sz w:val="22"/>
          <w:szCs w:val="22"/>
          <w:lang w:val="sk-SK" w:eastAsia="en-US"/>
        </w:rPr>
        <w:t>. Hlásením vedľajších účinkov môžete prispieť k získaniu ďalších informácií o bezpečnosti tohto lieku.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lang w:val="sk-SK"/>
        </w:rPr>
      </w:pPr>
      <w:r w:rsidRPr="007A02F9">
        <w:rPr>
          <w:b/>
          <w:sz w:val="22"/>
          <w:szCs w:val="22"/>
          <w:lang w:val="sk-SK"/>
        </w:rPr>
        <w:t>5.</w:t>
      </w:r>
      <w:r w:rsidRPr="007A02F9">
        <w:rPr>
          <w:b/>
          <w:sz w:val="22"/>
          <w:szCs w:val="22"/>
          <w:lang w:val="sk-SK"/>
        </w:rPr>
        <w:tab/>
        <w:t>Ako uchovávať Mustophoran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lang w:val="sk-SK"/>
        </w:rPr>
      </w:pP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uchovávajte mimo dohľadu a dosahu detí.</w:t>
      </w:r>
    </w:p>
    <w:p w:rsidR="00532759" w:rsidRDefault="00532759" w:rsidP="00315564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315564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 xml:space="preserve">Nepoužívajte tento liek po dátume exspirácie, ktorý je uvedený na </w:t>
      </w:r>
      <w:r>
        <w:rPr>
          <w:sz w:val="22"/>
          <w:szCs w:val="22"/>
          <w:lang w:val="sk-SK"/>
        </w:rPr>
        <w:t>označení o</w:t>
      </w:r>
      <w:r w:rsidRPr="007A02F9">
        <w:rPr>
          <w:sz w:val="22"/>
          <w:szCs w:val="22"/>
          <w:lang w:val="sk-SK"/>
        </w:rPr>
        <w:t>bal</w:t>
      </w:r>
      <w:r>
        <w:rPr>
          <w:sz w:val="22"/>
          <w:szCs w:val="22"/>
          <w:lang w:val="sk-SK"/>
        </w:rPr>
        <w:t>u po EXP</w:t>
      </w:r>
      <w:r w:rsidRPr="007A02F9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 xml:space="preserve"> Dátum exspirácie sa vzťahuje na posledný deň v danom mesiaci.</w:t>
      </w:r>
    </w:p>
    <w:p w:rsidR="00532759" w:rsidRPr="00F41425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Uchovávajte v chladničke pri teplote medzi 2 °C</w:t>
      </w:r>
      <w:r>
        <w:rPr>
          <w:sz w:val="22"/>
          <w:szCs w:val="22"/>
          <w:lang w:val="sk-SK"/>
        </w:rPr>
        <w:t> – </w:t>
      </w:r>
      <w:r w:rsidRPr="007A02F9">
        <w:rPr>
          <w:sz w:val="22"/>
          <w:szCs w:val="22"/>
          <w:lang w:val="sk-SK"/>
        </w:rPr>
        <w:t>8 °C.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Pripravený roztok sa má podať ihneď.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lang w:val="sk-SK"/>
        </w:rPr>
      </w:pPr>
      <w:r w:rsidRPr="007A02F9">
        <w:rPr>
          <w:b/>
          <w:sz w:val="22"/>
          <w:szCs w:val="22"/>
          <w:lang w:val="sk-SK"/>
        </w:rPr>
        <w:t>6.</w:t>
      </w:r>
      <w:r w:rsidRPr="007A02F9">
        <w:rPr>
          <w:b/>
          <w:sz w:val="22"/>
          <w:szCs w:val="22"/>
          <w:lang w:val="sk-SK"/>
        </w:rPr>
        <w:tab/>
        <w:t>Obsah balenia a ďalšie informácie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outlineLvl w:val="0"/>
        <w:rPr>
          <w:b/>
          <w:sz w:val="22"/>
          <w:szCs w:val="22"/>
          <w:lang w:val="sk-SK"/>
        </w:rPr>
      </w:pPr>
      <w:r w:rsidRPr="007A02F9">
        <w:rPr>
          <w:b/>
          <w:sz w:val="22"/>
          <w:szCs w:val="22"/>
          <w:lang w:val="sk-SK"/>
        </w:rPr>
        <w:t>Čo Mustophoran obsahuje</w:t>
      </w:r>
    </w:p>
    <w:p w:rsidR="00532759" w:rsidRDefault="00532759" w:rsidP="00447724">
      <w:pPr>
        <w:pStyle w:val="Header"/>
        <w:tabs>
          <w:tab w:val="clear" w:pos="4536"/>
          <w:tab w:val="clear" w:pos="9072"/>
          <w:tab w:val="left" w:pos="567"/>
        </w:tabs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-</w:t>
      </w:r>
      <w:r w:rsidRPr="007A02F9">
        <w:rPr>
          <w:sz w:val="22"/>
          <w:szCs w:val="22"/>
          <w:lang w:val="sk-SK"/>
        </w:rPr>
        <w:tab/>
        <w:t xml:space="preserve">Liečivo je fotemustín. Jedna injekčná liekovka </w:t>
      </w:r>
      <w:r>
        <w:rPr>
          <w:sz w:val="22"/>
          <w:szCs w:val="22"/>
          <w:lang w:val="sk-SK"/>
        </w:rPr>
        <w:t>s </w:t>
      </w:r>
      <w:r w:rsidRPr="00F41425">
        <w:rPr>
          <w:sz w:val="22"/>
          <w:szCs w:val="22"/>
          <w:u w:val="single"/>
          <w:lang w:val="sk-SK"/>
        </w:rPr>
        <w:t>práškom</w:t>
      </w:r>
      <w:r>
        <w:rPr>
          <w:sz w:val="22"/>
          <w:szCs w:val="22"/>
          <w:lang w:val="sk-SK"/>
        </w:rPr>
        <w:t xml:space="preserve"> </w:t>
      </w:r>
      <w:r w:rsidRPr="007A02F9">
        <w:rPr>
          <w:sz w:val="22"/>
          <w:szCs w:val="22"/>
          <w:lang w:val="sk-SK"/>
        </w:rPr>
        <w:t>obsahuje 208</w:t>
      </w:r>
      <w:r>
        <w:rPr>
          <w:sz w:val="22"/>
          <w:szCs w:val="22"/>
          <w:lang w:val="sk-SK"/>
        </w:rPr>
        <w:t>,0</w:t>
      </w:r>
      <w:r w:rsidRPr="007A02F9">
        <w:rPr>
          <w:sz w:val="22"/>
          <w:szCs w:val="22"/>
          <w:lang w:val="sk-SK"/>
        </w:rPr>
        <w:t> mg fotemustínu.</w:t>
      </w:r>
      <w:r w:rsidRPr="00447724">
        <w:rPr>
          <w:sz w:val="22"/>
          <w:szCs w:val="22"/>
          <w:lang w:val="sk-SK"/>
        </w:rPr>
        <w:t xml:space="preserve"> </w:t>
      </w:r>
    </w:p>
    <w:p w:rsidR="00532759" w:rsidRDefault="00532759" w:rsidP="00447724">
      <w:pPr>
        <w:pStyle w:val="Header"/>
        <w:tabs>
          <w:tab w:val="clear" w:pos="4536"/>
          <w:tab w:val="clear" w:pos="9072"/>
          <w:tab w:val="left" w:pos="567"/>
        </w:tabs>
        <w:ind w:left="567" w:hanging="567"/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-</w:t>
      </w:r>
      <w:r w:rsidRPr="007A02F9">
        <w:rPr>
          <w:sz w:val="22"/>
          <w:szCs w:val="22"/>
          <w:lang w:val="sk-SK"/>
        </w:rPr>
        <w:tab/>
        <w:t>Ďalšie zložky sú etanol a voda na injekciu.</w:t>
      </w:r>
      <w:r w:rsidRPr="0044772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Jedna 4 ml ampulka s </w:t>
      </w:r>
      <w:r w:rsidRPr="00F41425">
        <w:rPr>
          <w:sz w:val="22"/>
          <w:szCs w:val="22"/>
          <w:u w:val="single"/>
          <w:lang w:val="sk-SK"/>
        </w:rPr>
        <w:t>rozpúšťadlom</w:t>
      </w:r>
      <w:r>
        <w:rPr>
          <w:sz w:val="22"/>
          <w:szCs w:val="22"/>
          <w:lang w:val="sk-SK"/>
        </w:rPr>
        <w:t xml:space="preserve"> obsahuje 3,35 ml etanolu 95 % a vodu na injekciu</w:t>
      </w:r>
      <w:r w:rsidRPr="00D9542D">
        <w:rPr>
          <w:sz w:val="22"/>
          <w:szCs w:val="22"/>
          <w:lang w:val="sk-SK"/>
        </w:rPr>
        <w:t>.</w:t>
      </w:r>
    </w:p>
    <w:p w:rsidR="00532759" w:rsidRPr="007A02F9" w:rsidRDefault="00532759" w:rsidP="00447724">
      <w:pPr>
        <w:pStyle w:val="Header"/>
        <w:tabs>
          <w:tab w:val="clear" w:pos="4536"/>
          <w:tab w:val="clear" w:pos="9072"/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Roztok pripravený rozpustením prášku v rozpúšťadle </w:t>
      </w:r>
      <w:r w:rsidRPr="00D9542D">
        <w:rPr>
          <w:sz w:val="22"/>
          <w:szCs w:val="22"/>
          <w:lang w:val="sk-SK"/>
        </w:rPr>
        <w:t>má objem 4,16 ml, t.</w:t>
      </w:r>
      <w:r>
        <w:rPr>
          <w:sz w:val="22"/>
          <w:szCs w:val="22"/>
          <w:lang w:val="sk-SK"/>
        </w:rPr>
        <w:t> </w:t>
      </w:r>
      <w:r w:rsidRPr="00D9542D">
        <w:rPr>
          <w:sz w:val="22"/>
          <w:szCs w:val="22"/>
          <w:lang w:val="sk-SK"/>
        </w:rPr>
        <w:t>j. 200 mg fotemustínu v</w:t>
      </w:r>
      <w:r>
        <w:rPr>
          <w:sz w:val="22"/>
          <w:szCs w:val="22"/>
          <w:lang w:val="sk-SK"/>
        </w:rPr>
        <w:t> </w:t>
      </w:r>
      <w:r w:rsidRPr="00D9542D">
        <w:rPr>
          <w:sz w:val="22"/>
          <w:szCs w:val="22"/>
          <w:lang w:val="sk-SK"/>
        </w:rPr>
        <w:t>4</w:t>
      </w:r>
      <w:r>
        <w:rPr>
          <w:sz w:val="22"/>
          <w:szCs w:val="22"/>
          <w:lang w:val="sk-SK"/>
        </w:rPr>
        <w:t> </w:t>
      </w:r>
      <w:r w:rsidRPr="00D9542D">
        <w:rPr>
          <w:sz w:val="22"/>
          <w:szCs w:val="22"/>
          <w:lang w:val="sk-SK"/>
        </w:rPr>
        <w:t>ml roztoku.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  <w:tab w:val="left" w:pos="567"/>
        </w:tabs>
        <w:outlineLvl w:val="0"/>
        <w:rPr>
          <w:b/>
          <w:sz w:val="22"/>
          <w:szCs w:val="22"/>
          <w:lang w:val="sk-SK"/>
        </w:rPr>
      </w:pPr>
      <w:r w:rsidRPr="007A02F9">
        <w:rPr>
          <w:b/>
          <w:sz w:val="22"/>
          <w:szCs w:val="22"/>
          <w:lang w:val="sk-SK"/>
        </w:rPr>
        <w:t>Ako vyzerá Mustophoran a obsah balenia</w:t>
      </w:r>
    </w:p>
    <w:p w:rsidR="00532759" w:rsidRDefault="00532759" w:rsidP="00F41425">
      <w:pPr>
        <w:pStyle w:val="Header"/>
        <w:numPr>
          <w:ilvl w:val="0"/>
          <w:numId w:val="23"/>
          <w:numberingChange w:id="18" w:author="Unknown" w:date="2016-11-21T11:03:00Z" w:original="-"/>
        </w:numPr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Svetložltý prášok v injekčnej liekovke a bezfarebný číry roztok (rozpúšťadlo) v ampulke.</w:t>
      </w:r>
    </w:p>
    <w:p w:rsidR="00532759" w:rsidRDefault="00532759" w:rsidP="00F41425">
      <w:pPr>
        <w:pStyle w:val="Header"/>
        <w:numPr>
          <w:ilvl w:val="0"/>
          <w:numId w:val="23"/>
          <w:numberingChange w:id="19" w:author="Unknown" w:date="2016-11-21T11:03:00Z" w:original="-"/>
        </w:numPr>
        <w:tabs>
          <w:tab w:val="clear" w:pos="4536"/>
          <w:tab w:val="clear" w:pos="9072"/>
        </w:tabs>
        <w:ind w:left="567" w:hanging="567"/>
        <w:rPr>
          <w:sz w:val="22"/>
          <w:szCs w:val="22"/>
          <w:lang w:val="sk-SK"/>
        </w:rPr>
      </w:pPr>
      <w:r w:rsidRPr="007C48FE">
        <w:rPr>
          <w:sz w:val="22"/>
          <w:szCs w:val="22"/>
          <w:lang w:val="sk-SK"/>
        </w:rPr>
        <w:t>Obsah balenia: Jedna škatuľka obsahuje injekčnú liekovku z hnedého skla obsahujúcu liečivo vo forme prášku (208</w:t>
      </w:r>
      <w:r>
        <w:rPr>
          <w:sz w:val="22"/>
          <w:szCs w:val="22"/>
          <w:lang w:val="sk-SK"/>
        </w:rPr>
        <w:t>,0</w:t>
      </w:r>
      <w:r w:rsidRPr="007C48FE">
        <w:rPr>
          <w:sz w:val="22"/>
          <w:szCs w:val="22"/>
          <w:lang w:val="sk-SK"/>
        </w:rPr>
        <w:t> mg fotemustínu)</w:t>
      </w:r>
      <w:r>
        <w:rPr>
          <w:sz w:val="22"/>
          <w:szCs w:val="22"/>
          <w:lang w:val="sk-SK"/>
        </w:rPr>
        <w:t>,</w:t>
      </w:r>
      <w:r w:rsidRPr="003C6456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4</w:t>
      </w:r>
      <w:r w:rsidRPr="003C6456">
        <w:rPr>
          <w:sz w:val="22"/>
          <w:szCs w:val="22"/>
          <w:lang w:val="sk-SK"/>
        </w:rPr>
        <w:t> ml</w:t>
      </w:r>
      <w:r w:rsidRPr="007C48FE">
        <w:rPr>
          <w:sz w:val="22"/>
          <w:szCs w:val="22"/>
          <w:lang w:val="sk-SK"/>
        </w:rPr>
        <w:t xml:space="preserve"> ampulku z bezfarebného skla obsahujúcu rozpúšťadlo (</w:t>
      </w:r>
      <w:r>
        <w:rPr>
          <w:sz w:val="22"/>
          <w:szCs w:val="22"/>
          <w:lang w:val="sk-SK"/>
        </w:rPr>
        <w:t>3,35 ml etanol 95 %, voda na injekciu) a vaničku z plastu</w:t>
      </w:r>
      <w:r w:rsidRPr="007C48FE">
        <w:rPr>
          <w:sz w:val="22"/>
          <w:szCs w:val="22"/>
          <w:lang w:val="sk-SK"/>
        </w:rPr>
        <w:t>.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  <w:tab w:val="left" w:pos="567"/>
        </w:tabs>
        <w:rPr>
          <w:sz w:val="22"/>
          <w:szCs w:val="22"/>
          <w:lang w:val="sk-SK"/>
        </w:rPr>
      </w:pPr>
    </w:p>
    <w:p w:rsidR="00532759" w:rsidRPr="00F41425" w:rsidRDefault="00532759" w:rsidP="0046037B">
      <w:pPr>
        <w:pStyle w:val="Header"/>
        <w:tabs>
          <w:tab w:val="clear" w:pos="4536"/>
          <w:tab w:val="clear" w:pos="9072"/>
          <w:tab w:val="left" w:pos="567"/>
        </w:tabs>
        <w:outlineLvl w:val="0"/>
        <w:rPr>
          <w:b/>
          <w:sz w:val="22"/>
          <w:szCs w:val="22"/>
          <w:lang w:val="sk-SK"/>
        </w:rPr>
      </w:pPr>
      <w:r w:rsidRPr="00F41425">
        <w:rPr>
          <w:b/>
          <w:sz w:val="22"/>
          <w:szCs w:val="22"/>
          <w:lang w:val="sk-SK"/>
        </w:rPr>
        <w:t>Držiteľ rozhodnutia o</w:t>
      </w:r>
      <w:r w:rsidRPr="008F71A6">
        <w:rPr>
          <w:b/>
          <w:sz w:val="22"/>
          <w:szCs w:val="22"/>
          <w:lang w:val="sk-SK"/>
        </w:rPr>
        <w:t> </w:t>
      </w:r>
      <w:r w:rsidRPr="00F41425">
        <w:rPr>
          <w:b/>
          <w:sz w:val="22"/>
          <w:szCs w:val="22"/>
          <w:lang w:val="sk-SK"/>
        </w:rPr>
        <w:t>registrácii</w:t>
      </w:r>
    </w:p>
    <w:p w:rsidR="00532759" w:rsidRPr="007A02F9" w:rsidRDefault="00532759" w:rsidP="0046037B">
      <w:pPr>
        <w:tabs>
          <w:tab w:val="left" w:pos="284"/>
        </w:tabs>
        <w:outlineLvl w:val="0"/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Les Laboratories Servier</w:t>
      </w:r>
    </w:p>
    <w:p w:rsidR="00532759" w:rsidRPr="007A02F9" w:rsidRDefault="00532759" w:rsidP="0046037B">
      <w:pPr>
        <w:tabs>
          <w:tab w:val="left" w:pos="284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50</w:t>
      </w:r>
      <w:r w:rsidRPr="007A02F9">
        <w:rPr>
          <w:sz w:val="22"/>
          <w:szCs w:val="22"/>
          <w:lang w:val="sk-SK"/>
        </w:rPr>
        <w:t xml:space="preserve">, rue </w:t>
      </w:r>
      <w:r>
        <w:rPr>
          <w:sz w:val="22"/>
          <w:szCs w:val="22"/>
          <w:lang w:val="sk-SK"/>
        </w:rPr>
        <w:t>Carnot</w:t>
      </w:r>
    </w:p>
    <w:p w:rsidR="00532759" w:rsidRPr="007A02F9" w:rsidRDefault="00532759" w:rsidP="0046037B">
      <w:pPr>
        <w:tabs>
          <w:tab w:val="left" w:pos="284"/>
        </w:tabs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922</w:t>
      </w:r>
      <w:r>
        <w:rPr>
          <w:sz w:val="22"/>
          <w:szCs w:val="22"/>
          <w:lang w:val="sk-SK"/>
        </w:rPr>
        <w:t>84</w:t>
      </w:r>
      <w:r w:rsidRPr="007A02F9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Suresnes cedex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  <w:tab w:val="left" w:pos="567"/>
        </w:tabs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Francúzsko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  <w:tab w:val="left" w:pos="567"/>
        </w:tabs>
        <w:rPr>
          <w:sz w:val="22"/>
          <w:szCs w:val="22"/>
          <w:lang w:val="sk-SK"/>
        </w:rPr>
      </w:pPr>
    </w:p>
    <w:p w:rsidR="00532759" w:rsidRPr="00F41425" w:rsidRDefault="00532759" w:rsidP="0046037B">
      <w:pPr>
        <w:pStyle w:val="Header"/>
        <w:tabs>
          <w:tab w:val="clear" w:pos="4536"/>
          <w:tab w:val="clear" w:pos="9072"/>
          <w:tab w:val="left" w:pos="567"/>
        </w:tabs>
        <w:outlineLvl w:val="0"/>
        <w:rPr>
          <w:b/>
          <w:sz w:val="22"/>
          <w:szCs w:val="22"/>
          <w:lang w:val="sk-SK"/>
        </w:rPr>
      </w:pPr>
      <w:r w:rsidRPr="00F41425">
        <w:rPr>
          <w:b/>
          <w:sz w:val="22"/>
          <w:szCs w:val="22"/>
          <w:lang w:val="sk-SK"/>
        </w:rPr>
        <w:t>Výrobca</w:t>
      </w:r>
    </w:p>
    <w:p w:rsidR="00532759" w:rsidRPr="007A02F9" w:rsidRDefault="00532759" w:rsidP="0046037B">
      <w:pPr>
        <w:suppressAutoHyphens/>
        <w:outlineLvl w:val="0"/>
        <w:rPr>
          <w:bCs/>
          <w:snapToGrid w:val="0"/>
          <w:sz w:val="22"/>
          <w:szCs w:val="22"/>
          <w:lang w:val="sk-SK" w:eastAsia="hu-HU"/>
        </w:rPr>
      </w:pPr>
      <w:r>
        <w:rPr>
          <w:bCs/>
          <w:snapToGrid w:val="0"/>
          <w:sz w:val="22"/>
          <w:szCs w:val="22"/>
          <w:lang w:val="sk-SK" w:eastAsia="hu-HU"/>
        </w:rPr>
        <w:t>CENEXI – LABORATOIRES THISSEN SA</w:t>
      </w:r>
    </w:p>
    <w:p w:rsidR="00532759" w:rsidRPr="007A02F9" w:rsidRDefault="00532759" w:rsidP="0046037B">
      <w:pPr>
        <w:suppressAutoHyphens/>
        <w:rPr>
          <w:bCs/>
          <w:snapToGrid w:val="0"/>
          <w:sz w:val="22"/>
          <w:szCs w:val="22"/>
          <w:lang w:val="sk-SK" w:eastAsia="hu-HU"/>
        </w:rPr>
      </w:pPr>
      <w:r w:rsidRPr="007A02F9">
        <w:rPr>
          <w:bCs/>
          <w:snapToGrid w:val="0"/>
          <w:sz w:val="22"/>
          <w:szCs w:val="22"/>
          <w:lang w:val="sk-SK" w:eastAsia="hu-HU"/>
        </w:rPr>
        <w:t>Rue de la Papyr</w:t>
      </w:r>
      <w:r>
        <w:rPr>
          <w:bCs/>
          <w:snapToGrid w:val="0"/>
          <w:sz w:val="22"/>
          <w:szCs w:val="22"/>
          <w:lang w:val="sk-SK" w:eastAsia="hu-HU"/>
        </w:rPr>
        <w:t>é</w:t>
      </w:r>
      <w:r w:rsidRPr="007A02F9">
        <w:rPr>
          <w:bCs/>
          <w:snapToGrid w:val="0"/>
          <w:sz w:val="22"/>
          <w:szCs w:val="22"/>
          <w:lang w:val="sk-SK" w:eastAsia="hu-HU"/>
        </w:rPr>
        <w:t>e 2-</w:t>
      </w:r>
      <w:r>
        <w:rPr>
          <w:bCs/>
          <w:snapToGrid w:val="0"/>
          <w:sz w:val="22"/>
          <w:szCs w:val="22"/>
          <w:lang w:val="sk-SK" w:eastAsia="hu-HU"/>
        </w:rPr>
        <w:t>6</w:t>
      </w:r>
    </w:p>
    <w:p w:rsidR="00532759" w:rsidRPr="007A02F9" w:rsidRDefault="00532759" w:rsidP="0046037B">
      <w:pPr>
        <w:suppressAutoHyphens/>
        <w:rPr>
          <w:bCs/>
          <w:snapToGrid w:val="0"/>
          <w:sz w:val="22"/>
          <w:szCs w:val="22"/>
          <w:lang w:val="sk-SK" w:eastAsia="hu-HU"/>
        </w:rPr>
      </w:pPr>
      <w:r w:rsidRPr="007A02F9">
        <w:rPr>
          <w:bCs/>
          <w:snapToGrid w:val="0"/>
          <w:sz w:val="22"/>
          <w:szCs w:val="22"/>
          <w:lang w:val="sk-SK" w:eastAsia="hu-HU"/>
        </w:rPr>
        <w:t>1420</w:t>
      </w:r>
      <w:r>
        <w:rPr>
          <w:bCs/>
          <w:snapToGrid w:val="0"/>
          <w:sz w:val="22"/>
          <w:szCs w:val="22"/>
          <w:lang w:val="sk-SK" w:eastAsia="hu-HU"/>
        </w:rPr>
        <w:t xml:space="preserve"> </w:t>
      </w:r>
      <w:r w:rsidRPr="007A02F9">
        <w:rPr>
          <w:bCs/>
          <w:snapToGrid w:val="0"/>
          <w:sz w:val="22"/>
          <w:szCs w:val="22"/>
          <w:lang w:val="sk-SK" w:eastAsia="hu-HU"/>
        </w:rPr>
        <w:t>Braine l'Alleud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  <w:tab w:val="left" w:pos="567"/>
        </w:tabs>
        <w:rPr>
          <w:bCs/>
          <w:snapToGrid w:val="0"/>
          <w:sz w:val="22"/>
          <w:szCs w:val="22"/>
          <w:lang w:val="sk-SK" w:eastAsia="hu-HU"/>
        </w:rPr>
      </w:pPr>
      <w:r w:rsidRPr="007A02F9">
        <w:rPr>
          <w:bCs/>
          <w:snapToGrid w:val="0"/>
          <w:sz w:val="22"/>
          <w:szCs w:val="22"/>
          <w:lang w:val="sk-SK" w:eastAsia="hu-HU"/>
        </w:rPr>
        <w:t>Belgicko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  <w:tab w:val="left" w:pos="567"/>
        </w:tabs>
        <w:rPr>
          <w:bCs/>
          <w:snapToGrid w:val="0"/>
          <w:sz w:val="22"/>
          <w:szCs w:val="22"/>
          <w:lang w:val="sk-SK" w:eastAsia="hu-HU"/>
        </w:rPr>
      </w:pPr>
    </w:p>
    <w:p w:rsidR="00532759" w:rsidRPr="00F41425" w:rsidRDefault="00532759" w:rsidP="0046037B">
      <w:pPr>
        <w:pStyle w:val="Header"/>
        <w:tabs>
          <w:tab w:val="clear" w:pos="4536"/>
          <w:tab w:val="clear" w:pos="9072"/>
          <w:tab w:val="left" w:pos="567"/>
        </w:tabs>
        <w:outlineLvl w:val="0"/>
        <w:rPr>
          <w:b/>
          <w:sz w:val="22"/>
          <w:szCs w:val="22"/>
          <w:lang w:val="sk-SK"/>
        </w:rPr>
      </w:pPr>
      <w:r w:rsidRPr="00F41425">
        <w:rPr>
          <w:b/>
          <w:sz w:val="22"/>
          <w:szCs w:val="22"/>
          <w:lang w:val="sk-SK"/>
        </w:rPr>
        <w:t>Miestny zástupca držiteľa rozhodnutia o</w:t>
      </w:r>
      <w:r w:rsidRPr="008F71A6">
        <w:rPr>
          <w:b/>
          <w:sz w:val="22"/>
          <w:szCs w:val="22"/>
          <w:lang w:val="sk-SK"/>
        </w:rPr>
        <w:t> </w:t>
      </w:r>
      <w:r w:rsidRPr="00F41425">
        <w:rPr>
          <w:b/>
          <w:sz w:val="22"/>
          <w:szCs w:val="22"/>
          <w:lang w:val="sk-SK"/>
        </w:rPr>
        <w:t>registrácii:</w:t>
      </w:r>
    </w:p>
    <w:p w:rsidR="00532759" w:rsidRPr="00F41425" w:rsidRDefault="00532759" w:rsidP="0046037B">
      <w:pPr>
        <w:autoSpaceDE w:val="0"/>
        <w:autoSpaceDN w:val="0"/>
        <w:adjustRightInd w:val="0"/>
        <w:outlineLvl w:val="0"/>
        <w:rPr>
          <w:bCs/>
          <w:sz w:val="22"/>
          <w:szCs w:val="22"/>
          <w:lang w:val="sk-SK"/>
        </w:rPr>
      </w:pPr>
      <w:r w:rsidRPr="00F41425">
        <w:rPr>
          <w:bCs/>
          <w:sz w:val="22"/>
          <w:szCs w:val="22"/>
          <w:lang w:val="sk-SK"/>
        </w:rPr>
        <w:t>Slovenská republika</w:t>
      </w:r>
      <w:r>
        <w:rPr>
          <w:bCs/>
          <w:sz w:val="22"/>
          <w:szCs w:val="22"/>
          <w:lang w:val="sk-SK"/>
        </w:rPr>
        <w:t>:</w:t>
      </w:r>
    </w:p>
    <w:p w:rsidR="00532759" w:rsidRPr="007A02F9" w:rsidRDefault="00532759" w:rsidP="0046037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Servier Slovensko, spol. s r. o.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  <w:tab w:val="left" w:pos="567"/>
        </w:tabs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Tel.: +421 2 5920 4111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  <w:tab w:val="left" w:pos="567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  <w:tab w:val="left" w:pos="567"/>
        </w:tabs>
        <w:outlineLvl w:val="0"/>
        <w:rPr>
          <w:b/>
          <w:sz w:val="22"/>
          <w:szCs w:val="22"/>
          <w:lang w:val="sk-SK"/>
        </w:rPr>
      </w:pPr>
      <w:r w:rsidRPr="007A02F9">
        <w:rPr>
          <w:b/>
          <w:sz w:val="22"/>
          <w:szCs w:val="22"/>
          <w:lang w:val="sk-SK"/>
        </w:rPr>
        <w:t>Táto písomná informácia bola naposledy aktualizovaná v</w:t>
      </w:r>
      <w:r>
        <w:rPr>
          <w:b/>
          <w:sz w:val="22"/>
          <w:szCs w:val="22"/>
          <w:lang w:val="sk-SK"/>
        </w:rPr>
        <w:t> novembri 2016.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---------------------------------------------------------------------------------------------------------------------------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17626D">
        <w:rPr>
          <w:sz w:val="22"/>
          <w:szCs w:val="22"/>
          <w:lang w:val="sk-SK"/>
        </w:rPr>
        <w:t>Nasledujúca informácia je určená len pre zdravotníckych pracovníkov: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8A56EA">
        <w:rPr>
          <w:sz w:val="22"/>
          <w:szCs w:val="22"/>
          <w:u w:val="single"/>
          <w:lang w:val="sk-SK"/>
        </w:rPr>
        <w:t>Spôsob prípravy roztoku:</w:t>
      </w:r>
    </w:p>
    <w:p w:rsidR="00532759" w:rsidRDefault="00532759" w:rsidP="0046037B">
      <w:pPr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Roztok sa musí pripraviť bezprostredne pred použitím. Najskôr rozpustite obsah injekčnej liekovky s práškom v dodanom alkoholovom rozpúšťadle</w:t>
      </w:r>
      <w:r>
        <w:rPr>
          <w:sz w:val="22"/>
          <w:szCs w:val="22"/>
          <w:lang w:val="sk-SK"/>
        </w:rPr>
        <w:t xml:space="preserve"> (roztok je potrebné aspoň 2 minúty trepať, aby sa dostatočne rozpustil)</w:t>
      </w:r>
      <w:r w:rsidRPr="007A02F9">
        <w:rPr>
          <w:sz w:val="22"/>
          <w:szCs w:val="22"/>
          <w:lang w:val="sk-SK"/>
        </w:rPr>
        <w:t xml:space="preserve">. Získaný roztok obsahuje </w:t>
      </w:r>
      <w:bookmarkStart w:id="20" w:name="_GoBack"/>
      <w:r>
        <w:rPr>
          <w:sz w:val="22"/>
          <w:szCs w:val="22"/>
          <w:lang w:val="sk-SK"/>
        </w:rPr>
        <w:t>20</w:t>
      </w:r>
      <w:r w:rsidRPr="007A02F9">
        <w:rPr>
          <w:sz w:val="22"/>
          <w:szCs w:val="22"/>
          <w:lang w:val="sk-SK"/>
        </w:rPr>
        <w:t>0</w:t>
      </w:r>
      <w:bookmarkEnd w:id="20"/>
      <w:r w:rsidRPr="007A02F9">
        <w:rPr>
          <w:sz w:val="22"/>
          <w:szCs w:val="22"/>
          <w:lang w:val="sk-SK"/>
        </w:rPr>
        <w:t> mg fotemustínu v </w:t>
      </w:r>
      <w:r>
        <w:rPr>
          <w:sz w:val="22"/>
          <w:szCs w:val="22"/>
          <w:lang w:val="sk-SK"/>
        </w:rPr>
        <w:t>4</w:t>
      </w:r>
      <w:r w:rsidRPr="007A02F9">
        <w:rPr>
          <w:sz w:val="22"/>
          <w:szCs w:val="22"/>
          <w:lang w:val="sk-SK"/>
        </w:rPr>
        <w:t xml:space="preserve"> ml. Vypočítajte dávku, ktorá </w:t>
      </w:r>
      <w:r>
        <w:rPr>
          <w:sz w:val="22"/>
          <w:szCs w:val="22"/>
          <w:lang w:val="sk-SK"/>
        </w:rPr>
        <w:t xml:space="preserve">sa </w:t>
      </w:r>
      <w:r w:rsidRPr="007A02F9">
        <w:rPr>
          <w:sz w:val="22"/>
          <w:szCs w:val="22"/>
          <w:lang w:val="sk-SK"/>
        </w:rPr>
        <w:t xml:space="preserve">má </w:t>
      </w:r>
      <w:r w:rsidRPr="008A56EA">
        <w:rPr>
          <w:sz w:val="22"/>
          <w:szCs w:val="22"/>
          <w:lang w:val="sk-SK"/>
        </w:rPr>
        <w:t>poda</w:t>
      </w:r>
      <w:r>
        <w:rPr>
          <w:sz w:val="22"/>
          <w:szCs w:val="22"/>
          <w:lang w:val="sk-SK"/>
        </w:rPr>
        <w:t>ť</w:t>
      </w:r>
      <w:r w:rsidRPr="008A56EA">
        <w:rPr>
          <w:sz w:val="22"/>
          <w:szCs w:val="22"/>
          <w:lang w:val="sk-SK"/>
        </w:rPr>
        <w:t xml:space="preserve">, a zrieďte pripravený roztok </w:t>
      </w:r>
      <w:r>
        <w:rPr>
          <w:sz w:val="22"/>
          <w:szCs w:val="22"/>
          <w:lang w:val="sk-SK"/>
        </w:rPr>
        <w:t xml:space="preserve">minimálne </w:t>
      </w:r>
      <w:r w:rsidRPr="008A56EA">
        <w:rPr>
          <w:sz w:val="22"/>
          <w:szCs w:val="22"/>
          <w:lang w:val="sk-SK"/>
        </w:rPr>
        <w:t xml:space="preserve">250 ml 5 % </w:t>
      </w:r>
      <w:r>
        <w:rPr>
          <w:sz w:val="22"/>
          <w:szCs w:val="22"/>
          <w:lang w:val="sk-SK"/>
        </w:rPr>
        <w:t xml:space="preserve">izotonického </w:t>
      </w:r>
      <w:r w:rsidRPr="008A56EA">
        <w:rPr>
          <w:sz w:val="22"/>
          <w:szCs w:val="22"/>
          <w:lang w:val="sk-SK"/>
        </w:rPr>
        <w:t xml:space="preserve">roztoku glukózy. </w:t>
      </w:r>
      <w:r>
        <w:rPr>
          <w:sz w:val="22"/>
          <w:szCs w:val="22"/>
          <w:lang w:val="sk-SK"/>
        </w:rPr>
        <w:t>Takto p</w:t>
      </w:r>
      <w:r w:rsidRPr="008A56EA">
        <w:rPr>
          <w:sz w:val="22"/>
          <w:szCs w:val="22"/>
          <w:lang w:val="sk-SK"/>
        </w:rPr>
        <w:t>ripravená infúzia sa musí použiť ihneď</w:t>
      </w:r>
      <w:r>
        <w:rPr>
          <w:sz w:val="22"/>
          <w:szCs w:val="22"/>
          <w:lang w:val="sk-SK"/>
        </w:rPr>
        <w:t>. Podáva sa</w:t>
      </w:r>
      <w:r w:rsidRPr="007A02F9">
        <w:rPr>
          <w:sz w:val="22"/>
          <w:szCs w:val="22"/>
          <w:lang w:val="sk-SK"/>
        </w:rPr>
        <w:t xml:space="preserve"> intravenózn</w:t>
      </w:r>
      <w:r>
        <w:rPr>
          <w:sz w:val="22"/>
          <w:szCs w:val="22"/>
          <w:lang w:val="sk-SK"/>
        </w:rPr>
        <w:t>e počas jednej hodiny,</w:t>
      </w:r>
      <w:r w:rsidRPr="007A02F9">
        <w:rPr>
          <w:sz w:val="22"/>
          <w:szCs w:val="22"/>
          <w:lang w:val="sk-SK"/>
        </w:rPr>
        <w:t xml:space="preserve"> chránená pred svetlom.</w:t>
      </w:r>
      <w:r>
        <w:rPr>
          <w:sz w:val="22"/>
          <w:szCs w:val="22"/>
          <w:lang w:val="sk-SK"/>
        </w:rPr>
        <w:t xml:space="preserve"> </w:t>
      </w:r>
    </w:p>
    <w:p w:rsidR="00532759" w:rsidRDefault="00532759" w:rsidP="0046037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sa má liek podať v 0,9 % roztoku chloridu sodného (diabetickí pacienti), je potrebné roztok rozpustiť bez dlhej prípravy a okamžite podať. </w:t>
      </w:r>
    </w:p>
    <w:p w:rsidR="00532759" w:rsidRPr="007A02F9" w:rsidRDefault="00532759" w:rsidP="0046037B">
      <w:pPr>
        <w:rPr>
          <w:sz w:val="22"/>
          <w:szCs w:val="22"/>
          <w:lang w:val="sk-SK"/>
        </w:rPr>
      </w:pPr>
    </w:p>
    <w:p w:rsidR="0053275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 xml:space="preserve">Zabráňte kontaktu s pokožkou a sliznicami a akémukoľvek vstrebaniu pripraveného roztoku. Počas prípravy roztoku používajte masku a ochranné rukavice. V prípade zasiahnutia opláchnite miesto kontaktu dostatočným množstvom vody. 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7A02F9">
        <w:rPr>
          <w:sz w:val="22"/>
          <w:szCs w:val="22"/>
          <w:lang w:val="sk-SK"/>
        </w:rPr>
        <w:t>Kontaminované materiály sa musia zlikvidovať v súlade s prísnymi bezpečnostnými opatreniami, zabalené do vhodných vriec na spálenie.</w:t>
      </w:r>
    </w:p>
    <w:p w:rsidR="00532759" w:rsidRPr="007A02F9" w:rsidRDefault="00532759" w:rsidP="0046037B">
      <w:pPr>
        <w:pStyle w:val="Header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532759" w:rsidRPr="00D9542D" w:rsidRDefault="00532759" w:rsidP="0071383B">
      <w:pPr>
        <w:rPr>
          <w:lang w:val="sk-SK"/>
        </w:rPr>
      </w:pPr>
      <w:r w:rsidRPr="007A02F9">
        <w:rPr>
          <w:sz w:val="22"/>
          <w:szCs w:val="22"/>
          <w:lang w:val="sk-SK"/>
        </w:rPr>
        <w:t xml:space="preserve">Ak sa prekročí odporúčané dávkovanie, </w:t>
      </w:r>
      <w:r>
        <w:rPr>
          <w:sz w:val="22"/>
          <w:szCs w:val="22"/>
          <w:lang w:val="sk-SK"/>
        </w:rPr>
        <w:t xml:space="preserve">má sa dôslednejšie </w:t>
      </w:r>
      <w:r w:rsidRPr="007A02F9">
        <w:rPr>
          <w:sz w:val="22"/>
          <w:szCs w:val="22"/>
          <w:lang w:val="sk-SK"/>
        </w:rPr>
        <w:t>sledova</w:t>
      </w:r>
      <w:r>
        <w:rPr>
          <w:sz w:val="22"/>
          <w:szCs w:val="22"/>
          <w:lang w:val="sk-SK"/>
        </w:rPr>
        <w:t>ť</w:t>
      </w:r>
      <w:r w:rsidRPr="007A02F9">
        <w:rPr>
          <w:sz w:val="22"/>
          <w:szCs w:val="22"/>
          <w:lang w:val="sk-SK"/>
        </w:rPr>
        <w:t xml:space="preserve"> krvn</w:t>
      </w:r>
      <w:r>
        <w:rPr>
          <w:sz w:val="22"/>
          <w:szCs w:val="22"/>
          <w:lang w:val="sk-SK"/>
        </w:rPr>
        <w:t>ý</w:t>
      </w:r>
      <w:r w:rsidRPr="007A02F9">
        <w:rPr>
          <w:sz w:val="22"/>
          <w:szCs w:val="22"/>
          <w:lang w:val="sk-SK"/>
        </w:rPr>
        <w:t xml:space="preserve"> obraz.</w:t>
      </w:r>
    </w:p>
    <w:sectPr w:rsidR="00532759" w:rsidRPr="00D9542D" w:rsidSect="00586F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759" w:rsidRDefault="00532759">
      <w:r>
        <w:separator/>
      </w:r>
    </w:p>
  </w:endnote>
  <w:endnote w:type="continuationSeparator" w:id="0">
    <w:p w:rsidR="00532759" w:rsidRDefault="00532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59" w:rsidRDefault="005327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2759" w:rsidRDefault="005327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59" w:rsidRPr="00F41425" w:rsidRDefault="00532759">
    <w:pPr>
      <w:pStyle w:val="Footer"/>
      <w:jc w:val="center"/>
      <w:rPr>
        <w:sz w:val="18"/>
        <w:szCs w:val="18"/>
      </w:rPr>
    </w:pPr>
    <w:r w:rsidRPr="00F41425">
      <w:rPr>
        <w:sz w:val="18"/>
        <w:szCs w:val="18"/>
      </w:rPr>
      <w:fldChar w:fldCharType="begin"/>
    </w:r>
    <w:r w:rsidRPr="00F41425">
      <w:rPr>
        <w:sz w:val="18"/>
        <w:szCs w:val="18"/>
      </w:rPr>
      <w:instrText xml:space="preserve">PAGE   </w:instrText>
    </w:r>
    <w:r>
      <w:rPr>
        <w:sz w:val="18"/>
        <w:szCs w:val="18"/>
      </w:rPr>
      <w:instrText>\</w:instrText>
    </w:r>
    <w:r w:rsidRPr="00F41425">
      <w:rPr>
        <w:sz w:val="18"/>
        <w:szCs w:val="18"/>
      </w:rPr>
      <w:instrText>* MERGEFORMAT</w:instrText>
    </w:r>
    <w:r w:rsidRPr="00F41425">
      <w:rPr>
        <w:sz w:val="18"/>
        <w:szCs w:val="18"/>
      </w:rPr>
      <w:fldChar w:fldCharType="separate"/>
    </w:r>
    <w:r w:rsidRPr="00C13385">
      <w:rPr>
        <w:noProof/>
        <w:sz w:val="18"/>
        <w:szCs w:val="18"/>
        <w:lang w:val="sk-SK"/>
      </w:rPr>
      <w:t>5</w:t>
    </w:r>
    <w:r w:rsidRPr="00F41425">
      <w:rPr>
        <w:sz w:val="18"/>
        <w:szCs w:val="18"/>
      </w:rPr>
      <w:fldChar w:fldCharType="end"/>
    </w:r>
  </w:p>
  <w:p w:rsidR="00532759" w:rsidRDefault="00532759" w:rsidP="00736B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59" w:rsidRPr="00F41425" w:rsidRDefault="00532759">
    <w:pPr>
      <w:pStyle w:val="Footer"/>
      <w:jc w:val="center"/>
      <w:rPr>
        <w:sz w:val="18"/>
        <w:szCs w:val="18"/>
      </w:rPr>
    </w:pPr>
    <w:r w:rsidRPr="00F41425">
      <w:rPr>
        <w:sz w:val="18"/>
        <w:szCs w:val="18"/>
      </w:rPr>
      <w:fldChar w:fldCharType="begin"/>
    </w:r>
    <w:r w:rsidRPr="00F41425">
      <w:rPr>
        <w:sz w:val="18"/>
        <w:szCs w:val="18"/>
      </w:rPr>
      <w:instrText xml:space="preserve">PAGE   </w:instrText>
    </w:r>
    <w:r>
      <w:rPr>
        <w:sz w:val="18"/>
        <w:szCs w:val="18"/>
      </w:rPr>
      <w:instrText>\</w:instrText>
    </w:r>
    <w:r w:rsidRPr="00F41425">
      <w:rPr>
        <w:sz w:val="18"/>
        <w:szCs w:val="18"/>
      </w:rPr>
      <w:instrText>* MERGEFORMAT</w:instrText>
    </w:r>
    <w:r w:rsidRPr="00F41425">
      <w:rPr>
        <w:sz w:val="18"/>
        <w:szCs w:val="18"/>
      </w:rPr>
      <w:fldChar w:fldCharType="separate"/>
    </w:r>
    <w:r w:rsidRPr="00C13385">
      <w:rPr>
        <w:noProof/>
        <w:sz w:val="18"/>
        <w:szCs w:val="18"/>
        <w:lang w:val="sk-SK"/>
      </w:rPr>
      <w:t>1</w:t>
    </w:r>
    <w:r w:rsidRPr="00F41425">
      <w:rPr>
        <w:sz w:val="18"/>
        <w:szCs w:val="18"/>
      </w:rPr>
      <w:fldChar w:fldCharType="end"/>
    </w:r>
  </w:p>
  <w:p w:rsidR="00532759" w:rsidRDefault="005327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759" w:rsidRDefault="00532759">
      <w:r>
        <w:separator/>
      </w:r>
    </w:p>
  </w:footnote>
  <w:footnote w:type="continuationSeparator" w:id="0">
    <w:p w:rsidR="00532759" w:rsidRDefault="00532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59" w:rsidRDefault="005327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2759" w:rsidRDefault="005327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59" w:rsidRDefault="00532759" w:rsidP="003B780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59" w:rsidRDefault="00532759">
    <w:pPr>
      <w:pStyle w:val="Header"/>
    </w:pPr>
    <w:r>
      <w:rPr>
        <w:sz w:val="18"/>
        <w:szCs w:val="18"/>
        <w:lang w:val="sk-SK"/>
      </w:rPr>
      <w:t>Schválený text k rozhodnutiu o zmene, ev. č.: 2015/01748-ZME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319"/>
    <w:multiLevelType w:val="hybridMultilevel"/>
    <w:tmpl w:val="F3A6B4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027A23A6"/>
    <w:multiLevelType w:val="hybridMultilevel"/>
    <w:tmpl w:val="C6402D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80A27"/>
    <w:multiLevelType w:val="singleLevel"/>
    <w:tmpl w:val="5B820F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5066FED"/>
    <w:multiLevelType w:val="hybridMultilevel"/>
    <w:tmpl w:val="5E125064"/>
    <w:lvl w:ilvl="0" w:tplc="041B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0B1F5E97"/>
    <w:multiLevelType w:val="hybridMultilevel"/>
    <w:tmpl w:val="24309A40"/>
    <w:lvl w:ilvl="0" w:tplc="041B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10B35AB5"/>
    <w:multiLevelType w:val="hybridMultilevel"/>
    <w:tmpl w:val="490EEA2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930A8E"/>
    <w:multiLevelType w:val="hybridMultilevel"/>
    <w:tmpl w:val="65061B38"/>
    <w:lvl w:ilvl="0" w:tplc="041B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>
    <w:nsid w:val="164333A5"/>
    <w:multiLevelType w:val="hybridMultilevel"/>
    <w:tmpl w:val="0D82A96A"/>
    <w:lvl w:ilvl="0" w:tplc="5B820FF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03F6D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1BD85B02"/>
    <w:multiLevelType w:val="multilevel"/>
    <w:tmpl w:val="5D364400"/>
    <w:lvl w:ilvl="0">
      <w:start w:val="6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1CD55C50"/>
    <w:multiLevelType w:val="singleLevel"/>
    <w:tmpl w:val="5B820FF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F7F5C28"/>
    <w:multiLevelType w:val="hybridMultilevel"/>
    <w:tmpl w:val="78FA98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454DCD"/>
    <w:multiLevelType w:val="multilevel"/>
    <w:tmpl w:val="1AFA6E42"/>
    <w:lvl w:ilvl="0">
      <w:start w:val="1"/>
      <w:numFmt w:val="bullet"/>
      <w:lvlText w:val=""/>
      <w:legacy w:legacy="1" w:legacySpace="0" w:legacyIndent="283"/>
      <w:lvlJc w:val="left"/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33F04458"/>
    <w:multiLevelType w:val="multilevel"/>
    <w:tmpl w:val="526C710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34920A62"/>
    <w:multiLevelType w:val="hybridMultilevel"/>
    <w:tmpl w:val="1AFA6E42"/>
    <w:lvl w:ilvl="0" w:tplc="FFFFFFFF">
      <w:start w:val="1"/>
      <w:numFmt w:val="bullet"/>
      <w:lvlText w:val=""/>
      <w:legacy w:legacy="1" w:legacySpace="0" w:legacyIndent="283"/>
      <w:lvlJc w:val="left"/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37D179C1"/>
    <w:multiLevelType w:val="multilevel"/>
    <w:tmpl w:val="67906D7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39146083"/>
    <w:multiLevelType w:val="hybridMultilevel"/>
    <w:tmpl w:val="C1AEE2A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0A5EBB"/>
    <w:multiLevelType w:val="multilevel"/>
    <w:tmpl w:val="1030725E"/>
    <w:lvl w:ilvl="0">
      <w:start w:val="4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419D736E"/>
    <w:multiLevelType w:val="singleLevel"/>
    <w:tmpl w:val="5B820FF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61652E9"/>
    <w:multiLevelType w:val="hybridMultilevel"/>
    <w:tmpl w:val="7F5EB7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BA5D9B"/>
    <w:multiLevelType w:val="hybridMultilevel"/>
    <w:tmpl w:val="1AFA6B7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532B13"/>
    <w:multiLevelType w:val="hybridMultilevel"/>
    <w:tmpl w:val="8C4CD674"/>
    <w:lvl w:ilvl="0" w:tplc="4CACE59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D10873"/>
    <w:multiLevelType w:val="hybridMultilevel"/>
    <w:tmpl w:val="B0040E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970F5"/>
    <w:multiLevelType w:val="hybridMultilevel"/>
    <w:tmpl w:val="59A47F48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8"/>
  </w:num>
  <w:num w:numId="5">
    <w:abstractNumId w:val="16"/>
  </w:num>
  <w:num w:numId="6">
    <w:abstractNumId w:val="14"/>
  </w:num>
  <w:num w:numId="7">
    <w:abstractNumId w:val="15"/>
  </w:num>
  <w:num w:numId="8">
    <w:abstractNumId w:val="17"/>
  </w:num>
  <w:num w:numId="9">
    <w:abstractNumId w:val="9"/>
  </w:num>
  <w:num w:numId="10">
    <w:abstractNumId w:val="13"/>
  </w:num>
  <w:num w:numId="11">
    <w:abstractNumId w:val="5"/>
  </w:num>
  <w:num w:numId="12">
    <w:abstractNumId w:val="20"/>
  </w:num>
  <w:num w:numId="13">
    <w:abstractNumId w:val="12"/>
  </w:num>
  <w:num w:numId="14">
    <w:abstractNumId w:val="0"/>
  </w:num>
  <w:num w:numId="15">
    <w:abstractNumId w:val="6"/>
  </w:num>
  <w:num w:numId="16">
    <w:abstractNumId w:val="4"/>
  </w:num>
  <w:num w:numId="17">
    <w:abstractNumId w:val="3"/>
  </w:num>
  <w:num w:numId="18">
    <w:abstractNumId w:val="1"/>
  </w:num>
  <w:num w:numId="19">
    <w:abstractNumId w:val="11"/>
  </w:num>
  <w:num w:numId="20">
    <w:abstractNumId w:val="22"/>
  </w:num>
  <w:num w:numId="21">
    <w:abstractNumId w:val="19"/>
  </w:num>
  <w:num w:numId="22">
    <w:abstractNumId w:val="7"/>
  </w:num>
  <w:num w:numId="23">
    <w:abstractNumId w:val="21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7F0"/>
    <w:rsid w:val="00000A7D"/>
    <w:rsid w:val="00001ED9"/>
    <w:rsid w:val="00004EBF"/>
    <w:rsid w:val="0001192A"/>
    <w:rsid w:val="000135CA"/>
    <w:rsid w:val="000221E5"/>
    <w:rsid w:val="0002238A"/>
    <w:rsid w:val="00030D2B"/>
    <w:rsid w:val="00033F23"/>
    <w:rsid w:val="00043D3C"/>
    <w:rsid w:val="000470B3"/>
    <w:rsid w:val="00051CDE"/>
    <w:rsid w:val="00052A10"/>
    <w:rsid w:val="0005386C"/>
    <w:rsid w:val="00056763"/>
    <w:rsid w:val="00060DB8"/>
    <w:rsid w:val="000640F8"/>
    <w:rsid w:val="00064E79"/>
    <w:rsid w:val="00066330"/>
    <w:rsid w:val="00067DDE"/>
    <w:rsid w:val="0007510A"/>
    <w:rsid w:val="00076531"/>
    <w:rsid w:val="000A5B0B"/>
    <w:rsid w:val="000A7AB4"/>
    <w:rsid w:val="000B371E"/>
    <w:rsid w:val="000C3C66"/>
    <w:rsid w:val="000C7819"/>
    <w:rsid w:val="000D3432"/>
    <w:rsid w:val="000D3DDA"/>
    <w:rsid w:val="000E51A3"/>
    <w:rsid w:val="000E5F47"/>
    <w:rsid w:val="0010067C"/>
    <w:rsid w:val="00101046"/>
    <w:rsid w:val="00114619"/>
    <w:rsid w:val="00120C1D"/>
    <w:rsid w:val="00125397"/>
    <w:rsid w:val="00126286"/>
    <w:rsid w:val="00132896"/>
    <w:rsid w:val="00132EFE"/>
    <w:rsid w:val="00143078"/>
    <w:rsid w:val="00143A61"/>
    <w:rsid w:val="00145E75"/>
    <w:rsid w:val="00151EB3"/>
    <w:rsid w:val="00153413"/>
    <w:rsid w:val="00156F1C"/>
    <w:rsid w:val="00162D47"/>
    <w:rsid w:val="0016778E"/>
    <w:rsid w:val="0017626D"/>
    <w:rsid w:val="00177691"/>
    <w:rsid w:val="00182BA7"/>
    <w:rsid w:val="00183A78"/>
    <w:rsid w:val="001871D9"/>
    <w:rsid w:val="00193B9D"/>
    <w:rsid w:val="001969D4"/>
    <w:rsid w:val="001A0349"/>
    <w:rsid w:val="001A6479"/>
    <w:rsid w:val="001B013B"/>
    <w:rsid w:val="001C589F"/>
    <w:rsid w:val="001D0DC0"/>
    <w:rsid w:val="001D536F"/>
    <w:rsid w:val="001D5703"/>
    <w:rsid w:val="001D6C27"/>
    <w:rsid w:val="001E0899"/>
    <w:rsid w:val="001E0AE3"/>
    <w:rsid w:val="001E2C4F"/>
    <w:rsid w:val="001E5CDC"/>
    <w:rsid w:val="001F3477"/>
    <w:rsid w:val="001F490F"/>
    <w:rsid w:val="002022A0"/>
    <w:rsid w:val="00202384"/>
    <w:rsid w:val="00205A00"/>
    <w:rsid w:val="00215198"/>
    <w:rsid w:val="002177F0"/>
    <w:rsid w:val="00220DA0"/>
    <w:rsid w:val="0022129C"/>
    <w:rsid w:val="002216CE"/>
    <w:rsid w:val="002232B3"/>
    <w:rsid w:val="0023267E"/>
    <w:rsid w:val="002370CA"/>
    <w:rsid w:val="002426DA"/>
    <w:rsid w:val="00247CC8"/>
    <w:rsid w:val="00252582"/>
    <w:rsid w:val="00254C2C"/>
    <w:rsid w:val="00254CA3"/>
    <w:rsid w:val="0025789F"/>
    <w:rsid w:val="002747B8"/>
    <w:rsid w:val="00281A80"/>
    <w:rsid w:val="0029518B"/>
    <w:rsid w:val="00295254"/>
    <w:rsid w:val="002970F3"/>
    <w:rsid w:val="002A53DE"/>
    <w:rsid w:val="002B2A47"/>
    <w:rsid w:val="002B7DDF"/>
    <w:rsid w:val="002C18C9"/>
    <w:rsid w:val="002C190E"/>
    <w:rsid w:val="002C2D29"/>
    <w:rsid w:val="002C3FAE"/>
    <w:rsid w:val="002D1E5C"/>
    <w:rsid w:val="002D4E60"/>
    <w:rsid w:val="002E40CC"/>
    <w:rsid w:val="002E7D28"/>
    <w:rsid w:val="002F4630"/>
    <w:rsid w:val="00302B9E"/>
    <w:rsid w:val="0030535B"/>
    <w:rsid w:val="00305B37"/>
    <w:rsid w:val="00313100"/>
    <w:rsid w:val="00315564"/>
    <w:rsid w:val="0033141D"/>
    <w:rsid w:val="00361492"/>
    <w:rsid w:val="00365A45"/>
    <w:rsid w:val="00365B3E"/>
    <w:rsid w:val="003755F4"/>
    <w:rsid w:val="00375DF5"/>
    <w:rsid w:val="0037685F"/>
    <w:rsid w:val="00384AE7"/>
    <w:rsid w:val="00385638"/>
    <w:rsid w:val="00390267"/>
    <w:rsid w:val="00390518"/>
    <w:rsid w:val="003A201E"/>
    <w:rsid w:val="003B2C65"/>
    <w:rsid w:val="003B7802"/>
    <w:rsid w:val="003C6456"/>
    <w:rsid w:val="003C66D5"/>
    <w:rsid w:val="003E05D5"/>
    <w:rsid w:val="003E0B90"/>
    <w:rsid w:val="003E370D"/>
    <w:rsid w:val="003E410F"/>
    <w:rsid w:val="003F364B"/>
    <w:rsid w:val="0041352A"/>
    <w:rsid w:val="004137C7"/>
    <w:rsid w:val="00414FB3"/>
    <w:rsid w:val="00416DCD"/>
    <w:rsid w:val="00420F46"/>
    <w:rsid w:val="00432C81"/>
    <w:rsid w:val="00434533"/>
    <w:rsid w:val="00443672"/>
    <w:rsid w:val="00445893"/>
    <w:rsid w:val="0044628D"/>
    <w:rsid w:val="00447724"/>
    <w:rsid w:val="00447E56"/>
    <w:rsid w:val="0045233C"/>
    <w:rsid w:val="00454117"/>
    <w:rsid w:val="004545AB"/>
    <w:rsid w:val="004568F4"/>
    <w:rsid w:val="00456F75"/>
    <w:rsid w:val="0046037B"/>
    <w:rsid w:val="00462129"/>
    <w:rsid w:val="00462D07"/>
    <w:rsid w:val="0046617C"/>
    <w:rsid w:val="00467319"/>
    <w:rsid w:val="004703A1"/>
    <w:rsid w:val="00471ACC"/>
    <w:rsid w:val="00490F52"/>
    <w:rsid w:val="00491145"/>
    <w:rsid w:val="00494886"/>
    <w:rsid w:val="004959EA"/>
    <w:rsid w:val="004A52F3"/>
    <w:rsid w:val="004A6C35"/>
    <w:rsid w:val="004B2EC8"/>
    <w:rsid w:val="004B68A7"/>
    <w:rsid w:val="004B7DE3"/>
    <w:rsid w:val="004C3F46"/>
    <w:rsid w:val="004C4E48"/>
    <w:rsid w:val="004C72DE"/>
    <w:rsid w:val="004D75D2"/>
    <w:rsid w:val="004E0E8D"/>
    <w:rsid w:val="004E60E1"/>
    <w:rsid w:val="004E61FC"/>
    <w:rsid w:val="004F0327"/>
    <w:rsid w:val="004F15F8"/>
    <w:rsid w:val="004F557D"/>
    <w:rsid w:val="00500CAE"/>
    <w:rsid w:val="00506163"/>
    <w:rsid w:val="0051032F"/>
    <w:rsid w:val="00520C64"/>
    <w:rsid w:val="00526AEF"/>
    <w:rsid w:val="005305EA"/>
    <w:rsid w:val="00532759"/>
    <w:rsid w:val="00547451"/>
    <w:rsid w:val="00562FDB"/>
    <w:rsid w:val="00570D9A"/>
    <w:rsid w:val="005740A0"/>
    <w:rsid w:val="00586F36"/>
    <w:rsid w:val="00595C68"/>
    <w:rsid w:val="005A6F47"/>
    <w:rsid w:val="005B1E88"/>
    <w:rsid w:val="005C01E9"/>
    <w:rsid w:val="005C0B54"/>
    <w:rsid w:val="005C31D6"/>
    <w:rsid w:val="005C3E9B"/>
    <w:rsid w:val="005D605D"/>
    <w:rsid w:val="005E1254"/>
    <w:rsid w:val="005E596C"/>
    <w:rsid w:val="005E6DB1"/>
    <w:rsid w:val="005F6A9B"/>
    <w:rsid w:val="005F6B11"/>
    <w:rsid w:val="005F7760"/>
    <w:rsid w:val="006008AA"/>
    <w:rsid w:val="00604289"/>
    <w:rsid w:val="00613E45"/>
    <w:rsid w:val="0061696E"/>
    <w:rsid w:val="0061782E"/>
    <w:rsid w:val="006178C8"/>
    <w:rsid w:val="00635E7D"/>
    <w:rsid w:val="006541BF"/>
    <w:rsid w:val="00656B33"/>
    <w:rsid w:val="00663BE4"/>
    <w:rsid w:val="00666614"/>
    <w:rsid w:val="00666AD9"/>
    <w:rsid w:val="00672019"/>
    <w:rsid w:val="00674799"/>
    <w:rsid w:val="00686AAB"/>
    <w:rsid w:val="0069387E"/>
    <w:rsid w:val="00693E9D"/>
    <w:rsid w:val="00696A04"/>
    <w:rsid w:val="00696E6E"/>
    <w:rsid w:val="006972B0"/>
    <w:rsid w:val="006A1A89"/>
    <w:rsid w:val="006A5297"/>
    <w:rsid w:val="006B4014"/>
    <w:rsid w:val="006B73F3"/>
    <w:rsid w:val="006C510E"/>
    <w:rsid w:val="006D4006"/>
    <w:rsid w:val="006E0E2B"/>
    <w:rsid w:val="006F4BCF"/>
    <w:rsid w:val="0070288A"/>
    <w:rsid w:val="00704617"/>
    <w:rsid w:val="007051D4"/>
    <w:rsid w:val="007123F4"/>
    <w:rsid w:val="00713805"/>
    <w:rsid w:val="0071383B"/>
    <w:rsid w:val="00727070"/>
    <w:rsid w:val="00733DD5"/>
    <w:rsid w:val="00734CCB"/>
    <w:rsid w:val="00736B43"/>
    <w:rsid w:val="00744EA5"/>
    <w:rsid w:val="00751C36"/>
    <w:rsid w:val="007527B6"/>
    <w:rsid w:val="007626A3"/>
    <w:rsid w:val="00771A37"/>
    <w:rsid w:val="00793BFB"/>
    <w:rsid w:val="00797C30"/>
    <w:rsid w:val="007A02F9"/>
    <w:rsid w:val="007A5A21"/>
    <w:rsid w:val="007B48F3"/>
    <w:rsid w:val="007B4D09"/>
    <w:rsid w:val="007C28E9"/>
    <w:rsid w:val="007C48FE"/>
    <w:rsid w:val="007D27C4"/>
    <w:rsid w:val="007D55D3"/>
    <w:rsid w:val="007F071E"/>
    <w:rsid w:val="007F201B"/>
    <w:rsid w:val="008024D3"/>
    <w:rsid w:val="00802FD0"/>
    <w:rsid w:val="00804F6B"/>
    <w:rsid w:val="00817C35"/>
    <w:rsid w:val="008324B8"/>
    <w:rsid w:val="00832CE0"/>
    <w:rsid w:val="00842258"/>
    <w:rsid w:val="00843457"/>
    <w:rsid w:val="008442B4"/>
    <w:rsid w:val="008453FA"/>
    <w:rsid w:val="00845675"/>
    <w:rsid w:val="008550DB"/>
    <w:rsid w:val="00856A52"/>
    <w:rsid w:val="00864492"/>
    <w:rsid w:val="00865562"/>
    <w:rsid w:val="008661D6"/>
    <w:rsid w:val="008710C0"/>
    <w:rsid w:val="008738B0"/>
    <w:rsid w:val="00874C71"/>
    <w:rsid w:val="00874D05"/>
    <w:rsid w:val="00885E58"/>
    <w:rsid w:val="00895502"/>
    <w:rsid w:val="0089758E"/>
    <w:rsid w:val="008A090C"/>
    <w:rsid w:val="008A51FF"/>
    <w:rsid w:val="008A56EA"/>
    <w:rsid w:val="008B58E1"/>
    <w:rsid w:val="008B740B"/>
    <w:rsid w:val="008C1E52"/>
    <w:rsid w:val="008C2590"/>
    <w:rsid w:val="008C393D"/>
    <w:rsid w:val="008D2C1E"/>
    <w:rsid w:val="008D446E"/>
    <w:rsid w:val="008D4C5F"/>
    <w:rsid w:val="008D628C"/>
    <w:rsid w:val="008E0EB6"/>
    <w:rsid w:val="008E229E"/>
    <w:rsid w:val="008E2E51"/>
    <w:rsid w:val="008F034E"/>
    <w:rsid w:val="008F6B1F"/>
    <w:rsid w:val="008F71A6"/>
    <w:rsid w:val="0090743D"/>
    <w:rsid w:val="00927553"/>
    <w:rsid w:val="009340DE"/>
    <w:rsid w:val="0094072A"/>
    <w:rsid w:val="00945898"/>
    <w:rsid w:val="0096387F"/>
    <w:rsid w:val="009729F3"/>
    <w:rsid w:val="00975EE2"/>
    <w:rsid w:val="00976AFC"/>
    <w:rsid w:val="0098748D"/>
    <w:rsid w:val="0099195F"/>
    <w:rsid w:val="00997C41"/>
    <w:rsid w:val="00997F27"/>
    <w:rsid w:val="009A326D"/>
    <w:rsid w:val="009A3E7F"/>
    <w:rsid w:val="009B193E"/>
    <w:rsid w:val="009B552E"/>
    <w:rsid w:val="009B6830"/>
    <w:rsid w:val="009B7D84"/>
    <w:rsid w:val="009C2175"/>
    <w:rsid w:val="009C33BE"/>
    <w:rsid w:val="009C6C65"/>
    <w:rsid w:val="009D193D"/>
    <w:rsid w:val="009D5780"/>
    <w:rsid w:val="009D7C87"/>
    <w:rsid w:val="009E5417"/>
    <w:rsid w:val="009F0367"/>
    <w:rsid w:val="009F0DD2"/>
    <w:rsid w:val="009F5397"/>
    <w:rsid w:val="00A014BB"/>
    <w:rsid w:val="00A1276E"/>
    <w:rsid w:val="00A26957"/>
    <w:rsid w:val="00A3141D"/>
    <w:rsid w:val="00A323D5"/>
    <w:rsid w:val="00A32B44"/>
    <w:rsid w:val="00A35309"/>
    <w:rsid w:val="00A467D0"/>
    <w:rsid w:val="00A530F9"/>
    <w:rsid w:val="00A60618"/>
    <w:rsid w:val="00A64FD4"/>
    <w:rsid w:val="00A71B87"/>
    <w:rsid w:val="00A7565D"/>
    <w:rsid w:val="00A8434F"/>
    <w:rsid w:val="00AA3FB5"/>
    <w:rsid w:val="00AA4969"/>
    <w:rsid w:val="00AC2A8E"/>
    <w:rsid w:val="00AD0DCA"/>
    <w:rsid w:val="00AD131E"/>
    <w:rsid w:val="00AD7D65"/>
    <w:rsid w:val="00AD7E20"/>
    <w:rsid w:val="00AF1630"/>
    <w:rsid w:val="00B00340"/>
    <w:rsid w:val="00B04D09"/>
    <w:rsid w:val="00B0555B"/>
    <w:rsid w:val="00B07C9E"/>
    <w:rsid w:val="00B1012D"/>
    <w:rsid w:val="00B114CC"/>
    <w:rsid w:val="00B3086D"/>
    <w:rsid w:val="00B448C0"/>
    <w:rsid w:val="00B449D0"/>
    <w:rsid w:val="00B46153"/>
    <w:rsid w:val="00B536C6"/>
    <w:rsid w:val="00B552A0"/>
    <w:rsid w:val="00B57E67"/>
    <w:rsid w:val="00B60997"/>
    <w:rsid w:val="00B633B0"/>
    <w:rsid w:val="00B727D4"/>
    <w:rsid w:val="00B80ACC"/>
    <w:rsid w:val="00B81743"/>
    <w:rsid w:val="00B84814"/>
    <w:rsid w:val="00B87B6C"/>
    <w:rsid w:val="00B93187"/>
    <w:rsid w:val="00BA0C88"/>
    <w:rsid w:val="00BA0E22"/>
    <w:rsid w:val="00BD20F1"/>
    <w:rsid w:val="00BD2B3E"/>
    <w:rsid w:val="00BD4505"/>
    <w:rsid w:val="00BD4C7A"/>
    <w:rsid w:val="00BD4D17"/>
    <w:rsid w:val="00BD5CC4"/>
    <w:rsid w:val="00BE1437"/>
    <w:rsid w:val="00BE1EA7"/>
    <w:rsid w:val="00BE4F99"/>
    <w:rsid w:val="00BE7764"/>
    <w:rsid w:val="00BE784F"/>
    <w:rsid w:val="00BF0D8E"/>
    <w:rsid w:val="00BF0FB0"/>
    <w:rsid w:val="00BF4C4C"/>
    <w:rsid w:val="00BF5825"/>
    <w:rsid w:val="00BF79D6"/>
    <w:rsid w:val="00C01A9C"/>
    <w:rsid w:val="00C06C79"/>
    <w:rsid w:val="00C10CA6"/>
    <w:rsid w:val="00C1164B"/>
    <w:rsid w:val="00C12A9F"/>
    <w:rsid w:val="00C13385"/>
    <w:rsid w:val="00C13F0B"/>
    <w:rsid w:val="00C1514C"/>
    <w:rsid w:val="00C20A2D"/>
    <w:rsid w:val="00C32A94"/>
    <w:rsid w:val="00C35BA4"/>
    <w:rsid w:val="00C36212"/>
    <w:rsid w:val="00C36771"/>
    <w:rsid w:val="00C402EB"/>
    <w:rsid w:val="00C41399"/>
    <w:rsid w:val="00C5015F"/>
    <w:rsid w:val="00C5682E"/>
    <w:rsid w:val="00C57365"/>
    <w:rsid w:val="00C61BDA"/>
    <w:rsid w:val="00C73ABA"/>
    <w:rsid w:val="00C753B2"/>
    <w:rsid w:val="00C77AD4"/>
    <w:rsid w:val="00C8246E"/>
    <w:rsid w:val="00C922EB"/>
    <w:rsid w:val="00C939E8"/>
    <w:rsid w:val="00C95519"/>
    <w:rsid w:val="00CA1D7F"/>
    <w:rsid w:val="00CA4A36"/>
    <w:rsid w:val="00CB175B"/>
    <w:rsid w:val="00CB4CBF"/>
    <w:rsid w:val="00CC1055"/>
    <w:rsid w:val="00CD047D"/>
    <w:rsid w:val="00CD111F"/>
    <w:rsid w:val="00CD30EF"/>
    <w:rsid w:val="00CE0AEB"/>
    <w:rsid w:val="00CE0DC4"/>
    <w:rsid w:val="00CE2AFF"/>
    <w:rsid w:val="00CE5902"/>
    <w:rsid w:val="00CE6D6E"/>
    <w:rsid w:val="00CF7F28"/>
    <w:rsid w:val="00D0527C"/>
    <w:rsid w:val="00D141A4"/>
    <w:rsid w:val="00D15C51"/>
    <w:rsid w:val="00D15C60"/>
    <w:rsid w:val="00D177A4"/>
    <w:rsid w:val="00D2569F"/>
    <w:rsid w:val="00D42EDC"/>
    <w:rsid w:val="00D433FD"/>
    <w:rsid w:val="00D437D0"/>
    <w:rsid w:val="00D46805"/>
    <w:rsid w:val="00D533FE"/>
    <w:rsid w:val="00D539B7"/>
    <w:rsid w:val="00D55D6C"/>
    <w:rsid w:val="00D726D0"/>
    <w:rsid w:val="00D72EE4"/>
    <w:rsid w:val="00D76E35"/>
    <w:rsid w:val="00D77C61"/>
    <w:rsid w:val="00D8056A"/>
    <w:rsid w:val="00D90EC0"/>
    <w:rsid w:val="00D9542D"/>
    <w:rsid w:val="00D9609A"/>
    <w:rsid w:val="00DA190B"/>
    <w:rsid w:val="00DA51A3"/>
    <w:rsid w:val="00DA6F86"/>
    <w:rsid w:val="00DB5E26"/>
    <w:rsid w:val="00DD3187"/>
    <w:rsid w:val="00DD3338"/>
    <w:rsid w:val="00DE2525"/>
    <w:rsid w:val="00DE7956"/>
    <w:rsid w:val="00DE7993"/>
    <w:rsid w:val="00DF5C77"/>
    <w:rsid w:val="00DF6315"/>
    <w:rsid w:val="00DF6695"/>
    <w:rsid w:val="00E148DD"/>
    <w:rsid w:val="00E221A5"/>
    <w:rsid w:val="00E273D2"/>
    <w:rsid w:val="00E37DC3"/>
    <w:rsid w:val="00E4525D"/>
    <w:rsid w:val="00E473A0"/>
    <w:rsid w:val="00E52708"/>
    <w:rsid w:val="00E55D1B"/>
    <w:rsid w:val="00E66DAD"/>
    <w:rsid w:val="00E70B9D"/>
    <w:rsid w:val="00E717E8"/>
    <w:rsid w:val="00E757FF"/>
    <w:rsid w:val="00E75B24"/>
    <w:rsid w:val="00E7614E"/>
    <w:rsid w:val="00E92A9A"/>
    <w:rsid w:val="00EA073F"/>
    <w:rsid w:val="00EA28A5"/>
    <w:rsid w:val="00EC052D"/>
    <w:rsid w:val="00ED4383"/>
    <w:rsid w:val="00ED56B7"/>
    <w:rsid w:val="00ED6B7E"/>
    <w:rsid w:val="00EE0255"/>
    <w:rsid w:val="00EE26BE"/>
    <w:rsid w:val="00EE28D2"/>
    <w:rsid w:val="00EE2F2D"/>
    <w:rsid w:val="00EE66AD"/>
    <w:rsid w:val="00EE74E0"/>
    <w:rsid w:val="00EF1B6F"/>
    <w:rsid w:val="00EF2D7B"/>
    <w:rsid w:val="00EF4998"/>
    <w:rsid w:val="00EF63BB"/>
    <w:rsid w:val="00F01790"/>
    <w:rsid w:val="00F03064"/>
    <w:rsid w:val="00F038F0"/>
    <w:rsid w:val="00F03BEB"/>
    <w:rsid w:val="00F0557B"/>
    <w:rsid w:val="00F05AD6"/>
    <w:rsid w:val="00F11A1F"/>
    <w:rsid w:val="00F20B08"/>
    <w:rsid w:val="00F21D8C"/>
    <w:rsid w:val="00F22633"/>
    <w:rsid w:val="00F3231E"/>
    <w:rsid w:val="00F34282"/>
    <w:rsid w:val="00F41097"/>
    <w:rsid w:val="00F41425"/>
    <w:rsid w:val="00F469D4"/>
    <w:rsid w:val="00F56A42"/>
    <w:rsid w:val="00F6401C"/>
    <w:rsid w:val="00F6545A"/>
    <w:rsid w:val="00F66452"/>
    <w:rsid w:val="00F86374"/>
    <w:rsid w:val="00FA1CC3"/>
    <w:rsid w:val="00FA4097"/>
    <w:rsid w:val="00FA74D9"/>
    <w:rsid w:val="00FC13AD"/>
    <w:rsid w:val="00FC1B39"/>
    <w:rsid w:val="00FC54ED"/>
    <w:rsid w:val="00FC6411"/>
    <w:rsid w:val="00FC7B53"/>
    <w:rsid w:val="00FD19CB"/>
    <w:rsid w:val="00FE40A5"/>
    <w:rsid w:val="00FF1015"/>
    <w:rsid w:val="00FF282D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F71A6"/>
    <w:rPr>
      <w:sz w:val="20"/>
      <w:szCs w:val="20"/>
      <w:lang w:val="cs-C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71A6"/>
    <w:pPr>
      <w:keepNext/>
      <w:tabs>
        <w:tab w:val="left" w:pos="1560"/>
        <w:tab w:val="left" w:pos="1843"/>
        <w:tab w:val="left" w:pos="3686"/>
      </w:tabs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71A6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F71A6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071E"/>
    <w:rPr>
      <w:rFonts w:ascii="Cambria" w:hAnsi="Cambria" w:cs="Times New Roman"/>
      <w:b/>
      <w:kern w:val="32"/>
      <w:sz w:val="32"/>
      <w:lang w:val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F071E"/>
    <w:rPr>
      <w:rFonts w:ascii="Cambria" w:hAnsi="Cambria" w:cs="Times New Roman"/>
      <w:b/>
      <w:i/>
      <w:sz w:val="28"/>
      <w:lang w:val="cs-CZ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F071E"/>
    <w:rPr>
      <w:rFonts w:ascii="Cambria" w:hAnsi="Cambria" w:cs="Times New Roman"/>
      <w:b/>
      <w:sz w:val="26"/>
      <w:lang w:val="cs-CZ"/>
    </w:rPr>
  </w:style>
  <w:style w:type="paragraph" w:styleId="Header">
    <w:name w:val="header"/>
    <w:basedOn w:val="Normal"/>
    <w:link w:val="HeaderChar"/>
    <w:uiPriority w:val="99"/>
    <w:rsid w:val="008F71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B7802"/>
    <w:rPr>
      <w:rFonts w:cs="Times New Roman"/>
      <w:lang w:val="cs-CZ"/>
    </w:rPr>
  </w:style>
  <w:style w:type="character" w:styleId="PageNumber">
    <w:name w:val="page number"/>
    <w:basedOn w:val="DefaultParagraphFont"/>
    <w:uiPriority w:val="99"/>
    <w:rsid w:val="008F71A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F71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E75"/>
    <w:rPr>
      <w:rFonts w:cs="Times New Roman"/>
      <w:lang w:val="cs-CZ"/>
    </w:rPr>
  </w:style>
  <w:style w:type="paragraph" w:styleId="BodyText">
    <w:name w:val="Body Text"/>
    <w:basedOn w:val="Normal"/>
    <w:link w:val="BodyTextChar"/>
    <w:uiPriority w:val="99"/>
    <w:rsid w:val="008F71A6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071E"/>
    <w:rPr>
      <w:rFonts w:cs="Times New Roman"/>
      <w:sz w:val="20"/>
      <w:lang w:val="cs-CZ"/>
    </w:rPr>
  </w:style>
  <w:style w:type="paragraph" w:customStyle="1" w:styleId="BodyTextIndent21">
    <w:name w:val="Body Text Indent 21"/>
    <w:basedOn w:val="Normal"/>
    <w:uiPriority w:val="99"/>
    <w:rsid w:val="008F71A6"/>
    <w:pPr>
      <w:tabs>
        <w:tab w:val="left" w:pos="1276"/>
        <w:tab w:val="left" w:pos="1418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line="216" w:lineRule="auto"/>
      <w:ind w:left="1276"/>
      <w:jc w:val="both"/>
      <w:textAlignment w:val="baseline"/>
    </w:pPr>
    <w:rPr>
      <w:sz w:val="24"/>
      <w:lang w:val="en-GB"/>
    </w:rPr>
  </w:style>
  <w:style w:type="paragraph" w:customStyle="1" w:styleId="nr2g">
    <w:name w:val="nr2g"/>
    <w:basedOn w:val="Normal"/>
    <w:uiPriority w:val="99"/>
    <w:rsid w:val="008F71A6"/>
    <w:pPr>
      <w:tabs>
        <w:tab w:val="center" w:pos="5387"/>
      </w:tabs>
      <w:overflowPunct w:val="0"/>
      <w:autoSpaceDE w:val="0"/>
      <w:autoSpaceDN w:val="0"/>
      <w:adjustRightInd w:val="0"/>
      <w:ind w:left="993" w:hanging="284"/>
      <w:jc w:val="both"/>
      <w:textAlignment w:val="baseline"/>
    </w:pPr>
    <w:rPr>
      <w:b/>
      <w:sz w:val="24"/>
      <w:lang w:val="en-US"/>
    </w:rPr>
  </w:style>
  <w:style w:type="paragraph" w:customStyle="1" w:styleId="nr2g0">
    <w:name w:val="nr2g'"/>
    <w:basedOn w:val="Normal"/>
    <w:uiPriority w:val="99"/>
    <w:rsid w:val="008F71A6"/>
    <w:pPr>
      <w:tabs>
        <w:tab w:val="center" w:pos="5387"/>
      </w:tabs>
      <w:overflowPunct w:val="0"/>
      <w:autoSpaceDE w:val="0"/>
      <w:autoSpaceDN w:val="0"/>
      <w:adjustRightInd w:val="0"/>
      <w:ind w:left="993"/>
      <w:jc w:val="both"/>
      <w:textAlignment w:val="baseline"/>
    </w:pPr>
    <w:rPr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rsid w:val="00ED4383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D4383"/>
    <w:rPr>
      <w:rFonts w:ascii="Tahoma" w:hAnsi="Tahoma" w:cs="Times New Roman"/>
      <w:sz w:val="16"/>
      <w:lang w:val="cs-CZ"/>
    </w:rPr>
  </w:style>
  <w:style w:type="character" w:customStyle="1" w:styleId="hps">
    <w:name w:val="hps"/>
    <w:uiPriority w:val="99"/>
    <w:rsid w:val="00666AD9"/>
  </w:style>
  <w:style w:type="paragraph" w:styleId="DocumentMap">
    <w:name w:val="Document Map"/>
    <w:basedOn w:val="Normal"/>
    <w:link w:val="DocumentMapChar"/>
    <w:uiPriority w:val="99"/>
    <w:semiHidden/>
    <w:rsid w:val="002747B8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F071E"/>
    <w:rPr>
      <w:rFonts w:cs="Times New Roman"/>
      <w:sz w:val="2"/>
      <w:lang w:val="cs-CZ"/>
    </w:rPr>
  </w:style>
  <w:style w:type="character" w:styleId="Hyperlink">
    <w:name w:val="Hyperlink"/>
    <w:basedOn w:val="DefaultParagraphFont"/>
    <w:uiPriority w:val="99"/>
    <w:rsid w:val="00F03BEB"/>
    <w:rPr>
      <w:rFonts w:cs="Times New Roman"/>
      <w:color w:val="0000FF"/>
      <w:u w:val="none"/>
    </w:rPr>
  </w:style>
  <w:style w:type="paragraph" w:customStyle="1" w:styleId="Texte">
    <w:name w:val="Texte"/>
    <w:basedOn w:val="Normal"/>
    <w:uiPriority w:val="99"/>
    <w:rsid w:val="00F03BEB"/>
    <w:pPr>
      <w:spacing w:before="240"/>
      <w:jc w:val="both"/>
    </w:pPr>
    <w:rPr>
      <w:iCs/>
      <w:sz w:val="18"/>
      <w:szCs w:val="24"/>
      <w:lang w:val="fr-FR" w:eastAsia="fr-FR"/>
    </w:rPr>
  </w:style>
  <w:style w:type="character" w:styleId="FollowedHyperlink">
    <w:name w:val="FollowedHyperlink"/>
    <w:basedOn w:val="DefaultParagraphFont"/>
    <w:uiPriority w:val="99"/>
    <w:rsid w:val="00D533FE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semiHidden/>
    <w:rsid w:val="00E221A5"/>
    <w:rPr>
      <w:sz w:val="20"/>
      <w:szCs w:val="20"/>
      <w:lang w:val="cs-CZ"/>
    </w:rPr>
  </w:style>
  <w:style w:type="character" w:styleId="CommentReference">
    <w:name w:val="annotation reference"/>
    <w:basedOn w:val="DefaultParagraphFont"/>
    <w:uiPriority w:val="99"/>
    <w:rsid w:val="00E221A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E221A5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221A5"/>
    <w:rPr>
      <w:rFonts w:cs="Times New Roman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21A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221A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1721</Words>
  <Characters>9811</Characters>
  <Application>Microsoft Office Outlook</Application>
  <DocSecurity>0</DocSecurity>
  <Lines>0</Lines>
  <Paragraphs>0</Paragraphs>
  <ScaleCrop>false</ScaleCrop>
  <Company>Servier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...</dc:creator>
  <cp:keywords/>
  <dc:description/>
  <cp:lastModifiedBy>sevcekova</cp:lastModifiedBy>
  <cp:revision>4</cp:revision>
  <cp:lastPrinted>2016-10-31T10:28:00Z</cp:lastPrinted>
  <dcterms:created xsi:type="dcterms:W3CDTF">2016-11-21T09:13:00Z</dcterms:created>
  <dcterms:modified xsi:type="dcterms:W3CDTF">2016-11-21T10:03:00Z</dcterms:modified>
</cp:coreProperties>
</file>