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03" w:rsidRPr="00E82472" w:rsidRDefault="009B2603" w:rsidP="00B66CD4">
      <w:pPr>
        <w:jc w:val="center"/>
        <w:outlineLvl w:val="0"/>
        <w:rPr>
          <w:noProof/>
          <w:szCs w:val="22"/>
        </w:rPr>
      </w:pPr>
      <w:r>
        <w:rPr>
          <w:b/>
          <w:noProof/>
          <w:szCs w:val="22"/>
        </w:rPr>
        <w:t>Písomná informácia pre používateľa</w:t>
      </w:r>
    </w:p>
    <w:p w:rsidR="009B2603" w:rsidRPr="00E82472" w:rsidRDefault="009B2603" w:rsidP="00B66CD4">
      <w:pPr>
        <w:jc w:val="center"/>
        <w:rPr>
          <w:noProof/>
          <w:szCs w:val="22"/>
        </w:rPr>
      </w:pPr>
    </w:p>
    <w:p w:rsidR="009B2603" w:rsidRPr="00E82472" w:rsidRDefault="009B2603" w:rsidP="00B66CD4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E82472">
        <w:rPr>
          <w:b/>
          <w:bCs/>
          <w:noProof/>
          <w:szCs w:val="22"/>
        </w:rPr>
        <w:t>BITAMMON 375</w:t>
      </w:r>
    </w:p>
    <w:p w:rsidR="009B2603" w:rsidRDefault="009B2603" w:rsidP="00B66CD4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obalené tablety</w:t>
      </w:r>
    </w:p>
    <w:p w:rsidR="009B2603" w:rsidRDefault="009B2603" w:rsidP="00B66CD4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9B2603" w:rsidRPr="00E82472" w:rsidRDefault="009B2603" w:rsidP="00B66CD4">
      <w:pPr>
        <w:numPr>
          <w:ilvl w:val="12"/>
          <w:numId w:val="0"/>
        </w:numPr>
        <w:jc w:val="center"/>
        <w:rPr>
          <w:noProof/>
          <w:szCs w:val="22"/>
        </w:rPr>
      </w:pPr>
      <w:r>
        <w:rPr>
          <w:noProof/>
          <w:szCs w:val="22"/>
        </w:rPr>
        <w:t>s</w:t>
      </w:r>
      <w:r w:rsidRPr="00F103BA">
        <w:rPr>
          <w:noProof/>
          <w:szCs w:val="22"/>
        </w:rPr>
        <w:t>ultamicilín</w:t>
      </w:r>
    </w:p>
    <w:p w:rsidR="009B2603" w:rsidRPr="00E82472" w:rsidRDefault="009B2603" w:rsidP="00B66CD4">
      <w:pPr>
        <w:jc w:val="center"/>
        <w:rPr>
          <w:noProof/>
          <w:szCs w:val="22"/>
        </w:rPr>
      </w:pPr>
    </w:p>
    <w:p w:rsidR="009B2603" w:rsidRPr="00E82472" w:rsidRDefault="009B2603" w:rsidP="00BB12B8">
      <w:pPr>
        <w:ind w:right="-2"/>
        <w:rPr>
          <w:noProof/>
          <w:szCs w:val="22"/>
        </w:rPr>
      </w:pPr>
      <w:r w:rsidRPr="00E82472">
        <w:rPr>
          <w:b/>
          <w:noProof/>
          <w:szCs w:val="22"/>
        </w:rPr>
        <w:t xml:space="preserve">Pozorne si prečítajte celú písomnú informáciu </w:t>
      </w:r>
      <w:r>
        <w:rPr>
          <w:b/>
          <w:noProof/>
          <w:szCs w:val="22"/>
        </w:rPr>
        <w:t>predtým</w:t>
      </w:r>
      <w:r w:rsidRPr="00E82472">
        <w:rPr>
          <w:b/>
          <w:noProof/>
          <w:szCs w:val="22"/>
        </w:rPr>
        <w:t>, ako začnete užívať</w:t>
      </w:r>
      <w:r w:rsidRPr="00E82472">
        <w:rPr>
          <w:noProof/>
          <w:szCs w:val="22"/>
        </w:rPr>
        <w:t xml:space="preserve"> </w:t>
      </w:r>
      <w:r>
        <w:rPr>
          <w:b/>
          <w:noProof/>
          <w:szCs w:val="22"/>
        </w:rPr>
        <w:t>tento</w:t>
      </w:r>
      <w:r w:rsidRPr="00E82472">
        <w:rPr>
          <w:b/>
          <w:noProof/>
          <w:szCs w:val="22"/>
        </w:rPr>
        <w:t xml:space="preserve"> liek</w:t>
      </w:r>
      <w:r>
        <w:rPr>
          <w:b/>
          <w:noProof/>
          <w:szCs w:val="22"/>
        </w:rPr>
        <w:t>, pretože obsahuje pre vás dôležité informácie</w:t>
      </w:r>
      <w:r w:rsidRPr="00E82472">
        <w:rPr>
          <w:b/>
          <w:noProof/>
          <w:szCs w:val="22"/>
        </w:rPr>
        <w:t>.</w:t>
      </w:r>
    </w:p>
    <w:p w:rsidR="009B2603" w:rsidRPr="00E82472" w:rsidRDefault="009B2603" w:rsidP="00BB12B8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82472">
        <w:rPr>
          <w:noProof/>
          <w:szCs w:val="22"/>
        </w:rPr>
        <w:t>Túto písomnú informáciu si uschovajte. Možno bude potrebné, aby ste si ju znovu prečítali.</w:t>
      </w:r>
    </w:p>
    <w:p w:rsidR="009B2603" w:rsidRPr="00E82472" w:rsidRDefault="009B2603" w:rsidP="00BB12B8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E82472">
        <w:rPr>
          <w:noProof/>
          <w:szCs w:val="22"/>
        </w:rPr>
        <w:t>Ak máte akékoľvek ďalšie otázky, obráťte sa na svojho lekára alebo lekárnika.</w:t>
      </w:r>
    </w:p>
    <w:p w:rsidR="009B2603" w:rsidRPr="00E82472" w:rsidRDefault="009B2603" w:rsidP="00BB12B8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E82472">
        <w:rPr>
          <w:noProof/>
          <w:szCs w:val="22"/>
        </w:rPr>
        <w:t xml:space="preserve">Tento liek bol predpísaný </w:t>
      </w:r>
      <w:r>
        <w:rPr>
          <w:noProof/>
          <w:szCs w:val="22"/>
        </w:rPr>
        <w:t>iba v</w:t>
      </w:r>
      <w:r w:rsidRPr="00E82472">
        <w:rPr>
          <w:noProof/>
          <w:szCs w:val="22"/>
        </w:rPr>
        <w:t>ám. Nedávajte ho nikomu inému. Môže mu uškodiť, dokonca aj vtedy, ak má rovnaké príznaky</w:t>
      </w:r>
      <w:r>
        <w:rPr>
          <w:noProof/>
          <w:szCs w:val="22"/>
        </w:rPr>
        <w:t xml:space="preserve"> ochorenia</w:t>
      </w:r>
      <w:r w:rsidRPr="00E82472">
        <w:rPr>
          <w:noProof/>
          <w:szCs w:val="22"/>
        </w:rPr>
        <w:t xml:space="preserve"> ako </w:t>
      </w:r>
      <w:r>
        <w:rPr>
          <w:noProof/>
          <w:szCs w:val="22"/>
        </w:rPr>
        <w:t>v</w:t>
      </w:r>
      <w:r w:rsidRPr="00E82472">
        <w:rPr>
          <w:noProof/>
          <w:szCs w:val="22"/>
        </w:rPr>
        <w:t>y.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-</w:t>
      </w:r>
      <w:r w:rsidRPr="00E82472">
        <w:rPr>
          <w:noProof/>
          <w:szCs w:val="22"/>
        </w:rPr>
        <w:tab/>
        <w:t xml:space="preserve">Ak </w:t>
      </w:r>
      <w:r>
        <w:rPr>
          <w:noProof/>
          <w:szCs w:val="22"/>
        </w:rPr>
        <w:t>sa u vás vyskytne</w:t>
      </w:r>
      <w:r w:rsidRPr="00E82472">
        <w:rPr>
          <w:noProof/>
          <w:szCs w:val="22"/>
        </w:rPr>
        <w:t xml:space="preserve"> akýkoľvek vedľajší účinok</w:t>
      </w:r>
      <w:r>
        <w:rPr>
          <w:noProof/>
          <w:szCs w:val="22"/>
        </w:rPr>
        <w:t>, obráťte sa na svojho lekára alebo lekárnika. To sa týka aj akýchkoľvek vedľajších účinkov, ktoré nie sú uvedené v tejto písomnej informácii pre používateľa. Pozri časť 4.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82472">
        <w:rPr>
          <w:b/>
          <w:noProof/>
          <w:szCs w:val="22"/>
        </w:rPr>
        <w:t>V tejto písomnej informácii pre používateľ</w:t>
      </w:r>
      <w:r>
        <w:rPr>
          <w:b/>
          <w:noProof/>
          <w:szCs w:val="22"/>
        </w:rPr>
        <w:t>a</w:t>
      </w:r>
      <w:r w:rsidRPr="00E82472">
        <w:rPr>
          <w:b/>
          <w:noProof/>
          <w:szCs w:val="22"/>
        </w:rPr>
        <w:t xml:space="preserve"> sa dozviete</w:t>
      </w:r>
      <w:r w:rsidRPr="00E82472">
        <w:rPr>
          <w:noProof/>
          <w:szCs w:val="22"/>
        </w:rPr>
        <w:t xml:space="preserve">: </w:t>
      </w:r>
    </w:p>
    <w:p w:rsidR="009B2603" w:rsidRPr="00E82472" w:rsidRDefault="009B2603" w:rsidP="00BB12B8">
      <w:pPr>
        <w:ind w:right="-29"/>
        <w:rPr>
          <w:noProof/>
          <w:szCs w:val="22"/>
        </w:rPr>
      </w:pPr>
      <w:r w:rsidRPr="00E82472">
        <w:rPr>
          <w:noProof/>
          <w:szCs w:val="22"/>
        </w:rPr>
        <w:t>1.</w:t>
      </w:r>
      <w:r w:rsidRPr="00E82472">
        <w:rPr>
          <w:noProof/>
          <w:szCs w:val="22"/>
        </w:rPr>
        <w:tab/>
        <w:t xml:space="preserve">Čo je </w:t>
      </w:r>
      <w:r>
        <w:rPr>
          <w:noProof/>
          <w:szCs w:val="22"/>
        </w:rPr>
        <w:t>Bitammon</w:t>
      </w:r>
      <w:r w:rsidRPr="00E82472">
        <w:rPr>
          <w:noProof/>
          <w:szCs w:val="22"/>
        </w:rPr>
        <w:t xml:space="preserve"> 375 a na čo sa používa</w:t>
      </w:r>
    </w:p>
    <w:p w:rsidR="009B2603" w:rsidRPr="00E82472" w:rsidRDefault="009B2603" w:rsidP="00BB12B8">
      <w:pPr>
        <w:ind w:right="-29"/>
        <w:rPr>
          <w:noProof/>
          <w:szCs w:val="22"/>
        </w:rPr>
      </w:pPr>
      <w:r w:rsidRPr="00E82472">
        <w:rPr>
          <w:noProof/>
          <w:szCs w:val="22"/>
        </w:rPr>
        <w:t>2.</w:t>
      </w:r>
      <w:r w:rsidRPr="00E82472">
        <w:rPr>
          <w:noProof/>
          <w:szCs w:val="22"/>
        </w:rPr>
        <w:tab/>
      </w:r>
      <w:r>
        <w:rPr>
          <w:noProof/>
          <w:szCs w:val="22"/>
        </w:rPr>
        <w:t>Čo potrebujete vedieť predtým,</w:t>
      </w:r>
      <w:r w:rsidRPr="00E82472">
        <w:rPr>
          <w:noProof/>
          <w:szCs w:val="22"/>
        </w:rPr>
        <w:t xml:space="preserve"> ako užijete </w:t>
      </w:r>
      <w:r>
        <w:rPr>
          <w:noProof/>
          <w:szCs w:val="22"/>
        </w:rPr>
        <w:t>Bitammon</w:t>
      </w:r>
      <w:r w:rsidRPr="00E82472">
        <w:rPr>
          <w:noProof/>
          <w:szCs w:val="22"/>
        </w:rPr>
        <w:t xml:space="preserve"> 375</w:t>
      </w:r>
    </w:p>
    <w:p w:rsidR="009B2603" w:rsidRPr="00E82472" w:rsidRDefault="009B2603" w:rsidP="00BB12B8">
      <w:pPr>
        <w:ind w:right="-29"/>
        <w:rPr>
          <w:noProof/>
          <w:szCs w:val="22"/>
        </w:rPr>
      </w:pPr>
      <w:r w:rsidRPr="00E82472">
        <w:rPr>
          <w:noProof/>
          <w:szCs w:val="22"/>
        </w:rPr>
        <w:t>3.</w:t>
      </w:r>
      <w:r w:rsidRPr="00E82472">
        <w:rPr>
          <w:noProof/>
          <w:szCs w:val="22"/>
        </w:rPr>
        <w:tab/>
        <w:t xml:space="preserve">Ako užívať </w:t>
      </w:r>
      <w:r>
        <w:rPr>
          <w:noProof/>
          <w:szCs w:val="22"/>
        </w:rPr>
        <w:t>Bitammon</w:t>
      </w:r>
      <w:r w:rsidRPr="00E82472">
        <w:rPr>
          <w:noProof/>
          <w:szCs w:val="22"/>
        </w:rPr>
        <w:t xml:space="preserve"> 375</w:t>
      </w:r>
    </w:p>
    <w:p w:rsidR="009B2603" w:rsidRPr="00E82472" w:rsidRDefault="009B2603" w:rsidP="00BB12B8">
      <w:pPr>
        <w:ind w:right="-29"/>
        <w:rPr>
          <w:noProof/>
          <w:szCs w:val="22"/>
        </w:rPr>
      </w:pPr>
      <w:r w:rsidRPr="00E82472">
        <w:rPr>
          <w:noProof/>
          <w:szCs w:val="22"/>
        </w:rPr>
        <w:t>4.</w:t>
      </w:r>
      <w:r w:rsidRPr="00E82472">
        <w:rPr>
          <w:noProof/>
          <w:szCs w:val="22"/>
        </w:rPr>
        <w:tab/>
        <w:t>Možné vedľajšie účinky</w:t>
      </w:r>
    </w:p>
    <w:p w:rsidR="009B2603" w:rsidRPr="00E82472" w:rsidRDefault="009B2603" w:rsidP="00BB12B8">
      <w:pPr>
        <w:ind w:right="-29"/>
        <w:rPr>
          <w:noProof/>
          <w:szCs w:val="22"/>
        </w:rPr>
      </w:pPr>
      <w:r w:rsidRPr="00E82472">
        <w:rPr>
          <w:noProof/>
          <w:szCs w:val="22"/>
        </w:rPr>
        <w:t>5.</w:t>
      </w:r>
      <w:r w:rsidRPr="00E82472">
        <w:rPr>
          <w:noProof/>
          <w:szCs w:val="22"/>
        </w:rPr>
        <w:tab/>
        <w:t xml:space="preserve">Ako uchovávať </w:t>
      </w:r>
      <w:r>
        <w:rPr>
          <w:noProof/>
          <w:szCs w:val="22"/>
        </w:rPr>
        <w:t>Bitammon</w:t>
      </w:r>
      <w:r w:rsidRPr="00E82472">
        <w:rPr>
          <w:noProof/>
          <w:szCs w:val="22"/>
        </w:rPr>
        <w:t xml:space="preserve"> 375</w:t>
      </w:r>
    </w:p>
    <w:p w:rsidR="009B2603" w:rsidRPr="00E82472" w:rsidRDefault="009B2603" w:rsidP="00BB12B8">
      <w:pPr>
        <w:ind w:right="-29"/>
        <w:rPr>
          <w:noProof/>
          <w:szCs w:val="22"/>
        </w:rPr>
      </w:pPr>
      <w:r w:rsidRPr="00E82472">
        <w:rPr>
          <w:noProof/>
          <w:szCs w:val="22"/>
        </w:rPr>
        <w:t>6.</w:t>
      </w:r>
      <w:r w:rsidRPr="00E82472">
        <w:rPr>
          <w:noProof/>
          <w:szCs w:val="22"/>
        </w:rPr>
        <w:tab/>
      </w:r>
      <w:r>
        <w:rPr>
          <w:noProof/>
          <w:szCs w:val="22"/>
        </w:rPr>
        <w:t>Obsah balenia a ď</w:t>
      </w:r>
      <w:r w:rsidRPr="00E82472">
        <w:rPr>
          <w:noProof/>
          <w:szCs w:val="22"/>
        </w:rPr>
        <w:t>alšie informácie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82472">
        <w:rPr>
          <w:b/>
          <w:noProof/>
          <w:szCs w:val="22"/>
        </w:rPr>
        <w:t>1.</w:t>
      </w:r>
      <w:r w:rsidRPr="00E82472">
        <w:rPr>
          <w:b/>
          <w:noProof/>
          <w:szCs w:val="22"/>
        </w:rPr>
        <w:tab/>
        <w:t>Č</w:t>
      </w:r>
      <w:r>
        <w:rPr>
          <w:b/>
          <w:noProof/>
          <w:szCs w:val="22"/>
        </w:rPr>
        <w:t>o je</w:t>
      </w:r>
      <w:r w:rsidRPr="00E82472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</w:t>
      </w:r>
      <w:smartTag w:uri="urn:schemas-microsoft-com:office:smarttags" w:element="metricconverter">
        <w:smartTagPr>
          <w:attr w:name="ProductID" w:val="375 a"/>
        </w:smartTagPr>
        <w:r w:rsidRPr="00E82472">
          <w:rPr>
            <w:b/>
            <w:noProof/>
            <w:szCs w:val="22"/>
          </w:rPr>
          <w:t xml:space="preserve">375 </w:t>
        </w:r>
        <w:r>
          <w:rPr>
            <w:b/>
            <w:noProof/>
            <w:szCs w:val="22"/>
          </w:rPr>
          <w:t>a</w:t>
        </w:r>
      </w:smartTag>
      <w:r>
        <w:rPr>
          <w:b/>
          <w:noProof/>
          <w:szCs w:val="22"/>
        </w:rPr>
        <w:t xml:space="preserve"> na čo sa používa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rPr>
          <w:noProof/>
          <w:szCs w:val="22"/>
        </w:rPr>
      </w:pPr>
      <w:r>
        <w:rPr>
          <w:noProof/>
          <w:szCs w:val="22"/>
        </w:rPr>
        <w:t>Bitammon</w:t>
      </w:r>
      <w:r w:rsidRPr="00E82472">
        <w:rPr>
          <w:noProof/>
          <w:szCs w:val="22"/>
        </w:rPr>
        <w:t xml:space="preserve"> 375 je penicilínové antibiotikum, ktoré je kombináciou dvoch liečiv: ampicilínu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a sulbaktámu. 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Ampicilín je účinné širokospektrálne antibiotikum, ktoré usmrcuje patogénne choroboplodné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mikroorganizmy tým, že zabraňuje stavbe ich bunkovej steny, bez ktorej nemôžu existovať.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Sulbaktám chráni ampicilín pred deštrukciou enzýmami, ktoré produkujú niektoré patogénne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choroboplodné mikroorganizmy, čím zvyšuje jeho účinnosť a rozširuje antibakteriálne spektrum. 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Okrem toho má sulbaktám aj vlastný protibakteriálny účinok.   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rPr>
          <w:noProof/>
          <w:szCs w:val="22"/>
        </w:rPr>
      </w:pPr>
      <w:r>
        <w:rPr>
          <w:noProof/>
          <w:szCs w:val="22"/>
        </w:rPr>
        <w:t>Bitammon</w:t>
      </w:r>
      <w:r w:rsidRPr="00E82472">
        <w:rPr>
          <w:noProof/>
          <w:szCs w:val="22"/>
        </w:rPr>
        <w:t xml:space="preserve"> 375 je vhodný na liečbu infekcií v oblasti horných dýchacích ciest (angína, zápal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prinosových dutín, zápal stredného ucha a pod.) a dolných dýchacích ciest (zápal priedušiek, zápal </w:t>
      </w:r>
    </w:p>
    <w:p w:rsidR="009B2603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pľúc), zápalov močových ciest a obličiek, na liečbu kvapavk</w:t>
      </w:r>
      <w:r>
        <w:rPr>
          <w:noProof/>
          <w:szCs w:val="22"/>
        </w:rPr>
        <w:t>y a infekčného postihnutia kože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a mäkkých tkanív. 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Liek môžu užívať dospelí, </w:t>
      </w:r>
      <w:r>
        <w:rPr>
          <w:noProof/>
          <w:szCs w:val="22"/>
        </w:rPr>
        <w:t xml:space="preserve">dospievajúci </w:t>
      </w:r>
      <w:r w:rsidRPr="00E82472">
        <w:rPr>
          <w:noProof/>
          <w:szCs w:val="22"/>
        </w:rPr>
        <w:t xml:space="preserve">a deti s telesnou hmotnosťou viac ako </w:t>
      </w:r>
      <w:smartTag w:uri="urn:schemas-microsoft-com:office:smarttags" w:element="metricconverter">
        <w:smartTagPr>
          <w:attr w:name="ProductID" w:val="30 kg"/>
        </w:smartTagPr>
        <w:r w:rsidRPr="00E82472">
          <w:rPr>
            <w:noProof/>
            <w:szCs w:val="22"/>
          </w:rPr>
          <w:t>30 kg</w:t>
        </w:r>
      </w:smartTag>
      <w:r w:rsidRPr="00E82472">
        <w:rPr>
          <w:noProof/>
          <w:szCs w:val="22"/>
        </w:rPr>
        <w:t>.</w:t>
      </w:r>
    </w:p>
    <w:p w:rsidR="009B2603" w:rsidRPr="00E82472" w:rsidRDefault="009B2603" w:rsidP="00BB12B8">
      <w:pPr>
        <w:rPr>
          <w:szCs w:val="22"/>
        </w:rPr>
      </w:pPr>
      <w:r w:rsidRPr="00E82472">
        <w:rPr>
          <w:noProof/>
          <w:szCs w:val="22"/>
        </w:rPr>
        <w:t xml:space="preserve">Pre deti s hmotnosťou menej ako 30 kg je vhodnejšia iná lieková forma (suspenzia). </w:t>
      </w:r>
    </w:p>
    <w:p w:rsidR="009B2603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E82472">
        <w:rPr>
          <w:b/>
          <w:noProof/>
          <w:szCs w:val="22"/>
        </w:rPr>
        <w:t>2.</w:t>
      </w:r>
      <w:r w:rsidRPr="00E82472">
        <w:rPr>
          <w:b/>
          <w:noProof/>
          <w:szCs w:val="22"/>
        </w:rPr>
        <w:tab/>
      </w:r>
      <w:r>
        <w:rPr>
          <w:b/>
          <w:noProof/>
          <w:szCs w:val="22"/>
        </w:rPr>
        <w:t>Čo potrebujete vedieť predtým, ako užijete</w:t>
      </w:r>
      <w:r w:rsidRPr="00E82472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375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outlineLvl w:val="0"/>
        <w:rPr>
          <w:noProof/>
          <w:szCs w:val="22"/>
        </w:rPr>
      </w:pPr>
      <w:r w:rsidRPr="00E82472">
        <w:rPr>
          <w:b/>
          <w:noProof/>
          <w:szCs w:val="22"/>
        </w:rPr>
        <w:t xml:space="preserve">Neužívajte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375</w:t>
      </w:r>
    </w:p>
    <w:p w:rsidR="009B2603" w:rsidRPr="00E82472" w:rsidRDefault="009B2603" w:rsidP="00BB12B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82472">
        <w:rPr>
          <w:noProof/>
          <w:szCs w:val="22"/>
        </w:rPr>
        <w:t>-</w:t>
      </w:r>
      <w:r w:rsidRPr="00E82472">
        <w:rPr>
          <w:noProof/>
          <w:szCs w:val="22"/>
        </w:rPr>
        <w:tab/>
      </w:r>
      <w:r>
        <w:rPr>
          <w:noProof/>
          <w:szCs w:val="22"/>
        </w:rPr>
        <w:t>ak ste alergický</w:t>
      </w:r>
      <w:r w:rsidRPr="00E82472">
        <w:rPr>
          <w:noProof/>
          <w:szCs w:val="22"/>
        </w:rPr>
        <w:t xml:space="preserve"> na iné penicilínové a cefalosporínové antibiotiká</w:t>
      </w:r>
      <w:r>
        <w:rPr>
          <w:noProof/>
          <w:szCs w:val="22"/>
        </w:rPr>
        <w:t xml:space="preserve"> alebo na ktorúkoľvek z ďalších zložiek tohto lieku (uvedených v časti 6).</w:t>
      </w:r>
    </w:p>
    <w:p w:rsidR="009B2603" w:rsidRPr="00E82472" w:rsidRDefault="009B2603" w:rsidP="00BB12B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82472">
        <w:rPr>
          <w:noProof/>
          <w:szCs w:val="22"/>
        </w:rPr>
        <w:t>-         ak ste tehotná alebo dojčíte</w:t>
      </w:r>
    </w:p>
    <w:p w:rsidR="009B2603" w:rsidRPr="00E82472" w:rsidRDefault="009B2603" w:rsidP="00BB12B8">
      <w:pPr>
        <w:pStyle w:val="BodyText21"/>
        <w:widowControl/>
        <w:spacing w:before="0"/>
        <w:rPr>
          <w:sz w:val="22"/>
          <w:szCs w:val="22"/>
        </w:rPr>
      </w:pPr>
      <w:r w:rsidRPr="00E82472">
        <w:rPr>
          <w:sz w:val="22"/>
          <w:szCs w:val="22"/>
        </w:rPr>
        <w:t xml:space="preserve">Precitlivenosť (alergia) sa prejavuje kožnými vyrážkami, svrbením kože, opuchmi - najmä na tvári, </w:t>
      </w:r>
    </w:p>
    <w:p w:rsidR="009B2603" w:rsidRPr="00E82472" w:rsidRDefault="009B2603" w:rsidP="00BB12B8">
      <w:pPr>
        <w:pStyle w:val="BodyText21"/>
        <w:widowControl/>
        <w:spacing w:before="0"/>
        <w:rPr>
          <w:sz w:val="22"/>
          <w:szCs w:val="22"/>
        </w:rPr>
      </w:pPr>
      <w:r w:rsidRPr="00E82472">
        <w:rPr>
          <w:sz w:val="22"/>
          <w:szCs w:val="22"/>
        </w:rPr>
        <w:t>v  ťažkých prípadoch až dusením a šokom.</w:t>
      </w:r>
    </w:p>
    <w:p w:rsidR="009B2603" w:rsidRPr="00E82472" w:rsidRDefault="009B2603" w:rsidP="00BB12B8">
      <w:pPr>
        <w:rPr>
          <w:szCs w:val="22"/>
        </w:rPr>
      </w:pPr>
      <w:r w:rsidRPr="00E82472">
        <w:rPr>
          <w:szCs w:val="22"/>
        </w:rPr>
        <w:t xml:space="preserve">Ak sa stavy uvedené v tomto odseku u vás vyskytnú až počas užívania lieku, liečbu ihneď prerušte </w:t>
      </w:r>
    </w:p>
    <w:p w:rsidR="009B2603" w:rsidRDefault="009B2603" w:rsidP="00BB12B8">
      <w:pPr>
        <w:rPr>
          <w:szCs w:val="22"/>
        </w:rPr>
        <w:sectPr w:rsidR="009B2603" w:rsidSect="008E47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E82472">
        <w:rPr>
          <w:szCs w:val="22"/>
        </w:rPr>
        <w:t>a okamžite vyhľadajte lekára</w:t>
      </w:r>
      <w:r>
        <w:rPr>
          <w:szCs w:val="22"/>
        </w:rPr>
        <w:t>.</w:t>
      </w:r>
    </w:p>
    <w:p w:rsidR="009B2603" w:rsidRPr="00E82472" w:rsidRDefault="009B2603" w:rsidP="00BB12B8">
      <w:pPr>
        <w:rPr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Upozornenia a opatrenia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9B2603" w:rsidRDefault="009B2603" w:rsidP="00BB12B8">
      <w:pPr>
        <w:rPr>
          <w:noProof/>
          <w:szCs w:val="22"/>
        </w:rPr>
      </w:pPr>
      <w:r>
        <w:rPr>
          <w:noProof/>
          <w:szCs w:val="22"/>
        </w:rPr>
        <w:t>Obráťte sa na svojho lekára alebo lekárnika predtým, ako začnete užívať Bitammon 375.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Počas dlhotrvajúcej liečby liekom </w:t>
      </w:r>
      <w:r>
        <w:rPr>
          <w:noProof/>
          <w:szCs w:val="22"/>
        </w:rPr>
        <w:t>Bitammon</w:t>
      </w:r>
      <w:r w:rsidRPr="00E82472">
        <w:rPr>
          <w:noProof/>
          <w:szCs w:val="22"/>
        </w:rPr>
        <w:t xml:space="preserve"> 375 sa odporúča pravidelné sledovanie obličkových 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a pečeňových funkcií, ako aj parametrov krvného obrazu.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Podávanie lieku pacientom s infekčnou mononukleózou sa neodporúča vzhľadom na zvýšené 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riziko vzniku kožných vyrážok.</w:t>
      </w:r>
    </w:p>
    <w:p w:rsidR="009B2603" w:rsidRDefault="009B2603" w:rsidP="00BB12B8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  <w:r>
        <w:rPr>
          <w:b/>
          <w:noProof/>
          <w:szCs w:val="22"/>
        </w:rPr>
        <w:t>Deti a dospievajúci</w:t>
      </w:r>
    </w:p>
    <w:p w:rsidR="009B2603" w:rsidRDefault="009B2603" w:rsidP="00BB12B8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Liek môžu užívať </w:t>
      </w:r>
      <w:r>
        <w:rPr>
          <w:noProof/>
          <w:szCs w:val="22"/>
        </w:rPr>
        <w:t xml:space="preserve">deti a dospievajúci </w:t>
      </w:r>
      <w:r w:rsidRPr="00E82472">
        <w:rPr>
          <w:noProof/>
          <w:szCs w:val="22"/>
        </w:rPr>
        <w:t xml:space="preserve">s telesnou hmotnosťou viac ako </w:t>
      </w:r>
      <w:smartTag w:uri="urn:schemas-microsoft-com:office:smarttags" w:element="metricconverter">
        <w:smartTagPr>
          <w:attr w:name="ProductID" w:val="30 kg"/>
        </w:smartTagPr>
        <w:r w:rsidRPr="00E82472">
          <w:rPr>
            <w:noProof/>
            <w:szCs w:val="22"/>
          </w:rPr>
          <w:t>30 kg</w:t>
        </w:r>
      </w:smartTag>
      <w:r w:rsidRPr="00E82472">
        <w:rPr>
          <w:noProof/>
          <w:szCs w:val="22"/>
        </w:rPr>
        <w:t>.</w:t>
      </w:r>
    </w:p>
    <w:p w:rsidR="009B2603" w:rsidRDefault="009B2603" w:rsidP="00BB12B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E82472">
        <w:rPr>
          <w:noProof/>
          <w:szCs w:val="22"/>
        </w:rPr>
        <w:t xml:space="preserve">Pre deti s hmotnosťou menej ako </w:t>
      </w:r>
      <w:smartTag w:uri="urn:schemas-microsoft-com:office:smarttags" w:element="metricconverter">
        <w:smartTagPr>
          <w:attr w:name="ProductID" w:val="30 kg"/>
        </w:smartTagPr>
        <w:r w:rsidRPr="00E82472">
          <w:rPr>
            <w:noProof/>
            <w:szCs w:val="22"/>
          </w:rPr>
          <w:t>30 kg</w:t>
        </w:r>
      </w:smartTag>
      <w:r w:rsidRPr="00E82472">
        <w:rPr>
          <w:noProof/>
          <w:szCs w:val="22"/>
        </w:rPr>
        <w:t xml:space="preserve"> je vhodnejšia iná lieková forma (suspenzia).</w:t>
      </w:r>
    </w:p>
    <w:p w:rsidR="009B2603" w:rsidRPr="000035FC" w:rsidRDefault="009B2603" w:rsidP="00BB12B8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Iné lieky a Bitammon 375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9B2603" w:rsidRPr="00E82472" w:rsidRDefault="009B2603" w:rsidP="00BB12B8">
      <w:pPr>
        <w:rPr>
          <w:szCs w:val="22"/>
        </w:rPr>
      </w:pPr>
      <w:r w:rsidRPr="00E82472">
        <w:rPr>
          <w:szCs w:val="22"/>
        </w:rPr>
        <w:t xml:space="preserve">Účinky lieku </w:t>
      </w:r>
      <w:proofErr w:type="spellStart"/>
      <w:r>
        <w:rPr>
          <w:szCs w:val="22"/>
        </w:rPr>
        <w:t>Bitammon</w:t>
      </w:r>
      <w:proofErr w:type="spellEnd"/>
      <w:r w:rsidRPr="00E82472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375 a"/>
        </w:smartTagPr>
        <w:r w:rsidRPr="00E82472">
          <w:rPr>
            <w:szCs w:val="22"/>
          </w:rPr>
          <w:t>375 a</w:t>
        </w:r>
      </w:smartTag>
      <w:r w:rsidRPr="00E82472">
        <w:rPr>
          <w:szCs w:val="22"/>
        </w:rPr>
        <w:t xml:space="preserve"> iných súčasne užívaných liekov sa môžu navzájom ovplyvňovať.  </w:t>
      </w:r>
    </w:p>
    <w:p w:rsidR="009B2603" w:rsidRPr="00E82472" w:rsidRDefault="009B2603" w:rsidP="00BB12B8">
      <w:pPr>
        <w:rPr>
          <w:szCs w:val="22"/>
        </w:rPr>
      </w:pPr>
      <w:r w:rsidRPr="00E82472">
        <w:rPr>
          <w:szCs w:val="22"/>
        </w:rPr>
        <w:t xml:space="preserve">Váš lekár </w:t>
      </w:r>
      <w:r>
        <w:rPr>
          <w:szCs w:val="22"/>
        </w:rPr>
        <w:t xml:space="preserve">má preto </w:t>
      </w:r>
      <w:r w:rsidRPr="00E82472">
        <w:rPr>
          <w:szCs w:val="22"/>
        </w:rPr>
        <w:t>byť informovaný o všetkých liekoch, ktoré v súčasnosti užívate alebo ktoré</w:t>
      </w:r>
    </w:p>
    <w:p w:rsidR="009B2603" w:rsidRPr="00E82472" w:rsidRDefault="009B2603" w:rsidP="00BB12B8">
      <w:pPr>
        <w:rPr>
          <w:szCs w:val="22"/>
        </w:rPr>
      </w:pPr>
      <w:r w:rsidRPr="00E82472">
        <w:rPr>
          <w:szCs w:val="22"/>
        </w:rPr>
        <w:t xml:space="preserve"> začnete užívať, a to na lekársky predpis i bez neho.</w:t>
      </w:r>
    </w:p>
    <w:p w:rsidR="009B2603" w:rsidRPr="00E82472" w:rsidRDefault="009B2603" w:rsidP="00BB12B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2"/>
        </w:rPr>
      </w:pPr>
      <w:proofErr w:type="spellStart"/>
      <w:r w:rsidRPr="00E82472">
        <w:rPr>
          <w:i/>
          <w:szCs w:val="22"/>
          <w:u w:val="single"/>
        </w:rPr>
        <w:t>Alopurinol</w:t>
      </w:r>
      <w:proofErr w:type="spellEnd"/>
      <w:r w:rsidRPr="00E82472">
        <w:rPr>
          <w:szCs w:val="22"/>
        </w:rPr>
        <w:t xml:space="preserve"> (používaný na liečbu dny): pri súčasnom užívaní spolu s</w:t>
      </w:r>
      <w:r>
        <w:rPr>
          <w:szCs w:val="22"/>
        </w:rPr>
        <w:t xml:space="preserve"> liekom </w:t>
      </w:r>
      <w:proofErr w:type="spellStart"/>
      <w:r>
        <w:rPr>
          <w:szCs w:val="22"/>
        </w:rPr>
        <w:t>Bitammon</w:t>
      </w:r>
      <w:proofErr w:type="spellEnd"/>
      <w:r w:rsidRPr="00E82472">
        <w:rPr>
          <w:szCs w:val="22"/>
        </w:rPr>
        <w:t xml:space="preserve"> 375 sa zvyšuje pravdepodobnosť výskytu kožného exantému (vyrážok na koži).</w:t>
      </w:r>
    </w:p>
    <w:p w:rsidR="009B2603" w:rsidRPr="00E82472" w:rsidRDefault="009B2603" w:rsidP="00BB12B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2"/>
        </w:rPr>
      </w:pPr>
      <w:proofErr w:type="spellStart"/>
      <w:r w:rsidRPr="00E82472">
        <w:rPr>
          <w:i/>
          <w:szCs w:val="22"/>
          <w:u w:val="single"/>
        </w:rPr>
        <w:t>Antikoagulanciá</w:t>
      </w:r>
      <w:proofErr w:type="spellEnd"/>
      <w:r w:rsidRPr="00E82472">
        <w:rPr>
          <w:szCs w:val="22"/>
        </w:rPr>
        <w:t xml:space="preserve"> (používané v prevencii zrážania krvi): </w:t>
      </w:r>
      <w:proofErr w:type="spellStart"/>
      <w:r>
        <w:rPr>
          <w:szCs w:val="22"/>
        </w:rPr>
        <w:t>Bitammon</w:t>
      </w:r>
      <w:proofErr w:type="spellEnd"/>
      <w:r w:rsidRPr="00E82472">
        <w:rPr>
          <w:szCs w:val="22"/>
        </w:rPr>
        <w:t xml:space="preserve"> 375 môže zvyšovať účinok týchto liekov.</w:t>
      </w:r>
    </w:p>
    <w:p w:rsidR="009B2603" w:rsidRPr="00E82472" w:rsidRDefault="009B2603" w:rsidP="00BB12B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2"/>
        </w:rPr>
      </w:pPr>
      <w:proofErr w:type="spellStart"/>
      <w:r w:rsidRPr="00E82472">
        <w:rPr>
          <w:i/>
          <w:szCs w:val="22"/>
          <w:u w:val="single"/>
        </w:rPr>
        <w:t>Chloramfenikol</w:t>
      </w:r>
      <w:proofErr w:type="spellEnd"/>
      <w:r w:rsidRPr="00E82472">
        <w:rPr>
          <w:i/>
          <w:szCs w:val="22"/>
          <w:u w:val="single"/>
        </w:rPr>
        <w:t xml:space="preserve">, </w:t>
      </w:r>
      <w:proofErr w:type="spellStart"/>
      <w:r w:rsidRPr="00E82472">
        <w:rPr>
          <w:i/>
          <w:szCs w:val="22"/>
          <w:u w:val="single"/>
        </w:rPr>
        <w:t>erytromycín</w:t>
      </w:r>
      <w:proofErr w:type="spellEnd"/>
      <w:r w:rsidRPr="00E82472">
        <w:rPr>
          <w:i/>
          <w:szCs w:val="22"/>
          <w:u w:val="single"/>
        </w:rPr>
        <w:t>, sulfónamidy a tetracyklíny</w:t>
      </w:r>
      <w:r w:rsidRPr="00E82472">
        <w:rPr>
          <w:szCs w:val="22"/>
        </w:rPr>
        <w:t xml:space="preserve"> (</w:t>
      </w:r>
      <w:proofErr w:type="spellStart"/>
      <w:r w:rsidRPr="00E82472">
        <w:rPr>
          <w:szCs w:val="22"/>
        </w:rPr>
        <w:t>bakteriostaticky</w:t>
      </w:r>
      <w:proofErr w:type="spellEnd"/>
      <w:r w:rsidRPr="00E82472">
        <w:rPr>
          <w:szCs w:val="22"/>
        </w:rPr>
        <w:t xml:space="preserve"> pôsobiace antibiotiká): tieto lieky sa môžu krížiť s baktericídnym účinkom </w:t>
      </w:r>
      <w:r>
        <w:rPr>
          <w:szCs w:val="22"/>
        </w:rPr>
        <w:t xml:space="preserve">lieku </w:t>
      </w:r>
      <w:proofErr w:type="spellStart"/>
      <w:r>
        <w:rPr>
          <w:szCs w:val="22"/>
        </w:rPr>
        <w:t>Bitammon</w:t>
      </w:r>
      <w:proofErr w:type="spellEnd"/>
      <w:r w:rsidRPr="00E82472">
        <w:rPr>
          <w:szCs w:val="22"/>
        </w:rPr>
        <w:t xml:space="preserve"> 375. Preto je lepšie vyhnúť sa ich súčasnému podávaniu.</w:t>
      </w:r>
    </w:p>
    <w:p w:rsidR="009B2603" w:rsidRPr="00E82472" w:rsidRDefault="009B2603" w:rsidP="00BB12B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2"/>
        </w:rPr>
      </w:pPr>
      <w:r w:rsidRPr="00E82472">
        <w:rPr>
          <w:i/>
          <w:szCs w:val="22"/>
          <w:u w:val="single"/>
        </w:rPr>
        <w:t>Antikoncepčné tablety obsahujúce estrogény:</w:t>
      </w:r>
      <w:r w:rsidRPr="00E82472">
        <w:rPr>
          <w:szCs w:val="22"/>
        </w:rPr>
        <w:t xml:space="preserve"> </w:t>
      </w:r>
      <w:proofErr w:type="spellStart"/>
      <w:r>
        <w:rPr>
          <w:szCs w:val="22"/>
        </w:rPr>
        <w:t>Bitammon</w:t>
      </w:r>
      <w:proofErr w:type="spellEnd"/>
      <w:r w:rsidRPr="00E82472">
        <w:rPr>
          <w:szCs w:val="22"/>
        </w:rPr>
        <w:t xml:space="preserve"> 375 môže znížiť antikoncepčný účinok týchto liekov. Pacientky by preto mali užívať alternatívnu alebo kombinovanú antikoncepčnú metódu, ak sú liečené </w:t>
      </w:r>
      <w:proofErr w:type="spellStart"/>
      <w:r w:rsidRPr="00E82472">
        <w:rPr>
          <w:szCs w:val="22"/>
        </w:rPr>
        <w:t>ampicilínom</w:t>
      </w:r>
      <w:proofErr w:type="spellEnd"/>
      <w:r w:rsidRPr="00E82472">
        <w:rPr>
          <w:szCs w:val="22"/>
        </w:rPr>
        <w:t>.</w:t>
      </w:r>
    </w:p>
    <w:p w:rsidR="009B2603" w:rsidRPr="00E82472" w:rsidRDefault="009B2603" w:rsidP="00BB12B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2"/>
        </w:rPr>
      </w:pPr>
      <w:proofErr w:type="spellStart"/>
      <w:r w:rsidRPr="00E82472">
        <w:rPr>
          <w:i/>
          <w:szCs w:val="22"/>
          <w:u w:val="single"/>
        </w:rPr>
        <w:t>Metotrexát</w:t>
      </w:r>
      <w:proofErr w:type="spellEnd"/>
      <w:r w:rsidRPr="00E82472">
        <w:rPr>
          <w:szCs w:val="22"/>
        </w:rPr>
        <w:t xml:space="preserve"> (používaný pri liečbe niektorých typov karcinómov, pri kožných a zápalových ochoreniach): </w:t>
      </w:r>
      <w:proofErr w:type="spellStart"/>
      <w:r>
        <w:rPr>
          <w:szCs w:val="22"/>
        </w:rPr>
        <w:t>Bitammon</w:t>
      </w:r>
      <w:proofErr w:type="spellEnd"/>
      <w:r w:rsidRPr="00E82472">
        <w:rPr>
          <w:szCs w:val="22"/>
        </w:rPr>
        <w:t xml:space="preserve"> 375 môže zvyšovať toxicitu </w:t>
      </w:r>
      <w:proofErr w:type="spellStart"/>
      <w:r w:rsidRPr="00E82472">
        <w:rPr>
          <w:szCs w:val="22"/>
        </w:rPr>
        <w:t>metotrexátu</w:t>
      </w:r>
      <w:proofErr w:type="spellEnd"/>
      <w:r w:rsidRPr="00E82472">
        <w:rPr>
          <w:szCs w:val="22"/>
        </w:rPr>
        <w:t>.</w:t>
      </w:r>
    </w:p>
    <w:p w:rsidR="009B2603" w:rsidRPr="00E82472" w:rsidRDefault="009B2603" w:rsidP="00BB12B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709" w:hanging="709"/>
        <w:textAlignment w:val="baseline"/>
        <w:rPr>
          <w:szCs w:val="22"/>
        </w:rPr>
      </w:pPr>
      <w:proofErr w:type="spellStart"/>
      <w:r w:rsidRPr="00E82472">
        <w:rPr>
          <w:i/>
          <w:szCs w:val="22"/>
          <w:u w:val="single"/>
        </w:rPr>
        <w:t>Probenecid</w:t>
      </w:r>
      <w:proofErr w:type="spellEnd"/>
      <w:r w:rsidRPr="00E82472">
        <w:rPr>
          <w:szCs w:val="22"/>
        </w:rPr>
        <w:t xml:space="preserve"> (používaný pri liečbe dny): Tento liek môže zvyšovať riziko toxicity </w:t>
      </w:r>
      <w:r>
        <w:rPr>
          <w:szCs w:val="22"/>
        </w:rPr>
        <w:t xml:space="preserve">lieku </w:t>
      </w:r>
      <w:proofErr w:type="spellStart"/>
      <w:r>
        <w:rPr>
          <w:szCs w:val="22"/>
        </w:rPr>
        <w:t>Bitammon</w:t>
      </w:r>
      <w:proofErr w:type="spellEnd"/>
      <w:r w:rsidRPr="00E82472">
        <w:rPr>
          <w:szCs w:val="22"/>
        </w:rPr>
        <w:t xml:space="preserve"> 375.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82472">
        <w:rPr>
          <w:b/>
          <w:noProof/>
          <w:szCs w:val="22"/>
        </w:rPr>
        <w:t>Tehotenstvo</w:t>
      </w:r>
      <w:r>
        <w:rPr>
          <w:b/>
          <w:noProof/>
          <w:szCs w:val="22"/>
        </w:rPr>
        <w:t xml:space="preserve">, </w:t>
      </w:r>
      <w:r w:rsidRPr="00E82472">
        <w:rPr>
          <w:b/>
          <w:noProof/>
          <w:szCs w:val="22"/>
        </w:rPr>
        <w:t>dojčenie</w:t>
      </w:r>
      <w:r>
        <w:rPr>
          <w:b/>
          <w:noProof/>
          <w:szCs w:val="22"/>
        </w:rPr>
        <w:t xml:space="preserve"> a plodnosť</w:t>
      </w:r>
    </w:p>
    <w:p w:rsidR="009B2603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8A02BC">
        <w:rPr>
          <w:noProof/>
          <w:szCs w:val="22"/>
        </w:rPr>
        <w:t>Ak ste tehotná alebo dojčíte, ak si myslíte, že ste tehotná</w:t>
      </w:r>
      <w:r>
        <w:rPr>
          <w:noProof/>
          <w:szCs w:val="22"/>
        </w:rPr>
        <w:t xml:space="preserve"> alebo ak plánujete otehotnieť, poraďte sa so svojím lekárom alebo lekárnikom predtým, ako začnete užívať tento liek.</w:t>
      </w:r>
    </w:p>
    <w:p w:rsidR="009B2603" w:rsidRPr="008A02BC" w:rsidRDefault="009B2603" w:rsidP="00BB12B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Užívanie lieku počas tehotenstva a dojčenia je vhodné len v prípade, že očakávaný prínos liečby 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prevýši jej možné riziká.</w:t>
      </w:r>
    </w:p>
    <w:p w:rsidR="009B2603" w:rsidRPr="00E82472" w:rsidRDefault="009B2603" w:rsidP="00BB12B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82472">
        <w:rPr>
          <w:b/>
          <w:noProof/>
          <w:szCs w:val="22"/>
        </w:rPr>
        <w:t>Vedenie vozid</w:t>
      </w:r>
      <w:r>
        <w:rPr>
          <w:b/>
          <w:noProof/>
          <w:szCs w:val="22"/>
        </w:rPr>
        <w:t>iel</w:t>
      </w:r>
      <w:r w:rsidRPr="00E82472">
        <w:rPr>
          <w:b/>
          <w:noProof/>
          <w:szCs w:val="22"/>
        </w:rPr>
        <w:t xml:space="preserve"> a obsluha strojov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9B2603" w:rsidRDefault="009B2603" w:rsidP="00BB12B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F47849">
        <w:rPr>
          <w:rFonts w:ascii="Times New Roman" w:hAnsi="Times New Roman"/>
          <w:b w:val="0"/>
          <w:sz w:val="22"/>
          <w:szCs w:val="22"/>
        </w:rPr>
        <w:t>Bitam</w:t>
      </w:r>
      <w:r>
        <w:rPr>
          <w:rFonts w:ascii="Times New Roman" w:hAnsi="Times New Roman"/>
          <w:b w:val="0"/>
          <w:sz w:val="22"/>
          <w:szCs w:val="22"/>
        </w:rPr>
        <w:t>m</w:t>
      </w:r>
      <w:r w:rsidRPr="00F47849">
        <w:rPr>
          <w:rFonts w:ascii="Times New Roman" w:hAnsi="Times New Roman"/>
          <w:b w:val="0"/>
          <w:sz w:val="22"/>
          <w:szCs w:val="22"/>
        </w:rPr>
        <w:t>on</w:t>
      </w:r>
      <w:proofErr w:type="spellEnd"/>
      <w:r w:rsidRPr="00F47849">
        <w:rPr>
          <w:rFonts w:ascii="Times New Roman" w:hAnsi="Times New Roman"/>
          <w:b w:val="0"/>
          <w:sz w:val="22"/>
          <w:szCs w:val="22"/>
        </w:rPr>
        <w:t xml:space="preserve"> 375 nemá žiadny alebo má zanedbateľný vplyv na schopnosť viesť vozidlá a obsluhovať stroje.</w:t>
      </w:r>
    </w:p>
    <w:p w:rsidR="009B2603" w:rsidRDefault="009B2603" w:rsidP="00BB12B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9B2603" w:rsidRDefault="009B2603" w:rsidP="00BB12B8">
      <w:pPr>
        <w:rPr>
          <w:szCs w:val="22"/>
        </w:rPr>
      </w:pPr>
      <w:proofErr w:type="spellStart"/>
      <w:r w:rsidRPr="008A02BC">
        <w:rPr>
          <w:b/>
          <w:szCs w:val="22"/>
        </w:rPr>
        <w:t>Bitammon</w:t>
      </w:r>
      <w:proofErr w:type="spellEnd"/>
      <w:r w:rsidRPr="008A02BC">
        <w:rPr>
          <w:b/>
          <w:szCs w:val="22"/>
        </w:rPr>
        <w:t xml:space="preserve"> 375 obsahuje laktózu</w:t>
      </w:r>
      <w:r>
        <w:rPr>
          <w:szCs w:val="22"/>
        </w:rPr>
        <w:t xml:space="preserve">, preto je potrebná zvýšená opatrnosť u diabetických pacientov. </w:t>
      </w:r>
    </w:p>
    <w:p w:rsidR="009B2603" w:rsidRDefault="009B2603" w:rsidP="00BB12B8">
      <w:pPr>
        <w:rPr>
          <w:szCs w:val="22"/>
        </w:rPr>
      </w:pPr>
      <w:r>
        <w:rPr>
          <w:szCs w:val="22"/>
        </w:rPr>
        <w:t>Ak vám váš lekár povedal, že neznášate niektoré cukry, kontaktujte svojho lekára pred užitím tohto</w:t>
      </w:r>
    </w:p>
    <w:p w:rsidR="009B2603" w:rsidRPr="00E82472" w:rsidRDefault="009B2603" w:rsidP="00BB12B8">
      <w:pPr>
        <w:rPr>
          <w:szCs w:val="22"/>
        </w:rPr>
      </w:pPr>
      <w:r>
        <w:rPr>
          <w:szCs w:val="22"/>
        </w:rPr>
        <w:t>lieku.</w:t>
      </w:r>
    </w:p>
    <w:p w:rsidR="009B2603" w:rsidRPr="00E82472" w:rsidRDefault="009B2603" w:rsidP="00BB12B8">
      <w:pPr>
        <w:pStyle w:val="Zkladntext"/>
        <w:jc w:val="left"/>
        <w:rPr>
          <w:rFonts w:ascii="Times New Roman" w:hAnsi="Times New Roman"/>
          <w:sz w:val="22"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9B2603" w:rsidRPr="00E82472" w:rsidRDefault="009B2603" w:rsidP="00BB12B8">
      <w:pPr>
        <w:numPr>
          <w:ilvl w:val="0"/>
          <w:numId w:val="7"/>
        </w:numPr>
        <w:ind w:right="-2"/>
        <w:outlineLvl w:val="0"/>
        <w:rPr>
          <w:b/>
          <w:noProof/>
          <w:szCs w:val="22"/>
        </w:rPr>
      </w:pPr>
      <w:r w:rsidRPr="00E82472">
        <w:rPr>
          <w:b/>
          <w:noProof/>
          <w:szCs w:val="22"/>
        </w:rPr>
        <w:t>A</w:t>
      </w:r>
      <w:r>
        <w:rPr>
          <w:b/>
          <w:noProof/>
          <w:szCs w:val="22"/>
        </w:rPr>
        <w:t>ko</w:t>
      </w:r>
      <w:r w:rsidRPr="00E82472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užívať</w:t>
      </w:r>
      <w:r w:rsidRPr="00E82472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375</w:t>
      </w:r>
    </w:p>
    <w:p w:rsidR="009B2603" w:rsidRPr="00E82472" w:rsidRDefault="009B2603" w:rsidP="00BB12B8">
      <w:pPr>
        <w:ind w:left="360" w:right="-2" w:firstLine="0"/>
        <w:outlineLvl w:val="0"/>
        <w:rPr>
          <w:b/>
          <w:noProof/>
          <w:szCs w:val="22"/>
        </w:rPr>
      </w:pPr>
    </w:p>
    <w:p w:rsidR="009B2603" w:rsidRDefault="009B2603" w:rsidP="00BB12B8">
      <w:pPr>
        <w:pStyle w:val="BodyText21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Vždy užívajte tento liek presne tak, ako vám povedal váš lekár alebo lekárnik. Ak si nie ste niečím istý, overte si to u svojho lekára alebo lekárnika.</w:t>
      </w:r>
    </w:p>
    <w:p w:rsidR="009B2603" w:rsidRPr="00E82472" w:rsidRDefault="009B2603" w:rsidP="00BB12B8">
      <w:pPr>
        <w:pStyle w:val="BodyText21"/>
        <w:widowControl/>
        <w:spacing w:before="0"/>
        <w:rPr>
          <w:sz w:val="22"/>
          <w:szCs w:val="22"/>
        </w:rPr>
      </w:pPr>
    </w:p>
    <w:p w:rsidR="009B2603" w:rsidRPr="00E82472" w:rsidRDefault="009B2603" w:rsidP="00BB12B8">
      <w:pPr>
        <w:pStyle w:val="BodyText21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>Odporúčaná</w:t>
      </w:r>
      <w:r w:rsidRPr="00E82472">
        <w:rPr>
          <w:sz w:val="22"/>
          <w:szCs w:val="22"/>
        </w:rPr>
        <w:t xml:space="preserve"> dávka pre </w:t>
      </w:r>
      <w:r>
        <w:rPr>
          <w:sz w:val="22"/>
          <w:szCs w:val="22"/>
        </w:rPr>
        <w:t>dospievajúcich</w:t>
      </w:r>
      <w:r w:rsidRPr="00E82472">
        <w:rPr>
          <w:sz w:val="22"/>
          <w:szCs w:val="22"/>
        </w:rPr>
        <w:t xml:space="preserve"> a dospelých pacientov je 1 až 2 tablety 2-krát denne. Liečba trvá zvyčajne 5 </w:t>
      </w:r>
      <w:r>
        <w:rPr>
          <w:sz w:val="22"/>
          <w:szCs w:val="22"/>
        </w:rPr>
        <w:t xml:space="preserve">až </w:t>
      </w:r>
      <w:r w:rsidRPr="00E82472">
        <w:rPr>
          <w:sz w:val="22"/>
          <w:szCs w:val="22"/>
        </w:rPr>
        <w:t xml:space="preserve">14 dní, ale v nevyhnutných prípadoch môže lekár rozhodnúť o jej predĺžení. </w:t>
      </w:r>
    </w:p>
    <w:p w:rsidR="009B2603" w:rsidRDefault="009B2603" w:rsidP="00BB12B8">
      <w:pPr>
        <w:pStyle w:val="BodyText21"/>
        <w:widowControl/>
        <w:spacing w:before="0"/>
        <w:rPr>
          <w:sz w:val="22"/>
          <w:szCs w:val="22"/>
        </w:rPr>
      </w:pPr>
      <w:r w:rsidRPr="00E82472">
        <w:rPr>
          <w:sz w:val="22"/>
          <w:szCs w:val="22"/>
        </w:rPr>
        <w:t xml:space="preserve">Pri liečbe kvapavky je možné užiť podľa rady lekára 6 tabliet naraz v jednorazovej dávke. </w:t>
      </w:r>
    </w:p>
    <w:p w:rsidR="009B2603" w:rsidRDefault="009B2603" w:rsidP="00BB12B8">
      <w:pPr>
        <w:pStyle w:val="BodyText21"/>
        <w:widowControl/>
        <w:spacing w:before="0"/>
        <w:rPr>
          <w:i/>
          <w:sz w:val="22"/>
          <w:szCs w:val="22"/>
        </w:rPr>
      </w:pPr>
    </w:p>
    <w:p w:rsidR="009B2603" w:rsidRDefault="009B2603" w:rsidP="00BB12B8">
      <w:pPr>
        <w:pStyle w:val="BodyText21"/>
        <w:widowControl/>
        <w:spacing w:before="0"/>
        <w:rPr>
          <w:b/>
          <w:sz w:val="22"/>
          <w:szCs w:val="22"/>
        </w:rPr>
      </w:pPr>
      <w:r w:rsidRPr="00804FCD">
        <w:rPr>
          <w:b/>
          <w:sz w:val="22"/>
          <w:szCs w:val="22"/>
        </w:rPr>
        <w:t xml:space="preserve">Použitie u detí </w:t>
      </w:r>
      <w:r>
        <w:rPr>
          <w:b/>
          <w:sz w:val="22"/>
          <w:szCs w:val="22"/>
        </w:rPr>
        <w:t>a dospievajúcich</w:t>
      </w:r>
    </w:p>
    <w:p w:rsidR="009B2603" w:rsidRPr="00804FCD" w:rsidRDefault="009B2603" w:rsidP="00BB12B8">
      <w:pPr>
        <w:pStyle w:val="BodyText21"/>
        <w:widowControl/>
        <w:spacing w:before="0"/>
        <w:rPr>
          <w:b/>
          <w:sz w:val="22"/>
          <w:szCs w:val="22"/>
        </w:rPr>
      </w:pPr>
    </w:p>
    <w:p w:rsidR="009B2603" w:rsidRPr="00E82472" w:rsidRDefault="009B2603" w:rsidP="00BB12B8">
      <w:pPr>
        <w:rPr>
          <w:szCs w:val="22"/>
        </w:rPr>
      </w:pPr>
      <w:r w:rsidRPr="00E82472">
        <w:rPr>
          <w:szCs w:val="22"/>
        </w:rPr>
        <w:t>Pre deti s hmotnosťou nižšou ako 30 kg je vhodnejšia sirupová lieková forma, nakoľko tablety sa</w:t>
      </w:r>
    </w:p>
    <w:p w:rsidR="009B2603" w:rsidRPr="00E82472" w:rsidRDefault="009B2603" w:rsidP="00BB12B8">
      <w:pPr>
        <w:rPr>
          <w:szCs w:val="22"/>
        </w:rPr>
      </w:pPr>
      <w:r w:rsidRPr="00E82472">
        <w:rPr>
          <w:szCs w:val="22"/>
        </w:rPr>
        <w:t xml:space="preserve">v tomto prípade nedajú presne dávkovať.  </w:t>
      </w:r>
    </w:p>
    <w:p w:rsidR="009B2603" w:rsidRPr="00E82472" w:rsidRDefault="009B2603" w:rsidP="00BB12B8">
      <w:pPr>
        <w:rPr>
          <w:szCs w:val="22"/>
        </w:rPr>
      </w:pPr>
      <w:r w:rsidRPr="00E82472">
        <w:rPr>
          <w:szCs w:val="22"/>
        </w:rPr>
        <w:t xml:space="preserve">Deti s hmotnosťou 30 kg a viac môžu užívať liek v obdobnom dávkovaní ako dospelí.  </w:t>
      </w:r>
    </w:p>
    <w:p w:rsidR="009B2603" w:rsidRPr="00E82472" w:rsidRDefault="009B2603" w:rsidP="00BB12B8">
      <w:pPr>
        <w:rPr>
          <w:szCs w:val="22"/>
        </w:rPr>
      </w:pPr>
      <w:r w:rsidRPr="00E82472">
        <w:rPr>
          <w:szCs w:val="22"/>
        </w:rPr>
        <w:t>Tablety sa užívajú celé, nerozhryznuté a zapíjajú sa malým množstvom tekutiny.</w:t>
      </w:r>
    </w:p>
    <w:p w:rsidR="009B2603" w:rsidRPr="00E82472" w:rsidRDefault="009B2603" w:rsidP="00BB12B8">
      <w:pPr>
        <w:ind w:left="0" w:right="-2" w:firstLine="0"/>
        <w:outlineLvl w:val="0"/>
        <w:rPr>
          <w:b/>
          <w:noProof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82472">
        <w:rPr>
          <w:b/>
          <w:noProof/>
          <w:szCs w:val="22"/>
        </w:rPr>
        <w:t xml:space="preserve">Ak užijete viac  lieku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375, ako máte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E82472">
        <w:rPr>
          <w:noProof/>
          <w:szCs w:val="22"/>
        </w:rPr>
        <w:t>Pri predávkovaní alebo náhodnom užití lieku dieťaťom sa poraďte s lekárom.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E82472">
        <w:rPr>
          <w:b/>
          <w:noProof/>
          <w:szCs w:val="22"/>
        </w:rPr>
        <w:t xml:space="preserve">Ak zabudnete užiť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375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9B2603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Liek užívajte v pravidelných intervaloch, ktoré určí lekár. Ak zabudne</w:t>
      </w:r>
      <w:r>
        <w:rPr>
          <w:noProof/>
          <w:szCs w:val="22"/>
        </w:rPr>
        <w:t>te užiť pravidelnú dávku, užite</w:t>
      </w:r>
    </w:p>
    <w:p w:rsidR="009B2603" w:rsidRPr="00E82472" w:rsidRDefault="009B2603" w:rsidP="00BB12B8">
      <w:pPr>
        <w:rPr>
          <w:noProof/>
          <w:szCs w:val="22"/>
        </w:rPr>
      </w:pPr>
      <w:r>
        <w:rPr>
          <w:noProof/>
          <w:szCs w:val="22"/>
        </w:rPr>
        <w:t>j</w:t>
      </w:r>
      <w:r w:rsidRPr="00E82472">
        <w:rPr>
          <w:noProof/>
          <w:szCs w:val="22"/>
        </w:rPr>
        <w:t>u</w:t>
      </w:r>
      <w:r>
        <w:rPr>
          <w:noProof/>
          <w:szCs w:val="22"/>
        </w:rPr>
        <w:t xml:space="preserve"> </w:t>
      </w:r>
      <w:r w:rsidRPr="00E82472">
        <w:rPr>
          <w:noProof/>
          <w:szCs w:val="22"/>
        </w:rPr>
        <w:t>ihneď ako si spomeniete</w:t>
      </w:r>
      <w:r>
        <w:rPr>
          <w:noProof/>
          <w:szCs w:val="22"/>
        </w:rPr>
        <w:t>. Neužívajte dvojnásobnú dávku, aby ste nahradili vynechanú dávku.</w:t>
      </w:r>
      <w:r w:rsidRPr="00E82472">
        <w:rPr>
          <w:noProof/>
          <w:szCs w:val="22"/>
        </w:rPr>
        <w:t xml:space="preserve"> </w:t>
      </w:r>
    </w:p>
    <w:p w:rsidR="009B2603" w:rsidRPr="00E82472" w:rsidRDefault="009B2603" w:rsidP="00BB12B8">
      <w:pPr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0"/>
          <w:numId w:val="7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Možné vedľajšie účinky</w:t>
      </w:r>
    </w:p>
    <w:p w:rsidR="009B2603" w:rsidRPr="00E82472" w:rsidRDefault="009B2603" w:rsidP="00BB12B8">
      <w:pPr>
        <w:ind w:left="360" w:right="-2" w:firstLine="0"/>
        <w:outlineLvl w:val="0"/>
        <w:rPr>
          <w:b/>
          <w:noProof/>
          <w:szCs w:val="22"/>
        </w:rPr>
      </w:pPr>
    </w:p>
    <w:p w:rsidR="009B2603" w:rsidRDefault="009B2603" w:rsidP="00BB12B8">
      <w:pPr>
        <w:rPr>
          <w:noProof/>
          <w:szCs w:val="22"/>
        </w:rPr>
      </w:pPr>
      <w:r>
        <w:rPr>
          <w:noProof/>
          <w:szCs w:val="22"/>
        </w:rPr>
        <w:t>Tak ako všetky lieky, aj tento liek môže spôsobovať vedľajšie účinky, hoci sa neprejavia u každého.</w:t>
      </w:r>
    </w:p>
    <w:p w:rsidR="009B2603" w:rsidRPr="00E82472" w:rsidRDefault="009B2603" w:rsidP="00BB12B8">
      <w:pPr>
        <w:rPr>
          <w:noProof/>
          <w:szCs w:val="22"/>
        </w:rPr>
      </w:pPr>
      <w:r>
        <w:rPr>
          <w:noProof/>
          <w:szCs w:val="22"/>
        </w:rPr>
        <w:t>Bitammon</w:t>
      </w:r>
      <w:r w:rsidRPr="00E82472">
        <w:rPr>
          <w:noProof/>
          <w:szCs w:val="22"/>
        </w:rPr>
        <w:t xml:space="preserve"> 375 sa zvyčajne dobre znáša, prípadné </w:t>
      </w:r>
      <w:r>
        <w:rPr>
          <w:noProof/>
          <w:szCs w:val="22"/>
        </w:rPr>
        <w:t>v</w:t>
      </w:r>
      <w:r w:rsidRPr="00E82472">
        <w:rPr>
          <w:noProof/>
          <w:szCs w:val="22"/>
        </w:rPr>
        <w:t>e</w:t>
      </w:r>
      <w:r>
        <w:rPr>
          <w:noProof/>
          <w:szCs w:val="22"/>
        </w:rPr>
        <w:t>dľajšie</w:t>
      </w:r>
      <w:r w:rsidRPr="00E82472">
        <w:rPr>
          <w:noProof/>
          <w:szCs w:val="22"/>
        </w:rPr>
        <w:t xml:space="preserve"> účinky nebývajú závažné.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Môžu sa vyskytnúť tráviace ťažkosti, ako napr. hnačky, nevoľnosť, vracanie, bolesti brucha; 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 xml:space="preserve">zriedkavo sa môže objaviť kožná vyrážka alebo svrbenie kože, sucho v ústach, únavenosť, </w:t>
      </w:r>
    </w:p>
    <w:p w:rsidR="009B2603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bolesti hlavy.</w:t>
      </w:r>
    </w:p>
    <w:p w:rsidR="009B2603" w:rsidRPr="00C41507" w:rsidRDefault="009B2603" w:rsidP="00BB12B8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C41507">
        <w:rPr>
          <w:szCs w:val="22"/>
        </w:rPr>
        <w:t>Nasledujúce vedľajšie účinky boli pozorované s nasledujúcou frekvenciou výskytu:</w:t>
      </w:r>
    </w:p>
    <w:tbl>
      <w:tblPr>
        <w:tblW w:w="9108" w:type="dxa"/>
        <w:tblLook w:val="01E0"/>
      </w:tblPr>
      <w:tblGrid>
        <w:gridCol w:w="4426"/>
        <w:gridCol w:w="4682"/>
      </w:tblGrid>
      <w:tr w:rsidR="009B2603" w:rsidRPr="0093533A">
        <w:tc>
          <w:tcPr>
            <w:tcW w:w="4426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>veľmi časté:</w:t>
            </w:r>
          </w:p>
        </w:tc>
        <w:tc>
          <w:tcPr>
            <w:tcW w:w="4682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>môžu postihovať viac ako 1 z 10 osôb</w:t>
            </w:r>
          </w:p>
        </w:tc>
      </w:tr>
      <w:tr w:rsidR="009B2603" w:rsidRPr="0093533A">
        <w:tc>
          <w:tcPr>
            <w:tcW w:w="4426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 xml:space="preserve">časté: </w:t>
            </w:r>
          </w:p>
        </w:tc>
        <w:tc>
          <w:tcPr>
            <w:tcW w:w="4682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>môžu postihovať menej ako 1 z 10 osôb</w:t>
            </w:r>
          </w:p>
        </w:tc>
      </w:tr>
      <w:tr w:rsidR="009B2603" w:rsidRPr="0093533A">
        <w:tc>
          <w:tcPr>
            <w:tcW w:w="4426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 xml:space="preserve">menej časté: </w:t>
            </w:r>
          </w:p>
        </w:tc>
        <w:tc>
          <w:tcPr>
            <w:tcW w:w="4682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>môžu postihovať menej ako 1 zo 100 osôb</w:t>
            </w:r>
          </w:p>
        </w:tc>
      </w:tr>
      <w:tr w:rsidR="009B2603" w:rsidRPr="0093533A">
        <w:tc>
          <w:tcPr>
            <w:tcW w:w="4426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 xml:space="preserve">zriedkavé: </w:t>
            </w:r>
          </w:p>
        </w:tc>
        <w:tc>
          <w:tcPr>
            <w:tcW w:w="4682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>môžu postihovať menej ako 1 z 1000 osôb</w:t>
            </w:r>
          </w:p>
        </w:tc>
      </w:tr>
      <w:tr w:rsidR="009B2603" w:rsidRPr="0093533A">
        <w:tc>
          <w:tcPr>
            <w:tcW w:w="4426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 xml:space="preserve">veľmi zriedkavé: </w:t>
            </w:r>
          </w:p>
        </w:tc>
        <w:tc>
          <w:tcPr>
            <w:tcW w:w="4682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>môžu postihovať menej ako 1 z 10 000 osôb</w:t>
            </w:r>
          </w:p>
        </w:tc>
      </w:tr>
      <w:tr w:rsidR="009B2603" w:rsidRPr="0093533A">
        <w:tc>
          <w:tcPr>
            <w:tcW w:w="4426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>neznáme:</w:t>
            </w:r>
          </w:p>
        </w:tc>
        <w:tc>
          <w:tcPr>
            <w:tcW w:w="4682" w:type="dxa"/>
          </w:tcPr>
          <w:p w:rsidR="009B2603" w:rsidRPr="0093533A" w:rsidRDefault="009B2603" w:rsidP="00BB12B8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93533A">
              <w:rPr>
                <w:szCs w:val="22"/>
              </w:rPr>
              <w:t>nedá sa stanoviť z dostupných údajov</w:t>
            </w:r>
          </w:p>
        </w:tc>
      </w:tr>
    </w:tbl>
    <w:p w:rsidR="009B2603" w:rsidRPr="00C41507" w:rsidRDefault="009B2603" w:rsidP="00BB12B8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C41507">
        <w:rPr>
          <w:szCs w:val="22"/>
        </w:rPr>
        <w:t>V každej skupine sú vedľajšie účinky zoradené s klesajúcou závažnosťou.</w:t>
      </w:r>
    </w:p>
    <w:p w:rsidR="009B2603" w:rsidRDefault="009B2603" w:rsidP="00BB12B8">
      <w:pPr>
        <w:rPr>
          <w:noProof/>
          <w:szCs w:val="22"/>
        </w:rPr>
      </w:pPr>
    </w:p>
    <w:p w:rsidR="009B2603" w:rsidRPr="00566E29" w:rsidRDefault="009B2603" w:rsidP="00BB12B8">
      <w:pPr>
        <w:pStyle w:val="BodyText21"/>
        <w:widowControl/>
        <w:numPr>
          <w:ilvl w:val="0"/>
          <w:numId w:val="8"/>
        </w:numPr>
        <w:tabs>
          <w:tab w:val="left" w:pos="360"/>
        </w:tabs>
        <w:spacing w:before="0"/>
        <w:rPr>
          <w:sz w:val="22"/>
          <w:szCs w:val="22"/>
        </w:rPr>
      </w:pPr>
      <w:r w:rsidRPr="00566E29">
        <w:rPr>
          <w:sz w:val="22"/>
          <w:szCs w:val="22"/>
          <w:u w:val="single"/>
        </w:rPr>
        <w:t xml:space="preserve">Poruchy </w:t>
      </w:r>
      <w:proofErr w:type="spellStart"/>
      <w:r w:rsidRPr="00566E29">
        <w:rPr>
          <w:sz w:val="22"/>
          <w:szCs w:val="22"/>
          <w:u w:val="single"/>
        </w:rPr>
        <w:t>gastrointestinálneho</w:t>
      </w:r>
      <w:proofErr w:type="spellEnd"/>
      <w:r w:rsidRPr="00566E29">
        <w:rPr>
          <w:sz w:val="22"/>
          <w:szCs w:val="22"/>
          <w:u w:val="single"/>
        </w:rPr>
        <w:t xml:space="preserve"> traktu</w:t>
      </w:r>
      <w:r w:rsidRPr="00566E29">
        <w:rPr>
          <w:sz w:val="22"/>
          <w:szCs w:val="22"/>
        </w:rPr>
        <w:t xml:space="preserve"> </w:t>
      </w:r>
    </w:p>
    <w:p w:rsidR="009B2603" w:rsidRPr="00566E29" w:rsidRDefault="009B2603" w:rsidP="00BB12B8">
      <w:pPr>
        <w:pStyle w:val="BodyText21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Časté:</w:t>
      </w:r>
      <w:r>
        <w:rPr>
          <w:sz w:val="22"/>
          <w:szCs w:val="22"/>
        </w:rPr>
        <w:tab/>
      </w:r>
      <w:r w:rsidRPr="00566E29">
        <w:rPr>
          <w:sz w:val="22"/>
          <w:szCs w:val="22"/>
        </w:rPr>
        <w:t>hnačky, nevoľnosť, vracanie, bolesti brucha</w:t>
      </w:r>
    </w:p>
    <w:p w:rsidR="009B2603" w:rsidRPr="00566E29" w:rsidRDefault="009B2603" w:rsidP="000701D2">
      <w:pPr>
        <w:pStyle w:val="BodyText21"/>
        <w:spacing w:before="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Zriedkavé:</w:t>
      </w:r>
      <w:r>
        <w:rPr>
          <w:sz w:val="22"/>
          <w:szCs w:val="22"/>
        </w:rPr>
        <w:tab/>
      </w:r>
      <w:proofErr w:type="spellStart"/>
      <w:r w:rsidRPr="00566E29">
        <w:rPr>
          <w:sz w:val="22"/>
          <w:szCs w:val="22"/>
        </w:rPr>
        <w:t>enterokolitída</w:t>
      </w:r>
      <w:proofErr w:type="spellEnd"/>
      <w:r w:rsidRPr="00566E29">
        <w:rPr>
          <w:sz w:val="22"/>
          <w:szCs w:val="22"/>
        </w:rPr>
        <w:t xml:space="preserve">, </w:t>
      </w:r>
      <w:proofErr w:type="spellStart"/>
      <w:r w:rsidRPr="00566E29">
        <w:rPr>
          <w:sz w:val="22"/>
          <w:szCs w:val="22"/>
        </w:rPr>
        <w:t>pseudomembranózna</w:t>
      </w:r>
      <w:proofErr w:type="spellEnd"/>
      <w:r w:rsidRPr="00566E29">
        <w:rPr>
          <w:sz w:val="22"/>
          <w:szCs w:val="22"/>
        </w:rPr>
        <w:t xml:space="preserve"> </w:t>
      </w:r>
      <w:proofErr w:type="spellStart"/>
      <w:r w:rsidRPr="00566E29">
        <w:rPr>
          <w:sz w:val="22"/>
          <w:szCs w:val="22"/>
        </w:rPr>
        <w:t>kolitída</w:t>
      </w:r>
      <w:proofErr w:type="spellEnd"/>
    </w:p>
    <w:p w:rsidR="009B2603" w:rsidRPr="00566E29" w:rsidRDefault="009B2603" w:rsidP="00BB12B8">
      <w:pPr>
        <w:pStyle w:val="BodyText21"/>
        <w:ind w:left="284"/>
        <w:rPr>
          <w:sz w:val="22"/>
          <w:szCs w:val="22"/>
        </w:rPr>
      </w:pPr>
    </w:p>
    <w:p w:rsidR="009B2603" w:rsidRPr="00566E29" w:rsidRDefault="009B2603" w:rsidP="00BB12B8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566E29">
        <w:rPr>
          <w:szCs w:val="22"/>
          <w:u w:val="single"/>
        </w:rPr>
        <w:t>Poruchy kože a podkožného tkaniva</w:t>
      </w:r>
    </w:p>
    <w:p w:rsidR="009B2603" w:rsidRPr="00566E29" w:rsidRDefault="009B2603" w:rsidP="00BB12B8">
      <w:pPr>
        <w:rPr>
          <w:szCs w:val="22"/>
        </w:rPr>
      </w:pPr>
      <w:r>
        <w:rPr>
          <w:szCs w:val="22"/>
        </w:rPr>
        <w:t xml:space="preserve">      Zriedkavé:</w:t>
      </w:r>
      <w:r>
        <w:rPr>
          <w:szCs w:val="22"/>
        </w:rPr>
        <w:tab/>
      </w:r>
      <w:r w:rsidRPr="00566E29">
        <w:rPr>
          <w:szCs w:val="22"/>
        </w:rPr>
        <w:t>kožné vyrážky, svrbenie kože</w:t>
      </w:r>
    </w:p>
    <w:p w:rsidR="009B2603" w:rsidRPr="00566E29" w:rsidRDefault="009B2603" w:rsidP="00BB12B8">
      <w:pPr>
        <w:rPr>
          <w:szCs w:val="22"/>
        </w:rPr>
      </w:pPr>
    </w:p>
    <w:p w:rsidR="009B2603" w:rsidRPr="00566E29" w:rsidRDefault="009B2603" w:rsidP="00BB12B8">
      <w:pPr>
        <w:numPr>
          <w:ilvl w:val="0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566E29">
        <w:rPr>
          <w:szCs w:val="22"/>
          <w:u w:val="single"/>
        </w:rPr>
        <w:t>Poruchy nervového systému</w:t>
      </w:r>
      <w:r>
        <w:rPr>
          <w:szCs w:val="22"/>
        </w:rPr>
        <w:t xml:space="preserve"> </w:t>
      </w:r>
      <w:r>
        <w:rPr>
          <w:szCs w:val="22"/>
        </w:rPr>
        <w:br/>
        <w:t>Zriedkavé:</w:t>
      </w:r>
      <w:r>
        <w:rPr>
          <w:szCs w:val="22"/>
        </w:rPr>
        <w:tab/>
      </w:r>
      <w:r w:rsidRPr="00566E29">
        <w:rPr>
          <w:szCs w:val="22"/>
        </w:rPr>
        <w:t>únava, bolesti hlavy</w:t>
      </w:r>
    </w:p>
    <w:p w:rsidR="009B2603" w:rsidRPr="00566E29" w:rsidRDefault="009B2603" w:rsidP="00BB12B8">
      <w:pPr>
        <w:tabs>
          <w:tab w:val="left" w:pos="360"/>
        </w:tabs>
        <w:rPr>
          <w:szCs w:val="22"/>
        </w:rPr>
      </w:pPr>
    </w:p>
    <w:p w:rsidR="009B2603" w:rsidRPr="00566E29" w:rsidRDefault="009B2603" w:rsidP="00BB12B8">
      <w:pPr>
        <w:numPr>
          <w:ilvl w:val="0"/>
          <w:numId w:val="10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566E29">
        <w:rPr>
          <w:szCs w:val="22"/>
          <w:u w:val="single"/>
        </w:rPr>
        <w:t>Poruchy endokrinného systému</w:t>
      </w:r>
    </w:p>
    <w:p w:rsidR="009B2603" w:rsidRPr="00566E29" w:rsidRDefault="009B2603" w:rsidP="00BB12B8">
      <w:pPr>
        <w:tabs>
          <w:tab w:val="left" w:pos="360"/>
        </w:tabs>
        <w:ind w:left="360"/>
        <w:rPr>
          <w:szCs w:val="22"/>
        </w:rPr>
      </w:pPr>
      <w:r>
        <w:rPr>
          <w:szCs w:val="22"/>
        </w:rPr>
        <w:tab/>
        <w:t>Časté:</w:t>
      </w:r>
      <w:r>
        <w:rPr>
          <w:szCs w:val="22"/>
        </w:rPr>
        <w:tab/>
      </w:r>
      <w:r w:rsidRPr="00566E29">
        <w:rPr>
          <w:szCs w:val="22"/>
        </w:rPr>
        <w:t>sucho v ústach</w:t>
      </w:r>
    </w:p>
    <w:p w:rsidR="009B2603" w:rsidRPr="00566E29" w:rsidRDefault="009B2603" w:rsidP="00BB12B8">
      <w:pPr>
        <w:tabs>
          <w:tab w:val="left" w:pos="360"/>
        </w:tabs>
        <w:ind w:left="360"/>
        <w:rPr>
          <w:szCs w:val="22"/>
        </w:rPr>
      </w:pPr>
    </w:p>
    <w:p w:rsidR="009B2603" w:rsidRPr="00566E29" w:rsidRDefault="009B2603" w:rsidP="00BB12B8">
      <w:pPr>
        <w:numPr>
          <w:ilvl w:val="0"/>
          <w:numId w:val="1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szCs w:val="22"/>
        </w:rPr>
      </w:pPr>
      <w:r w:rsidRPr="00566E29">
        <w:rPr>
          <w:szCs w:val="22"/>
          <w:u w:val="single"/>
        </w:rPr>
        <w:t>Celkové poruchy a reakcie v mieste podania</w:t>
      </w:r>
    </w:p>
    <w:p w:rsidR="009B2603" w:rsidRPr="00566E29" w:rsidRDefault="009B2603" w:rsidP="00BB12B8">
      <w:pPr>
        <w:tabs>
          <w:tab w:val="left" w:pos="360"/>
        </w:tabs>
        <w:ind w:left="360"/>
        <w:rPr>
          <w:szCs w:val="22"/>
        </w:rPr>
      </w:pPr>
      <w:r>
        <w:rPr>
          <w:szCs w:val="22"/>
        </w:rPr>
        <w:tab/>
        <w:t>Vzácne:</w:t>
      </w:r>
      <w:r>
        <w:rPr>
          <w:szCs w:val="22"/>
        </w:rPr>
        <w:tab/>
      </w:r>
      <w:proofErr w:type="spellStart"/>
      <w:r w:rsidRPr="00566E29">
        <w:rPr>
          <w:szCs w:val="22"/>
        </w:rPr>
        <w:t>anafylaktický</w:t>
      </w:r>
      <w:proofErr w:type="spellEnd"/>
      <w:r w:rsidRPr="00566E29">
        <w:rPr>
          <w:szCs w:val="22"/>
        </w:rPr>
        <w:t xml:space="preserve"> šok</w:t>
      </w:r>
    </w:p>
    <w:p w:rsidR="009B2603" w:rsidRPr="00E82472" w:rsidRDefault="009B2603" w:rsidP="00BB12B8">
      <w:pPr>
        <w:rPr>
          <w:noProof/>
          <w:szCs w:val="22"/>
        </w:rPr>
      </w:pPr>
    </w:p>
    <w:p w:rsidR="009B2603" w:rsidRPr="003021DE" w:rsidRDefault="009B2603" w:rsidP="00CA2BAE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:rsidR="009B2603" w:rsidRPr="003021DE" w:rsidRDefault="009B2603" w:rsidP="00CA2BAE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lastRenderedPageBreak/>
        <w:t>Ak sa u vás vyskytne akýkoľvek vedľajš</w:t>
      </w:r>
      <w:r>
        <w:rPr>
          <w:noProof/>
          <w:szCs w:val="22"/>
        </w:rPr>
        <w:t xml:space="preserve">í účinok, obráťte sa na svojho lekára, </w:t>
      </w:r>
      <w:r w:rsidRPr="003021DE">
        <w:rPr>
          <w:noProof/>
          <w:szCs w:val="22"/>
        </w:rPr>
        <w:t>lekárnika</w:t>
      </w:r>
      <w:r>
        <w:rPr>
          <w:noProof/>
          <w:szCs w:val="22"/>
        </w:rPr>
        <w:t xml:space="preserve"> alebo zdravotnú sestru</w:t>
      </w:r>
      <w:r w:rsidRPr="003021DE">
        <w:rPr>
          <w:noProof/>
          <w:szCs w:val="22"/>
        </w:rPr>
        <w:t xml:space="preserve">. To sa týka aj akýchkoľvek vedľajších účinkov, ktoré nie sú uvedené v tejto písomnej informácii pre používateľa. Vedľajšie účinky môžete hlásiť aj priamo prostredníctvom </w:t>
      </w:r>
      <w:r w:rsidRPr="00B13F68">
        <w:rPr>
          <w:noProof/>
          <w:szCs w:val="22"/>
          <w:highlight w:val="lightGray"/>
        </w:rPr>
        <w:t>národného systému hlásenia uvedeného v </w:t>
      </w:r>
      <w:hyperlink r:id="rId13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:rsidR="009B2603" w:rsidRDefault="009B2603" w:rsidP="00BB12B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9B2603" w:rsidRPr="00E82472" w:rsidRDefault="009B2603" w:rsidP="00BB12B8">
      <w:pPr>
        <w:numPr>
          <w:ilvl w:val="0"/>
          <w:numId w:val="7"/>
        </w:numPr>
        <w:ind w:right="-2"/>
        <w:outlineLvl w:val="0"/>
        <w:rPr>
          <w:b/>
          <w:noProof/>
          <w:szCs w:val="22"/>
        </w:rPr>
      </w:pPr>
      <w:r w:rsidRPr="00E82472">
        <w:rPr>
          <w:b/>
          <w:noProof/>
          <w:szCs w:val="22"/>
        </w:rPr>
        <w:t>A</w:t>
      </w:r>
      <w:r>
        <w:rPr>
          <w:b/>
          <w:noProof/>
          <w:szCs w:val="22"/>
        </w:rPr>
        <w:t>ko</w:t>
      </w:r>
      <w:r w:rsidRPr="00E82472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uchovávať</w:t>
      </w:r>
      <w:r w:rsidRPr="00E82472">
        <w:rPr>
          <w:b/>
          <w:noProof/>
          <w:szCs w:val="22"/>
        </w:rPr>
        <w:t xml:space="preserve">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375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Default="009B2603" w:rsidP="00BB12B8">
      <w:pPr>
        <w:rPr>
          <w:szCs w:val="22"/>
        </w:rPr>
      </w:pPr>
      <w:r w:rsidRPr="0093533A">
        <w:rPr>
          <w:szCs w:val="22"/>
        </w:rPr>
        <w:t>Tento liek uchovávajte mimo dohľadu a dosahu detí.</w:t>
      </w: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Uchovávajte</w:t>
      </w:r>
      <w:r>
        <w:rPr>
          <w:noProof/>
          <w:szCs w:val="22"/>
        </w:rPr>
        <w:t xml:space="preserve"> tento liek</w:t>
      </w:r>
      <w:r w:rsidRPr="00E82472">
        <w:rPr>
          <w:noProof/>
          <w:szCs w:val="22"/>
        </w:rPr>
        <w:t xml:space="preserve"> pri teplote do </w:t>
      </w:r>
      <w:smartTag w:uri="urn:schemas-microsoft-com:office:smarttags" w:element="metricconverter">
        <w:smartTagPr>
          <w:attr w:name="ProductID" w:val="25 ﾰC"/>
        </w:smartTagPr>
        <w:r w:rsidRPr="00E82472">
          <w:rPr>
            <w:noProof/>
            <w:szCs w:val="22"/>
          </w:rPr>
          <w:t>25 °C</w:t>
        </w:r>
      </w:smartTag>
      <w:r>
        <w:rPr>
          <w:noProof/>
          <w:szCs w:val="22"/>
        </w:rPr>
        <w:t xml:space="preserve"> </w:t>
      </w:r>
      <w:r w:rsidRPr="00E82472">
        <w:rPr>
          <w:noProof/>
          <w:szCs w:val="22"/>
        </w:rPr>
        <w:t>v</w:t>
      </w:r>
      <w:r>
        <w:rPr>
          <w:noProof/>
          <w:szCs w:val="22"/>
        </w:rPr>
        <w:t> pôvodnom obale na ochranu pred vlhkosťou.</w:t>
      </w:r>
      <w:r w:rsidRPr="00E82472">
        <w:rPr>
          <w:noProof/>
          <w:szCs w:val="22"/>
        </w:rPr>
        <w:t xml:space="preserve"> 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  <w:r w:rsidRPr="00E82472">
        <w:rPr>
          <w:noProof/>
          <w:szCs w:val="22"/>
        </w:rPr>
        <w:t xml:space="preserve">Nepoužívajte </w:t>
      </w:r>
      <w:r>
        <w:rPr>
          <w:noProof/>
          <w:szCs w:val="22"/>
        </w:rPr>
        <w:t>tento liek</w:t>
      </w:r>
      <w:r w:rsidRPr="00E82472">
        <w:rPr>
          <w:noProof/>
          <w:szCs w:val="22"/>
        </w:rPr>
        <w:t xml:space="preserve"> po dátume exspirácie, ktorý je uvedený na škatuľke</w:t>
      </w:r>
      <w:r>
        <w:rPr>
          <w:noProof/>
          <w:szCs w:val="22"/>
        </w:rPr>
        <w:t xml:space="preserve"> po skratke EXP</w:t>
      </w:r>
      <w:r w:rsidRPr="00E82472">
        <w:rPr>
          <w:noProof/>
          <w:szCs w:val="22"/>
        </w:rPr>
        <w:t>. Dátum exspirácie sa vzťahuje na posledný deň v</w:t>
      </w:r>
      <w:r>
        <w:rPr>
          <w:noProof/>
          <w:szCs w:val="22"/>
        </w:rPr>
        <w:t xml:space="preserve"> danom </w:t>
      </w:r>
      <w:r w:rsidRPr="00E82472">
        <w:rPr>
          <w:noProof/>
          <w:szCs w:val="22"/>
        </w:rPr>
        <w:t>mesiaci.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Nelikvidujte lieky</w:t>
      </w:r>
      <w:r w:rsidRPr="00E82472">
        <w:rPr>
          <w:noProof/>
          <w:szCs w:val="22"/>
        </w:rPr>
        <w:t xml:space="preserve"> odpadovou vodou alebo domovým odpadom. Nepoužitý liek vráťte do lekárne. Tieto opatrenia pomôžu chrániť životné prostredie.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>
        <w:rPr>
          <w:b/>
          <w:noProof/>
          <w:szCs w:val="22"/>
        </w:rPr>
        <w:t>6.</w:t>
      </w:r>
      <w:r>
        <w:rPr>
          <w:b/>
          <w:noProof/>
          <w:szCs w:val="22"/>
        </w:rPr>
        <w:tab/>
        <w:t>Obsah balenia a ďalšie informácie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9317D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82472">
        <w:rPr>
          <w:b/>
          <w:noProof/>
          <w:szCs w:val="22"/>
        </w:rPr>
        <w:t xml:space="preserve">Čo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375 obsahuje</w:t>
      </w:r>
    </w:p>
    <w:p w:rsidR="00000000" w:rsidRDefault="009B2603">
      <w:pPr>
        <w:pStyle w:val="Nadpis1"/>
        <w:spacing w:before="0" w:after="0"/>
        <w:ind w:left="0" w:firstLine="0"/>
        <w:rPr>
          <w:rFonts w:ascii="Times New Roman" w:hAnsi="Times New Roman" w:cs="Times New Roman"/>
          <w:b w:val="0"/>
          <w:i/>
          <w:sz w:val="22"/>
          <w:szCs w:val="22"/>
        </w:rPr>
      </w:pPr>
      <w:r w:rsidRPr="00E82472">
        <w:rPr>
          <w:rFonts w:ascii="Times New Roman" w:hAnsi="Times New Roman" w:cs="Times New Roman"/>
          <w:b w:val="0"/>
          <w:sz w:val="22"/>
          <w:szCs w:val="22"/>
          <w:u w:val="single"/>
        </w:rPr>
        <w:t>Liečivo</w:t>
      </w:r>
      <w:r w:rsidRPr="00E82472">
        <w:rPr>
          <w:rFonts w:ascii="Times New Roman" w:hAnsi="Times New Roman" w:cs="Times New Roman"/>
          <w:b w:val="0"/>
          <w:sz w:val="22"/>
          <w:szCs w:val="22"/>
        </w:rPr>
        <w:t xml:space="preserve">: </w:t>
      </w:r>
      <w:proofErr w:type="spellStart"/>
      <w:r w:rsidRPr="00E82472">
        <w:rPr>
          <w:rFonts w:ascii="Times New Roman" w:hAnsi="Times New Roman" w:cs="Times New Roman"/>
          <w:b w:val="0"/>
          <w:sz w:val="22"/>
          <w:szCs w:val="22"/>
        </w:rPr>
        <w:t>dihydrát</w:t>
      </w:r>
      <w:proofErr w:type="spellEnd"/>
      <w:r w:rsidRPr="00E8247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82472">
        <w:rPr>
          <w:rFonts w:ascii="Times New Roman" w:hAnsi="Times New Roman" w:cs="Times New Roman"/>
          <w:b w:val="0"/>
          <w:sz w:val="22"/>
          <w:szCs w:val="22"/>
        </w:rPr>
        <w:t>sultamicilíniumtosilátu</w:t>
      </w:r>
      <w:proofErr w:type="spellEnd"/>
      <w:r w:rsidRPr="00E8247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1A1E20">
        <w:rPr>
          <w:rFonts w:ascii="Times New Roman" w:hAnsi="Times New Roman" w:cs="Times New Roman"/>
          <w:b w:val="0"/>
          <w:sz w:val="22"/>
          <w:szCs w:val="22"/>
        </w:rPr>
        <w:t>5</w:t>
      </w:r>
      <w:r>
        <w:rPr>
          <w:rFonts w:ascii="Times New Roman" w:hAnsi="Times New Roman" w:cs="Times New Roman"/>
          <w:b w:val="0"/>
          <w:sz w:val="22"/>
          <w:szCs w:val="22"/>
        </w:rPr>
        <w:t>06</w:t>
      </w:r>
      <w:r w:rsidRPr="001A1E20">
        <w:rPr>
          <w:rFonts w:ascii="Times New Roman" w:hAnsi="Times New Roman" w:cs="Times New Roman"/>
          <w:b w:val="0"/>
          <w:sz w:val="22"/>
          <w:szCs w:val="22"/>
        </w:rPr>
        <w:t>,</w:t>
      </w:r>
      <w:r>
        <w:rPr>
          <w:rFonts w:ascii="Times New Roman" w:hAnsi="Times New Roman" w:cs="Times New Roman"/>
          <w:b w:val="0"/>
          <w:sz w:val="22"/>
          <w:szCs w:val="22"/>
        </w:rPr>
        <w:t>3</w:t>
      </w:r>
      <w:r w:rsidRPr="001A1E20">
        <w:rPr>
          <w:rFonts w:ascii="Times New Roman" w:hAnsi="Times New Roman" w:cs="Times New Roman"/>
          <w:b w:val="0"/>
          <w:sz w:val="22"/>
          <w:szCs w:val="22"/>
        </w:rPr>
        <w:t xml:space="preserve"> mg, čo zodpovedá 375 mg</w:t>
      </w:r>
      <w:r w:rsidRPr="00E8247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spellStart"/>
      <w:r w:rsidRPr="00E82472">
        <w:rPr>
          <w:rFonts w:ascii="Times New Roman" w:hAnsi="Times New Roman" w:cs="Times New Roman"/>
          <w:b w:val="0"/>
          <w:sz w:val="22"/>
          <w:szCs w:val="22"/>
        </w:rPr>
        <w:t>sultamicilín</w:t>
      </w:r>
      <w:r>
        <w:rPr>
          <w:rFonts w:ascii="Times New Roman" w:hAnsi="Times New Roman" w:cs="Times New Roman"/>
          <w:b w:val="0"/>
          <w:sz w:val="22"/>
          <w:szCs w:val="22"/>
        </w:rPr>
        <w:t>u</w:t>
      </w:r>
      <w:proofErr w:type="spellEnd"/>
      <w:r w:rsidRPr="00E82472">
        <w:rPr>
          <w:rFonts w:ascii="Times New Roman" w:hAnsi="Times New Roman" w:cs="Times New Roman"/>
          <w:b w:val="0"/>
          <w:sz w:val="22"/>
          <w:szCs w:val="22"/>
        </w:rPr>
        <w:t xml:space="preserve"> v 1 obalenej tablete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9B2603" w:rsidRDefault="009B2603" w:rsidP="00BB12B8">
      <w:pPr>
        <w:pStyle w:val="Nadpis7"/>
        <w:spacing w:before="0"/>
        <w:rPr>
          <w:sz w:val="22"/>
          <w:szCs w:val="22"/>
        </w:rPr>
      </w:pPr>
      <w:r w:rsidRPr="00E82472">
        <w:rPr>
          <w:sz w:val="22"/>
          <w:szCs w:val="22"/>
          <w:u w:val="single"/>
        </w:rPr>
        <w:t>Pomocné látky</w:t>
      </w:r>
      <w:r w:rsidRPr="00E82472">
        <w:rPr>
          <w:i/>
          <w:sz w:val="22"/>
          <w:szCs w:val="22"/>
        </w:rPr>
        <w:t xml:space="preserve">: </w:t>
      </w:r>
      <w:r w:rsidRPr="00E82472">
        <w:rPr>
          <w:sz w:val="22"/>
          <w:szCs w:val="22"/>
        </w:rPr>
        <w:t xml:space="preserve">sodná soľ </w:t>
      </w:r>
      <w:proofErr w:type="spellStart"/>
      <w:r w:rsidRPr="00E82472">
        <w:rPr>
          <w:sz w:val="22"/>
          <w:szCs w:val="22"/>
        </w:rPr>
        <w:t>kroskarmelózy</w:t>
      </w:r>
      <w:proofErr w:type="spellEnd"/>
      <w:r w:rsidRPr="00E82472">
        <w:rPr>
          <w:sz w:val="22"/>
          <w:szCs w:val="22"/>
        </w:rPr>
        <w:t xml:space="preserve">, </w:t>
      </w:r>
      <w:proofErr w:type="spellStart"/>
      <w:r w:rsidRPr="00E82472">
        <w:rPr>
          <w:sz w:val="22"/>
          <w:szCs w:val="22"/>
        </w:rPr>
        <w:t>krospovidón</w:t>
      </w:r>
      <w:proofErr w:type="spellEnd"/>
      <w:r w:rsidRPr="00E8247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E82472">
        <w:rPr>
          <w:sz w:val="22"/>
          <w:szCs w:val="22"/>
        </w:rPr>
        <w:t>hyprolóza</w:t>
      </w:r>
      <w:proofErr w:type="spellEnd"/>
      <w:r w:rsidRPr="00E82472">
        <w:rPr>
          <w:sz w:val="22"/>
          <w:szCs w:val="22"/>
        </w:rPr>
        <w:t xml:space="preserve">, </w:t>
      </w:r>
      <w:proofErr w:type="spellStart"/>
      <w:r w:rsidRPr="00E82472">
        <w:rPr>
          <w:sz w:val="22"/>
          <w:szCs w:val="22"/>
        </w:rPr>
        <w:t>magnéziumstearát</w:t>
      </w:r>
      <w:proofErr w:type="spellEnd"/>
      <w:r w:rsidRPr="00E82472">
        <w:rPr>
          <w:sz w:val="22"/>
          <w:szCs w:val="22"/>
        </w:rPr>
        <w:t>, mastenec,</w:t>
      </w:r>
    </w:p>
    <w:p w:rsidR="009B2603" w:rsidRPr="00E82472" w:rsidRDefault="009B2603" w:rsidP="00BB12B8">
      <w:pPr>
        <w:pStyle w:val="Nadpis7"/>
        <w:spacing w:before="0"/>
        <w:rPr>
          <w:sz w:val="22"/>
          <w:szCs w:val="22"/>
        </w:rPr>
      </w:pP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</w:t>
      </w:r>
      <w:r w:rsidRPr="00E82472">
        <w:rPr>
          <w:sz w:val="22"/>
          <w:szCs w:val="22"/>
        </w:rPr>
        <w:t>laktóz</w:t>
      </w:r>
      <w:r>
        <w:rPr>
          <w:sz w:val="22"/>
          <w:szCs w:val="22"/>
        </w:rPr>
        <w:t>y</w:t>
      </w:r>
      <w:r w:rsidRPr="00E82472">
        <w:rPr>
          <w:sz w:val="22"/>
          <w:szCs w:val="22"/>
        </w:rPr>
        <w:t xml:space="preserve">, obaľovacia sústava </w:t>
      </w:r>
      <w:proofErr w:type="spellStart"/>
      <w:r w:rsidRPr="00E82472">
        <w:rPr>
          <w:sz w:val="22"/>
          <w:szCs w:val="22"/>
        </w:rPr>
        <w:t>Sepifilm</w:t>
      </w:r>
      <w:proofErr w:type="spellEnd"/>
      <w:r w:rsidRPr="00E82472">
        <w:rPr>
          <w:sz w:val="22"/>
          <w:szCs w:val="22"/>
        </w:rPr>
        <w:t xml:space="preserve"> 752 biela</w:t>
      </w:r>
      <w:r>
        <w:rPr>
          <w:sz w:val="22"/>
          <w:szCs w:val="22"/>
        </w:rPr>
        <w:t>.</w:t>
      </w:r>
    </w:p>
    <w:p w:rsidR="009B2603" w:rsidRPr="00E82472" w:rsidRDefault="009B2603" w:rsidP="00BB12B8">
      <w:pPr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82472">
        <w:rPr>
          <w:b/>
          <w:noProof/>
          <w:szCs w:val="22"/>
        </w:rPr>
        <w:t xml:space="preserve">Ako vyzerá </w:t>
      </w:r>
      <w:r>
        <w:rPr>
          <w:b/>
          <w:noProof/>
          <w:szCs w:val="22"/>
        </w:rPr>
        <w:t>Bitammon</w:t>
      </w:r>
      <w:r w:rsidRPr="00E82472">
        <w:rPr>
          <w:b/>
          <w:noProof/>
          <w:szCs w:val="22"/>
        </w:rPr>
        <w:t xml:space="preserve"> </w:t>
      </w:r>
      <w:smartTag w:uri="urn:schemas-microsoft-com:office:smarttags" w:element="metricconverter">
        <w:smartTagPr>
          <w:attr w:name="ProductID" w:val="375 a"/>
        </w:smartTagPr>
        <w:r w:rsidRPr="00E82472">
          <w:rPr>
            <w:b/>
            <w:noProof/>
            <w:szCs w:val="22"/>
          </w:rPr>
          <w:t>375 a</w:t>
        </w:r>
      </w:smartTag>
      <w:r w:rsidRPr="00E82472">
        <w:rPr>
          <w:b/>
          <w:noProof/>
          <w:szCs w:val="22"/>
        </w:rPr>
        <w:t xml:space="preserve"> obsah balenia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9B2603" w:rsidRPr="00E82472" w:rsidRDefault="009B2603" w:rsidP="00BB12B8">
      <w:pPr>
        <w:rPr>
          <w:noProof/>
          <w:szCs w:val="22"/>
        </w:rPr>
      </w:pPr>
      <w:r w:rsidRPr="00E82472">
        <w:rPr>
          <w:noProof/>
          <w:szCs w:val="22"/>
        </w:rPr>
        <w:t>Biele hladké obalené tablety šošovkovitého tvaru (13mm).</w:t>
      </w:r>
    </w:p>
    <w:p w:rsidR="009B2603" w:rsidRPr="00E82472" w:rsidRDefault="009B2603" w:rsidP="00BB12B8">
      <w:pPr>
        <w:rPr>
          <w:noProof/>
          <w:szCs w:val="22"/>
        </w:rPr>
      </w:pPr>
    </w:p>
    <w:p w:rsidR="009B2603" w:rsidRPr="00E82472" w:rsidRDefault="009B2603" w:rsidP="00BB12B8">
      <w:pPr>
        <w:pStyle w:val="Nadpis8"/>
        <w:rPr>
          <w:rFonts w:ascii="Times New Roman" w:hAnsi="Times New Roman"/>
          <w:noProof/>
          <w:sz w:val="22"/>
          <w:szCs w:val="22"/>
        </w:rPr>
      </w:pPr>
      <w:r w:rsidRPr="00E82472">
        <w:rPr>
          <w:rFonts w:ascii="Times New Roman" w:hAnsi="Times New Roman"/>
          <w:noProof/>
          <w:sz w:val="22"/>
          <w:szCs w:val="22"/>
        </w:rPr>
        <w:t>Balenie</w:t>
      </w:r>
    </w:p>
    <w:p w:rsidR="009B2603" w:rsidRPr="00E82472" w:rsidRDefault="009B2603" w:rsidP="00BB12B8">
      <w:pPr>
        <w:rPr>
          <w:szCs w:val="22"/>
        </w:rPr>
      </w:pPr>
    </w:p>
    <w:p w:rsidR="009B2603" w:rsidRDefault="009B2603" w:rsidP="00BB12B8">
      <w:pPr>
        <w:rPr>
          <w:szCs w:val="22"/>
        </w:rPr>
      </w:pPr>
      <w:r>
        <w:rPr>
          <w:szCs w:val="22"/>
        </w:rPr>
        <w:t xml:space="preserve">1. </w:t>
      </w:r>
      <w:r w:rsidRPr="00E82472">
        <w:rPr>
          <w:szCs w:val="22"/>
        </w:rPr>
        <w:t xml:space="preserve">Fľaška z hnedého skla s </w:t>
      </w:r>
      <w:proofErr w:type="spellStart"/>
      <w:r w:rsidRPr="00E82472">
        <w:rPr>
          <w:szCs w:val="22"/>
        </w:rPr>
        <w:t>vysušovadlom</w:t>
      </w:r>
      <w:proofErr w:type="spellEnd"/>
      <w:r w:rsidRPr="00E82472">
        <w:rPr>
          <w:szCs w:val="22"/>
        </w:rPr>
        <w:t xml:space="preserve"> a uzáverom s tesniacou vložkou, škatuľka,</w:t>
      </w:r>
    </w:p>
    <w:p w:rsidR="009B2603" w:rsidRPr="00E82472" w:rsidRDefault="009B2603" w:rsidP="00BB12B8">
      <w:pPr>
        <w:rPr>
          <w:szCs w:val="22"/>
        </w:rPr>
      </w:pPr>
      <w:r>
        <w:rPr>
          <w:szCs w:val="22"/>
        </w:rPr>
        <w:t xml:space="preserve">    </w:t>
      </w:r>
      <w:r w:rsidRPr="00E82472">
        <w:rPr>
          <w:szCs w:val="22"/>
        </w:rPr>
        <w:t>písomná</w:t>
      </w:r>
      <w:r>
        <w:rPr>
          <w:szCs w:val="22"/>
        </w:rPr>
        <w:t xml:space="preserve"> informácia pre používateľa</w:t>
      </w:r>
      <w:r w:rsidRPr="00E82472">
        <w:rPr>
          <w:szCs w:val="22"/>
        </w:rPr>
        <w:t>.</w:t>
      </w:r>
    </w:p>
    <w:p w:rsidR="009B2603" w:rsidRDefault="009B2603" w:rsidP="00BB12B8">
      <w:pPr>
        <w:rPr>
          <w:szCs w:val="22"/>
        </w:rPr>
      </w:pPr>
      <w:r>
        <w:rPr>
          <w:szCs w:val="22"/>
        </w:rPr>
        <w:t xml:space="preserve">    </w:t>
      </w:r>
      <w:r w:rsidRPr="00E82472">
        <w:rPr>
          <w:szCs w:val="22"/>
        </w:rPr>
        <w:t>Veľkosť balenia:  10, 12, 20 obalených tabliet.</w:t>
      </w:r>
    </w:p>
    <w:p w:rsidR="009B2603" w:rsidRDefault="009B2603" w:rsidP="00BB12B8">
      <w:pPr>
        <w:rPr>
          <w:szCs w:val="22"/>
        </w:rPr>
      </w:pPr>
    </w:p>
    <w:p w:rsidR="009B2603" w:rsidRPr="00F349FD" w:rsidRDefault="009B2603" w:rsidP="00BB12B8">
      <w:r w:rsidRPr="00F349FD">
        <w:t xml:space="preserve">2. </w:t>
      </w:r>
      <w:proofErr w:type="spellStart"/>
      <w:r w:rsidRPr="00F349FD">
        <w:t>Blister</w:t>
      </w:r>
      <w:proofErr w:type="spellEnd"/>
      <w:r w:rsidRPr="00F349FD">
        <w:t xml:space="preserve"> A</w:t>
      </w:r>
      <w:r>
        <w:t>LU</w:t>
      </w:r>
      <w:r w:rsidRPr="00F349FD">
        <w:t xml:space="preserve"> fólia a fólia OPA25µm/ALU45µm/PVC60µm, škatuľka, písomná informácia pre</w:t>
      </w:r>
    </w:p>
    <w:p w:rsidR="009B2603" w:rsidRPr="00F349FD" w:rsidRDefault="009B2603" w:rsidP="00BB12B8">
      <w:r w:rsidRPr="00F349FD">
        <w:t xml:space="preserve">    používateľ</w:t>
      </w:r>
      <w:r>
        <w:t>a</w:t>
      </w:r>
      <w:r w:rsidRPr="00F349FD">
        <w:t>.</w:t>
      </w:r>
    </w:p>
    <w:p w:rsidR="009B2603" w:rsidRPr="00F349FD" w:rsidRDefault="009B2603" w:rsidP="00BB12B8">
      <w:r w:rsidRPr="00F349FD">
        <w:t xml:space="preserve">    Veľkosť balenia:</w:t>
      </w:r>
      <w:r>
        <w:tab/>
      </w:r>
      <w:r w:rsidRPr="00F349FD">
        <w:t>1 x 10</w:t>
      </w:r>
      <w:r>
        <w:t xml:space="preserve"> </w:t>
      </w:r>
      <w:r w:rsidRPr="00F349FD">
        <w:t>obalených tabliet</w:t>
      </w:r>
    </w:p>
    <w:p w:rsidR="009B2603" w:rsidRDefault="009B2603" w:rsidP="00BB12B8">
      <w:pPr>
        <w:rPr>
          <w:szCs w:val="22"/>
        </w:rPr>
      </w:pPr>
      <w:r w:rsidRPr="008E4721">
        <w:rPr>
          <w:szCs w:val="22"/>
        </w:rPr>
        <w:tab/>
      </w:r>
      <w:r w:rsidRPr="008E4721">
        <w:rPr>
          <w:szCs w:val="22"/>
        </w:rPr>
        <w:tab/>
      </w:r>
      <w:r w:rsidRPr="008E4721">
        <w:rPr>
          <w:szCs w:val="22"/>
        </w:rPr>
        <w:tab/>
      </w:r>
      <w:r w:rsidRPr="008E4721">
        <w:rPr>
          <w:szCs w:val="22"/>
        </w:rPr>
        <w:tab/>
      </w:r>
      <w:r>
        <w:rPr>
          <w:szCs w:val="22"/>
        </w:rPr>
        <w:t>2 x 10</w:t>
      </w:r>
      <w:r w:rsidRPr="008E4721">
        <w:rPr>
          <w:szCs w:val="22"/>
        </w:rPr>
        <w:t xml:space="preserve"> obalených tabliet</w:t>
      </w:r>
    </w:p>
    <w:p w:rsidR="009B2603" w:rsidRDefault="009B2603" w:rsidP="008E4721">
      <w:pPr>
        <w:ind w:left="1983" w:firstLine="141"/>
        <w:rPr>
          <w:szCs w:val="22"/>
        </w:rPr>
      </w:pPr>
      <w:r>
        <w:rPr>
          <w:szCs w:val="22"/>
        </w:rPr>
        <w:t>2 x 6</w:t>
      </w:r>
      <w:r w:rsidRPr="008E4721">
        <w:rPr>
          <w:szCs w:val="22"/>
        </w:rPr>
        <w:t xml:space="preserve"> obalených tabliet</w:t>
      </w:r>
    </w:p>
    <w:p w:rsidR="009B2603" w:rsidRPr="008E4721" w:rsidRDefault="009B2603" w:rsidP="008E4721">
      <w:pPr>
        <w:ind w:left="1983" w:firstLine="141"/>
        <w:rPr>
          <w:szCs w:val="22"/>
        </w:rPr>
      </w:pPr>
      <w:r>
        <w:rPr>
          <w:szCs w:val="22"/>
        </w:rPr>
        <w:t>2 x 7 obalených tabliet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82472">
        <w:rPr>
          <w:b/>
          <w:noProof/>
          <w:szCs w:val="22"/>
        </w:rPr>
        <w:t>Držiteľ rozhodnutia o</w:t>
      </w:r>
      <w:r>
        <w:rPr>
          <w:b/>
          <w:noProof/>
          <w:szCs w:val="22"/>
        </w:rPr>
        <w:t> </w:t>
      </w:r>
      <w:r w:rsidRPr="00E82472">
        <w:rPr>
          <w:b/>
          <w:noProof/>
          <w:szCs w:val="22"/>
        </w:rPr>
        <w:t>registrácii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noProof/>
          <w:szCs w:val="22"/>
        </w:rPr>
        <w:t>BB Pharma a.s., Durychova 101/66, 142 00 Praha 4 - Lhotka, Česká republika</w:t>
      </w:r>
    </w:p>
    <w:p w:rsidR="009B2603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Výrobca</w:t>
      </w:r>
    </w:p>
    <w:p w:rsidR="009B2603" w:rsidRDefault="009B2603" w:rsidP="00D70D3A">
      <w:pPr>
        <w:rPr>
          <w:noProof/>
          <w:szCs w:val="22"/>
        </w:rPr>
      </w:pPr>
      <w:r>
        <w:rPr>
          <w:noProof/>
          <w:szCs w:val="22"/>
        </w:rPr>
        <w:t>G.V.Pharma, a.s., Štúrova 55, 920 01 Hlohovec, Slovenská republika</w:t>
      </w:r>
    </w:p>
    <w:p w:rsidR="009B2603" w:rsidRDefault="009B2603" w:rsidP="00D70D3A">
      <w:pPr>
        <w:rPr>
          <w:noProof/>
          <w:szCs w:val="22"/>
        </w:rPr>
      </w:pPr>
    </w:p>
    <w:p w:rsidR="009B2603" w:rsidRDefault="009B2603" w:rsidP="00D70D3A">
      <w:pPr>
        <w:rPr>
          <w:noProof/>
          <w:szCs w:val="22"/>
        </w:rPr>
      </w:pPr>
      <w:r>
        <w:rPr>
          <w:noProof/>
          <w:szCs w:val="22"/>
        </w:rPr>
        <w:t>Miesto výkonu činnosti</w:t>
      </w:r>
    </w:p>
    <w:p w:rsidR="009B2603" w:rsidRPr="00E82472" w:rsidRDefault="009B2603" w:rsidP="00D70D3A">
      <w:pPr>
        <w:rPr>
          <w:noProof/>
          <w:szCs w:val="22"/>
        </w:rPr>
      </w:pPr>
      <w:r>
        <w:rPr>
          <w:noProof/>
          <w:szCs w:val="22"/>
        </w:rPr>
        <w:t>G.V.Pharma, a.s., 976 13 Slovenská Ľupča 566, Slovenská republika</w:t>
      </w:r>
    </w:p>
    <w:p w:rsidR="009B2603" w:rsidRPr="00E82472" w:rsidRDefault="009B2603" w:rsidP="00BB12B8">
      <w:pPr>
        <w:rPr>
          <w:b/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  <w:r w:rsidRPr="00E82472">
        <w:rPr>
          <w:noProof/>
          <w:szCs w:val="22"/>
        </w:rPr>
        <w:t>Ďalšie informácie o tomto lieku získate u držiteľa rozhodnutia o registrácii.</w:t>
      </w: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9B2603" w:rsidRPr="00E82472" w:rsidRDefault="009B2603" w:rsidP="00BB12B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E82472">
        <w:rPr>
          <w:b/>
          <w:noProof/>
          <w:szCs w:val="22"/>
        </w:rPr>
        <w:t xml:space="preserve">Táto písomná informácia pre </w:t>
      </w:r>
      <w:r>
        <w:rPr>
          <w:b/>
          <w:noProof/>
          <w:szCs w:val="22"/>
        </w:rPr>
        <w:t>používateľa</w:t>
      </w:r>
      <w:r w:rsidRPr="00E82472">
        <w:rPr>
          <w:b/>
          <w:noProof/>
          <w:szCs w:val="22"/>
        </w:rPr>
        <w:t xml:space="preserve"> bola naposledy </w:t>
      </w:r>
      <w:r>
        <w:rPr>
          <w:b/>
          <w:noProof/>
          <w:szCs w:val="22"/>
        </w:rPr>
        <w:t>aktualizovaná v</w:t>
      </w:r>
      <w:r w:rsidR="00B26B8F">
        <w:rPr>
          <w:b/>
          <w:noProof/>
          <w:szCs w:val="22"/>
        </w:rPr>
        <w:t> januári 2017</w:t>
      </w:r>
      <w:r>
        <w:rPr>
          <w:b/>
          <w:noProof/>
          <w:szCs w:val="22"/>
        </w:rPr>
        <w:t>. </w:t>
      </w:r>
      <w:r w:rsidRPr="00E82472">
        <w:rPr>
          <w:b/>
          <w:noProof/>
          <w:szCs w:val="22"/>
        </w:rPr>
        <w:t xml:space="preserve"> </w:t>
      </w:r>
    </w:p>
    <w:p w:rsidR="009B2603" w:rsidRPr="00E82472" w:rsidRDefault="009B2603" w:rsidP="00B66CD4">
      <w:pPr>
        <w:numPr>
          <w:ilvl w:val="12"/>
          <w:numId w:val="0"/>
        </w:numPr>
        <w:ind w:right="-2"/>
        <w:rPr>
          <w:noProof/>
          <w:szCs w:val="22"/>
        </w:rPr>
      </w:pPr>
    </w:p>
    <w:sectPr w:rsidR="009B2603" w:rsidRPr="00E82472" w:rsidSect="00843F1B">
      <w:head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D3" w:rsidRDefault="00910BD3">
      <w:r>
        <w:separator/>
      </w:r>
    </w:p>
  </w:endnote>
  <w:endnote w:type="continuationSeparator" w:id="0">
    <w:p w:rsidR="00910BD3" w:rsidRDefault="0091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03" w:rsidRDefault="00C61301" w:rsidP="00EC18F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B26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B2603" w:rsidRDefault="009B2603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03" w:rsidRPr="008E4721" w:rsidRDefault="00C61301" w:rsidP="00EC18F8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E4721">
      <w:rPr>
        <w:rStyle w:val="slostrany"/>
        <w:sz w:val="18"/>
        <w:szCs w:val="18"/>
      </w:rPr>
      <w:fldChar w:fldCharType="begin"/>
    </w:r>
    <w:r w:rsidR="009B2603" w:rsidRPr="008E4721">
      <w:rPr>
        <w:rStyle w:val="slostrany"/>
        <w:sz w:val="18"/>
        <w:szCs w:val="18"/>
      </w:rPr>
      <w:instrText xml:space="preserve">PAGE  </w:instrText>
    </w:r>
    <w:r w:rsidRPr="008E4721">
      <w:rPr>
        <w:rStyle w:val="slostrany"/>
        <w:sz w:val="18"/>
        <w:szCs w:val="18"/>
      </w:rPr>
      <w:fldChar w:fldCharType="separate"/>
    </w:r>
    <w:r w:rsidR="00B26B8F">
      <w:rPr>
        <w:rStyle w:val="slostrany"/>
        <w:noProof/>
        <w:sz w:val="18"/>
        <w:szCs w:val="18"/>
      </w:rPr>
      <w:t>4</w:t>
    </w:r>
    <w:r w:rsidRPr="008E4721">
      <w:rPr>
        <w:rStyle w:val="slostrany"/>
        <w:sz w:val="18"/>
        <w:szCs w:val="18"/>
      </w:rPr>
      <w:fldChar w:fldCharType="end"/>
    </w:r>
  </w:p>
  <w:p w:rsidR="009B2603" w:rsidRDefault="009B2603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03" w:rsidRPr="00FF1335" w:rsidRDefault="00C61301">
    <w:pPr>
      <w:pStyle w:val="Pta"/>
      <w:jc w:val="center"/>
      <w:rPr>
        <w:sz w:val="18"/>
        <w:szCs w:val="18"/>
      </w:rPr>
    </w:pPr>
    <w:r w:rsidRPr="00FF1335">
      <w:rPr>
        <w:sz w:val="18"/>
        <w:szCs w:val="18"/>
      </w:rPr>
      <w:fldChar w:fldCharType="begin"/>
    </w:r>
    <w:r w:rsidR="009B2603" w:rsidRPr="00FF1335">
      <w:rPr>
        <w:sz w:val="18"/>
        <w:szCs w:val="18"/>
      </w:rPr>
      <w:instrText>PAGE   \* MERGEFORMAT</w:instrText>
    </w:r>
    <w:r w:rsidRPr="00FF1335">
      <w:rPr>
        <w:sz w:val="18"/>
        <w:szCs w:val="18"/>
      </w:rPr>
      <w:fldChar w:fldCharType="separate"/>
    </w:r>
    <w:r w:rsidR="00B26B8F">
      <w:rPr>
        <w:noProof/>
        <w:sz w:val="18"/>
        <w:szCs w:val="18"/>
      </w:rPr>
      <w:t>1</w:t>
    </w:r>
    <w:r w:rsidRPr="00FF1335">
      <w:rPr>
        <w:sz w:val="18"/>
        <w:szCs w:val="18"/>
      </w:rPr>
      <w:fldChar w:fldCharType="end"/>
    </w:r>
  </w:p>
  <w:p w:rsidR="009B2603" w:rsidRDefault="009B260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D3" w:rsidRDefault="00910BD3">
      <w:r>
        <w:separator/>
      </w:r>
    </w:p>
  </w:footnote>
  <w:footnote w:type="continuationSeparator" w:id="0">
    <w:p w:rsidR="00910BD3" w:rsidRDefault="00910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03" w:rsidRDefault="009B260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03" w:rsidRDefault="009B2603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03" w:rsidRPr="00BB12B8" w:rsidRDefault="009B2603">
    <w:pPr>
      <w:pStyle w:val="Hlavika"/>
      <w:rPr>
        <w:sz w:val="18"/>
        <w:szCs w:val="18"/>
      </w:rPr>
    </w:pPr>
    <w:r w:rsidRPr="00A86B9C">
      <w:rPr>
        <w:sz w:val="18"/>
        <w:szCs w:val="18"/>
      </w:rPr>
      <w:t xml:space="preserve">Príloha č. </w:t>
    </w:r>
    <w:r>
      <w:rPr>
        <w:sz w:val="18"/>
        <w:szCs w:val="18"/>
      </w:rPr>
      <w:t>3</w:t>
    </w:r>
    <w:r w:rsidRPr="00A86B9C">
      <w:rPr>
        <w:sz w:val="18"/>
        <w:szCs w:val="18"/>
      </w:rPr>
      <w:t xml:space="preserve"> k notifikácii o zmene, ev.</w:t>
    </w:r>
    <w:r>
      <w:rPr>
        <w:sz w:val="18"/>
        <w:szCs w:val="18"/>
      </w:rPr>
      <w:t xml:space="preserve"> </w:t>
    </w:r>
    <w:r w:rsidRPr="00A86B9C">
      <w:rPr>
        <w:sz w:val="18"/>
        <w:szCs w:val="18"/>
      </w:rPr>
      <w:t>č.</w:t>
    </w:r>
    <w:r>
      <w:rPr>
        <w:sz w:val="18"/>
        <w:szCs w:val="18"/>
      </w:rPr>
      <w:t>: 2016/05783-Z1A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603" w:rsidRPr="00BB12B8" w:rsidRDefault="009B2603" w:rsidP="00BB12B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3F0C51"/>
    <w:multiLevelType w:val="hybridMultilevel"/>
    <w:tmpl w:val="40D4668C"/>
    <w:lvl w:ilvl="0" w:tplc="3ECC8E22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27137C"/>
    <w:multiLevelType w:val="hybridMultilevel"/>
    <w:tmpl w:val="7BCCA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AE0FB4"/>
    <w:multiLevelType w:val="singleLevel"/>
    <w:tmpl w:val="3976C77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4">
    <w:nsid w:val="217C549A"/>
    <w:multiLevelType w:val="hybridMultilevel"/>
    <w:tmpl w:val="2C669FD6"/>
    <w:lvl w:ilvl="0" w:tplc="036CC55E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338B1E77"/>
    <w:multiLevelType w:val="hybridMultilevel"/>
    <w:tmpl w:val="5AB67E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84EA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972093F"/>
    <w:multiLevelType w:val="hybridMultilevel"/>
    <w:tmpl w:val="DBFC0D5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ED94FF8"/>
    <w:multiLevelType w:val="singleLevel"/>
    <w:tmpl w:val="3976C77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8">
    <w:nsid w:val="59D6249D"/>
    <w:multiLevelType w:val="singleLevel"/>
    <w:tmpl w:val="3976C77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abstractNum w:abstractNumId="9">
    <w:nsid w:val="5C1735F1"/>
    <w:multiLevelType w:val="singleLevel"/>
    <w:tmpl w:val="3976C77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243"/>
    <w:rsid w:val="000035FC"/>
    <w:rsid w:val="000050A0"/>
    <w:rsid w:val="00006EA1"/>
    <w:rsid w:val="00032869"/>
    <w:rsid w:val="0004143F"/>
    <w:rsid w:val="00051723"/>
    <w:rsid w:val="000701D2"/>
    <w:rsid w:val="0008225C"/>
    <w:rsid w:val="0009228A"/>
    <w:rsid w:val="000A76AC"/>
    <w:rsid w:val="000B2489"/>
    <w:rsid w:val="000B73EB"/>
    <w:rsid w:val="000C2270"/>
    <w:rsid w:val="000C3AD2"/>
    <w:rsid w:val="000D4314"/>
    <w:rsid w:val="000D5261"/>
    <w:rsid w:val="000E4B34"/>
    <w:rsid w:val="000E5DC7"/>
    <w:rsid w:val="00104EFE"/>
    <w:rsid w:val="00111E8E"/>
    <w:rsid w:val="00144820"/>
    <w:rsid w:val="00145CE8"/>
    <w:rsid w:val="0017664F"/>
    <w:rsid w:val="001A1E20"/>
    <w:rsid w:val="001A4243"/>
    <w:rsid w:val="001D2FB6"/>
    <w:rsid w:val="001F4456"/>
    <w:rsid w:val="00200A4B"/>
    <w:rsid w:val="00201DD0"/>
    <w:rsid w:val="00202834"/>
    <w:rsid w:val="002223F1"/>
    <w:rsid w:val="002456C1"/>
    <w:rsid w:val="00246A87"/>
    <w:rsid w:val="002602FB"/>
    <w:rsid w:val="00264945"/>
    <w:rsid w:val="00267832"/>
    <w:rsid w:val="002748B9"/>
    <w:rsid w:val="00286702"/>
    <w:rsid w:val="002957B4"/>
    <w:rsid w:val="002A2E97"/>
    <w:rsid w:val="002B1F8A"/>
    <w:rsid w:val="002B77A6"/>
    <w:rsid w:val="002C2B9B"/>
    <w:rsid w:val="002D7BF3"/>
    <w:rsid w:val="002D7FDE"/>
    <w:rsid w:val="002E19FD"/>
    <w:rsid w:val="002E2F09"/>
    <w:rsid w:val="002E6CD4"/>
    <w:rsid w:val="003021DE"/>
    <w:rsid w:val="003165EA"/>
    <w:rsid w:val="003203AF"/>
    <w:rsid w:val="0032491C"/>
    <w:rsid w:val="00341C55"/>
    <w:rsid w:val="00342F9D"/>
    <w:rsid w:val="003724A2"/>
    <w:rsid w:val="00373D61"/>
    <w:rsid w:val="00382744"/>
    <w:rsid w:val="00383F68"/>
    <w:rsid w:val="00393178"/>
    <w:rsid w:val="003A51BE"/>
    <w:rsid w:val="003C69D6"/>
    <w:rsid w:val="003C6DEA"/>
    <w:rsid w:val="003D2E01"/>
    <w:rsid w:val="003F14B0"/>
    <w:rsid w:val="0040301F"/>
    <w:rsid w:val="00410C9B"/>
    <w:rsid w:val="004209A5"/>
    <w:rsid w:val="00434FA8"/>
    <w:rsid w:val="0044757B"/>
    <w:rsid w:val="00451E88"/>
    <w:rsid w:val="00474343"/>
    <w:rsid w:val="004860B4"/>
    <w:rsid w:val="004B339D"/>
    <w:rsid w:val="004B6C12"/>
    <w:rsid w:val="004D578B"/>
    <w:rsid w:val="004E1195"/>
    <w:rsid w:val="004E5A29"/>
    <w:rsid w:val="004F0DA9"/>
    <w:rsid w:val="004F6C5D"/>
    <w:rsid w:val="00506254"/>
    <w:rsid w:val="0053204D"/>
    <w:rsid w:val="00535CE5"/>
    <w:rsid w:val="00551F67"/>
    <w:rsid w:val="0055645C"/>
    <w:rsid w:val="0055739E"/>
    <w:rsid w:val="00566E29"/>
    <w:rsid w:val="00567555"/>
    <w:rsid w:val="00570B42"/>
    <w:rsid w:val="005A3CC1"/>
    <w:rsid w:val="005B4756"/>
    <w:rsid w:val="005B6948"/>
    <w:rsid w:val="005C012F"/>
    <w:rsid w:val="005E4F97"/>
    <w:rsid w:val="005F3248"/>
    <w:rsid w:val="00627388"/>
    <w:rsid w:val="00640FC2"/>
    <w:rsid w:val="00642552"/>
    <w:rsid w:val="0064386B"/>
    <w:rsid w:val="00646530"/>
    <w:rsid w:val="00671366"/>
    <w:rsid w:val="00672211"/>
    <w:rsid w:val="00674583"/>
    <w:rsid w:val="0068560E"/>
    <w:rsid w:val="00695D61"/>
    <w:rsid w:val="0071480D"/>
    <w:rsid w:val="00736A9F"/>
    <w:rsid w:val="00755E1F"/>
    <w:rsid w:val="00757B8C"/>
    <w:rsid w:val="00760EBD"/>
    <w:rsid w:val="00767205"/>
    <w:rsid w:val="0079284A"/>
    <w:rsid w:val="007A3630"/>
    <w:rsid w:val="007B280D"/>
    <w:rsid w:val="007C7E77"/>
    <w:rsid w:val="007E5AC6"/>
    <w:rsid w:val="00804A36"/>
    <w:rsid w:val="00804FCD"/>
    <w:rsid w:val="008302D3"/>
    <w:rsid w:val="00830977"/>
    <w:rsid w:val="00841BD7"/>
    <w:rsid w:val="00843F1B"/>
    <w:rsid w:val="008542C9"/>
    <w:rsid w:val="00875608"/>
    <w:rsid w:val="00882F8E"/>
    <w:rsid w:val="0088760E"/>
    <w:rsid w:val="00887A4A"/>
    <w:rsid w:val="008A02BC"/>
    <w:rsid w:val="008A4F71"/>
    <w:rsid w:val="008B116D"/>
    <w:rsid w:val="008C6A2A"/>
    <w:rsid w:val="008E4721"/>
    <w:rsid w:val="008E4840"/>
    <w:rsid w:val="00910BD3"/>
    <w:rsid w:val="009176E0"/>
    <w:rsid w:val="009317D0"/>
    <w:rsid w:val="009351BB"/>
    <w:rsid w:val="0093533A"/>
    <w:rsid w:val="00956CFA"/>
    <w:rsid w:val="00960FCC"/>
    <w:rsid w:val="00970BFA"/>
    <w:rsid w:val="00992E68"/>
    <w:rsid w:val="009A3BF3"/>
    <w:rsid w:val="009A771C"/>
    <w:rsid w:val="009B2603"/>
    <w:rsid w:val="009C3F05"/>
    <w:rsid w:val="009D1D09"/>
    <w:rsid w:val="009E33BA"/>
    <w:rsid w:val="00A067FB"/>
    <w:rsid w:val="00A1098C"/>
    <w:rsid w:val="00A21ADE"/>
    <w:rsid w:val="00A35363"/>
    <w:rsid w:val="00A51DFF"/>
    <w:rsid w:val="00A722AD"/>
    <w:rsid w:val="00A77500"/>
    <w:rsid w:val="00A846CA"/>
    <w:rsid w:val="00A86B9C"/>
    <w:rsid w:val="00AA26CD"/>
    <w:rsid w:val="00AA2CE5"/>
    <w:rsid w:val="00AA364F"/>
    <w:rsid w:val="00AB7E91"/>
    <w:rsid w:val="00AD2B2F"/>
    <w:rsid w:val="00AD4FC7"/>
    <w:rsid w:val="00AD602F"/>
    <w:rsid w:val="00AE4B10"/>
    <w:rsid w:val="00AF6253"/>
    <w:rsid w:val="00B13F68"/>
    <w:rsid w:val="00B26B8F"/>
    <w:rsid w:val="00B34145"/>
    <w:rsid w:val="00B34321"/>
    <w:rsid w:val="00B54463"/>
    <w:rsid w:val="00B66CD4"/>
    <w:rsid w:val="00B9135B"/>
    <w:rsid w:val="00B94B8B"/>
    <w:rsid w:val="00BA70A4"/>
    <w:rsid w:val="00BB0100"/>
    <w:rsid w:val="00BB12B8"/>
    <w:rsid w:val="00BD186F"/>
    <w:rsid w:val="00BE05B7"/>
    <w:rsid w:val="00BE1F8B"/>
    <w:rsid w:val="00BF6BE8"/>
    <w:rsid w:val="00C0395C"/>
    <w:rsid w:val="00C04FB6"/>
    <w:rsid w:val="00C25106"/>
    <w:rsid w:val="00C41507"/>
    <w:rsid w:val="00C61301"/>
    <w:rsid w:val="00C707F0"/>
    <w:rsid w:val="00C72782"/>
    <w:rsid w:val="00C7466F"/>
    <w:rsid w:val="00C7585D"/>
    <w:rsid w:val="00C83053"/>
    <w:rsid w:val="00C900C9"/>
    <w:rsid w:val="00C94AE7"/>
    <w:rsid w:val="00CA0B5D"/>
    <w:rsid w:val="00CA2BAE"/>
    <w:rsid w:val="00CA2FA5"/>
    <w:rsid w:val="00CB0DD2"/>
    <w:rsid w:val="00CB41FA"/>
    <w:rsid w:val="00CF1435"/>
    <w:rsid w:val="00CF6B14"/>
    <w:rsid w:val="00D106F5"/>
    <w:rsid w:val="00D34375"/>
    <w:rsid w:val="00D46137"/>
    <w:rsid w:val="00D466D9"/>
    <w:rsid w:val="00D47675"/>
    <w:rsid w:val="00D53052"/>
    <w:rsid w:val="00D70D3A"/>
    <w:rsid w:val="00D754AF"/>
    <w:rsid w:val="00D76622"/>
    <w:rsid w:val="00D86C60"/>
    <w:rsid w:val="00D908EA"/>
    <w:rsid w:val="00DA65D0"/>
    <w:rsid w:val="00DD347F"/>
    <w:rsid w:val="00DD6756"/>
    <w:rsid w:val="00DE478E"/>
    <w:rsid w:val="00E03230"/>
    <w:rsid w:val="00E31C8D"/>
    <w:rsid w:val="00E46FFE"/>
    <w:rsid w:val="00E53F5F"/>
    <w:rsid w:val="00E54DBE"/>
    <w:rsid w:val="00E57D25"/>
    <w:rsid w:val="00E63726"/>
    <w:rsid w:val="00E6513A"/>
    <w:rsid w:val="00E80CB1"/>
    <w:rsid w:val="00E82472"/>
    <w:rsid w:val="00E94575"/>
    <w:rsid w:val="00EA09C9"/>
    <w:rsid w:val="00EB2FB3"/>
    <w:rsid w:val="00EB4A32"/>
    <w:rsid w:val="00EC18F8"/>
    <w:rsid w:val="00ED30D6"/>
    <w:rsid w:val="00ED3F86"/>
    <w:rsid w:val="00EE069A"/>
    <w:rsid w:val="00EF4EA0"/>
    <w:rsid w:val="00F103BA"/>
    <w:rsid w:val="00F34697"/>
    <w:rsid w:val="00F349FD"/>
    <w:rsid w:val="00F42315"/>
    <w:rsid w:val="00F47849"/>
    <w:rsid w:val="00F90996"/>
    <w:rsid w:val="00FA324D"/>
    <w:rsid w:val="00FB5675"/>
    <w:rsid w:val="00FC17CB"/>
    <w:rsid w:val="00FC4FEF"/>
    <w:rsid w:val="00FD4E48"/>
    <w:rsid w:val="00FF08A6"/>
    <w:rsid w:val="00FF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6CD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22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6856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7">
    <w:name w:val="heading 7"/>
    <w:basedOn w:val="Normlny"/>
    <w:next w:val="Normlny"/>
    <w:link w:val="Nadpis7Char"/>
    <w:uiPriority w:val="9"/>
    <w:qFormat/>
    <w:rsid w:val="0008225C"/>
    <w:pPr>
      <w:spacing w:before="240" w:after="60"/>
      <w:outlineLvl w:val="6"/>
    </w:pPr>
    <w:rPr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D2E01"/>
    <w:pPr>
      <w:keepNext/>
      <w:ind w:left="0" w:firstLine="0"/>
      <w:outlineLvl w:val="7"/>
    </w:pPr>
    <w:rPr>
      <w:rFonts w:ascii="MS Sans Serif" w:hAnsi="MS Sans Serif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30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307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3071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3071"/>
    <w:rPr>
      <w:rFonts w:ascii="Calibri" w:eastAsia="Times New Roman" w:hAnsi="Calibri" w:cs="Times New Roman"/>
      <w:i/>
      <w:iCs/>
      <w:sz w:val="24"/>
      <w:szCs w:val="24"/>
    </w:rPr>
  </w:style>
  <w:style w:type="character" w:styleId="Hypertextovprepojenie">
    <w:name w:val="Hyperlink"/>
    <w:basedOn w:val="Predvolenpsmoodseku"/>
    <w:uiPriority w:val="99"/>
    <w:rsid w:val="00B66CD4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DD347F"/>
    <w:pPr>
      <w:overflowPunct w:val="0"/>
      <w:autoSpaceDE w:val="0"/>
      <w:autoSpaceDN w:val="0"/>
      <w:adjustRightInd w:val="0"/>
      <w:ind w:left="0" w:firstLine="0"/>
      <w:jc w:val="center"/>
      <w:textAlignment w:val="baseline"/>
    </w:pPr>
    <w:rPr>
      <w:rFonts w:ascii="Arial" w:hAnsi="Arial"/>
      <w:b/>
      <w:sz w:val="7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B3071"/>
    <w:rPr>
      <w:sz w:val="22"/>
      <w:szCs w:val="24"/>
    </w:rPr>
  </w:style>
  <w:style w:type="paragraph" w:customStyle="1" w:styleId="BodyText21">
    <w:name w:val="Body Text 21"/>
    <w:basedOn w:val="Normlny"/>
    <w:rsid w:val="0068560E"/>
    <w:pPr>
      <w:widowControl w:val="0"/>
      <w:overflowPunct w:val="0"/>
      <w:autoSpaceDE w:val="0"/>
      <w:autoSpaceDN w:val="0"/>
      <w:adjustRightInd w:val="0"/>
      <w:spacing w:before="120"/>
      <w:ind w:left="0" w:firstLine="0"/>
      <w:textAlignment w:val="baseline"/>
    </w:pPr>
    <w:rPr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7A36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B3071"/>
    <w:rPr>
      <w:sz w:val="22"/>
      <w:szCs w:val="24"/>
    </w:rPr>
  </w:style>
  <w:style w:type="paragraph" w:styleId="Pta">
    <w:name w:val="footer"/>
    <w:basedOn w:val="Normlny"/>
    <w:link w:val="PtaChar"/>
    <w:uiPriority w:val="99"/>
    <w:rsid w:val="007A36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F1335"/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824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3071"/>
    <w:rPr>
      <w:sz w:val="0"/>
      <w:szCs w:val="0"/>
    </w:rPr>
  </w:style>
  <w:style w:type="character" w:styleId="Odkaznakomentr">
    <w:name w:val="annotation reference"/>
    <w:basedOn w:val="Predvolenpsmoodseku"/>
    <w:uiPriority w:val="99"/>
    <w:semiHidden/>
    <w:rsid w:val="00CA2FA5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CA2F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307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CA2F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3071"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rsid w:val="00342F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B3071"/>
    <w:rPr>
      <w:sz w:val="0"/>
      <w:szCs w:val="0"/>
    </w:rPr>
  </w:style>
  <w:style w:type="character" w:styleId="slostrany">
    <w:name w:val="page number"/>
    <w:basedOn w:val="Predvolenpsmoodseku"/>
    <w:uiPriority w:val="99"/>
    <w:rsid w:val="00BB12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1462</Words>
  <Characters>8335</Characters>
  <Application>Microsoft Office Word</Application>
  <DocSecurity>0</DocSecurity>
  <Lines>69</Lines>
  <Paragraphs>19</Paragraphs>
  <ScaleCrop>false</ScaleCrop>
  <Company/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volekova</dc:creator>
  <cp:keywords/>
  <dc:description/>
  <cp:lastModifiedBy> Jana Repiščáková</cp:lastModifiedBy>
  <cp:revision>4</cp:revision>
  <cp:lastPrinted>2014-03-21T11:42:00Z</cp:lastPrinted>
  <dcterms:created xsi:type="dcterms:W3CDTF">2016-11-22T11:37:00Z</dcterms:created>
  <dcterms:modified xsi:type="dcterms:W3CDTF">2017-01-13T07:05:00Z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