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B59AF" w14:textId="77777777" w:rsidR="00C43310" w:rsidRPr="00CD3C78" w:rsidRDefault="00C43310" w:rsidP="00CD3C78">
      <w:pPr>
        <w:ind w:right="48"/>
        <w:rPr>
          <w:rFonts w:ascii="Times New Roman" w:hAnsi="Times New Roman"/>
          <w:sz w:val="22"/>
          <w:szCs w:val="22"/>
          <w:u w:val="single"/>
        </w:rPr>
      </w:pPr>
      <w:bookmarkStart w:id="0" w:name="_GoBack"/>
      <w:bookmarkEnd w:id="0"/>
    </w:p>
    <w:p w14:paraId="0EDC98E5" w14:textId="48672EB3" w:rsidR="00C43310" w:rsidRPr="008B2D4E" w:rsidRDefault="00C43310" w:rsidP="008B2D4E">
      <w:pPr>
        <w:ind w:right="48"/>
        <w:jc w:val="center"/>
        <w:rPr>
          <w:rFonts w:ascii="Times New Roman" w:hAnsi="Times New Roman"/>
          <w:b/>
          <w:sz w:val="22"/>
          <w:szCs w:val="22"/>
        </w:rPr>
      </w:pPr>
      <w:r w:rsidRPr="008B2D4E">
        <w:rPr>
          <w:rFonts w:ascii="Times New Roman" w:hAnsi="Times New Roman"/>
          <w:b/>
          <w:sz w:val="22"/>
          <w:szCs w:val="22"/>
        </w:rPr>
        <w:t>Písomná informácia pre používateľ</w:t>
      </w:r>
      <w:r w:rsidR="00E853B0">
        <w:rPr>
          <w:rFonts w:ascii="Times New Roman" w:hAnsi="Times New Roman"/>
          <w:b/>
          <w:sz w:val="22"/>
          <w:szCs w:val="22"/>
        </w:rPr>
        <w:t>ku</w:t>
      </w:r>
    </w:p>
    <w:p w14:paraId="3FE248A8" w14:textId="77777777" w:rsidR="00C43310" w:rsidRPr="008B2D4E" w:rsidRDefault="00C43310" w:rsidP="00CD3C78">
      <w:pPr>
        <w:ind w:right="48"/>
        <w:rPr>
          <w:rFonts w:ascii="Times New Roman" w:hAnsi="Times New Roman"/>
          <w:sz w:val="22"/>
          <w:szCs w:val="22"/>
        </w:rPr>
      </w:pPr>
    </w:p>
    <w:p w14:paraId="670A2919" w14:textId="77777777" w:rsidR="00C43310" w:rsidRPr="008B2D4E" w:rsidRDefault="00C43310" w:rsidP="00CD3C78">
      <w:pPr>
        <w:ind w:right="48"/>
        <w:rPr>
          <w:rFonts w:ascii="Times New Roman" w:hAnsi="Times New Roman"/>
          <w:sz w:val="22"/>
          <w:szCs w:val="22"/>
        </w:rPr>
      </w:pPr>
    </w:p>
    <w:p w14:paraId="0BD79CA5" w14:textId="77777777" w:rsidR="00C43310" w:rsidRDefault="00C43310" w:rsidP="00CD3C78">
      <w:pPr>
        <w:ind w:right="48"/>
        <w:jc w:val="center"/>
        <w:rPr>
          <w:rFonts w:ascii="Times New Roman" w:hAnsi="Times New Roman"/>
          <w:b/>
          <w:sz w:val="22"/>
          <w:szCs w:val="22"/>
        </w:rPr>
      </w:pPr>
      <w:r w:rsidRPr="008B2D4E">
        <w:rPr>
          <w:rFonts w:ascii="Times New Roman" w:hAnsi="Times New Roman"/>
          <w:b/>
          <w:sz w:val="22"/>
          <w:szCs w:val="22"/>
        </w:rPr>
        <w:t>AGOLUTIN DEPOT</w:t>
      </w:r>
    </w:p>
    <w:p w14:paraId="65D73E57" w14:textId="31FF2881" w:rsidR="00C43310" w:rsidRDefault="00E853B0" w:rsidP="00CD3C78">
      <w:pPr>
        <w:ind w:right="4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25 mg/ml, </w:t>
      </w:r>
      <w:r w:rsidR="00C43310" w:rsidRPr="008B2D4E">
        <w:rPr>
          <w:rFonts w:ascii="Times New Roman" w:hAnsi="Times New Roman"/>
          <w:sz w:val="22"/>
          <w:szCs w:val="22"/>
        </w:rPr>
        <w:t>injekčná suspenzia</w:t>
      </w:r>
    </w:p>
    <w:p w14:paraId="0D7F8459" w14:textId="77777777" w:rsidR="00E853B0" w:rsidRDefault="00E853B0" w:rsidP="00CD3C78">
      <w:pPr>
        <w:ind w:right="48"/>
        <w:jc w:val="center"/>
        <w:rPr>
          <w:rFonts w:ascii="Times New Roman" w:hAnsi="Times New Roman"/>
          <w:sz w:val="22"/>
          <w:szCs w:val="22"/>
        </w:rPr>
      </w:pPr>
    </w:p>
    <w:p w14:paraId="69AE91CC" w14:textId="6BAEA505" w:rsidR="00C43310" w:rsidRDefault="00C43310" w:rsidP="00CD3C78">
      <w:pPr>
        <w:ind w:right="4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progesterón </w:t>
      </w:r>
    </w:p>
    <w:p w14:paraId="784CD105" w14:textId="42E32597" w:rsidR="00C43310" w:rsidRDefault="00C43310" w:rsidP="008B2D4E">
      <w:pPr>
        <w:ind w:right="48"/>
        <w:rPr>
          <w:rFonts w:ascii="Times New Roman" w:hAnsi="Times New Roman"/>
          <w:sz w:val="22"/>
          <w:szCs w:val="22"/>
        </w:rPr>
      </w:pPr>
    </w:p>
    <w:p w14:paraId="35FBB689" w14:textId="77777777" w:rsidR="00C43310" w:rsidRPr="00DC48E5" w:rsidRDefault="00C43310" w:rsidP="00DC48E5">
      <w:pPr>
        <w:rPr>
          <w:rFonts w:ascii="Times New Roman" w:hAnsi="Times New Roman"/>
          <w:sz w:val="22"/>
          <w:szCs w:val="22"/>
        </w:rPr>
      </w:pPr>
    </w:p>
    <w:p w14:paraId="14967A37" w14:textId="77777777" w:rsidR="00C43310" w:rsidRPr="00DC48E5" w:rsidRDefault="00C43310" w:rsidP="00DC48E5">
      <w:pPr>
        <w:overflowPunct/>
        <w:autoSpaceDE/>
        <w:autoSpaceDN/>
        <w:adjustRightInd/>
        <w:ind w:right="-2"/>
        <w:textAlignment w:val="auto"/>
        <w:rPr>
          <w:rFonts w:ascii="Times New Roman" w:hAnsi="Times New Roman"/>
          <w:noProof/>
          <w:sz w:val="22"/>
          <w:szCs w:val="22"/>
        </w:rPr>
      </w:pPr>
      <w:r w:rsidRPr="00DC48E5">
        <w:rPr>
          <w:rFonts w:ascii="Times New Roman" w:hAnsi="Times New Roman"/>
          <w:b/>
          <w:noProof/>
          <w:sz w:val="22"/>
          <w:szCs w:val="22"/>
        </w:rPr>
        <w:t>Pozorne si prečítajte celú písomnú informáciu predtým, ako začnete používať tento liek, pretože obsahuje pre vás dôležité informácie.</w:t>
      </w:r>
    </w:p>
    <w:p w14:paraId="6BDB5EA7" w14:textId="77777777" w:rsidR="00C43310" w:rsidRPr="00DC48E5" w:rsidRDefault="00C43310" w:rsidP="00DC48E5">
      <w:pPr>
        <w:numPr>
          <w:ilvl w:val="0"/>
          <w:numId w:val="1"/>
        </w:numPr>
        <w:overflowPunct/>
        <w:autoSpaceDE/>
        <w:autoSpaceDN/>
        <w:adjustRightInd/>
        <w:ind w:left="426" w:right="-2" w:hanging="426"/>
        <w:textAlignment w:val="auto"/>
        <w:rPr>
          <w:rFonts w:ascii="Times New Roman" w:hAnsi="Times New Roman"/>
          <w:noProof/>
          <w:sz w:val="22"/>
          <w:szCs w:val="22"/>
        </w:rPr>
      </w:pPr>
      <w:r w:rsidRPr="00DC48E5">
        <w:rPr>
          <w:rFonts w:ascii="Times New Roman" w:hAnsi="Times New Roman"/>
          <w:noProof/>
          <w:sz w:val="22"/>
          <w:szCs w:val="22"/>
        </w:rPr>
        <w:t>Túto písomnú informáciu si uschovajte. Možno bude potrebné, aby ste si ju znovu prečítali.</w:t>
      </w:r>
    </w:p>
    <w:p w14:paraId="59CB223B" w14:textId="77777777" w:rsidR="00C43310" w:rsidRPr="00DC48E5" w:rsidRDefault="00C43310" w:rsidP="00DC48E5">
      <w:pPr>
        <w:numPr>
          <w:ilvl w:val="0"/>
          <w:numId w:val="1"/>
        </w:numPr>
        <w:overflowPunct/>
        <w:autoSpaceDE/>
        <w:autoSpaceDN/>
        <w:adjustRightInd/>
        <w:ind w:left="426" w:right="-2" w:hanging="426"/>
        <w:textAlignment w:val="auto"/>
        <w:rPr>
          <w:rFonts w:ascii="Times New Roman" w:hAnsi="Times New Roman"/>
          <w:noProof/>
          <w:sz w:val="22"/>
          <w:szCs w:val="22"/>
        </w:rPr>
      </w:pPr>
      <w:r w:rsidRPr="00DC48E5">
        <w:rPr>
          <w:rFonts w:ascii="Times New Roman" w:hAnsi="Times New Roman"/>
          <w:noProof/>
          <w:sz w:val="22"/>
          <w:szCs w:val="22"/>
        </w:rPr>
        <w:t>Ak máte akékoľvek ďalšie otázky, obráťte sa na svojho lekára, lekárnika alebo zdravotnú sestru.</w:t>
      </w:r>
    </w:p>
    <w:p w14:paraId="60ED0B1F" w14:textId="77777777" w:rsidR="00C43310" w:rsidRPr="00DC48E5" w:rsidRDefault="00C43310" w:rsidP="00DC48E5">
      <w:pPr>
        <w:tabs>
          <w:tab w:val="left" w:pos="567"/>
        </w:tabs>
        <w:overflowPunct/>
        <w:autoSpaceDE/>
        <w:autoSpaceDN/>
        <w:adjustRightInd/>
        <w:ind w:left="426" w:right="-2" w:hanging="426"/>
        <w:textAlignment w:val="auto"/>
        <w:rPr>
          <w:rFonts w:ascii="Times New Roman" w:hAnsi="Times New Roman"/>
          <w:b/>
          <w:noProof/>
          <w:sz w:val="22"/>
          <w:szCs w:val="22"/>
        </w:rPr>
      </w:pPr>
      <w:r w:rsidRPr="00DC48E5">
        <w:rPr>
          <w:rFonts w:ascii="Times New Roman" w:hAnsi="Times New Roman"/>
          <w:noProof/>
          <w:sz w:val="22"/>
          <w:szCs w:val="22"/>
        </w:rPr>
        <w:t>-</w:t>
      </w:r>
      <w:r w:rsidRPr="00DC48E5">
        <w:rPr>
          <w:rFonts w:ascii="Times New Roman" w:hAnsi="Times New Roman"/>
          <w:noProof/>
          <w:sz w:val="22"/>
          <w:szCs w:val="22"/>
        </w:rPr>
        <w:tab/>
        <w:t>Tento liek bol predpísaný iba vám. Nedávajte ho nikomu inému. Môže mu uškodiť, dokonca aj vtedy, ak má rovnaké prejavy ochorenia ako vy.</w:t>
      </w:r>
    </w:p>
    <w:p w14:paraId="00D08E5D" w14:textId="77777777" w:rsidR="00C43310" w:rsidRPr="00DC48E5" w:rsidRDefault="00C43310" w:rsidP="00DC48E5">
      <w:pPr>
        <w:overflowPunct/>
        <w:autoSpaceDE/>
        <w:autoSpaceDN/>
        <w:adjustRightInd/>
        <w:ind w:left="426" w:hanging="426"/>
        <w:textAlignment w:val="auto"/>
        <w:rPr>
          <w:rFonts w:ascii="Times New Roman" w:hAnsi="Times New Roman"/>
          <w:noProof/>
          <w:sz w:val="22"/>
          <w:szCs w:val="22"/>
        </w:rPr>
      </w:pPr>
      <w:r w:rsidRPr="00DC48E5">
        <w:rPr>
          <w:rFonts w:ascii="Times New Roman" w:hAnsi="Times New Roman"/>
          <w:noProof/>
          <w:sz w:val="22"/>
          <w:szCs w:val="22"/>
        </w:rPr>
        <w:t>-</w:t>
      </w:r>
      <w:r w:rsidRPr="00DC48E5">
        <w:rPr>
          <w:rFonts w:ascii="Times New Roman" w:hAnsi="Times New Roman"/>
          <w:noProof/>
          <w:sz w:val="22"/>
          <w:szCs w:val="22"/>
        </w:rPr>
        <w:tab/>
        <w:t>Ak sa u vás vyskytne akýkoľvek vedľajší účinok, obráťte sa na svojho lekára, lekárnika alebo zdravotnú sestru. To sa týka aj akýchkoľvek vedľajších účinkov, ktoré nie sú uvedené v tejto písomnej informácii. Pozri časť 4.</w:t>
      </w:r>
    </w:p>
    <w:p w14:paraId="5BF2410D" w14:textId="77777777" w:rsidR="00C43310" w:rsidRPr="00DC48E5" w:rsidRDefault="00C43310" w:rsidP="00DC48E5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sz w:val="22"/>
          <w:szCs w:val="22"/>
        </w:rPr>
      </w:pPr>
    </w:p>
    <w:p w14:paraId="77B6838F" w14:textId="77777777" w:rsidR="00C43310" w:rsidRPr="00DC48E5" w:rsidRDefault="00C43310" w:rsidP="00DC48E5">
      <w:pPr>
        <w:numPr>
          <w:ilvl w:val="12"/>
          <w:numId w:val="0"/>
        </w:numPr>
        <w:overflowPunct/>
        <w:autoSpaceDE/>
        <w:autoSpaceDN/>
        <w:adjustRightInd/>
        <w:ind w:right="-2"/>
        <w:textAlignment w:val="auto"/>
        <w:outlineLvl w:val="0"/>
        <w:rPr>
          <w:rFonts w:ascii="Times New Roman" w:hAnsi="Times New Roman"/>
          <w:noProof/>
          <w:sz w:val="22"/>
          <w:szCs w:val="22"/>
        </w:rPr>
      </w:pPr>
      <w:r w:rsidRPr="00DC48E5">
        <w:rPr>
          <w:rFonts w:ascii="Times New Roman" w:hAnsi="Times New Roman"/>
          <w:b/>
          <w:noProof/>
          <w:sz w:val="22"/>
          <w:szCs w:val="22"/>
        </w:rPr>
        <w:t>V tejto písomnej informácii sa dozviete</w:t>
      </w:r>
      <w:r w:rsidRPr="00DC48E5">
        <w:rPr>
          <w:rFonts w:ascii="Times New Roman" w:hAnsi="Times New Roman"/>
          <w:noProof/>
          <w:sz w:val="22"/>
          <w:szCs w:val="22"/>
        </w:rPr>
        <w:t>:</w:t>
      </w:r>
    </w:p>
    <w:p w14:paraId="2FE20993" w14:textId="77777777" w:rsidR="00C43310" w:rsidRPr="00DC48E5" w:rsidRDefault="00C43310" w:rsidP="00DC48E5">
      <w:pPr>
        <w:overflowPunct/>
        <w:autoSpaceDE/>
        <w:autoSpaceDN/>
        <w:adjustRightInd/>
        <w:ind w:left="567" w:right="-29" w:hanging="567"/>
        <w:textAlignment w:val="auto"/>
        <w:rPr>
          <w:rFonts w:ascii="Times New Roman" w:hAnsi="Times New Roman"/>
          <w:noProof/>
          <w:sz w:val="22"/>
          <w:szCs w:val="22"/>
        </w:rPr>
      </w:pPr>
      <w:r w:rsidRPr="00DC48E5">
        <w:rPr>
          <w:rFonts w:ascii="Times New Roman" w:hAnsi="Times New Roman"/>
          <w:noProof/>
          <w:sz w:val="22"/>
          <w:szCs w:val="22"/>
        </w:rPr>
        <w:t>1.</w:t>
      </w:r>
      <w:r w:rsidRPr="00DC48E5">
        <w:rPr>
          <w:rFonts w:ascii="Times New Roman" w:hAnsi="Times New Roman"/>
          <w:noProof/>
          <w:sz w:val="22"/>
          <w:szCs w:val="22"/>
        </w:rPr>
        <w:tab/>
        <w:t xml:space="preserve">Čo je AGOLUTIN </w:t>
      </w:r>
      <w:r>
        <w:rPr>
          <w:rFonts w:ascii="Times New Roman" w:hAnsi="Times New Roman"/>
          <w:noProof/>
          <w:sz w:val="22"/>
          <w:szCs w:val="22"/>
        </w:rPr>
        <w:t xml:space="preserve">DEPOT </w:t>
      </w:r>
      <w:r w:rsidRPr="00DC48E5">
        <w:rPr>
          <w:rFonts w:ascii="Times New Roman" w:hAnsi="Times New Roman"/>
          <w:noProof/>
          <w:sz w:val="22"/>
          <w:szCs w:val="22"/>
        </w:rPr>
        <w:t>a na čo sa používa</w:t>
      </w:r>
    </w:p>
    <w:p w14:paraId="0D96135D" w14:textId="77777777" w:rsidR="00C43310" w:rsidRPr="00DC48E5" w:rsidRDefault="00C43310" w:rsidP="00DC48E5">
      <w:pPr>
        <w:overflowPunct/>
        <w:autoSpaceDE/>
        <w:autoSpaceDN/>
        <w:adjustRightInd/>
        <w:ind w:left="567" w:right="-29" w:hanging="567"/>
        <w:textAlignment w:val="auto"/>
        <w:rPr>
          <w:rFonts w:ascii="Times New Roman" w:hAnsi="Times New Roman"/>
          <w:noProof/>
          <w:sz w:val="22"/>
          <w:szCs w:val="22"/>
        </w:rPr>
      </w:pPr>
      <w:r w:rsidRPr="00DC48E5">
        <w:rPr>
          <w:rFonts w:ascii="Times New Roman" w:hAnsi="Times New Roman"/>
          <w:noProof/>
          <w:sz w:val="22"/>
          <w:szCs w:val="22"/>
        </w:rPr>
        <w:t>2.</w:t>
      </w:r>
      <w:r w:rsidRPr="00DC48E5">
        <w:rPr>
          <w:rFonts w:ascii="Times New Roman" w:hAnsi="Times New Roman"/>
          <w:noProof/>
          <w:sz w:val="22"/>
          <w:szCs w:val="22"/>
        </w:rPr>
        <w:tab/>
        <w:t>Čo potrebujete vedieť predtým, ako použijete AGOLUTIN</w:t>
      </w:r>
      <w:r>
        <w:rPr>
          <w:rFonts w:ascii="Times New Roman" w:hAnsi="Times New Roman"/>
          <w:noProof/>
          <w:sz w:val="22"/>
          <w:szCs w:val="22"/>
        </w:rPr>
        <w:t xml:space="preserve"> DEPOT</w:t>
      </w:r>
    </w:p>
    <w:p w14:paraId="51718AC9" w14:textId="77777777" w:rsidR="00C43310" w:rsidRPr="00DC48E5" w:rsidRDefault="00C43310" w:rsidP="00DC48E5">
      <w:pPr>
        <w:overflowPunct/>
        <w:autoSpaceDE/>
        <w:autoSpaceDN/>
        <w:adjustRightInd/>
        <w:ind w:left="567" w:right="-29" w:hanging="567"/>
        <w:textAlignment w:val="auto"/>
        <w:rPr>
          <w:rFonts w:ascii="Times New Roman" w:hAnsi="Times New Roman"/>
          <w:noProof/>
          <w:sz w:val="22"/>
          <w:szCs w:val="22"/>
        </w:rPr>
      </w:pPr>
      <w:r w:rsidRPr="00DC48E5">
        <w:rPr>
          <w:rFonts w:ascii="Times New Roman" w:hAnsi="Times New Roman"/>
          <w:noProof/>
          <w:sz w:val="22"/>
          <w:szCs w:val="22"/>
        </w:rPr>
        <w:t>3.</w:t>
      </w:r>
      <w:r w:rsidRPr="00DC48E5">
        <w:rPr>
          <w:rFonts w:ascii="Times New Roman" w:hAnsi="Times New Roman"/>
          <w:noProof/>
          <w:sz w:val="22"/>
          <w:szCs w:val="22"/>
        </w:rPr>
        <w:tab/>
        <w:t>Ako používaťAGOLUTIN</w:t>
      </w:r>
      <w:r>
        <w:rPr>
          <w:rFonts w:ascii="Times New Roman" w:hAnsi="Times New Roman"/>
          <w:noProof/>
          <w:sz w:val="22"/>
          <w:szCs w:val="22"/>
        </w:rPr>
        <w:t xml:space="preserve"> DEPOT </w:t>
      </w:r>
    </w:p>
    <w:p w14:paraId="0BE61D1C" w14:textId="77777777" w:rsidR="00C43310" w:rsidRPr="00DC48E5" w:rsidRDefault="00C43310" w:rsidP="00DC48E5">
      <w:pPr>
        <w:overflowPunct/>
        <w:autoSpaceDE/>
        <w:autoSpaceDN/>
        <w:adjustRightInd/>
        <w:ind w:left="567" w:right="-29" w:hanging="567"/>
        <w:textAlignment w:val="auto"/>
        <w:rPr>
          <w:rFonts w:ascii="Times New Roman" w:hAnsi="Times New Roman"/>
          <w:noProof/>
          <w:sz w:val="22"/>
          <w:szCs w:val="22"/>
        </w:rPr>
      </w:pPr>
      <w:r w:rsidRPr="00DC48E5">
        <w:rPr>
          <w:rFonts w:ascii="Times New Roman" w:hAnsi="Times New Roman"/>
          <w:noProof/>
          <w:sz w:val="22"/>
          <w:szCs w:val="22"/>
        </w:rPr>
        <w:t>4.</w:t>
      </w:r>
      <w:r w:rsidRPr="00DC48E5">
        <w:rPr>
          <w:rFonts w:ascii="Times New Roman" w:hAnsi="Times New Roman"/>
          <w:noProof/>
          <w:sz w:val="22"/>
          <w:szCs w:val="22"/>
        </w:rPr>
        <w:tab/>
        <w:t>Možné vedľajšie účinky</w:t>
      </w:r>
    </w:p>
    <w:p w14:paraId="15F777B8" w14:textId="77777777" w:rsidR="00C43310" w:rsidRPr="00DC48E5" w:rsidRDefault="00C43310" w:rsidP="00DC48E5">
      <w:pPr>
        <w:overflowPunct/>
        <w:autoSpaceDE/>
        <w:autoSpaceDN/>
        <w:adjustRightInd/>
        <w:ind w:left="567" w:right="-29" w:hanging="567"/>
        <w:textAlignment w:val="auto"/>
        <w:rPr>
          <w:rFonts w:ascii="Times New Roman" w:hAnsi="Times New Roman"/>
          <w:noProof/>
          <w:sz w:val="22"/>
          <w:szCs w:val="22"/>
        </w:rPr>
      </w:pPr>
      <w:r w:rsidRPr="00DC48E5">
        <w:rPr>
          <w:rFonts w:ascii="Times New Roman" w:hAnsi="Times New Roman"/>
          <w:noProof/>
          <w:sz w:val="22"/>
          <w:szCs w:val="22"/>
        </w:rPr>
        <w:t>5.</w:t>
      </w:r>
      <w:r w:rsidRPr="00DC48E5">
        <w:rPr>
          <w:rFonts w:ascii="Times New Roman" w:hAnsi="Times New Roman"/>
          <w:noProof/>
          <w:sz w:val="22"/>
          <w:szCs w:val="22"/>
        </w:rPr>
        <w:tab/>
        <w:t>Ako uchovávať AGOLUTIN</w:t>
      </w:r>
      <w:r>
        <w:rPr>
          <w:rFonts w:ascii="Times New Roman" w:hAnsi="Times New Roman"/>
          <w:noProof/>
          <w:sz w:val="22"/>
          <w:szCs w:val="22"/>
        </w:rPr>
        <w:t xml:space="preserve"> DEPOT </w:t>
      </w:r>
    </w:p>
    <w:p w14:paraId="51B87854" w14:textId="77777777" w:rsidR="00C43310" w:rsidRPr="00DC48E5" w:rsidRDefault="00C43310" w:rsidP="00DC48E5">
      <w:pPr>
        <w:overflowPunct/>
        <w:autoSpaceDE/>
        <w:autoSpaceDN/>
        <w:adjustRightInd/>
        <w:ind w:left="567" w:right="-29" w:hanging="567"/>
        <w:textAlignment w:val="auto"/>
        <w:rPr>
          <w:rFonts w:ascii="Times New Roman" w:hAnsi="Times New Roman"/>
          <w:noProof/>
          <w:sz w:val="22"/>
          <w:szCs w:val="22"/>
        </w:rPr>
      </w:pPr>
      <w:r w:rsidRPr="00DC48E5">
        <w:rPr>
          <w:rFonts w:ascii="Times New Roman" w:hAnsi="Times New Roman"/>
          <w:noProof/>
          <w:sz w:val="22"/>
          <w:szCs w:val="22"/>
        </w:rPr>
        <w:t>6.</w:t>
      </w:r>
      <w:r w:rsidRPr="00DC48E5">
        <w:rPr>
          <w:rFonts w:ascii="Times New Roman" w:hAnsi="Times New Roman"/>
          <w:noProof/>
          <w:sz w:val="22"/>
          <w:szCs w:val="22"/>
        </w:rPr>
        <w:tab/>
        <w:t>Obsah balenia a ďalšie informácie</w:t>
      </w:r>
    </w:p>
    <w:p w14:paraId="2CED07FB" w14:textId="77777777" w:rsidR="00C43310" w:rsidRPr="00DC48E5" w:rsidRDefault="00C43310" w:rsidP="00DC48E5">
      <w:pPr>
        <w:numPr>
          <w:ilvl w:val="12"/>
          <w:numId w:val="0"/>
        </w:numPr>
        <w:overflowPunct/>
        <w:autoSpaceDE/>
        <w:autoSpaceDN/>
        <w:adjustRightInd/>
        <w:ind w:right="-2"/>
        <w:textAlignment w:val="auto"/>
        <w:rPr>
          <w:rFonts w:ascii="Times New Roman" w:hAnsi="Times New Roman"/>
          <w:noProof/>
          <w:sz w:val="22"/>
          <w:szCs w:val="22"/>
        </w:rPr>
      </w:pPr>
    </w:p>
    <w:p w14:paraId="1C57FD61" w14:textId="77777777" w:rsidR="00C43310" w:rsidRPr="00DC48E5" w:rsidRDefault="00C43310" w:rsidP="00DC48E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6A039DE" w14:textId="77777777" w:rsidR="00C43310" w:rsidRPr="00DC48E5" w:rsidRDefault="00C43310" w:rsidP="00DC48E5">
      <w:pPr>
        <w:numPr>
          <w:ilvl w:val="0"/>
          <w:numId w:val="2"/>
        </w:numPr>
        <w:overflowPunct/>
        <w:autoSpaceDE/>
        <w:autoSpaceDN/>
        <w:adjustRightInd/>
        <w:ind w:left="426" w:hanging="426"/>
        <w:textAlignment w:val="auto"/>
        <w:rPr>
          <w:rFonts w:ascii="Times New Roman" w:hAnsi="Times New Roman"/>
          <w:b/>
          <w:sz w:val="22"/>
          <w:szCs w:val="22"/>
        </w:rPr>
      </w:pPr>
      <w:r w:rsidRPr="00DC48E5">
        <w:rPr>
          <w:rFonts w:ascii="Times New Roman" w:hAnsi="Times New Roman"/>
          <w:b/>
          <w:sz w:val="22"/>
          <w:szCs w:val="22"/>
        </w:rPr>
        <w:t xml:space="preserve">Čo je </w:t>
      </w:r>
      <w:r w:rsidRPr="00DC48E5">
        <w:rPr>
          <w:rFonts w:ascii="Times New Roman" w:hAnsi="Times New Roman"/>
          <w:b/>
          <w:noProof/>
          <w:sz w:val="22"/>
          <w:szCs w:val="22"/>
        </w:rPr>
        <w:t>AGOLUTIN</w:t>
      </w:r>
      <w:r w:rsidRPr="00DC48E5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DEPOT </w:t>
      </w:r>
      <w:r w:rsidRPr="00DC48E5">
        <w:rPr>
          <w:rFonts w:ascii="Times New Roman" w:hAnsi="Times New Roman"/>
          <w:b/>
          <w:sz w:val="22"/>
          <w:szCs w:val="22"/>
        </w:rPr>
        <w:t>a na čo sa používa</w:t>
      </w:r>
    </w:p>
    <w:p w14:paraId="7BD8EC5C" w14:textId="77777777" w:rsidR="00C43310" w:rsidRPr="00DC48E5" w:rsidRDefault="00C43310" w:rsidP="00DC48E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5CD16AA" w14:textId="0B5A2E27" w:rsidR="00C43310" w:rsidRPr="008B2D4E" w:rsidRDefault="00C43310" w:rsidP="00DC48E5">
      <w:pPr>
        <w:ind w:right="4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AGOLUTIN DEPOT obsahuje účinnú látku progesterón - p</w:t>
      </w:r>
      <w:r w:rsidRPr="008B2D4E">
        <w:rPr>
          <w:rFonts w:ascii="Times New Roman" w:hAnsi="Times New Roman"/>
          <w:sz w:val="22"/>
          <w:szCs w:val="22"/>
        </w:rPr>
        <w:t xml:space="preserve">rirodzený </w:t>
      </w:r>
      <w:r>
        <w:rPr>
          <w:rFonts w:ascii="Times New Roman" w:hAnsi="Times New Roman"/>
          <w:sz w:val="22"/>
          <w:szCs w:val="22"/>
        </w:rPr>
        <w:t>hormón</w:t>
      </w:r>
      <w:r w:rsidRPr="008B2D4E">
        <w:rPr>
          <w:rFonts w:ascii="Times New Roman" w:hAnsi="Times New Roman"/>
          <w:sz w:val="22"/>
          <w:szCs w:val="22"/>
        </w:rPr>
        <w:t xml:space="preserve"> pripravený synteticky</w:t>
      </w:r>
      <w:r>
        <w:rPr>
          <w:rFonts w:ascii="Times New Roman" w:hAnsi="Times New Roman"/>
          <w:sz w:val="22"/>
          <w:szCs w:val="22"/>
        </w:rPr>
        <w:t xml:space="preserve"> (umelo)</w:t>
      </w:r>
      <w:r w:rsidRPr="008B2D4E">
        <w:rPr>
          <w:rFonts w:ascii="Times New Roman" w:hAnsi="Times New Roman"/>
          <w:sz w:val="22"/>
          <w:szCs w:val="22"/>
        </w:rPr>
        <w:t xml:space="preserve">. </w:t>
      </w:r>
    </w:p>
    <w:p w14:paraId="59B68D02" w14:textId="4BDCEEDB" w:rsidR="00C43310" w:rsidRPr="008B2D4E" w:rsidRDefault="00C43310" w:rsidP="00CD3C78">
      <w:pPr>
        <w:ind w:right="4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AGOLUTIN DEPOT sa používa pri n</w:t>
      </w:r>
      <w:r w:rsidRPr="008B2D4E">
        <w:rPr>
          <w:rFonts w:ascii="Times New Roman" w:hAnsi="Times New Roman"/>
          <w:sz w:val="22"/>
          <w:szCs w:val="22"/>
        </w:rPr>
        <w:t>edostatočn</w:t>
      </w:r>
      <w:r>
        <w:rPr>
          <w:rFonts w:ascii="Times New Roman" w:hAnsi="Times New Roman"/>
          <w:sz w:val="22"/>
          <w:szCs w:val="22"/>
        </w:rPr>
        <w:t>ej</w:t>
      </w:r>
      <w:r w:rsidRPr="008B2D4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tvorbe</w:t>
      </w:r>
      <w:r w:rsidRPr="008B2D4E">
        <w:rPr>
          <w:rFonts w:ascii="Times New Roman" w:hAnsi="Times New Roman"/>
          <w:sz w:val="22"/>
          <w:szCs w:val="22"/>
        </w:rPr>
        <w:t xml:space="preserve"> progesterónu žltým telieskom vaječník</w:t>
      </w:r>
      <w:r>
        <w:rPr>
          <w:rFonts w:ascii="Times New Roman" w:hAnsi="Times New Roman"/>
          <w:sz w:val="22"/>
          <w:szCs w:val="22"/>
        </w:rPr>
        <w:t>ov</w:t>
      </w:r>
      <w:r w:rsidRPr="008B2D4E">
        <w:rPr>
          <w:rFonts w:ascii="Times New Roman" w:hAnsi="Times New Roman"/>
          <w:sz w:val="22"/>
          <w:szCs w:val="22"/>
        </w:rPr>
        <w:t xml:space="preserve"> (chýba </w:t>
      </w:r>
      <w:r>
        <w:rPr>
          <w:rFonts w:ascii="Times New Roman" w:hAnsi="Times New Roman"/>
          <w:sz w:val="22"/>
          <w:szCs w:val="22"/>
        </w:rPr>
        <w:t>premena</w:t>
      </w:r>
      <w:r w:rsidRPr="008B2D4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sliznice maternice</w:t>
      </w:r>
      <w:r w:rsidRPr="008B2D4E">
        <w:rPr>
          <w:rFonts w:ascii="Times New Roman" w:hAnsi="Times New Roman"/>
          <w:sz w:val="22"/>
          <w:szCs w:val="22"/>
        </w:rPr>
        <w:t>)</w:t>
      </w:r>
      <w:r w:rsidR="002D7576">
        <w:rPr>
          <w:rFonts w:ascii="Times New Roman" w:hAnsi="Times New Roman"/>
          <w:sz w:val="22"/>
          <w:szCs w:val="22"/>
        </w:rPr>
        <w:t>,</w:t>
      </w:r>
      <w:r w:rsidRPr="008B2D4E">
        <w:rPr>
          <w:rFonts w:ascii="Times New Roman" w:hAnsi="Times New Roman"/>
          <w:sz w:val="22"/>
          <w:szCs w:val="22"/>
        </w:rPr>
        <w:t xml:space="preserve"> </w:t>
      </w:r>
      <w:r w:rsidR="002D7576">
        <w:rPr>
          <w:rFonts w:ascii="Times New Roman" w:hAnsi="Times New Roman"/>
          <w:sz w:val="22"/>
          <w:szCs w:val="22"/>
        </w:rPr>
        <w:t>pri</w:t>
      </w:r>
      <w:r w:rsidRPr="008B2D4E">
        <w:rPr>
          <w:rFonts w:ascii="Times New Roman" w:hAnsi="Times New Roman"/>
          <w:sz w:val="22"/>
          <w:szCs w:val="22"/>
        </w:rPr>
        <w:t xml:space="preserve"> poruch</w:t>
      </w:r>
      <w:r w:rsidR="002D7576">
        <w:rPr>
          <w:rFonts w:ascii="Times New Roman" w:hAnsi="Times New Roman"/>
          <w:sz w:val="22"/>
          <w:szCs w:val="22"/>
        </w:rPr>
        <w:t>ách</w:t>
      </w:r>
      <w:r w:rsidRPr="008B2D4E">
        <w:rPr>
          <w:rFonts w:ascii="Times New Roman" w:hAnsi="Times New Roman"/>
          <w:sz w:val="22"/>
          <w:szCs w:val="22"/>
        </w:rPr>
        <w:t xml:space="preserve"> menštruačného cyklu </w:t>
      </w:r>
      <w:r>
        <w:rPr>
          <w:rFonts w:ascii="Times New Roman" w:hAnsi="Times New Roman"/>
          <w:sz w:val="22"/>
          <w:szCs w:val="22"/>
        </w:rPr>
        <w:t>spojen</w:t>
      </w:r>
      <w:r w:rsidR="002D7576">
        <w:rPr>
          <w:rFonts w:ascii="Times New Roman" w:hAnsi="Times New Roman"/>
          <w:sz w:val="22"/>
          <w:szCs w:val="22"/>
        </w:rPr>
        <w:t>ých</w:t>
      </w:r>
      <w:r>
        <w:rPr>
          <w:rFonts w:ascii="Times New Roman" w:hAnsi="Times New Roman"/>
          <w:sz w:val="22"/>
          <w:szCs w:val="22"/>
        </w:rPr>
        <w:t xml:space="preserve"> so zníženou funkciou alebo </w:t>
      </w:r>
      <w:r w:rsidR="002D7576">
        <w:rPr>
          <w:rFonts w:ascii="Times New Roman" w:hAnsi="Times New Roman"/>
          <w:sz w:val="22"/>
          <w:szCs w:val="22"/>
        </w:rPr>
        <w:t xml:space="preserve">pri </w:t>
      </w:r>
      <w:r>
        <w:rPr>
          <w:rFonts w:ascii="Times New Roman" w:hAnsi="Times New Roman"/>
          <w:sz w:val="22"/>
          <w:szCs w:val="22"/>
        </w:rPr>
        <w:t>abnormáln</w:t>
      </w:r>
      <w:r w:rsidR="002D7576">
        <w:rPr>
          <w:rFonts w:ascii="Times New Roman" w:hAnsi="Times New Roman"/>
          <w:sz w:val="22"/>
          <w:szCs w:val="22"/>
        </w:rPr>
        <w:t>om</w:t>
      </w:r>
      <w:r>
        <w:rPr>
          <w:rFonts w:ascii="Times New Roman" w:hAnsi="Times New Roman"/>
          <w:sz w:val="22"/>
          <w:szCs w:val="22"/>
        </w:rPr>
        <w:t xml:space="preserve"> krácan</w:t>
      </w:r>
      <w:r w:rsidR="002D7576">
        <w:rPr>
          <w:rFonts w:ascii="Times New Roman" w:hAnsi="Times New Roman"/>
          <w:sz w:val="22"/>
          <w:szCs w:val="22"/>
        </w:rPr>
        <w:t>í</w:t>
      </w:r>
      <w:r w:rsidRPr="008B2D4E">
        <w:rPr>
          <w:rFonts w:ascii="Times New Roman" w:hAnsi="Times New Roman"/>
          <w:sz w:val="22"/>
          <w:szCs w:val="22"/>
        </w:rPr>
        <w:t>.</w:t>
      </w:r>
    </w:p>
    <w:p w14:paraId="4B4C5F31" w14:textId="3CD73C37" w:rsidR="00C43310" w:rsidRPr="008B2D4E" w:rsidRDefault="002D7576" w:rsidP="00CD3C78">
      <w:pPr>
        <w:ind w:right="4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AGOLUTIN DEPOT sa používa p</w:t>
      </w:r>
      <w:r w:rsidR="00C43310">
        <w:rPr>
          <w:rFonts w:ascii="Times New Roman" w:hAnsi="Times New Roman"/>
          <w:sz w:val="22"/>
          <w:szCs w:val="22"/>
        </w:rPr>
        <w:t>ri v</w:t>
      </w:r>
      <w:r w:rsidR="00C43310" w:rsidRPr="008B2D4E">
        <w:rPr>
          <w:rFonts w:ascii="Times New Roman" w:hAnsi="Times New Roman"/>
          <w:sz w:val="22"/>
          <w:szCs w:val="22"/>
        </w:rPr>
        <w:t>yvolan</w:t>
      </w:r>
      <w:r w:rsidR="00C43310">
        <w:rPr>
          <w:rFonts w:ascii="Times New Roman" w:hAnsi="Times New Roman"/>
          <w:sz w:val="22"/>
          <w:szCs w:val="22"/>
        </w:rPr>
        <w:t>í</w:t>
      </w:r>
      <w:r w:rsidR="00C43310" w:rsidRPr="008B2D4E">
        <w:rPr>
          <w:rFonts w:ascii="Times New Roman" w:hAnsi="Times New Roman"/>
          <w:sz w:val="22"/>
          <w:szCs w:val="22"/>
        </w:rPr>
        <w:t xml:space="preserve"> krvácania a rýchleho odlúčenia </w:t>
      </w:r>
      <w:r w:rsidR="00C43310">
        <w:rPr>
          <w:rFonts w:ascii="Times New Roman" w:hAnsi="Times New Roman"/>
          <w:sz w:val="22"/>
          <w:szCs w:val="22"/>
        </w:rPr>
        <w:t>sliznice maternice</w:t>
      </w:r>
      <w:r w:rsidR="00C43310" w:rsidRPr="008B2D4E">
        <w:rPr>
          <w:rFonts w:ascii="Times New Roman" w:hAnsi="Times New Roman"/>
          <w:sz w:val="22"/>
          <w:szCs w:val="22"/>
        </w:rPr>
        <w:t xml:space="preserve"> pri nedostatočnej produkcii progesterónu žltým telieskom vaječníka (anovuláci</w:t>
      </w:r>
      <w:r w:rsidR="00BD53C6">
        <w:rPr>
          <w:rFonts w:ascii="Times New Roman" w:hAnsi="Times New Roman"/>
          <w:sz w:val="22"/>
          <w:szCs w:val="22"/>
        </w:rPr>
        <w:t>i</w:t>
      </w:r>
      <w:r w:rsidR="00C43310" w:rsidRPr="008B2D4E">
        <w:rPr>
          <w:rFonts w:ascii="Times New Roman" w:hAnsi="Times New Roman"/>
          <w:sz w:val="22"/>
          <w:szCs w:val="22"/>
        </w:rPr>
        <w:t xml:space="preserve">). </w:t>
      </w:r>
    </w:p>
    <w:p w14:paraId="4BECAFFE" w14:textId="282DE5FF" w:rsidR="00C43310" w:rsidRPr="008B2D4E" w:rsidRDefault="00C43310" w:rsidP="00CD3C78">
      <w:pPr>
        <w:ind w:right="48"/>
        <w:rPr>
          <w:rFonts w:ascii="Times New Roman" w:hAnsi="Times New Roman"/>
          <w:sz w:val="22"/>
          <w:szCs w:val="22"/>
        </w:rPr>
      </w:pPr>
      <w:r w:rsidRPr="008B2D4E">
        <w:rPr>
          <w:rFonts w:ascii="Times New Roman" w:hAnsi="Times New Roman"/>
          <w:sz w:val="22"/>
          <w:szCs w:val="22"/>
        </w:rPr>
        <w:t>Podáva sa pri premenštruačnom syndróme a v</w:t>
      </w:r>
      <w:r>
        <w:rPr>
          <w:rFonts w:ascii="Times New Roman" w:hAnsi="Times New Roman"/>
          <w:sz w:val="22"/>
          <w:szCs w:val="22"/>
        </w:rPr>
        <w:t> prevencii popôrodnej depresie</w:t>
      </w:r>
      <w:r w:rsidRPr="008B2D4E">
        <w:rPr>
          <w:rFonts w:ascii="Times New Roman" w:hAnsi="Times New Roman"/>
          <w:sz w:val="22"/>
          <w:szCs w:val="22"/>
        </w:rPr>
        <w:t>.</w:t>
      </w:r>
    </w:p>
    <w:p w14:paraId="52289144" w14:textId="03DD1D37" w:rsidR="00C43310" w:rsidRPr="008B2D4E" w:rsidRDefault="00C43310" w:rsidP="00CD3C78">
      <w:pPr>
        <w:ind w:right="48"/>
        <w:rPr>
          <w:rFonts w:ascii="Times New Roman" w:hAnsi="Times New Roman"/>
          <w:sz w:val="22"/>
          <w:szCs w:val="22"/>
        </w:rPr>
      </w:pPr>
      <w:r w:rsidRPr="008B2D4E">
        <w:rPr>
          <w:rFonts w:ascii="Times New Roman" w:hAnsi="Times New Roman"/>
          <w:sz w:val="22"/>
          <w:szCs w:val="22"/>
        </w:rPr>
        <w:t>Používa sa tiež na udržanie tehotenstva v prípade</w:t>
      </w:r>
      <w:r>
        <w:rPr>
          <w:rFonts w:ascii="Times New Roman" w:hAnsi="Times New Roman"/>
          <w:sz w:val="22"/>
          <w:szCs w:val="22"/>
        </w:rPr>
        <w:t xml:space="preserve"> opakovaného </w:t>
      </w:r>
      <w:r w:rsidRPr="008B2D4E">
        <w:rPr>
          <w:rFonts w:ascii="Times New Roman" w:hAnsi="Times New Roman"/>
          <w:sz w:val="22"/>
          <w:szCs w:val="22"/>
        </w:rPr>
        <w:t>resp. hroziaceho potratu, pri nedostatočnej produkcii progesterónu v tehotenstve.</w:t>
      </w:r>
    </w:p>
    <w:p w14:paraId="7959D06A" w14:textId="77777777" w:rsidR="00C43310" w:rsidRPr="00CD3C78" w:rsidRDefault="00C43310" w:rsidP="00CD3C78">
      <w:pPr>
        <w:ind w:right="48"/>
        <w:rPr>
          <w:rFonts w:ascii="Times New Roman" w:hAnsi="Times New Roman"/>
          <w:sz w:val="22"/>
          <w:szCs w:val="22"/>
        </w:rPr>
      </w:pPr>
    </w:p>
    <w:p w14:paraId="059D763C" w14:textId="54B67596" w:rsidR="00C43310" w:rsidRPr="00CD3C78" w:rsidRDefault="00C43310" w:rsidP="00CD3C78">
      <w:pPr>
        <w:ind w:right="48"/>
        <w:rPr>
          <w:rFonts w:ascii="Times New Roman" w:hAnsi="Times New Roman"/>
          <w:sz w:val="22"/>
          <w:szCs w:val="22"/>
        </w:rPr>
      </w:pPr>
    </w:p>
    <w:p w14:paraId="04CD9BDD" w14:textId="76C9D494" w:rsidR="00C43310" w:rsidRPr="007A1D92" w:rsidRDefault="00C43310" w:rsidP="007A1D92">
      <w:pPr>
        <w:numPr>
          <w:ilvl w:val="0"/>
          <w:numId w:val="2"/>
        </w:numPr>
        <w:overflowPunct/>
        <w:autoSpaceDE/>
        <w:autoSpaceDN/>
        <w:adjustRightInd/>
        <w:ind w:left="426" w:hanging="426"/>
        <w:textAlignment w:val="auto"/>
        <w:rPr>
          <w:rFonts w:ascii="Times New Roman" w:hAnsi="Times New Roman"/>
          <w:b/>
          <w:sz w:val="22"/>
          <w:szCs w:val="22"/>
        </w:rPr>
      </w:pPr>
      <w:r w:rsidRPr="007A1D92">
        <w:rPr>
          <w:rFonts w:ascii="Times New Roman" w:hAnsi="Times New Roman"/>
          <w:b/>
          <w:sz w:val="22"/>
          <w:szCs w:val="22"/>
        </w:rPr>
        <w:t>Čo potrebujete vedieť predtým, ako použijete AGOLUTIN</w:t>
      </w:r>
      <w:r>
        <w:rPr>
          <w:rFonts w:ascii="Times New Roman" w:hAnsi="Times New Roman"/>
          <w:b/>
          <w:sz w:val="22"/>
          <w:szCs w:val="22"/>
        </w:rPr>
        <w:t xml:space="preserve"> DEPOT</w:t>
      </w:r>
    </w:p>
    <w:p w14:paraId="5EE12C60" w14:textId="77777777" w:rsidR="00C43310" w:rsidRPr="007A1D92" w:rsidRDefault="00C43310" w:rsidP="007A1D92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F703676" w14:textId="77777777" w:rsidR="00C43310" w:rsidRPr="007A1D92" w:rsidRDefault="00C43310" w:rsidP="007A1D9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2"/>
          <w:szCs w:val="22"/>
        </w:rPr>
      </w:pPr>
      <w:r w:rsidRPr="007A1D92">
        <w:rPr>
          <w:rFonts w:ascii="Times New Roman" w:hAnsi="Times New Roman"/>
          <w:b/>
          <w:sz w:val="22"/>
          <w:szCs w:val="22"/>
        </w:rPr>
        <w:t>Nepoužívajte AGOLUTIN</w:t>
      </w:r>
      <w:r>
        <w:rPr>
          <w:rFonts w:ascii="Times New Roman" w:hAnsi="Times New Roman"/>
          <w:b/>
          <w:sz w:val="22"/>
          <w:szCs w:val="22"/>
        </w:rPr>
        <w:t xml:space="preserve"> DEPOT</w:t>
      </w:r>
    </w:p>
    <w:p w14:paraId="0EE65A09" w14:textId="37ED30D8" w:rsidR="00C43310" w:rsidRPr="007A1D92" w:rsidRDefault="00C43310" w:rsidP="007A1D92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7A1D92">
        <w:rPr>
          <w:rFonts w:ascii="Times New Roman" w:hAnsi="Times New Roman"/>
          <w:sz w:val="22"/>
          <w:szCs w:val="22"/>
        </w:rPr>
        <w:t>ak ste alergick</w:t>
      </w:r>
      <w:r w:rsidR="00D0277A">
        <w:rPr>
          <w:rFonts w:ascii="Times New Roman" w:hAnsi="Times New Roman"/>
          <w:sz w:val="22"/>
          <w:szCs w:val="22"/>
        </w:rPr>
        <w:t>á</w:t>
      </w:r>
      <w:r w:rsidRPr="007A1D92">
        <w:rPr>
          <w:rFonts w:ascii="Times New Roman" w:hAnsi="Times New Roman"/>
          <w:sz w:val="22"/>
          <w:szCs w:val="22"/>
        </w:rPr>
        <w:t xml:space="preserve"> na progesterón alebo na ktorúkoľvek z ďalších zložiek tohto lieku (uvedených v časti 6).</w:t>
      </w:r>
    </w:p>
    <w:p w14:paraId="6F90E917" w14:textId="77777777" w:rsidR="00C43310" w:rsidRPr="00C43310" w:rsidRDefault="00C43310" w:rsidP="00C43310">
      <w:pPr>
        <w:pStyle w:val="Odsekzoznamu1"/>
        <w:numPr>
          <w:ilvl w:val="0"/>
          <w:numId w:val="1"/>
        </w:numPr>
        <w:ind w:right="4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pri </w:t>
      </w:r>
      <w:r w:rsidRPr="008B2D4E">
        <w:rPr>
          <w:rFonts w:ascii="Times New Roman" w:hAnsi="Times New Roman"/>
          <w:sz w:val="22"/>
          <w:szCs w:val="22"/>
        </w:rPr>
        <w:t>maternicov</w:t>
      </w:r>
      <w:r>
        <w:rPr>
          <w:rFonts w:ascii="Times New Roman" w:hAnsi="Times New Roman"/>
          <w:sz w:val="22"/>
          <w:szCs w:val="22"/>
        </w:rPr>
        <w:t>om</w:t>
      </w:r>
      <w:r w:rsidRPr="008B2D4E">
        <w:rPr>
          <w:rFonts w:ascii="Times New Roman" w:hAnsi="Times New Roman"/>
          <w:sz w:val="22"/>
          <w:szCs w:val="22"/>
        </w:rPr>
        <w:t xml:space="preserve"> krvácan</w:t>
      </w:r>
      <w:r>
        <w:rPr>
          <w:rFonts w:ascii="Times New Roman" w:hAnsi="Times New Roman"/>
          <w:sz w:val="22"/>
          <w:szCs w:val="22"/>
        </w:rPr>
        <w:t>í</w:t>
      </w:r>
      <w:r w:rsidRPr="008B2D4E">
        <w:rPr>
          <w:rFonts w:ascii="Times New Roman" w:hAnsi="Times New Roman"/>
          <w:sz w:val="22"/>
          <w:szCs w:val="22"/>
        </w:rPr>
        <w:t xml:space="preserve"> pred vylúčením organickej príčiny</w:t>
      </w:r>
      <w:r>
        <w:rPr>
          <w:rFonts w:ascii="Times New Roman" w:hAnsi="Times New Roman"/>
          <w:sz w:val="22"/>
          <w:szCs w:val="22"/>
        </w:rPr>
        <w:t xml:space="preserve"> (príčina vychádzajúca zo zmeny tkaniva), </w:t>
      </w:r>
    </w:p>
    <w:p w14:paraId="254B0008" w14:textId="77777777" w:rsidR="00C43310" w:rsidRDefault="00C43310" w:rsidP="00C93A80">
      <w:pPr>
        <w:pStyle w:val="Odsekzoznamu1"/>
        <w:numPr>
          <w:ilvl w:val="0"/>
          <w:numId w:val="1"/>
        </w:numPr>
        <w:ind w:right="4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pri abnormálnom</w:t>
      </w:r>
      <w:r w:rsidRPr="00C93A80">
        <w:rPr>
          <w:rFonts w:ascii="Times New Roman" w:hAnsi="Times New Roman"/>
          <w:sz w:val="22"/>
          <w:szCs w:val="22"/>
        </w:rPr>
        <w:t xml:space="preserve"> maternicov</w:t>
      </w:r>
      <w:r>
        <w:rPr>
          <w:rFonts w:ascii="Times New Roman" w:hAnsi="Times New Roman"/>
          <w:sz w:val="22"/>
          <w:szCs w:val="22"/>
        </w:rPr>
        <w:t>om</w:t>
      </w:r>
      <w:r w:rsidRPr="00C93A80">
        <w:rPr>
          <w:rFonts w:ascii="Times New Roman" w:hAnsi="Times New Roman"/>
          <w:sz w:val="22"/>
          <w:szCs w:val="22"/>
        </w:rPr>
        <w:t xml:space="preserve"> krvácan</w:t>
      </w:r>
      <w:r>
        <w:rPr>
          <w:rFonts w:ascii="Times New Roman" w:hAnsi="Times New Roman"/>
          <w:sz w:val="22"/>
          <w:szCs w:val="22"/>
        </w:rPr>
        <w:t>í</w:t>
      </w:r>
      <w:r w:rsidRPr="00C93A80">
        <w:rPr>
          <w:rFonts w:ascii="Times New Roman" w:hAnsi="Times New Roman"/>
          <w:sz w:val="22"/>
          <w:szCs w:val="22"/>
        </w:rPr>
        <w:t xml:space="preserve"> bez súčasn</w:t>
      </w:r>
      <w:r>
        <w:rPr>
          <w:rFonts w:ascii="Times New Roman" w:hAnsi="Times New Roman"/>
          <w:sz w:val="22"/>
          <w:szCs w:val="22"/>
        </w:rPr>
        <w:t>ého podávania</w:t>
      </w:r>
      <w:r w:rsidRPr="00C93A80">
        <w:rPr>
          <w:rFonts w:ascii="Times New Roman" w:hAnsi="Times New Roman"/>
          <w:sz w:val="22"/>
          <w:szCs w:val="22"/>
        </w:rPr>
        <w:t xml:space="preserve"> estrogénov</w:t>
      </w:r>
      <w:r>
        <w:rPr>
          <w:rFonts w:ascii="Times New Roman" w:hAnsi="Times New Roman"/>
          <w:sz w:val="22"/>
          <w:szCs w:val="22"/>
        </w:rPr>
        <w:t xml:space="preserve"> (ďalšieho typu hormónov)</w:t>
      </w:r>
      <w:r w:rsidRPr="00C93A80">
        <w:rPr>
          <w:rFonts w:ascii="Times New Roman" w:hAnsi="Times New Roman"/>
          <w:sz w:val="22"/>
          <w:szCs w:val="22"/>
        </w:rPr>
        <w:t xml:space="preserve">, </w:t>
      </w:r>
    </w:p>
    <w:p w14:paraId="494D034E" w14:textId="77777777" w:rsidR="00C43310" w:rsidRDefault="00C43310" w:rsidP="00C93A80">
      <w:pPr>
        <w:pStyle w:val="Odsekzoznamu1"/>
        <w:numPr>
          <w:ilvl w:val="0"/>
          <w:numId w:val="1"/>
        </w:numPr>
        <w:ind w:right="4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pri </w:t>
      </w:r>
      <w:r w:rsidRPr="00C93A80">
        <w:rPr>
          <w:rFonts w:ascii="Times New Roman" w:hAnsi="Times New Roman"/>
          <w:sz w:val="22"/>
          <w:szCs w:val="22"/>
        </w:rPr>
        <w:t>tromboflebitíd</w:t>
      </w:r>
      <w:r>
        <w:rPr>
          <w:rFonts w:ascii="Times New Roman" w:hAnsi="Times New Roman"/>
          <w:sz w:val="22"/>
          <w:szCs w:val="22"/>
        </w:rPr>
        <w:t>e (zápal žíl)</w:t>
      </w:r>
      <w:r w:rsidRPr="00C93A80">
        <w:rPr>
          <w:rFonts w:ascii="Times New Roman" w:hAnsi="Times New Roman"/>
          <w:sz w:val="22"/>
          <w:szCs w:val="22"/>
        </w:rPr>
        <w:t>, tromboembolick</w:t>
      </w:r>
      <w:r>
        <w:rPr>
          <w:rFonts w:ascii="Times New Roman" w:hAnsi="Times New Roman"/>
          <w:sz w:val="22"/>
          <w:szCs w:val="22"/>
        </w:rPr>
        <w:t>ej</w:t>
      </w:r>
      <w:r w:rsidRPr="00C93A80">
        <w:rPr>
          <w:rFonts w:ascii="Times New Roman" w:hAnsi="Times New Roman"/>
          <w:sz w:val="22"/>
          <w:szCs w:val="22"/>
        </w:rPr>
        <w:t xml:space="preserve"> chorob</w:t>
      </w:r>
      <w:r>
        <w:rPr>
          <w:rFonts w:ascii="Times New Roman" w:hAnsi="Times New Roman"/>
          <w:sz w:val="22"/>
          <w:szCs w:val="22"/>
        </w:rPr>
        <w:t>e (stav charakterizovaný vznikom krvnej zrazeniny)</w:t>
      </w:r>
      <w:r w:rsidRPr="00C93A80">
        <w:rPr>
          <w:rFonts w:ascii="Times New Roman" w:hAnsi="Times New Roman"/>
          <w:sz w:val="22"/>
          <w:szCs w:val="22"/>
        </w:rPr>
        <w:t xml:space="preserve">, </w:t>
      </w:r>
    </w:p>
    <w:p w14:paraId="2A849D5B" w14:textId="77777777" w:rsidR="00C43310" w:rsidRDefault="00C43310" w:rsidP="00C93A80">
      <w:pPr>
        <w:pStyle w:val="Odsekzoznamu1"/>
        <w:numPr>
          <w:ilvl w:val="0"/>
          <w:numId w:val="1"/>
        </w:numPr>
        <w:ind w:right="4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pri </w:t>
      </w:r>
      <w:r w:rsidRPr="00C93A80">
        <w:rPr>
          <w:rFonts w:ascii="Times New Roman" w:hAnsi="Times New Roman"/>
          <w:sz w:val="22"/>
          <w:szCs w:val="22"/>
        </w:rPr>
        <w:t>pľúcn</w:t>
      </w:r>
      <w:r>
        <w:rPr>
          <w:rFonts w:ascii="Times New Roman" w:hAnsi="Times New Roman"/>
          <w:sz w:val="22"/>
          <w:szCs w:val="22"/>
        </w:rPr>
        <w:t>ej</w:t>
      </w:r>
      <w:r w:rsidRPr="00C93A80">
        <w:rPr>
          <w:rFonts w:ascii="Times New Roman" w:hAnsi="Times New Roman"/>
          <w:sz w:val="22"/>
          <w:szCs w:val="22"/>
        </w:rPr>
        <w:t xml:space="preserve"> embóli</w:t>
      </w:r>
      <w:r>
        <w:rPr>
          <w:rFonts w:ascii="Times New Roman" w:hAnsi="Times New Roman"/>
          <w:sz w:val="22"/>
          <w:szCs w:val="22"/>
        </w:rPr>
        <w:t>i</w:t>
      </w:r>
      <w:r w:rsidRPr="00C93A8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(blokáda pľúcnej tepny), aj ak sa vyskytla v minulosti</w:t>
      </w:r>
      <w:r w:rsidRPr="00C93A80">
        <w:rPr>
          <w:rFonts w:ascii="Times New Roman" w:hAnsi="Times New Roman"/>
          <w:sz w:val="22"/>
          <w:szCs w:val="22"/>
        </w:rPr>
        <w:t xml:space="preserve">, </w:t>
      </w:r>
    </w:p>
    <w:p w14:paraId="3C95739E" w14:textId="2177AAB5" w:rsidR="00C43310" w:rsidRDefault="00C43310" w:rsidP="00CD3C78">
      <w:pPr>
        <w:pStyle w:val="Odsekzoznamu1"/>
        <w:numPr>
          <w:ilvl w:val="0"/>
          <w:numId w:val="1"/>
        </w:numPr>
        <w:ind w:right="4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pri ochorení</w:t>
      </w:r>
      <w:r w:rsidRPr="00C93A80">
        <w:rPr>
          <w:rFonts w:ascii="Times New Roman" w:hAnsi="Times New Roman"/>
          <w:sz w:val="22"/>
          <w:szCs w:val="22"/>
        </w:rPr>
        <w:t xml:space="preserve"> pečene, </w:t>
      </w:r>
    </w:p>
    <w:p w14:paraId="4C8139C8" w14:textId="77777777" w:rsidR="00C43310" w:rsidRPr="00C93A80" w:rsidRDefault="00C43310" w:rsidP="00C93A80">
      <w:pPr>
        <w:pStyle w:val="Odsekzoznamu1"/>
        <w:numPr>
          <w:ilvl w:val="0"/>
          <w:numId w:val="1"/>
        </w:numPr>
        <w:ind w:right="4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pri </w:t>
      </w:r>
      <w:r w:rsidRPr="00C93A80">
        <w:rPr>
          <w:rFonts w:ascii="Times New Roman" w:hAnsi="Times New Roman"/>
          <w:sz w:val="22"/>
          <w:szCs w:val="22"/>
        </w:rPr>
        <w:t>dojčen</w:t>
      </w:r>
      <w:r>
        <w:rPr>
          <w:rFonts w:ascii="Times New Roman" w:hAnsi="Times New Roman"/>
          <w:sz w:val="22"/>
          <w:szCs w:val="22"/>
        </w:rPr>
        <w:t>í.</w:t>
      </w:r>
      <w:r w:rsidRPr="00C93A80">
        <w:rPr>
          <w:rFonts w:ascii="Times New Roman" w:hAnsi="Times New Roman"/>
          <w:sz w:val="22"/>
          <w:szCs w:val="22"/>
        </w:rPr>
        <w:t xml:space="preserve"> </w:t>
      </w:r>
    </w:p>
    <w:p w14:paraId="14928F24" w14:textId="77777777" w:rsidR="00C43310" w:rsidRDefault="00C43310" w:rsidP="008B2D4E">
      <w:pPr>
        <w:ind w:right="48"/>
        <w:rPr>
          <w:rFonts w:ascii="Times New Roman" w:hAnsi="Times New Roman"/>
          <w:sz w:val="22"/>
          <w:szCs w:val="22"/>
        </w:rPr>
      </w:pPr>
    </w:p>
    <w:p w14:paraId="558A179E" w14:textId="77777777" w:rsidR="00C43310" w:rsidRPr="004F252A" w:rsidRDefault="00C43310" w:rsidP="008B2D4E">
      <w:pPr>
        <w:ind w:right="48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Upozornenia a opatrenia</w:t>
      </w:r>
    </w:p>
    <w:p w14:paraId="2DB8E370" w14:textId="77777777" w:rsidR="00C43310" w:rsidRPr="00790FFF" w:rsidRDefault="00C43310" w:rsidP="00790FFF">
      <w:pPr>
        <w:rPr>
          <w:rFonts w:ascii="Times New Roman" w:hAnsi="Times New Roman"/>
          <w:sz w:val="22"/>
          <w:szCs w:val="22"/>
        </w:rPr>
      </w:pPr>
      <w:r w:rsidRPr="00790FFF">
        <w:rPr>
          <w:rFonts w:ascii="Times New Roman" w:hAnsi="Times New Roman"/>
          <w:sz w:val="22"/>
          <w:szCs w:val="22"/>
        </w:rPr>
        <w:t>Predtým ako začnete používať AGOLUTIN</w:t>
      </w:r>
      <w:r>
        <w:rPr>
          <w:rFonts w:ascii="Times New Roman" w:hAnsi="Times New Roman"/>
          <w:sz w:val="22"/>
          <w:szCs w:val="22"/>
        </w:rPr>
        <w:t xml:space="preserve"> DEPOT</w:t>
      </w:r>
      <w:r w:rsidRPr="00790FFF">
        <w:rPr>
          <w:rFonts w:ascii="Times New Roman" w:hAnsi="Times New Roman"/>
          <w:sz w:val="22"/>
          <w:szCs w:val="22"/>
        </w:rPr>
        <w:t>, obráťte sa na svojho lekára, lekárnika alebo zdravotnú sestru.</w:t>
      </w:r>
    </w:p>
    <w:p w14:paraId="28FA0DC4" w14:textId="77777777" w:rsidR="00C43310" w:rsidRDefault="00C43310" w:rsidP="008B2D4E">
      <w:pPr>
        <w:ind w:right="48"/>
        <w:rPr>
          <w:rFonts w:ascii="Times New Roman" w:hAnsi="Times New Roman"/>
          <w:sz w:val="22"/>
          <w:szCs w:val="22"/>
        </w:rPr>
      </w:pPr>
    </w:p>
    <w:p w14:paraId="1BEED606" w14:textId="77777777" w:rsidR="00C43310" w:rsidRDefault="00C43310" w:rsidP="00F57D9C">
      <w:pPr>
        <w:rPr>
          <w:rFonts w:ascii="Times New Roman" w:hAnsi="Times New Roman"/>
          <w:sz w:val="22"/>
          <w:szCs w:val="22"/>
        </w:rPr>
      </w:pPr>
      <w:r w:rsidRPr="00ED456A">
        <w:rPr>
          <w:rFonts w:ascii="Times New Roman" w:hAnsi="Times New Roman"/>
          <w:sz w:val="22"/>
          <w:szCs w:val="22"/>
        </w:rPr>
        <w:t>Povedzte svojmu lekárovi, ak ste mali alebo máte niektorý z nasledujúcich stavov pred použitím</w:t>
      </w:r>
      <w:r>
        <w:rPr>
          <w:rFonts w:ascii="Times New Roman" w:hAnsi="Times New Roman"/>
          <w:sz w:val="22"/>
          <w:szCs w:val="22"/>
        </w:rPr>
        <w:t xml:space="preserve"> AGOLUTINU DEPOT:</w:t>
      </w:r>
    </w:p>
    <w:p w14:paraId="34955209" w14:textId="77777777" w:rsidR="00C43310" w:rsidRDefault="00C43310" w:rsidP="00F57D9C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ED456A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stma</w:t>
      </w:r>
      <w:r w:rsidRPr="00735394">
        <w:rPr>
          <w:rFonts w:ascii="Times New Roman" w:hAnsi="Times New Roman"/>
          <w:sz w:val="22"/>
          <w:szCs w:val="22"/>
        </w:rPr>
        <w:t xml:space="preserve"> </w:t>
      </w:r>
    </w:p>
    <w:p w14:paraId="5F790367" w14:textId="77777777" w:rsidR="00C43310" w:rsidRDefault="00C43310" w:rsidP="00F57D9C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epilepsia</w:t>
      </w:r>
    </w:p>
    <w:p w14:paraId="408461FB" w14:textId="77777777" w:rsidR="00C43310" w:rsidRDefault="00C43310" w:rsidP="00F57D9C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ochorenie srdca </w:t>
      </w:r>
    </w:p>
    <w:p w14:paraId="31AFB2AD" w14:textId="77777777" w:rsidR="00C43310" w:rsidRDefault="00C43310" w:rsidP="00F57D9C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porucha funkcie obličiek</w:t>
      </w:r>
    </w:p>
    <w:p w14:paraId="3C665E2E" w14:textId="77777777" w:rsidR="00C43310" w:rsidRDefault="00C43310" w:rsidP="00F57D9C">
      <w:pPr>
        <w:rPr>
          <w:rFonts w:ascii="Times New Roman" w:hAnsi="Times New Roman"/>
          <w:sz w:val="22"/>
          <w:szCs w:val="22"/>
        </w:rPr>
      </w:pPr>
      <w:r w:rsidRPr="00022D55">
        <w:rPr>
          <w:rFonts w:ascii="Times New Roman" w:hAnsi="Times New Roman"/>
          <w:sz w:val="22"/>
          <w:szCs w:val="22"/>
        </w:rPr>
        <w:t>Pri poškodení obličiek je potreb</w:t>
      </w:r>
      <w:r>
        <w:rPr>
          <w:rFonts w:ascii="Times New Roman" w:hAnsi="Times New Roman"/>
          <w:sz w:val="22"/>
          <w:szCs w:val="22"/>
        </w:rPr>
        <w:t>né</w:t>
      </w:r>
      <w:r w:rsidRPr="00022D55">
        <w:rPr>
          <w:rFonts w:ascii="Times New Roman" w:hAnsi="Times New Roman"/>
          <w:sz w:val="22"/>
          <w:szCs w:val="22"/>
        </w:rPr>
        <w:t xml:space="preserve"> progesterón podávať s opatrnosťou kvôli možnosti retencie (zadržania) tekutín.</w:t>
      </w:r>
    </w:p>
    <w:p w14:paraId="3E37E18E" w14:textId="77777777" w:rsidR="00C43310" w:rsidRPr="00022D55" w:rsidRDefault="00C43310" w:rsidP="00F57D9C">
      <w:pPr>
        <w:rPr>
          <w:rFonts w:ascii="Times New Roman" w:hAnsi="Times New Roman"/>
          <w:sz w:val="22"/>
          <w:szCs w:val="22"/>
        </w:rPr>
      </w:pPr>
    </w:p>
    <w:p w14:paraId="00D4CC12" w14:textId="77777777" w:rsidR="00C43310" w:rsidRDefault="00C43310" w:rsidP="00F57D9C">
      <w:pPr>
        <w:rPr>
          <w:rFonts w:ascii="Times New Roman" w:hAnsi="Times New Roman"/>
          <w:sz w:val="22"/>
          <w:szCs w:val="22"/>
        </w:rPr>
      </w:pPr>
      <w:r w:rsidRPr="00022D55">
        <w:rPr>
          <w:rFonts w:ascii="Times New Roman" w:hAnsi="Times New Roman"/>
          <w:sz w:val="22"/>
          <w:szCs w:val="22"/>
        </w:rPr>
        <w:t xml:space="preserve">Progesterón zvyšuje </w:t>
      </w:r>
      <w:r>
        <w:rPr>
          <w:rFonts w:ascii="Times New Roman" w:hAnsi="Times New Roman"/>
          <w:sz w:val="22"/>
          <w:szCs w:val="22"/>
        </w:rPr>
        <w:t>základnú</w:t>
      </w:r>
      <w:r w:rsidRPr="00022D55">
        <w:rPr>
          <w:rFonts w:ascii="Times New Roman" w:hAnsi="Times New Roman"/>
          <w:sz w:val="22"/>
          <w:szCs w:val="22"/>
        </w:rPr>
        <w:t xml:space="preserve"> hladinu inzulínu</w:t>
      </w:r>
      <w:r>
        <w:rPr>
          <w:rFonts w:ascii="Times New Roman" w:hAnsi="Times New Roman"/>
          <w:sz w:val="22"/>
          <w:szCs w:val="22"/>
        </w:rPr>
        <w:t xml:space="preserve"> v krvi</w:t>
      </w:r>
      <w:r w:rsidRPr="00022D55">
        <w:rPr>
          <w:rFonts w:ascii="Times New Roman" w:hAnsi="Times New Roman"/>
          <w:sz w:val="22"/>
          <w:szCs w:val="22"/>
        </w:rPr>
        <w:t xml:space="preserve"> a pri dlhodobom podávaní môže znížiť </w:t>
      </w:r>
      <w:r>
        <w:rPr>
          <w:rFonts w:ascii="Times New Roman" w:hAnsi="Times New Roman"/>
          <w:sz w:val="22"/>
          <w:szCs w:val="22"/>
        </w:rPr>
        <w:t>znášanlivosť</w:t>
      </w:r>
      <w:r w:rsidRPr="00022D55">
        <w:rPr>
          <w:rFonts w:ascii="Times New Roman" w:hAnsi="Times New Roman"/>
          <w:sz w:val="22"/>
          <w:szCs w:val="22"/>
        </w:rPr>
        <w:t xml:space="preserve"> glukózy</w:t>
      </w:r>
      <w:r>
        <w:rPr>
          <w:rFonts w:ascii="Times New Roman" w:hAnsi="Times New Roman"/>
          <w:sz w:val="22"/>
          <w:szCs w:val="22"/>
        </w:rPr>
        <w:t xml:space="preserve"> (cukru)</w:t>
      </w:r>
      <w:r w:rsidRPr="00022D55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 xml:space="preserve">Povedzte svojmu lekárovi, ak trpíte cukrovkou. </w:t>
      </w:r>
    </w:p>
    <w:p w14:paraId="7EA58CF3" w14:textId="77777777" w:rsidR="00C43310" w:rsidRPr="00022D55" w:rsidRDefault="00C43310" w:rsidP="00F57D9C">
      <w:pPr>
        <w:rPr>
          <w:rFonts w:ascii="Times New Roman" w:hAnsi="Times New Roman"/>
          <w:sz w:val="22"/>
          <w:szCs w:val="22"/>
        </w:rPr>
      </w:pPr>
      <w:r w:rsidRPr="00022D55">
        <w:rPr>
          <w:rFonts w:ascii="Times New Roman" w:hAnsi="Times New Roman"/>
          <w:sz w:val="22"/>
          <w:szCs w:val="22"/>
        </w:rPr>
        <w:t xml:space="preserve">V prípade veľmi vysokých dávok sa môže prejaviť hypnotický </w:t>
      </w:r>
      <w:r>
        <w:rPr>
          <w:rFonts w:ascii="Times New Roman" w:hAnsi="Times New Roman"/>
          <w:sz w:val="22"/>
          <w:szCs w:val="22"/>
        </w:rPr>
        <w:t xml:space="preserve">(mrákotný) </w:t>
      </w:r>
      <w:r w:rsidRPr="00022D55">
        <w:rPr>
          <w:rFonts w:ascii="Times New Roman" w:hAnsi="Times New Roman"/>
          <w:sz w:val="22"/>
          <w:szCs w:val="22"/>
        </w:rPr>
        <w:t xml:space="preserve">efekt, ktorý závisí od dávky. </w:t>
      </w:r>
    </w:p>
    <w:p w14:paraId="301D523F" w14:textId="77777777" w:rsidR="00C43310" w:rsidRDefault="00C43310" w:rsidP="008B2D4E">
      <w:pPr>
        <w:ind w:right="48"/>
        <w:rPr>
          <w:rFonts w:ascii="Times New Roman" w:hAnsi="Times New Roman"/>
          <w:sz w:val="22"/>
          <w:szCs w:val="22"/>
        </w:rPr>
      </w:pPr>
    </w:p>
    <w:p w14:paraId="6FE90596" w14:textId="77777777" w:rsidR="00C43310" w:rsidRPr="00DD5556" w:rsidRDefault="00C43310" w:rsidP="00DD5556">
      <w:pPr>
        <w:rPr>
          <w:rFonts w:ascii="Times New Roman" w:hAnsi="Times New Roman"/>
          <w:b/>
          <w:sz w:val="22"/>
          <w:szCs w:val="22"/>
        </w:rPr>
      </w:pPr>
      <w:r w:rsidRPr="00DD5556">
        <w:rPr>
          <w:rFonts w:ascii="Times New Roman" w:hAnsi="Times New Roman"/>
          <w:b/>
          <w:sz w:val="22"/>
          <w:szCs w:val="22"/>
        </w:rPr>
        <w:t>Iné lieky a</w:t>
      </w:r>
      <w:r>
        <w:rPr>
          <w:rFonts w:ascii="Times New Roman" w:hAnsi="Times New Roman"/>
          <w:b/>
          <w:sz w:val="22"/>
          <w:szCs w:val="22"/>
        </w:rPr>
        <w:t> </w:t>
      </w:r>
      <w:r w:rsidRPr="00DD5556">
        <w:rPr>
          <w:rFonts w:ascii="Times New Roman" w:hAnsi="Times New Roman"/>
          <w:b/>
          <w:sz w:val="22"/>
          <w:szCs w:val="22"/>
        </w:rPr>
        <w:t>AGOLUTIN</w:t>
      </w:r>
      <w:r>
        <w:rPr>
          <w:rFonts w:ascii="Times New Roman" w:hAnsi="Times New Roman"/>
          <w:b/>
          <w:sz w:val="22"/>
          <w:szCs w:val="22"/>
        </w:rPr>
        <w:t xml:space="preserve"> DEPOT</w:t>
      </w:r>
    </w:p>
    <w:p w14:paraId="59884F5D" w14:textId="77777777" w:rsidR="00C43310" w:rsidRDefault="00C43310" w:rsidP="00DD555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DD5556">
        <w:rPr>
          <w:rFonts w:ascii="Times New Roman" w:hAnsi="Times New Roman"/>
          <w:sz w:val="22"/>
          <w:szCs w:val="22"/>
        </w:rPr>
        <w:t>Ak teraz používate alebo ste v poslednom čase používali, či práve budete používať ďalšie lieky, povedzte to svojmu lekárovi alebo lekárnikovi.</w:t>
      </w:r>
    </w:p>
    <w:p w14:paraId="5D5996FF" w14:textId="77777777" w:rsidR="00C43310" w:rsidRDefault="00C43310" w:rsidP="00385FB3">
      <w:pPr>
        <w:pStyle w:val="Zkladntext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Nasledujúce lieky môžu ovplyvňovať účinok AGOLUTINU DEPOT:</w:t>
      </w:r>
    </w:p>
    <w:p w14:paraId="5102AA46" w14:textId="77777777" w:rsidR="00C43310" w:rsidRDefault="00C43310" w:rsidP="00385FB3">
      <w:pPr>
        <w:pStyle w:val="Zkladntext"/>
        <w:numPr>
          <w:ilvl w:val="0"/>
          <w:numId w:val="4"/>
        </w:numPr>
        <w:jc w:val="left"/>
        <w:rPr>
          <w:rFonts w:ascii="Times New Roman" w:hAnsi="Times New Roman"/>
          <w:sz w:val="22"/>
          <w:szCs w:val="22"/>
        </w:rPr>
      </w:pPr>
      <w:r w:rsidRPr="00022D55">
        <w:rPr>
          <w:rFonts w:ascii="Times New Roman" w:hAnsi="Times New Roman"/>
          <w:sz w:val="22"/>
          <w:szCs w:val="22"/>
        </w:rPr>
        <w:t>antihistaminiká</w:t>
      </w:r>
      <w:r>
        <w:rPr>
          <w:rFonts w:ascii="Times New Roman" w:hAnsi="Times New Roman"/>
          <w:sz w:val="22"/>
          <w:szCs w:val="22"/>
        </w:rPr>
        <w:t xml:space="preserve"> (lieky na alergiu)</w:t>
      </w:r>
      <w:r w:rsidRPr="00022D55">
        <w:rPr>
          <w:rFonts w:ascii="Times New Roman" w:hAnsi="Times New Roman"/>
          <w:sz w:val="22"/>
          <w:szCs w:val="22"/>
        </w:rPr>
        <w:t xml:space="preserve">, </w:t>
      </w:r>
    </w:p>
    <w:p w14:paraId="6E4B2002" w14:textId="77777777" w:rsidR="00C43310" w:rsidRDefault="00C43310" w:rsidP="00385FB3">
      <w:pPr>
        <w:pStyle w:val="Zkladntext"/>
        <w:numPr>
          <w:ilvl w:val="0"/>
          <w:numId w:val="4"/>
        </w:numPr>
        <w:jc w:val="left"/>
        <w:rPr>
          <w:rFonts w:ascii="Times New Roman" w:hAnsi="Times New Roman"/>
          <w:sz w:val="22"/>
          <w:szCs w:val="22"/>
        </w:rPr>
      </w:pPr>
      <w:r w:rsidRPr="00022D55">
        <w:rPr>
          <w:rFonts w:ascii="Times New Roman" w:hAnsi="Times New Roman"/>
          <w:sz w:val="22"/>
          <w:szCs w:val="22"/>
        </w:rPr>
        <w:t>fenobarbital</w:t>
      </w:r>
      <w:r>
        <w:rPr>
          <w:rFonts w:ascii="Times New Roman" w:hAnsi="Times New Roman"/>
          <w:sz w:val="22"/>
          <w:szCs w:val="22"/>
        </w:rPr>
        <w:t xml:space="preserve"> a</w:t>
      </w:r>
      <w:r w:rsidRPr="00022D55">
        <w:rPr>
          <w:rFonts w:ascii="Times New Roman" w:hAnsi="Times New Roman"/>
          <w:sz w:val="22"/>
          <w:szCs w:val="22"/>
        </w:rPr>
        <w:t xml:space="preserve"> fenytoín</w:t>
      </w:r>
      <w:r>
        <w:rPr>
          <w:rFonts w:ascii="Times New Roman" w:hAnsi="Times New Roman"/>
          <w:sz w:val="22"/>
          <w:szCs w:val="22"/>
        </w:rPr>
        <w:t xml:space="preserve"> (liečivá používané na liečbu epilepsie)</w:t>
      </w:r>
      <w:r w:rsidRPr="00022D55">
        <w:rPr>
          <w:rFonts w:ascii="Times New Roman" w:hAnsi="Times New Roman"/>
          <w:sz w:val="22"/>
          <w:szCs w:val="22"/>
        </w:rPr>
        <w:t xml:space="preserve">, </w:t>
      </w:r>
    </w:p>
    <w:p w14:paraId="5317F219" w14:textId="77777777" w:rsidR="000E3861" w:rsidRDefault="000E3861" w:rsidP="00385FB3">
      <w:pPr>
        <w:pStyle w:val="Zkladntext"/>
        <w:numPr>
          <w:ilvl w:val="0"/>
          <w:numId w:val="4"/>
        </w:numPr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rifampicín (antibiotikum)</w:t>
      </w:r>
    </w:p>
    <w:p w14:paraId="58AF8F35" w14:textId="77777777" w:rsidR="000E3861" w:rsidRDefault="000E3861" w:rsidP="00385FB3">
      <w:pPr>
        <w:pStyle w:val="Zkladntext"/>
        <w:numPr>
          <w:ilvl w:val="0"/>
          <w:numId w:val="4"/>
        </w:numPr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primidón a karbamazepín (liečivá používané na liečbu záchvatov/kŕčov)</w:t>
      </w:r>
    </w:p>
    <w:p w14:paraId="6215D432" w14:textId="77777777" w:rsidR="000E3861" w:rsidRDefault="000E3861" w:rsidP="00385FB3">
      <w:pPr>
        <w:pStyle w:val="Zkladntext"/>
        <w:numPr>
          <w:ilvl w:val="0"/>
          <w:numId w:val="4"/>
        </w:numPr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cyklosporín (liečivo používané na liečbu niektorých zápalov a po transplantácii)</w:t>
      </w:r>
    </w:p>
    <w:p w14:paraId="7A7A6A3C" w14:textId="77777777" w:rsidR="00C43310" w:rsidRDefault="000E3861" w:rsidP="00385FB3">
      <w:pPr>
        <w:pStyle w:val="Zkladntext"/>
        <w:numPr>
          <w:ilvl w:val="0"/>
          <w:numId w:val="4"/>
        </w:numPr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progestagény napr. noretisteron (hormón)</w:t>
      </w:r>
    </w:p>
    <w:p w14:paraId="454A8B77" w14:textId="77777777" w:rsidR="000E3861" w:rsidRDefault="000E3861" w:rsidP="000E3861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57D51DE2" w14:textId="77777777" w:rsidR="00C43310" w:rsidRPr="00022D55" w:rsidRDefault="00C43310" w:rsidP="00385FB3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022D55">
        <w:rPr>
          <w:rFonts w:ascii="Times New Roman" w:hAnsi="Times New Roman"/>
          <w:sz w:val="22"/>
          <w:szCs w:val="22"/>
        </w:rPr>
        <w:t>Progesterón spôsobuje falošnú negativitu alebo zníženie hodnôt stanovenia jódu viazaného na bielkoviny a vychytávanie radiojódu štítnou žľazou.</w:t>
      </w:r>
    </w:p>
    <w:p w14:paraId="25E85626" w14:textId="77777777" w:rsidR="00C43310" w:rsidRDefault="00C43310" w:rsidP="008B2D4E">
      <w:pPr>
        <w:ind w:right="48"/>
        <w:rPr>
          <w:rFonts w:ascii="Times New Roman" w:hAnsi="Times New Roman"/>
          <w:sz w:val="22"/>
          <w:szCs w:val="22"/>
        </w:rPr>
      </w:pPr>
    </w:p>
    <w:p w14:paraId="5D3DAA9F" w14:textId="77777777" w:rsidR="00C43310" w:rsidRPr="001D794E" w:rsidRDefault="00C43310" w:rsidP="001D794E">
      <w:pPr>
        <w:rPr>
          <w:rFonts w:ascii="Times New Roman" w:hAnsi="Times New Roman"/>
          <w:b/>
          <w:sz w:val="22"/>
          <w:szCs w:val="22"/>
        </w:rPr>
      </w:pPr>
      <w:r w:rsidRPr="001D794E">
        <w:rPr>
          <w:rFonts w:ascii="Times New Roman" w:hAnsi="Times New Roman"/>
          <w:b/>
          <w:sz w:val="22"/>
          <w:szCs w:val="22"/>
        </w:rPr>
        <w:t>Tehotenstvo, dojčenie a plodnosť</w:t>
      </w:r>
    </w:p>
    <w:p w14:paraId="21C78628" w14:textId="77777777" w:rsidR="00C43310" w:rsidRDefault="00C43310" w:rsidP="003C24EF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1D794E">
        <w:rPr>
          <w:rFonts w:ascii="Times New Roman" w:hAnsi="Times New Roman"/>
          <w:sz w:val="22"/>
          <w:szCs w:val="22"/>
        </w:rPr>
        <w:t>Ak ste tehotná alebo dojčíte, ak si myslíte, že ste tehotná, alebo ak plánujete otehotnieť, poraďte sa so svojím lekárom alebo lekárnikom predtým, ako začnete užívať tento liek.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7E7271B0" w14:textId="77777777" w:rsidR="00C43310" w:rsidRDefault="00C43310" w:rsidP="003C24EF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07805FE2" w14:textId="77777777" w:rsidR="00C43310" w:rsidRPr="007B69FF" w:rsidRDefault="00C43310" w:rsidP="00EF0C6D">
      <w:pPr>
        <w:rPr>
          <w:rFonts w:ascii="Times New Roman" w:hAnsi="Times New Roman"/>
          <w:sz w:val="22"/>
          <w:szCs w:val="22"/>
          <w:u w:val="single"/>
        </w:rPr>
      </w:pPr>
      <w:r w:rsidRPr="007B69FF">
        <w:rPr>
          <w:rFonts w:ascii="Times New Roman" w:hAnsi="Times New Roman"/>
          <w:sz w:val="22"/>
          <w:szCs w:val="22"/>
          <w:u w:val="single"/>
        </w:rPr>
        <w:t>Tehotenstvo</w:t>
      </w:r>
    </w:p>
    <w:p w14:paraId="62EB06CA" w14:textId="05376C01" w:rsidR="00C43310" w:rsidRDefault="00C43310" w:rsidP="00CD3C78">
      <w:pPr>
        <w:rPr>
          <w:rFonts w:ascii="Times New Roman" w:hAnsi="Times New Roman"/>
          <w:sz w:val="22"/>
          <w:szCs w:val="22"/>
        </w:rPr>
      </w:pPr>
      <w:r w:rsidRPr="0000092F">
        <w:rPr>
          <w:rFonts w:ascii="Times New Roman" w:hAnsi="Times New Roman"/>
          <w:sz w:val="22"/>
          <w:szCs w:val="22"/>
        </w:rPr>
        <w:t xml:space="preserve">Tehotenstvo nie je </w:t>
      </w:r>
      <w:r>
        <w:rPr>
          <w:rFonts w:ascii="Times New Roman" w:hAnsi="Times New Roman"/>
          <w:sz w:val="22"/>
          <w:szCs w:val="22"/>
        </w:rPr>
        <w:t>dôvodom pre vylúčenie použitia</w:t>
      </w:r>
      <w:r w:rsidRPr="0000092F">
        <w:rPr>
          <w:rFonts w:ascii="Times New Roman" w:hAnsi="Times New Roman"/>
          <w:sz w:val="22"/>
          <w:szCs w:val="22"/>
        </w:rPr>
        <w:t xml:space="preserve"> prirodzen</w:t>
      </w:r>
      <w:r>
        <w:rPr>
          <w:rFonts w:ascii="Times New Roman" w:hAnsi="Times New Roman"/>
          <w:sz w:val="22"/>
          <w:szCs w:val="22"/>
        </w:rPr>
        <w:t>ých</w:t>
      </w:r>
      <w:r w:rsidRPr="0000092F">
        <w:rPr>
          <w:rFonts w:ascii="Times New Roman" w:hAnsi="Times New Roman"/>
          <w:sz w:val="22"/>
          <w:szCs w:val="22"/>
        </w:rPr>
        <w:t xml:space="preserve"> a tzv. čist</w:t>
      </w:r>
      <w:r>
        <w:rPr>
          <w:rFonts w:ascii="Times New Roman" w:hAnsi="Times New Roman"/>
          <w:sz w:val="22"/>
          <w:szCs w:val="22"/>
        </w:rPr>
        <w:t>ých</w:t>
      </w:r>
      <w:r w:rsidRPr="0000092F">
        <w:rPr>
          <w:rFonts w:ascii="Times New Roman" w:hAnsi="Times New Roman"/>
          <w:sz w:val="22"/>
          <w:szCs w:val="22"/>
        </w:rPr>
        <w:t xml:space="preserve"> syntetick</w:t>
      </w:r>
      <w:r>
        <w:rPr>
          <w:rFonts w:ascii="Times New Roman" w:hAnsi="Times New Roman"/>
          <w:sz w:val="22"/>
          <w:szCs w:val="22"/>
        </w:rPr>
        <w:t>ých</w:t>
      </w:r>
      <w:r w:rsidRPr="0000092F">
        <w:rPr>
          <w:rFonts w:ascii="Times New Roman" w:hAnsi="Times New Roman"/>
          <w:sz w:val="22"/>
          <w:szCs w:val="22"/>
        </w:rPr>
        <w:t xml:space="preserve"> gestagén</w:t>
      </w:r>
      <w:r>
        <w:rPr>
          <w:rFonts w:ascii="Times New Roman" w:hAnsi="Times New Roman"/>
          <w:sz w:val="22"/>
          <w:szCs w:val="22"/>
        </w:rPr>
        <w:t>ov</w:t>
      </w:r>
      <w:r w:rsidRPr="0000092F">
        <w:rPr>
          <w:rFonts w:ascii="Times New Roman" w:hAnsi="Times New Roman"/>
          <w:sz w:val="22"/>
          <w:szCs w:val="22"/>
        </w:rPr>
        <w:t xml:space="preserve"> (bez vedľajších androgénnych a</w:t>
      </w:r>
      <w:r>
        <w:rPr>
          <w:rFonts w:ascii="Times New Roman" w:hAnsi="Times New Roman"/>
          <w:sz w:val="22"/>
          <w:szCs w:val="22"/>
        </w:rPr>
        <w:t> </w:t>
      </w:r>
      <w:r w:rsidRPr="0000092F">
        <w:rPr>
          <w:rFonts w:ascii="Times New Roman" w:hAnsi="Times New Roman"/>
          <w:sz w:val="22"/>
          <w:szCs w:val="22"/>
        </w:rPr>
        <w:t>estrogénnych účinkov), pokiaľ nejde o podozrenie na zamĺknutý (po odumretí plodu) potrat.</w:t>
      </w:r>
    </w:p>
    <w:p w14:paraId="73FA9D41" w14:textId="70E5ACE6" w:rsidR="00C43310" w:rsidRDefault="00C43310" w:rsidP="00EF0C6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Podávanie počas tehotenstva je odôvodnené len v prípade preukázanej nedostatočnej tvorby progesterónu, ako prevencia opakovaného potratu alebo ako zabránenie hroziacemu potratu. Podávanie posúdi lekár, kvôli riziku vzniku mimomaternicového tehotenstva a ovplyvneniu plodu. </w:t>
      </w:r>
    </w:p>
    <w:p w14:paraId="706FBB80" w14:textId="77777777" w:rsidR="00C43310" w:rsidRDefault="00C43310" w:rsidP="00EF0C6D">
      <w:pPr>
        <w:rPr>
          <w:rFonts w:ascii="Times New Roman" w:hAnsi="Times New Roman"/>
          <w:sz w:val="22"/>
          <w:szCs w:val="22"/>
        </w:rPr>
      </w:pPr>
    </w:p>
    <w:p w14:paraId="09790521" w14:textId="77777777" w:rsidR="00C43310" w:rsidRPr="007B69FF" w:rsidRDefault="00C43310" w:rsidP="00EF0C6D">
      <w:pPr>
        <w:rPr>
          <w:rFonts w:ascii="Times New Roman" w:hAnsi="Times New Roman"/>
          <w:sz w:val="22"/>
          <w:szCs w:val="22"/>
          <w:u w:val="single"/>
        </w:rPr>
      </w:pPr>
      <w:r w:rsidRPr="007B69FF">
        <w:rPr>
          <w:rFonts w:ascii="Times New Roman" w:hAnsi="Times New Roman"/>
          <w:sz w:val="22"/>
          <w:szCs w:val="22"/>
          <w:u w:val="single"/>
        </w:rPr>
        <w:t>Dojčenie</w:t>
      </w:r>
    </w:p>
    <w:p w14:paraId="02C67E8F" w14:textId="77777777" w:rsidR="00C43310" w:rsidRDefault="00C43310" w:rsidP="00EF0C6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AGOLUTIN DEPOT sa nesmie používať počas dojčenia (pozri časť 2).</w:t>
      </w:r>
    </w:p>
    <w:p w14:paraId="13F1F6F0" w14:textId="77777777" w:rsidR="00C43310" w:rsidRDefault="00C43310" w:rsidP="008B2D4E">
      <w:pPr>
        <w:ind w:right="48"/>
        <w:rPr>
          <w:rFonts w:ascii="Times New Roman" w:hAnsi="Times New Roman"/>
          <w:sz w:val="22"/>
          <w:szCs w:val="22"/>
        </w:rPr>
      </w:pPr>
    </w:p>
    <w:p w14:paraId="449B1780" w14:textId="77777777" w:rsidR="00C43310" w:rsidRPr="00EF424C" w:rsidRDefault="00C43310" w:rsidP="00EF424C">
      <w:pPr>
        <w:rPr>
          <w:rFonts w:ascii="Times New Roman" w:hAnsi="Times New Roman"/>
          <w:b/>
          <w:sz w:val="22"/>
          <w:szCs w:val="22"/>
        </w:rPr>
      </w:pPr>
      <w:r w:rsidRPr="00EF424C">
        <w:rPr>
          <w:rFonts w:ascii="Times New Roman" w:hAnsi="Times New Roman"/>
          <w:b/>
          <w:sz w:val="22"/>
          <w:szCs w:val="22"/>
        </w:rPr>
        <w:t>Vedenie vozidiel a obsluha strojov</w:t>
      </w:r>
    </w:p>
    <w:p w14:paraId="0CE170D4" w14:textId="77777777" w:rsidR="00C43310" w:rsidRDefault="00C43310" w:rsidP="0089013B">
      <w:pPr>
        <w:rPr>
          <w:rFonts w:ascii="Times New Roman" w:hAnsi="Times New Roman"/>
          <w:sz w:val="22"/>
          <w:szCs w:val="22"/>
        </w:rPr>
      </w:pPr>
      <w:r w:rsidRPr="00134CED">
        <w:rPr>
          <w:rFonts w:ascii="Times New Roman" w:hAnsi="Times New Roman"/>
          <w:sz w:val="22"/>
          <w:szCs w:val="22"/>
        </w:rPr>
        <w:t xml:space="preserve">Neboli vykonané špeciálne testy na dôkaz zníženia pozornosti </w:t>
      </w:r>
      <w:r>
        <w:rPr>
          <w:rFonts w:ascii="Times New Roman" w:hAnsi="Times New Roman"/>
          <w:sz w:val="22"/>
          <w:szCs w:val="22"/>
        </w:rPr>
        <w:t>N</w:t>
      </w:r>
      <w:r w:rsidRPr="00134CED">
        <w:rPr>
          <w:rFonts w:ascii="Times New Roman" w:hAnsi="Times New Roman"/>
          <w:sz w:val="22"/>
          <w:szCs w:val="22"/>
        </w:rPr>
        <w:t xml:space="preserve">ie je pravdepodobné že v rozmedzí </w:t>
      </w:r>
      <w:r>
        <w:rPr>
          <w:rFonts w:ascii="Times New Roman" w:hAnsi="Times New Roman"/>
          <w:sz w:val="22"/>
          <w:szCs w:val="22"/>
        </w:rPr>
        <w:t>liečebných</w:t>
      </w:r>
      <w:r w:rsidRPr="00134CED">
        <w:rPr>
          <w:rFonts w:ascii="Times New Roman" w:hAnsi="Times New Roman"/>
          <w:sz w:val="22"/>
          <w:szCs w:val="22"/>
        </w:rPr>
        <w:t xml:space="preserve"> dávok dôjde k ovplyvneniu </w:t>
      </w:r>
      <w:r>
        <w:rPr>
          <w:rFonts w:ascii="Times New Roman" w:hAnsi="Times New Roman"/>
          <w:sz w:val="22"/>
          <w:szCs w:val="22"/>
        </w:rPr>
        <w:t>bdelosti</w:t>
      </w:r>
      <w:r w:rsidRPr="00134CED">
        <w:rPr>
          <w:rFonts w:ascii="Times New Roman" w:hAnsi="Times New Roman"/>
          <w:sz w:val="22"/>
          <w:szCs w:val="22"/>
        </w:rPr>
        <w:t>. Teoreticky je po veľmi vysokých dávkach popísaný hypnotický</w:t>
      </w:r>
      <w:r>
        <w:rPr>
          <w:rFonts w:ascii="Times New Roman" w:hAnsi="Times New Roman"/>
          <w:sz w:val="22"/>
          <w:szCs w:val="22"/>
        </w:rPr>
        <w:t xml:space="preserve"> (mrákotný)</w:t>
      </w:r>
      <w:r w:rsidRPr="00134CED">
        <w:rPr>
          <w:rFonts w:ascii="Times New Roman" w:hAnsi="Times New Roman"/>
          <w:sz w:val="22"/>
          <w:szCs w:val="22"/>
        </w:rPr>
        <w:t xml:space="preserve"> účinok, ktorý je závislý od dávky.</w:t>
      </w:r>
    </w:p>
    <w:p w14:paraId="3FB23B00" w14:textId="77777777" w:rsidR="00C43310" w:rsidRDefault="00C43310" w:rsidP="0089013B">
      <w:pPr>
        <w:rPr>
          <w:rFonts w:ascii="Times New Roman" w:hAnsi="Times New Roman"/>
          <w:sz w:val="22"/>
          <w:szCs w:val="22"/>
        </w:rPr>
      </w:pPr>
    </w:p>
    <w:p w14:paraId="338E3B81" w14:textId="77777777" w:rsidR="008F7CAC" w:rsidRDefault="00C43310" w:rsidP="00343F18">
      <w:pPr>
        <w:pStyle w:val="Odstavecblok"/>
        <w:spacing w:line="240" w:lineRule="auto"/>
        <w:ind w:firstLine="0"/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AGOLUTIN DEPOT obsahuje sorbitol. </w:t>
      </w:r>
    </w:p>
    <w:p w14:paraId="728D88CB" w14:textId="341EA0B7" w:rsidR="00C43310" w:rsidRPr="006A2BF9" w:rsidRDefault="008F7CAC" w:rsidP="00343F18">
      <w:pPr>
        <w:pStyle w:val="Odstavecblok"/>
        <w:spacing w:line="240" w:lineRule="auto"/>
        <w:ind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Ak</w:t>
      </w:r>
      <w:r w:rsidR="00C43310" w:rsidRPr="006A2BF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</w:t>
      </w:r>
      <w:r w:rsidR="00C43310" w:rsidRPr="006A2BF9">
        <w:rPr>
          <w:rFonts w:ascii="Times New Roman" w:hAnsi="Times New Roman"/>
          <w:sz w:val="22"/>
          <w:szCs w:val="22"/>
        </w:rPr>
        <w:t xml:space="preserve">ám </w:t>
      </w:r>
      <w:r>
        <w:rPr>
          <w:rFonts w:ascii="Times New Roman" w:hAnsi="Times New Roman"/>
          <w:sz w:val="22"/>
          <w:szCs w:val="22"/>
        </w:rPr>
        <w:t xml:space="preserve">váš </w:t>
      </w:r>
      <w:r w:rsidR="00C43310" w:rsidRPr="006A2BF9">
        <w:rPr>
          <w:rFonts w:ascii="Times New Roman" w:hAnsi="Times New Roman"/>
          <w:sz w:val="22"/>
          <w:szCs w:val="22"/>
        </w:rPr>
        <w:t xml:space="preserve">lekár povedal, že neznášate niektoré cukry, </w:t>
      </w:r>
      <w:r>
        <w:rPr>
          <w:rFonts w:ascii="Times New Roman" w:hAnsi="Times New Roman"/>
          <w:sz w:val="22"/>
          <w:szCs w:val="22"/>
        </w:rPr>
        <w:t>kontaktujte</w:t>
      </w:r>
      <w:r w:rsidR="00C43310" w:rsidRPr="006A2BF9">
        <w:rPr>
          <w:rFonts w:ascii="Times New Roman" w:hAnsi="Times New Roman"/>
          <w:sz w:val="22"/>
          <w:szCs w:val="22"/>
        </w:rPr>
        <w:t xml:space="preserve"> svoj</w:t>
      </w:r>
      <w:r>
        <w:rPr>
          <w:rFonts w:ascii="Times New Roman" w:hAnsi="Times New Roman"/>
          <w:sz w:val="22"/>
          <w:szCs w:val="22"/>
        </w:rPr>
        <w:t>ho</w:t>
      </w:r>
      <w:r w:rsidR="00C43310" w:rsidRPr="006A2BF9">
        <w:rPr>
          <w:rFonts w:ascii="Times New Roman" w:hAnsi="Times New Roman"/>
          <w:sz w:val="22"/>
          <w:szCs w:val="22"/>
        </w:rPr>
        <w:t xml:space="preserve"> lekár</w:t>
      </w:r>
      <w:r>
        <w:rPr>
          <w:rFonts w:ascii="Times New Roman" w:hAnsi="Times New Roman"/>
          <w:sz w:val="22"/>
          <w:szCs w:val="22"/>
        </w:rPr>
        <w:t>a</w:t>
      </w:r>
      <w:r w:rsidR="00C43310" w:rsidRPr="006A2BF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pred použitím</w:t>
      </w:r>
      <w:r w:rsidR="00C43310" w:rsidRPr="006A2BF9">
        <w:rPr>
          <w:rFonts w:ascii="Times New Roman" w:hAnsi="Times New Roman"/>
          <w:sz w:val="22"/>
          <w:szCs w:val="22"/>
        </w:rPr>
        <w:t xml:space="preserve"> t</w:t>
      </w:r>
      <w:r>
        <w:rPr>
          <w:rFonts w:ascii="Times New Roman" w:hAnsi="Times New Roman"/>
          <w:sz w:val="22"/>
          <w:szCs w:val="22"/>
        </w:rPr>
        <w:t>oh</w:t>
      </w:r>
      <w:r w:rsidR="00C43310" w:rsidRPr="006A2BF9">
        <w:rPr>
          <w:rFonts w:ascii="Times New Roman" w:hAnsi="Times New Roman"/>
          <w:sz w:val="22"/>
          <w:szCs w:val="22"/>
        </w:rPr>
        <w:t>to liek</w:t>
      </w:r>
      <w:r>
        <w:rPr>
          <w:rFonts w:ascii="Times New Roman" w:hAnsi="Times New Roman"/>
          <w:sz w:val="22"/>
          <w:szCs w:val="22"/>
        </w:rPr>
        <w:t>u.</w:t>
      </w:r>
    </w:p>
    <w:p w14:paraId="3AC5D825" w14:textId="77777777" w:rsidR="00C43310" w:rsidRDefault="00C43310" w:rsidP="008B2D4E">
      <w:pPr>
        <w:ind w:right="48"/>
        <w:rPr>
          <w:rFonts w:ascii="Times New Roman" w:hAnsi="Times New Roman"/>
          <w:sz w:val="22"/>
          <w:szCs w:val="22"/>
        </w:rPr>
      </w:pPr>
    </w:p>
    <w:p w14:paraId="5301DBC8" w14:textId="77777777" w:rsidR="00C43310" w:rsidRDefault="00C43310" w:rsidP="008B2D4E">
      <w:pPr>
        <w:ind w:right="48"/>
        <w:rPr>
          <w:rFonts w:ascii="Times New Roman" w:hAnsi="Times New Roman"/>
          <w:sz w:val="22"/>
          <w:szCs w:val="22"/>
        </w:rPr>
      </w:pPr>
    </w:p>
    <w:p w14:paraId="0959676B" w14:textId="77777777" w:rsidR="00C43310" w:rsidRPr="00421568" w:rsidRDefault="00C43310" w:rsidP="00421568">
      <w:pPr>
        <w:numPr>
          <w:ilvl w:val="0"/>
          <w:numId w:val="2"/>
        </w:numPr>
        <w:ind w:left="426" w:hanging="426"/>
        <w:rPr>
          <w:rFonts w:ascii="Times New Roman" w:hAnsi="Times New Roman"/>
          <w:b/>
          <w:sz w:val="22"/>
          <w:szCs w:val="22"/>
        </w:rPr>
      </w:pPr>
      <w:r w:rsidRPr="00421568">
        <w:rPr>
          <w:rFonts w:ascii="Times New Roman" w:hAnsi="Times New Roman"/>
          <w:b/>
          <w:sz w:val="22"/>
          <w:szCs w:val="22"/>
        </w:rPr>
        <w:t>Ako používať AGOLUTIN</w:t>
      </w:r>
      <w:r>
        <w:rPr>
          <w:rFonts w:ascii="Times New Roman" w:hAnsi="Times New Roman"/>
          <w:b/>
          <w:sz w:val="22"/>
          <w:szCs w:val="22"/>
        </w:rPr>
        <w:t xml:space="preserve"> DEPOT</w:t>
      </w:r>
    </w:p>
    <w:p w14:paraId="45E12C97" w14:textId="77777777" w:rsidR="00C43310" w:rsidRPr="00421568" w:rsidRDefault="00C43310" w:rsidP="00421568">
      <w:pPr>
        <w:rPr>
          <w:rFonts w:ascii="Times New Roman" w:hAnsi="Times New Roman"/>
          <w:sz w:val="22"/>
          <w:szCs w:val="22"/>
        </w:rPr>
      </w:pPr>
    </w:p>
    <w:p w14:paraId="6A7889F3" w14:textId="16085CF5" w:rsidR="00C43310" w:rsidRDefault="00C43310" w:rsidP="00421568">
      <w:pPr>
        <w:numPr>
          <w:ilvl w:val="12"/>
          <w:numId w:val="0"/>
        </w:numPr>
        <w:overflowPunct/>
        <w:autoSpaceDE/>
        <w:autoSpaceDN/>
        <w:adjustRightInd/>
        <w:ind w:right="-2"/>
        <w:textAlignment w:val="auto"/>
        <w:rPr>
          <w:rFonts w:ascii="Times New Roman" w:hAnsi="Times New Roman"/>
          <w:noProof/>
          <w:sz w:val="22"/>
          <w:szCs w:val="22"/>
        </w:rPr>
      </w:pPr>
      <w:r w:rsidRPr="00421568">
        <w:rPr>
          <w:rFonts w:ascii="Times New Roman" w:hAnsi="Times New Roman"/>
          <w:noProof/>
          <w:sz w:val="22"/>
          <w:szCs w:val="22"/>
        </w:rPr>
        <w:t>Vždy používajte tento liek presne tak, ako vám povedal váš lekár alebo lekárnik. Ak si nie ste niečím ist</w:t>
      </w:r>
      <w:r w:rsidR="008F7CAC">
        <w:rPr>
          <w:rFonts w:ascii="Times New Roman" w:hAnsi="Times New Roman"/>
          <w:noProof/>
          <w:sz w:val="22"/>
          <w:szCs w:val="22"/>
        </w:rPr>
        <w:t>á</w:t>
      </w:r>
      <w:r w:rsidRPr="00421568">
        <w:rPr>
          <w:rFonts w:ascii="Times New Roman" w:hAnsi="Times New Roman"/>
          <w:noProof/>
          <w:sz w:val="22"/>
          <w:szCs w:val="22"/>
        </w:rPr>
        <w:t>, overte si to u svojho lekára alebo lekárnika.</w:t>
      </w:r>
    </w:p>
    <w:p w14:paraId="2D511B1A" w14:textId="77777777" w:rsidR="00C43310" w:rsidRPr="00421568" w:rsidRDefault="00C43310" w:rsidP="00421568">
      <w:pPr>
        <w:numPr>
          <w:ilvl w:val="12"/>
          <w:numId w:val="0"/>
        </w:numPr>
        <w:overflowPunct/>
        <w:autoSpaceDE/>
        <w:autoSpaceDN/>
        <w:adjustRightInd/>
        <w:ind w:right="-2"/>
        <w:textAlignment w:val="auto"/>
        <w:rPr>
          <w:rFonts w:ascii="Times New Roman" w:hAnsi="Times New Roman"/>
          <w:noProof/>
          <w:sz w:val="22"/>
          <w:szCs w:val="22"/>
        </w:rPr>
      </w:pPr>
    </w:p>
    <w:p w14:paraId="1B897689" w14:textId="77777777" w:rsidR="00C43310" w:rsidRDefault="00C43310" w:rsidP="00241AF5">
      <w:pPr>
        <w:ind w:right="48"/>
        <w:rPr>
          <w:rFonts w:ascii="Times New Roman" w:hAnsi="Times New Roman"/>
          <w:sz w:val="22"/>
          <w:szCs w:val="22"/>
        </w:rPr>
      </w:pPr>
      <w:r w:rsidRPr="008B2D4E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GOLUTIN</w:t>
      </w:r>
      <w:r w:rsidRPr="008B2D4E">
        <w:rPr>
          <w:rFonts w:ascii="Times New Roman" w:hAnsi="Times New Roman"/>
          <w:sz w:val="22"/>
          <w:szCs w:val="22"/>
        </w:rPr>
        <w:t xml:space="preserve"> D</w:t>
      </w:r>
      <w:r>
        <w:rPr>
          <w:rFonts w:ascii="Times New Roman" w:hAnsi="Times New Roman"/>
          <w:sz w:val="22"/>
          <w:szCs w:val="22"/>
        </w:rPr>
        <w:t>EPOT</w:t>
      </w:r>
      <w:r w:rsidRPr="008B2D4E">
        <w:rPr>
          <w:rFonts w:ascii="Times New Roman" w:hAnsi="Times New Roman"/>
          <w:sz w:val="22"/>
          <w:szCs w:val="22"/>
        </w:rPr>
        <w:t xml:space="preserve"> sa podáva do svalu.</w:t>
      </w:r>
    </w:p>
    <w:p w14:paraId="03952131" w14:textId="77777777" w:rsidR="00C43310" w:rsidRPr="008B2D4E" w:rsidRDefault="00C43310" w:rsidP="00241AF5">
      <w:pPr>
        <w:ind w:right="48"/>
        <w:rPr>
          <w:rFonts w:ascii="Times New Roman" w:hAnsi="Times New Roman"/>
          <w:sz w:val="22"/>
          <w:szCs w:val="22"/>
        </w:rPr>
      </w:pPr>
    </w:p>
    <w:p w14:paraId="0B2709DB" w14:textId="77777777" w:rsidR="00C43310" w:rsidRDefault="00C43310" w:rsidP="002F287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Vhodnosť používania a dávkovanie AGOLUTINU DEPOT, ako aj priebeh liečby posúdi lekár. </w:t>
      </w:r>
    </w:p>
    <w:p w14:paraId="73B1BABF" w14:textId="59E2D9A0" w:rsidR="00C43310" w:rsidRPr="008B2D4E" w:rsidRDefault="00C43310" w:rsidP="00241AF5">
      <w:pPr>
        <w:ind w:right="48"/>
        <w:rPr>
          <w:rFonts w:ascii="Times New Roman" w:hAnsi="Times New Roman"/>
          <w:sz w:val="22"/>
          <w:szCs w:val="22"/>
        </w:rPr>
      </w:pPr>
      <w:r w:rsidRPr="008B2D4E">
        <w:rPr>
          <w:rFonts w:ascii="Times New Roman" w:hAnsi="Times New Roman"/>
          <w:sz w:val="22"/>
          <w:szCs w:val="22"/>
        </w:rPr>
        <w:t xml:space="preserve">Pri sekundárnej amenoree </w:t>
      </w:r>
      <w:r w:rsidR="001513FA">
        <w:rPr>
          <w:rFonts w:ascii="Times New Roman" w:hAnsi="Times New Roman"/>
          <w:sz w:val="22"/>
          <w:szCs w:val="22"/>
        </w:rPr>
        <w:t>(neprí</w:t>
      </w:r>
      <w:r w:rsidR="00556864">
        <w:rPr>
          <w:rFonts w:ascii="Times New Roman" w:hAnsi="Times New Roman"/>
          <w:sz w:val="22"/>
          <w:szCs w:val="22"/>
        </w:rPr>
        <w:t>tomnos</w:t>
      </w:r>
      <w:r w:rsidR="00EF133D">
        <w:rPr>
          <w:rFonts w:ascii="Times New Roman" w:hAnsi="Times New Roman"/>
          <w:sz w:val="22"/>
          <w:szCs w:val="22"/>
        </w:rPr>
        <w:t>ti</w:t>
      </w:r>
      <w:r w:rsidR="00556864">
        <w:rPr>
          <w:rFonts w:ascii="Times New Roman" w:hAnsi="Times New Roman"/>
          <w:sz w:val="22"/>
          <w:szCs w:val="22"/>
        </w:rPr>
        <w:t xml:space="preserve"> menštruačného krvácania</w:t>
      </w:r>
      <w:r w:rsidR="00EF133D">
        <w:rPr>
          <w:rFonts w:ascii="Times New Roman" w:hAnsi="Times New Roman"/>
          <w:sz w:val="22"/>
          <w:szCs w:val="22"/>
        </w:rPr>
        <w:t xml:space="preserve"> u už predtým menštruujúcej ženy</w:t>
      </w:r>
      <w:r w:rsidR="001513FA">
        <w:rPr>
          <w:rFonts w:ascii="Times New Roman" w:hAnsi="Times New Roman"/>
          <w:sz w:val="22"/>
          <w:szCs w:val="22"/>
        </w:rPr>
        <w:t>)</w:t>
      </w:r>
      <w:r w:rsidR="001513FA" w:rsidRPr="008B2D4E">
        <w:rPr>
          <w:rFonts w:ascii="Times New Roman" w:hAnsi="Times New Roman"/>
          <w:sz w:val="22"/>
          <w:szCs w:val="22"/>
        </w:rPr>
        <w:t xml:space="preserve"> </w:t>
      </w:r>
      <w:r w:rsidRPr="008B2D4E">
        <w:rPr>
          <w:rFonts w:ascii="Times New Roman" w:hAnsi="Times New Roman"/>
          <w:sz w:val="22"/>
          <w:szCs w:val="22"/>
        </w:rPr>
        <w:t xml:space="preserve">je </w:t>
      </w:r>
      <w:r w:rsidR="00FC063E">
        <w:rPr>
          <w:rFonts w:ascii="Times New Roman" w:hAnsi="Times New Roman"/>
          <w:sz w:val="22"/>
          <w:szCs w:val="22"/>
        </w:rPr>
        <w:t>náhrada</w:t>
      </w:r>
      <w:r w:rsidRPr="008B2D4E">
        <w:rPr>
          <w:rFonts w:ascii="Times New Roman" w:hAnsi="Times New Roman"/>
          <w:sz w:val="22"/>
          <w:szCs w:val="22"/>
        </w:rPr>
        <w:t xml:space="preserve"> samotného progesterónu účinná len pri dokázanej dostatočnej produkcii </w:t>
      </w:r>
      <w:r>
        <w:rPr>
          <w:rFonts w:ascii="Times New Roman" w:hAnsi="Times New Roman"/>
          <w:sz w:val="22"/>
          <w:szCs w:val="22"/>
        </w:rPr>
        <w:t>vaječníkových</w:t>
      </w:r>
      <w:r w:rsidRPr="008B2D4E">
        <w:rPr>
          <w:rFonts w:ascii="Times New Roman" w:hAnsi="Times New Roman"/>
          <w:sz w:val="22"/>
          <w:szCs w:val="22"/>
        </w:rPr>
        <w:t xml:space="preserve"> estrogénov, tzn. pri pozitívnom progesterónovom teste. Podáva sa rovnako ako pri oligomenoree </w:t>
      </w:r>
      <w:r>
        <w:rPr>
          <w:rFonts w:ascii="Times New Roman" w:hAnsi="Times New Roman"/>
          <w:sz w:val="22"/>
          <w:szCs w:val="22"/>
        </w:rPr>
        <w:t xml:space="preserve">(poruche rytmu menštruačného krvácania) </w:t>
      </w:r>
      <w:r w:rsidRPr="008B2D4E">
        <w:rPr>
          <w:rFonts w:ascii="Times New Roman" w:hAnsi="Times New Roman"/>
          <w:sz w:val="22"/>
          <w:szCs w:val="22"/>
        </w:rPr>
        <w:t xml:space="preserve">alebo pri úplnom anovulačnom cykle </w:t>
      </w:r>
      <w:r w:rsidR="00FC063E">
        <w:rPr>
          <w:rFonts w:ascii="Times New Roman" w:hAnsi="Times New Roman"/>
          <w:sz w:val="22"/>
          <w:szCs w:val="22"/>
        </w:rPr>
        <w:t>(</w:t>
      </w:r>
      <w:r w:rsidR="00891E38">
        <w:rPr>
          <w:rFonts w:ascii="Times New Roman" w:hAnsi="Times New Roman"/>
          <w:sz w:val="22"/>
          <w:szCs w:val="22"/>
        </w:rPr>
        <w:t xml:space="preserve">cyklus, pri ktorom nedôjde k uvoľneniu vajíčka do vajcovodu) </w:t>
      </w:r>
      <w:r w:rsidRPr="008B2D4E">
        <w:rPr>
          <w:rFonts w:ascii="Times New Roman" w:hAnsi="Times New Roman"/>
          <w:sz w:val="22"/>
          <w:szCs w:val="22"/>
        </w:rPr>
        <w:t>17. deň cyklu 50 - 100 mg A</w:t>
      </w:r>
      <w:r>
        <w:rPr>
          <w:rFonts w:ascii="Times New Roman" w:hAnsi="Times New Roman"/>
          <w:sz w:val="22"/>
          <w:szCs w:val="22"/>
        </w:rPr>
        <w:t>GOLUTIN</w:t>
      </w:r>
      <w:r w:rsidRPr="008B2D4E">
        <w:rPr>
          <w:rFonts w:ascii="Times New Roman" w:hAnsi="Times New Roman"/>
          <w:sz w:val="22"/>
          <w:szCs w:val="22"/>
        </w:rPr>
        <w:t xml:space="preserve"> D</w:t>
      </w:r>
      <w:r>
        <w:rPr>
          <w:rFonts w:ascii="Times New Roman" w:hAnsi="Times New Roman"/>
          <w:sz w:val="22"/>
          <w:szCs w:val="22"/>
        </w:rPr>
        <w:t>EPOT</w:t>
      </w:r>
      <w:r w:rsidRPr="008B2D4E">
        <w:rPr>
          <w:rFonts w:ascii="Times New Roman" w:hAnsi="Times New Roman"/>
          <w:sz w:val="22"/>
          <w:szCs w:val="22"/>
        </w:rPr>
        <w:t>.</w:t>
      </w:r>
    </w:p>
    <w:p w14:paraId="04562754" w14:textId="6511AC97" w:rsidR="00C43310" w:rsidRPr="008B2D4E" w:rsidRDefault="00C43310" w:rsidP="00241AF5">
      <w:pPr>
        <w:ind w:right="48"/>
        <w:rPr>
          <w:rFonts w:ascii="Times New Roman" w:hAnsi="Times New Roman"/>
          <w:sz w:val="22"/>
          <w:szCs w:val="22"/>
        </w:rPr>
      </w:pPr>
      <w:r w:rsidRPr="008B2D4E">
        <w:rPr>
          <w:rFonts w:ascii="Times New Roman" w:hAnsi="Times New Roman"/>
          <w:sz w:val="22"/>
          <w:szCs w:val="22"/>
        </w:rPr>
        <w:t xml:space="preserve">Na zastavenie dysfunkčného maternicového krvácania </w:t>
      </w:r>
      <w:r>
        <w:rPr>
          <w:rFonts w:ascii="Times New Roman" w:hAnsi="Times New Roman"/>
          <w:sz w:val="22"/>
          <w:szCs w:val="22"/>
        </w:rPr>
        <w:t>(</w:t>
      </w:r>
      <w:r w:rsidR="004B11B7">
        <w:rPr>
          <w:rFonts w:ascii="Times New Roman" w:hAnsi="Times New Roman"/>
          <w:sz w:val="22"/>
          <w:szCs w:val="22"/>
        </w:rPr>
        <w:t xml:space="preserve">nepravidelné, meškajúce alebo silné </w:t>
      </w:r>
      <w:r>
        <w:rPr>
          <w:rFonts w:ascii="Times New Roman" w:hAnsi="Times New Roman"/>
          <w:sz w:val="22"/>
          <w:szCs w:val="22"/>
        </w:rPr>
        <w:t>krvácani</w:t>
      </w:r>
      <w:r w:rsidR="00560C75"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</w:rPr>
        <w:t xml:space="preserve">) </w:t>
      </w:r>
      <w:r w:rsidRPr="008B2D4E">
        <w:rPr>
          <w:rFonts w:ascii="Times New Roman" w:hAnsi="Times New Roman"/>
          <w:sz w:val="22"/>
          <w:szCs w:val="22"/>
        </w:rPr>
        <w:t>sa podáva 100 mg A</w:t>
      </w:r>
      <w:r>
        <w:rPr>
          <w:rFonts w:ascii="Times New Roman" w:hAnsi="Times New Roman"/>
          <w:sz w:val="22"/>
          <w:szCs w:val="22"/>
        </w:rPr>
        <w:t>GOLUTINU</w:t>
      </w:r>
      <w:r w:rsidRPr="008B2D4E">
        <w:rPr>
          <w:rFonts w:ascii="Times New Roman" w:hAnsi="Times New Roman"/>
          <w:sz w:val="22"/>
          <w:szCs w:val="22"/>
        </w:rPr>
        <w:t xml:space="preserve"> D</w:t>
      </w:r>
      <w:r>
        <w:rPr>
          <w:rFonts w:ascii="Times New Roman" w:hAnsi="Times New Roman"/>
          <w:sz w:val="22"/>
          <w:szCs w:val="22"/>
        </w:rPr>
        <w:t>EPOT</w:t>
      </w:r>
      <w:r w:rsidRPr="008B2D4E">
        <w:rPr>
          <w:rFonts w:ascii="Times New Roman" w:hAnsi="Times New Roman"/>
          <w:sz w:val="22"/>
          <w:szCs w:val="22"/>
        </w:rPr>
        <w:t xml:space="preserve"> vždy súčasne s 10 mg A</w:t>
      </w:r>
      <w:r>
        <w:rPr>
          <w:rFonts w:ascii="Times New Roman" w:hAnsi="Times New Roman"/>
          <w:sz w:val="22"/>
          <w:szCs w:val="22"/>
        </w:rPr>
        <w:t>GOFOLLINU</w:t>
      </w:r>
      <w:r w:rsidRPr="008B2D4E">
        <w:rPr>
          <w:rFonts w:ascii="Times New Roman" w:hAnsi="Times New Roman"/>
          <w:sz w:val="22"/>
          <w:szCs w:val="22"/>
        </w:rPr>
        <w:t xml:space="preserve"> D</w:t>
      </w:r>
      <w:r>
        <w:rPr>
          <w:rFonts w:ascii="Times New Roman" w:hAnsi="Times New Roman"/>
          <w:sz w:val="22"/>
          <w:szCs w:val="22"/>
        </w:rPr>
        <w:t>EPOT</w:t>
      </w:r>
      <w:r w:rsidRPr="008B2D4E">
        <w:rPr>
          <w:rFonts w:ascii="Times New Roman" w:hAnsi="Times New Roman"/>
          <w:sz w:val="22"/>
          <w:szCs w:val="22"/>
        </w:rPr>
        <w:t>.</w:t>
      </w:r>
    </w:p>
    <w:p w14:paraId="782F7164" w14:textId="77777777" w:rsidR="00C43310" w:rsidRPr="008B2D4E" w:rsidRDefault="00C43310" w:rsidP="00241AF5">
      <w:pPr>
        <w:ind w:right="48"/>
        <w:rPr>
          <w:rFonts w:ascii="Times New Roman" w:hAnsi="Times New Roman"/>
          <w:sz w:val="22"/>
          <w:szCs w:val="22"/>
        </w:rPr>
      </w:pPr>
      <w:r w:rsidRPr="008B2D4E">
        <w:rPr>
          <w:rFonts w:ascii="Times New Roman" w:hAnsi="Times New Roman"/>
          <w:sz w:val="22"/>
          <w:szCs w:val="22"/>
        </w:rPr>
        <w:t xml:space="preserve">Na prevenciu </w:t>
      </w:r>
      <w:r>
        <w:rPr>
          <w:rFonts w:ascii="Times New Roman" w:hAnsi="Times New Roman"/>
          <w:sz w:val="22"/>
          <w:szCs w:val="22"/>
        </w:rPr>
        <w:t>opakovania</w:t>
      </w:r>
      <w:r w:rsidRPr="008B2D4E">
        <w:rPr>
          <w:rFonts w:ascii="Times New Roman" w:hAnsi="Times New Roman"/>
          <w:sz w:val="22"/>
          <w:szCs w:val="22"/>
        </w:rPr>
        <w:t xml:space="preserve"> dysfunkčného krvácania sa podáva najmenej počas troch až šiestich cyklov vždy 17. deň cyklu najprv 100 mg a neskôr 50 mg A</w:t>
      </w:r>
      <w:r>
        <w:rPr>
          <w:rFonts w:ascii="Times New Roman" w:hAnsi="Times New Roman"/>
          <w:sz w:val="22"/>
          <w:szCs w:val="22"/>
        </w:rPr>
        <w:t>GOLUTINU</w:t>
      </w:r>
      <w:r w:rsidRPr="008B2D4E">
        <w:rPr>
          <w:rFonts w:ascii="Times New Roman" w:hAnsi="Times New Roman"/>
          <w:sz w:val="22"/>
          <w:szCs w:val="22"/>
        </w:rPr>
        <w:t xml:space="preserve"> D</w:t>
      </w:r>
      <w:r>
        <w:rPr>
          <w:rFonts w:ascii="Times New Roman" w:hAnsi="Times New Roman"/>
          <w:sz w:val="22"/>
          <w:szCs w:val="22"/>
        </w:rPr>
        <w:t>EPOT</w:t>
      </w:r>
      <w:r w:rsidRPr="008B2D4E">
        <w:rPr>
          <w:rFonts w:ascii="Times New Roman" w:hAnsi="Times New Roman"/>
          <w:sz w:val="22"/>
          <w:szCs w:val="22"/>
        </w:rPr>
        <w:t>.</w:t>
      </w:r>
    </w:p>
    <w:p w14:paraId="4F1E0C27" w14:textId="77777777" w:rsidR="00C43310" w:rsidRPr="008B2D4E" w:rsidRDefault="00C43310" w:rsidP="00241AF5">
      <w:pPr>
        <w:ind w:right="48"/>
        <w:rPr>
          <w:rFonts w:ascii="Times New Roman" w:hAnsi="Times New Roman"/>
          <w:sz w:val="22"/>
          <w:szCs w:val="22"/>
        </w:rPr>
      </w:pPr>
      <w:r w:rsidRPr="008B2D4E">
        <w:rPr>
          <w:rFonts w:ascii="Times New Roman" w:hAnsi="Times New Roman"/>
          <w:sz w:val="22"/>
          <w:szCs w:val="22"/>
        </w:rPr>
        <w:t>Pri liečbe postmenopauzálnych výpadových javov</w:t>
      </w:r>
      <w:r w:rsidR="00006DC5">
        <w:rPr>
          <w:rFonts w:ascii="Times New Roman" w:hAnsi="Times New Roman"/>
          <w:sz w:val="22"/>
          <w:szCs w:val="22"/>
        </w:rPr>
        <w:t xml:space="preserve"> (stav po menopauze – trvalé zastavenie menštruačného cyklu)</w:t>
      </w:r>
      <w:r w:rsidRPr="008B2D4E">
        <w:rPr>
          <w:rFonts w:ascii="Times New Roman" w:hAnsi="Times New Roman"/>
          <w:sz w:val="22"/>
          <w:szCs w:val="22"/>
        </w:rPr>
        <w:t xml:space="preserve">, ak žena nevhodne reaguje na androgénnu zložku </w:t>
      </w:r>
      <w:r w:rsidR="00837966">
        <w:rPr>
          <w:rFonts w:ascii="Times New Roman" w:hAnsi="Times New Roman"/>
          <w:sz w:val="22"/>
          <w:szCs w:val="22"/>
        </w:rPr>
        <w:t xml:space="preserve">(mužské pohlavné hormóny) </w:t>
      </w:r>
      <w:r w:rsidRPr="008B2D4E">
        <w:rPr>
          <w:rFonts w:ascii="Times New Roman" w:hAnsi="Times New Roman"/>
          <w:sz w:val="22"/>
          <w:szCs w:val="22"/>
        </w:rPr>
        <w:t>F</w:t>
      </w:r>
      <w:r>
        <w:rPr>
          <w:rFonts w:ascii="Times New Roman" w:hAnsi="Times New Roman"/>
          <w:sz w:val="22"/>
          <w:szCs w:val="22"/>
        </w:rPr>
        <w:t>OLIVIRINU</w:t>
      </w:r>
      <w:r w:rsidRPr="008B2D4E">
        <w:rPr>
          <w:rFonts w:ascii="Times New Roman" w:hAnsi="Times New Roman"/>
          <w:sz w:val="22"/>
          <w:szCs w:val="22"/>
        </w:rPr>
        <w:t>, je možné kombinovať 5 - 10 mg A</w:t>
      </w:r>
      <w:r>
        <w:rPr>
          <w:rFonts w:ascii="Times New Roman" w:hAnsi="Times New Roman"/>
          <w:sz w:val="22"/>
          <w:szCs w:val="22"/>
        </w:rPr>
        <w:t>GOFOLLINU</w:t>
      </w:r>
      <w:r w:rsidRPr="008B2D4E">
        <w:rPr>
          <w:rFonts w:ascii="Times New Roman" w:hAnsi="Times New Roman"/>
          <w:sz w:val="22"/>
          <w:szCs w:val="22"/>
        </w:rPr>
        <w:t xml:space="preserve"> D</w:t>
      </w:r>
      <w:r>
        <w:rPr>
          <w:rFonts w:ascii="Times New Roman" w:hAnsi="Times New Roman"/>
          <w:sz w:val="22"/>
          <w:szCs w:val="22"/>
        </w:rPr>
        <w:t>EPOT</w:t>
      </w:r>
      <w:r w:rsidRPr="008B2D4E">
        <w:rPr>
          <w:rFonts w:ascii="Times New Roman" w:hAnsi="Times New Roman"/>
          <w:sz w:val="22"/>
          <w:szCs w:val="22"/>
        </w:rPr>
        <w:t xml:space="preserve"> s 50 - 100 mg A</w:t>
      </w:r>
      <w:r>
        <w:rPr>
          <w:rFonts w:ascii="Times New Roman" w:hAnsi="Times New Roman"/>
          <w:sz w:val="22"/>
          <w:szCs w:val="22"/>
        </w:rPr>
        <w:t>GOLUTINU</w:t>
      </w:r>
      <w:r w:rsidRPr="008B2D4E">
        <w:rPr>
          <w:rFonts w:ascii="Times New Roman" w:hAnsi="Times New Roman"/>
          <w:sz w:val="22"/>
          <w:szCs w:val="22"/>
        </w:rPr>
        <w:t xml:space="preserve"> D</w:t>
      </w:r>
      <w:r>
        <w:rPr>
          <w:rFonts w:ascii="Times New Roman" w:hAnsi="Times New Roman"/>
          <w:sz w:val="22"/>
          <w:szCs w:val="22"/>
        </w:rPr>
        <w:t>EPOT</w:t>
      </w:r>
      <w:r w:rsidRPr="008B2D4E">
        <w:rPr>
          <w:rFonts w:ascii="Times New Roman" w:hAnsi="Times New Roman"/>
          <w:sz w:val="22"/>
          <w:szCs w:val="22"/>
        </w:rPr>
        <w:t>. A</w:t>
      </w:r>
      <w:r>
        <w:rPr>
          <w:rFonts w:ascii="Times New Roman" w:hAnsi="Times New Roman"/>
          <w:sz w:val="22"/>
          <w:szCs w:val="22"/>
        </w:rPr>
        <w:t>GOLUTIN</w:t>
      </w:r>
      <w:r w:rsidRPr="008B2D4E">
        <w:rPr>
          <w:rFonts w:ascii="Times New Roman" w:hAnsi="Times New Roman"/>
          <w:sz w:val="22"/>
          <w:szCs w:val="22"/>
        </w:rPr>
        <w:t xml:space="preserve"> D</w:t>
      </w:r>
      <w:r>
        <w:rPr>
          <w:rFonts w:ascii="Times New Roman" w:hAnsi="Times New Roman"/>
          <w:sz w:val="22"/>
          <w:szCs w:val="22"/>
        </w:rPr>
        <w:t>EPOT</w:t>
      </w:r>
      <w:r w:rsidRPr="008B2D4E">
        <w:rPr>
          <w:rFonts w:ascii="Times New Roman" w:hAnsi="Times New Roman"/>
          <w:sz w:val="22"/>
          <w:szCs w:val="22"/>
        </w:rPr>
        <w:t xml:space="preserve"> je celkom nevhodný na progesterónový test, pretože je nebezpečenstvo falošného negatívneho výsledku.</w:t>
      </w:r>
    </w:p>
    <w:p w14:paraId="4EC513B3" w14:textId="67D8C105" w:rsidR="00C43310" w:rsidRPr="008B2D4E" w:rsidRDefault="00C43310" w:rsidP="00241AF5">
      <w:pPr>
        <w:ind w:right="48"/>
        <w:rPr>
          <w:rFonts w:ascii="Times New Roman" w:hAnsi="Times New Roman"/>
          <w:sz w:val="22"/>
          <w:szCs w:val="22"/>
        </w:rPr>
      </w:pPr>
      <w:r w:rsidRPr="008B2D4E">
        <w:rPr>
          <w:rFonts w:ascii="Times New Roman" w:hAnsi="Times New Roman"/>
          <w:sz w:val="22"/>
          <w:szCs w:val="22"/>
        </w:rPr>
        <w:t xml:space="preserve">Pri hroziacom potrate </w:t>
      </w:r>
      <w:r>
        <w:rPr>
          <w:rFonts w:ascii="Times New Roman" w:hAnsi="Times New Roman"/>
          <w:sz w:val="22"/>
          <w:szCs w:val="22"/>
        </w:rPr>
        <w:t xml:space="preserve">(opakovaný potrat v minulosti) </w:t>
      </w:r>
      <w:r w:rsidRPr="008B2D4E">
        <w:rPr>
          <w:rFonts w:ascii="Times New Roman" w:hAnsi="Times New Roman"/>
          <w:sz w:val="22"/>
          <w:szCs w:val="22"/>
        </w:rPr>
        <w:t>je liečba progesterónom odôvodnená len vtedy, ak sa dokázala jeho znížená produkcia. Podáva sa 50 - 100 mg A</w:t>
      </w:r>
      <w:r>
        <w:rPr>
          <w:rFonts w:ascii="Times New Roman" w:hAnsi="Times New Roman"/>
          <w:sz w:val="22"/>
          <w:szCs w:val="22"/>
        </w:rPr>
        <w:t>GOLUTINU</w:t>
      </w:r>
      <w:r w:rsidRPr="008B2D4E">
        <w:rPr>
          <w:rFonts w:ascii="Times New Roman" w:hAnsi="Times New Roman"/>
          <w:sz w:val="22"/>
          <w:szCs w:val="22"/>
        </w:rPr>
        <w:t xml:space="preserve"> D</w:t>
      </w:r>
      <w:r>
        <w:rPr>
          <w:rFonts w:ascii="Times New Roman" w:hAnsi="Times New Roman"/>
          <w:sz w:val="22"/>
          <w:szCs w:val="22"/>
        </w:rPr>
        <w:t>EPOT</w:t>
      </w:r>
      <w:r w:rsidRPr="008B2D4E">
        <w:rPr>
          <w:rFonts w:ascii="Times New Roman" w:hAnsi="Times New Roman"/>
          <w:sz w:val="22"/>
          <w:szCs w:val="22"/>
        </w:rPr>
        <w:t xml:space="preserve"> 2 - 3 krát týždenne (alebo i častejšie) do 14. týždňa tehotenstva (alebo aj dlhšie), podľa výsledkov priameho či nepriameho sledovania hladiny progesterónu v organizme. Pri podozrení na zamĺknutý potrat </w:t>
      </w:r>
      <w:r w:rsidR="00AE2D6F">
        <w:rPr>
          <w:rFonts w:ascii="Times New Roman" w:hAnsi="Times New Roman"/>
          <w:sz w:val="22"/>
          <w:szCs w:val="22"/>
        </w:rPr>
        <w:t>(druh spontánneho potratu</w:t>
      </w:r>
      <w:r w:rsidR="00F52475">
        <w:rPr>
          <w:rFonts w:ascii="Times New Roman" w:hAnsi="Times New Roman"/>
          <w:sz w:val="22"/>
          <w:szCs w:val="22"/>
        </w:rPr>
        <w:t xml:space="preserve">, pri ktorom žena nepociťuje príznaky potratu) </w:t>
      </w:r>
      <w:r w:rsidRPr="008B2D4E">
        <w:rPr>
          <w:rFonts w:ascii="Times New Roman" w:hAnsi="Times New Roman"/>
          <w:sz w:val="22"/>
          <w:szCs w:val="22"/>
        </w:rPr>
        <w:t xml:space="preserve">je podávanie gestagénov </w:t>
      </w:r>
      <w:r w:rsidR="00F52475">
        <w:rPr>
          <w:rFonts w:ascii="Times New Roman" w:hAnsi="Times New Roman"/>
          <w:sz w:val="22"/>
          <w:szCs w:val="22"/>
        </w:rPr>
        <w:t xml:space="preserve">(skupina ženských pohlavných hormónov) </w:t>
      </w:r>
      <w:r w:rsidRPr="008B2D4E">
        <w:rPr>
          <w:rFonts w:ascii="Times New Roman" w:hAnsi="Times New Roman"/>
          <w:sz w:val="22"/>
          <w:szCs w:val="22"/>
        </w:rPr>
        <w:t>nevhodné. Preventívn</w:t>
      </w:r>
      <w:r w:rsidR="00F52475">
        <w:rPr>
          <w:rFonts w:ascii="Times New Roman" w:hAnsi="Times New Roman"/>
          <w:sz w:val="22"/>
          <w:szCs w:val="22"/>
        </w:rPr>
        <w:t>e</w:t>
      </w:r>
      <w:r w:rsidRPr="008B2D4E">
        <w:rPr>
          <w:rFonts w:ascii="Times New Roman" w:hAnsi="Times New Roman"/>
          <w:sz w:val="22"/>
          <w:szCs w:val="22"/>
        </w:rPr>
        <w:t xml:space="preserve"> </w:t>
      </w:r>
      <w:r w:rsidR="00F52475">
        <w:rPr>
          <w:rFonts w:ascii="Times New Roman" w:hAnsi="Times New Roman"/>
          <w:sz w:val="22"/>
          <w:szCs w:val="22"/>
        </w:rPr>
        <w:t>podávanie</w:t>
      </w:r>
      <w:r w:rsidRPr="008B2D4E">
        <w:rPr>
          <w:rFonts w:ascii="Times New Roman" w:hAnsi="Times New Roman"/>
          <w:sz w:val="22"/>
          <w:szCs w:val="22"/>
        </w:rPr>
        <w:t xml:space="preserve"> progesterónu je oprávnen</w:t>
      </w:r>
      <w:r w:rsidR="00F52475">
        <w:rPr>
          <w:rFonts w:ascii="Times New Roman" w:hAnsi="Times New Roman"/>
          <w:sz w:val="22"/>
          <w:szCs w:val="22"/>
        </w:rPr>
        <w:t>é</w:t>
      </w:r>
      <w:r w:rsidRPr="008B2D4E">
        <w:rPr>
          <w:rFonts w:ascii="Times New Roman" w:hAnsi="Times New Roman"/>
          <w:sz w:val="22"/>
          <w:szCs w:val="22"/>
        </w:rPr>
        <w:t xml:space="preserve"> len vtedy, ak sa dokáže nedostatočná tvorba progesterónu (v tehotenstve, pri luteálnej insuficiencii,</w:t>
      </w:r>
      <w:r>
        <w:rPr>
          <w:rFonts w:ascii="Times New Roman" w:hAnsi="Times New Roman"/>
          <w:sz w:val="22"/>
          <w:szCs w:val="22"/>
        </w:rPr>
        <w:t xml:space="preserve"> - nedostatočnosti žltého telieska,</w:t>
      </w:r>
      <w:r w:rsidRPr="008B2D4E">
        <w:rPr>
          <w:rFonts w:ascii="Times New Roman" w:hAnsi="Times New Roman"/>
          <w:sz w:val="22"/>
          <w:szCs w:val="22"/>
        </w:rPr>
        <w:t xml:space="preserve"> po liečbe anovulačnej sterility klomifénom </w:t>
      </w:r>
      <w:r>
        <w:rPr>
          <w:rFonts w:ascii="Times New Roman" w:hAnsi="Times New Roman"/>
          <w:sz w:val="22"/>
          <w:szCs w:val="22"/>
        </w:rPr>
        <w:t xml:space="preserve">– neplodnosti spôsobenej nedozrievaním vajíčka </w:t>
      </w:r>
      <w:r w:rsidRPr="008B2D4E">
        <w:rPr>
          <w:rFonts w:ascii="Times New Roman" w:hAnsi="Times New Roman"/>
          <w:sz w:val="22"/>
          <w:szCs w:val="22"/>
        </w:rPr>
        <w:t>a pod.)</w:t>
      </w:r>
      <w:r>
        <w:rPr>
          <w:rFonts w:ascii="Times New Roman" w:hAnsi="Times New Roman"/>
          <w:sz w:val="22"/>
          <w:szCs w:val="22"/>
        </w:rPr>
        <w:t>. Počas liečby vás bude lekár sledovať.</w:t>
      </w:r>
    </w:p>
    <w:p w14:paraId="7991AA91" w14:textId="77777777" w:rsidR="00C43310" w:rsidRDefault="00C43310" w:rsidP="008B2D4E">
      <w:pPr>
        <w:ind w:right="48"/>
        <w:rPr>
          <w:rFonts w:ascii="Times New Roman" w:hAnsi="Times New Roman"/>
          <w:sz w:val="22"/>
          <w:szCs w:val="22"/>
        </w:rPr>
      </w:pPr>
    </w:p>
    <w:p w14:paraId="64497622" w14:textId="77777777" w:rsidR="00C43310" w:rsidRPr="00F321A2" w:rsidRDefault="00C43310" w:rsidP="00F321A2">
      <w:pPr>
        <w:rPr>
          <w:rFonts w:ascii="Times New Roman" w:hAnsi="Times New Roman"/>
          <w:b/>
          <w:sz w:val="22"/>
          <w:szCs w:val="22"/>
        </w:rPr>
      </w:pPr>
      <w:r w:rsidRPr="00F321A2">
        <w:rPr>
          <w:rFonts w:ascii="Times New Roman" w:hAnsi="Times New Roman"/>
          <w:b/>
          <w:sz w:val="22"/>
          <w:szCs w:val="22"/>
        </w:rPr>
        <w:t>Ak zabudnete použiť AGOLUTIN</w:t>
      </w:r>
      <w:r>
        <w:rPr>
          <w:rFonts w:ascii="Times New Roman" w:hAnsi="Times New Roman"/>
          <w:b/>
          <w:sz w:val="22"/>
          <w:szCs w:val="22"/>
        </w:rPr>
        <w:t xml:space="preserve"> DEPOT</w:t>
      </w:r>
    </w:p>
    <w:p w14:paraId="7145E11F" w14:textId="77777777" w:rsidR="00C43310" w:rsidRPr="00F321A2" w:rsidRDefault="00C43310" w:rsidP="00F321A2">
      <w:pPr>
        <w:rPr>
          <w:rFonts w:ascii="Times New Roman" w:hAnsi="Times New Roman"/>
          <w:sz w:val="22"/>
          <w:szCs w:val="22"/>
        </w:rPr>
      </w:pPr>
      <w:r w:rsidRPr="00F321A2">
        <w:rPr>
          <w:rFonts w:ascii="Times New Roman" w:hAnsi="Times New Roman"/>
          <w:sz w:val="22"/>
          <w:szCs w:val="22"/>
        </w:rPr>
        <w:t>Nepoužívajte dvojnásobnú dávku, aby ste nahradili vynechanú dávku.</w:t>
      </w:r>
    </w:p>
    <w:p w14:paraId="20DA5C3F" w14:textId="77777777" w:rsidR="00C43310" w:rsidRPr="00F321A2" w:rsidRDefault="00C43310" w:rsidP="00F321A2">
      <w:pPr>
        <w:rPr>
          <w:rFonts w:ascii="Times New Roman" w:hAnsi="Times New Roman"/>
          <w:sz w:val="22"/>
          <w:szCs w:val="22"/>
        </w:rPr>
      </w:pPr>
    </w:p>
    <w:p w14:paraId="7411ABA2" w14:textId="77777777" w:rsidR="00C43310" w:rsidRPr="00CD6E04" w:rsidRDefault="00C43310" w:rsidP="00377E24">
      <w:pPr>
        <w:pStyle w:val="Odstavecblok"/>
        <w:spacing w:line="240" w:lineRule="auto"/>
        <w:ind w:firstLine="0"/>
        <w:jc w:val="left"/>
        <w:rPr>
          <w:rFonts w:ascii="Times New Roman" w:hAnsi="Times New Roman"/>
          <w:b/>
          <w:sz w:val="22"/>
          <w:szCs w:val="22"/>
        </w:rPr>
      </w:pPr>
      <w:r w:rsidRPr="00CD6E04">
        <w:rPr>
          <w:rFonts w:ascii="Times New Roman" w:hAnsi="Times New Roman"/>
          <w:b/>
          <w:sz w:val="22"/>
          <w:szCs w:val="22"/>
        </w:rPr>
        <w:t>Ak užijete viac AGOLUTINU</w:t>
      </w:r>
      <w:r>
        <w:rPr>
          <w:rFonts w:ascii="Times New Roman" w:hAnsi="Times New Roman"/>
          <w:b/>
          <w:sz w:val="22"/>
          <w:szCs w:val="22"/>
        </w:rPr>
        <w:t xml:space="preserve"> DEPOT</w:t>
      </w:r>
      <w:r w:rsidRPr="00CD6E04">
        <w:rPr>
          <w:rFonts w:ascii="Times New Roman" w:hAnsi="Times New Roman"/>
          <w:b/>
          <w:sz w:val="22"/>
          <w:szCs w:val="22"/>
        </w:rPr>
        <w:t>, ako máte</w:t>
      </w:r>
    </w:p>
    <w:p w14:paraId="64F26261" w14:textId="77777777" w:rsidR="00C43310" w:rsidRPr="00CD6E04" w:rsidRDefault="00C43310" w:rsidP="00377E24">
      <w:pPr>
        <w:pStyle w:val="Odstavecblok"/>
        <w:spacing w:line="240" w:lineRule="auto"/>
        <w:ind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Pri veľmi vysokých dávkach sa vyskytne spavosť, kŕče maternice. </w:t>
      </w:r>
    </w:p>
    <w:p w14:paraId="41B51F3F" w14:textId="77777777" w:rsidR="00C43310" w:rsidRDefault="00C43310" w:rsidP="00377E24">
      <w:pPr>
        <w:pStyle w:val="Odstavecblok"/>
        <w:spacing w:line="240" w:lineRule="auto"/>
        <w:ind w:firstLine="0"/>
        <w:jc w:val="left"/>
        <w:rPr>
          <w:rFonts w:ascii="Times New Roman" w:hAnsi="Times New Roman"/>
          <w:sz w:val="22"/>
          <w:szCs w:val="22"/>
        </w:rPr>
      </w:pPr>
    </w:p>
    <w:p w14:paraId="5C7C7EF7" w14:textId="77777777" w:rsidR="00C43310" w:rsidRPr="00421719" w:rsidRDefault="00C43310" w:rsidP="00377E24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421719">
        <w:rPr>
          <w:rFonts w:ascii="Times New Roman" w:hAnsi="Times New Roman"/>
          <w:sz w:val="22"/>
          <w:szCs w:val="22"/>
        </w:rPr>
        <w:t>Ak máte akékoľvek ďalšie otázky týkajúce sa použitia tohto lieku, opýtajte sa svojho lekára alebo lekárnika.</w:t>
      </w:r>
    </w:p>
    <w:p w14:paraId="2F1FA3B9" w14:textId="77777777" w:rsidR="00C43310" w:rsidRDefault="00C43310" w:rsidP="008B2D4E">
      <w:pPr>
        <w:ind w:right="48"/>
        <w:rPr>
          <w:rFonts w:ascii="Times New Roman" w:hAnsi="Times New Roman"/>
          <w:sz w:val="22"/>
          <w:szCs w:val="22"/>
        </w:rPr>
      </w:pPr>
    </w:p>
    <w:p w14:paraId="6BD8A973" w14:textId="77777777" w:rsidR="00C43310" w:rsidRDefault="00C43310" w:rsidP="008B2D4E">
      <w:pPr>
        <w:ind w:right="48"/>
        <w:rPr>
          <w:rFonts w:ascii="Times New Roman" w:hAnsi="Times New Roman"/>
          <w:sz w:val="22"/>
          <w:szCs w:val="22"/>
        </w:rPr>
      </w:pPr>
    </w:p>
    <w:p w14:paraId="71E99849" w14:textId="77777777" w:rsidR="00C43310" w:rsidRPr="00F321A2" w:rsidRDefault="00C43310" w:rsidP="00CD3C78">
      <w:pPr>
        <w:numPr>
          <w:ilvl w:val="0"/>
          <w:numId w:val="2"/>
        </w:numPr>
        <w:ind w:left="426" w:hanging="426"/>
        <w:rPr>
          <w:rFonts w:ascii="Times New Roman" w:hAnsi="Times New Roman"/>
          <w:b/>
          <w:sz w:val="22"/>
          <w:szCs w:val="22"/>
        </w:rPr>
      </w:pPr>
      <w:r w:rsidRPr="00F321A2">
        <w:rPr>
          <w:rFonts w:ascii="Times New Roman" w:hAnsi="Times New Roman"/>
          <w:b/>
          <w:sz w:val="22"/>
          <w:szCs w:val="22"/>
        </w:rPr>
        <w:lastRenderedPageBreak/>
        <w:t>Možné vedľajšie účinky</w:t>
      </w:r>
    </w:p>
    <w:p w14:paraId="29841DEF" w14:textId="0171D096" w:rsidR="00C43310" w:rsidRPr="00F321A2" w:rsidRDefault="00C43310" w:rsidP="00F321A2">
      <w:pPr>
        <w:contextualSpacing/>
        <w:rPr>
          <w:rFonts w:ascii="Times New Roman" w:hAnsi="Times New Roman"/>
          <w:sz w:val="22"/>
          <w:szCs w:val="22"/>
        </w:rPr>
      </w:pPr>
    </w:p>
    <w:p w14:paraId="4C7D2594" w14:textId="77777777" w:rsidR="00C43310" w:rsidRPr="00F321A2" w:rsidRDefault="00C43310" w:rsidP="00F321A2">
      <w:pPr>
        <w:numPr>
          <w:ilvl w:val="12"/>
          <w:numId w:val="0"/>
        </w:numPr>
        <w:overflowPunct/>
        <w:autoSpaceDE/>
        <w:autoSpaceDN/>
        <w:adjustRightInd/>
        <w:ind w:right="-29"/>
        <w:textAlignment w:val="auto"/>
        <w:outlineLvl w:val="0"/>
        <w:rPr>
          <w:rFonts w:ascii="Times New Roman" w:hAnsi="Times New Roman"/>
          <w:noProof/>
          <w:sz w:val="22"/>
          <w:szCs w:val="22"/>
        </w:rPr>
      </w:pPr>
      <w:r w:rsidRPr="00F321A2">
        <w:rPr>
          <w:rFonts w:ascii="Times New Roman" w:hAnsi="Times New Roman"/>
          <w:noProof/>
          <w:sz w:val="22"/>
          <w:szCs w:val="22"/>
        </w:rPr>
        <w:t>Tak ako všetky lieky, aj tento liek môže spôsobovať vedľajšie účinky, hoci sa neprejavia u každého.</w:t>
      </w:r>
    </w:p>
    <w:p w14:paraId="78176ABD" w14:textId="77777777" w:rsidR="00C43310" w:rsidRPr="00F321A2" w:rsidRDefault="00C43310" w:rsidP="00F321A2">
      <w:pPr>
        <w:contextualSpacing/>
        <w:rPr>
          <w:rFonts w:ascii="Times New Roman" w:hAnsi="Times New Roman"/>
          <w:sz w:val="22"/>
          <w:szCs w:val="22"/>
        </w:rPr>
      </w:pPr>
    </w:p>
    <w:p w14:paraId="3566DBE8" w14:textId="4F77BA96" w:rsidR="00C43310" w:rsidRPr="008B2D4E" w:rsidRDefault="00C43310" w:rsidP="00CD3C78">
      <w:pPr>
        <w:ind w:right="4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Hlásené boli: n</w:t>
      </w:r>
      <w:r w:rsidRPr="008B2D4E">
        <w:rPr>
          <w:rFonts w:ascii="Times New Roman" w:hAnsi="Times New Roman"/>
          <w:sz w:val="22"/>
          <w:szCs w:val="22"/>
        </w:rPr>
        <w:t>ervozita, kŕče, zmeny libida</w:t>
      </w:r>
      <w:r>
        <w:rPr>
          <w:rFonts w:ascii="Times New Roman" w:hAnsi="Times New Roman"/>
          <w:sz w:val="22"/>
          <w:szCs w:val="22"/>
        </w:rPr>
        <w:t xml:space="preserve"> (sexuálnej túžby)</w:t>
      </w:r>
      <w:r w:rsidRPr="008B2D4E">
        <w:rPr>
          <w:rFonts w:ascii="Times New Roman" w:hAnsi="Times New Roman"/>
          <w:sz w:val="22"/>
          <w:szCs w:val="22"/>
        </w:rPr>
        <w:t>, poruchy spánku, sklon k depresiám, zriedka bolesti hlavy, prípadne hyperpyrexia (horúčka</w:t>
      </w:r>
      <w:r>
        <w:rPr>
          <w:rFonts w:ascii="Times New Roman" w:hAnsi="Times New Roman"/>
          <w:sz w:val="22"/>
          <w:szCs w:val="22"/>
        </w:rPr>
        <w:t xml:space="preserve"> s teplotami cez </w:t>
      </w:r>
      <w:smartTag w:uri="urn:schemas-microsoft-com:office:smarttags" w:element="metricconverter">
        <w:smartTagPr>
          <w:attr w:name="ProductID" w:val="40 ﾰC"/>
        </w:smartTagPr>
        <w:r>
          <w:rPr>
            <w:rFonts w:ascii="Times New Roman" w:hAnsi="Times New Roman"/>
            <w:sz w:val="22"/>
            <w:szCs w:val="22"/>
          </w:rPr>
          <w:t>40 °C</w:t>
        </w:r>
      </w:smartTag>
      <w:r w:rsidRPr="008B2D4E">
        <w:rPr>
          <w:rFonts w:ascii="Times New Roman" w:hAnsi="Times New Roman"/>
          <w:sz w:val="22"/>
          <w:szCs w:val="22"/>
        </w:rPr>
        <w:t>), zmeny telesnej hmotnosti, opuch, melazma (</w:t>
      </w:r>
      <w:r>
        <w:rPr>
          <w:rFonts w:ascii="Times New Roman" w:hAnsi="Times New Roman"/>
          <w:sz w:val="22"/>
          <w:szCs w:val="22"/>
        </w:rPr>
        <w:t>kožné ochorenie prejavujúce sa tmavými škvrnami najmä na rukách a nohách</w:t>
      </w:r>
      <w:r w:rsidRPr="008B2D4E">
        <w:rPr>
          <w:rFonts w:ascii="Times New Roman" w:hAnsi="Times New Roman"/>
          <w:sz w:val="22"/>
          <w:szCs w:val="22"/>
        </w:rPr>
        <w:t>), chloazma (</w:t>
      </w:r>
      <w:r>
        <w:rPr>
          <w:rFonts w:ascii="Times New Roman" w:hAnsi="Times New Roman"/>
          <w:sz w:val="22"/>
          <w:szCs w:val="22"/>
        </w:rPr>
        <w:t xml:space="preserve">chorobné </w:t>
      </w:r>
      <w:r w:rsidRPr="008B2D4E">
        <w:rPr>
          <w:rFonts w:ascii="Times New Roman" w:hAnsi="Times New Roman"/>
          <w:sz w:val="22"/>
          <w:szCs w:val="22"/>
        </w:rPr>
        <w:t xml:space="preserve">žltohnedé škvrny </w:t>
      </w:r>
      <w:r>
        <w:rPr>
          <w:rFonts w:ascii="Times New Roman" w:hAnsi="Times New Roman"/>
          <w:sz w:val="22"/>
          <w:szCs w:val="22"/>
        </w:rPr>
        <w:t>na pokožke vznikajúce nerovnomerným ukladaním kožného farbiva v koži</w:t>
      </w:r>
      <w:r w:rsidRPr="008B2D4E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.</w:t>
      </w:r>
      <w:r w:rsidRPr="008B2D4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</w:t>
      </w:r>
      <w:r w:rsidRPr="008B2D4E">
        <w:rPr>
          <w:rFonts w:ascii="Times New Roman" w:hAnsi="Times New Roman"/>
          <w:sz w:val="22"/>
          <w:szCs w:val="22"/>
        </w:rPr>
        <w:t xml:space="preserve">en ojedinelo sa pozoruje napätie prsníkov, žihľavka, pruritus vulvae (svrbenie lona), kandidóza (infekcia spôsobená kvasinkou </w:t>
      </w:r>
      <w:r w:rsidRPr="008B2D4E">
        <w:rPr>
          <w:rFonts w:ascii="Times New Roman" w:hAnsi="Times New Roman"/>
          <w:i/>
          <w:sz w:val="22"/>
          <w:szCs w:val="22"/>
        </w:rPr>
        <w:t>Candida</w:t>
      </w:r>
      <w:r w:rsidRPr="008B2D4E">
        <w:rPr>
          <w:rFonts w:ascii="Times New Roman" w:hAnsi="Times New Roman"/>
          <w:sz w:val="22"/>
          <w:szCs w:val="22"/>
        </w:rPr>
        <w:t xml:space="preserve">), nutkanie na vracanie, vracanie, lokálne </w:t>
      </w:r>
      <w:r>
        <w:rPr>
          <w:rFonts w:ascii="Times New Roman" w:hAnsi="Times New Roman"/>
          <w:sz w:val="22"/>
          <w:szCs w:val="22"/>
        </w:rPr>
        <w:t xml:space="preserve">(miestne) </w:t>
      </w:r>
      <w:r w:rsidRPr="008B2D4E">
        <w:rPr>
          <w:rFonts w:ascii="Times New Roman" w:hAnsi="Times New Roman"/>
          <w:sz w:val="22"/>
          <w:szCs w:val="22"/>
        </w:rPr>
        <w:t>dráždenie.</w:t>
      </w:r>
    </w:p>
    <w:p w14:paraId="4E7998FC" w14:textId="77777777" w:rsidR="00C43310" w:rsidRDefault="00C43310" w:rsidP="00CD3C78">
      <w:pPr>
        <w:ind w:right="48"/>
        <w:rPr>
          <w:rFonts w:ascii="Times New Roman" w:hAnsi="Times New Roman"/>
          <w:sz w:val="22"/>
          <w:szCs w:val="22"/>
        </w:rPr>
      </w:pPr>
    </w:p>
    <w:p w14:paraId="29EEE8DE" w14:textId="77777777" w:rsidR="00C43310" w:rsidRPr="008B2D4E" w:rsidRDefault="00C43310" w:rsidP="00CD3C78">
      <w:pPr>
        <w:rPr>
          <w:rFonts w:ascii="Times New Roman" w:hAnsi="Times New Roman"/>
          <w:b/>
          <w:sz w:val="22"/>
          <w:szCs w:val="22"/>
        </w:rPr>
      </w:pPr>
      <w:r w:rsidRPr="008B2D4E">
        <w:rPr>
          <w:rFonts w:ascii="Times New Roman" w:hAnsi="Times New Roman"/>
          <w:b/>
          <w:sz w:val="22"/>
          <w:szCs w:val="22"/>
        </w:rPr>
        <w:t>Hlásenie vedľajších účinkov</w:t>
      </w:r>
    </w:p>
    <w:p w14:paraId="1CA73341" w14:textId="110FEF1E" w:rsidR="00C43310" w:rsidRDefault="00C43310" w:rsidP="00CD3C78">
      <w:pPr>
        <w:ind w:right="-2"/>
        <w:rPr>
          <w:rFonts w:ascii="Times New Roman" w:hAnsi="Times New Roman"/>
          <w:sz w:val="22"/>
          <w:szCs w:val="22"/>
        </w:rPr>
      </w:pPr>
      <w:r w:rsidRPr="008B2D4E">
        <w:rPr>
          <w:rFonts w:ascii="Times New Roman" w:hAnsi="Times New Roman"/>
          <w:sz w:val="22"/>
          <w:szCs w:val="22"/>
        </w:rPr>
        <w:t>Ak sa u vás vyskytne akýkoľvek vedľajší účinok, obráťte sa na svojho lekára</w:t>
      </w:r>
      <w:r w:rsidR="00474408">
        <w:rPr>
          <w:rFonts w:ascii="Times New Roman" w:hAnsi="Times New Roman"/>
          <w:sz w:val="22"/>
          <w:szCs w:val="22"/>
        </w:rPr>
        <w:t>,</w:t>
      </w:r>
      <w:r w:rsidRPr="008B2D4E">
        <w:rPr>
          <w:rFonts w:ascii="Times New Roman" w:hAnsi="Times New Roman"/>
          <w:sz w:val="22"/>
          <w:szCs w:val="22"/>
        </w:rPr>
        <w:t xml:space="preserve"> lekárnika alebo zdravotnú sestru. To sa týka aj akýchkoľvek vedľajších účinkov, ktoré nie sú uvedené v tejto písomnej informácii. Vedľajšie účinky môžete hlásiť aj </w:t>
      </w:r>
      <w:r>
        <w:rPr>
          <w:rFonts w:ascii="Times New Roman" w:hAnsi="Times New Roman"/>
          <w:noProof/>
          <w:sz w:val="22"/>
          <w:szCs w:val="22"/>
        </w:rPr>
        <w:t>na</w:t>
      </w:r>
      <w:r w:rsidRPr="008B2D4E">
        <w:rPr>
          <w:rFonts w:ascii="Times New Roman" w:hAnsi="Times New Roman"/>
          <w:noProof/>
          <w:sz w:val="22"/>
          <w:szCs w:val="22"/>
        </w:rPr>
        <w:t xml:space="preserve"> </w:t>
      </w:r>
      <w:r w:rsidR="00F71CEF">
        <w:rPr>
          <w:rFonts w:ascii="Times New Roman" w:hAnsi="Times New Roman"/>
          <w:noProof/>
          <w:sz w:val="22"/>
          <w:szCs w:val="22"/>
        </w:rPr>
        <w:t xml:space="preserve">priamo </w:t>
      </w:r>
      <w:r w:rsidRPr="008B2D4E">
        <w:rPr>
          <w:rFonts w:ascii="Times New Roman" w:hAnsi="Times New Roman"/>
          <w:noProof/>
          <w:sz w:val="22"/>
          <w:szCs w:val="22"/>
          <w:highlight w:val="lightGray"/>
        </w:rPr>
        <w:t>národné</w:t>
      </w:r>
      <w:r>
        <w:rPr>
          <w:rFonts w:ascii="Times New Roman" w:hAnsi="Times New Roman"/>
          <w:noProof/>
          <w:sz w:val="22"/>
          <w:szCs w:val="22"/>
          <w:highlight w:val="lightGray"/>
        </w:rPr>
        <w:t xml:space="preserve"> centrum</w:t>
      </w:r>
      <w:r w:rsidRPr="008B2D4E">
        <w:rPr>
          <w:rFonts w:ascii="Times New Roman" w:hAnsi="Times New Roman"/>
          <w:noProof/>
          <w:sz w:val="22"/>
          <w:szCs w:val="22"/>
          <w:highlight w:val="lightGray"/>
        </w:rPr>
        <w:t xml:space="preserve"> hlásenia uvedené v </w:t>
      </w:r>
      <w:hyperlink r:id="rId8" w:history="1">
        <w:r w:rsidRPr="008B2D4E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</w:rPr>
          <w:t>Prí</w:t>
        </w:r>
        <w:bookmarkStart w:id="1" w:name="_Hlt358875946"/>
        <w:bookmarkStart w:id="2" w:name="_Hlt358875947"/>
        <w:r w:rsidRPr="008B2D4E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</w:rPr>
          <w:t>l</w:t>
        </w:r>
        <w:bookmarkEnd w:id="1"/>
        <w:bookmarkEnd w:id="2"/>
        <w:r w:rsidRPr="008B2D4E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</w:rPr>
          <w:t>o</w:t>
        </w:r>
        <w:bookmarkStart w:id="3" w:name="_Hlt359563227"/>
        <w:bookmarkStart w:id="4" w:name="_Hlt359563228"/>
        <w:r w:rsidRPr="008B2D4E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</w:rPr>
          <w:t>h</w:t>
        </w:r>
        <w:bookmarkEnd w:id="3"/>
        <w:bookmarkEnd w:id="4"/>
        <w:r w:rsidRPr="008B2D4E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</w:rPr>
          <w:t>e V</w:t>
        </w:r>
      </w:hyperlink>
      <w:r w:rsidRPr="008B2D4E">
        <w:rPr>
          <w:rFonts w:ascii="Times New Roman" w:hAnsi="Times New Roman"/>
          <w:color w:val="008000"/>
          <w:sz w:val="22"/>
          <w:szCs w:val="22"/>
          <w:highlight w:val="lightGray"/>
        </w:rPr>
        <w:t>*</w:t>
      </w:r>
      <w:r w:rsidRPr="008B2D4E">
        <w:rPr>
          <w:rFonts w:ascii="Times New Roman" w:hAnsi="Times New Roman"/>
          <w:noProof/>
          <w:sz w:val="22"/>
          <w:szCs w:val="22"/>
        </w:rPr>
        <w:t>.</w:t>
      </w:r>
      <w:r>
        <w:rPr>
          <w:rFonts w:ascii="Times New Roman" w:hAnsi="Times New Roman"/>
          <w:noProof/>
          <w:sz w:val="22"/>
          <w:szCs w:val="22"/>
        </w:rPr>
        <w:t xml:space="preserve"> </w:t>
      </w:r>
      <w:r w:rsidRPr="008B2D4E">
        <w:rPr>
          <w:rFonts w:ascii="Times New Roman" w:hAnsi="Times New Roman"/>
          <w:sz w:val="22"/>
          <w:szCs w:val="22"/>
        </w:rPr>
        <w:t>Hlásením vedľajších účinkov môžete prispieť k získaniu ďalších informácií o bezpečnosti tohto lieku.</w:t>
      </w:r>
    </w:p>
    <w:p w14:paraId="55661576" w14:textId="03934159" w:rsidR="00C43310" w:rsidRPr="00CD3C78" w:rsidRDefault="00C43310" w:rsidP="00CD3C78">
      <w:pPr>
        <w:ind w:right="48"/>
        <w:rPr>
          <w:rFonts w:ascii="Times New Roman" w:hAnsi="Times New Roman"/>
          <w:sz w:val="22"/>
          <w:szCs w:val="22"/>
        </w:rPr>
      </w:pPr>
    </w:p>
    <w:p w14:paraId="32F83C65" w14:textId="77777777" w:rsidR="00C43310" w:rsidDel="00BA12C4" w:rsidRDefault="00C43310" w:rsidP="008B2D4E">
      <w:pPr>
        <w:ind w:right="48"/>
        <w:rPr>
          <w:rFonts w:ascii="Times New Roman" w:hAnsi="Times New Roman"/>
          <w:sz w:val="22"/>
          <w:szCs w:val="22"/>
        </w:rPr>
      </w:pPr>
    </w:p>
    <w:p w14:paraId="7831AA8E" w14:textId="77777777" w:rsidR="00C43310" w:rsidRPr="00866859" w:rsidRDefault="00C43310" w:rsidP="00866859">
      <w:pPr>
        <w:numPr>
          <w:ilvl w:val="0"/>
          <w:numId w:val="2"/>
        </w:numPr>
        <w:ind w:left="426" w:hanging="426"/>
        <w:rPr>
          <w:rFonts w:ascii="Times New Roman" w:hAnsi="Times New Roman"/>
          <w:b/>
          <w:sz w:val="22"/>
          <w:szCs w:val="22"/>
        </w:rPr>
      </w:pPr>
      <w:r w:rsidRPr="00866859">
        <w:rPr>
          <w:rFonts w:ascii="Times New Roman" w:hAnsi="Times New Roman"/>
          <w:b/>
          <w:sz w:val="22"/>
          <w:szCs w:val="22"/>
        </w:rPr>
        <w:t>Ako uchovávať AGOLUTIN</w:t>
      </w:r>
      <w:r>
        <w:rPr>
          <w:rFonts w:ascii="Times New Roman" w:hAnsi="Times New Roman"/>
          <w:b/>
          <w:sz w:val="22"/>
          <w:szCs w:val="22"/>
        </w:rPr>
        <w:t xml:space="preserve"> DEPOT</w:t>
      </w:r>
    </w:p>
    <w:p w14:paraId="24690ECF" w14:textId="77777777" w:rsidR="00C43310" w:rsidRDefault="00C43310" w:rsidP="00866859">
      <w:pPr>
        <w:rPr>
          <w:rFonts w:ascii="Times New Roman" w:hAnsi="Times New Roman"/>
          <w:sz w:val="22"/>
          <w:szCs w:val="22"/>
        </w:rPr>
      </w:pPr>
    </w:p>
    <w:p w14:paraId="6D69F38A" w14:textId="7B0717CC" w:rsidR="00C43310" w:rsidRPr="008B2D4E" w:rsidRDefault="00C43310" w:rsidP="00CD3C78">
      <w:pPr>
        <w:ind w:right="48"/>
        <w:rPr>
          <w:rFonts w:ascii="Times New Roman" w:hAnsi="Times New Roman"/>
          <w:sz w:val="22"/>
          <w:szCs w:val="22"/>
        </w:rPr>
      </w:pPr>
      <w:r w:rsidRPr="00866859">
        <w:rPr>
          <w:rFonts w:ascii="Times New Roman" w:hAnsi="Times New Roman"/>
          <w:sz w:val="22"/>
          <w:szCs w:val="22"/>
        </w:rPr>
        <w:t>Uchovávajte pri teplote do 25 °C. Uchovávajte v pôvodnom obale na ochranu pred svetlom. Neuchovávajte v</w:t>
      </w:r>
      <w:r w:rsidR="00D0277A">
        <w:rPr>
          <w:rFonts w:ascii="Times New Roman" w:hAnsi="Times New Roman"/>
          <w:sz w:val="22"/>
          <w:szCs w:val="22"/>
        </w:rPr>
        <w:t xml:space="preserve"> chladničke alebo </w:t>
      </w:r>
      <w:r w:rsidRPr="00866859">
        <w:rPr>
          <w:rFonts w:ascii="Times New Roman" w:hAnsi="Times New Roman"/>
          <w:sz w:val="22"/>
          <w:szCs w:val="22"/>
        </w:rPr>
        <w:t>mrazničke.</w:t>
      </w:r>
      <w:r>
        <w:rPr>
          <w:rFonts w:ascii="Times New Roman" w:hAnsi="Times New Roman"/>
          <w:sz w:val="22"/>
          <w:szCs w:val="22"/>
        </w:rPr>
        <w:t xml:space="preserve"> </w:t>
      </w:r>
      <w:r w:rsidRPr="008B2D4E">
        <w:rPr>
          <w:rFonts w:ascii="Times New Roman" w:hAnsi="Times New Roman"/>
          <w:sz w:val="22"/>
          <w:szCs w:val="22"/>
        </w:rPr>
        <w:t>Ampulky uchovávať v stojacej polohe.</w:t>
      </w:r>
    </w:p>
    <w:p w14:paraId="14B0D4E5" w14:textId="77777777" w:rsidR="00C43310" w:rsidRPr="008B2D4E" w:rsidRDefault="00C43310" w:rsidP="00CD3C78">
      <w:pPr>
        <w:ind w:right="48"/>
        <w:rPr>
          <w:rFonts w:ascii="Times New Roman" w:hAnsi="Times New Roman"/>
          <w:sz w:val="22"/>
          <w:szCs w:val="22"/>
        </w:rPr>
      </w:pPr>
    </w:p>
    <w:p w14:paraId="5EE40E0F" w14:textId="6D61A793" w:rsidR="00C43310" w:rsidRPr="00CD3C78" w:rsidRDefault="00C43310" w:rsidP="00CD3C78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866859">
        <w:rPr>
          <w:rFonts w:ascii="Times New Roman" w:hAnsi="Times New Roman"/>
          <w:sz w:val="22"/>
          <w:szCs w:val="22"/>
        </w:rPr>
        <w:t>Tento liek uchovávajte mimo dohľadu a dosahu detí.</w:t>
      </w:r>
    </w:p>
    <w:p w14:paraId="6DFC507B" w14:textId="77777777" w:rsidR="00C43310" w:rsidRPr="00866859" w:rsidRDefault="00C43310" w:rsidP="00CD3C78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03A86244" w14:textId="5666ABEF" w:rsidR="00C43310" w:rsidRPr="00866859" w:rsidRDefault="00C43310" w:rsidP="00CD3C78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866859">
        <w:rPr>
          <w:rFonts w:ascii="Times New Roman" w:hAnsi="Times New Roman"/>
          <w:sz w:val="22"/>
          <w:szCs w:val="22"/>
        </w:rPr>
        <w:t>Nepoužívajte tento liek po dátume exspirácie, ktorý je uvedený na škatuľke po EXP. Dátum exspirácie sa vzťahuje na posledný deň v danom mesiaci.</w:t>
      </w:r>
    </w:p>
    <w:p w14:paraId="6DCE8D9D" w14:textId="77777777" w:rsidR="00C43310" w:rsidRPr="00866859" w:rsidRDefault="00C43310" w:rsidP="00CD3C78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81BA1BE" w14:textId="77777777" w:rsidR="00C43310" w:rsidRPr="00866859" w:rsidRDefault="00C43310" w:rsidP="00CD3C78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866859">
        <w:rPr>
          <w:rFonts w:ascii="Times New Roman" w:hAnsi="Times New Roman"/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4718CA78" w14:textId="77777777" w:rsidR="00C43310" w:rsidRDefault="00C43310" w:rsidP="00866859">
      <w:pPr>
        <w:ind w:right="48"/>
        <w:rPr>
          <w:rFonts w:ascii="Times New Roman" w:hAnsi="Times New Roman"/>
          <w:sz w:val="22"/>
          <w:szCs w:val="22"/>
        </w:rPr>
      </w:pPr>
    </w:p>
    <w:p w14:paraId="1D1C2C45" w14:textId="77777777" w:rsidR="00C43310" w:rsidRDefault="00C43310" w:rsidP="008B2D4E">
      <w:pPr>
        <w:ind w:right="48"/>
        <w:rPr>
          <w:rFonts w:ascii="Times New Roman" w:hAnsi="Times New Roman"/>
          <w:sz w:val="22"/>
          <w:szCs w:val="22"/>
        </w:rPr>
      </w:pPr>
    </w:p>
    <w:p w14:paraId="5CDB2244" w14:textId="77777777" w:rsidR="00C43310" w:rsidRPr="002967E3" w:rsidRDefault="00C43310" w:rsidP="002967E3">
      <w:pPr>
        <w:numPr>
          <w:ilvl w:val="0"/>
          <w:numId w:val="2"/>
        </w:numPr>
        <w:ind w:left="426" w:hanging="426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</w:t>
      </w:r>
      <w:r w:rsidRPr="002967E3">
        <w:rPr>
          <w:rFonts w:ascii="Times New Roman" w:hAnsi="Times New Roman"/>
          <w:b/>
          <w:sz w:val="22"/>
          <w:szCs w:val="22"/>
        </w:rPr>
        <w:t>bsah balenia a ďalšie informácie</w:t>
      </w:r>
    </w:p>
    <w:p w14:paraId="5DBE6451" w14:textId="77777777" w:rsidR="00C43310" w:rsidRPr="002967E3" w:rsidRDefault="00C43310" w:rsidP="002967E3">
      <w:pPr>
        <w:rPr>
          <w:rFonts w:ascii="Times New Roman" w:hAnsi="Times New Roman"/>
          <w:sz w:val="22"/>
          <w:szCs w:val="22"/>
        </w:rPr>
      </w:pPr>
    </w:p>
    <w:p w14:paraId="6C1B5A8E" w14:textId="77777777" w:rsidR="00C43310" w:rsidRPr="002967E3" w:rsidRDefault="00C43310" w:rsidP="002967E3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2"/>
          <w:szCs w:val="22"/>
        </w:rPr>
      </w:pPr>
      <w:r w:rsidRPr="002967E3">
        <w:rPr>
          <w:rFonts w:ascii="Times New Roman" w:hAnsi="Times New Roman"/>
          <w:b/>
          <w:sz w:val="22"/>
          <w:szCs w:val="22"/>
        </w:rPr>
        <w:t xml:space="preserve">Čo AGOLUTIN </w:t>
      </w:r>
      <w:r>
        <w:rPr>
          <w:rFonts w:ascii="Times New Roman" w:hAnsi="Times New Roman"/>
          <w:b/>
          <w:sz w:val="22"/>
          <w:szCs w:val="22"/>
        </w:rPr>
        <w:t xml:space="preserve">DEPOT </w:t>
      </w:r>
      <w:r w:rsidRPr="002967E3">
        <w:rPr>
          <w:rFonts w:ascii="Times New Roman" w:hAnsi="Times New Roman"/>
          <w:b/>
          <w:sz w:val="22"/>
          <w:szCs w:val="22"/>
        </w:rPr>
        <w:t>obsahuje</w:t>
      </w:r>
    </w:p>
    <w:p w14:paraId="706DDF56" w14:textId="77777777" w:rsidR="00C43310" w:rsidRPr="002967E3" w:rsidRDefault="00C43310" w:rsidP="002967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21DD9DB" w14:textId="77777777" w:rsidR="00C43310" w:rsidRPr="008B2D4E" w:rsidRDefault="00C43310" w:rsidP="003B0904">
      <w:pPr>
        <w:ind w:right="48"/>
        <w:rPr>
          <w:rFonts w:ascii="Times New Roman" w:hAnsi="Times New Roman"/>
          <w:sz w:val="22"/>
          <w:szCs w:val="22"/>
        </w:rPr>
      </w:pPr>
      <w:r w:rsidRPr="008B2D4E">
        <w:rPr>
          <w:rFonts w:ascii="Times New Roman" w:hAnsi="Times New Roman"/>
          <w:sz w:val="22"/>
          <w:szCs w:val="22"/>
        </w:rPr>
        <w:t>Liečivo</w:t>
      </w:r>
      <w:r>
        <w:rPr>
          <w:rFonts w:ascii="Times New Roman" w:hAnsi="Times New Roman"/>
          <w:sz w:val="22"/>
          <w:szCs w:val="22"/>
        </w:rPr>
        <w:t xml:space="preserve"> je </w:t>
      </w:r>
      <w:r w:rsidRPr="008B2D4E">
        <w:rPr>
          <w:rFonts w:ascii="Times New Roman" w:hAnsi="Times New Roman"/>
          <w:sz w:val="22"/>
          <w:szCs w:val="22"/>
        </w:rPr>
        <w:t xml:space="preserve">progesterón 25 mg v 1 ml mikrokryštalickej vodnej suspenzie </w:t>
      </w:r>
    </w:p>
    <w:p w14:paraId="0E3B8AE4" w14:textId="3BDEE1A4" w:rsidR="00C43310" w:rsidRPr="008B2D4E" w:rsidRDefault="006F3279" w:rsidP="003B0904">
      <w:pPr>
        <w:ind w:left="1440" w:right="48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Ďalšie zložky sú</w:t>
      </w:r>
      <w:r w:rsidR="00C43310" w:rsidRPr="008B2D4E" w:rsidDel="003B0904">
        <w:rPr>
          <w:rFonts w:ascii="Times New Roman" w:hAnsi="Times New Roman"/>
          <w:sz w:val="22"/>
          <w:szCs w:val="22"/>
        </w:rPr>
        <w:t xml:space="preserve"> </w:t>
      </w:r>
      <w:r w:rsidR="00C43310" w:rsidRPr="008B2D4E">
        <w:rPr>
          <w:rFonts w:ascii="Times New Roman" w:hAnsi="Times New Roman"/>
          <w:sz w:val="22"/>
          <w:szCs w:val="22"/>
        </w:rPr>
        <w:t xml:space="preserve">sodná soľ karmelózy, sorbitol, polysorbát 80, fenol, voda na injekciu </w:t>
      </w:r>
      <w:r w:rsidR="001F3495">
        <w:rPr>
          <w:rFonts w:ascii="Times New Roman" w:hAnsi="Times New Roman"/>
          <w:sz w:val="22"/>
          <w:szCs w:val="22"/>
        </w:rPr>
        <w:t>(pozri časť 2).</w:t>
      </w:r>
    </w:p>
    <w:p w14:paraId="1D4C08A0" w14:textId="77777777" w:rsidR="00C43310" w:rsidRDefault="00C43310" w:rsidP="008B2D4E">
      <w:pPr>
        <w:ind w:right="48"/>
        <w:rPr>
          <w:rFonts w:ascii="Times New Roman" w:hAnsi="Times New Roman"/>
          <w:sz w:val="22"/>
          <w:szCs w:val="22"/>
        </w:rPr>
      </w:pPr>
    </w:p>
    <w:p w14:paraId="08F393A8" w14:textId="77777777" w:rsidR="00C43310" w:rsidRPr="001F771F" w:rsidRDefault="00C43310" w:rsidP="001F771F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2"/>
          <w:szCs w:val="22"/>
        </w:rPr>
      </w:pPr>
      <w:r w:rsidRPr="001F771F">
        <w:rPr>
          <w:rFonts w:ascii="Times New Roman" w:hAnsi="Times New Roman"/>
          <w:b/>
          <w:sz w:val="22"/>
          <w:szCs w:val="22"/>
        </w:rPr>
        <w:t xml:space="preserve">Ako vyzerá AGOLUTIN </w:t>
      </w:r>
      <w:r>
        <w:rPr>
          <w:rFonts w:ascii="Times New Roman" w:hAnsi="Times New Roman"/>
          <w:b/>
          <w:sz w:val="22"/>
          <w:szCs w:val="22"/>
        </w:rPr>
        <w:t xml:space="preserve">DEPOT </w:t>
      </w:r>
      <w:r w:rsidRPr="001F771F">
        <w:rPr>
          <w:rFonts w:ascii="Times New Roman" w:hAnsi="Times New Roman"/>
          <w:b/>
          <w:sz w:val="22"/>
          <w:szCs w:val="22"/>
        </w:rPr>
        <w:t>a obsah balenia</w:t>
      </w:r>
    </w:p>
    <w:p w14:paraId="037449FC" w14:textId="77777777" w:rsidR="00C43310" w:rsidRDefault="00C43310" w:rsidP="001F771F">
      <w:pPr>
        <w:rPr>
          <w:rFonts w:ascii="Times New Roman" w:hAnsi="Times New Roman"/>
          <w:sz w:val="22"/>
          <w:szCs w:val="22"/>
        </w:rPr>
      </w:pPr>
    </w:p>
    <w:p w14:paraId="1F46F3A2" w14:textId="77777777" w:rsidR="004B79A7" w:rsidRDefault="004B79A7" w:rsidP="001F771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AGOLUTIN DEPOT je vodná suspenzia po pretrepaní mliečnej farby.</w:t>
      </w:r>
    </w:p>
    <w:p w14:paraId="7FFD5255" w14:textId="77777777" w:rsidR="004B79A7" w:rsidRPr="001F771F" w:rsidRDefault="004B79A7" w:rsidP="001F771F">
      <w:pPr>
        <w:rPr>
          <w:rFonts w:ascii="Times New Roman" w:hAnsi="Times New Roman"/>
          <w:sz w:val="22"/>
          <w:szCs w:val="22"/>
        </w:rPr>
      </w:pPr>
    </w:p>
    <w:p w14:paraId="344C87D5" w14:textId="7083270B" w:rsidR="00C43310" w:rsidRDefault="00C43310" w:rsidP="001F771F">
      <w:pPr>
        <w:ind w:right="48"/>
        <w:rPr>
          <w:rFonts w:ascii="Times New Roman" w:hAnsi="Times New Roman"/>
          <w:sz w:val="22"/>
          <w:szCs w:val="22"/>
        </w:rPr>
      </w:pPr>
      <w:r w:rsidRPr="001F771F">
        <w:rPr>
          <w:rFonts w:ascii="Times New Roman" w:hAnsi="Times New Roman"/>
          <w:sz w:val="22"/>
          <w:szCs w:val="22"/>
        </w:rPr>
        <w:t>Veľkos</w:t>
      </w:r>
      <w:r w:rsidR="004B79A7">
        <w:rPr>
          <w:rFonts w:ascii="Times New Roman" w:hAnsi="Times New Roman"/>
          <w:sz w:val="22"/>
          <w:szCs w:val="22"/>
        </w:rPr>
        <w:t>ti</w:t>
      </w:r>
      <w:r w:rsidRPr="001F771F">
        <w:rPr>
          <w:rFonts w:ascii="Times New Roman" w:hAnsi="Times New Roman"/>
          <w:sz w:val="22"/>
          <w:szCs w:val="22"/>
        </w:rPr>
        <w:t xml:space="preserve"> balenia: </w:t>
      </w:r>
      <w:r w:rsidRPr="008B2D4E">
        <w:rPr>
          <w:rFonts w:ascii="Times New Roman" w:hAnsi="Times New Roman"/>
          <w:sz w:val="22"/>
          <w:szCs w:val="22"/>
        </w:rPr>
        <w:t>1 ampulka po 2 ml</w:t>
      </w:r>
      <w:r>
        <w:rPr>
          <w:rFonts w:ascii="Times New Roman" w:hAnsi="Times New Roman"/>
          <w:sz w:val="22"/>
          <w:szCs w:val="22"/>
        </w:rPr>
        <w:t>,</w:t>
      </w:r>
      <w:r w:rsidRPr="008B2D4E">
        <w:rPr>
          <w:rFonts w:ascii="Times New Roman" w:hAnsi="Times New Roman"/>
          <w:sz w:val="22"/>
          <w:szCs w:val="22"/>
        </w:rPr>
        <w:t xml:space="preserve"> </w:t>
      </w:r>
    </w:p>
    <w:p w14:paraId="7703C114" w14:textId="77777777" w:rsidR="00C43310" w:rsidRDefault="00C43310" w:rsidP="00C43310">
      <w:pPr>
        <w:ind w:left="720" w:right="48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4B79A7">
        <w:rPr>
          <w:rFonts w:ascii="Times New Roman" w:hAnsi="Times New Roman"/>
          <w:sz w:val="22"/>
          <w:szCs w:val="22"/>
        </w:rPr>
        <w:t xml:space="preserve">  </w:t>
      </w:r>
      <w:r w:rsidRPr="008B2D4E">
        <w:rPr>
          <w:rFonts w:ascii="Times New Roman" w:hAnsi="Times New Roman"/>
          <w:sz w:val="22"/>
          <w:szCs w:val="22"/>
        </w:rPr>
        <w:t>5 ampuliek po 2 ml</w:t>
      </w:r>
    </w:p>
    <w:p w14:paraId="66132023" w14:textId="77777777" w:rsidR="00C43310" w:rsidRDefault="00C43310" w:rsidP="008B2D4E">
      <w:pPr>
        <w:ind w:right="48"/>
        <w:rPr>
          <w:rFonts w:ascii="Times New Roman" w:hAnsi="Times New Roman"/>
          <w:sz w:val="22"/>
          <w:szCs w:val="22"/>
        </w:rPr>
      </w:pPr>
    </w:p>
    <w:p w14:paraId="06C4D2EF" w14:textId="77777777" w:rsidR="00C43310" w:rsidRDefault="00C43310" w:rsidP="00315F2B">
      <w:pPr>
        <w:pStyle w:val="Odstavecblok"/>
        <w:spacing w:line="240" w:lineRule="auto"/>
        <w:ind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Balenie obsahuje jednu alebo päť 2 ml odlamovacích ampuliek s nalepeným štítkom, plastovú vaničku, písomnú informáciu pre používateľku a papierovú škatuľku, prípadne jednu alebo päť 2 ml neodlamovacích ampuliek s nalepeným štítkom, pilník, plastovú vaničku, písomnú informáciu pre používateľku a papierovú škatuľku.</w:t>
      </w:r>
    </w:p>
    <w:p w14:paraId="090625FC" w14:textId="77777777" w:rsidR="006F3279" w:rsidRDefault="006F3279" w:rsidP="00315F2B">
      <w:pPr>
        <w:pStyle w:val="Odstavecblok"/>
        <w:spacing w:line="240" w:lineRule="auto"/>
        <w:ind w:firstLine="0"/>
        <w:jc w:val="left"/>
        <w:rPr>
          <w:rFonts w:ascii="Times New Roman" w:hAnsi="Times New Roman"/>
          <w:sz w:val="22"/>
          <w:szCs w:val="22"/>
        </w:rPr>
      </w:pPr>
    </w:p>
    <w:p w14:paraId="4BEBE3C0" w14:textId="492693D1" w:rsidR="006F3279" w:rsidRDefault="006F3279" w:rsidP="00315F2B">
      <w:pPr>
        <w:pStyle w:val="Odstavecblok"/>
        <w:spacing w:line="240" w:lineRule="auto"/>
        <w:ind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Na trh nemusia byť uvedené všetky balenia.</w:t>
      </w:r>
    </w:p>
    <w:p w14:paraId="47DCC3BC" w14:textId="77777777" w:rsidR="00C43310" w:rsidRPr="008B2D4E" w:rsidRDefault="00C43310" w:rsidP="008B2D4E">
      <w:pPr>
        <w:ind w:right="48"/>
        <w:rPr>
          <w:rFonts w:ascii="Times New Roman" w:hAnsi="Times New Roman"/>
          <w:sz w:val="22"/>
          <w:szCs w:val="22"/>
        </w:rPr>
      </w:pPr>
    </w:p>
    <w:p w14:paraId="7B4DE3E0" w14:textId="77777777" w:rsidR="00C43310" w:rsidRDefault="00C43310" w:rsidP="008B2D4E">
      <w:pPr>
        <w:ind w:right="48"/>
        <w:rPr>
          <w:rFonts w:ascii="Times New Roman" w:hAnsi="Times New Roman"/>
          <w:b/>
          <w:sz w:val="22"/>
          <w:szCs w:val="22"/>
        </w:rPr>
      </w:pPr>
      <w:r w:rsidRPr="008B2D4E">
        <w:rPr>
          <w:rFonts w:ascii="Times New Roman" w:hAnsi="Times New Roman"/>
          <w:b/>
          <w:sz w:val="22"/>
          <w:szCs w:val="22"/>
        </w:rPr>
        <w:t>Držitel' rozhodnutia o</w:t>
      </w:r>
      <w:r>
        <w:rPr>
          <w:rFonts w:ascii="Times New Roman" w:hAnsi="Times New Roman"/>
          <w:b/>
          <w:sz w:val="22"/>
          <w:szCs w:val="22"/>
        </w:rPr>
        <w:t> </w:t>
      </w:r>
      <w:r w:rsidRPr="008B2D4E">
        <w:rPr>
          <w:rFonts w:ascii="Times New Roman" w:hAnsi="Times New Roman"/>
          <w:b/>
          <w:sz w:val="22"/>
          <w:szCs w:val="22"/>
        </w:rPr>
        <w:t>registrácii</w:t>
      </w:r>
      <w:r>
        <w:rPr>
          <w:rFonts w:ascii="Times New Roman" w:hAnsi="Times New Roman"/>
          <w:b/>
          <w:sz w:val="22"/>
          <w:szCs w:val="22"/>
        </w:rPr>
        <w:t xml:space="preserve"> a výrobca</w:t>
      </w:r>
    </w:p>
    <w:p w14:paraId="762C0DBF" w14:textId="77777777" w:rsidR="00C43310" w:rsidRPr="00C43310" w:rsidRDefault="00C43310" w:rsidP="008B2D4E">
      <w:pPr>
        <w:ind w:right="48"/>
        <w:rPr>
          <w:rFonts w:ascii="Times New Roman" w:hAnsi="Times New Roman"/>
          <w:sz w:val="22"/>
          <w:szCs w:val="22"/>
        </w:rPr>
      </w:pPr>
    </w:p>
    <w:p w14:paraId="13183E84" w14:textId="77777777" w:rsidR="00C43310" w:rsidRPr="00C43310" w:rsidRDefault="00C43310" w:rsidP="008B2D4E">
      <w:pPr>
        <w:ind w:right="48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Držiteľ rozhodnutia o registrácii</w:t>
      </w:r>
    </w:p>
    <w:p w14:paraId="2423179C" w14:textId="77777777" w:rsidR="00C43310" w:rsidRPr="008B2D4E" w:rsidRDefault="00C43310" w:rsidP="008B2D4E">
      <w:pPr>
        <w:rPr>
          <w:rFonts w:ascii="Times New Roman" w:hAnsi="Times New Roman"/>
          <w:bCs/>
          <w:sz w:val="22"/>
          <w:szCs w:val="22"/>
        </w:rPr>
      </w:pPr>
      <w:r w:rsidRPr="008B2D4E">
        <w:rPr>
          <w:rFonts w:ascii="Times New Roman" w:hAnsi="Times New Roman"/>
          <w:bCs/>
          <w:sz w:val="22"/>
          <w:szCs w:val="22"/>
        </w:rPr>
        <w:t xml:space="preserve">BB Pharma a.s., </w:t>
      </w:r>
      <w:r>
        <w:rPr>
          <w:rFonts w:ascii="Times New Roman" w:hAnsi="Times New Roman"/>
          <w:bCs/>
          <w:sz w:val="22"/>
          <w:szCs w:val="22"/>
        </w:rPr>
        <w:t>Durychova 101/66</w:t>
      </w:r>
      <w:r w:rsidRPr="008B2D4E">
        <w:rPr>
          <w:rFonts w:ascii="Times New Roman" w:hAnsi="Times New Roman"/>
          <w:bCs/>
          <w:sz w:val="22"/>
          <w:szCs w:val="22"/>
        </w:rPr>
        <w:t>, 14</w:t>
      </w:r>
      <w:r>
        <w:rPr>
          <w:rFonts w:ascii="Times New Roman" w:hAnsi="Times New Roman"/>
          <w:bCs/>
          <w:sz w:val="22"/>
          <w:szCs w:val="22"/>
        </w:rPr>
        <w:t>2</w:t>
      </w:r>
      <w:r w:rsidRPr="008B2D4E">
        <w:rPr>
          <w:rFonts w:ascii="Times New Roman" w:hAnsi="Times New Roman"/>
          <w:bCs/>
          <w:sz w:val="22"/>
          <w:szCs w:val="22"/>
        </w:rPr>
        <w:t xml:space="preserve"> 00 Praha 4</w:t>
      </w:r>
      <w:r>
        <w:rPr>
          <w:rFonts w:ascii="Times New Roman" w:hAnsi="Times New Roman"/>
          <w:bCs/>
          <w:sz w:val="22"/>
          <w:szCs w:val="22"/>
        </w:rPr>
        <w:t xml:space="preserve"> - Lhotka</w:t>
      </w:r>
      <w:r w:rsidRPr="008B2D4E">
        <w:rPr>
          <w:rFonts w:ascii="Times New Roman" w:hAnsi="Times New Roman"/>
          <w:bCs/>
          <w:sz w:val="22"/>
          <w:szCs w:val="22"/>
        </w:rPr>
        <w:t>, Česká republika</w:t>
      </w:r>
    </w:p>
    <w:p w14:paraId="714D845A" w14:textId="77777777" w:rsidR="00C43310" w:rsidRDefault="00C43310" w:rsidP="008B2D4E">
      <w:pPr>
        <w:ind w:right="48"/>
        <w:rPr>
          <w:rFonts w:ascii="Times New Roman" w:hAnsi="Times New Roman"/>
          <w:sz w:val="22"/>
          <w:szCs w:val="22"/>
        </w:rPr>
      </w:pPr>
    </w:p>
    <w:p w14:paraId="45DB51E1" w14:textId="77777777" w:rsidR="00C43310" w:rsidRPr="00F87E58" w:rsidRDefault="00C43310" w:rsidP="00B5273F">
      <w:pPr>
        <w:pStyle w:val="Odstavecblok"/>
        <w:spacing w:line="240" w:lineRule="auto"/>
        <w:ind w:hanging="11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Výrobca</w:t>
      </w:r>
    </w:p>
    <w:p w14:paraId="09E0EED9" w14:textId="77777777" w:rsidR="00C43310" w:rsidRPr="00F87E58" w:rsidRDefault="00C43310" w:rsidP="00B5273F">
      <w:pPr>
        <w:pStyle w:val="Odstavecblok"/>
        <w:spacing w:line="240" w:lineRule="auto"/>
        <w:ind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Farmácia Martin a.s., Sklabinská 28, 036 01 Martin, Slovenská republika</w:t>
      </w:r>
    </w:p>
    <w:p w14:paraId="1537A099" w14:textId="77777777" w:rsidR="00C43310" w:rsidRDefault="00C43310" w:rsidP="008B2D4E">
      <w:pPr>
        <w:ind w:right="48"/>
        <w:rPr>
          <w:rFonts w:ascii="Times New Roman" w:hAnsi="Times New Roman"/>
          <w:sz w:val="22"/>
          <w:szCs w:val="22"/>
        </w:rPr>
      </w:pPr>
    </w:p>
    <w:p w14:paraId="1218D60A" w14:textId="77777777" w:rsidR="004B79A7" w:rsidRDefault="004B79A7" w:rsidP="008B2D4E">
      <w:pPr>
        <w:ind w:right="48"/>
        <w:rPr>
          <w:rFonts w:ascii="Times New Roman" w:hAnsi="Times New Roman"/>
          <w:sz w:val="22"/>
          <w:szCs w:val="22"/>
        </w:rPr>
      </w:pPr>
    </w:p>
    <w:p w14:paraId="5DD809E9" w14:textId="5D963CE1" w:rsidR="00C43310" w:rsidRPr="008B2D4E" w:rsidRDefault="00C43310" w:rsidP="00BA5A6E">
      <w:pPr>
        <w:ind w:right="48"/>
        <w:rPr>
          <w:rFonts w:ascii="Times New Roman" w:hAnsi="Times New Roman"/>
          <w:sz w:val="22"/>
          <w:szCs w:val="22"/>
        </w:rPr>
      </w:pPr>
      <w:r w:rsidRPr="00F07202">
        <w:rPr>
          <w:rFonts w:ascii="Times New Roman" w:hAnsi="Times New Roman"/>
          <w:b/>
          <w:sz w:val="22"/>
          <w:szCs w:val="22"/>
        </w:rPr>
        <w:t>Táto písomná informácia bola naposledy aktualizovaná v</w:t>
      </w:r>
      <w:r w:rsidR="00A20FD5">
        <w:rPr>
          <w:rFonts w:ascii="Times New Roman" w:hAnsi="Times New Roman"/>
          <w:b/>
          <w:sz w:val="22"/>
          <w:szCs w:val="22"/>
        </w:rPr>
        <w:t>o</w:t>
      </w:r>
      <w:r w:rsidR="004B79A7">
        <w:rPr>
          <w:rFonts w:ascii="Times New Roman" w:hAnsi="Times New Roman"/>
          <w:b/>
          <w:sz w:val="22"/>
          <w:szCs w:val="22"/>
        </w:rPr>
        <w:t> </w:t>
      </w:r>
      <w:r w:rsidR="00A20FD5">
        <w:rPr>
          <w:rFonts w:ascii="Times New Roman" w:hAnsi="Times New Roman"/>
          <w:b/>
          <w:sz w:val="22"/>
          <w:szCs w:val="22"/>
        </w:rPr>
        <w:t>február</w:t>
      </w:r>
      <w:r w:rsidR="004B79A7">
        <w:rPr>
          <w:rFonts w:ascii="Times New Roman" w:hAnsi="Times New Roman"/>
          <w:b/>
          <w:sz w:val="22"/>
          <w:szCs w:val="22"/>
        </w:rPr>
        <w:t>i 2017.</w:t>
      </w:r>
    </w:p>
    <w:p w14:paraId="44010609" w14:textId="77777777" w:rsidR="00C43310" w:rsidRPr="00BA5A6E" w:rsidRDefault="00C43310" w:rsidP="008B2D4E">
      <w:pPr>
        <w:ind w:right="48"/>
        <w:rPr>
          <w:rFonts w:ascii="Times New Roman" w:hAnsi="Times New Roman"/>
          <w:sz w:val="22"/>
          <w:szCs w:val="22"/>
        </w:rPr>
      </w:pPr>
    </w:p>
    <w:p w14:paraId="765171AA" w14:textId="77777777" w:rsidR="00C43310" w:rsidRPr="008B2D4E" w:rsidRDefault="00C43310" w:rsidP="008B2D4E">
      <w:pPr>
        <w:ind w:right="48"/>
        <w:rPr>
          <w:rFonts w:ascii="Times New Roman" w:hAnsi="Times New Roman"/>
          <w:sz w:val="22"/>
          <w:szCs w:val="22"/>
        </w:rPr>
      </w:pPr>
    </w:p>
    <w:p w14:paraId="2D828444" w14:textId="77777777" w:rsidR="00C43310" w:rsidRPr="008B2D4E" w:rsidRDefault="00C43310" w:rsidP="008B2D4E">
      <w:pPr>
        <w:rPr>
          <w:rFonts w:ascii="Times New Roman" w:hAnsi="Times New Roman"/>
          <w:sz w:val="22"/>
          <w:szCs w:val="22"/>
        </w:rPr>
      </w:pPr>
    </w:p>
    <w:sectPr w:rsidR="00C43310" w:rsidRPr="008B2D4E" w:rsidSect="00CD3C78">
      <w:footerReference w:type="default" r:id="rId9"/>
      <w:headerReference w:type="first" r:id="rId10"/>
      <w:footerReference w:type="first" r:id="rId11"/>
      <w:endnotePr>
        <w:numFmt w:val="decimal"/>
        <w:numStart w:val="0"/>
      </w:endnotePr>
      <w:pgSz w:w="12240" w:h="15840" w:code="1"/>
      <w:pgMar w:top="1418" w:right="1183" w:bottom="1418" w:left="1418" w:header="709" w:footer="709" w:gutter="0"/>
      <w:cols w:space="708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9A1DD4" w15:done="0"/>
  <w15:commentEx w15:paraId="6F7730FF" w15:done="0"/>
  <w15:commentEx w15:paraId="4A9F9575" w15:done="0"/>
  <w15:commentEx w15:paraId="673575DB" w15:done="0"/>
  <w15:commentEx w15:paraId="08F72FEC" w15:done="0"/>
  <w15:commentEx w15:paraId="0DF630A7" w15:done="0"/>
  <w15:commentEx w15:paraId="38B527D2" w15:done="0"/>
  <w15:commentEx w15:paraId="18C58320" w15:done="0"/>
  <w15:commentEx w15:paraId="6C44225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5CEF1" w14:textId="77777777" w:rsidR="00A20FD5" w:rsidRDefault="00A20FD5">
      <w:r>
        <w:separator/>
      </w:r>
    </w:p>
  </w:endnote>
  <w:endnote w:type="continuationSeparator" w:id="0">
    <w:p w14:paraId="5DC4BF20" w14:textId="77777777" w:rsidR="00A20FD5" w:rsidRDefault="00A2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39CD6" w14:textId="77777777" w:rsidR="00A20FD5" w:rsidRPr="00CD3C78" w:rsidRDefault="00A20FD5" w:rsidP="00CD3C78">
    <w:pPr>
      <w:pStyle w:val="Pta"/>
      <w:framePr w:wrap="auto" w:vAnchor="text" w:hAnchor="page" w:x="6114" w:y="39"/>
      <w:rPr>
        <w:rStyle w:val="slostrany"/>
        <w:rFonts w:ascii="Times New Roman" w:hAnsi="Times New Roman"/>
        <w:sz w:val="18"/>
        <w:szCs w:val="18"/>
      </w:rPr>
    </w:pPr>
    <w:r w:rsidRPr="00CD3C78">
      <w:rPr>
        <w:rStyle w:val="slostrany"/>
        <w:rFonts w:ascii="Times New Roman" w:hAnsi="Times New Roman"/>
        <w:sz w:val="18"/>
        <w:szCs w:val="18"/>
      </w:rPr>
      <w:fldChar w:fldCharType="begin"/>
    </w:r>
    <w:r w:rsidRPr="00CD3C78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CD3C78">
      <w:rPr>
        <w:rStyle w:val="slostrany"/>
        <w:rFonts w:ascii="Times New Roman" w:hAnsi="Times New Roman"/>
        <w:sz w:val="18"/>
        <w:szCs w:val="18"/>
      </w:rPr>
      <w:fldChar w:fldCharType="separate"/>
    </w:r>
    <w:r w:rsidR="00F513B1">
      <w:rPr>
        <w:rStyle w:val="slostrany"/>
        <w:rFonts w:ascii="Times New Roman" w:hAnsi="Times New Roman"/>
        <w:noProof/>
        <w:sz w:val="18"/>
        <w:szCs w:val="18"/>
      </w:rPr>
      <w:t>5</w:t>
    </w:r>
    <w:r w:rsidRPr="00CD3C78">
      <w:rPr>
        <w:rStyle w:val="slostrany"/>
        <w:rFonts w:ascii="Times New Roman" w:hAnsi="Times New Roman"/>
        <w:sz w:val="18"/>
        <w:szCs w:val="18"/>
      </w:rPr>
      <w:fldChar w:fldCharType="end"/>
    </w:r>
  </w:p>
  <w:p w14:paraId="45346E85" w14:textId="77777777" w:rsidR="00A20FD5" w:rsidRDefault="00A20FD5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668671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0B692FAE" w14:textId="6668D7F0" w:rsidR="009E0373" w:rsidRPr="00F513B1" w:rsidRDefault="009E0373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F513B1">
          <w:rPr>
            <w:rFonts w:ascii="Times New Roman" w:hAnsi="Times New Roman"/>
            <w:sz w:val="18"/>
            <w:szCs w:val="18"/>
          </w:rPr>
          <w:fldChar w:fldCharType="begin"/>
        </w:r>
        <w:r w:rsidRPr="00F513B1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F513B1">
          <w:rPr>
            <w:rFonts w:ascii="Times New Roman" w:hAnsi="Times New Roman"/>
            <w:sz w:val="18"/>
            <w:szCs w:val="18"/>
          </w:rPr>
          <w:fldChar w:fldCharType="separate"/>
        </w:r>
        <w:r w:rsidR="00F513B1">
          <w:rPr>
            <w:rFonts w:ascii="Times New Roman" w:hAnsi="Times New Roman"/>
            <w:noProof/>
            <w:sz w:val="18"/>
            <w:szCs w:val="18"/>
          </w:rPr>
          <w:t>1</w:t>
        </w:r>
        <w:r w:rsidRPr="00F513B1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6700CE15" w14:textId="77777777" w:rsidR="009E0373" w:rsidRDefault="009E037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88B3A" w14:textId="77777777" w:rsidR="00A20FD5" w:rsidRDefault="00A20FD5">
      <w:r>
        <w:separator/>
      </w:r>
    </w:p>
  </w:footnote>
  <w:footnote w:type="continuationSeparator" w:id="0">
    <w:p w14:paraId="21772CB7" w14:textId="77777777" w:rsidR="00A20FD5" w:rsidRDefault="00A20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630D2" w14:textId="77777777" w:rsidR="00A20FD5" w:rsidRPr="000130F8" w:rsidRDefault="00A20FD5" w:rsidP="00A20FD5">
    <w:pPr>
      <w:ind w:right="48"/>
      <w:rPr>
        <w:rFonts w:ascii="Times New Roman" w:hAnsi="Times New Roman"/>
        <w:sz w:val="18"/>
        <w:szCs w:val="18"/>
      </w:rPr>
    </w:pPr>
    <w:r w:rsidRPr="000130F8">
      <w:rPr>
        <w:rFonts w:ascii="Times New Roman" w:hAnsi="Times New Roman"/>
        <w:sz w:val="18"/>
        <w:szCs w:val="18"/>
      </w:rPr>
      <w:t xml:space="preserve">Príloha č. </w:t>
    </w:r>
    <w:r>
      <w:rPr>
        <w:rFonts w:ascii="Times New Roman" w:hAnsi="Times New Roman"/>
        <w:sz w:val="18"/>
        <w:szCs w:val="18"/>
      </w:rPr>
      <w:t>2</w:t>
    </w:r>
    <w:r w:rsidRPr="000130F8">
      <w:rPr>
        <w:rFonts w:ascii="Times New Roman" w:hAnsi="Times New Roman"/>
        <w:sz w:val="18"/>
        <w:szCs w:val="18"/>
      </w:rPr>
      <w:t xml:space="preserve"> k notifikácii o zmene, ev. č.: 2016/03341-Z1B</w:t>
    </w:r>
  </w:p>
  <w:p w14:paraId="07BBB28C" w14:textId="77777777" w:rsidR="00A20FD5" w:rsidRPr="000130F8" w:rsidRDefault="00A20FD5" w:rsidP="00A20FD5">
    <w:pPr>
      <w:ind w:right="48"/>
      <w:rPr>
        <w:rFonts w:ascii="Times New Roman" w:hAnsi="Times New Roman"/>
        <w:sz w:val="18"/>
        <w:szCs w:val="18"/>
        <w:u w:val="single"/>
      </w:rPr>
    </w:pPr>
    <w:r w:rsidRPr="000130F8">
      <w:rPr>
        <w:rFonts w:ascii="Times New Roman" w:hAnsi="Times New Roman"/>
        <w:sz w:val="18"/>
        <w:szCs w:val="18"/>
      </w:rPr>
      <w:t xml:space="preserve">Príloha č. </w:t>
    </w:r>
    <w:r>
      <w:rPr>
        <w:rFonts w:ascii="Times New Roman" w:hAnsi="Times New Roman"/>
        <w:sz w:val="18"/>
        <w:szCs w:val="18"/>
      </w:rPr>
      <w:t>3</w:t>
    </w:r>
    <w:r w:rsidRPr="000130F8">
      <w:rPr>
        <w:rFonts w:ascii="Times New Roman" w:hAnsi="Times New Roman"/>
        <w:sz w:val="18"/>
        <w:szCs w:val="18"/>
      </w:rPr>
      <w:t xml:space="preserve"> k notifikácii o zmene, ev. č.: 2016/05771-ZIA  </w:t>
    </w:r>
  </w:p>
  <w:p w14:paraId="655970C9" w14:textId="77777777" w:rsidR="00A20FD5" w:rsidRDefault="00A20FD5" w:rsidP="006F327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3CF00034"/>
    <w:multiLevelType w:val="hybridMultilevel"/>
    <w:tmpl w:val="F560F244"/>
    <w:lvl w:ilvl="0" w:tplc="9DEABB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E576B8"/>
    <w:multiLevelType w:val="hybridMultilevel"/>
    <w:tmpl w:val="D180C68E"/>
    <w:lvl w:ilvl="0" w:tplc="D01C7EEC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2B3592"/>
    <w:multiLevelType w:val="hybridMultilevel"/>
    <w:tmpl w:val="D1CAE64E"/>
    <w:lvl w:ilvl="0" w:tplc="D01C7EEC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Čipková">
    <w15:presenceInfo w15:providerId="None" w15:userId="Čip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26"/>
    <w:rsid w:val="0000092F"/>
    <w:rsid w:val="00002F4B"/>
    <w:rsid w:val="000035FB"/>
    <w:rsid w:val="00006DC5"/>
    <w:rsid w:val="000130F8"/>
    <w:rsid w:val="00014287"/>
    <w:rsid w:val="00022D55"/>
    <w:rsid w:val="00066D51"/>
    <w:rsid w:val="000701A6"/>
    <w:rsid w:val="00075571"/>
    <w:rsid w:val="000A22C3"/>
    <w:rsid w:val="000D09FE"/>
    <w:rsid w:val="000D5C7D"/>
    <w:rsid w:val="000E3861"/>
    <w:rsid w:val="001229BA"/>
    <w:rsid w:val="001273B0"/>
    <w:rsid w:val="00134CED"/>
    <w:rsid w:val="001513FA"/>
    <w:rsid w:val="0015428F"/>
    <w:rsid w:val="00176168"/>
    <w:rsid w:val="00194680"/>
    <w:rsid w:val="001C5B68"/>
    <w:rsid w:val="001D794E"/>
    <w:rsid w:val="001E461C"/>
    <w:rsid w:val="001F3495"/>
    <w:rsid w:val="001F771F"/>
    <w:rsid w:val="00205710"/>
    <w:rsid w:val="00206E85"/>
    <w:rsid w:val="002174DB"/>
    <w:rsid w:val="00233442"/>
    <w:rsid w:val="00241AF5"/>
    <w:rsid w:val="0024313A"/>
    <w:rsid w:val="00253820"/>
    <w:rsid w:val="002703A5"/>
    <w:rsid w:val="00290642"/>
    <w:rsid w:val="002967E3"/>
    <w:rsid w:val="002A5A11"/>
    <w:rsid w:val="002D7576"/>
    <w:rsid w:val="002F0AD8"/>
    <w:rsid w:val="002F2871"/>
    <w:rsid w:val="00315F2B"/>
    <w:rsid w:val="00343F18"/>
    <w:rsid w:val="00376318"/>
    <w:rsid w:val="00377E24"/>
    <w:rsid w:val="00385FB3"/>
    <w:rsid w:val="003A2A8F"/>
    <w:rsid w:val="003B0904"/>
    <w:rsid w:val="003C24EF"/>
    <w:rsid w:val="00421568"/>
    <w:rsid w:val="00421719"/>
    <w:rsid w:val="004711C7"/>
    <w:rsid w:val="00474408"/>
    <w:rsid w:val="004932C4"/>
    <w:rsid w:val="004B11B7"/>
    <w:rsid w:val="004B79A7"/>
    <w:rsid w:val="004F252A"/>
    <w:rsid w:val="004F5220"/>
    <w:rsid w:val="00532541"/>
    <w:rsid w:val="00540FA0"/>
    <w:rsid w:val="00556864"/>
    <w:rsid w:val="00560B98"/>
    <w:rsid w:val="00560C75"/>
    <w:rsid w:val="00562CE7"/>
    <w:rsid w:val="00567941"/>
    <w:rsid w:val="005850FD"/>
    <w:rsid w:val="005936A5"/>
    <w:rsid w:val="005A45C7"/>
    <w:rsid w:val="005B26F6"/>
    <w:rsid w:val="005C0AAF"/>
    <w:rsid w:val="005F705C"/>
    <w:rsid w:val="00611626"/>
    <w:rsid w:val="0063044B"/>
    <w:rsid w:val="00647309"/>
    <w:rsid w:val="00647B09"/>
    <w:rsid w:val="00660795"/>
    <w:rsid w:val="00676FEC"/>
    <w:rsid w:val="00694251"/>
    <w:rsid w:val="00694CC6"/>
    <w:rsid w:val="006A2BF9"/>
    <w:rsid w:val="006A547C"/>
    <w:rsid w:val="006D7D1D"/>
    <w:rsid w:val="006F3279"/>
    <w:rsid w:val="00714F78"/>
    <w:rsid w:val="00735394"/>
    <w:rsid w:val="00735E80"/>
    <w:rsid w:val="00790FFF"/>
    <w:rsid w:val="007A1D92"/>
    <w:rsid w:val="007B69FF"/>
    <w:rsid w:val="007E222D"/>
    <w:rsid w:val="007F01AB"/>
    <w:rsid w:val="008359BB"/>
    <w:rsid w:val="00837966"/>
    <w:rsid w:val="0085703D"/>
    <w:rsid w:val="00866859"/>
    <w:rsid w:val="0089013B"/>
    <w:rsid w:val="00891E38"/>
    <w:rsid w:val="008B2D4E"/>
    <w:rsid w:val="008B36A5"/>
    <w:rsid w:val="008F6159"/>
    <w:rsid w:val="008F7CAC"/>
    <w:rsid w:val="00912B33"/>
    <w:rsid w:val="00931370"/>
    <w:rsid w:val="00934C20"/>
    <w:rsid w:val="00943E22"/>
    <w:rsid w:val="00955B48"/>
    <w:rsid w:val="009756A7"/>
    <w:rsid w:val="009B0743"/>
    <w:rsid w:val="009E0373"/>
    <w:rsid w:val="009F44B5"/>
    <w:rsid w:val="00A16991"/>
    <w:rsid w:val="00A175E4"/>
    <w:rsid w:val="00A20FD5"/>
    <w:rsid w:val="00A73DCE"/>
    <w:rsid w:val="00AB2F75"/>
    <w:rsid w:val="00AB5D00"/>
    <w:rsid w:val="00AC66F5"/>
    <w:rsid w:val="00AD22E6"/>
    <w:rsid w:val="00AD5599"/>
    <w:rsid w:val="00AE2D6F"/>
    <w:rsid w:val="00AE4C0B"/>
    <w:rsid w:val="00B146C1"/>
    <w:rsid w:val="00B14EB5"/>
    <w:rsid w:val="00B26BAF"/>
    <w:rsid w:val="00B335C8"/>
    <w:rsid w:val="00B439C5"/>
    <w:rsid w:val="00B5273F"/>
    <w:rsid w:val="00BA12C4"/>
    <w:rsid w:val="00BA2E46"/>
    <w:rsid w:val="00BA38F9"/>
    <w:rsid w:val="00BA5A6E"/>
    <w:rsid w:val="00BB6EBE"/>
    <w:rsid w:val="00BC679D"/>
    <w:rsid w:val="00BD3FFC"/>
    <w:rsid w:val="00BD53C6"/>
    <w:rsid w:val="00C11AFA"/>
    <w:rsid w:val="00C34EDF"/>
    <w:rsid w:val="00C43310"/>
    <w:rsid w:val="00C4761B"/>
    <w:rsid w:val="00C668BA"/>
    <w:rsid w:val="00C93A80"/>
    <w:rsid w:val="00CA40A8"/>
    <w:rsid w:val="00CD3C78"/>
    <w:rsid w:val="00CD6E04"/>
    <w:rsid w:val="00CF1D32"/>
    <w:rsid w:val="00D0277A"/>
    <w:rsid w:val="00D3721A"/>
    <w:rsid w:val="00D92A99"/>
    <w:rsid w:val="00DB303F"/>
    <w:rsid w:val="00DC48E5"/>
    <w:rsid w:val="00DC64BA"/>
    <w:rsid w:val="00DD5556"/>
    <w:rsid w:val="00DE2032"/>
    <w:rsid w:val="00DE3DFF"/>
    <w:rsid w:val="00DF6143"/>
    <w:rsid w:val="00E07FF4"/>
    <w:rsid w:val="00E27842"/>
    <w:rsid w:val="00E27A44"/>
    <w:rsid w:val="00E50C1E"/>
    <w:rsid w:val="00E74538"/>
    <w:rsid w:val="00E853B0"/>
    <w:rsid w:val="00E97DF2"/>
    <w:rsid w:val="00EB5F29"/>
    <w:rsid w:val="00ED456A"/>
    <w:rsid w:val="00EE5A90"/>
    <w:rsid w:val="00EF0C6D"/>
    <w:rsid w:val="00EF133D"/>
    <w:rsid w:val="00EF424C"/>
    <w:rsid w:val="00F07202"/>
    <w:rsid w:val="00F11DCD"/>
    <w:rsid w:val="00F321A2"/>
    <w:rsid w:val="00F513B1"/>
    <w:rsid w:val="00F52475"/>
    <w:rsid w:val="00F57D9C"/>
    <w:rsid w:val="00F71CEF"/>
    <w:rsid w:val="00F87E58"/>
    <w:rsid w:val="00FB17AB"/>
    <w:rsid w:val="00FB4DBC"/>
    <w:rsid w:val="00FB7D45"/>
    <w:rsid w:val="00FC063E"/>
    <w:rsid w:val="00FD4BEF"/>
    <w:rsid w:val="00FD63D6"/>
    <w:rsid w:val="00FE1C58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13F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43E22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  <w:style w:type="paragraph" w:styleId="Nadpis1">
    <w:name w:val="heading 1"/>
    <w:basedOn w:val="Normlny"/>
    <w:next w:val="Normlny"/>
    <w:qFormat/>
    <w:rsid w:val="00943E22"/>
    <w:pPr>
      <w:keepNext/>
      <w:jc w:val="both"/>
      <w:outlineLvl w:val="0"/>
    </w:pPr>
    <w:rPr>
      <w:rFonts w:ascii="Arial" w:hAnsi="Arial"/>
      <w:i/>
      <w:u w:val="single"/>
    </w:rPr>
  </w:style>
  <w:style w:type="paragraph" w:styleId="Nadpis2">
    <w:name w:val="heading 2"/>
    <w:basedOn w:val="Normlny"/>
    <w:next w:val="Normlny"/>
    <w:qFormat/>
    <w:rsid w:val="00943E22"/>
    <w:pPr>
      <w:keepNext/>
      <w:jc w:val="both"/>
      <w:outlineLvl w:val="1"/>
    </w:pPr>
    <w:rPr>
      <w:rFonts w:ascii="Arial" w:hAnsi="Arial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943E22"/>
    <w:pPr>
      <w:tabs>
        <w:tab w:val="center" w:pos="4536"/>
        <w:tab w:val="right" w:pos="9072"/>
      </w:tabs>
    </w:pPr>
  </w:style>
  <w:style w:type="character" w:styleId="slostrany">
    <w:name w:val="page number"/>
    <w:rsid w:val="00943E22"/>
    <w:rPr>
      <w:rFonts w:cs="Times New Roman"/>
    </w:rPr>
  </w:style>
  <w:style w:type="paragraph" w:customStyle="1" w:styleId="Textbubliny1">
    <w:name w:val="Text bubliny1"/>
    <w:basedOn w:val="Normlny"/>
    <w:rsid w:val="00943E22"/>
    <w:rPr>
      <w:rFonts w:ascii="Tahoma" w:hAnsi="Tahoma"/>
      <w:sz w:val="16"/>
    </w:rPr>
  </w:style>
  <w:style w:type="paragraph" w:customStyle="1" w:styleId="Textbubliny2">
    <w:name w:val="Text bubliny2"/>
    <w:basedOn w:val="Normlny"/>
    <w:rsid w:val="00943E22"/>
    <w:rPr>
      <w:rFonts w:ascii="Tahoma" w:hAnsi="Tahoma"/>
      <w:sz w:val="16"/>
    </w:rPr>
  </w:style>
  <w:style w:type="paragraph" w:styleId="Textbubliny">
    <w:name w:val="Balloon Text"/>
    <w:basedOn w:val="Normlny"/>
    <w:semiHidden/>
    <w:rsid w:val="005936A5"/>
    <w:rPr>
      <w:rFonts w:ascii="Tahoma" w:hAnsi="Tahoma" w:cs="Tahoma"/>
      <w:sz w:val="16"/>
      <w:szCs w:val="16"/>
    </w:rPr>
  </w:style>
  <w:style w:type="character" w:styleId="Hypertextovprepojenie">
    <w:name w:val="Hyperlink"/>
    <w:rsid w:val="00C4761B"/>
    <w:rPr>
      <w:color w:val="0000FF"/>
      <w:u w:val="single"/>
    </w:rPr>
  </w:style>
  <w:style w:type="paragraph" w:customStyle="1" w:styleId="Odsekzoznamu1">
    <w:name w:val="Odsek zoznamu1"/>
    <w:basedOn w:val="Normlny"/>
    <w:rsid w:val="00BB6EBE"/>
    <w:pPr>
      <w:ind w:left="720"/>
      <w:contextualSpacing/>
    </w:pPr>
  </w:style>
  <w:style w:type="paragraph" w:customStyle="1" w:styleId="Odstavecblok">
    <w:name w:val="Odstavec blok"/>
    <w:basedOn w:val="Normlny"/>
    <w:rsid w:val="00B5273F"/>
    <w:pPr>
      <w:spacing w:line="360" w:lineRule="auto"/>
      <w:ind w:firstLine="284"/>
      <w:jc w:val="both"/>
    </w:pPr>
    <w:rPr>
      <w:rFonts w:ascii="Arial" w:hAnsi="Arial"/>
    </w:rPr>
  </w:style>
  <w:style w:type="paragraph" w:styleId="Hlavika">
    <w:name w:val="header"/>
    <w:basedOn w:val="Normlny"/>
    <w:link w:val="HlavikaChar"/>
    <w:uiPriority w:val="99"/>
    <w:rsid w:val="00E278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E27842"/>
    <w:rPr>
      <w:rFonts w:ascii="MS Sans Serif" w:hAnsi="MS Sans Serif" w:cs="Times New Roman"/>
    </w:rPr>
  </w:style>
  <w:style w:type="paragraph" w:styleId="Zkladntext">
    <w:name w:val="Body Text"/>
    <w:basedOn w:val="Normlny"/>
    <w:link w:val="ZkladntextChar"/>
    <w:rsid w:val="00385FB3"/>
    <w:pPr>
      <w:jc w:val="both"/>
    </w:pPr>
    <w:rPr>
      <w:rFonts w:ascii="Arial" w:hAnsi="Arial"/>
    </w:rPr>
  </w:style>
  <w:style w:type="character" w:customStyle="1" w:styleId="ZkladntextChar">
    <w:name w:val="Základný text Char"/>
    <w:link w:val="Zkladntext"/>
    <w:locked/>
    <w:rsid w:val="00385FB3"/>
    <w:rPr>
      <w:rFonts w:ascii="Arial" w:hAnsi="Arial" w:cs="Times New Roman"/>
    </w:rPr>
  </w:style>
  <w:style w:type="paragraph" w:customStyle="1" w:styleId="Textbubliny3">
    <w:name w:val="Text bubliny3"/>
    <w:basedOn w:val="Normlny"/>
    <w:rsid w:val="000D09FE"/>
    <w:rPr>
      <w:rFonts w:ascii="Tahoma" w:hAnsi="Tahoma"/>
      <w:sz w:val="16"/>
    </w:rPr>
  </w:style>
  <w:style w:type="character" w:styleId="Odkaznakomentr">
    <w:name w:val="annotation reference"/>
    <w:semiHidden/>
    <w:rsid w:val="008F7CAC"/>
    <w:rPr>
      <w:sz w:val="16"/>
      <w:szCs w:val="16"/>
    </w:rPr>
  </w:style>
  <w:style w:type="paragraph" w:styleId="Textkomentra">
    <w:name w:val="annotation text"/>
    <w:basedOn w:val="Normlny"/>
    <w:semiHidden/>
    <w:rsid w:val="008F7CAC"/>
  </w:style>
  <w:style w:type="paragraph" w:styleId="Predmetkomentra">
    <w:name w:val="annotation subject"/>
    <w:basedOn w:val="Textkomentra"/>
    <w:next w:val="Textkomentra"/>
    <w:semiHidden/>
    <w:rsid w:val="008F7CAC"/>
    <w:rPr>
      <w:b/>
      <w:bCs/>
    </w:rPr>
  </w:style>
  <w:style w:type="character" w:customStyle="1" w:styleId="PtaChar">
    <w:name w:val="Päta Char"/>
    <w:basedOn w:val="Predvolenpsmoodseku"/>
    <w:link w:val="Pta"/>
    <w:uiPriority w:val="99"/>
    <w:rsid w:val="009E0373"/>
    <w:rPr>
      <w:rFonts w:ascii="MS Sans Serif" w:hAnsi="MS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43E22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  <w:style w:type="paragraph" w:styleId="Nadpis1">
    <w:name w:val="heading 1"/>
    <w:basedOn w:val="Normlny"/>
    <w:next w:val="Normlny"/>
    <w:qFormat/>
    <w:rsid w:val="00943E22"/>
    <w:pPr>
      <w:keepNext/>
      <w:jc w:val="both"/>
      <w:outlineLvl w:val="0"/>
    </w:pPr>
    <w:rPr>
      <w:rFonts w:ascii="Arial" w:hAnsi="Arial"/>
      <w:i/>
      <w:u w:val="single"/>
    </w:rPr>
  </w:style>
  <w:style w:type="paragraph" w:styleId="Nadpis2">
    <w:name w:val="heading 2"/>
    <w:basedOn w:val="Normlny"/>
    <w:next w:val="Normlny"/>
    <w:qFormat/>
    <w:rsid w:val="00943E22"/>
    <w:pPr>
      <w:keepNext/>
      <w:jc w:val="both"/>
      <w:outlineLvl w:val="1"/>
    </w:pPr>
    <w:rPr>
      <w:rFonts w:ascii="Arial" w:hAnsi="Arial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943E22"/>
    <w:pPr>
      <w:tabs>
        <w:tab w:val="center" w:pos="4536"/>
        <w:tab w:val="right" w:pos="9072"/>
      </w:tabs>
    </w:pPr>
  </w:style>
  <w:style w:type="character" w:styleId="slostrany">
    <w:name w:val="page number"/>
    <w:rsid w:val="00943E22"/>
    <w:rPr>
      <w:rFonts w:cs="Times New Roman"/>
    </w:rPr>
  </w:style>
  <w:style w:type="paragraph" w:customStyle="1" w:styleId="Textbubliny1">
    <w:name w:val="Text bubliny1"/>
    <w:basedOn w:val="Normlny"/>
    <w:rsid w:val="00943E22"/>
    <w:rPr>
      <w:rFonts w:ascii="Tahoma" w:hAnsi="Tahoma"/>
      <w:sz w:val="16"/>
    </w:rPr>
  </w:style>
  <w:style w:type="paragraph" w:customStyle="1" w:styleId="Textbubliny2">
    <w:name w:val="Text bubliny2"/>
    <w:basedOn w:val="Normlny"/>
    <w:rsid w:val="00943E22"/>
    <w:rPr>
      <w:rFonts w:ascii="Tahoma" w:hAnsi="Tahoma"/>
      <w:sz w:val="16"/>
    </w:rPr>
  </w:style>
  <w:style w:type="paragraph" w:styleId="Textbubliny">
    <w:name w:val="Balloon Text"/>
    <w:basedOn w:val="Normlny"/>
    <w:semiHidden/>
    <w:rsid w:val="005936A5"/>
    <w:rPr>
      <w:rFonts w:ascii="Tahoma" w:hAnsi="Tahoma" w:cs="Tahoma"/>
      <w:sz w:val="16"/>
      <w:szCs w:val="16"/>
    </w:rPr>
  </w:style>
  <w:style w:type="character" w:styleId="Hypertextovprepojenie">
    <w:name w:val="Hyperlink"/>
    <w:rsid w:val="00C4761B"/>
    <w:rPr>
      <w:color w:val="0000FF"/>
      <w:u w:val="single"/>
    </w:rPr>
  </w:style>
  <w:style w:type="paragraph" w:customStyle="1" w:styleId="Odsekzoznamu1">
    <w:name w:val="Odsek zoznamu1"/>
    <w:basedOn w:val="Normlny"/>
    <w:rsid w:val="00BB6EBE"/>
    <w:pPr>
      <w:ind w:left="720"/>
      <w:contextualSpacing/>
    </w:pPr>
  </w:style>
  <w:style w:type="paragraph" w:customStyle="1" w:styleId="Odstavecblok">
    <w:name w:val="Odstavec blok"/>
    <w:basedOn w:val="Normlny"/>
    <w:rsid w:val="00B5273F"/>
    <w:pPr>
      <w:spacing w:line="360" w:lineRule="auto"/>
      <w:ind w:firstLine="284"/>
      <w:jc w:val="both"/>
    </w:pPr>
    <w:rPr>
      <w:rFonts w:ascii="Arial" w:hAnsi="Arial"/>
    </w:rPr>
  </w:style>
  <w:style w:type="paragraph" w:styleId="Hlavika">
    <w:name w:val="header"/>
    <w:basedOn w:val="Normlny"/>
    <w:link w:val="HlavikaChar"/>
    <w:uiPriority w:val="99"/>
    <w:rsid w:val="00E278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E27842"/>
    <w:rPr>
      <w:rFonts w:ascii="MS Sans Serif" w:hAnsi="MS Sans Serif" w:cs="Times New Roman"/>
    </w:rPr>
  </w:style>
  <w:style w:type="paragraph" w:styleId="Zkladntext">
    <w:name w:val="Body Text"/>
    <w:basedOn w:val="Normlny"/>
    <w:link w:val="ZkladntextChar"/>
    <w:rsid w:val="00385FB3"/>
    <w:pPr>
      <w:jc w:val="both"/>
    </w:pPr>
    <w:rPr>
      <w:rFonts w:ascii="Arial" w:hAnsi="Arial"/>
    </w:rPr>
  </w:style>
  <w:style w:type="character" w:customStyle="1" w:styleId="ZkladntextChar">
    <w:name w:val="Základný text Char"/>
    <w:link w:val="Zkladntext"/>
    <w:locked/>
    <w:rsid w:val="00385FB3"/>
    <w:rPr>
      <w:rFonts w:ascii="Arial" w:hAnsi="Arial" w:cs="Times New Roman"/>
    </w:rPr>
  </w:style>
  <w:style w:type="paragraph" w:customStyle="1" w:styleId="Textbubliny3">
    <w:name w:val="Text bubliny3"/>
    <w:basedOn w:val="Normlny"/>
    <w:rsid w:val="000D09FE"/>
    <w:rPr>
      <w:rFonts w:ascii="Tahoma" w:hAnsi="Tahoma"/>
      <w:sz w:val="16"/>
    </w:rPr>
  </w:style>
  <w:style w:type="character" w:styleId="Odkaznakomentr">
    <w:name w:val="annotation reference"/>
    <w:semiHidden/>
    <w:rsid w:val="008F7CAC"/>
    <w:rPr>
      <w:sz w:val="16"/>
      <w:szCs w:val="16"/>
    </w:rPr>
  </w:style>
  <w:style w:type="paragraph" w:styleId="Textkomentra">
    <w:name w:val="annotation text"/>
    <w:basedOn w:val="Normlny"/>
    <w:semiHidden/>
    <w:rsid w:val="008F7CAC"/>
  </w:style>
  <w:style w:type="paragraph" w:styleId="Predmetkomentra">
    <w:name w:val="annotation subject"/>
    <w:basedOn w:val="Textkomentra"/>
    <w:next w:val="Textkomentra"/>
    <w:semiHidden/>
    <w:rsid w:val="008F7CAC"/>
    <w:rPr>
      <w:b/>
      <w:bCs/>
    </w:rPr>
  </w:style>
  <w:style w:type="character" w:customStyle="1" w:styleId="PtaChar">
    <w:name w:val="Päta Char"/>
    <w:basedOn w:val="Predvolenpsmoodseku"/>
    <w:link w:val="Pta"/>
    <w:uiPriority w:val="99"/>
    <w:rsid w:val="009E0373"/>
    <w:rPr>
      <w:rFonts w:ascii="MS Sans Serif" w:hAnsi="MS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lnformácie o použití, čítajte pozorne</vt:lpstr>
    </vt:vector>
  </TitlesOfParts>
  <Company/>
  <LinksUpToDate>false</LinksUpToDate>
  <CharactersWithSpaces>10575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lnformácie o použití, čítajte pozorne</dc:title>
  <dc:creator>Čipková</dc:creator>
  <cp:lastModifiedBy>Miroslava Slahúčková</cp:lastModifiedBy>
  <cp:revision>6</cp:revision>
  <cp:lastPrinted>2013-09-10T08:17:00Z</cp:lastPrinted>
  <dcterms:created xsi:type="dcterms:W3CDTF">2017-02-01T10:52:00Z</dcterms:created>
  <dcterms:modified xsi:type="dcterms:W3CDTF">2017-02-17T09:40:00Z</dcterms:modified>
</cp:coreProperties>
</file>