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AB74" w14:textId="77777777" w:rsidR="000F6ED2" w:rsidRPr="007D6F85" w:rsidRDefault="000F6ED2" w:rsidP="000F6ED2">
      <w:pPr>
        <w:shd w:val="clear" w:color="auto" w:fill="FFFFFF"/>
        <w:rPr>
          <w:sz w:val="20"/>
          <w:szCs w:val="22"/>
          <w:lang w:val="sk-SK"/>
        </w:rPr>
      </w:pPr>
      <w:r w:rsidRPr="007D6F85">
        <w:rPr>
          <w:sz w:val="20"/>
          <w:szCs w:val="22"/>
          <w:lang w:val="sk-SK"/>
        </w:rPr>
        <w:t>Schválený text k rozhodnutiu o</w:t>
      </w:r>
      <w:r>
        <w:rPr>
          <w:sz w:val="20"/>
          <w:szCs w:val="22"/>
          <w:lang w:val="sk-SK"/>
        </w:rPr>
        <w:t> </w:t>
      </w:r>
      <w:r w:rsidRPr="007D6F85">
        <w:rPr>
          <w:sz w:val="20"/>
          <w:szCs w:val="22"/>
          <w:lang w:val="sk-SK"/>
        </w:rPr>
        <w:t>registrácii</w:t>
      </w:r>
      <w:r>
        <w:rPr>
          <w:sz w:val="20"/>
          <w:szCs w:val="22"/>
          <w:lang w:val="sk-SK"/>
        </w:rPr>
        <w:t>,</w:t>
      </w:r>
      <w:r w:rsidRPr="007D6F85">
        <w:rPr>
          <w:sz w:val="20"/>
          <w:szCs w:val="22"/>
          <w:lang w:val="sk-SK"/>
        </w:rPr>
        <w:t xml:space="preserve"> </w:t>
      </w:r>
      <w:proofErr w:type="spellStart"/>
      <w:r w:rsidRPr="007D6F85">
        <w:rPr>
          <w:sz w:val="20"/>
          <w:szCs w:val="22"/>
          <w:lang w:val="sk-SK"/>
        </w:rPr>
        <w:t>ev.č</w:t>
      </w:r>
      <w:proofErr w:type="spellEnd"/>
      <w:r w:rsidRPr="007D6F85">
        <w:rPr>
          <w:sz w:val="20"/>
          <w:szCs w:val="22"/>
          <w:lang w:val="sk-SK"/>
        </w:rPr>
        <w:t>.: 2016/00385-REG</w:t>
      </w:r>
    </w:p>
    <w:p w14:paraId="07017E23" w14:textId="77777777" w:rsidR="000F6ED2" w:rsidRDefault="000F6ED2" w:rsidP="0051156C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13876575" w14:textId="6B7D2078" w:rsidR="009F50B7" w:rsidRPr="0051156C" w:rsidRDefault="00012B7D" w:rsidP="0051156C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51156C">
        <w:rPr>
          <w:b/>
          <w:lang w:val="sk-SK"/>
        </w:rPr>
        <w:t xml:space="preserve">Písomná informácia pre </w:t>
      </w:r>
      <w:r w:rsidR="00410732" w:rsidRPr="0051156C">
        <w:rPr>
          <w:b/>
          <w:lang w:val="sk-SK"/>
        </w:rPr>
        <w:t>po</w:t>
      </w:r>
      <w:r w:rsidRPr="0051156C">
        <w:rPr>
          <w:b/>
          <w:lang w:val="sk-SK"/>
        </w:rPr>
        <w:t>užívateľa</w:t>
      </w:r>
    </w:p>
    <w:p w14:paraId="4C4BEF27" w14:textId="77777777" w:rsidR="009F50B7" w:rsidRPr="0051156C" w:rsidRDefault="009F50B7" w:rsidP="0051156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sk-SK"/>
        </w:rPr>
      </w:pPr>
    </w:p>
    <w:p w14:paraId="73FE81C0" w14:textId="4DF788AC" w:rsidR="00CB30B7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proofErr w:type="spellStart"/>
      <w:r w:rsidRPr="0051156C">
        <w:rPr>
          <w:b/>
          <w:lang w:val="sk-SK"/>
        </w:rPr>
        <w:t>Algirin</w:t>
      </w:r>
      <w:proofErr w:type="spellEnd"/>
      <w:r w:rsidR="00CB30B7">
        <w:rPr>
          <w:b/>
          <w:lang w:val="sk-SK"/>
        </w:rPr>
        <w:t xml:space="preserve"> </w:t>
      </w:r>
      <w:r w:rsidR="004C5AE6" w:rsidRPr="0051156C">
        <w:rPr>
          <w:b/>
          <w:lang w:val="sk-SK"/>
        </w:rPr>
        <w:t>500 mg</w:t>
      </w:r>
    </w:p>
    <w:p w14:paraId="7FA5EBC6" w14:textId="55DC0025" w:rsidR="00701973" w:rsidRPr="0051156C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51156C">
        <w:rPr>
          <w:b/>
          <w:lang w:val="sk-SK"/>
        </w:rPr>
        <w:t>tablety</w:t>
      </w:r>
    </w:p>
    <w:p w14:paraId="1B530A63" w14:textId="57C31470" w:rsidR="009F50B7" w:rsidRDefault="000F6ED2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>k</w:t>
      </w:r>
      <w:r w:rsidR="001555CA" w:rsidRPr="0051156C">
        <w:rPr>
          <w:lang w:val="sk-SK"/>
        </w:rPr>
        <w:t>yselina acetylsalicylová</w:t>
      </w:r>
    </w:p>
    <w:p w14:paraId="4A3BFE8D" w14:textId="77777777" w:rsidR="00166DDF" w:rsidRPr="0051156C" w:rsidRDefault="00166DDF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42E12189" w14:textId="73079050" w:rsidR="009F50B7" w:rsidRPr="0051156C" w:rsidRDefault="009F50B7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51D04B20" w14:textId="3BBCB0BF" w:rsidR="009F50B7" w:rsidRPr="0051156C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6C4D6420" w14:textId="77777777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>Túto písomnú informáciu si uschovajte. Možno bude potrebné, aby ste si ju znovu prečítali.</w:t>
      </w:r>
    </w:p>
    <w:p w14:paraId="330F6506" w14:textId="09288A3A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 xml:space="preserve">Ak </w:t>
      </w:r>
      <w:r w:rsidR="001555CA" w:rsidRPr="00703BE4">
        <w:rPr>
          <w:lang w:val="sk-SK"/>
        </w:rPr>
        <w:t>máte akékoľvek</w:t>
      </w:r>
      <w:r w:rsidRPr="0051156C">
        <w:rPr>
          <w:lang w:val="sk-SK"/>
        </w:rPr>
        <w:t xml:space="preserve"> ďalšie </w:t>
      </w:r>
      <w:r w:rsidR="001555CA" w:rsidRPr="00703BE4">
        <w:rPr>
          <w:lang w:val="sk-SK"/>
        </w:rPr>
        <w:t>otázky</w:t>
      </w:r>
      <w:r w:rsidRPr="0051156C">
        <w:rPr>
          <w:lang w:val="sk-SK"/>
        </w:rPr>
        <w:t xml:space="preserve">, obráťte sa na svojho </w:t>
      </w:r>
      <w:r w:rsidR="001555CA" w:rsidRPr="00703BE4">
        <w:rPr>
          <w:lang w:val="sk-SK"/>
        </w:rPr>
        <w:t xml:space="preserve">lekára alebo </w:t>
      </w:r>
      <w:r w:rsidRPr="0051156C">
        <w:rPr>
          <w:lang w:val="sk-SK"/>
        </w:rPr>
        <w:t>lekárnika.</w:t>
      </w:r>
    </w:p>
    <w:p w14:paraId="2C22CEB9" w14:textId="77777777" w:rsidR="001555CA" w:rsidRPr="00703BE4" w:rsidRDefault="00380E83" w:rsidP="003360DA">
      <w:pPr>
        <w:pStyle w:val="Odsekzoznamu"/>
        <w:numPr>
          <w:ilvl w:val="0"/>
          <w:numId w:val="12"/>
        </w:numPr>
        <w:shd w:val="clear" w:color="auto" w:fill="FFFFFF" w:themeFill="background1"/>
        <w:tabs>
          <w:tab w:val="clear" w:pos="567"/>
        </w:tabs>
        <w:ind w:left="567" w:hanging="567"/>
        <w:rPr>
          <w:lang w:val="sk-SK"/>
        </w:rPr>
      </w:pPr>
      <w:r w:rsidRPr="00703BE4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2C180936" w14:textId="5589F48D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6C03DD52" w14:textId="77777777" w:rsidR="009F50B7" w:rsidRPr="0051156C" w:rsidRDefault="009F50B7" w:rsidP="003360DA">
      <w:pPr>
        <w:rPr>
          <w:lang w:val="sk-SK"/>
        </w:rPr>
      </w:pPr>
    </w:p>
    <w:p w14:paraId="6B4E7432" w14:textId="36D2A509" w:rsidR="009F50B7" w:rsidRPr="0051156C" w:rsidRDefault="00410732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51156C">
        <w:rPr>
          <w:b/>
          <w:lang w:val="sk-SK"/>
        </w:rPr>
        <w:t>V tejto písomnej informácii sa dozviete:</w:t>
      </w:r>
    </w:p>
    <w:p w14:paraId="3BCC982D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2F6D37C" w14:textId="0870D07B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1.</w:t>
      </w:r>
      <w:r w:rsidRPr="0051156C">
        <w:rPr>
          <w:lang w:val="sk-SK"/>
        </w:rPr>
        <w:tab/>
        <w:t xml:space="preserve">Čo je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a na čo sa používa</w:t>
      </w:r>
    </w:p>
    <w:p w14:paraId="455D7981" w14:textId="4A122D2D" w:rsidR="00AD46E7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2.</w:t>
      </w:r>
      <w:r w:rsidRPr="0051156C">
        <w:rPr>
          <w:lang w:val="sk-SK"/>
        </w:rPr>
        <w:tab/>
        <w:t xml:space="preserve">Čo potrebujete vedieť predtým, ako užijete </w:t>
      </w:r>
      <w:proofErr w:type="spellStart"/>
      <w:r w:rsidRPr="0051156C">
        <w:rPr>
          <w:lang w:val="sk-SK"/>
        </w:rPr>
        <w:t>Algirin</w:t>
      </w:r>
      <w:proofErr w:type="spellEnd"/>
    </w:p>
    <w:p w14:paraId="493BA5C0" w14:textId="2C023E0E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3.</w:t>
      </w:r>
      <w:r w:rsidRPr="0051156C">
        <w:rPr>
          <w:lang w:val="sk-SK"/>
        </w:rPr>
        <w:tab/>
        <w:t xml:space="preserve">Ako užívať </w:t>
      </w:r>
      <w:proofErr w:type="spellStart"/>
      <w:r w:rsidRPr="0051156C">
        <w:rPr>
          <w:lang w:val="sk-SK"/>
        </w:rPr>
        <w:t>Algirin</w:t>
      </w:r>
      <w:proofErr w:type="spellEnd"/>
    </w:p>
    <w:p w14:paraId="10529576" w14:textId="68215E06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4.</w:t>
      </w:r>
      <w:r w:rsidRPr="0051156C">
        <w:rPr>
          <w:lang w:val="sk-SK"/>
        </w:rPr>
        <w:tab/>
        <w:t>Možné vedľajšie účinky</w:t>
      </w:r>
    </w:p>
    <w:p w14:paraId="4B3C9A1F" w14:textId="6D136524" w:rsidR="009F50B7" w:rsidRPr="0051156C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5.</w:t>
      </w:r>
      <w:r w:rsidRPr="0051156C">
        <w:rPr>
          <w:lang w:val="sk-SK"/>
        </w:rPr>
        <w:tab/>
        <w:t xml:space="preserve">Ako uchovávať </w:t>
      </w:r>
      <w:proofErr w:type="spellStart"/>
      <w:r w:rsidRPr="0051156C">
        <w:rPr>
          <w:lang w:val="sk-SK"/>
        </w:rPr>
        <w:t>Algirin</w:t>
      </w:r>
      <w:proofErr w:type="spellEnd"/>
    </w:p>
    <w:p w14:paraId="6EF17153" w14:textId="1D0C4552" w:rsidR="009F50B7" w:rsidRPr="0051156C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6.</w:t>
      </w:r>
      <w:r w:rsidRPr="0051156C">
        <w:rPr>
          <w:lang w:val="sk-SK"/>
        </w:rPr>
        <w:tab/>
        <w:t>Obsah balenia a ďalšie informácie</w:t>
      </w:r>
    </w:p>
    <w:p w14:paraId="3F9563BB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1FCA08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C0AEB" w14:textId="6543436B" w:rsidR="009F50B7" w:rsidRDefault="00410732" w:rsidP="008A32E4">
      <w:pPr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1.</w:t>
      </w:r>
      <w:r w:rsidRPr="0051156C">
        <w:rPr>
          <w:b/>
          <w:szCs w:val="22"/>
          <w:lang w:val="sk-SK"/>
        </w:rPr>
        <w:tab/>
        <w:t xml:space="preserve">Čo je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Pr="0051156C">
        <w:rPr>
          <w:b/>
          <w:szCs w:val="22"/>
          <w:lang w:val="sk-SK"/>
        </w:rPr>
        <w:t xml:space="preserve"> a na čo sa používa</w:t>
      </w:r>
    </w:p>
    <w:p w14:paraId="62515553" w14:textId="77777777" w:rsidR="002A24B6" w:rsidRPr="0051156C" w:rsidRDefault="002A24B6" w:rsidP="008A32E4">
      <w:pPr>
        <w:spacing w:line="240" w:lineRule="auto"/>
        <w:ind w:right="-2"/>
        <w:rPr>
          <w:szCs w:val="22"/>
          <w:lang w:val="sk-SK"/>
        </w:rPr>
      </w:pPr>
    </w:p>
    <w:p w14:paraId="381BDAFF" w14:textId="52908B8F" w:rsidR="006E40E6" w:rsidRPr="0051156C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patrí do skupiny liekov ktoré majú analgetick</w:t>
      </w:r>
      <w:r w:rsidR="000F6ED2">
        <w:rPr>
          <w:lang w:val="sk-SK"/>
        </w:rPr>
        <w:t>é</w:t>
      </w:r>
      <w:r w:rsidRPr="0051156C">
        <w:rPr>
          <w:lang w:val="sk-SK"/>
        </w:rPr>
        <w:t xml:space="preserve"> (</w:t>
      </w:r>
      <w:r w:rsidR="000F6ED2">
        <w:rPr>
          <w:lang w:val="sk-SK"/>
        </w:rPr>
        <w:t>proti bolesti</w:t>
      </w:r>
      <w:r w:rsidR="00EB7908" w:rsidRPr="0051156C">
        <w:rPr>
          <w:lang w:val="sk-SK"/>
        </w:rPr>
        <w:t>), protizápalov</w:t>
      </w:r>
      <w:r w:rsidR="000F6ED2">
        <w:rPr>
          <w:lang w:val="sk-SK"/>
        </w:rPr>
        <w:t>é</w:t>
      </w:r>
      <w:r w:rsidR="00EB7908" w:rsidRPr="0051156C">
        <w:rPr>
          <w:lang w:val="sk-SK"/>
        </w:rPr>
        <w:t xml:space="preserve"> (</w:t>
      </w:r>
      <w:r w:rsidR="000F6ED2">
        <w:rPr>
          <w:lang w:val="sk-SK"/>
        </w:rPr>
        <w:t>znižujú</w:t>
      </w:r>
      <w:r w:rsidR="000F6ED2" w:rsidRPr="0051156C">
        <w:rPr>
          <w:lang w:val="sk-SK"/>
        </w:rPr>
        <w:t xml:space="preserve"> </w:t>
      </w:r>
      <w:r w:rsidR="00EB7908" w:rsidRPr="0051156C">
        <w:rPr>
          <w:lang w:val="sk-SK"/>
        </w:rPr>
        <w:t xml:space="preserve">zápal) a </w:t>
      </w:r>
      <w:proofErr w:type="spellStart"/>
      <w:r w:rsidR="00EB7908" w:rsidRPr="0051156C">
        <w:rPr>
          <w:lang w:val="sk-SK"/>
        </w:rPr>
        <w:t>antipyretick</w:t>
      </w:r>
      <w:r w:rsidR="000F6ED2">
        <w:rPr>
          <w:lang w:val="sk-SK"/>
        </w:rPr>
        <w:t>é</w:t>
      </w:r>
      <w:proofErr w:type="spellEnd"/>
      <w:r w:rsidR="00EB7908" w:rsidRPr="0051156C">
        <w:rPr>
          <w:lang w:val="sk-SK"/>
        </w:rPr>
        <w:t xml:space="preserve"> (</w:t>
      </w:r>
      <w:r w:rsidRPr="0051156C">
        <w:rPr>
          <w:lang w:val="sk-SK"/>
        </w:rPr>
        <w:t>znižujú</w:t>
      </w:r>
      <w:r w:rsidR="00EB7908" w:rsidRPr="0051156C">
        <w:rPr>
          <w:lang w:val="sk-SK"/>
        </w:rPr>
        <w:t xml:space="preserve"> horúčku</w:t>
      </w:r>
      <w:r w:rsidRPr="0051156C">
        <w:rPr>
          <w:lang w:val="sk-SK"/>
        </w:rPr>
        <w:t xml:space="preserve">) </w:t>
      </w:r>
      <w:r w:rsidR="000F6ED2">
        <w:rPr>
          <w:lang w:val="sk-SK"/>
        </w:rPr>
        <w:t>vlastnosti</w:t>
      </w:r>
      <w:r w:rsidRPr="0051156C">
        <w:rPr>
          <w:lang w:val="sk-SK"/>
        </w:rPr>
        <w:t>.</w:t>
      </w:r>
      <w:r w:rsidR="00446FE1" w:rsidRPr="0051156C">
        <w:rPr>
          <w:lang w:val="sk-SK"/>
        </w:rPr>
        <w:t xml:space="preserve"> </w:t>
      </w:r>
    </w:p>
    <w:p w14:paraId="1FAD4BC5" w14:textId="77777777" w:rsidR="00E4201C" w:rsidRPr="0051156C" w:rsidRDefault="00E4201C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4083F4" w14:textId="4E308EF0" w:rsidR="00E4201C" w:rsidRPr="0051156C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sa používa pri miernych až stredne silných bolestiach, </w:t>
      </w:r>
      <w:r w:rsidR="000F6ED2">
        <w:rPr>
          <w:lang w:val="sk-SK"/>
        </w:rPr>
        <w:t xml:space="preserve">ako je </w:t>
      </w:r>
      <w:r w:rsidRPr="0051156C">
        <w:rPr>
          <w:lang w:val="sk-SK"/>
        </w:rPr>
        <w:t>boles</w:t>
      </w:r>
      <w:r w:rsidR="000F6ED2">
        <w:rPr>
          <w:lang w:val="sk-SK"/>
        </w:rPr>
        <w:t>ť</w:t>
      </w:r>
      <w:r w:rsidRPr="0051156C">
        <w:rPr>
          <w:lang w:val="sk-SK"/>
        </w:rPr>
        <w:t xml:space="preserve"> hlavy, zubov, svalov, kĺbov alebo</w:t>
      </w:r>
      <w:r w:rsidR="000F6ED2">
        <w:rPr>
          <w:lang w:val="sk-SK"/>
        </w:rPr>
        <w:t xml:space="preserve"> pri</w:t>
      </w:r>
      <w:r w:rsidRPr="0051156C">
        <w:rPr>
          <w:lang w:val="sk-SK"/>
        </w:rPr>
        <w:t xml:space="preserve"> menštruačn</w:t>
      </w:r>
      <w:r w:rsidR="000F6ED2">
        <w:rPr>
          <w:lang w:val="sk-SK"/>
        </w:rPr>
        <w:t>ej</w:t>
      </w:r>
      <w:r w:rsidRPr="0051156C">
        <w:rPr>
          <w:lang w:val="sk-SK"/>
        </w:rPr>
        <w:t xml:space="preserve"> bolesti a pri horúčke a zápaloch.</w:t>
      </w:r>
    </w:p>
    <w:p w14:paraId="04131B1C" w14:textId="77777777" w:rsidR="006E40E6" w:rsidRPr="0051156C" w:rsidRDefault="006E40E6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8442139" w14:textId="37E87EC8" w:rsidR="004C5AE6" w:rsidRDefault="00E2773F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Algirin</w:t>
      </w:r>
      <w:proofErr w:type="spellEnd"/>
      <w:r w:rsidRPr="0051156C">
        <w:rPr>
          <w:szCs w:val="22"/>
          <w:lang w:val="sk-SK"/>
        </w:rPr>
        <w:t xml:space="preserve"> je určený dospelým a </w:t>
      </w:r>
      <w:r w:rsidR="0051156C" w:rsidRPr="0051156C">
        <w:rPr>
          <w:szCs w:val="22"/>
          <w:lang w:val="sk-SK"/>
        </w:rPr>
        <w:t>dospievajúcim</w:t>
      </w:r>
      <w:r w:rsidRPr="0051156C">
        <w:rPr>
          <w:szCs w:val="22"/>
          <w:lang w:val="sk-SK"/>
        </w:rPr>
        <w:t xml:space="preserve"> </w:t>
      </w:r>
      <w:r w:rsidR="000F6ED2">
        <w:rPr>
          <w:szCs w:val="22"/>
          <w:lang w:val="sk-SK"/>
        </w:rPr>
        <w:t xml:space="preserve">vo veku od </w:t>
      </w:r>
      <w:r w:rsidRPr="0051156C">
        <w:rPr>
          <w:szCs w:val="22"/>
          <w:lang w:val="sk-SK"/>
        </w:rPr>
        <w:t>16 rokov.</w:t>
      </w:r>
    </w:p>
    <w:p w14:paraId="3FDB3BE8" w14:textId="77777777" w:rsidR="001C32CA" w:rsidRPr="0051156C" w:rsidRDefault="001C32CA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808806D" w14:textId="485D8971" w:rsidR="00E4201C" w:rsidRPr="0051156C" w:rsidRDefault="00E4201C" w:rsidP="003360DA">
      <w:pPr>
        <w:rPr>
          <w:lang w:val="sk-SK"/>
        </w:rPr>
      </w:pPr>
    </w:p>
    <w:p w14:paraId="4B061C91" w14:textId="3B6C2166" w:rsidR="009F50B7" w:rsidRPr="0051156C" w:rsidRDefault="00E2773F" w:rsidP="003360DA">
      <w:pPr>
        <w:keepNext/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lang w:val="sk-SK"/>
        </w:rPr>
        <w:t>2.</w:t>
      </w:r>
      <w:r w:rsidRPr="0051156C">
        <w:rPr>
          <w:b/>
          <w:lang w:val="sk-SK"/>
        </w:rPr>
        <w:tab/>
        <w:t xml:space="preserve">Čo potrebujete vedieť predtým, ako užijete </w:t>
      </w:r>
      <w:proofErr w:type="spellStart"/>
      <w:r w:rsidRPr="0051156C">
        <w:rPr>
          <w:b/>
          <w:lang w:val="sk-SK"/>
        </w:rPr>
        <w:t>Algirin</w:t>
      </w:r>
      <w:proofErr w:type="spellEnd"/>
    </w:p>
    <w:p w14:paraId="4482BC8B" w14:textId="77777777" w:rsidR="009F50B7" w:rsidRPr="0051156C" w:rsidRDefault="009F50B7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14:paraId="6688007A" w14:textId="034759A8" w:rsidR="009F50B7" w:rsidRPr="0051156C" w:rsidRDefault="00010A3F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Neužívajte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="009F50B7" w:rsidRPr="0051156C">
        <w:rPr>
          <w:b/>
          <w:szCs w:val="22"/>
          <w:lang w:val="sk-SK"/>
        </w:rPr>
        <w:t>:</w:t>
      </w:r>
    </w:p>
    <w:p w14:paraId="0A873C50" w14:textId="16AA5DFB" w:rsidR="009F50B7" w:rsidRPr="0051156C" w:rsidRDefault="00010A3F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lang w:val="sk-SK"/>
        </w:rPr>
        <w:t xml:space="preserve">ak ste alergický na kyselinu </w:t>
      </w:r>
      <w:proofErr w:type="spellStart"/>
      <w:r w:rsidRPr="0051156C">
        <w:rPr>
          <w:lang w:val="sk-SK"/>
        </w:rPr>
        <w:t>acetylsalicylovú</w:t>
      </w:r>
      <w:proofErr w:type="spellEnd"/>
      <w:r w:rsidRPr="0051156C">
        <w:rPr>
          <w:lang w:val="sk-SK"/>
        </w:rPr>
        <w:t xml:space="preserve">, </w:t>
      </w:r>
      <w:r w:rsidR="000F6ED2">
        <w:rPr>
          <w:lang w:val="sk-SK"/>
        </w:rPr>
        <w:t xml:space="preserve">iné </w:t>
      </w:r>
      <w:proofErr w:type="spellStart"/>
      <w:r w:rsidRPr="0051156C">
        <w:rPr>
          <w:lang w:val="sk-SK"/>
        </w:rPr>
        <w:t>salicyláty</w:t>
      </w:r>
      <w:proofErr w:type="spellEnd"/>
      <w:r w:rsidRPr="0051156C">
        <w:rPr>
          <w:lang w:val="sk-SK"/>
        </w:rPr>
        <w:t xml:space="preserve"> alebo na ktorúkoľvek z ďalších zložiek tohto lieku (uvedených v časti 6).</w:t>
      </w:r>
    </w:p>
    <w:p w14:paraId="01218370" w14:textId="6C87D9BC" w:rsidR="0071114D" w:rsidRPr="0051156C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ak ste mali v minulosti alergickú reakciu s astmatických záchvatom alebo podobnú reakciu na </w:t>
      </w:r>
      <w:proofErr w:type="spellStart"/>
      <w:r w:rsidRPr="0051156C">
        <w:rPr>
          <w:szCs w:val="22"/>
          <w:lang w:val="sk-SK"/>
        </w:rPr>
        <w:t>salicyláty</w:t>
      </w:r>
      <w:proofErr w:type="spellEnd"/>
      <w:r w:rsidRPr="0051156C">
        <w:rPr>
          <w:szCs w:val="22"/>
          <w:lang w:val="sk-SK"/>
        </w:rPr>
        <w:t xml:space="preserve"> alebo iné </w:t>
      </w:r>
      <w:proofErr w:type="spellStart"/>
      <w:r w:rsidRPr="0051156C">
        <w:rPr>
          <w:szCs w:val="22"/>
          <w:lang w:val="sk-SK"/>
        </w:rPr>
        <w:t>nestero</w:t>
      </w:r>
      <w:r w:rsidR="0051156C">
        <w:rPr>
          <w:szCs w:val="22"/>
          <w:lang w:val="sk-SK"/>
        </w:rPr>
        <w:t>id</w:t>
      </w:r>
      <w:r w:rsidR="006E4F39">
        <w:rPr>
          <w:szCs w:val="22"/>
          <w:lang w:val="sk-SK"/>
        </w:rPr>
        <w:t>ov</w:t>
      </w:r>
      <w:r w:rsidR="0051156C">
        <w:rPr>
          <w:szCs w:val="22"/>
          <w:lang w:val="sk-SK"/>
        </w:rPr>
        <w:t>é</w:t>
      </w:r>
      <w:proofErr w:type="spellEnd"/>
      <w:r w:rsidR="0051156C">
        <w:rPr>
          <w:szCs w:val="22"/>
          <w:lang w:val="sk-SK"/>
        </w:rPr>
        <w:t xml:space="preserve"> protizápalové lieky.</w:t>
      </w:r>
    </w:p>
    <w:p w14:paraId="7DBBFFE7" w14:textId="32B8E03B" w:rsidR="0071114D" w:rsidRPr="0051156C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vred</w:t>
      </w:r>
      <w:r w:rsidR="006E4F39">
        <w:rPr>
          <w:szCs w:val="22"/>
          <w:lang w:val="sk-SK"/>
        </w:rPr>
        <w:t>y žalúdka</w:t>
      </w:r>
      <w:r w:rsidRPr="0051156C">
        <w:rPr>
          <w:szCs w:val="22"/>
          <w:lang w:val="sk-SK"/>
        </w:rPr>
        <w:t>.</w:t>
      </w:r>
    </w:p>
    <w:p w14:paraId="3055452B" w14:textId="1C758911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nezvyčajnú náchylnosť na krvácanie (</w:t>
      </w:r>
      <w:proofErr w:type="spellStart"/>
      <w:r w:rsidRPr="0051156C">
        <w:rPr>
          <w:szCs w:val="22"/>
          <w:lang w:val="sk-SK"/>
        </w:rPr>
        <w:t>hemoragickú</w:t>
      </w:r>
      <w:proofErr w:type="spellEnd"/>
      <w:r w:rsidRPr="0051156C">
        <w:rPr>
          <w:szCs w:val="22"/>
          <w:lang w:val="sk-SK"/>
        </w:rPr>
        <w:t xml:space="preserve"> diatézu).</w:t>
      </w:r>
    </w:p>
    <w:p w14:paraId="524B5890" w14:textId="1B9572CB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závažn</w:t>
      </w:r>
      <w:r w:rsidR="006E4F39">
        <w:rPr>
          <w:szCs w:val="22"/>
          <w:lang w:val="sk-SK"/>
        </w:rPr>
        <w:t>é problémy</w:t>
      </w:r>
      <w:r w:rsidRPr="0051156C">
        <w:rPr>
          <w:szCs w:val="22"/>
          <w:lang w:val="sk-SK"/>
        </w:rPr>
        <w:t xml:space="preserve"> </w:t>
      </w:r>
      <w:r w:rsidR="006E4F39">
        <w:rPr>
          <w:szCs w:val="22"/>
          <w:lang w:val="sk-SK"/>
        </w:rPr>
        <w:t xml:space="preserve">s </w:t>
      </w:r>
      <w:r w:rsidRPr="0051156C">
        <w:rPr>
          <w:szCs w:val="22"/>
          <w:lang w:val="sk-SK"/>
        </w:rPr>
        <w:t>oblič</w:t>
      </w:r>
      <w:r w:rsidR="006E4F39">
        <w:rPr>
          <w:szCs w:val="22"/>
          <w:lang w:val="sk-SK"/>
        </w:rPr>
        <w:t>kami</w:t>
      </w:r>
      <w:r w:rsidRPr="0051156C">
        <w:rPr>
          <w:szCs w:val="22"/>
          <w:lang w:val="sk-SK"/>
        </w:rPr>
        <w:t xml:space="preserve"> alebo peče</w:t>
      </w:r>
      <w:r w:rsidR="006E4F39">
        <w:rPr>
          <w:szCs w:val="22"/>
          <w:lang w:val="sk-SK"/>
        </w:rPr>
        <w:t>ňou</w:t>
      </w:r>
      <w:r w:rsidRPr="0051156C">
        <w:rPr>
          <w:szCs w:val="22"/>
          <w:lang w:val="sk-SK"/>
        </w:rPr>
        <w:t>.</w:t>
      </w:r>
    </w:p>
    <w:p w14:paraId="2F917344" w14:textId="4F61931D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závažn</w:t>
      </w:r>
      <w:r w:rsidR="006E4F39">
        <w:rPr>
          <w:szCs w:val="22"/>
          <w:lang w:val="sk-SK"/>
        </w:rPr>
        <w:t>é</w:t>
      </w:r>
      <w:r w:rsidRPr="0051156C">
        <w:rPr>
          <w:szCs w:val="22"/>
          <w:lang w:val="sk-SK"/>
        </w:rPr>
        <w:t xml:space="preserve"> </w:t>
      </w:r>
      <w:r w:rsidR="006E4F39">
        <w:rPr>
          <w:szCs w:val="22"/>
          <w:lang w:val="sk-SK"/>
        </w:rPr>
        <w:t>zlyhávanie srdca.</w:t>
      </w:r>
    </w:p>
    <w:p w14:paraId="79FFC134" w14:textId="6D55904E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v kombinácii s </w:t>
      </w:r>
      <w:proofErr w:type="spellStart"/>
      <w:r w:rsidRPr="0051156C">
        <w:rPr>
          <w:szCs w:val="22"/>
          <w:lang w:val="sk-SK"/>
        </w:rPr>
        <w:t>metotrexátom</w:t>
      </w:r>
      <w:proofErr w:type="spellEnd"/>
      <w:r w:rsidRPr="0051156C">
        <w:rPr>
          <w:szCs w:val="22"/>
          <w:lang w:val="sk-SK"/>
        </w:rPr>
        <w:t xml:space="preserve"> v dávke </w:t>
      </w:r>
      <w:r w:rsidR="00C53E2E">
        <w:rPr>
          <w:szCs w:val="22"/>
          <w:lang w:val="sk-SK"/>
        </w:rPr>
        <w:t xml:space="preserve">prevyšujúcej </w:t>
      </w:r>
      <w:r w:rsidRPr="0051156C">
        <w:rPr>
          <w:szCs w:val="22"/>
          <w:lang w:val="sk-SK"/>
        </w:rPr>
        <w:t>15 mg/týždeň</w:t>
      </w:r>
      <w:r w:rsidR="00C53E2E">
        <w:rPr>
          <w:szCs w:val="22"/>
          <w:lang w:val="sk-SK"/>
        </w:rPr>
        <w:t>.</w:t>
      </w:r>
    </w:p>
    <w:p w14:paraId="63A3EF5C" w14:textId="56C91547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ste v posledných troch mesiacoch tehotenstva.</w:t>
      </w:r>
    </w:p>
    <w:p w14:paraId="232285D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E759F1C" w14:textId="788F91F4" w:rsidR="009F50B7" w:rsidRPr="0051156C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lang w:val="sk-SK"/>
        </w:rPr>
        <w:t>Upozornenia a opatrenia</w:t>
      </w:r>
    </w:p>
    <w:p w14:paraId="0165E7BE" w14:textId="2E152348" w:rsidR="009F50B7" w:rsidRPr="0051156C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51156C">
        <w:rPr>
          <w:lang w:val="sk-SK"/>
        </w:rPr>
        <w:t xml:space="preserve">Predtým, ako začnete užívať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>, obráťte s</w:t>
      </w:r>
      <w:r w:rsidR="00EB7908" w:rsidRPr="0051156C">
        <w:rPr>
          <w:lang w:val="sk-SK"/>
        </w:rPr>
        <w:t xml:space="preserve">a na svojho lekára alebo </w:t>
      </w:r>
      <w:r w:rsidRPr="0051156C">
        <w:rPr>
          <w:lang w:val="sk-SK"/>
        </w:rPr>
        <w:t>lek</w:t>
      </w:r>
      <w:r w:rsidR="00EB7908" w:rsidRPr="0051156C">
        <w:rPr>
          <w:lang w:val="sk-SK"/>
        </w:rPr>
        <w:t>árnika:</w:t>
      </w:r>
    </w:p>
    <w:p w14:paraId="590376ED" w14:textId="068DF933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lastRenderedPageBreak/>
        <w:t>ak ste alergický na iné analgetiká (lieky</w:t>
      </w:r>
      <w:r w:rsidR="00C53E2E">
        <w:rPr>
          <w:lang w:val="sk-SK"/>
        </w:rPr>
        <w:t xml:space="preserve"> proti</w:t>
      </w:r>
      <w:r w:rsidRPr="0051156C">
        <w:rPr>
          <w:lang w:val="sk-SK"/>
        </w:rPr>
        <w:t xml:space="preserve"> boles</w:t>
      </w:r>
      <w:r w:rsidR="00C53E2E">
        <w:rPr>
          <w:lang w:val="sk-SK"/>
        </w:rPr>
        <w:t>ti</w:t>
      </w:r>
      <w:r w:rsidRPr="0051156C">
        <w:rPr>
          <w:lang w:val="sk-SK"/>
        </w:rPr>
        <w:t xml:space="preserve">), </w:t>
      </w:r>
      <w:proofErr w:type="spellStart"/>
      <w:r w:rsidRPr="0051156C">
        <w:rPr>
          <w:lang w:val="sk-SK"/>
        </w:rPr>
        <w:t>antireumatiká</w:t>
      </w:r>
      <w:proofErr w:type="spellEnd"/>
      <w:r w:rsidRPr="0051156C">
        <w:rPr>
          <w:lang w:val="sk-SK"/>
        </w:rPr>
        <w:t xml:space="preserve"> (lieky na liečbu zápalových ochorení kĺbov, svalov a šliach) alebo protizápalové lieky alebo iné alergény.</w:t>
      </w:r>
    </w:p>
    <w:p w14:paraId="74F64154" w14:textId="7C2CC450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 xml:space="preserve">ak ste v minulosti mali </w:t>
      </w:r>
      <w:r w:rsidR="00C53E2E">
        <w:rPr>
          <w:lang w:val="sk-SK"/>
        </w:rPr>
        <w:t>vred žalúdka</w:t>
      </w:r>
      <w:r w:rsidR="00E45BFB">
        <w:rPr>
          <w:lang w:val="sk-SK"/>
        </w:rPr>
        <w:t xml:space="preserve"> </w:t>
      </w:r>
      <w:r w:rsidR="00C53E2E">
        <w:rPr>
          <w:lang w:val="sk-SK"/>
        </w:rPr>
        <w:t xml:space="preserve">alebo </w:t>
      </w:r>
      <w:r w:rsidRPr="0051156C">
        <w:rPr>
          <w:lang w:val="sk-SK"/>
        </w:rPr>
        <w:t>krvácanie do žalúdka a</w:t>
      </w:r>
      <w:r w:rsidR="003D26F1">
        <w:rPr>
          <w:lang w:val="sk-SK"/>
        </w:rPr>
        <w:t>lebo</w:t>
      </w:r>
      <w:r w:rsidRPr="0051156C">
        <w:rPr>
          <w:lang w:val="sk-SK"/>
        </w:rPr>
        <w:t xml:space="preserve"> čreva.</w:t>
      </w:r>
    </w:p>
    <w:p w14:paraId="26352E8D" w14:textId="7A3FBF46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užívate lieky, ktoré zabraňujú tvorbe krvných zrazenín (</w:t>
      </w:r>
      <w:proofErr w:type="spellStart"/>
      <w:r w:rsidRPr="0051156C">
        <w:rPr>
          <w:lang w:val="sk-SK"/>
        </w:rPr>
        <w:t>antikoagulanciá</w:t>
      </w:r>
      <w:proofErr w:type="spellEnd"/>
      <w:r w:rsidRPr="0051156C">
        <w:rPr>
          <w:lang w:val="sk-SK"/>
        </w:rPr>
        <w:t>).</w:t>
      </w:r>
    </w:p>
    <w:p w14:paraId="61479496" w14:textId="7901621D" w:rsidR="00A2388E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 xml:space="preserve">ak máte poruchu funkcie obličiek alebo srdcovo-cievneho obehu, (napr. ochorenie obličkových ciev, </w:t>
      </w:r>
      <w:proofErr w:type="spellStart"/>
      <w:r w:rsidRPr="0051156C">
        <w:rPr>
          <w:lang w:val="sk-SK"/>
        </w:rPr>
        <w:t>kongestívne</w:t>
      </w:r>
      <w:proofErr w:type="spellEnd"/>
      <w:r w:rsidRPr="0051156C">
        <w:rPr>
          <w:lang w:val="sk-SK"/>
        </w:rPr>
        <w:t xml:space="preserve"> zlyh</w:t>
      </w:r>
      <w:r w:rsidR="002B2703">
        <w:rPr>
          <w:lang w:val="sk-SK"/>
        </w:rPr>
        <w:t>ávanie</w:t>
      </w:r>
      <w:r w:rsidRPr="0051156C">
        <w:rPr>
          <w:lang w:val="sk-SK"/>
        </w:rPr>
        <w:t xml:space="preserve"> srdca, </w:t>
      </w:r>
      <w:proofErr w:type="spellStart"/>
      <w:r w:rsidRPr="0051156C">
        <w:rPr>
          <w:lang w:val="sk-SK"/>
        </w:rPr>
        <w:t>deplécia</w:t>
      </w:r>
      <w:proofErr w:type="spellEnd"/>
      <w:r w:rsidRPr="0051156C">
        <w:rPr>
          <w:lang w:val="sk-SK"/>
        </w:rPr>
        <w:t xml:space="preserve"> objemu (znížený objem), veľký chirurgický zákrok, sepsa (otrava krvi) alebo </w:t>
      </w:r>
      <w:r w:rsidR="003D26F1">
        <w:rPr>
          <w:lang w:val="sk-SK"/>
        </w:rPr>
        <w:t xml:space="preserve">masívne </w:t>
      </w:r>
      <w:r w:rsidRPr="0051156C">
        <w:rPr>
          <w:lang w:val="sk-SK"/>
        </w:rPr>
        <w:t>krvácanie), pretože kyselina acetylsalicylová môže ďalej zvyšovať riziko poruchy funkcie obli</w:t>
      </w:r>
      <w:r w:rsidR="009072A7">
        <w:rPr>
          <w:lang w:val="sk-SK"/>
        </w:rPr>
        <w:t>čiek a akútne zlyhanie obličiek.</w:t>
      </w:r>
    </w:p>
    <w:p w14:paraId="121C35A2" w14:textId="4FBC5D19" w:rsidR="00A2388E" w:rsidRPr="0051156C" w:rsidRDefault="009072A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ak máte zníženú funkciu pečene.</w:t>
      </w:r>
    </w:p>
    <w:p w14:paraId="5F4233FC" w14:textId="46D7B5DE" w:rsidR="00A2388E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máte závažný nedostatok glukóz</w:t>
      </w:r>
      <w:r w:rsidR="003D26F1">
        <w:rPr>
          <w:lang w:val="sk-SK"/>
        </w:rPr>
        <w:t>a</w:t>
      </w:r>
      <w:r w:rsidRPr="0051156C">
        <w:rPr>
          <w:lang w:val="sk-SK"/>
        </w:rPr>
        <w:t>-6-fosfát-dehydrogenázy</w:t>
      </w:r>
      <w:r w:rsidR="0021451E">
        <w:rPr>
          <w:lang w:val="sk-SK"/>
        </w:rPr>
        <w:t>,</w:t>
      </w:r>
      <w:r w:rsidRPr="0051156C">
        <w:rPr>
          <w:lang w:val="sk-SK"/>
        </w:rPr>
        <w:t xml:space="preserve"> môže kyselina acetylsalicylová vyvolať hemolýzu (rozpad červených krviniek</w:t>
      </w:r>
      <w:r w:rsidR="00914100" w:rsidRPr="0051156C">
        <w:rPr>
          <w:lang w:val="sk-SK"/>
        </w:rPr>
        <w:t>) alebo hemolytickú anémiu (</w:t>
      </w:r>
      <w:r w:rsidR="003D26F1">
        <w:rPr>
          <w:lang w:val="sk-SK"/>
        </w:rPr>
        <w:t>málokrvnosť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spôsobená rozpadom červených krviniek). Faktory, ktoré môžu zvyšovať riziko hemolýzy sú napr. vysoké dávky, horúčka alebo akútne infekcie.</w:t>
      </w:r>
    </w:p>
    <w:p w14:paraId="09D123DD" w14:textId="60C36510" w:rsidR="00A2388E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máte znížené vylučovanie kyseliny močovej, pretože pri nízkych dávkach môže liek vyvolať záchvat dny.</w:t>
      </w:r>
    </w:p>
    <w:p w14:paraId="4DC196DD" w14:textId="0980A0BA" w:rsidR="00426D12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ste tehotná (prvých 6 mesiacov).</w:t>
      </w:r>
    </w:p>
    <w:p w14:paraId="444C21ED" w14:textId="0842653C" w:rsidR="00426D12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dojčíte.</w:t>
      </w:r>
    </w:p>
    <w:p w14:paraId="37599C8B" w14:textId="77777777" w:rsidR="00A2388E" w:rsidRPr="0051156C" w:rsidRDefault="00A2388E" w:rsidP="003360DA">
      <w:pPr>
        <w:pStyle w:val="Odsekzoznamu"/>
        <w:tabs>
          <w:tab w:val="clear" w:pos="567"/>
        </w:tabs>
        <w:spacing w:line="240" w:lineRule="auto"/>
        <w:ind w:left="426"/>
        <w:rPr>
          <w:lang w:val="sk-SK"/>
        </w:rPr>
      </w:pPr>
    </w:p>
    <w:p w14:paraId="49810A28" w14:textId="42134AD5" w:rsidR="00914100" w:rsidRPr="0051156C" w:rsidRDefault="00914100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>Pacienti s astmou, sennou nádchou, nosovými polypmi</w:t>
      </w:r>
      <w:r w:rsidR="003D26F1">
        <w:rPr>
          <w:lang w:val="sk-SK"/>
        </w:rPr>
        <w:t xml:space="preserve"> (výrastky na sliznici nosa)</w:t>
      </w:r>
      <w:r w:rsidRPr="0051156C">
        <w:rPr>
          <w:lang w:val="sk-SK"/>
        </w:rPr>
        <w:t xml:space="preserve"> alebo chronickými infekciami dýchacej sústavy (najmä ak sú sprevádzané príznakmi podobnými sennej nádche)</w:t>
      </w:r>
      <w:r w:rsidR="003D26F1">
        <w:rPr>
          <w:lang w:val="sk-SK"/>
        </w:rPr>
        <w:t>,</w:t>
      </w:r>
      <w:r w:rsidRPr="0051156C">
        <w:rPr>
          <w:lang w:val="sk-SK"/>
        </w:rPr>
        <w:t xml:space="preserve"> alebo ktorí sú precitlivení na niektorý typ liekov proti bolesti a reume, majú riziko </w:t>
      </w:r>
      <w:r w:rsidR="003D26F1">
        <w:rPr>
          <w:lang w:val="sk-SK"/>
        </w:rPr>
        <w:t xml:space="preserve">vzniku </w:t>
      </w:r>
      <w:r w:rsidRPr="0051156C">
        <w:rPr>
          <w:lang w:val="sk-SK"/>
        </w:rPr>
        <w:t xml:space="preserve">astmatických záchvatov </w:t>
      </w:r>
      <w:r w:rsidR="002B2703">
        <w:rPr>
          <w:lang w:val="sk-SK"/>
        </w:rPr>
        <w:t>(neznášanlivosť</w:t>
      </w:r>
      <w:r w:rsidRPr="0051156C">
        <w:rPr>
          <w:lang w:val="sk-SK"/>
        </w:rPr>
        <w:t xml:space="preserve"> analgetík/analgetikami </w:t>
      </w:r>
      <w:r w:rsidR="003D26F1">
        <w:rPr>
          <w:lang w:val="sk-SK"/>
        </w:rPr>
        <w:t>vyvolaná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 xml:space="preserve">astma), ak užívajú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. Ak </w:t>
      </w:r>
      <w:r w:rsidR="003D26F1">
        <w:rPr>
          <w:lang w:val="sk-SK"/>
        </w:rPr>
        <w:t>máte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ta</w:t>
      </w:r>
      <w:r w:rsidR="003D26F1">
        <w:rPr>
          <w:lang w:val="sk-SK"/>
        </w:rPr>
        <w:t>kéto</w:t>
      </w:r>
      <w:r w:rsidRPr="0051156C">
        <w:rPr>
          <w:lang w:val="sk-SK"/>
        </w:rPr>
        <w:t xml:space="preserve"> problé</w:t>
      </w:r>
      <w:r w:rsidR="003D26F1">
        <w:rPr>
          <w:lang w:val="sk-SK"/>
        </w:rPr>
        <w:t>my</w:t>
      </w:r>
      <w:r w:rsidRPr="0051156C">
        <w:rPr>
          <w:lang w:val="sk-SK"/>
        </w:rPr>
        <w:t xml:space="preserve">, pred užívaním </w:t>
      </w:r>
      <w:proofErr w:type="spellStart"/>
      <w:r w:rsidRPr="0051156C">
        <w:rPr>
          <w:lang w:val="sk-SK"/>
        </w:rPr>
        <w:t>Algirin</w:t>
      </w:r>
      <w:r w:rsidR="003D26F1">
        <w:rPr>
          <w:lang w:val="sk-SK"/>
        </w:rPr>
        <w:t>u</w:t>
      </w:r>
      <w:proofErr w:type="spellEnd"/>
      <w:r w:rsidRPr="0051156C">
        <w:rPr>
          <w:lang w:val="sk-SK"/>
        </w:rPr>
        <w:t xml:space="preserve"> sa musíte poradiť s lekárom. To isté sa týka aj pacientov, ktorí alergicky reagujú na iné látky kožnými reakciami, svrbením alebo žihľavkou.</w:t>
      </w:r>
    </w:p>
    <w:p w14:paraId="28863A17" w14:textId="77777777" w:rsidR="00B00BDF" w:rsidRPr="0051156C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F53CC4" w14:textId="676B96C5" w:rsidR="00241CCE" w:rsidRPr="0051156C" w:rsidRDefault="00241CCE" w:rsidP="003360DA">
      <w:pPr>
        <w:tabs>
          <w:tab w:val="clear" w:pos="567"/>
        </w:tabs>
        <w:spacing w:line="240" w:lineRule="auto"/>
        <w:rPr>
          <w:lang w:val="sk-SK"/>
        </w:rPr>
      </w:pPr>
      <w:r w:rsidRPr="0051156C">
        <w:rPr>
          <w:lang w:val="sk-SK"/>
        </w:rPr>
        <w:t xml:space="preserve">U pacientov užívajúcich </w:t>
      </w:r>
      <w:r w:rsidR="003D26F1">
        <w:rPr>
          <w:lang w:val="sk-SK"/>
        </w:rPr>
        <w:t>NSAID</w:t>
      </w:r>
      <w:r w:rsidRPr="0051156C">
        <w:rPr>
          <w:lang w:val="sk-SK"/>
        </w:rPr>
        <w:t xml:space="preserve"> boli veľmi zriedkavo hlásené závažné kožné </w:t>
      </w:r>
      <w:r w:rsidR="003D26F1">
        <w:rPr>
          <w:lang w:val="sk-SK"/>
        </w:rPr>
        <w:t>reakcie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 xml:space="preserve">ako </w:t>
      </w:r>
      <w:proofErr w:type="spellStart"/>
      <w:r w:rsidRPr="0051156C">
        <w:rPr>
          <w:lang w:val="sk-SK"/>
        </w:rPr>
        <w:t>Steven</w:t>
      </w:r>
      <w:r w:rsidR="0051156C" w:rsidRPr="0051156C">
        <w:rPr>
          <w:lang w:val="sk-SK"/>
        </w:rPr>
        <w:t>s</w:t>
      </w:r>
      <w:r w:rsidR="003D26F1">
        <w:rPr>
          <w:lang w:val="sk-SK"/>
        </w:rPr>
        <w:t>ov</w:t>
      </w:r>
      <w:r w:rsidRPr="0051156C">
        <w:rPr>
          <w:lang w:val="sk-SK"/>
        </w:rPr>
        <w:t>-Johnsonov</w:t>
      </w:r>
      <w:proofErr w:type="spellEnd"/>
      <w:r w:rsidRPr="0051156C">
        <w:rPr>
          <w:lang w:val="sk-SK"/>
        </w:rPr>
        <w:t xml:space="preserve"> syndróm alebo toxická </w:t>
      </w:r>
      <w:proofErr w:type="spellStart"/>
      <w:r w:rsidRPr="0051156C">
        <w:rPr>
          <w:lang w:val="sk-SK"/>
        </w:rPr>
        <w:t>epidermálna</w:t>
      </w:r>
      <w:proofErr w:type="spellEnd"/>
      <w:r w:rsidRPr="0051156C">
        <w:rPr>
          <w:lang w:val="sk-SK"/>
        </w:rPr>
        <w:t xml:space="preserve"> </w:t>
      </w:r>
      <w:proofErr w:type="spellStart"/>
      <w:r w:rsidRPr="0051156C">
        <w:rPr>
          <w:lang w:val="sk-SK"/>
        </w:rPr>
        <w:t>nekrolýza</w:t>
      </w:r>
      <w:proofErr w:type="spellEnd"/>
      <w:r w:rsidRPr="0051156C">
        <w:rPr>
          <w:lang w:val="sk-SK"/>
        </w:rPr>
        <w:t xml:space="preserve">. Vyrážka môže často </w:t>
      </w:r>
      <w:r w:rsidR="003D26F1">
        <w:rPr>
          <w:lang w:val="sk-SK"/>
        </w:rPr>
        <w:t xml:space="preserve">zahŕňať </w:t>
      </w:r>
      <w:r w:rsidRPr="0051156C">
        <w:rPr>
          <w:lang w:val="sk-SK"/>
        </w:rPr>
        <w:t xml:space="preserve">vredy v ústach, </w:t>
      </w:r>
      <w:r w:rsidR="003D26F1">
        <w:rPr>
          <w:lang w:val="sk-SK"/>
        </w:rPr>
        <w:t>hrdle,</w:t>
      </w:r>
      <w:r w:rsidRPr="0051156C">
        <w:rPr>
          <w:lang w:val="sk-SK"/>
        </w:rPr>
        <w:t xml:space="preserve"> nose, na </w:t>
      </w:r>
      <w:r w:rsidR="003D26F1">
        <w:rPr>
          <w:lang w:val="sk-SK"/>
        </w:rPr>
        <w:t>pohlavných orgánoch</w:t>
      </w:r>
      <w:r w:rsidR="003D26F1" w:rsidRPr="0051156C">
        <w:rPr>
          <w:lang w:val="sk-SK"/>
        </w:rPr>
        <w:t xml:space="preserve"> </w:t>
      </w:r>
      <w:r w:rsidR="000D6B96" w:rsidRPr="0051156C">
        <w:rPr>
          <w:lang w:val="sk-SK"/>
        </w:rPr>
        <w:t>a</w:t>
      </w:r>
      <w:r w:rsidR="003D26F1">
        <w:rPr>
          <w:lang w:val="sk-SK"/>
        </w:rPr>
        <w:t xml:space="preserve"> zápal </w:t>
      </w:r>
      <w:r w:rsidR="000D6B96" w:rsidRPr="0051156C">
        <w:rPr>
          <w:lang w:val="sk-SK"/>
        </w:rPr>
        <w:t>spoj</w:t>
      </w:r>
      <w:r w:rsidR="003D26F1">
        <w:rPr>
          <w:lang w:val="sk-SK"/>
        </w:rPr>
        <w:t>oviek</w:t>
      </w:r>
      <w:r w:rsidR="000D6B96" w:rsidRPr="0051156C">
        <w:rPr>
          <w:lang w:val="sk-SK"/>
        </w:rPr>
        <w:t xml:space="preserve"> (</w:t>
      </w:r>
      <w:r w:rsidRPr="0051156C">
        <w:rPr>
          <w:lang w:val="sk-SK"/>
        </w:rPr>
        <w:t xml:space="preserve">červené a </w:t>
      </w:r>
      <w:r w:rsidR="003D26F1">
        <w:rPr>
          <w:lang w:val="sk-SK"/>
        </w:rPr>
        <w:t>opuchnuté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oči).</w:t>
      </w:r>
      <w:r w:rsidR="000D6B96" w:rsidRPr="0051156C">
        <w:rPr>
          <w:lang w:val="sk-SK"/>
        </w:rPr>
        <w:t xml:space="preserve"> </w:t>
      </w:r>
      <w:r w:rsidR="003D26F1">
        <w:rPr>
          <w:lang w:val="sk-SK"/>
        </w:rPr>
        <w:t>Tieto</w:t>
      </w:r>
      <w:r w:rsidR="003D26F1" w:rsidRPr="0051156C">
        <w:rPr>
          <w:lang w:val="sk-SK"/>
        </w:rPr>
        <w:t xml:space="preserve"> </w:t>
      </w:r>
      <w:r w:rsidR="000D6B96" w:rsidRPr="0051156C">
        <w:rPr>
          <w:lang w:val="sk-SK"/>
        </w:rPr>
        <w:t>závaž</w:t>
      </w:r>
      <w:r w:rsidR="003D26F1">
        <w:rPr>
          <w:lang w:val="sk-SK"/>
        </w:rPr>
        <w:t>né</w:t>
      </w:r>
      <w:r w:rsidR="000D6B96" w:rsidRPr="0051156C">
        <w:rPr>
          <w:lang w:val="sk-SK"/>
        </w:rPr>
        <w:t xml:space="preserve"> kožn</w:t>
      </w:r>
      <w:r w:rsidR="003D26F1">
        <w:rPr>
          <w:lang w:val="sk-SK"/>
        </w:rPr>
        <w:t>é</w:t>
      </w:r>
      <w:r w:rsidR="000D6B96" w:rsidRPr="0051156C">
        <w:rPr>
          <w:lang w:val="sk-SK"/>
        </w:rPr>
        <w:t xml:space="preserve"> vyrážk</w:t>
      </w:r>
      <w:r w:rsidR="003D26F1">
        <w:rPr>
          <w:lang w:val="sk-SK"/>
        </w:rPr>
        <w:t>y</w:t>
      </w:r>
      <w:r w:rsidR="000D6B96" w:rsidRPr="0051156C">
        <w:rPr>
          <w:lang w:val="sk-SK"/>
        </w:rPr>
        <w:t xml:space="preserve"> často </w:t>
      </w:r>
      <w:r w:rsidR="003D26F1">
        <w:rPr>
          <w:lang w:val="sk-SK"/>
        </w:rPr>
        <w:t>sprevádzajú príznaky</w:t>
      </w:r>
      <w:r w:rsidR="000D6B96" w:rsidRPr="0051156C">
        <w:rPr>
          <w:lang w:val="sk-SK"/>
        </w:rPr>
        <w:t xml:space="preserve"> ako horúčka, bolesť hlavy, bolesť</w:t>
      </w:r>
      <w:r w:rsidR="003D26F1">
        <w:rPr>
          <w:lang w:val="sk-SK"/>
        </w:rPr>
        <w:t xml:space="preserve"> celého</w:t>
      </w:r>
      <w:r w:rsidR="000D6B96" w:rsidRPr="0051156C">
        <w:rPr>
          <w:lang w:val="sk-SK"/>
        </w:rPr>
        <w:t xml:space="preserve"> tela (</w:t>
      </w:r>
      <w:r w:rsidR="003D26F1">
        <w:rPr>
          <w:lang w:val="sk-SK"/>
        </w:rPr>
        <w:t xml:space="preserve">príznaky </w:t>
      </w:r>
      <w:r w:rsidR="000D6B96" w:rsidRPr="0051156C">
        <w:rPr>
          <w:lang w:val="sk-SK"/>
        </w:rPr>
        <w:t xml:space="preserve">podobné chrípke). Vyrážka </w:t>
      </w:r>
      <w:r w:rsidR="000F74DB">
        <w:rPr>
          <w:lang w:val="sk-SK"/>
        </w:rPr>
        <w:t xml:space="preserve">sa </w:t>
      </w:r>
      <w:r w:rsidR="000D6B96" w:rsidRPr="0051156C">
        <w:rPr>
          <w:lang w:val="sk-SK"/>
        </w:rPr>
        <w:t xml:space="preserve">môže </w:t>
      </w:r>
      <w:r w:rsidR="000F74DB">
        <w:rPr>
          <w:lang w:val="sk-SK"/>
        </w:rPr>
        <w:t>rozšíriť vo forme</w:t>
      </w:r>
      <w:r w:rsidR="005F163F" w:rsidRPr="0051156C">
        <w:rPr>
          <w:lang w:val="sk-SK"/>
        </w:rPr>
        <w:t xml:space="preserve"> pľuzgierov a odlupovan</w:t>
      </w:r>
      <w:r w:rsidR="000F74DB">
        <w:rPr>
          <w:lang w:val="sk-SK"/>
        </w:rPr>
        <w:t>ím</w:t>
      </w:r>
      <w:r w:rsidR="005F163F" w:rsidRPr="0051156C">
        <w:rPr>
          <w:lang w:val="sk-SK"/>
        </w:rPr>
        <w:t xml:space="preserve"> kože. Ak sa u vás </w:t>
      </w:r>
      <w:r w:rsidR="000F74DB">
        <w:rPr>
          <w:lang w:val="sk-SK"/>
        </w:rPr>
        <w:t>objaví</w:t>
      </w:r>
      <w:r w:rsidR="000F74DB" w:rsidRPr="0051156C">
        <w:rPr>
          <w:lang w:val="sk-SK"/>
        </w:rPr>
        <w:t xml:space="preserve"> </w:t>
      </w:r>
      <w:r w:rsidR="005F163F" w:rsidRPr="0051156C">
        <w:rPr>
          <w:lang w:val="sk-SK"/>
        </w:rPr>
        <w:t xml:space="preserve">vyrážka alebo tieto kožné </w:t>
      </w:r>
      <w:r w:rsidR="000F74DB">
        <w:rPr>
          <w:lang w:val="sk-SK"/>
        </w:rPr>
        <w:t>príznaky</w:t>
      </w:r>
      <w:r w:rsidR="005F163F" w:rsidRPr="0051156C">
        <w:rPr>
          <w:lang w:val="sk-SK"/>
        </w:rPr>
        <w:t>,</w:t>
      </w:r>
      <w:r w:rsidR="002A24B6">
        <w:rPr>
          <w:lang w:val="sk-SK"/>
        </w:rPr>
        <w:t xml:space="preserve"> </w:t>
      </w:r>
      <w:r w:rsidR="000F74DB">
        <w:rPr>
          <w:lang w:val="sk-SK"/>
        </w:rPr>
        <w:t>prestaňte</w:t>
      </w:r>
      <w:r w:rsidR="005F163F" w:rsidRPr="0051156C">
        <w:rPr>
          <w:lang w:val="sk-SK"/>
        </w:rPr>
        <w:t xml:space="preserve"> užíva</w:t>
      </w:r>
      <w:r w:rsidR="000F74DB">
        <w:rPr>
          <w:lang w:val="sk-SK"/>
        </w:rPr>
        <w:t>ť</w:t>
      </w:r>
      <w:r w:rsidR="005F163F" w:rsidRPr="0051156C">
        <w:rPr>
          <w:lang w:val="sk-SK"/>
        </w:rPr>
        <w:t xml:space="preserve"> </w:t>
      </w:r>
      <w:proofErr w:type="spellStart"/>
      <w:r w:rsidR="005F163F" w:rsidRPr="0051156C">
        <w:rPr>
          <w:lang w:val="sk-SK"/>
        </w:rPr>
        <w:t>Algirin</w:t>
      </w:r>
      <w:proofErr w:type="spellEnd"/>
      <w:r w:rsidR="005F163F" w:rsidRPr="0051156C">
        <w:rPr>
          <w:lang w:val="sk-SK"/>
        </w:rPr>
        <w:t xml:space="preserve"> a ihneď kont</w:t>
      </w:r>
      <w:r w:rsidR="0051156C" w:rsidRPr="0051156C">
        <w:rPr>
          <w:lang w:val="sk-SK"/>
        </w:rPr>
        <w:t>aktujte svojho lekára. Pozri časť</w:t>
      </w:r>
      <w:r w:rsidR="005F163F" w:rsidRPr="0051156C">
        <w:rPr>
          <w:lang w:val="sk-SK"/>
        </w:rPr>
        <w:t xml:space="preserve"> 4.</w:t>
      </w:r>
    </w:p>
    <w:p w14:paraId="7633181D" w14:textId="77777777" w:rsidR="00145617" w:rsidRPr="0051156C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130F4F1" w14:textId="50B1C93E" w:rsidR="00145617" w:rsidRPr="0051156C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 xml:space="preserve">Pred </w:t>
      </w:r>
      <w:r w:rsidR="000F74DB">
        <w:rPr>
          <w:lang w:val="sk-SK"/>
        </w:rPr>
        <w:t xml:space="preserve">chirurgickým zákrokom </w:t>
      </w:r>
      <w:r w:rsidRPr="0051156C">
        <w:rPr>
          <w:lang w:val="sk-SK"/>
        </w:rPr>
        <w:t>je potrebné poradiť sa alebo informovať lekára alebo zubára o</w:t>
      </w:r>
      <w:r w:rsidR="000F74DB">
        <w:rPr>
          <w:lang w:val="sk-SK"/>
        </w:rPr>
        <w:t> tom, že</w:t>
      </w:r>
      <w:r w:rsidR="000F74DB" w:rsidRPr="0051156C">
        <w:rPr>
          <w:lang w:val="sk-SK"/>
        </w:rPr>
        <w:t xml:space="preserve"> </w:t>
      </w:r>
      <w:r w:rsidRPr="0051156C">
        <w:rPr>
          <w:lang w:val="sk-SK"/>
        </w:rPr>
        <w:t>užíva</w:t>
      </w:r>
      <w:r w:rsidR="000F74DB">
        <w:rPr>
          <w:lang w:val="sk-SK"/>
        </w:rPr>
        <w:t>te</w:t>
      </w:r>
      <w:r w:rsidRPr="0051156C">
        <w:rPr>
          <w:lang w:val="sk-SK"/>
        </w:rPr>
        <w:t xml:space="preserve">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. </w:t>
      </w:r>
    </w:p>
    <w:p w14:paraId="6E31844F" w14:textId="77777777" w:rsidR="00145617" w:rsidRPr="0051156C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7CADC4D4" w14:textId="18D834A1" w:rsidR="00145617" w:rsidRPr="0051156C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 xml:space="preserve">Lieky obsahujúce kyselinu acetylsalicylovú sa nemajú používať dlhodobo alebo vo vysokých dávkach bez konzultácie s lekárom. </w:t>
      </w:r>
    </w:p>
    <w:p w14:paraId="4ADD6862" w14:textId="608EEECB" w:rsidR="00B00BDF" w:rsidRPr="0051156C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2CA5EC" w14:textId="39A9B96D" w:rsidR="009F50B7" w:rsidRPr="0051156C" w:rsidRDefault="005F163F" w:rsidP="008A32E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sk-SK"/>
        </w:rPr>
      </w:pPr>
      <w:r w:rsidRPr="0051156C">
        <w:rPr>
          <w:b/>
          <w:bCs/>
          <w:lang w:val="sk-SK"/>
        </w:rPr>
        <w:t>Deti a dospievajúci</w:t>
      </w:r>
    </w:p>
    <w:p w14:paraId="18C4CE6F" w14:textId="717A41C1" w:rsidR="00B9375B" w:rsidRPr="000E4DED" w:rsidRDefault="008176C1" w:rsidP="00B9375B">
      <w:pPr>
        <w:numPr>
          <w:ilvl w:val="12"/>
          <w:numId w:val="0"/>
        </w:numPr>
        <w:ind w:right="-2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Algirin</w:t>
      </w:r>
      <w:proofErr w:type="spellEnd"/>
      <w:r w:rsidR="00B9375B" w:rsidRPr="000E4DED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ne</w:t>
      </w:r>
      <w:r w:rsidR="00B9375B" w:rsidRPr="000E4DED">
        <w:rPr>
          <w:color w:val="000000"/>
          <w:szCs w:val="22"/>
          <w:lang w:val="sk-SK"/>
        </w:rPr>
        <w:t>môžu užívať deti a dospievajúci na liečbu horúčkových ochorení iba na odporučenie lekára</w:t>
      </w:r>
      <w:r w:rsidR="002B2703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</w:t>
      </w:r>
      <w:r w:rsidR="00B9375B" w:rsidRPr="000E4DED">
        <w:rPr>
          <w:color w:val="000000"/>
          <w:szCs w:val="22"/>
          <w:lang w:val="sk-SK"/>
        </w:rPr>
        <w:t>a</w:t>
      </w:r>
      <w:r w:rsidR="00B9375B">
        <w:rPr>
          <w:color w:val="000000"/>
          <w:szCs w:val="22"/>
          <w:lang w:val="sk-SK"/>
        </w:rPr>
        <w:t xml:space="preserve"> ak</w:t>
      </w:r>
      <w:r w:rsidR="00B9375B" w:rsidRPr="000E4DED">
        <w:rPr>
          <w:color w:val="000000"/>
          <w:szCs w:val="22"/>
          <w:lang w:val="sk-SK"/>
        </w:rPr>
        <w:t xml:space="preserve"> zlyhali iné možnosti liečby. Pretr</w:t>
      </w:r>
      <w:r w:rsidR="00B9375B">
        <w:rPr>
          <w:color w:val="000000"/>
          <w:szCs w:val="22"/>
          <w:lang w:val="sk-SK"/>
        </w:rPr>
        <w:t>v</w:t>
      </w:r>
      <w:r w:rsidR="00B9375B" w:rsidRPr="000E4DED">
        <w:rPr>
          <w:color w:val="000000"/>
          <w:szCs w:val="22"/>
          <w:lang w:val="sk-SK"/>
        </w:rPr>
        <w:t xml:space="preserve">ávajúce vracanie v súvislosti s týmito ochoreniami môže byť prejavom </w:t>
      </w:r>
      <w:proofErr w:type="spellStart"/>
      <w:r w:rsidR="00B9375B" w:rsidRPr="000E4DED">
        <w:rPr>
          <w:color w:val="000000"/>
          <w:szCs w:val="22"/>
          <w:lang w:val="sk-SK"/>
        </w:rPr>
        <w:t>Reyovho</w:t>
      </w:r>
      <w:proofErr w:type="spellEnd"/>
      <w:r w:rsidR="00B9375B" w:rsidRPr="000E4DED">
        <w:rPr>
          <w:color w:val="000000"/>
          <w:szCs w:val="22"/>
          <w:lang w:val="sk-SK"/>
        </w:rPr>
        <w:t xml:space="preserve"> syndrómu, veľmi zriedkavého, avšak život ohrozujúceho ochorenia, ktoré vyžaduje okamžitú lekársku pomoc. Riziko </w:t>
      </w:r>
      <w:proofErr w:type="spellStart"/>
      <w:r w:rsidR="00B9375B" w:rsidRPr="000E4DED">
        <w:rPr>
          <w:color w:val="000000"/>
          <w:szCs w:val="22"/>
          <w:lang w:val="sk-SK"/>
        </w:rPr>
        <w:t>Reyovho</w:t>
      </w:r>
      <w:proofErr w:type="spellEnd"/>
      <w:r w:rsidR="00B9375B" w:rsidRPr="000E4DED">
        <w:rPr>
          <w:color w:val="000000"/>
          <w:szCs w:val="22"/>
          <w:lang w:val="sk-SK"/>
        </w:rPr>
        <w:t xml:space="preserve"> syndrómu existuje v prípade niektorých vírusových ochorení, najmä chrípky a ovčích kiahní (</w:t>
      </w:r>
      <w:proofErr w:type="spellStart"/>
      <w:r w:rsidR="00B9375B" w:rsidRPr="000E4DED">
        <w:rPr>
          <w:color w:val="000000"/>
          <w:szCs w:val="22"/>
          <w:lang w:val="sk-SK"/>
        </w:rPr>
        <w:t>varicella</w:t>
      </w:r>
      <w:proofErr w:type="spellEnd"/>
      <w:r w:rsidR="00B9375B" w:rsidRPr="000E4DED">
        <w:rPr>
          <w:color w:val="000000"/>
          <w:szCs w:val="22"/>
          <w:lang w:val="sk-SK"/>
        </w:rPr>
        <w:t xml:space="preserve">). </w:t>
      </w:r>
    </w:p>
    <w:p w14:paraId="2B34CBB2" w14:textId="100F1775" w:rsidR="00AD3B87" w:rsidRPr="0051156C" w:rsidRDefault="00AD3B8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3774475" w14:textId="064B11E6" w:rsidR="009F50B7" w:rsidRPr="0051156C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 xml:space="preserve">Iné lieky a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</w:t>
      </w:r>
    </w:p>
    <w:p w14:paraId="3189F959" w14:textId="2A9B2F8F" w:rsidR="009F50B7" w:rsidRPr="0051156C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lang w:val="sk-SK"/>
        </w:rPr>
        <w:t>Ak teraz užívate alebo ste v poslednom čase užívali, či práve budete užívať</w:t>
      </w:r>
      <w:r w:rsidR="000D3968" w:rsidRPr="0051156C">
        <w:rPr>
          <w:lang w:val="sk-SK"/>
        </w:rPr>
        <w:t xml:space="preserve"> </w:t>
      </w:r>
      <w:r w:rsidRPr="0051156C">
        <w:rPr>
          <w:lang w:val="sk-SK"/>
        </w:rPr>
        <w:t>ďalšie lieky, povedzte to svojmu lekárovi alebo lekárnikovi.</w:t>
      </w:r>
    </w:p>
    <w:p w14:paraId="152F91B1" w14:textId="77777777" w:rsidR="001257F1" w:rsidRPr="0051156C" w:rsidRDefault="001257F1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63858C" w14:textId="7A3977DB" w:rsidR="005831B7" w:rsidRPr="0051156C" w:rsidRDefault="007A3B02" w:rsidP="003360DA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Zvýšenie</w:t>
      </w:r>
      <w:r w:rsidRPr="0051156C">
        <w:rPr>
          <w:szCs w:val="22"/>
          <w:u w:val="single"/>
          <w:lang w:val="sk-SK"/>
        </w:rPr>
        <w:t xml:space="preserve"> </w:t>
      </w:r>
      <w:r w:rsidR="00B95DFB" w:rsidRPr="0051156C">
        <w:rPr>
          <w:szCs w:val="22"/>
          <w:u w:val="single"/>
          <w:lang w:val="sk-SK"/>
        </w:rPr>
        <w:t>účinku v kombinácii s kyselinou acetylsalicylovou</w:t>
      </w:r>
    </w:p>
    <w:p w14:paraId="1CC5EAC3" w14:textId="2829F784" w:rsidR="005831B7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metotrexát</w:t>
      </w:r>
      <w:proofErr w:type="spellEnd"/>
      <w:r w:rsidRPr="0051156C">
        <w:rPr>
          <w:szCs w:val="22"/>
          <w:lang w:val="sk-SK"/>
        </w:rPr>
        <w:t xml:space="preserve"> (</w:t>
      </w:r>
      <w:r w:rsidRPr="0051156C">
        <w:rPr>
          <w:color w:val="000000" w:themeColor="text1"/>
          <w:szCs w:val="22"/>
          <w:lang w:val="sk-SK"/>
        </w:rPr>
        <w:t xml:space="preserve">liek na liečbu </w:t>
      </w:r>
      <w:r w:rsidR="007A3B02">
        <w:rPr>
          <w:color w:val="000000" w:themeColor="text1"/>
          <w:szCs w:val="22"/>
          <w:lang w:val="sk-SK"/>
        </w:rPr>
        <w:t>rakoviny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="009072A7">
        <w:rPr>
          <w:color w:val="000000" w:themeColor="text1"/>
          <w:szCs w:val="22"/>
          <w:lang w:val="sk-SK"/>
        </w:rPr>
        <w:t xml:space="preserve">alebo </w:t>
      </w:r>
      <w:proofErr w:type="spellStart"/>
      <w:r w:rsidR="009072A7">
        <w:rPr>
          <w:color w:val="000000" w:themeColor="text1"/>
          <w:szCs w:val="22"/>
          <w:lang w:val="sk-SK"/>
        </w:rPr>
        <w:t>reumatoidnej</w:t>
      </w:r>
      <w:proofErr w:type="spellEnd"/>
      <w:r w:rsidR="009072A7">
        <w:rPr>
          <w:color w:val="000000" w:themeColor="text1"/>
          <w:szCs w:val="22"/>
          <w:lang w:val="sk-SK"/>
        </w:rPr>
        <w:t xml:space="preserve"> artritídy)</w:t>
      </w:r>
      <w:bookmarkStart w:id="0" w:name="_GoBack"/>
      <w:bookmarkEnd w:id="0"/>
    </w:p>
    <w:p w14:paraId="792C77BC" w14:textId="2C2FA523" w:rsidR="005831B7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antikoagulanciá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(napr. </w:t>
      </w:r>
      <w:proofErr w:type="spellStart"/>
      <w:r w:rsidRPr="0051156C">
        <w:rPr>
          <w:color w:val="000000" w:themeColor="text1"/>
          <w:szCs w:val="22"/>
          <w:lang w:val="sk-SK"/>
        </w:rPr>
        <w:t>kumarín</w:t>
      </w:r>
      <w:r w:rsidR="007A3B02">
        <w:rPr>
          <w:color w:val="000000" w:themeColor="text1"/>
          <w:szCs w:val="22"/>
          <w:lang w:val="sk-SK"/>
        </w:rPr>
        <w:t>y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, </w:t>
      </w:r>
      <w:proofErr w:type="spellStart"/>
      <w:r w:rsidRPr="0051156C">
        <w:rPr>
          <w:color w:val="000000" w:themeColor="text1"/>
          <w:szCs w:val="22"/>
          <w:lang w:val="sk-SK"/>
        </w:rPr>
        <w:t>heparín</w:t>
      </w:r>
      <w:proofErr w:type="spellEnd"/>
      <w:r w:rsidRPr="0051156C">
        <w:rPr>
          <w:color w:val="000000" w:themeColor="text1"/>
          <w:szCs w:val="22"/>
          <w:lang w:val="sk-SK"/>
        </w:rPr>
        <w:t>) a inhibítor</w:t>
      </w:r>
      <w:r w:rsidR="007A3B02">
        <w:rPr>
          <w:color w:val="000000" w:themeColor="text1"/>
          <w:szCs w:val="22"/>
          <w:lang w:val="sk-SK"/>
        </w:rPr>
        <w:t>y</w:t>
      </w:r>
      <w:r w:rsidRPr="0051156C">
        <w:rPr>
          <w:color w:val="000000" w:themeColor="text1"/>
          <w:szCs w:val="22"/>
          <w:lang w:val="sk-SK"/>
        </w:rPr>
        <w:t xml:space="preserve"> agregácie </w:t>
      </w:r>
      <w:r w:rsidR="007A3B02">
        <w:rPr>
          <w:color w:val="000000" w:themeColor="text1"/>
          <w:szCs w:val="22"/>
          <w:lang w:val="sk-SK"/>
        </w:rPr>
        <w:t xml:space="preserve">trombocytov </w:t>
      </w:r>
      <w:r w:rsidRPr="0051156C">
        <w:rPr>
          <w:color w:val="000000" w:themeColor="text1"/>
          <w:szCs w:val="22"/>
          <w:lang w:val="sk-SK"/>
        </w:rPr>
        <w:t>(</w:t>
      </w:r>
      <w:r w:rsidR="007A3B02">
        <w:rPr>
          <w:color w:val="000000" w:themeColor="text1"/>
          <w:szCs w:val="22"/>
          <w:lang w:val="sk-SK"/>
        </w:rPr>
        <w:t>liečivá</w:t>
      </w:r>
      <w:r w:rsidRPr="0051156C">
        <w:rPr>
          <w:color w:val="000000" w:themeColor="text1"/>
          <w:szCs w:val="22"/>
          <w:lang w:val="sk-SK"/>
        </w:rPr>
        <w:t xml:space="preserve">, ktoré zabraňujú </w:t>
      </w:r>
      <w:r w:rsidR="007A3B02">
        <w:rPr>
          <w:color w:val="000000" w:themeColor="text1"/>
          <w:szCs w:val="22"/>
          <w:lang w:val="sk-SK"/>
        </w:rPr>
        <w:t>zhlukovaniu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Pr="0051156C">
        <w:rPr>
          <w:color w:val="000000" w:themeColor="text1"/>
          <w:szCs w:val="22"/>
          <w:lang w:val="sk-SK"/>
        </w:rPr>
        <w:t xml:space="preserve">krvných doštičiek a tvorbe zrazenín, </w:t>
      </w:r>
      <w:r w:rsidR="007A3B02">
        <w:rPr>
          <w:color w:val="000000" w:themeColor="text1"/>
          <w:szCs w:val="22"/>
          <w:lang w:val="sk-SK"/>
        </w:rPr>
        <w:t>ako je</w:t>
      </w:r>
      <w:r w:rsidRPr="0051156C">
        <w:rPr>
          <w:color w:val="000000" w:themeColor="text1"/>
          <w:szCs w:val="22"/>
          <w:lang w:val="sk-SK"/>
        </w:rPr>
        <w:t xml:space="preserve"> </w:t>
      </w:r>
      <w:proofErr w:type="spellStart"/>
      <w:r w:rsidRPr="0051156C">
        <w:rPr>
          <w:color w:val="000000" w:themeColor="text1"/>
          <w:szCs w:val="22"/>
          <w:lang w:val="sk-SK"/>
        </w:rPr>
        <w:t>tiklopidín</w:t>
      </w:r>
      <w:proofErr w:type="spellEnd"/>
      <w:r w:rsidRPr="0051156C">
        <w:rPr>
          <w:color w:val="000000" w:themeColor="text1"/>
          <w:szCs w:val="22"/>
          <w:lang w:val="sk-SK"/>
        </w:rPr>
        <w:t>)</w:t>
      </w:r>
    </w:p>
    <w:p w14:paraId="37D41FAF" w14:textId="3ADEE8E3" w:rsidR="00D353B8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t xml:space="preserve">protizápalové lieky a </w:t>
      </w:r>
      <w:r w:rsidR="007A3B02">
        <w:rPr>
          <w:color w:val="000000" w:themeColor="text1"/>
          <w:szCs w:val="22"/>
          <w:lang w:val="sk-SK"/>
        </w:rPr>
        <w:t>lieky proti bolesti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Pr="0051156C">
        <w:rPr>
          <w:color w:val="000000" w:themeColor="text1"/>
          <w:szCs w:val="22"/>
          <w:lang w:val="sk-SK"/>
        </w:rPr>
        <w:t xml:space="preserve">(napr. </w:t>
      </w:r>
      <w:proofErr w:type="spellStart"/>
      <w:r w:rsidRPr="0051156C">
        <w:rPr>
          <w:color w:val="000000" w:themeColor="text1"/>
          <w:szCs w:val="22"/>
          <w:lang w:val="sk-SK"/>
        </w:rPr>
        <w:t>ibuprofen</w:t>
      </w:r>
      <w:proofErr w:type="spellEnd"/>
      <w:r w:rsidRPr="0051156C">
        <w:rPr>
          <w:color w:val="000000" w:themeColor="text1"/>
          <w:szCs w:val="22"/>
          <w:lang w:val="sk-SK"/>
        </w:rPr>
        <w:t>)</w:t>
      </w:r>
    </w:p>
    <w:p w14:paraId="466D4AA0" w14:textId="1A888039" w:rsidR="005831B7" w:rsidRPr="0051156C" w:rsidRDefault="007A3B02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>
        <w:rPr>
          <w:color w:val="000000" w:themeColor="text1"/>
          <w:szCs w:val="22"/>
          <w:lang w:val="sk-SK"/>
        </w:rPr>
        <w:t xml:space="preserve">selektívne </w:t>
      </w:r>
      <w:r w:rsidR="005831B7" w:rsidRPr="0051156C">
        <w:rPr>
          <w:color w:val="000000" w:themeColor="text1"/>
          <w:szCs w:val="22"/>
          <w:lang w:val="sk-SK"/>
        </w:rPr>
        <w:t>inhibítory spätného vychytávania sérotonínu (SSRI) (lieky na liečbu depresie)</w:t>
      </w:r>
    </w:p>
    <w:p w14:paraId="3A0C032F" w14:textId="50068B09" w:rsidR="005831B7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digoxín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(na liečbu </w:t>
      </w:r>
      <w:r w:rsidR="007A3B02">
        <w:rPr>
          <w:color w:val="000000" w:themeColor="text1"/>
          <w:szCs w:val="22"/>
          <w:lang w:val="sk-SK"/>
        </w:rPr>
        <w:t>zlyhávania srdca)</w:t>
      </w:r>
      <w:r w:rsidRPr="0051156C">
        <w:rPr>
          <w:color w:val="000000" w:themeColor="text1"/>
          <w:szCs w:val="22"/>
          <w:lang w:val="sk-SK"/>
        </w:rPr>
        <w:t xml:space="preserve"> </w:t>
      </w:r>
    </w:p>
    <w:p w14:paraId="30E5AE02" w14:textId="2610C2F8" w:rsidR="00D353B8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antidiabetiká</w:t>
      </w:r>
      <w:proofErr w:type="spellEnd"/>
      <w:r w:rsidR="00D353B8" w:rsidRPr="0051156C">
        <w:rPr>
          <w:color w:val="000000" w:themeColor="text1"/>
          <w:szCs w:val="22"/>
          <w:lang w:val="sk-SK"/>
        </w:rPr>
        <w:t xml:space="preserve"> (</w:t>
      </w:r>
      <w:r w:rsidR="007A3B02">
        <w:rPr>
          <w:color w:val="000000" w:themeColor="text1"/>
          <w:szCs w:val="22"/>
          <w:lang w:val="sk-SK"/>
        </w:rPr>
        <w:t>liečivá</w:t>
      </w:r>
      <w:r w:rsidRPr="0051156C">
        <w:rPr>
          <w:color w:val="000000" w:themeColor="text1"/>
          <w:szCs w:val="22"/>
          <w:lang w:val="sk-SK"/>
        </w:rPr>
        <w:t xml:space="preserve"> </w:t>
      </w:r>
      <w:r w:rsidR="007A3B02">
        <w:rPr>
          <w:color w:val="000000" w:themeColor="text1"/>
          <w:szCs w:val="22"/>
          <w:lang w:val="sk-SK"/>
        </w:rPr>
        <w:t>používané na</w:t>
      </w:r>
      <w:r w:rsidRPr="0051156C">
        <w:rPr>
          <w:color w:val="000000" w:themeColor="text1"/>
          <w:szCs w:val="22"/>
          <w:lang w:val="sk-SK"/>
        </w:rPr>
        <w:t xml:space="preserve"> zníženie hladiny cukru v krvi)</w:t>
      </w:r>
    </w:p>
    <w:p w14:paraId="3707449C" w14:textId="67362241" w:rsidR="005831B7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lastRenderedPageBreak/>
        <w:t>liečba glukokortikoid</w:t>
      </w:r>
      <w:r w:rsidR="007A3B02">
        <w:rPr>
          <w:color w:val="000000" w:themeColor="text1"/>
          <w:szCs w:val="22"/>
          <w:lang w:val="sk-SK"/>
        </w:rPr>
        <w:t>mi</w:t>
      </w:r>
      <w:r w:rsidRPr="0051156C">
        <w:rPr>
          <w:color w:val="000000" w:themeColor="text1"/>
          <w:szCs w:val="22"/>
          <w:lang w:val="sk-SK"/>
        </w:rPr>
        <w:t xml:space="preserve"> alebo konzumácia alkoholu - zvýšené riziko krvácania do žalúdka a čriev a </w:t>
      </w:r>
      <w:r w:rsidR="007A3B02">
        <w:rPr>
          <w:color w:val="000000" w:themeColor="text1"/>
          <w:szCs w:val="22"/>
          <w:lang w:val="sk-SK"/>
        </w:rPr>
        <w:t xml:space="preserve">tvorba </w:t>
      </w:r>
      <w:r w:rsidRPr="0051156C">
        <w:rPr>
          <w:color w:val="000000" w:themeColor="text1"/>
          <w:szCs w:val="22"/>
          <w:lang w:val="sk-SK"/>
        </w:rPr>
        <w:t>vredov</w:t>
      </w:r>
    </w:p>
    <w:p w14:paraId="6CFE1967" w14:textId="07130AA9" w:rsidR="005831B7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t xml:space="preserve">kyselina </w:t>
      </w:r>
      <w:proofErr w:type="spellStart"/>
      <w:r w:rsidRPr="0051156C">
        <w:rPr>
          <w:color w:val="000000" w:themeColor="text1"/>
          <w:szCs w:val="22"/>
          <w:lang w:val="sk-SK"/>
        </w:rPr>
        <w:t>valproová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(liek </w:t>
      </w:r>
      <w:r w:rsidR="007A3B02">
        <w:rPr>
          <w:color w:val="000000" w:themeColor="text1"/>
          <w:szCs w:val="22"/>
          <w:lang w:val="sk-SK"/>
        </w:rPr>
        <w:t xml:space="preserve">používaný </w:t>
      </w:r>
      <w:r w:rsidRPr="0051156C">
        <w:rPr>
          <w:color w:val="000000" w:themeColor="text1"/>
          <w:szCs w:val="22"/>
          <w:lang w:val="sk-SK"/>
        </w:rPr>
        <w:t xml:space="preserve">na liečbu </w:t>
      </w:r>
      <w:r w:rsidR="007A3B02">
        <w:rPr>
          <w:color w:val="000000" w:themeColor="text1"/>
          <w:szCs w:val="22"/>
          <w:lang w:val="sk-SK"/>
        </w:rPr>
        <w:t>epileptických záchvatov</w:t>
      </w:r>
      <w:r w:rsidRPr="0051156C">
        <w:rPr>
          <w:szCs w:val="22"/>
          <w:lang w:val="sk-SK"/>
        </w:rPr>
        <w:t>)</w:t>
      </w:r>
    </w:p>
    <w:p w14:paraId="683D283B" w14:textId="77777777" w:rsidR="000D47DA" w:rsidRPr="000D47DA" w:rsidRDefault="000D47DA" w:rsidP="00902BC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DE35FF7" w14:textId="008CB024" w:rsidR="00D353B8" w:rsidRPr="0051156C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>
        <w:rPr>
          <w:szCs w:val="22"/>
          <w:lang w:val="sk-SK"/>
        </w:rPr>
        <w:t>Zníženie</w:t>
      </w:r>
      <w:r w:rsidR="000F4790" w:rsidRPr="0051156C">
        <w:rPr>
          <w:szCs w:val="22"/>
          <w:u w:val="single"/>
          <w:lang w:val="sk-SK"/>
        </w:rPr>
        <w:t xml:space="preserve"> účink</w:t>
      </w:r>
      <w:r>
        <w:rPr>
          <w:szCs w:val="22"/>
          <w:u w:val="single"/>
          <w:lang w:val="sk-SK"/>
        </w:rPr>
        <w:t>u</w:t>
      </w:r>
      <w:r w:rsidR="000F4790" w:rsidRPr="0051156C">
        <w:rPr>
          <w:szCs w:val="22"/>
          <w:u w:val="single"/>
          <w:lang w:val="sk-SK"/>
        </w:rPr>
        <w:t xml:space="preserve"> v kombinácii s kyselinou acetylsalicylovou</w:t>
      </w:r>
    </w:p>
    <w:p w14:paraId="3250D171" w14:textId="304E1824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lieky </w:t>
      </w:r>
      <w:r w:rsidR="007A3B02">
        <w:rPr>
          <w:szCs w:val="22"/>
          <w:lang w:val="sk-SK"/>
        </w:rPr>
        <w:t>zvyšujúce</w:t>
      </w:r>
      <w:r w:rsidRPr="0051156C">
        <w:rPr>
          <w:szCs w:val="22"/>
          <w:lang w:val="sk-SK"/>
        </w:rPr>
        <w:t xml:space="preserve"> vylučovanie moču (diuretiká)</w:t>
      </w:r>
    </w:p>
    <w:p w14:paraId="1483BF01" w14:textId="4CA6C038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>lieky, ktoré znižujú tlak krvi (ACE inhibítory)</w:t>
      </w:r>
    </w:p>
    <w:p w14:paraId="3428EFF3" w14:textId="20235788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>lieky na liečbu dny (</w:t>
      </w:r>
      <w:proofErr w:type="spellStart"/>
      <w:r w:rsidRPr="0051156C">
        <w:rPr>
          <w:szCs w:val="22"/>
          <w:lang w:val="sk-SK"/>
        </w:rPr>
        <w:t>urikozuriká</w:t>
      </w:r>
      <w:proofErr w:type="spellEnd"/>
      <w:r w:rsidRPr="0051156C">
        <w:rPr>
          <w:szCs w:val="22"/>
          <w:lang w:val="sk-SK"/>
        </w:rPr>
        <w:t>), ktoré zlepšujú vylučovanie kyseliny močovej (</w:t>
      </w:r>
      <w:r w:rsidR="007A3B02">
        <w:rPr>
          <w:szCs w:val="22"/>
          <w:lang w:val="sk-SK"/>
        </w:rPr>
        <w:t>ako</w:t>
      </w:r>
      <w:r w:rsidRPr="0051156C">
        <w:rPr>
          <w:szCs w:val="22"/>
          <w:lang w:val="sk-SK"/>
        </w:rPr>
        <w:t xml:space="preserve"> </w:t>
      </w:r>
      <w:proofErr w:type="spellStart"/>
      <w:r w:rsidRPr="0051156C">
        <w:rPr>
          <w:szCs w:val="22"/>
          <w:lang w:val="sk-SK"/>
        </w:rPr>
        <w:t>probenecid</w:t>
      </w:r>
      <w:proofErr w:type="spellEnd"/>
      <w:r w:rsidRPr="0051156C">
        <w:rPr>
          <w:szCs w:val="22"/>
          <w:lang w:val="sk-SK"/>
        </w:rPr>
        <w:t xml:space="preserve">, </w:t>
      </w:r>
      <w:proofErr w:type="spellStart"/>
      <w:r w:rsidRPr="0051156C">
        <w:rPr>
          <w:szCs w:val="22"/>
          <w:lang w:val="sk-SK"/>
        </w:rPr>
        <w:t>benzbromarón</w:t>
      </w:r>
      <w:proofErr w:type="spellEnd"/>
      <w:r w:rsidRPr="0051156C">
        <w:rPr>
          <w:szCs w:val="22"/>
          <w:lang w:val="sk-SK"/>
        </w:rPr>
        <w:t>)</w:t>
      </w:r>
    </w:p>
    <w:p w14:paraId="333C994A" w14:textId="77777777" w:rsidR="00D259C7" w:rsidRPr="0051156C" w:rsidRDefault="00D259C7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36D18CEA" w14:textId="08FA4959" w:rsidR="009F50B7" w:rsidRPr="0051156C" w:rsidRDefault="000F4790" w:rsidP="003360DA">
      <w:pPr>
        <w:rPr>
          <w:b/>
          <w:lang w:val="sk-SK"/>
        </w:rPr>
      </w:pP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a jedlo, nápoje a alkohol</w:t>
      </w:r>
    </w:p>
    <w:p w14:paraId="4C7ED5A2" w14:textId="201EA97C" w:rsidR="00944BB5" w:rsidRPr="0051156C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</w:t>
      </w:r>
      <w:r w:rsidR="000F4790" w:rsidRPr="0051156C">
        <w:rPr>
          <w:szCs w:val="22"/>
          <w:lang w:val="sk-SK"/>
        </w:rPr>
        <w:t xml:space="preserve">ablety </w:t>
      </w:r>
      <w:r>
        <w:rPr>
          <w:szCs w:val="22"/>
          <w:lang w:val="sk-SK"/>
        </w:rPr>
        <w:t xml:space="preserve">užívajte </w:t>
      </w:r>
      <w:r w:rsidR="000F4790" w:rsidRPr="0051156C">
        <w:rPr>
          <w:szCs w:val="22"/>
          <w:lang w:val="sk-SK"/>
        </w:rPr>
        <w:t xml:space="preserve">po jedle s </w:t>
      </w:r>
      <w:r>
        <w:rPr>
          <w:szCs w:val="22"/>
          <w:lang w:val="sk-SK"/>
        </w:rPr>
        <w:t>dostatočným</w:t>
      </w:r>
      <w:r w:rsidRPr="0051156C">
        <w:rPr>
          <w:szCs w:val="22"/>
          <w:lang w:val="sk-SK"/>
        </w:rPr>
        <w:t xml:space="preserve"> </w:t>
      </w:r>
      <w:r w:rsidR="000F4790" w:rsidRPr="0051156C">
        <w:rPr>
          <w:szCs w:val="22"/>
          <w:lang w:val="sk-SK"/>
        </w:rPr>
        <w:t xml:space="preserve">množstvom vody. Počas liečby </w:t>
      </w:r>
      <w:proofErr w:type="spellStart"/>
      <w:r w:rsidR="000F4790" w:rsidRPr="0051156C">
        <w:rPr>
          <w:szCs w:val="22"/>
          <w:lang w:val="sk-SK"/>
        </w:rPr>
        <w:t>Algirinom</w:t>
      </w:r>
      <w:proofErr w:type="spellEnd"/>
      <w:r w:rsidR="000F4790" w:rsidRPr="0051156C">
        <w:rPr>
          <w:szCs w:val="22"/>
          <w:lang w:val="sk-SK"/>
        </w:rPr>
        <w:t xml:space="preserve"> nepite alkoholické nápoje.</w:t>
      </w:r>
    </w:p>
    <w:p w14:paraId="38D673AE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1620AD29" w14:textId="291EC55C" w:rsidR="009F50B7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Tehotenstvo a dojčenie</w:t>
      </w:r>
    </w:p>
    <w:p w14:paraId="7E9FB44A" w14:textId="1E763A71" w:rsidR="009F50B7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lang w:val="sk-SK"/>
        </w:rPr>
        <w:t>Ak ste tehotná alebo dojčíte, ak si myslíte, že ste tehotná alebo ak plánujete otehotnieť, poraďte sa so svojím lekárom alebo lekárnikom predtý</w:t>
      </w:r>
      <w:r w:rsidR="0051156C">
        <w:rPr>
          <w:lang w:val="sk-SK"/>
        </w:rPr>
        <w:t>m, ako začnete užívať tento liek</w:t>
      </w:r>
      <w:r w:rsidRPr="0051156C">
        <w:rPr>
          <w:lang w:val="sk-SK"/>
        </w:rPr>
        <w:t>.</w:t>
      </w:r>
    </w:p>
    <w:p w14:paraId="4FD47624" w14:textId="77777777" w:rsidR="00944BB5" w:rsidRPr="0051156C" w:rsidRDefault="00944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123102" w14:textId="0E5304D8" w:rsidR="000F4790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Ak počas liečby otehotniete, </w:t>
      </w:r>
      <w:r w:rsidR="007A3B02">
        <w:rPr>
          <w:szCs w:val="22"/>
          <w:lang w:val="sk-SK"/>
        </w:rPr>
        <w:t>povedzte to svojmu lekárovi</w:t>
      </w:r>
      <w:r w:rsidRPr="0051156C">
        <w:rPr>
          <w:szCs w:val="22"/>
          <w:lang w:val="sk-SK"/>
        </w:rPr>
        <w:t xml:space="preserve">. </w:t>
      </w:r>
      <w:proofErr w:type="spellStart"/>
      <w:r w:rsidRPr="0051156C">
        <w:rPr>
          <w:szCs w:val="22"/>
          <w:lang w:val="sk-SK"/>
        </w:rPr>
        <w:t>Algirin</w:t>
      </w:r>
      <w:proofErr w:type="spellEnd"/>
      <w:r w:rsidRPr="0051156C">
        <w:rPr>
          <w:szCs w:val="22"/>
          <w:lang w:val="sk-SK"/>
        </w:rPr>
        <w:t xml:space="preserve"> sa bez konzultácie s lekárom nemá užívať v prvom a druhom trimestri (prvých šesť mesiacov) tehotenstva. </w:t>
      </w:r>
      <w:proofErr w:type="spellStart"/>
      <w:r w:rsidRPr="0051156C">
        <w:rPr>
          <w:szCs w:val="22"/>
          <w:lang w:val="sk-SK"/>
        </w:rPr>
        <w:t>Algirin</w:t>
      </w:r>
      <w:proofErr w:type="spellEnd"/>
      <w:r w:rsidR="005E617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sa nesmie užívať v posledných troch mesiacoch tehotenstva vzhľadom na zvýšené riziko komplikácií pre matku i dieťa počas pôrodu.</w:t>
      </w:r>
    </w:p>
    <w:p w14:paraId="37CE023C" w14:textId="77777777" w:rsidR="009624DD" w:rsidRPr="0051156C" w:rsidRDefault="009624D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1F652C" w14:textId="21ED84AC" w:rsidR="000F4790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Do materského mlieka prechádzajú malé množstvá kyseliny acetylsalicylovej a </w:t>
      </w:r>
      <w:r w:rsidR="007A3B02">
        <w:rPr>
          <w:szCs w:val="22"/>
          <w:lang w:val="sk-SK"/>
        </w:rPr>
        <w:t>produktov jej premeny</w:t>
      </w:r>
      <w:r w:rsidRPr="0051156C">
        <w:rPr>
          <w:szCs w:val="22"/>
          <w:lang w:val="sk-SK"/>
        </w:rPr>
        <w:t>. Pri krátkodobom použití sa nepozorovali nepriaznivé účinky na dojča, preto nie je nevyhnutné ukončiť dojčenie. Pri pravidelnom užívaní vysokých dávok sa má dojčenie včas prerušiť.</w:t>
      </w:r>
    </w:p>
    <w:p w14:paraId="22EE8369" w14:textId="77777777" w:rsidR="003C244D" w:rsidRPr="0051156C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ADA810" w14:textId="426F36FC" w:rsidR="009F50B7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Vedenie vozidiel a obsluha strojov</w:t>
      </w:r>
    </w:p>
    <w:p w14:paraId="59DA841A" w14:textId="74EA1ABF" w:rsidR="007A3C53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</w:pPr>
      <w:proofErr w:type="spellStart"/>
      <w:r w:rsidRPr="0051156C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>Algirin</w:t>
      </w:r>
      <w:proofErr w:type="spellEnd"/>
      <w:r w:rsidRPr="0051156C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 xml:space="preserve"> nemá žiadny vplyv na schopnosť viesť vozidlá a obsluhovať stroje.</w:t>
      </w:r>
    </w:p>
    <w:p w14:paraId="68E1CBEE" w14:textId="77777777" w:rsidR="009F50B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C9DB0C" w14:textId="77777777" w:rsidR="000D47DA" w:rsidRPr="0051156C" w:rsidRDefault="000D47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9595B94" w14:textId="5411109D" w:rsidR="009F50B7" w:rsidRPr="0051156C" w:rsidRDefault="009F50B7" w:rsidP="003360DA">
      <w:pPr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3.</w:t>
      </w:r>
      <w:r w:rsidRPr="0051156C">
        <w:rPr>
          <w:b/>
          <w:szCs w:val="22"/>
          <w:lang w:val="sk-SK"/>
        </w:rPr>
        <w:tab/>
      </w:r>
      <w:r w:rsidR="007A3C53" w:rsidRPr="0051156C">
        <w:rPr>
          <w:b/>
          <w:szCs w:val="22"/>
          <w:lang w:val="sk-SK"/>
        </w:rPr>
        <w:t xml:space="preserve">Ako užívať </w:t>
      </w:r>
      <w:proofErr w:type="spellStart"/>
      <w:r w:rsidR="007A3C53" w:rsidRPr="0051156C">
        <w:rPr>
          <w:b/>
          <w:szCs w:val="22"/>
          <w:lang w:val="sk-SK"/>
        </w:rPr>
        <w:t>Algirin</w:t>
      </w:r>
      <w:proofErr w:type="spellEnd"/>
      <w:r w:rsidR="007A3C53" w:rsidRPr="0051156C">
        <w:rPr>
          <w:b/>
          <w:szCs w:val="22"/>
          <w:lang w:val="sk-SK"/>
        </w:rPr>
        <w:t xml:space="preserve"> </w:t>
      </w:r>
    </w:p>
    <w:p w14:paraId="559F05EB" w14:textId="599EF40F" w:rsidR="00EF0EA4" w:rsidRPr="0051156C" w:rsidRDefault="00EF0EA4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lang w:val="sk-SK"/>
        </w:rPr>
      </w:pPr>
    </w:p>
    <w:p w14:paraId="0C2B41E9" w14:textId="18E3A359" w:rsidR="009F50B7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lang w:val="sk-SK"/>
        </w:rPr>
        <w:t>Vždy užívajte tento liek presne tak, ako vám povedal váš lekár alebo lekárnik. Ak si nie ste niečím istý, overte si to u svojho lekára alebo lekárnika.</w:t>
      </w:r>
      <w:r w:rsidR="009F50B7" w:rsidRPr="0051156C">
        <w:rPr>
          <w:lang w:val="sk-SK"/>
        </w:rPr>
        <w:t xml:space="preserve"> </w:t>
      </w:r>
    </w:p>
    <w:p w14:paraId="728C35CC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F2E7D0D" w14:textId="7DEDD7C1" w:rsidR="009624DD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Tablety </w:t>
      </w:r>
      <w:r w:rsidR="007A3B02">
        <w:rPr>
          <w:szCs w:val="22"/>
          <w:lang w:val="sk-SK"/>
        </w:rPr>
        <w:t>prehltnite a zapite</w:t>
      </w:r>
      <w:r w:rsidRPr="0051156C">
        <w:rPr>
          <w:szCs w:val="22"/>
          <w:lang w:val="sk-SK"/>
        </w:rPr>
        <w:t xml:space="preserve"> </w:t>
      </w:r>
      <w:r w:rsidR="007A3B02">
        <w:rPr>
          <w:szCs w:val="22"/>
          <w:lang w:val="sk-SK"/>
        </w:rPr>
        <w:t>dostatočným</w:t>
      </w:r>
      <w:r w:rsidRPr="0051156C">
        <w:rPr>
          <w:szCs w:val="22"/>
          <w:lang w:val="sk-SK"/>
        </w:rPr>
        <w:t xml:space="preserve"> množstvom vody. Neužívajte nalačno.</w:t>
      </w:r>
    </w:p>
    <w:p w14:paraId="65803CAE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3A4BADA" w14:textId="4C061B40" w:rsidR="009624DD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lang w:val="sk-SK"/>
        </w:rPr>
        <w:t xml:space="preserve">Odporúčaná dávka pre </w:t>
      </w:r>
      <w:r w:rsidRPr="0051156C">
        <w:rPr>
          <w:b/>
          <w:lang w:val="sk-SK"/>
        </w:rPr>
        <w:t xml:space="preserve">dospelých a dospievajúcich </w:t>
      </w:r>
      <w:r w:rsidR="000B736F">
        <w:rPr>
          <w:b/>
          <w:lang w:val="sk-SK"/>
        </w:rPr>
        <w:t>vo veku od</w:t>
      </w:r>
      <w:r w:rsidR="000B736F" w:rsidRPr="0051156C">
        <w:rPr>
          <w:b/>
          <w:lang w:val="sk-SK"/>
        </w:rPr>
        <w:t xml:space="preserve"> </w:t>
      </w:r>
      <w:r w:rsidRPr="0051156C">
        <w:rPr>
          <w:b/>
          <w:lang w:val="sk-SK"/>
        </w:rPr>
        <w:t>16 rokov</w:t>
      </w:r>
      <w:r w:rsidRPr="0051156C">
        <w:rPr>
          <w:lang w:val="sk-SK"/>
        </w:rPr>
        <w:t xml:space="preserve"> </w:t>
      </w:r>
      <w:r w:rsidR="000B736F">
        <w:rPr>
          <w:lang w:val="sk-SK"/>
        </w:rPr>
        <w:t xml:space="preserve">je </w:t>
      </w:r>
      <w:r w:rsidRPr="0051156C">
        <w:rPr>
          <w:lang w:val="sk-SK"/>
        </w:rPr>
        <w:t>1 až 2 tablety</w:t>
      </w:r>
      <w:r w:rsidR="000B736F">
        <w:rPr>
          <w:lang w:val="sk-SK"/>
        </w:rPr>
        <w:t xml:space="preserve"> ako jednotlivá dávka</w:t>
      </w:r>
      <w:r w:rsidRPr="0051156C">
        <w:rPr>
          <w:lang w:val="sk-SK"/>
        </w:rPr>
        <w:t>.</w:t>
      </w:r>
      <w:r w:rsidR="009624DD" w:rsidRPr="0051156C">
        <w:rPr>
          <w:lang w:val="sk-SK"/>
        </w:rPr>
        <w:t xml:space="preserve"> </w:t>
      </w:r>
      <w:r w:rsidRPr="0051156C">
        <w:rPr>
          <w:lang w:val="sk-SK"/>
        </w:rPr>
        <w:t>V prípade potreby sa môže jednotlivá dávka opakovať 3</w:t>
      </w:r>
      <w:r w:rsidR="000B736F">
        <w:rPr>
          <w:lang w:val="sk-SK"/>
        </w:rPr>
        <w:t>-</w:t>
      </w:r>
      <w:r w:rsidRPr="0051156C">
        <w:rPr>
          <w:lang w:val="sk-SK"/>
        </w:rPr>
        <w:t xml:space="preserve"> až 4-krát denne v odstupe 4 až 8 hodín. Maximálna denná dávka 8 tabliet (4</w:t>
      </w:r>
      <w:r w:rsidR="005E617C">
        <w:rPr>
          <w:lang w:val="sk-SK"/>
        </w:rPr>
        <w:t xml:space="preserve"> </w:t>
      </w:r>
      <w:r w:rsidRPr="0051156C">
        <w:rPr>
          <w:lang w:val="sk-SK"/>
        </w:rPr>
        <w:t>g liečiva) sa nesmie prekročiť.</w:t>
      </w:r>
    </w:p>
    <w:p w14:paraId="5C2F1E7A" w14:textId="77777777" w:rsidR="003C244D" w:rsidRPr="0051156C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66F6AE38" w14:textId="15624CB3" w:rsidR="009F50B7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Ak užijete viac </w:t>
      </w:r>
      <w:proofErr w:type="spellStart"/>
      <w:r w:rsidRPr="0051156C">
        <w:rPr>
          <w:b/>
          <w:szCs w:val="22"/>
          <w:lang w:val="sk-SK"/>
        </w:rPr>
        <w:t>Algirinu</w:t>
      </w:r>
      <w:proofErr w:type="spellEnd"/>
      <w:r w:rsidRPr="0051156C">
        <w:rPr>
          <w:b/>
          <w:szCs w:val="22"/>
          <w:lang w:val="sk-SK"/>
        </w:rPr>
        <w:t>, ako máte</w:t>
      </w:r>
    </w:p>
    <w:p w14:paraId="41BCCD31" w14:textId="593BA644" w:rsidR="000B736F" w:rsidRPr="000E4DED" w:rsidRDefault="000B736F" w:rsidP="000B736F">
      <w:pPr>
        <w:spacing w:line="245" w:lineRule="auto"/>
        <w:ind w:right="217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0E4DED">
        <w:rPr>
          <w:szCs w:val="22"/>
          <w:lang w:val="sk-SK"/>
        </w:rPr>
        <w:t xml:space="preserve"> vy alebo niekto iný prehltne viac tabliet súčasne, alebo ak si myslíte, že ich mohlo prehltnúť dieťa, kontaktujte svojho lekára alebo choďte do najbližšej nemocnice na pohotovosť.</w:t>
      </w:r>
    </w:p>
    <w:p w14:paraId="6600A8BF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  <w:lang w:val="sk-SK"/>
        </w:rPr>
      </w:pPr>
    </w:p>
    <w:p w14:paraId="4256936F" w14:textId="65C66AC0" w:rsidR="009F50B7" w:rsidRPr="0051156C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Ak zabudnete užiť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Pr="0051156C">
        <w:rPr>
          <w:b/>
          <w:szCs w:val="22"/>
          <w:lang w:val="sk-SK"/>
        </w:rPr>
        <w:t xml:space="preserve"> </w:t>
      </w:r>
    </w:p>
    <w:p w14:paraId="13113302" w14:textId="154EAB6E" w:rsidR="009F50B7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Neužívajte dvojnásobnú dávku, aby ste nahradili vynechanú dávku. Neužívajte viac ako jednu dávku v </w:t>
      </w:r>
      <w:r w:rsidR="000B736F">
        <w:rPr>
          <w:szCs w:val="22"/>
          <w:lang w:val="sk-SK"/>
        </w:rPr>
        <w:t>odstupe</w:t>
      </w:r>
      <w:r w:rsidR="000B736F" w:rsidRPr="0051156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4 hodín.</w:t>
      </w:r>
    </w:p>
    <w:p w14:paraId="55C5B33A" w14:textId="77777777" w:rsidR="000B736F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A8F748" w14:textId="77777777" w:rsidR="000B736F" w:rsidRPr="000E4DED" w:rsidRDefault="000B736F" w:rsidP="000B736F">
      <w:pPr>
        <w:ind w:right="-2"/>
        <w:rPr>
          <w:szCs w:val="22"/>
          <w:lang w:val="sk-SK"/>
        </w:rPr>
      </w:pPr>
      <w:r w:rsidRPr="000E4DED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15DE93B8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D5C8F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28BA4BE" w14:textId="07723B20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51156C">
        <w:rPr>
          <w:b/>
          <w:lang w:val="sk-SK"/>
        </w:rPr>
        <w:t>4.</w:t>
      </w:r>
      <w:r w:rsidRPr="0051156C">
        <w:rPr>
          <w:b/>
          <w:lang w:val="sk-SK"/>
        </w:rPr>
        <w:tab/>
      </w:r>
      <w:r w:rsidR="0029312E" w:rsidRPr="0051156C">
        <w:rPr>
          <w:b/>
          <w:lang w:val="sk-SK"/>
        </w:rPr>
        <w:t>Možné vedľajšie účinky</w:t>
      </w:r>
    </w:p>
    <w:p w14:paraId="623BCDE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B574906" w14:textId="0D108B07" w:rsidR="009F50B7" w:rsidRPr="0051156C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1156C">
        <w:rPr>
          <w:szCs w:val="22"/>
          <w:lang w:val="sk-SK"/>
        </w:rPr>
        <w:t>Tak ako všetky lieky, aj tento liek môže spôsobovať vedľajšie účinky, hoci sa neprejavia u každého.</w:t>
      </w:r>
    </w:p>
    <w:p w14:paraId="4E993BCD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7981265" w14:textId="0613539C" w:rsidR="009F50B7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Kontaktujte svojho lekára, </w:t>
      </w:r>
      <w:r w:rsidRPr="0051156C">
        <w:rPr>
          <w:szCs w:val="22"/>
          <w:lang w:val="sk-SK"/>
        </w:rPr>
        <w:t>ak sa u vás vyskytne niektorý z nasledujúcich vedľajších účinkov</w:t>
      </w:r>
      <w:r w:rsidR="000B736F">
        <w:rPr>
          <w:szCs w:val="22"/>
          <w:lang w:val="sk-SK"/>
        </w:rPr>
        <w:t>,</w:t>
      </w:r>
      <w:r w:rsidRPr="0051156C">
        <w:rPr>
          <w:szCs w:val="22"/>
          <w:lang w:val="sk-SK"/>
        </w:rPr>
        <w:t xml:space="preserve"> alebo ak spozorujete </w:t>
      </w:r>
      <w:r w:rsidR="000B736F">
        <w:rPr>
          <w:szCs w:val="22"/>
          <w:lang w:val="sk-SK"/>
        </w:rPr>
        <w:t xml:space="preserve">iné ako </w:t>
      </w:r>
      <w:r w:rsidRPr="0051156C">
        <w:rPr>
          <w:szCs w:val="22"/>
          <w:lang w:val="sk-SK"/>
        </w:rPr>
        <w:t xml:space="preserve">uvedené </w:t>
      </w:r>
      <w:r w:rsidR="0051156C" w:rsidRPr="0051156C">
        <w:rPr>
          <w:szCs w:val="22"/>
          <w:lang w:val="sk-SK"/>
        </w:rPr>
        <w:t>vedľajšie</w:t>
      </w:r>
      <w:r w:rsidRPr="0051156C">
        <w:rPr>
          <w:szCs w:val="22"/>
          <w:lang w:val="sk-SK"/>
        </w:rPr>
        <w:t xml:space="preserve"> účinky:</w:t>
      </w:r>
      <w:r w:rsidR="00557DED" w:rsidRPr="0051156C">
        <w:rPr>
          <w:b/>
          <w:szCs w:val="22"/>
          <w:lang w:val="sk-SK"/>
        </w:rPr>
        <w:t xml:space="preserve"> </w:t>
      </w:r>
    </w:p>
    <w:p w14:paraId="29644754" w14:textId="77777777" w:rsidR="000B736F" w:rsidRPr="0051156C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50068E3F" w14:textId="1EF02A4D" w:rsidR="00557DED" w:rsidRPr="0051156C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caps/>
          <w:szCs w:val="22"/>
          <w:lang w:val="sk-SK"/>
        </w:rPr>
        <w:t>č</w:t>
      </w:r>
      <w:r w:rsidRPr="0051156C">
        <w:rPr>
          <w:b/>
          <w:szCs w:val="22"/>
          <w:lang w:val="sk-SK"/>
        </w:rPr>
        <w:t>asté</w:t>
      </w:r>
      <w:r w:rsidR="00557DED" w:rsidRPr="0051156C">
        <w:rPr>
          <w:b/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(môžu postihovať menej ako 1 z 10 osôb)</w:t>
      </w:r>
    </w:p>
    <w:p w14:paraId="268BF3C2" w14:textId="2A007499" w:rsidR="00557DED" w:rsidRPr="0051156C" w:rsidRDefault="000B736F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>
        <w:rPr>
          <w:szCs w:val="22"/>
          <w:lang w:val="sk-SK"/>
        </w:rPr>
        <w:t>porucha trávenia</w:t>
      </w:r>
    </w:p>
    <w:p w14:paraId="62133064" w14:textId="705D48A7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>bolesť v</w:t>
      </w:r>
      <w:r w:rsidR="000B736F">
        <w:rPr>
          <w:szCs w:val="22"/>
          <w:lang w:val="sk-SK"/>
        </w:rPr>
        <w:t> tráviacom trakte a</w:t>
      </w:r>
      <w:r w:rsidR="00B85EFC">
        <w:rPr>
          <w:szCs w:val="22"/>
          <w:lang w:val="sk-SK"/>
        </w:rPr>
        <w:t xml:space="preserve"> bolesť </w:t>
      </w:r>
      <w:r w:rsidRPr="0051156C">
        <w:rPr>
          <w:szCs w:val="22"/>
          <w:lang w:val="sk-SK"/>
        </w:rPr>
        <w:t>brucha</w:t>
      </w:r>
    </w:p>
    <w:p w14:paraId="15346125" w14:textId="77777777" w:rsidR="00557DED" w:rsidRPr="0051156C" w:rsidRDefault="00557DED" w:rsidP="003360DA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157F82BD" w14:textId="07FA33E0" w:rsidR="00557DED" w:rsidRPr="0051156C" w:rsidRDefault="005509CA" w:rsidP="003360DA">
      <w:pPr>
        <w:keepNext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Zriedkavé</w:t>
      </w:r>
      <w:r w:rsidR="00557DED" w:rsidRPr="0051156C">
        <w:rPr>
          <w:b/>
          <w:szCs w:val="22"/>
          <w:lang w:val="sk-SK"/>
        </w:rPr>
        <w:t xml:space="preserve"> </w:t>
      </w:r>
      <w:r w:rsidR="00557DED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>m</w:t>
      </w:r>
      <w:r w:rsidR="009A06F1" w:rsidRPr="0051156C">
        <w:rPr>
          <w:szCs w:val="22"/>
          <w:lang w:val="sk-SK"/>
        </w:rPr>
        <w:t>ôžu postihovať menej ako 1 z</w:t>
      </w:r>
      <w:r w:rsidR="00267BBE">
        <w:rPr>
          <w:szCs w:val="22"/>
          <w:lang w:val="sk-SK"/>
        </w:rPr>
        <w:t> </w:t>
      </w:r>
      <w:r w:rsidR="009A06F1" w:rsidRPr="0051156C">
        <w:rPr>
          <w:szCs w:val="22"/>
          <w:lang w:val="sk-SK"/>
        </w:rPr>
        <w:t>1</w:t>
      </w:r>
      <w:r w:rsidR="00267BBE">
        <w:rPr>
          <w:szCs w:val="22"/>
          <w:lang w:val="sk-SK"/>
        </w:rPr>
        <w:t xml:space="preserve"> 0</w:t>
      </w:r>
      <w:r w:rsidRPr="0051156C">
        <w:rPr>
          <w:szCs w:val="22"/>
          <w:lang w:val="sk-SK"/>
        </w:rPr>
        <w:t>00 osôb</w:t>
      </w:r>
      <w:r w:rsidR="00557DED" w:rsidRPr="0051156C">
        <w:rPr>
          <w:szCs w:val="22"/>
          <w:lang w:val="sk-SK"/>
        </w:rPr>
        <w:t>)</w:t>
      </w:r>
    </w:p>
    <w:p w14:paraId="57C74C46" w14:textId="45B911F3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 xml:space="preserve">zápal tráviaceho </w:t>
      </w:r>
      <w:r w:rsidR="000B736F">
        <w:rPr>
          <w:szCs w:val="22"/>
          <w:lang w:val="sk-SK"/>
        </w:rPr>
        <w:t>traktu</w:t>
      </w:r>
      <w:r w:rsidR="000B736F" w:rsidRPr="000B736F">
        <w:rPr>
          <w:noProof/>
          <w:szCs w:val="22"/>
          <w:lang w:val="sk-SK"/>
        </w:rPr>
        <w:t xml:space="preserve"> </w:t>
      </w:r>
      <w:r w:rsidR="000B736F" w:rsidRPr="009233B9">
        <w:rPr>
          <w:noProof/>
          <w:szCs w:val="22"/>
          <w:lang w:val="sk-SK"/>
        </w:rPr>
        <w:t>peptický vred</w:t>
      </w:r>
      <w:r w:rsidR="000B736F">
        <w:rPr>
          <w:noProof/>
          <w:szCs w:val="22"/>
          <w:lang w:val="sk-SK"/>
        </w:rPr>
        <w:t xml:space="preserve"> (</w:t>
      </w:r>
      <w:r w:rsidR="000B736F" w:rsidRPr="009233B9">
        <w:rPr>
          <w:noProof/>
          <w:szCs w:val="22"/>
          <w:lang w:val="sk-SK"/>
        </w:rPr>
        <w:t>vred v niektorej časti tráviaceho traktu)</w:t>
      </w:r>
    </w:p>
    <w:p w14:paraId="13C5FB70" w14:textId="6A6BD993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reakcie precitlivenosti </w:t>
      </w:r>
      <w:r w:rsidR="000B736F" w:rsidRPr="000E4DED">
        <w:rPr>
          <w:noProof/>
          <w:szCs w:val="22"/>
          <w:lang w:val="sk-SK"/>
        </w:rPr>
        <w:t xml:space="preserve">zahŕňajúce príznaky ako </w:t>
      </w:r>
      <w:r w:rsidRPr="0051156C">
        <w:rPr>
          <w:szCs w:val="22"/>
          <w:lang w:val="sk-SK"/>
        </w:rPr>
        <w:t>vyrážka, žihľavka, opuch, svrbenie, nádcha, upchat</w:t>
      </w:r>
      <w:r w:rsidR="000B736F">
        <w:rPr>
          <w:szCs w:val="22"/>
          <w:lang w:val="sk-SK"/>
        </w:rPr>
        <w:t>ý</w:t>
      </w:r>
      <w:r w:rsidR="000D47DA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nos</w:t>
      </w:r>
      <w:r w:rsidR="00557DED" w:rsidRPr="0051156C">
        <w:rPr>
          <w:szCs w:val="22"/>
          <w:lang w:val="sk-SK"/>
        </w:rPr>
        <w:t xml:space="preserve">, </w:t>
      </w:r>
      <w:r w:rsidRPr="0051156C">
        <w:rPr>
          <w:szCs w:val="22"/>
          <w:lang w:val="sk-SK"/>
        </w:rPr>
        <w:t>problémy s dýchaním a so srdcom</w:t>
      </w:r>
    </w:p>
    <w:p w14:paraId="2D4BC1A5" w14:textId="77777777" w:rsidR="00557DED" w:rsidRPr="0051156C" w:rsidRDefault="00557DED" w:rsidP="003360DA">
      <w:pPr>
        <w:pStyle w:val="Odsekzoznamu"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E509522" w14:textId="4686DF87" w:rsidR="00557DED" w:rsidRPr="0051156C" w:rsidRDefault="005509CA" w:rsidP="003360DA">
      <w:pPr>
        <w:keepNext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Veľmi zriedkavé</w:t>
      </w:r>
      <w:r w:rsidR="00557DED" w:rsidRPr="0051156C">
        <w:rPr>
          <w:b/>
          <w:szCs w:val="22"/>
          <w:lang w:val="sk-SK"/>
        </w:rPr>
        <w:t xml:space="preserve"> </w:t>
      </w:r>
      <w:r w:rsidR="00557DED" w:rsidRPr="0051156C">
        <w:rPr>
          <w:szCs w:val="22"/>
          <w:lang w:val="sk-SK"/>
        </w:rPr>
        <w:t>(</w:t>
      </w:r>
      <w:r w:rsidR="009A06F1" w:rsidRPr="0051156C">
        <w:rPr>
          <w:szCs w:val="22"/>
          <w:lang w:val="sk-SK"/>
        </w:rPr>
        <w:t>môžu postihovať menej ako 1 z 1</w:t>
      </w:r>
      <w:r w:rsidR="00267BBE">
        <w:rPr>
          <w:szCs w:val="22"/>
          <w:lang w:val="sk-SK"/>
        </w:rPr>
        <w:t>0</w:t>
      </w:r>
      <w:r w:rsidR="000B736F">
        <w:rPr>
          <w:szCs w:val="22"/>
          <w:lang w:val="sk-SK"/>
        </w:rPr>
        <w:t> </w:t>
      </w:r>
      <w:r w:rsidR="009A06F1" w:rsidRPr="0051156C">
        <w:rPr>
          <w:szCs w:val="22"/>
          <w:lang w:val="sk-SK"/>
        </w:rPr>
        <w:t>000</w:t>
      </w:r>
      <w:r w:rsidR="000B736F">
        <w:rPr>
          <w:szCs w:val="22"/>
          <w:lang w:val="sk-SK"/>
        </w:rPr>
        <w:t xml:space="preserve"> osôb</w:t>
      </w:r>
      <w:r w:rsidR="00557DED" w:rsidRPr="0051156C">
        <w:rPr>
          <w:szCs w:val="22"/>
          <w:lang w:val="sk-SK"/>
        </w:rPr>
        <w:t>)</w:t>
      </w:r>
    </w:p>
    <w:p w14:paraId="04760A0E" w14:textId="31F5534F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vred sprevádzaný krvácaním a </w:t>
      </w:r>
      <w:r w:rsidR="000B736F">
        <w:rPr>
          <w:szCs w:val="22"/>
          <w:lang w:val="sk-SK"/>
        </w:rPr>
        <w:t>prederavením</w:t>
      </w:r>
    </w:p>
    <w:p w14:paraId="3F6C6040" w14:textId="048AF881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>krvácanie do žalúdka</w:t>
      </w:r>
    </w:p>
    <w:p w14:paraId="3BB554B0" w14:textId="2B89DA89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krvácanie</w:t>
      </w:r>
      <w:r w:rsidR="000B736F">
        <w:rPr>
          <w:szCs w:val="22"/>
          <w:lang w:val="sk-SK"/>
        </w:rPr>
        <w:t xml:space="preserve"> do mozgu</w:t>
      </w:r>
    </w:p>
    <w:p w14:paraId="1768AD7C" w14:textId="629195A1" w:rsidR="00591BF6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anafylaktick</w:t>
      </w:r>
      <w:r w:rsidR="000B736F">
        <w:rPr>
          <w:szCs w:val="22"/>
          <w:lang w:val="sk-SK"/>
        </w:rPr>
        <w:t>á</w:t>
      </w:r>
      <w:proofErr w:type="spellEnd"/>
      <w:r w:rsidRPr="0051156C">
        <w:rPr>
          <w:szCs w:val="22"/>
          <w:lang w:val="sk-SK"/>
        </w:rPr>
        <w:t xml:space="preserve"> reakci</w:t>
      </w:r>
      <w:r w:rsidR="000B736F">
        <w:rPr>
          <w:szCs w:val="22"/>
          <w:lang w:val="sk-SK"/>
        </w:rPr>
        <w:t>a</w:t>
      </w:r>
      <w:r w:rsidRPr="0051156C">
        <w:rPr>
          <w:szCs w:val="22"/>
          <w:lang w:val="sk-SK"/>
        </w:rPr>
        <w:t xml:space="preserve"> vrátane šoku</w:t>
      </w:r>
    </w:p>
    <w:p w14:paraId="346C0DAF" w14:textId="062635DB" w:rsidR="00557DED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 xml:space="preserve">prechodná porucha funkcie </w:t>
      </w:r>
      <w:r w:rsidR="00A04BDE" w:rsidRPr="0051156C">
        <w:rPr>
          <w:szCs w:val="22"/>
          <w:lang w:val="sk-SK"/>
        </w:rPr>
        <w:t>pečene so zvýšen</w:t>
      </w:r>
      <w:r w:rsidR="000B736F">
        <w:rPr>
          <w:szCs w:val="22"/>
          <w:lang w:val="sk-SK"/>
        </w:rPr>
        <w:t>ými</w:t>
      </w:r>
      <w:r w:rsidR="00A04BDE" w:rsidRPr="0051156C">
        <w:rPr>
          <w:szCs w:val="22"/>
          <w:lang w:val="sk-SK"/>
        </w:rPr>
        <w:t xml:space="preserve"> pečeňový</w:t>
      </w:r>
      <w:r w:rsidR="000B736F">
        <w:rPr>
          <w:szCs w:val="22"/>
          <w:lang w:val="sk-SK"/>
        </w:rPr>
        <w:t>mi</w:t>
      </w:r>
      <w:r w:rsidR="00A04BDE" w:rsidRPr="0051156C">
        <w:rPr>
          <w:szCs w:val="22"/>
          <w:lang w:val="sk-SK"/>
        </w:rPr>
        <w:t xml:space="preserve"> enzým</w:t>
      </w:r>
      <w:r w:rsidR="000B736F">
        <w:rPr>
          <w:szCs w:val="22"/>
          <w:lang w:val="sk-SK"/>
        </w:rPr>
        <w:t>ami</w:t>
      </w:r>
    </w:p>
    <w:p w14:paraId="496A534C" w14:textId="50F7731F" w:rsidR="00DA68FD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závažné kožné reakcie, ako </w:t>
      </w:r>
      <w:proofErr w:type="spellStart"/>
      <w:r w:rsidRPr="0051156C">
        <w:rPr>
          <w:szCs w:val="22"/>
          <w:lang w:val="sk-SK"/>
        </w:rPr>
        <w:t>Steven</w:t>
      </w:r>
      <w:r w:rsidR="0051156C">
        <w:rPr>
          <w:szCs w:val="22"/>
          <w:lang w:val="sk-SK"/>
        </w:rPr>
        <w:t>s</w:t>
      </w:r>
      <w:r w:rsidR="000B736F">
        <w:rPr>
          <w:szCs w:val="22"/>
          <w:lang w:val="sk-SK"/>
        </w:rPr>
        <w:t>ov</w:t>
      </w:r>
      <w:r w:rsidRPr="0051156C">
        <w:rPr>
          <w:szCs w:val="22"/>
          <w:lang w:val="sk-SK"/>
        </w:rPr>
        <w:t>-Johnsonov</w:t>
      </w:r>
      <w:proofErr w:type="spellEnd"/>
      <w:r w:rsidRPr="0051156C">
        <w:rPr>
          <w:szCs w:val="22"/>
          <w:lang w:val="sk-SK"/>
        </w:rPr>
        <w:t xml:space="preserve"> syndróm alebo toxická </w:t>
      </w:r>
      <w:proofErr w:type="spellStart"/>
      <w:r w:rsidRPr="0051156C">
        <w:rPr>
          <w:szCs w:val="22"/>
          <w:lang w:val="sk-SK"/>
        </w:rPr>
        <w:t>epidermálna</w:t>
      </w:r>
      <w:proofErr w:type="spellEnd"/>
      <w:r w:rsidRPr="0051156C">
        <w:rPr>
          <w:szCs w:val="22"/>
          <w:lang w:val="sk-SK"/>
        </w:rPr>
        <w:t xml:space="preserve"> </w:t>
      </w:r>
      <w:proofErr w:type="spellStart"/>
      <w:r w:rsidRPr="0051156C">
        <w:rPr>
          <w:szCs w:val="22"/>
          <w:lang w:val="sk-SK"/>
        </w:rPr>
        <w:t>nekrolýza</w:t>
      </w:r>
      <w:proofErr w:type="spellEnd"/>
    </w:p>
    <w:p w14:paraId="3055D2C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6784252F" w14:textId="40084C06" w:rsidR="00557DED" w:rsidRPr="006723A6" w:rsidRDefault="00511A4B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6723A6">
        <w:rPr>
          <w:b/>
          <w:lang w:val="sk-SK"/>
        </w:rPr>
        <w:t>N</w:t>
      </w:r>
      <w:r w:rsidR="00A04BDE" w:rsidRPr="006723A6">
        <w:rPr>
          <w:b/>
          <w:lang w:val="sk-SK"/>
        </w:rPr>
        <w:t>eznáme</w:t>
      </w:r>
      <w:r w:rsidR="00557DED" w:rsidRPr="006723A6">
        <w:rPr>
          <w:b/>
          <w:lang w:val="sk-SK"/>
        </w:rPr>
        <w:t xml:space="preserve"> </w:t>
      </w:r>
      <w:r w:rsidR="00A04BDE" w:rsidRPr="006723A6">
        <w:rPr>
          <w:lang w:val="sk-SK"/>
        </w:rPr>
        <w:t>(</w:t>
      </w:r>
      <w:r w:rsidR="000B736F" w:rsidRPr="006723A6">
        <w:rPr>
          <w:lang w:val="sk-SK"/>
        </w:rPr>
        <w:t xml:space="preserve">častosť </w:t>
      </w:r>
      <w:r w:rsidR="00EE529B" w:rsidRPr="006723A6">
        <w:rPr>
          <w:lang w:val="sk-SK"/>
        </w:rPr>
        <w:t>sa z dostupných údajov nedá odhadnúť</w:t>
      </w:r>
      <w:r w:rsidR="00557DED" w:rsidRPr="006723A6">
        <w:rPr>
          <w:lang w:val="sk-SK"/>
        </w:rPr>
        <w:t>)</w:t>
      </w:r>
    </w:p>
    <w:p w14:paraId="539376CE" w14:textId="195951E8" w:rsidR="00557DED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 krvácanie</w:t>
      </w:r>
      <w:r w:rsidR="000B736F">
        <w:rPr>
          <w:szCs w:val="22"/>
          <w:lang w:val="sk-SK"/>
        </w:rPr>
        <w:t xml:space="preserve"> počas operácie</w:t>
      </w:r>
    </w:p>
    <w:p w14:paraId="5B41AAE7" w14:textId="2309783F" w:rsidR="00557DED" w:rsidRPr="0051156C" w:rsidRDefault="00557DED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h</w:t>
      </w:r>
      <w:r w:rsidR="00EE529B" w:rsidRPr="0051156C">
        <w:rPr>
          <w:szCs w:val="22"/>
          <w:lang w:val="sk-SK"/>
        </w:rPr>
        <w:t>ematóm</w:t>
      </w:r>
      <w:r w:rsidR="000B736F">
        <w:rPr>
          <w:szCs w:val="22"/>
          <w:lang w:val="sk-SK"/>
        </w:rPr>
        <w:t xml:space="preserve"> (krvná podliatina)</w:t>
      </w:r>
    </w:p>
    <w:p w14:paraId="6CD68510" w14:textId="77777777" w:rsidR="005A0339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epistaxa</w:t>
      </w:r>
      <w:proofErr w:type="spellEnd"/>
      <w:r w:rsidRPr="0051156C">
        <w:rPr>
          <w:szCs w:val="22"/>
          <w:lang w:val="sk-SK"/>
        </w:rPr>
        <w:t xml:space="preserve"> (krvácanie z nosa</w:t>
      </w:r>
      <w:r w:rsidR="00511A4B" w:rsidRPr="0051156C">
        <w:rPr>
          <w:szCs w:val="22"/>
          <w:lang w:val="sk-SK"/>
        </w:rPr>
        <w:t>)</w:t>
      </w:r>
    </w:p>
    <w:p w14:paraId="02E84230" w14:textId="17228944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krvácanie z močových a</w:t>
      </w:r>
      <w:r w:rsidR="000B736F">
        <w:rPr>
          <w:szCs w:val="22"/>
          <w:lang w:val="sk-SK"/>
        </w:rPr>
        <w:t>lebo</w:t>
      </w:r>
      <w:r w:rsidRPr="0051156C">
        <w:rPr>
          <w:szCs w:val="22"/>
          <w:lang w:val="sk-SK"/>
        </w:rPr>
        <w:t xml:space="preserve"> pohlavných </w:t>
      </w:r>
      <w:r w:rsidR="000B736F">
        <w:rPr>
          <w:szCs w:val="22"/>
          <w:lang w:val="sk-SK"/>
        </w:rPr>
        <w:t>ústrojov</w:t>
      </w:r>
      <w:r w:rsidRPr="0051156C">
        <w:rPr>
          <w:szCs w:val="22"/>
          <w:lang w:val="sk-SK"/>
        </w:rPr>
        <w:t>)</w:t>
      </w:r>
    </w:p>
    <w:p w14:paraId="233FEBBB" w14:textId="3F21888C" w:rsidR="00557DED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krvácanie </w:t>
      </w:r>
      <w:r w:rsidR="000B736F">
        <w:rPr>
          <w:szCs w:val="22"/>
          <w:lang w:val="sk-SK"/>
        </w:rPr>
        <w:t xml:space="preserve">z </w:t>
      </w:r>
      <w:r w:rsidRPr="0051156C">
        <w:rPr>
          <w:szCs w:val="22"/>
          <w:lang w:val="sk-SK"/>
        </w:rPr>
        <w:t>ďasien</w:t>
      </w:r>
    </w:p>
    <w:p w14:paraId="3AF0BFD1" w14:textId="3BE61433" w:rsidR="003A52E8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akútna a </w:t>
      </w:r>
      <w:r w:rsidR="000B736F">
        <w:rPr>
          <w:szCs w:val="22"/>
          <w:lang w:val="sk-SK"/>
        </w:rPr>
        <w:t>dlhodobá</w:t>
      </w:r>
      <w:r w:rsidR="000B736F" w:rsidRPr="0051156C">
        <w:rPr>
          <w:szCs w:val="22"/>
          <w:lang w:val="sk-SK"/>
        </w:rPr>
        <w:t xml:space="preserve"> </w:t>
      </w:r>
      <w:r w:rsidR="000B736F">
        <w:rPr>
          <w:szCs w:val="22"/>
          <w:lang w:val="sk-SK"/>
        </w:rPr>
        <w:t>málokrvnosť</w:t>
      </w:r>
      <w:r w:rsidR="003360DA" w:rsidRPr="0051156C">
        <w:rPr>
          <w:szCs w:val="22"/>
          <w:lang w:val="sk-SK"/>
        </w:rPr>
        <w:t xml:space="preserve"> z nedostatku železa </w:t>
      </w:r>
      <w:r w:rsidR="0071592C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 xml:space="preserve">v dôsledku skrytého </w:t>
      </w:r>
      <w:proofErr w:type="spellStart"/>
      <w:r w:rsidRPr="0051156C">
        <w:rPr>
          <w:szCs w:val="22"/>
          <w:lang w:val="sk-SK"/>
        </w:rPr>
        <w:t>mikrokrvácania</w:t>
      </w:r>
      <w:proofErr w:type="spellEnd"/>
      <w:r w:rsidRPr="0051156C">
        <w:rPr>
          <w:szCs w:val="22"/>
          <w:lang w:val="sk-SK"/>
        </w:rPr>
        <w:t>) –</w:t>
      </w:r>
      <w:r w:rsidR="00F132DE" w:rsidRPr="0051156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rozpad červených krviniek, ktorý spôsobiť bledosť kože, slabosť alebo dýchavičnosť</w:t>
      </w:r>
    </w:p>
    <w:p w14:paraId="37E5350D" w14:textId="7F82790D" w:rsidR="00557DED" w:rsidRPr="0051156C" w:rsidRDefault="00F132DE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hemolytic</w:t>
      </w:r>
      <w:r w:rsidR="00EE529B" w:rsidRPr="0051156C">
        <w:rPr>
          <w:szCs w:val="22"/>
          <w:lang w:val="sk-SK"/>
        </w:rPr>
        <w:t xml:space="preserve">ká </w:t>
      </w:r>
      <w:r w:rsidR="00AD5A63">
        <w:rPr>
          <w:szCs w:val="22"/>
          <w:lang w:val="sk-SK"/>
        </w:rPr>
        <w:t xml:space="preserve">málokrvnosť </w:t>
      </w:r>
      <w:r w:rsidR="00EE529B" w:rsidRPr="0051156C">
        <w:rPr>
          <w:szCs w:val="22"/>
          <w:lang w:val="sk-SK"/>
        </w:rPr>
        <w:t>alebo hemolýza</w:t>
      </w:r>
      <w:r w:rsidRPr="0051156C">
        <w:rPr>
          <w:szCs w:val="22"/>
          <w:lang w:val="sk-SK"/>
        </w:rPr>
        <w:t xml:space="preserve"> –</w:t>
      </w:r>
      <w:r w:rsidR="00CD0BB5">
        <w:rPr>
          <w:szCs w:val="22"/>
          <w:lang w:val="sk-SK"/>
        </w:rPr>
        <w:t>zníženie počtu</w:t>
      </w:r>
      <w:r w:rsidR="003A52E8" w:rsidRPr="0051156C">
        <w:rPr>
          <w:szCs w:val="22"/>
          <w:lang w:val="sk-SK"/>
        </w:rPr>
        <w:t xml:space="preserve"> </w:t>
      </w:r>
      <w:r w:rsidR="0051156C" w:rsidRPr="0051156C">
        <w:rPr>
          <w:szCs w:val="22"/>
          <w:lang w:val="sk-SK"/>
        </w:rPr>
        <w:t>červených</w:t>
      </w:r>
      <w:r w:rsidR="003A52E8" w:rsidRPr="0051156C">
        <w:rPr>
          <w:szCs w:val="22"/>
          <w:lang w:val="sk-SK"/>
        </w:rPr>
        <w:t xml:space="preserve"> krviniek alebo ich </w:t>
      </w:r>
      <w:r w:rsidR="00CD0BB5">
        <w:rPr>
          <w:szCs w:val="22"/>
          <w:lang w:val="sk-SK"/>
        </w:rPr>
        <w:t>rozpad,</w:t>
      </w:r>
      <w:r w:rsidR="00CD0BB5" w:rsidRPr="0051156C">
        <w:rPr>
          <w:szCs w:val="22"/>
          <w:lang w:val="sk-SK"/>
        </w:rPr>
        <w:t xml:space="preserve"> </w:t>
      </w:r>
      <w:r w:rsidR="00CD0BB5">
        <w:rPr>
          <w:szCs w:val="22"/>
          <w:lang w:val="sk-SK"/>
        </w:rPr>
        <w:t>čo</w:t>
      </w:r>
      <w:r w:rsidR="003A52E8" w:rsidRPr="0051156C">
        <w:rPr>
          <w:szCs w:val="22"/>
          <w:lang w:val="sk-SK"/>
        </w:rPr>
        <w:t xml:space="preserve"> spôsob</w:t>
      </w:r>
      <w:r w:rsidR="00CD0BB5">
        <w:rPr>
          <w:szCs w:val="22"/>
          <w:lang w:val="sk-SK"/>
        </w:rPr>
        <w:t>uje</w:t>
      </w:r>
      <w:r w:rsidR="003A52E8" w:rsidRPr="0051156C">
        <w:rPr>
          <w:szCs w:val="22"/>
          <w:lang w:val="sk-SK"/>
        </w:rPr>
        <w:t xml:space="preserve"> </w:t>
      </w:r>
      <w:r w:rsidR="00CD0BB5">
        <w:rPr>
          <w:szCs w:val="22"/>
          <w:lang w:val="sk-SK"/>
        </w:rPr>
        <w:t>svetložltú</w:t>
      </w:r>
      <w:r w:rsidR="003A52E8" w:rsidRPr="0051156C">
        <w:rPr>
          <w:szCs w:val="22"/>
          <w:lang w:val="sk-SK"/>
        </w:rPr>
        <w:t xml:space="preserve"> kožu a slabosť alebo dýchavičnosť</w:t>
      </w:r>
      <w:r w:rsidR="00CD0BB5">
        <w:rPr>
          <w:szCs w:val="22"/>
          <w:lang w:val="sk-SK"/>
        </w:rPr>
        <w:t>,</w:t>
      </w:r>
      <w:r w:rsidR="003A52E8" w:rsidRPr="0051156C">
        <w:rPr>
          <w:szCs w:val="22"/>
          <w:lang w:val="sk-SK"/>
        </w:rPr>
        <w:t xml:space="preserve"> ak máte závažný nedostatok enzýmu nazývaného glukóz</w:t>
      </w:r>
      <w:r w:rsidR="00CD0BB5">
        <w:rPr>
          <w:szCs w:val="22"/>
          <w:lang w:val="sk-SK"/>
        </w:rPr>
        <w:t>a</w:t>
      </w:r>
      <w:r w:rsidR="003A52E8" w:rsidRPr="0051156C">
        <w:rPr>
          <w:szCs w:val="22"/>
          <w:lang w:val="sk-SK"/>
        </w:rPr>
        <w:t>-6-fosfát</w:t>
      </w:r>
      <w:r w:rsidR="001B28D3">
        <w:rPr>
          <w:szCs w:val="22"/>
          <w:lang w:val="sk-SK"/>
        </w:rPr>
        <w:t>-</w:t>
      </w:r>
      <w:r w:rsidR="003A52E8" w:rsidRPr="0051156C">
        <w:rPr>
          <w:szCs w:val="22"/>
          <w:lang w:val="sk-SK"/>
        </w:rPr>
        <w:t xml:space="preserve">dehydrogenáza </w:t>
      </w:r>
    </w:p>
    <w:p w14:paraId="6F30FECC" w14:textId="01C189CE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51156C">
        <w:rPr>
          <w:szCs w:val="22"/>
          <w:lang w:val="sk-SK"/>
        </w:rPr>
        <w:t>závrat</w:t>
      </w:r>
      <w:r w:rsidR="00CD0BB5">
        <w:rPr>
          <w:szCs w:val="22"/>
          <w:lang w:val="sk-SK"/>
        </w:rPr>
        <w:t>y</w:t>
      </w:r>
      <w:r w:rsidRPr="0051156C">
        <w:rPr>
          <w:szCs w:val="22"/>
          <w:lang w:val="sk-SK"/>
        </w:rPr>
        <w:t xml:space="preserve"> a </w:t>
      </w:r>
      <w:proofErr w:type="spellStart"/>
      <w:r w:rsidRPr="0051156C">
        <w:rPr>
          <w:szCs w:val="22"/>
          <w:lang w:val="sk-SK"/>
        </w:rPr>
        <w:t>ti</w:t>
      </w:r>
      <w:r w:rsidR="00557DED" w:rsidRPr="0051156C">
        <w:rPr>
          <w:szCs w:val="22"/>
          <w:lang w:val="sk-SK"/>
        </w:rPr>
        <w:t>nitus</w:t>
      </w:r>
      <w:proofErr w:type="spellEnd"/>
      <w:r w:rsidR="00557DED" w:rsidRPr="0051156C">
        <w:rPr>
          <w:szCs w:val="22"/>
          <w:lang w:val="sk-SK"/>
        </w:rPr>
        <w:t xml:space="preserve"> </w:t>
      </w:r>
      <w:r w:rsidR="00511A4B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 xml:space="preserve">zvonenie a </w:t>
      </w:r>
      <w:r w:rsidR="00CD0BB5">
        <w:rPr>
          <w:szCs w:val="22"/>
          <w:lang w:val="sk-SK"/>
        </w:rPr>
        <w:t xml:space="preserve">pískanie </w:t>
      </w:r>
      <w:r w:rsidRPr="0051156C">
        <w:rPr>
          <w:szCs w:val="22"/>
          <w:lang w:val="sk-SK"/>
        </w:rPr>
        <w:t>v ušiach</w:t>
      </w:r>
      <w:r w:rsidR="00511A4B" w:rsidRPr="0051156C">
        <w:rPr>
          <w:szCs w:val="22"/>
          <w:lang w:val="sk-SK"/>
        </w:rPr>
        <w:t>)</w:t>
      </w:r>
      <w:r w:rsidR="001B28D3">
        <w:rPr>
          <w:szCs w:val="22"/>
          <w:lang w:val="sk-SK"/>
        </w:rPr>
        <w:t>,</w:t>
      </w:r>
      <w:r w:rsidR="00511A4B" w:rsidRPr="0051156C">
        <w:rPr>
          <w:szCs w:val="22"/>
          <w:lang w:val="sk-SK"/>
        </w:rPr>
        <w:t xml:space="preserve"> </w:t>
      </w:r>
      <w:r w:rsidR="001B28D3">
        <w:rPr>
          <w:szCs w:val="22"/>
          <w:lang w:val="sk-SK"/>
        </w:rPr>
        <w:t>ktoré môžu</w:t>
      </w:r>
      <w:r w:rsidRPr="0051156C">
        <w:rPr>
          <w:szCs w:val="22"/>
          <w:lang w:val="sk-SK"/>
        </w:rPr>
        <w:t xml:space="preserve"> byť spôsobené predávkovaním</w:t>
      </w:r>
    </w:p>
    <w:p w14:paraId="45ABD876" w14:textId="3E951EF8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51156C">
        <w:rPr>
          <w:szCs w:val="22"/>
          <w:lang w:val="sk-SK"/>
        </w:rPr>
        <w:t>znížená funkcia obličiek</w:t>
      </w:r>
      <w:r w:rsidR="00557DED" w:rsidRPr="0051156C">
        <w:rPr>
          <w:szCs w:val="22"/>
          <w:lang w:val="sk-SK"/>
        </w:rPr>
        <w:t xml:space="preserve"> </w:t>
      </w:r>
    </w:p>
    <w:p w14:paraId="6C9C068C" w14:textId="77777777" w:rsidR="00557DED" w:rsidRPr="0051156C" w:rsidRDefault="00557DED" w:rsidP="003360DA">
      <w:p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38B42757" w14:textId="0B63FFE4" w:rsidR="009F50B7" w:rsidRPr="0051156C" w:rsidRDefault="00071C78" w:rsidP="003360DA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Hlásenie vedľajších účinkov</w:t>
      </w:r>
    </w:p>
    <w:p w14:paraId="7255FF75" w14:textId="7E054EC6" w:rsidR="009F50B7" w:rsidRPr="0051156C" w:rsidRDefault="00071C78" w:rsidP="003360DA">
      <w:pPr>
        <w:pStyle w:val="BodytextAgency"/>
        <w:spacing w:after="0"/>
        <w:rPr>
          <w:rFonts w:ascii="Times New Roman" w:hAnsi="Times New Roman"/>
          <w:sz w:val="22"/>
          <w:lang w:val="sk-SK"/>
        </w:rPr>
      </w:pPr>
      <w:r w:rsidRPr="0051156C">
        <w:rPr>
          <w:rFonts w:ascii="Times New Roman" w:hAnsi="Times New Roman" w:cs="Times New Roman"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</w:t>
      </w:r>
      <w:r w:rsidR="009A5A45">
        <w:rPr>
          <w:rFonts w:ascii="Times New Roman" w:hAnsi="Times New Roman" w:cs="Times New Roman"/>
          <w:sz w:val="22"/>
          <w:szCs w:val="22"/>
          <w:lang w:val="sk-SK"/>
        </w:rPr>
        <w:t xml:space="preserve">y môžete hlásiť aj priamo na </w:t>
      </w:r>
      <w:r w:rsidR="009A5A45" w:rsidRPr="009A5A45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národné centrum </w:t>
      </w:r>
      <w:r w:rsidR="009A5A45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hlásenia uvedené v </w:t>
      </w:r>
      <w:hyperlink r:id="rId8" w:history="1">
        <w:r w:rsidR="009A5A45" w:rsidRPr="009A5A45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r w:rsidR="009A5A45">
        <w:rPr>
          <w:rFonts w:ascii="Times New Roman" w:hAnsi="Times New Roman" w:cs="Times New Roman"/>
          <w:noProof/>
          <w:sz w:val="22"/>
          <w:szCs w:val="22"/>
        </w:rPr>
        <w:t>.</w:t>
      </w:r>
      <w:r w:rsidRPr="0051156C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683616F3" w14:textId="77777777" w:rsidR="009F50B7" w:rsidRPr="0051156C" w:rsidRDefault="009F50B7" w:rsidP="003360DA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1B5465" w14:textId="77777777" w:rsidR="009F50B7" w:rsidRPr="0051156C" w:rsidRDefault="009F50B7" w:rsidP="003360DA">
      <w:pPr>
        <w:autoSpaceDE w:val="0"/>
        <w:autoSpaceDN w:val="0"/>
        <w:adjustRightInd w:val="0"/>
        <w:rPr>
          <w:szCs w:val="22"/>
          <w:lang w:val="sk-SK"/>
        </w:rPr>
      </w:pPr>
    </w:p>
    <w:p w14:paraId="7981AB03" w14:textId="24A4CFF9" w:rsidR="009F50B7" w:rsidRPr="0051156C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5.</w:t>
      </w:r>
      <w:r w:rsidRPr="0051156C">
        <w:rPr>
          <w:b/>
          <w:szCs w:val="22"/>
          <w:lang w:val="sk-SK"/>
        </w:rPr>
        <w:tab/>
      </w:r>
      <w:r w:rsidRPr="0051156C">
        <w:rPr>
          <w:b/>
          <w:lang w:val="sk-SK"/>
        </w:rPr>
        <w:t xml:space="preserve">Ako uchovávať </w:t>
      </w:r>
      <w:proofErr w:type="spellStart"/>
      <w:r w:rsidRPr="0051156C">
        <w:rPr>
          <w:b/>
          <w:lang w:val="sk-SK"/>
        </w:rPr>
        <w:t>Algirin</w:t>
      </w:r>
      <w:proofErr w:type="spellEnd"/>
    </w:p>
    <w:p w14:paraId="7E8A89E6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D9277B" w14:textId="7F9EEA73" w:rsidR="009F50B7" w:rsidRPr="0051156C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Tento liek uchovávajte mimo dohľadu a dosahu detí.</w:t>
      </w:r>
    </w:p>
    <w:p w14:paraId="5CCC54F3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666BB2" w14:textId="784DB1A3" w:rsidR="00153598" w:rsidRPr="0051156C" w:rsidRDefault="00071C78" w:rsidP="00CD0BB5">
      <w:pPr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Uchovávajte pri teplote do 30 °C. Uchovávajte </w:t>
      </w:r>
      <w:r w:rsidR="00CD0BB5" w:rsidRPr="000E4DED">
        <w:rPr>
          <w:szCs w:val="22"/>
        </w:rPr>
        <w:t>v </w:t>
      </w:r>
      <w:proofErr w:type="spellStart"/>
      <w:r w:rsidR="00CD0BB5" w:rsidRPr="000E4DED">
        <w:rPr>
          <w:szCs w:val="22"/>
        </w:rPr>
        <w:t>pôvodnom</w:t>
      </w:r>
      <w:proofErr w:type="spellEnd"/>
      <w:r w:rsidR="00CD0BB5" w:rsidRPr="000E4DED">
        <w:rPr>
          <w:szCs w:val="22"/>
        </w:rPr>
        <w:t xml:space="preserve"> </w:t>
      </w:r>
      <w:proofErr w:type="spellStart"/>
      <w:r w:rsidR="00CD0BB5" w:rsidRPr="000E4DED">
        <w:rPr>
          <w:szCs w:val="22"/>
        </w:rPr>
        <w:t>obale</w:t>
      </w:r>
      <w:proofErr w:type="spellEnd"/>
      <w:r w:rsidR="00CD0BB5" w:rsidRPr="000E4DED">
        <w:rPr>
          <w:szCs w:val="22"/>
        </w:rPr>
        <w:t xml:space="preserve"> </w:t>
      </w:r>
      <w:proofErr w:type="spellStart"/>
      <w:r w:rsidR="00CD0BB5" w:rsidRPr="000E4DED">
        <w:rPr>
          <w:szCs w:val="22"/>
        </w:rPr>
        <w:t>na</w:t>
      </w:r>
      <w:proofErr w:type="spellEnd"/>
      <w:r w:rsidR="00CD0BB5" w:rsidRPr="000E4DED">
        <w:rPr>
          <w:szCs w:val="22"/>
        </w:rPr>
        <w:t xml:space="preserve"> </w:t>
      </w:r>
      <w:proofErr w:type="spellStart"/>
      <w:r w:rsidR="00CD0BB5" w:rsidRPr="000E4DED">
        <w:rPr>
          <w:szCs w:val="22"/>
        </w:rPr>
        <w:t>ochranu</w:t>
      </w:r>
      <w:proofErr w:type="spellEnd"/>
      <w:r w:rsidR="00CD0BB5" w:rsidRPr="000E4DED">
        <w:rPr>
          <w:szCs w:val="22"/>
        </w:rPr>
        <w:t xml:space="preserve"> </w:t>
      </w:r>
      <w:proofErr w:type="spellStart"/>
      <w:r w:rsidR="00CD0BB5" w:rsidRPr="000E4DED">
        <w:rPr>
          <w:szCs w:val="22"/>
        </w:rPr>
        <w:t>pred</w:t>
      </w:r>
      <w:proofErr w:type="spellEnd"/>
      <w:r w:rsidR="00CD0BB5" w:rsidRPr="000E4DED">
        <w:rPr>
          <w:szCs w:val="22"/>
        </w:rPr>
        <w:t xml:space="preserve"> </w:t>
      </w:r>
      <w:proofErr w:type="spellStart"/>
      <w:r w:rsidR="00CD0BB5" w:rsidRPr="000E4DED">
        <w:rPr>
          <w:szCs w:val="22"/>
        </w:rPr>
        <w:t>vlhkosťou</w:t>
      </w:r>
      <w:proofErr w:type="spellEnd"/>
      <w:r w:rsidR="00CD0BB5" w:rsidRPr="000E4DED">
        <w:rPr>
          <w:szCs w:val="22"/>
        </w:rPr>
        <w:t>.</w:t>
      </w:r>
    </w:p>
    <w:p w14:paraId="59224A8B" w14:textId="57A4B000" w:rsidR="009F50B7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Neužívajte tento liek po dátume exspirácie, ktorý je uvedený na škatuľke po EXP. Dátum exspirácie sa vzťahuje na posledný deň v danom mesiaci.</w:t>
      </w:r>
    </w:p>
    <w:p w14:paraId="321E8C3F" w14:textId="77777777" w:rsidR="0051156C" w:rsidRPr="0051156C" w:rsidRDefault="0051156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392AE3C" w14:textId="210BA191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51156C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D32F14F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6068C6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A03E2F" w14:textId="008762B4" w:rsidR="009F50B7" w:rsidRPr="0051156C" w:rsidRDefault="000E79B4" w:rsidP="003360DA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>6.</w:t>
      </w:r>
      <w:r w:rsidRPr="0051156C">
        <w:rPr>
          <w:b/>
          <w:lang w:val="sk-SK"/>
        </w:rPr>
        <w:tab/>
        <w:t>Obsah balenia a ďalšie informácie</w:t>
      </w:r>
    </w:p>
    <w:p w14:paraId="2D7E6B24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5E1044A" w14:textId="507F4D06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 xml:space="preserve">Čo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obsahuje</w:t>
      </w:r>
      <w:r w:rsidR="009F50B7" w:rsidRPr="0051156C">
        <w:rPr>
          <w:b/>
          <w:lang w:val="sk-SK"/>
        </w:rPr>
        <w:t xml:space="preserve"> </w:t>
      </w:r>
    </w:p>
    <w:p w14:paraId="457B3E21" w14:textId="77777777" w:rsidR="000E79B4" w:rsidRPr="0051156C" w:rsidRDefault="000E79B4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51156C">
        <w:rPr>
          <w:szCs w:val="22"/>
          <w:lang w:val="sk-SK"/>
        </w:rPr>
        <w:t>Liečivo je kyselina acetylsalicylová. Jedna tableta obsahuje 500 mg kyseliny acetylsalicylovej.</w:t>
      </w:r>
    </w:p>
    <w:p w14:paraId="1DEF12C8" w14:textId="10656B16" w:rsidR="009F50B7" w:rsidRPr="0051156C" w:rsidRDefault="00CD0BB5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>
        <w:rPr>
          <w:szCs w:val="22"/>
          <w:lang w:val="sk-SK"/>
        </w:rPr>
        <w:lastRenderedPageBreak/>
        <w:t>Ďalšie zložky</w:t>
      </w:r>
      <w:r w:rsidR="000E79B4" w:rsidRPr="0051156C">
        <w:rPr>
          <w:szCs w:val="22"/>
          <w:lang w:val="sk-SK"/>
        </w:rPr>
        <w:t xml:space="preserve"> sú kukuričný škrob a práškov</w:t>
      </w:r>
      <w:r>
        <w:rPr>
          <w:szCs w:val="22"/>
          <w:lang w:val="sk-SK"/>
        </w:rPr>
        <w:t>aná</w:t>
      </w:r>
      <w:r w:rsidR="000E79B4" w:rsidRPr="0051156C">
        <w:rPr>
          <w:szCs w:val="22"/>
          <w:lang w:val="sk-SK"/>
        </w:rPr>
        <w:t xml:space="preserve"> celulóza.</w:t>
      </w:r>
    </w:p>
    <w:p w14:paraId="77B043D7" w14:textId="77777777" w:rsidR="009F50B7" w:rsidRPr="0051156C" w:rsidRDefault="009F50B7" w:rsidP="003360DA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27905B" w14:textId="3EBAC203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 xml:space="preserve">Ako vyzerá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a obsah balenia</w:t>
      </w:r>
    </w:p>
    <w:p w14:paraId="48D9D9A3" w14:textId="665C9CC3" w:rsidR="009F50B7" w:rsidRPr="0051156C" w:rsidRDefault="000E79B4" w:rsidP="003360DA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sú biele až </w:t>
      </w:r>
      <w:r w:rsidR="00CD0BB5">
        <w:rPr>
          <w:lang w:val="sk-SK"/>
        </w:rPr>
        <w:t>takmer biele</w:t>
      </w:r>
      <w:r w:rsidRPr="0051156C">
        <w:rPr>
          <w:lang w:val="sk-SK"/>
        </w:rPr>
        <w:t>, okrúhle, šošovkovité tablety s deliacou ryhou na je</w:t>
      </w:r>
      <w:r w:rsidR="003360DA" w:rsidRPr="0051156C">
        <w:rPr>
          <w:lang w:val="sk-SK"/>
        </w:rPr>
        <w:t>dnej strane s priemerom 13 mm</w:t>
      </w:r>
      <w:r w:rsidR="00CD0BB5">
        <w:rPr>
          <w:lang w:val="sk-SK"/>
        </w:rPr>
        <w:t>,</w:t>
      </w:r>
      <w:r w:rsidR="003360DA" w:rsidRPr="0051156C">
        <w:rPr>
          <w:lang w:val="sk-SK"/>
        </w:rPr>
        <w:t xml:space="preserve"> balené v PVC/PVDC/Al </w:t>
      </w:r>
      <w:proofErr w:type="spellStart"/>
      <w:r w:rsidR="003360DA" w:rsidRPr="0051156C">
        <w:rPr>
          <w:lang w:val="sk-SK"/>
        </w:rPr>
        <w:t>blistroch</w:t>
      </w:r>
      <w:proofErr w:type="spellEnd"/>
      <w:r w:rsidR="003360DA" w:rsidRPr="0051156C">
        <w:rPr>
          <w:lang w:val="sk-SK"/>
        </w:rPr>
        <w:t>.</w:t>
      </w:r>
      <w:r w:rsidRPr="0051156C">
        <w:rPr>
          <w:lang w:val="sk-SK"/>
        </w:rPr>
        <w:t xml:space="preserve"> Tableta sa môže rozdeliť na rovnaké dávky.</w:t>
      </w:r>
    </w:p>
    <w:p w14:paraId="687F0F3D" w14:textId="77777777" w:rsidR="00143D17" w:rsidRPr="0051156C" w:rsidRDefault="00143D1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D788CDF" w14:textId="09F6CA12" w:rsidR="00143D1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 w:themeColor="text1"/>
          <w:lang w:val="sk-SK"/>
        </w:rPr>
      </w:pPr>
      <w:r w:rsidRPr="0051156C">
        <w:rPr>
          <w:lang w:val="sk-SK"/>
        </w:rPr>
        <w:t>Veľkos</w:t>
      </w:r>
      <w:r w:rsidR="00CD0BB5">
        <w:rPr>
          <w:lang w:val="sk-SK"/>
        </w:rPr>
        <w:t>ti</w:t>
      </w:r>
      <w:r w:rsidRPr="0051156C">
        <w:rPr>
          <w:lang w:val="sk-SK"/>
        </w:rPr>
        <w:t xml:space="preserve"> balenia</w:t>
      </w:r>
      <w:r w:rsidR="00143D17" w:rsidRPr="0051156C">
        <w:rPr>
          <w:lang w:val="sk-SK"/>
        </w:rPr>
        <w:t xml:space="preserve">: </w:t>
      </w:r>
    </w:p>
    <w:p w14:paraId="3387EB73" w14:textId="1D95DA47" w:rsidR="00EF0EA4" w:rsidRPr="0051156C" w:rsidRDefault="00EF0EA4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703BE4">
        <w:rPr>
          <w:lang w:val="sk-SK"/>
        </w:rPr>
        <w:t>50, 56, 60, 70</w:t>
      </w:r>
      <w:r w:rsidR="003360DA" w:rsidRPr="00703BE4">
        <w:rPr>
          <w:lang w:val="sk-SK"/>
        </w:rPr>
        <w:t>, 72, 80, 84, 90 a 100</w:t>
      </w:r>
      <w:r w:rsidR="003360DA" w:rsidRPr="0051156C">
        <w:rPr>
          <w:lang w:val="sk-SK"/>
        </w:rPr>
        <w:t xml:space="preserve"> tabliet</w:t>
      </w:r>
      <w:r w:rsidRPr="0051156C">
        <w:rPr>
          <w:lang w:val="sk-SK"/>
        </w:rPr>
        <w:t>.</w:t>
      </w:r>
    </w:p>
    <w:p w14:paraId="636DDBE4" w14:textId="0F8F8396" w:rsidR="00F132DE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Na trh nemusia byť uvedené všetky veľkosti balenia.</w:t>
      </w:r>
    </w:p>
    <w:p w14:paraId="4224255A" w14:textId="77777777" w:rsidR="00511A4B" w:rsidRPr="0051156C" w:rsidRDefault="00511A4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7FB9BBC4" w14:textId="01577957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>Držiteľ rozhodnutia o registrácii a výrobca</w:t>
      </w:r>
    </w:p>
    <w:p w14:paraId="08A465AE" w14:textId="77777777" w:rsidR="00CD0BB5" w:rsidRDefault="00CD0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136558C0" w14:textId="2388D6FE" w:rsidR="009F50B7" w:rsidRPr="0051156C" w:rsidRDefault="005E617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>Držiteľ rozhodnutia o registrácii</w:t>
      </w:r>
    </w:p>
    <w:p w14:paraId="01657124" w14:textId="10CC74AC" w:rsidR="00963677" w:rsidRPr="0051156C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Dr. Max </w:t>
      </w:r>
      <w:proofErr w:type="spellStart"/>
      <w:r w:rsidRPr="0051156C">
        <w:rPr>
          <w:szCs w:val="22"/>
          <w:lang w:val="sk-SK"/>
        </w:rPr>
        <w:t>Pharma</w:t>
      </w:r>
      <w:proofErr w:type="spellEnd"/>
      <w:r w:rsidRPr="0051156C">
        <w:rPr>
          <w:szCs w:val="22"/>
          <w:lang w:val="sk-SK"/>
        </w:rPr>
        <w:t xml:space="preserve"> s.r.o.</w:t>
      </w:r>
    </w:p>
    <w:p w14:paraId="2BB22BD9" w14:textId="0BAE9CEB" w:rsidR="00963677" w:rsidRDefault="00511602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Na </w:t>
      </w:r>
      <w:proofErr w:type="spellStart"/>
      <w:r w:rsidRPr="0051156C">
        <w:rPr>
          <w:szCs w:val="22"/>
          <w:lang w:val="sk-SK"/>
        </w:rPr>
        <w:t>Florenci</w:t>
      </w:r>
      <w:proofErr w:type="spellEnd"/>
      <w:r w:rsidRPr="0051156C">
        <w:rPr>
          <w:szCs w:val="22"/>
          <w:lang w:val="sk-SK"/>
        </w:rPr>
        <w:t xml:space="preserve"> 2116/15</w:t>
      </w:r>
    </w:p>
    <w:p w14:paraId="44C6993F" w14:textId="3BD80E6A" w:rsidR="00270A7A" w:rsidRPr="0051156C" w:rsidRDefault="00270A7A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Nové </w:t>
      </w:r>
      <w:proofErr w:type="spellStart"/>
      <w:r>
        <w:rPr>
          <w:szCs w:val="22"/>
          <w:lang w:val="sk-SK"/>
        </w:rPr>
        <w:t>Město</w:t>
      </w:r>
      <w:proofErr w:type="spellEnd"/>
    </w:p>
    <w:p w14:paraId="6D48FF65" w14:textId="67FAE8C5" w:rsidR="00963677" w:rsidRPr="0051156C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110 00</w:t>
      </w:r>
      <w:r w:rsidR="005E617C" w:rsidRPr="005E617C">
        <w:rPr>
          <w:szCs w:val="22"/>
          <w:lang w:val="sk-SK"/>
        </w:rPr>
        <w:t xml:space="preserve"> </w:t>
      </w:r>
      <w:r w:rsidR="005E617C" w:rsidRPr="0051156C">
        <w:rPr>
          <w:szCs w:val="22"/>
          <w:lang w:val="sk-SK"/>
        </w:rPr>
        <w:t>Praha</w:t>
      </w:r>
      <w:r w:rsidR="00AD46E7">
        <w:rPr>
          <w:szCs w:val="22"/>
          <w:lang w:val="sk-SK"/>
        </w:rPr>
        <w:t xml:space="preserve"> </w:t>
      </w:r>
      <w:r w:rsidR="00270A7A">
        <w:rPr>
          <w:szCs w:val="22"/>
          <w:lang w:val="sk-SK"/>
        </w:rPr>
        <w:t>1</w:t>
      </w:r>
    </w:p>
    <w:p w14:paraId="320A6BAF" w14:textId="2F7C0F03" w:rsidR="00143D17" w:rsidRPr="0051156C" w:rsidRDefault="00051FE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Česká republika</w:t>
      </w:r>
    </w:p>
    <w:p w14:paraId="54D1D950" w14:textId="2222F802" w:rsidR="009F50B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DDFB8C" w14:textId="0135D558" w:rsidR="005E617C" w:rsidRPr="00D45D67" w:rsidRDefault="005E617C" w:rsidP="005E617C">
      <w:pPr>
        <w:numPr>
          <w:ilvl w:val="12"/>
          <w:numId w:val="0"/>
        </w:numPr>
        <w:ind w:right="-2"/>
        <w:jc w:val="both"/>
        <w:rPr>
          <w:b/>
        </w:rPr>
      </w:pPr>
      <w:proofErr w:type="spellStart"/>
      <w:r>
        <w:rPr>
          <w:b/>
        </w:rPr>
        <w:t>Výrobca</w:t>
      </w:r>
      <w:proofErr w:type="spellEnd"/>
    </w:p>
    <w:p w14:paraId="10080E91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Saneca</w:t>
      </w:r>
      <w:proofErr w:type="spellEnd"/>
      <w:r>
        <w:t xml:space="preserve"> Pharmaceuticals </w:t>
      </w:r>
      <w:proofErr w:type="spellStart"/>
      <w:r>
        <w:t>a.s</w:t>
      </w:r>
      <w:proofErr w:type="spellEnd"/>
      <w:r>
        <w:t>.</w:t>
      </w:r>
    </w:p>
    <w:p w14:paraId="202388F3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Nitrianska</w:t>
      </w:r>
      <w:proofErr w:type="spellEnd"/>
      <w:r>
        <w:t xml:space="preserve"> 100</w:t>
      </w:r>
    </w:p>
    <w:p w14:paraId="0E499591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r>
        <w:t xml:space="preserve">920 27 </w:t>
      </w:r>
      <w:proofErr w:type="spellStart"/>
      <w:r>
        <w:t>Hlohovec</w:t>
      </w:r>
      <w:proofErr w:type="spellEnd"/>
    </w:p>
    <w:p w14:paraId="37FB9380" w14:textId="6D624FCD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6F9C4E13" w14:textId="77777777" w:rsidR="00AD46E7" w:rsidRDefault="00AD46E7" w:rsidP="005E617C">
      <w:pPr>
        <w:numPr>
          <w:ilvl w:val="12"/>
          <w:numId w:val="0"/>
        </w:numPr>
        <w:ind w:right="-2"/>
        <w:jc w:val="both"/>
      </w:pPr>
    </w:p>
    <w:p w14:paraId="1D06FD45" w14:textId="40C76A3B" w:rsidR="00EF0EA4" w:rsidRPr="0051156C" w:rsidRDefault="003360DA" w:rsidP="003360DA">
      <w:pPr>
        <w:tabs>
          <w:tab w:val="clear" w:pos="567"/>
        </w:tabs>
        <w:spacing w:line="240" w:lineRule="auto"/>
        <w:rPr>
          <w:b/>
          <w:lang w:val="sk-SK"/>
        </w:rPr>
      </w:pPr>
      <w:r w:rsidRPr="0051156C">
        <w:rPr>
          <w:b/>
          <w:lang w:val="sk-SK"/>
        </w:rPr>
        <w:t>Liek je schválený v členských štátoch Európskeho hospodárskeho priestoru (EHP) pod nasledovnými názvami</w:t>
      </w:r>
      <w:r w:rsidR="00EF0EA4" w:rsidRPr="0051156C">
        <w:rPr>
          <w:b/>
          <w:lang w:val="sk-SK"/>
        </w:rPr>
        <w:t>:</w:t>
      </w:r>
    </w:p>
    <w:p w14:paraId="6CE33598" w14:textId="77777777" w:rsidR="005E617C" w:rsidRPr="00AD46E7" w:rsidRDefault="005E617C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D46E7">
        <w:rPr>
          <w:sz w:val="22"/>
          <w:szCs w:val="22"/>
          <w:lang w:val="sk-SK"/>
        </w:rPr>
        <w:t xml:space="preserve">Česká republika </w:t>
      </w:r>
      <w:r w:rsidRPr="00AD46E7">
        <w:rPr>
          <w:sz w:val="22"/>
          <w:szCs w:val="22"/>
          <w:lang w:val="sk-SK"/>
        </w:rPr>
        <w:tab/>
      </w:r>
      <w:proofErr w:type="spellStart"/>
      <w:r w:rsidRPr="00AD46E7">
        <w:rPr>
          <w:sz w:val="22"/>
          <w:szCs w:val="22"/>
          <w:lang w:val="sk-SK"/>
        </w:rPr>
        <w:t>Algirin</w:t>
      </w:r>
      <w:proofErr w:type="spellEnd"/>
      <w:r w:rsidRPr="00AD46E7">
        <w:rPr>
          <w:sz w:val="22"/>
          <w:szCs w:val="22"/>
          <w:lang w:val="sk-SK"/>
        </w:rPr>
        <w:t xml:space="preserve"> 500 mg tablety</w:t>
      </w:r>
    </w:p>
    <w:p w14:paraId="638BF397" w14:textId="03C77F99" w:rsidR="005E617C" w:rsidRPr="00AD46E7" w:rsidRDefault="00AD46E7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D46E7">
        <w:rPr>
          <w:sz w:val="22"/>
          <w:szCs w:val="22"/>
          <w:lang w:val="sk-SK"/>
        </w:rPr>
        <w:t>Poľsko</w:t>
      </w:r>
      <w:r w:rsidR="005E617C" w:rsidRPr="00AD46E7">
        <w:rPr>
          <w:sz w:val="22"/>
          <w:szCs w:val="22"/>
          <w:lang w:val="sk-SK"/>
        </w:rPr>
        <w:tab/>
      </w:r>
      <w:proofErr w:type="spellStart"/>
      <w:r w:rsidR="005E617C" w:rsidRPr="00AD46E7">
        <w:rPr>
          <w:sz w:val="22"/>
          <w:szCs w:val="22"/>
          <w:lang w:val="sk-SK"/>
        </w:rPr>
        <w:t>Maxipirin</w:t>
      </w:r>
      <w:proofErr w:type="spellEnd"/>
    </w:p>
    <w:p w14:paraId="0B0CCCF0" w14:textId="77777777" w:rsidR="005E617C" w:rsidRPr="00AD46E7" w:rsidRDefault="005E617C" w:rsidP="005E617C">
      <w:pPr>
        <w:tabs>
          <w:tab w:val="left" w:pos="2268"/>
        </w:tabs>
        <w:ind w:right="-449"/>
        <w:jc w:val="both"/>
        <w:rPr>
          <w:szCs w:val="22"/>
          <w:lang w:val="sk-SK"/>
        </w:rPr>
      </w:pPr>
      <w:r w:rsidRPr="00AD46E7">
        <w:rPr>
          <w:szCs w:val="22"/>
          <w:lang w:val="sk-SK"/>
        </w:rPr>
        <w:t xml:space="preserve">Slovenská republika </w:t>
      </w:r>
      <w:r w:rsidRPr="00AD46E7">
        <w:rPr>
          <w:szCs w:val="22"/>
          <w:lang w:val="sk-SK"/>
        </w:rPr>
        <w:tab/>
      </w:r>
      <w:proofErr w:type="spellStart"/>
      <w:r w:rsidRPr="00AD46E7">
        <w:rPr>
          <w:szCs w:val="22"/>
          <w:lang w:val="sk-SK"/>
        </w:rPr>
        <w:t>Algirin</w:t>
      </w:r>
      <w:proofErr w:type="spellEnd"/>
      <w:r w:rsidRPr="00AD46E7">
        <w:rPr>
          <w:szCs w:val="22"/>
          <w:lang w:val="sk-SK"/>
        </w:rPr>
        <w:t xml:space="preserve"> 500 mg</w:t>
      </w:r>
    </w:p>
    <w:p w14:paraId="118AA982" w14:textId="77777777" w:rsidR="009F50B7" w:rsidRPr="00AD46E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9592BB" w14:textId="5BB2D739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Táto písomná informácia bola naposledy aktualizovaná v</w:t>
      </w:r>
      <w:r w:rsidR="00D64040">
        <w:rPr>
          <w:b/>
          <w:szCs w:val="22"/>
          <w:lang w:val="sk-SK"/>
        </w:rPr>
        <w:t> 03/2017</w:t>
      </w:r>
      <w:r w:rsidR="002B2703">
        <w:rPr>
          <w:b/>
          <w:szCs w:val="22"/>
          <w:lang w:val="sk-SK"/>
        </w:rPr>
        <w:t>.</w:t>
      </w:r>
    </w:p>
    <w:p w14:paraId="14BF7FBA" w14:textId="1711492F" w:rsidR="00963677" w:rsidRPr="0051156C" w:rsidRDefault="00963677" w:rsidP="003360D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963677" w:rsidRPr="0051156C" w:rsidSect="00A25442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72D7" w14:textId="77777777" w:rsidR="00AE18C0" w:rsidRDefault="00AE18C0">
      <w:pPr>
        <w:spacing w:line="240" w:lineRule="auto"/>
      </w:pPr>
      <w:r>
        <w:separator/>
      </w:r>
    </w:p>
  </w:endnote>
  <w:endnote w:type="continuationSeparator" w:id="0">
    <w:p w14:paraId="276C8540" w14:textId="77777777" w:rsidR="00AE18C0" w:rsidRDefault="00AE1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AB79B" w14:textId="4B4B4463" w:rsidR="006B4557" w:rsidRDefault="00511A4B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9072A7">
      <w:rPr>
        <w:rStyle w:val="slostrany"/>
        <w:rFonts w:cs="Arial"/>
      </w:rPr>
      <w:t>4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8D464" w14:textId="23E83E8A" w:rsidR="006B4557" w:rsidRDefault="00511A4B" w:rsidP="00611E66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9072A7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  <w:r w:rsidR="00B05F91" w:rsidRPr="00611E66">
      <w:rPr>
        <w:rStyle w:val="slostrany"/>
        <w:rFonts w:cs="Arial"/>
      </w:rPr>
      <w:t>/</w:t>
    </w:r>
    <w:r w:rsidR="00B05F91" w:rsidRPr="00611E66">
      <w:rPr>
        <w:rStyle w:val="slostrany"/>
        <w:rFonts w:cs="Arial"/>
      </w:rPr>
      <w:fldChar w:fldCharType="begin"/>
    </w:r>
    <w:r w:rsidR="00B05F91" w:rsidRPr="00611E66">
      <w:rPr>
        <w:rStyle w:val="slostrany"/>
        <w:rFonts w:cs="Arial"/>
      </w:rPr>
      <w:instrText xml:space="preserve"> NUMPAGES   \* MERGEFORMAT </w:instrText>
    </w:r>
    <w:r w:rsidR="00B05F91" w:rsidRPr="00611E66">
      <w:rPr>
        <w:rStyle w:val="slostrany"/>
        <w:rFonts w:cs="Arial"/>
      </w:rPr>
      <w:fldChar w:fldCharType="separate"/>
    </w:r>
    <w:r w:rsidR="009072A7">
      <w:rPr>
        <w:rStyle w:val="slostrany"/>
        <w:rFonts w:cs="Arial"/>
      </w:rPr>
      <w:t>5</w:t>
    </w:r>
    <w:r w:rsidR="00B05F91" w:rsidRPr="00611E66"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0103" w14:textId="77777777" w:rsidR="00AE18C0" w:rsidRDefault="00AE18C0">
      <w:pPr>
        <w:spacing w:line="240" w:lineRule="auto"/>
      </w:pPr>
      <w:r>
        <w:separator/>
      </w:r>
    </w:p>
  </w:footnote>
  <w:footnote w:type="continuationSeparator" w:id="0">
    <w:p w14:paraId="7A645212" w14:textId="77777777" w:rsidR="00AE18C0" w:rsidRDefault="00AE18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C756B"/>
    <w:multiLevelType w:val="hybridMultilevel"/>
    <w:tmpl w:val="D7A6B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4C22"/>
    <w:multiLevelType w:val="hybridMultilevel"/>
    <w:tmpl w:val="DF961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BD6"/>
    <w:multiLevelType w:val="hybridMultilevel"/>
    <w:tmpl w:val="066CAC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1006"/>
    <w:multiLevelType w:val="hybridMultilevel"/>
    <w:tmpl w:val="F8927E16"/>
    <w:lvl w:ilvl="0" w:tplc="E6781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3B36"/>
    <w:multiLevelType w:val="hybridMultilevel"/>
    <w:tmpl w:val="961884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2669"/>
    <w:multiLevelType w:val="hybridMultilevel"/>
    <w:tmpl w:val="A3A21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D23EE"/>
    <w:multiLevelType w:val="hybridMultilevel"/>
    <w:tmpl w:val="175A45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C7199"/>
    <w:multiLevelType w:val="hybridMultilevel"/>
    <w:tmpl w:val="A7C6C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B212B"/>
    <w:multiLevelType w:val="hybridMultilevel"/>
    <w:tmpl w:val="3176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E3192"/>
    <w:multiLevelType w:val="hybridMultilevel"/>
    <w:tmpl w:val="CE8C7E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B7"/>
    <w:rsid w:val="00010A3F"/>
    <w:rsid w:val="00012B7D"/>
    <w:rsid w:val="000172E6"/>
    <w:rsid w:val="00032499"/>
    <w:rsid w:val="00051FE7"/>
    <w:rsid w:val="00071C78"/>
    <w:rsid w:val="00072EC3"/>
    <w:rsid w:val="000967AA"/>
    <w:rsid w:val="000B736F"/>
    <w:rsid w:val="000C5983"/>
    <w:rsid w:val="000C68C5"/>
    <w:rsid w:val="000D3968"/>
    <w:rsid w:val="000D47DA"/>
    <w:rsid w:val="000D6B96"/>
    <w:rsid w:val="000E79B4"/>
    <w:rsid w:val="000F4790"/>
    <w:rsid w:val="000F6ED2"/>
    <w:rsid w:val="000F74DB"/>
    <w:rsid w:val="0010200B"/>
    <w:rsid w:val="00112C74"/>
    <w:rsid w:val="0012348E"/>
    <w:rsid w:val="001257F1"/>
    <w:rsid w:val="00137D4E"/>
    <w:rsid w:val="00142888"/>
    <w:rsid w:val="0014333F"/>
    <w:rsid w:val="00143D17"/>
    <w:rsid w:val="00145617"/>
    <w:rsid w:val="00153598"/>
    <w:rsid w:val="001555CA"/>
    <w:rsid w:val="00166DDF"/>
    <w:rsid w:val="001A40C3"/>
    <w:rsid w:val="001B28D3"/>
    <w:rsid w:val="001B5FC6"/>
    <w:rsid w:val="001C32CA"/>
    <w:rsid w:val="001D74FC"/>
    <w:rsid w:val="001E0429"/>
    <w:rsid w:val="001E4C2C"/>
    <w:rsid w:val="001F7402"/>
    <w:rsid w:val="002047AB"/>
    <w:rsid w:val="00205740"/>
    <w:rsid w:val="00213246"/>
    <w:rsid w:val="0021451E"/>
    <w:rsid w:val="00223794"/>
    <w:rsid w:val="00241CCE"/>
    <w:rsid w:val="00267BBE"/>
    <w:rsid w:val="00270A7A"/>
    <w:rsid w:val="0029312E"/>
    <w:rsid w:val="00296FFF"/>
    <w:rsid w:val="002A24B6"/>
    <w:rsid w:val="002B2703"/>
    <w:rsid w:val="002E4B5D"/>
    <w:rsid w:val="003160D0"/>
    <w:rsid w:val="003211EF"/>
    <w:rsid w:val="00330C89"/>
    <w:rsid w:val="003360DA"/>
    <w:rsid w:val="00356207"/>
    <w:rsid w:val="00380E83"/>
    <w:rsid w:val="003A52E8"/>
    <w:rsid w:val="003C244D"/>
    <w:rsid w:val="003D26F1"/>
    <w:rsid w:val="003F0F54"/>
    <w:rsid w:val="00410732"/>
    <w:rsid w:val="00416417"/>
    <w:rsid w:val="0041774B"/>
    <w:rsid w:val="00426D12"/>
    <w:rsid w:val="00446FE1"/>
    <w:rsid w:val="004C5AE6"/>
    <w:rsid w:val="004D0B50"/>
    <w:rsid w:val="004F447C"/>
    <w:rsid w:val="004F4994"/>
    <w:rsid w:val="0051156C"/>
    <w:rsid w:val="00511602"/>
    <w:rsid w:val="00511A4B"/>
    <w:rsid w:val="005308AB"/>
    <w:rsid w:val="0053717D"/>
    <w:rsid w:val="005509CA"/>
    <w:rsid w:val="00557DED"/>
    <w:rsid w:val="005831B7"/>
    <w:rsid w:val="00590FE2"/>
    <w:rsid w:val="00591BF6"/>
    <w:rsid w:val="005A0339"/>
    <w:rsid w:val="005B0DD2"/>
    <w:rsid w:val="005E4B1C"/>
    <w:rsid w:val="005E617C"/>
    <w:rsid w:val="005F163F"/>
    <w:rsid w:val="006032A6"/>
    <w:rsid w:val="00611E66"/>
    <w:rsid w:val="006349E4"/>
    <w:rsid w:val="00656AEB"/>
    <w:rsid w:val="00665071"/>
    <w:rsid w:val="00666215"/>
    <w:rsid w:val="006723A6"/>
    <w:rsid w:val="00690248"/>
    <w:rsid w:val="006D20EB"/>
    <w:rsid w:val="006E2CD2"/>
    <w:rsid w:val="006E40E6"/>
    <w:rsid w:val="006E4F39"/>
    <w:rsid w:val="006F0F86"/>
    <w:rsid w:val="006F61CB"/>
    <w:rsid w:val="00701973"/>
    <w:rsid w:val="00703BE4"/>
    <w:rsid w:val="0071114D"/>
    <w:rsid w:val="0071592C"/>
    <w:rsid w:val="00742B48"/>
    <w:rsid w:val="00792BD2"/>
    <w:rsid w:val="007A3B02"/>
    <w:rsid w:val="007A3C53"/>
    <w:rsid w:val="007C4014"/>
    <w:rsid w:val="007D678F"/>
    <w:rsid w:val="00813316"/>
    <w:rsid w:val="008176C1"/>
    <w:rsid w:val="00881987"/>
    <w:rsid w:val="008A32E4"/>
    <w:rsid w:val="008C46A6"/>
    <w:rsid w:val="008F708F"/>
    <w:rsid w:val="00902BC1"/>
    <w:rsid w:val="009051D1"/>
    <w:rsid w:val="00905C31"/>
    <w:rsid w:val="009072A7"/>
    <w:rsid w:val="009121E4"/>
    <w:rsid w:val="00914100"/>
    <w:rsid w:val="00940469"/>
    <w:rsid w:val="00944BB5"/>
    <w:rsid w:val="009614A8"/>
    <w:rsid w:val="00961C72"/>
    <w:rsid w:val="009624DD"/>
    <w:rsid w:val="00963677"/>
    <w:rsid w:val="00976167"/>
    <w:rsid w:val="009A06F1"/>
    <w:rsid w:val="009A5A45"/>
    <w:rsid w:val="009E6330"/>
    <w:rsid w:val="009F50B7"/>
    <w:rsid w:val="00A04BDE"/>
    <w:rsid w:val="00A2388E"/>
    <w:rsid w:val="00A32ABF"/>
    <w:rsid w:val="00A829EF"/>
    <w:rsid w:val="00AB7F9E"/>
    <w:rsid w:val="00AD3B87"/>
    <w:rsid w:val="00AD46E7"/>
    <w:rsid w:val="00AD5A63"/>
    <w:rsid w:val="00AE18C0"/>
    <w:rsid w:val="00AE6BBB"/>
    <w:rsid w:val="00AF568D"/>
    <w:rsid w:val="00B00BDF"/>
    <w:rsid w:val="00B03A5A"/>
    <w:rsid w:val="00B04F67"/>
    <w:rsid w:val="00B05F91"/>
    <w:rsid w:val="00B07B03"/>
    <w:rsid w:val="00B245BF"/>
    <w:rsid w:val="00B55A7B"/>
    <w:rsid w:val="00B85EFC"/>
    <w:rsid w:val="00B9375B"/>
    <w:rsid w:val="00B95DFB"/>
    <w:rsid w:val="00BB044F"/>
    <w:rsid w:val="00BB184C"/>
    <w:rsid w:val="00BB360C"/>
    <w:rsid w:val="00BC2950"/>
    <w:rsid w:val="00C301AA"/>
    <w:rsid w:val="00C403CF"/>
    <w:rsid w:val="00C509F3"/>
    <w:rsid w:val="00C53E2E"/>
    <w:rsid w:val="00C668EB"/>
    <w:rsid w:val="00C73C06"/>
    <w:rsid w:val="00CA66A8"/>
    <w:rsid w:val="00CB30B7"/>
    <w:rsid w:val="00CD0BB5"/>
    <w:rsid w:val="00D14C1B"/>
    <w:rsid w:val="00D259C7"/>
    <w:rsid w:val="00D353B8"/>
    <w:rsid w:val="00D64040"/>
    <w:rsid w:val="00D75915"/>
    <w:rsid w:val="00DA68FD"/>
    <w:rsid w:val="00E2773F"/>
    <w:rsid w:val="00E4201C"/>
    <w:rsid w:val="00E45BFB"/>
    <w:rsid w:val="00E87227"/>
    <w:rsid w:val="00E92737"/>
    <w:rsid w:val="00EB32B6"/>
    <w:rsid w:val="00EB7908"/>
    <w:rsid w:val="00EC1A6D"/>
    <w:rsid w:val="00ED7F42"/>
    <w:rsid w:val="00EE529B"/>
    <w:rsid w:val="00EF0EA4"/>
    <w:rsid w:val="00EF207C"/>
    <w:rsid w:val="00F03956"/>
    <w:rsid w:val="00F06B6B"/>
    <w:rsid w:val="00F132DE"/>
    <w:rsid w:val="00F3411E"/>
    <w:rsid w:val="00F47949"/>
    <w:rsid w:val="00F904E6"/>
    <w:rsid w:val="00FB2968"/>
    <w:rsid w:val="00FC0B66"/>
    <w:rsid w:val="00FC5263"/>
    <w:rsid w:val="00FF19E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30D"/>
  <w15:docId w15:val="{4C1AF049-7235-45F3-B1CC-6471981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B316-E1C7-4E9E-BD6C-B07A108D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1822</Words>
  <Characters>10391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Petriková, Miroslava</cp:lastModifiedBy>
  <cp:revision>13</cp:revision>
  <cp:lastPrinted>2017-02-02T13:38:00Z</cp:lastPrinted>
  <dcterms:created xsi:type="dcterms:W3CDTF">2017-02-27T09:48:00Z</dcterms:created>
  <dcterms:modified xsi:type="dcterms:W3CDTF">2017-03-06T14:57:00Z</dcterms:modified>
</cp:coreProperties>
</file>