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EC" w:rsidRDefault="00F704EC" w:rsidP="00F673B2">
      <w:pPr>
        <w:jc w:val="center"/>
        <w:outlineLvl w:val="0"/>
        <w:rPr>
          <w:b/>
          <w:noProof/>
          <w:szCs w:val="22"/>
        </w:rPr>
      </w:pPr>
    </w:p>
    <w:p w:rsidR="00F673B2" w:rsidRPr="00F704EC" w:rsidRDefault="00F673B2" w:rsidP="00F673B2">
      <w:pPr>
        <w:jc w:val="center"/>
        <w:outlineLvl w:val="0"/>
        <w:rPr>
          <w:noProof/>
          <w:szCs w:val="22"/>
        </w:rPr>
      </w:pPr>
      <w:r w:rsidRPr="00F704EC">
        <w:rPr>
          <w:b/>
          <w:noProof/>
          <w:szCs w:val="22"/>
        </w:rPr>
        <w:t>P</w:t>
      </w:r>
      <w:r w:rsidR="007D5E09" w:rsidRPr="00F704EC">
        <w:rPr>
          <w:b/>
          <w:noProof/>
          <w:szCs w:val="22"/>
        </w:rPr>
        <w:t>ísomná informácia pre používateľ</w:t>
      </w:r>
      <w:r w:rsidR="007D5E09">
        <w:rPr>
          <w:b/>
          <w:noProof/>
          <w:szCs w:val="22"/>
        </w:rPr>
        <w:t>a</w:t>
      </w:r>
    </w:p>
    <w:p w:rsidR="00F673B2" w:rsidRPr="00F704EC" w:rsidRDefault="00F673B2" w:rsidP="00F673B2">
      <w:pPr>
        <w:jc w:val="center"/>
        <w:rPr>
          <w:noProof/>
          <w:szCs w:val="22"/>
        </w:rPr>
      </w:pPr>
    </w:p>
    <w:p w:rsidR="006D63CE" w:rsidRDefault="00F704EC" w:rsidP="00F673B2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Sulfasalazin-EN</w:t>
      </w:r>
      <w:r w:rsidR="007D5E09">
        <w:rPr>
          <w:b/>
          <w:bCs/>
          <w:noProof/>
          <w:szCs w:val="22"/>
        </w:rPr>
        <w:t xml:space="preserve"> </w:t>
      </w:r>
    </w:p>
    <w:p w:rsidR="00F673B2" w:rsidRPr="00CC46E2" w:rsidRDefault="007D5E09" w:rsidP="00F673B2">
      <w:pPr>
        <w:numPr>
          <w:ilvl w:val="12"/>
          <w:numId w:val="0"/>
        </w:numPr>
        <w:jc w:val="center"/>
        <w:rPr>
          <w:bCs/>
          <w:noProof/>
          <w:szCs w:val="22"/>
        </w:rPr>
      </w:pPr>
      <w:r w:rsidRPr="00CC46E2">
        <w:rPr>
          <w:bCs/>
          <w:noProof/>
          <w:szCs w:val="22"/>
        </w:rPr>
        <w:t>500 mg gastrorezistentné tablety</w:t>
      </w:r>
    </w:p>
    <w:p w:rsidR="00F673B2" w:rsidRPr="00F704EC" w:rsidRDefault="00F704EC" w:rsidP="00F673B2">
      <w:pPr>
        <w:numPr>
          <w:ilvl w:val="12"/>
          <w:numId w:val="0"/>
        </w:numPr>
        <w:jc w:val="center"/>
        <w:rPr>
          <w:noProof/>
          <w:szCs w:val="22"/>
        </w:rPr>
      </w:pPr>
      <w:proofErr w:type="spellStart"/>
      <w:r w:rsidRPr="003D39C0">
        <w:rPr>
          <w:szCs w:val="22"/>
        </w:rPr>
        <w:t>sulfasalaz</w:t>
      </w:r>
      <w:r>
        <w:rPr>
          <w:szCs w:val="22"/>
        </w:rPr>
        <w:t>ín</w:t>
      </w:r>
      <w:proofErr w:type="spellEnd"/>
    </w:p>
    <w:p w:rsidR="00F673B2" w:rsidRDefault="00F673B2" w:rsidP="00F673B2">
      <w:pPr>
        <w:jc w:val="center"/>
        <w:rPr>
          <w:noProof/>
          <w:szCs w:val="22"/>
        </w:rPr>
      </w:pPr>
    </w:p>
    <w:p w:rsidR="006D63CE" w:rsidRPr="00F704EC" w:rsidRDefault="006D63CE" w:rsidP="00F673B2">
      <w:pPr>
        <w:jc w:val="center"/>
        <w:rPr>
          <w:noProof/>
          <w:szCs w:val="22"/>
        </w:rPr>
      </w:pPr>
    </w:p>
    <w:p w:rsidR="00F673B2" w:rsidRPr="00F704EC" w:rsidRDefault="00F673B2" w:rsidP="00CC46E2">
      <w:pPr>
        <w:ind w:left="0" w:right="-2" w:firstLine="0"/>
        <w:rPr>
          <w:noProof/>
          <w:szCs w:val="22"/>
        </w:rPr>
      </w:pPr>
      <w:r w:rsidRPr="00F704EC">
        <w:rPr>
          <w:b/>
          <w:noProof/>
          <w:szCs w:val="22"/>
        </w:rPr>
        <w:t xml:space="preserve">Pozorne si prečítajte celú písomnú informáciu </w:t>
      </w:r>
      <w:r w:rsidR="007D5E09">
        <w:rPr>
          <w:b/>
          <w:noProof/>
          <w:szCs w:val="22"/>
        </w:rPr>
        <w:t>predtým</w:t>
      </w:r>
      <w:r w:rsidRPr="00F704EC">
        <w:rPr>
          <w:b/>
          <w:noProof/>
          <w:szCs w:val="22"/>
        </w:rPr>
        <w:t>, ako začnete užívať</w:t>
      </w:r>
      <w:r w:rsidRPr="00F704EC">
        <w:rPr>
          <w:noProof/>
          <w:szCs w:val="22"/>
        </w:rPr>
        <w:t xml:space="preserve"> </w:t>
      </w:r>
      <w:r w:rsidR="007D5E09">
        <w:rPr>
          <w:b/>
          <w:noProof/>
          <w:szCs w:val="22"/>
        </w:rPr>
        <w:t>tento</w:t>
      </w:r>
      <w:r w:rsidR="007D5E09" w:rsidRPr="00F704EC">
        <w:rPr>
          <w:b/>
          <w:noProof/>
          <w:szCs w:val="22"/>
        </w:rPr>
        <w:t xml:space="preserve"> </w:t>
      </w:r>
      <w:r w:rsidRPr="00F704EC">
        <w:rPr>
          <w:b/>
          <w:noProof/>
          <w:szCs w:val="22"/>
        </w:rPr>
        <w:t>liek</w:t>
      </w:r>
      <w:r w:rsidR="007D5E09">
        <w:rPr>
          <w:b/>
          <w:noProof/>
          <w:szCs w:val="22"/>
        </w:rPr>
        <w:t>, pretože obsahuje pre vás dôležité informácie</w:t>
      </w:r>
      <w:r w:rsidRPr="00F704EC">
        <w:rPr>
          <w:b/>
          <w:noProof/>
          <w:szCs w:val="22"/>
        </w:rPr>
        <w:t>.</w:t>
      </w:r>
    </w:p>
    <w:p w:rsidR="00F673B2" w:rsidRPr="00F704EC" w:rsidRDefault="00F673B2" w:rsidP="006B12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704EC">
        <w:rPr>
          <w:noProof/>
          <w:szCs w:val="22"/>
        </w:rPr>
        <w:t>Túto písomnú informáciu si uschovajte. Možno bude potrebné, aby ste si ju znovu prečítali.</w:t>
      </w:r>
    </w:p>
    <w:p w:rsidR="00F673B2" w:rsidRPr="00F704EC" w:rsidRDefault="00F673B2" w:rsidP="006B12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704EC">
        <w:rPr>
          <w:noProof/>
          <w:szCs w:val="22"/>
        </w:rPr>
        <w:t>Ak máte akékoľvek ďalšie otázky, obráťte sa na svojho lekára alebo lekárnika.</w:t>
      </w:r>
    </w:p>
    <w:p w:rsidR="00F673B2" w:rsidRPr="00F704EC" w:rsidRDefault="000B2043" w:rsidP="006B12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>
        <w:rPr>
          <w:noProof/>
          <w:szCs w:val="22"/>
        </w:rPr>
        <w:t>Tento liek bol predpísaný</w:t>
      </w:r>
      <w:r w:rsidR="007D5E09">
        <w:rPr>
          <w:noProof/>
          <w:szCs w:val="22"/>
        </w:rPr>
        <w:t xml:space="preserve"> iba</w:t>
      </w:r>
      <w:r>
        <w:rPr>
          <w:noProof/>
          <w:szCs w:val="22"/>
        </w:rPr>
        <w:t xml:space="preserve"> v</w:t>
      </w:r>
      <w:r w:rsidR="00F673B2" w:rsidRPr="00F704EC">
        <w:rPr>
          <w:noProof/>
          <w:szCs w:val="22"/>
        </w:rPr>
        <w:t>ám. Nedávajte ho nikomu inému. Môže mu uškodiť, dokonca aj vte</w:t>
      </w:r>
      <w:r>
        <w:rPr>
          <w:noProof/>
          <w:szCs w:val="22"/>
        </w:rPr>
        <w:t>dy, ak má rovnaké pr</w:t>
      </w:r>
      <w:r w:rsidR="006D63CE">
        <w:rPr>
          <w:noProof/>
          <w:szCs w:val="22"/>
        </w:rPr>
        <w:t>ejavy</w:t>
      </w:r>
      <w:r>
        <w:rPr>
          <w:noProof/>
          <w:szCs w:val="22"/>
        </w:rPr>
        <w:t xml:space="preserve"> </w:t>
      </w:r>
      <w:r w:rsidR="007D5E09">
        <w:rPr>
          <w:noProof/>
          <w:szCs w:val="22"/>
        </w:rPr>
        <w:t xml:space="preserve">ochorenia </w:t>
      </w:r>
      <w:r>
        <w:rPr>
          <w:noProof/>
          <w:szCs w:val="22"/>
        </w:rPr>
        <w:t>ako v</w:t>
      </w:r>
      <w:r w:rsidR="00F673B2" w:rsidRPr="00F704EC">
        <w:rPr>
          <w:noProof/>
          <w:szCs w:val="22"/>
        </w:rPr>
        <w:t>y.</w:t>
      </w:r>
    </w:p>
    <w:p w:rsidR="00F673B2" w:rsidRPr="00F704EC" w:rsidRDefault="00F673B2" w:rsidP="006B12C9">
      <w:pPr>
        <w:rPr>
          <w:noProof/>
          <w:szCs w:val="22"/>
        </w:rPr>
      </w:pPr>
      <w:r w:rsidRPr="00F704EC">
        <w:rPr>
          <w:noProof/>
          <w:szCs w:val="22"/>
        </w:rPr>
        <w:t>-</w:t>
      </w:r>
      <w:r w:rsidRPr="00F704EC">
        <w:rPr>
          <w:noProof/>
          <w:szCs w:val="22"/>
        </w:rPr>
        <w:tab/>
        <w:t xml:space="preserve">Ak </w:t>
      </w:r>
      <w:r w:rsidR="000B2043">
        <w:rPr>
          <w:noProof/>
          <w:szCs w:val="22"/>
        </w:rPr>
        <w:t>sa u v</w:t>
      </w:r>
      <w:r w:rsidR="006B12C9">
        <w:rPr>
          <w:noProof/>
          <w:szCs w:val="22"/>
        </w:rPr>
        <w:t>ás vyskytne</w:t>
      </w:r>
      <w:r w:rsidRPr="00F704EC">
        <w:rPr>
          <w:noProof/>
          <w:szCs w:val="22"/>
        </w:rPr>
        <w:t xml:space="preserve"> akýkoľvek vedľajší účinok</w:t>
      </w:r>
      <w:r w:rsidR="006B12C9">
        <w:rPr>
          <w:noProof/>
          <w:szCs w:val="22"/>
        </w:rPr>
        <w:t>, obráťte sa na svojho lekára alebo lekárnika. To sa týka aj akýchkoľvek vedľajších účinkov</w:t>
      </w:r>
      <w:r w:rsidRPr="00F704EC">
        <w:rPr>
          <w:noProof/>
          <w:szCs w:val="22"/>
        </w:rPr>
        <w:t>, ktoré nie sú uvedené v tejto písomnej informácii.</w:t>
      </w:r>
      <w:r w:rsidR="007D5E09">
        <w:rPr>
          <w:noProof/>
          <w:szCs w:val="22"/>
        </w:rPr>
        <w:t xml:space="preserve"> Pozri časť 4.</w:t>
      </w:r>
    </w:p>
    <w:p w:rsidR="00F673B2" w:rsidRPr="00F704EC" w:rsidRDefault="00F673B2" w:rsidP="006B12C9">
      <w:pPr>
        <w:rPr>
          <w:noProof/>
          <w:szCs w:val="22"/>
        </w:rPr>
      </w:pPr>
    </w:p>
    <w:p w:rsidR="00F673B2" w:rsidRPr="009C31DF" w:rsidRDefault="00F673B2" w:rsidP="006B12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CC46E2">
        <w:rPr>
          <w:b/>
          <w:noProof/>
          <w:szCs w:val="22"/>
        </w:rPr>
        <w:t>V tejto písomnej informácii</w:t>
      </w:r>
      <w:r w:rsidR="006B12C9" w:rsidRPr="00CC46E2">
        <w:rPr>
          <w:b/>
          <w:noProof/>
          <w:szCs w:val="22"/>
        </w:rPr>
        <w:t xml:space="preserve"> sa dozviete</w:t>
      </w:r>
      <w:r w:rsidRPr="009C31DF">
        <w:rPr>
          <w:noProof/>
          <w:szCs w:val="22"/>
        </w:rPr>
        <w:t xml:space="preserve">: </w:t>
      </w:r>
    </w:p>
    <w:p w:rsidR="00F673B2" w:rsidRPr="00F704EC" w:rsidRDefault="00F673B2" w:rsidP="006B12C9">
      <w:pPr>
        <w:ind w:right="-29"/>
        <w:rPr>
          <w:noProof/>
          <w:szCs w:val="22"/>
        </w:rPr>
      </w:pPr>
      <w:r w:rsidRPr="00F704EC">
        <w:rPr>
          <w:noProof/>
          <w:szCs w:val="22"/>
        </w:rPr>
        <w:t>1.</w:t>
      </w:r>
      <w:r w:rsidRPr="00F704EC">
        <w:rPr>
          <w:noProof/>
          <w:szCs w:val="22"/>
        </w:rPr>
        <w:tab/>
        <w:t xml:space="preserve">Čo je </w:t>
      </w:r>
      <w:r w:rsidR="00F704EC">
        <w:rPr>
          <w:noProof/>
          <w:szCs w:val="22"/>
        </w:rPr>
        <w:t>Sulf</w:t>
      </w:r>
      <w:r w:rsidR="00676AEC">
        <w:rPr>
          <w:noProof/>
          <w:szCs w:val="22"/>
        </w:rPr>
        <w:t>a</w:t>
      </w:r>
      <w:r w:rsidR="00F704EC">
        <w:rPr>
          <w:noProof/>
          <w:szCs w:val="22"/>
        </w:rPr>
        <w:t>salazin-EN a</w:t>
      </w:r>
      <w:r w:rsidRPr="00F704EC">
        <w:rPr>
          <w:noProof/>
          <w:szCs w:val="22"/>
        </w:rPr>
        <w:t> na čo sa používa</w:t>
      </w:r>
    </w:p>
    <w:p w:rsidR="00F673B2" w:rsidRPr="00F704EC" w:rsidRDefault="00F673B2" w:rsidP="006B12C9">
      <w:pPr>
        <w:ind w:right="-29"/>
        <w:rPr>
          <w:noProof/>
          <w:szCs w:val="22"/>
        </w:rPr>
      </w:pPr>
      <w:r w:rsidRPr="00F704EC">
        <w:rPr>
          <w:noProof/>
          <w:szCs w:val="22"/>
        </w:rPr>
        <w:t>2.</w:t>
      </w:r>
      <w:r w:rsidRPr="00F704EC">
        <w:rPr>
          <w:noProof/>
          <w:szCs w:val="22"/>
        </w:rPr>
        <w:tab/>
      </w:r>
      <w:r w:rsidR="000E59FF">
        <w:rPr>
          <w:noProof/>
          <w:szCs w:val="22"/>
        </w:rPr>
        <w:t xml:space="preserve">Čo potrebujete vedieť </w:t>
      </w:r>
      <w:r w:rsidR="007D5E09">
        <w:rPr>
          <w:noProof/>
          <w:szCs w:val="22"/>
        </w:rPr>
        <w:t>p</w:t>
      </w:r>
      <w:r w:rsidR="007D5E09" w:rsidRPr="00F704EC">
        <w:rPr>
          <w:noProof/>
          <w:szCs w:val="22"/>
        </w:rPr>
        <w:t>r</w:t>
      </w:r>
      <w:r w:rsidR="007D5E09">
        <w:rPr>
          <w:noProof/>
          <w:szCs w:val="22"/>
        </w:rPr>
        <w:t>edtým,</w:t>
      </w:r>
      <w:r w:rsidR="007D5E09" w:rsidRPr="00F704EC">
        <w:rPr>
          <w:noProof/>
          <w:szCs w:val="22"/>
        </w:rPr>
        <w:t xml:space="preserve"> </w:t>
      </w:r>
      <w:r w:rsidRPr="00F704EC">
        <w:rPr>
          <w:noProof/>
          <w:szCs w:val="22"/>
        </w:rPr>
        <w:t xml:space="preserve">ako užijete </w:t>
      </w:r>
      <w:r w:rsidR="00F704EC">
        <w:rPr>
          <w:noProof/>
          <w:szCs w:val="22"/>
        </w:rPr>
        <w:t>Sulf</w:t>
      </w:r>
      <w:r w:rsidR="00676AEC">
        <w:rPr>
          <w:noProof/>
          <w:szCs w:val="22"/>
        </w:rPr>
        <w:t>a</w:t>
      </w:r>
      <w:r w:rsidR="00F704EC">
        <w:rPr>
          <w:noProof/>
          <w:szCs w:val="22"/>
        </w:rPr>
        <w:t>salazin-EN</w:t>
      </w:r>
    </w:p>
    <w:p w:rsidR="00F673B2" w:rsidRPr="00F704EC" w:rsidRDefault="00F673B2" w:rsidP="006B12C9">
      <w:pPr>
        <w:ind w:right="-29"/>
        <w:rPr>
          <w:noProof/>
          <w:szCs w:val="22"/>
        </w:rPr>
      </w:pPr>
      <w:r w:rsidRPr="00F704EC">
        <w:rPr>
          <w:noProof/>
          <w:szCs w:val="22"/>
        </w:rPr>
        <w:t>3.</w:t>
      </w:r>
      <w:r w:rsidRPr="00F704EC">
        <w:rPr>
          <w:noProof/>
          <w:szCs w:val="22"/>
        </w:rPr>
        <w:tab/>
        <w:t>Ako užívať</w:t>
      </w:r>
      <w:r w:rsidR="00F704EC">
        <w:rPr>
          <w:noProof/>
          <w:szCs w:val="22"/>
        </w:rPr>
        <w:t xml:space="preserve"> Sulf</w:t>
      </w:r>
      <w:r w:rsidR="00676AEC">
        <w:rPr>
          <w:noProof/>
          <w:szCs w:val="22"/>
        </w:rPr>
        <w:t>a</w:t>
      </w:r>
      <w:r w:rsidR="00F704EC">
        <w:rPr>
          <w:noProof/>
          <w:szCs w:val="22"/>
        </w:rPr>
        <w:t xml:space="preserve">salazin-EN </w:t>
      </w:r>
    </w:p>
    <w:p w:rsidR="00F673B2" w:rsidRPr="00F704EC" w:rsidRDefault="00F673B2" w:rsidP="006B12C9">
      <w:pPr>
        <w:ind w:right="-29"/>
        <w:rPr>
          <w:noProof/>
          <w:szCs w:val="22"/>
        </w:rPr>
      </w:pPr>
      <w:r w:rsidRPr="00F704EC">
        <w:rPr>
          <w:noProof/>
          <w:szCs w:val="22"/>
        </w:rPr>
        <w:t>4.</w:t>
      </w:r>
      <w:r w:rsidRPr="00F704EC">
        <w:rPr>
          <w:noProof/>
          <w:szCs w:val="22"/>
        </w:rPr>
        <w:tab/>
        <w:t>Možné vedľajšie účinky</w:t>
      </w:r>
    </w:p>
    <w:p w:rsidR="00F673B2" w:rsidRPr="00F704EC" w:rsidRDefault="00F673B2" w:rsidP="006B12C9">
      <w:pPr>
        <w:ind w:right="-29"/>
        <w:rPr>
          <w:noProof/>
          <w:szCs w:val="22"/>
        </w:rPr>
      </w:pPr>
      <w:r w:rsidRPr="00F704EC">
        <w:rPr>
          <w:noProof/>
          <w:szCs w:val="22"/>
        </w:rPr>
        <w:t>5.</w:t>
      </w:r>
      <w:r w:rsidRPr="00F704EC">
        <w:rPr>
          <w:noProof/>
          <w:szCs w:val="22"/>
        </w:rPr>
        <w:tab/>
        <w:t xml:space="preserve">Ako uchovávať </w:t>
      </w:r>
      <w:r w:rsidR="00F704EC">
        <w:rPr>
          <w:noProof/>
          <w:szCs w:val="22"/>
        </w:rPr>
        <w:t>Sulf</w:t>
      </w:r>
      <w:r w:rsidR="00676AEC">
        <w:rPr>
          <w:noProof/>
          <w:szCs w:val="22"/>
        </w:rPr>
        <w:t>a</w:t>
      </w:r>
      <w:r w:rsidR="00F704EC">
        <w:rPr>
          <w:noProof/>
          <w:szCs w:val="22"/>
        </w:rPr>
        <w:t>salazin-EN</w:t>
      </w:r>
    </w:p>
    <w:p w:rsidR="00F673B2" w:rsidRPr="00F704EC" w:rsidRDefault="00F673B2" w:rsidP="006B12C9">
      <w:pPr>
        <w:ind w:right="-29"/>
        <w:rPr>
          <w:noProof/>
          <w:szCs w:val="22"/>
        </w:rPr>
      </w:pPr>
      <w:r w:rsidRPr="00F704EC">
        <w:rPr>
          <w:noProof/>
          <w:szCs w:val="22"/>
        </w:rPr>
        <w:t>6.</w:t>
      </w:r>
      <w:r w:rsidRPr="00F704EC">
        <w:rPr>
          <w:noProof/>
          <w:szCs w:val="22"/>
        </w:rPr>
        <w:tab/>
      </w:r>
      <w:r w:rsidR="000E59FF">
        <w:rPr>
          <w:noProof/>
          <w:szCs w:val="22"/>
        </w:rPr>
        <w:t>Obsah balenia a ď</w:t>
      </w:r>
      <w:r w:rsidRPr="00F704EC">
        <w:rPr>
          <w:noProof/>
          <w:szCs w:val="22"/>
        </w:rPr>
        <w:t>alšie informácie</w:t>
      </w: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704EC">
        <w:rPr>
          <w:b/>
          <w:noProof/>
          <w:szCs w:val="22"/>
        </w:rPr>
        <w:t>1.</w:t>
      </w:r>
      <w:r w:rsidRPr="00F704EC">
        <w:rPr>
          <w:b/>
          <w:noProof/>
          <w:szCs w:val="22"/>
        </w:rPr>
        <w:tab/>
        <w:t>Č</w:t>
      </w:r>
      <w:r w:rsidR="007D5E09" w:rsidRPr="00F704EC">
        <w:rPr>
          <w:b/>
          <w:noProof/>
          <w:szCs w:val="22"/>
        </w:rPr>
        <w:t xml:space="preserve">o je </w:t>
      </w:r>
      <w:r w:rsidR="007D5E09">
        <w:rPr>
          <w:b/>
          <w:noProof/>
          <w:szCs w:val="22"/>
        </w:rPr>
        <w:t>Sulfasalazin-EN</w:t>
      </w:r>
      <w:r w:rsidR="007D5E09" w:rsidRPr="00F704EC">
        <w:rPr>
          <w:b/>
          <w:noProof/>
          <w:szCs w:val="22"/>
        </w:rPr>
        <w:t xml:space="preserve"> a na čo sa používa</w:t>
      </w: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80171" w:rsidRPr="00F704EC" w:rsidRDefault="003728E9" w:rsidP="006B12C9">
      <w:pPr>
        <w:ind w:left="0" w:firstLine="0"/>
        <w:rPr>
          <w:szCs w:val="22"/>
        </w:rPr>
      </w:pPr>
      <w:proofErr w:type="spellStart"/>
      <w:r>
        <w:rPr>
          <w:szCs w:val="22"/>
        </w:rPr>
        <w:t>Sulfasalazin-EN</w:t>
      </w:r>
      <w:proofErr w:type="spellEnd"/>
      <w:r>
        <w:rPr>
          <w:szCs w:val="22"/>
        </w:rPr>
        <w:t xml:space="preserve"> je liek s protizápalovým a protireumatickým účinkom. Jeho protizápalový účinok je významný hlavne v hrubom čreve.</w:t>
      </w:r>
      <w:r w:rsidR="00380171" w:rsidRPr="00F704EC">
        <w:rPr>
          <w:szCs w:val="22"/>
        </w:rPr>
        <w:t xml:space="preserve"> </w:t>
      </w:r>
      <w:proofErr w:type="spellStart"/>
      <w:r w:rsidR="00380171" w:rsidRPr="00F704EC">
        <w:rPr>
          <w:szCs w:val="22"/>
        </w:rPr>
        <w:t>Sulfasalaz</w:t>
      </w:r>
      <w:r w:rsidR="000542F5">
        <w:rPr>
          <w:szCs w:val="22"/>
        </w:rPr>
        <w:t>i</w:t>
      </w:r>
      <w:r w:rsidR="00380171" w:rsidRPr="00F704EC">
        <w:rPr>
          <w:szCs w:val="22"/>
        </w:rPr>
        <w:t>n</w:t>
      </w:r>
      <w:r w:rsidR="000542F5">
        <w:rPr>
          <w:szCs w:val="22"/>
        </w:rPr>
        <w:t>-</w:t>
      </w:r>
      <w:r w:rsidR="00380171" w:rsidRPr="00F704EC">
        <w:rPr>
          <w:szCs w:val="22"/>
        </w:rPr>
        <w:t>EN</w:t>
      </w:r>
      <w:proofErr w:type="spellEnd"/>
      <w:r w:rsidR="00380171" w:rsidRPr="00F704EC">
        <w:rPr>
          <w:szCs w:val="22"/>
        </w:rPr>
        <w:t xml:space="preserve"> nepôsobí proti bolesti.</w:t>
      </w:r>
    </w:p>
    <w:p w:rsidR="00F673B2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542F5" w:rsidRPr="00F704EC" w:rsidRDefault="000542F5" w:rsidP="006B12C9">
      <w:pPr>
        <w:ind w:left="0" w:firstLine="0"/>
        <w:rPr>
          <w:szCs w:val="22"/>
        </w:rPr>
      </w:pPr>
      <w:r>
        <w:rPr>
          <w:szCs w:val="22"/>
        </w:rPr>
        <w:t>Liek</w:t>
      </w:r>
      <w:r w:rsidRPr="00F704EC">
        <w:rPr>
          <w:szCs w:val="22"/>
        </w:rPr>
        <w:t xml:space="preserve"> sa užíva pri liečbe zápalových ochorení hrubého čreva (t</w:t>
      </w:r>
      <w:r w:rsidR="00107B19">
        <w:rPr>
          <w:szCs w:val="22"/>
        </w:rPr>
        <w:t xml:space="preserve">. </w:t>
      </w:r>
      <w:r w:rsidRPr="00F704EC">
        <w:rPr>
          <w:szCs w:val="22"/>
        </w:rPr>
        <w:t xml:space="preserve">j. </w:t>
      </w:r>
      <w:proofErr w:type="spellStart"/>
      <w:r w:rsidRPr="00F704EC">
        <w:rPr>
          <w:szCs w:val="22"/>
        </w:rPr>
        <w:t>ulceróznej</w:t>
      </w:r>
      <w:proofErr w:type="spellEnd"/>
      <w:r w:rsidRPr="00F704EC">
        <w:rPr>
          <w:szCs w:val="22"/>
        </w:rPr>
        <w:t xml:space="preserve"> </w:t>
      </w:r>
      <w:proofErr w:type="spellStart"/>
      <w:r w:rsidRPr="00F704EC">
        <w:rPr>
          <w:szCs w:val="22"/>
        </w:rPr>
        <w:t>kol</w:t>
      </w:r>
      <w:r w:rsidR="00676AEC">
        <w:rPr>
          <w:szCs w:val="22"/>
        </w:rPr>
        <w:t>i</w:t>
      </w:r>
      <w:r w:rsidRPr="00F704EC">
        <w:rPr>
          <w:szCs w:val="22"/>
        </w:rPr>
        <w:t>tídy</w:t>
      </w:r>
      <w:proofErr w:type="spellEnd"/>
      <w:r w:rsidRPr="00F704EC">
        <w:rPr>
          <w:szCs w:val="22"/>
        </w:rPr>
        <w:t xml:space="preserve">, </w:t>
      </w:r>
      <w:proofErr w:type="spellStart"/>
      <w:r w:rsidRPr="00F704EC">
        <w:rPr>
          <w:szCs w:val="22"/>
        </w:rPr>
        <w:t>proktitídy</w:t>
      </w:r>
      <w:proofErr w:type="spellEnd"/>
      <w:r w:rsidRPr="00F704EC">
        <w:rPr>
          <w:szCs w:val="22"/>
        </w:rPr>
        <w:t xml:space="preserve">, </w:t>
      </w:r>
      <w:proofErr w:type="spellStart"/>
      <w:r w:rsidRPr="00F704EC">
        <w:rPr>
          <w:szCs w:val="22"/>
        </w:rPr>
        <w:t>Crohnovej</w:t>
      </w:r>
      <w:proofErr w:type="spellEnd"/>
      <w:r w:rsidRPr="00F704EC">
        <w:rPr>
          <w:szCs w:val="22"/>
        </w:rPr>
        <w:t xml:space="preserve"> choroby) a zápalového ochorenia kĺbov reumatického pôvodu (</w:t>
      </w:r>
      <w:proofErr w:type="spellStart"/>
      <w:r w:rsidRPr="00F704EC">
        <w:rPr>
          <w:szCs w:val="22"/>
        </w:rPr>
        <w:t>reumatoidnej</w:t>
      </w:r>
      <w:proofErr w:type="spellEnd"/>
      <w:r w:rsidRPr="00F704EC">
        <w:rPr>
          <w:szCs w:val="22"/>
        </w:rPr>
        <w:t xml:space="preserve"> artritídy), ktoré dostatočne nereaguje na liečbu </w:t>
      </w:r>
      <w:proofErr w:type="spellStart"/>
      <w:r w:rsidRPr="00F704EC">
        <w:rPr>
          <w:szCs w:val="22"/>
        </w:rPr>
        <w:t>nesteroidovými</w:t>
      </w:r>
      <w:proofErr w:type="spellEnd"/>
      <w:r w:rsidRPr="00F704EC">
        <w:rPr>
          <w:szCs w:val="22"/>
        </w:rPr>
        <w:t xml:space="preserve"> protizápalovými liekmi.</w:t>
      </w:r>
    </w:p>
    <w:p w:rsidR="00447D11" w:rsidRDefault="00447D11" w:rsidP="006B12C9">
      <w:pPr>
        <w:ind w:left="0" w:firstLine="0"/>
        <w:rPr>
          <w:szCs w:val="22"/>
        </w:rPr>
      </w:pPr>
    </w:p>
    <w:p w:rsidR="000542F5" w:rsidRPr="00F704EC" w:rsidRDefault="000542F5" w:rsidP="006B12C9">
      <w:pPr>
        <w:ind w:left="0" w:firstLine="0"/>
        <w:rPr>
          <w:szCs w:val="22"/>
        </w:rPr>
      </w:pPr>
      <w:r w:rsidRPr="00F704EC">
        <w:rPr>
          <w:szCs w:val="22"/>
        </w:rPr>
        <w:t>Liek sa tiež užíva na predchádzanie opak</w:t>
      </w:r>
      <w:r w:rsidR="00C77FC2">
        <w:rPr>
          <w:szCs w:val="22"/>
        </w:rPr>
        <w:t>ovaných</w:t>
      </w:r>
      <w:r w:rsidR="00DF7B31">
        <w:rPr>
          <w:szCs w:val="22"/>
        </w:rPr>
        <w:t xml:space="preserve"> vzplanutí</w:t>
      </w:r>
      <w:r w:rsidRPr="00F704EC">
        <w:rPr>
          <w:szCs w:val="22"/>
        </w:rPr>
        <w:t xml:space="preserve"> zápalových ochoren</w:t>
      </w:r>
      <w:r w:rsidR="00056A33">
        <w:rPr>
          <w:szCs w:val="22"/>
        </w:rPr>
        <w:t>í čreva.</w:t>
      </w:r>
    </w:p>
    <w:p w:rsidR="000542F5" w:rsidRPr="00F704EC" w:rsidRDefault="000542F5" w:rsidP="006B12C9">
      <w:pPr>
        <w:ind w:left="0" w:firstLine="0"/>
        <w:rPr>
          <w:szCs w:val="22"/>
        </w:rPr>
      </w:pPr>
      <w:r>
        <w:rPr>
          <w:szCs w:val="22"/>
        </w:rPr>
        <w:t>Liek</w:t>
      </w:r>
      <w:r w:rsidRPr="00F704EC">
        <w:rPr>
          <w:szCs w:val="22"/>
        </w:rPr>
        <w:t xml:space="preserve"> môžu užívať dospelí, mladiství a deti. Na liečbu </w:t>
      </w:r>
      <w:proofErr w:type="spellStart"/>
      <w:r w:rsidRPr="00F704EC">
        <w:rPr>
          <w:szCs w:val="22"/>
        </w:rPr>
        <w:t>reumatoidnej</w:t>
      </w:r>
      <w:proofErr w:type="spellEnd"/>
      <w:r w:rsidRPr="00F704EC">
        <w:rPr>
          <w:szCs w:val="22"/>
        </w:rPr>
        <w:t xml:space="preserve"> artritídy ho môžu užívať len dospelí.</w:t>
      </w:r>
    </w:p>
    <w:p w:rsidR="000542F5" w:rsidRPr="00F704EC" w:rsidRDefault="000542F5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704EC">
        <w:rPr>
          <w:b/>
          <w:noProof/>
          <w:szCs w:val="22"/>
        </w:rPr>
        <w:t>2.</w:t>
      </w:r>
      <w:r w:rsidRPr="00F704EC">
        <w:rPr>
          <w:b/>
          <w:noProof/>
          <w:szCs w:val="22"/>
        </w:rPr>
        <w:tab/>
      </w:r>
      <w:r w:rsidR="000E59FF">
        <w:rPr>
          <w:b/>
          <w:noProof/>
          <w:szCs w:val="22"/>
        </w:rPr>
        <w:t>Č</w:t>
      </w:r>
      <w:r w:rsidR="007D5E09">
        <w:rPr>
          <w:b/>
          <w:noProof/>
          <w:szCs w:val="22"/>
        </w:rPr>
        <w:t>o potrebujete vedieť predtým,</w:t>
      </w:r>
      <w:r w:rsidR="007D5E09" w:rsidRPr="00F704EC">
        <w:rPr>
          <w:b/>
          <w:noProof/>
          <w:szCs w:val="22"/>
        </w:rPr>
        <w:t xml:space="preserve"> ako užijete </w:t>
      </w:r>
      <w:r w:rsidR="007D5E09">
        <w:rPr>
          <w:b/>
          <w:noProof/>
          <w:szCs w:val="22"/>
        </w:rPr>
        <w:t>Sulfasalazin-EN</w:t>
      </w: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0542F5" w:rsidRDefault="00F673B2" w:rsidP="006B12C9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0542F5">
        <w:rPr>
          <w:b/>
          <w:noProof/>
          <w:szCs w:val="22"/>
        </w:rPr>
        <w:t xml:space="preserve">Neužívajte </w:t>
      </w:r>
      <w:r w:rsidR="000542F5" w:rsidRPr="000542F5">
        <w:rPr>
          <w:b/>
          <w:noProof/>
          <w:szCs w:val="22"/>
        </w:rPr>
        <w:t>Sulfsalazin-EN</w:t>
      </w:r>
    </w:p>
    <w:p w:rsidR="00F673B2" w:rsidRPr="00F704EC" w:rsidRDefault="00F673B2" w:rsidP="006B12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F704EC">
        <w:rPr>
          <w:noProof/>
          <w:szCs w:val="22"/>
        </w:rPr>
        <w:t>-</w:t>
      </w:r>
      <w:r w:rsidRPr="00F704EC">
        <w:rPr>
          <w:noProof/>
          <w:szCs w:val="22"/>
        </w:rPr>
        <w:tab/>
      </w:r>
      <w:r w:rsidR="000E59FF">
        <w:rPr>
          <w:noProof/>
          <w:szCs w:val="22"/>
        </w:rPr>
        <w:t xml:space="preserve">ak </w:t>
      </w:r>
      <w:r w:rsidRPr="00F704EC">
        <w:rPr>
          <w:noProof/>
          <w:szCs w:val="22"/>
        </w:rPr>
        <w:t xml:space="preserve">ste alergický na </w:t>
      </w:r>
      <w:r w:rsidR="000542F5">
        <w:rPr>
          <w:noProof/>
          <w:szCs w:val="22"/>
        </w:rPr>
        <w:t xml:space="preserve">sulfasalazín, sulfónamidy </w:t>
      </w:r>
      <w:r w:rsidR="000542F5" w:rsidRPr="00F704EC">
        <w:rPr>
          <w:szCs w:val="22"/>
        </w:rPr>
        <w:t xml:space="preserve">(lieky užívané </w:t>
      </w:r>
      <w:r w:rsidR="00676AEC">
        <w:rPr>
          <w:szCs w:val="22"/>
        </w:rPr>
        <w:t>na</w:t>
      </w:r>
      <w:r w:rsidR="000542F5" w:rsidRPr="00F704EC">
        <w:rPr>
          <w:szCs w:val="22"/>
        </w:rPr>
        <w:t> liečb</w:t>
      </w:r>
      <w:r w:rsidR="00676AEC">
        <w:rPr>
          <w:szCs w:val="22"/>
        </w:rPr>
        <w:t>u</w:t>
      </w:r>
      <w:r w:rsidR="000542F5" w:rsidRPr="00F704EC">
        <w:rPr>
          <w:szCs w:val="22"/>
        </w:rPr>
        <w:t xml:space="preserve"> bakteriálnych ochorení) a </w:t>
      </w:r>
      <w:proofErr w:type="spellStart"/>
      <w:r w:rsidR="000542F5" w:rsidRPr="00F704EC">
        <w:rPr>
          <w:szCs w:val="22"/>
        </w:rPr>
        <w:t>salicyláty</w:t>
      </w:r>
      <w:proofErr w:type="spellEnd"/>
      <w:r w:rsidR="000542F5" w:rsidRPr="00F704EC">
        <w:rPr>
          <w:szCs w:val="22"/>
        </w:rPr>
        <w:t xml:space="preserve"> (lieky proti horúčke a</w:t>
      </w:r>
      <w:r w:rsidR="00786CCD">
        <w:rPr>
          <w:szCs w:val="22"/>
        </w:rPr>
        <w:t> </w:t>
      </w:r>
      <w:r w:rsidR="000542F5" w:rsidRPr="00F704EC">
        <w:rPr>
          <w:szCs w:val="22"/>
        </w:rPr>
        <w:t>bolesti</w:t>
      </w:r>
      <w:r w:rsidR="00786CCD">
        <w:rPr>
          <w:szCs w:val="22"/>
        </w:rPr>
        <w:t xml:space="preserve">, napr. kyselina </w:t>
      </w:r>
      <w:proofErr w:type="spellStart"/>
      <w:r w:rsidR="00786CCD">
        <w:rPr>
          <w:szCs w:val="22"/>
        </w:rPr>
        <w:t>acetylsalicylová</w:t>
      </w:r>
      <w:proofErr w:type="spellEnd"/>
      <w:r w:rsidR="000542F5" w:rsidRPr="00F704EC">
        <w:rPr>
          <w:szCs w:val="22"/>
        </w:rPr>
        <w:t>)</w:t>
      </w:r>
      <w:r w:rsidRPr="00F704EC">
        <w:rPr>
          <w:noProof/>
          <w:szCs w:val="22"/>
        </w:rPr>
        <w:t xml:space="preserve"> alebo na </w:t>
      </w:r>
      <w:r w:rsidR="006B12C9">
        <w:rPr>
          <w:noProof/>
          <w:szCs w:val="22"/>
        </w:rPr>
        <w:t>ktorúkoľvek</w:t>
      </w:r>
      <w:r w:rsidRPr="00F704EC">
        <w:rPr>
          <w:noProof/>
          <w:szCs w:val="22"/>
        </w:rPr>
        <w:t xml:space="preserve"> z ďalších zložiek </w:t>
      </w:r>
      <w:r w:rsidR="007D5E09">
        <w:rPr>
          <w:noProof/>
          <w:szCs w:val="22"/>
        </w:rPr>
        <w:t>tohto lieku (uvedených v časti 6)</w:t>
      </w:r>
      <w:r w:rsidRPr="00F704EC">
        <w:rPr>
          <w:noProof/>
          <w:szCs w:val="22"/>
        </w:rPr>
        <w:t>.</w:t>
      </w:r>
    </w:p>
    <w:p w:rsidR="00F673B2" w:rsidRDefault="00F673B2" w:rsidP="006B12C9">
      <w:pPr>
        <w:numPr>
          <w:ilvl w:val="12"/>
          <w:numId w:val="0"/>
        </w:numPr>
        <w:ind w:left="567" w:hanging="567"/>
        <w:rPr>
          <w:szCs w:val="22"/>
        </w:rPr>
      </w:pPr>
      <w:r w:rsidRPr="00F704EC">
        <w:rPr>
          <w:noProof/>
          <w:szCs w:val="22"/>
        </w:rPr>
        <w:t>-</w:t>
      </w:r>
      <w:r w:rsidRPr="00F704EC">
        <w:rPr>
          <w:noProof/>
          <w:szCs w:val="22"/>
        </w:rPr>
        <w:tab/>
      </w:r>
      <w:r w:rsidR="007D5E09">
        <w:rPr>
          <w:noProof/>
          <w:szCs w:val="22"/>
        </w:rPr>
        <w:t>ak máte ochorenie známe ako</w:t>
      </w:r>
      <w:r w:rsidR="000542F5" w:rsidRPr="00F704EC">
        <w:rPr>
          <w:szCs w:val="22"/>
        </w:rPr>
        <w:t xml:space="preserve"> </w:t>
      </w:r>
      <w:proofErr w:type="spellStart"/>
      <w:r w:rsidR="000542F5" w:rsidRPr="00F704EC">
        <w:rPr>
          <w:szCs w:val="22"/>
        </w:rPr>
        <w:t>porfýri</w:t>
      </w:r>
      <w:r w:rsidR="007D5E09">
        <w:rPr>
          <w:szCs w:val="22"/>
        </w:rPr>
        <w:t>a</w:t>
      </w:r>
      <w:proofErr w:type="spellEnd"/>
      <w:r w:rsidR="000542F5" w:rsidRPr="00F704EC">
        <w:rPr>
          <w:szCs w:val="22"/>
        </w:rPr>
        <w:t xml:space="preserve"> </w:t>
      </w:r>
      <w:r w:rsidR="007A4CDD">
        <w:rPr>
          <w:szCs w:val="22"/>
        </w:rPr>
        <w:t xml:space="preserve">(zriedkavá porucha krvného pigmentu). </w:t>
      </w:r>
      <w:r w:rsidR="00885DDA" w:rsidRPr="00B36E82">
        <w:rPr>
          <w:szCs w:val="22"/>
        </w:rPr>
        <w:t>Váš lekár vám už povedal, že máte toto ochorenie.</w:t>
      </w:r>
    </w:p>
    <w:p w:rsidR="00F673B2" w:rsidRDefault="007D5E09" w:rsidP="006B12C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Tento liek sa neodporúča pre deti mladšie ako </w:t>
      </w:r>
      <w:r w:rsidR="006D451E">
        <w:rPr>
          <w:noProof/>
          <w:szCs w:val="22"/>
        </w:rPr>
        <w:t>6 rokov</w:t>
      </w:r>
      <w:r>
        <w:rPr>
          <w:noProof/>
          <w:szCs w:val="22"/>
        </w:rPr>
        <w:t>.</w:t>
      </w:r>
    </w:p>
    <w:p w:rsidR="007D5E09" w:rsidRDefault="007D5E09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Default="000E59FF" w:rsidP="006B12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Upozornenia a</w:t>
      </w:r>
      <w:r w:rsidR="00F66BF9">
        <w:rPr>
          <w:b/>
          <w:noProof/>
          <w:szCs w:val="22"/>
        </w:rPr>
        <w:t> </w:t>
      </w:r>
      <w:r>
        <w:rPr>
          <w:b/>
          <w:noProof/>
          <w:szCs w:val="22"/>
        </w:rPr>
        <w:t>opatrenia</w:t>
      </w:r>
    </w:p>
    <w:p w:rsidR="00F66BF9" w:rsidRDefault="00F66BF9" w:rsidP="006B12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B36E82" w:rsidRPr="00727FA5" w:rsidRDefault="00B36E82" w:rsidP="00B36E82">
      <w:pPr>
        <w:ind w:left="0" w:right="-29" w:firstLine="0"/>
        <w:rPr>
          <w:b/>
        </w:rPr>
      </w:pPr>
      <w:r w:rsidRPr="00727FA5">
        <w:rPr>
          <w:rStyle w:val="hps"/>
          <w:b/>
        </w:rPr>
        <w:t>Testy</w:t>
      </w:r>
      <w:r w:rsidRPr="00727FA5">
        <w:rPr>
          <w:b/>
        </w:rPr>
        <w:t xml:space="preserve"> </w:t>
      </w:r>
      <w:r w:rsidRPr="00727FA5">
        <w:rPr>
          <w:rStyle w:val="hps"/>
          <w:b/>
        </w:rPr>
        <w:t>krvi</w:t>
      </w:r>
      <w:r w:rsidRPr="00727FA5">
        <w:rPr>
          <w:b/>
        </w:rPr>
        <w:t xml:space="preserve">, </w:t>
      </w:r>
      <w:r w:rsidRPr="00727FA5">
        <w:rPr>
          <w:rStyle w:val="hps"/>
          <w:b/>
        </w:rPr>
        <w:t>obličiek</w:t>
      </w:r>
      <w:r w:rsidRPr="00727FA5">
        <w:rPr>
          <w:b/>
        </w:rPr>
        <w:t xml:space="preserve">, </w:t>
      </w:r>
      <w:r w:rsidRPr="00727FA5">
        <w:rPr>
          <w:rStyle w:val="hps"/>
          <w:b/>
        </w:rPr>
        <w:t>pečene</w:t>
      </w:r>
      <w:r w:rsidRPr="00727FA5">
        <w:rPr>
          <w:b/>
        </w:rPr>
        <w:t xml:space="preserve"> </w:t>
      </w:r>
      <w:r w:rsidRPr="00727FA5">
        <w:rPr>
          <w:rStyle w:val="hps"/>
          <w:b/>
        </w:rPr>
        <w:t>a</w:t>
      </w:r>
      <w:r w:rsidRPr="00727FA5">
        <w:rPr>
          <w:b/>
        </w:rPr>
        <w:t xml:space="preserve"> </w:t>
      </w:r>
      <w:r w:rsidRPr="00727FA5">
        <w:rPr>
          <w:rStyle w:val="hps"/>
          <w:b/>
        </w:rPr>
        <w:t>moču</w:t>
      </w:r>
    </w:p>
    <w:p w:rsidR="00B36E82" w:rsidRDefault="00B36E82" w:rsidP="00B36E82">
      <w:pPr>
        <w:ind w:left="0" w:right="-29" w:firstLine="0"/>
      </w:pPr>
      <w:r>
        <w:rPr>
          <w:rStyle w:val="hps"/>
        </w:rPr>
        <w:lastRenderedPageBreak/>
        <w:t>Pred</w:t>
      </w:r>
      <w:r>
        <w:t xml:space="preserve"> </w:t>
      </w:r>
      <w:r>
        <w:rPr>
          <w:rStyle w:val="hps"/>
        </w:rPr>
        <w:t>začatím liečby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pravidelne</w:t>
      </w:r>
      <w:r>
        <w:t xml:space="preserve"> </w:t>
      </w:r>
      <w:r>
        <w:rPr>
          <w:rStyle w:val="hps"/>
        </w:rPr>
        <w:t>počas</w:t>
      </w:r>
      <w:r>
        <w:t xml:space="preserve"> </w:t>
      </w:r>
      <w:r>
        <w:rPr>
          <w:rStyle w:val="hps"/>
        </w:rPr>
        <w:t>liečby</w:t>
      </w:r>
      <w:r>
        <w:t xml:space="preserve"> vám </w:t>
      </w:r>
      <w:r>
        <w:rPr>
          <w:rStyle w:val="hps"/>
        </w:rPr>
        <w:t>bude</w:t>
      </w:r>
      <w:r>
        <w:t xml:space="preserve"> v</w:t>
      </w:r>
      <w:r>
        <w:rPr>
          <w:rStyle w:val="hps"/>
        </w:rPr>
        <w:t>áš</w:t>
      </w:r>
      <w:r>
        <w:t xml:space="preserve"> </w:t>
      </w:r>
      <w:r>
        <w:rPr>
          <w:rStyle w:val="hps"/>
        </w:rPr>
        <w:t>lekár</w:t>
      </w:r>
      <w:r>
        <w:t xml:space="preserve"> </w:t>
      </w:r>
      <w:r>
        <w:rPr>
          <w:rStyle w:val="hps"/>
        </w:rPr>
        <w:t>robiť</w:t>
      </w:r>
      <w:r>
        <w:t xml:space="preserve"> </w:t>
      </w:r>
      <w:r>
        <w:rPr>
          <w:rStyle w:val="hps"/>
        </w:rPr>
        <w:t>krvné testy</w:t>
      </w:r>
      <w:r>
        <w:t xml:space="preserve">, </w:t>
      </w:r>
      <w:r>
        <w:rPr>
          <w:rStyle w:val="hps"/>
        </w:rPr>
        <w:t>aby skontroloval</w:t>
      </w:r>
      <w:r>
        <w:t xml:space="preserve"> </w:t>
      </w:r>
      <w:r>
        <w:rPr>
          <w:rStyle w:val="hps"/>
        </w:rPr>
        <w:t>váš</w:t>
      </w:r>
      <w:r>
        <w:t xml:space="preserve"> </w:t>
      </w:r>
      <w:r>
        <w:rPr>
          <w:rStyle w:val="hps"/>
        </w:rPr>
        <w:t>krvný obraz</w:t>
      </w:r>
      <w:r>
        <w:t xml:space="preserve">, </w:t>
      </w:r>
      <w:r>
        <w:rPr>
          <w:rStyle w:val="hps"/>
        </w:rPr>
        <w:t>rovnako ako aj funkciu obličiek</w:t>
      </w:r>
      <w:r>
        <w:t xml:space="preserve"> </w:t>
      </w:r>
      <w:r>
        <w:rPr>
          <w:rStyle w:val="hps"/>
        </w:rPr>
        <w:t>a</w:t>
      </w:r>
      <w:r>
        <w:t> </w:t>
      </w:r>
      <w:r>
        <w:rPr>
          <w:rStyle w:val="hps"/>
        </w:rPr>
        <w:t>pečene</w:t>
      </w:r>
      <w:r>
        <w:t xml:space="preserve">. </w:t>
      </w:r>
      <w:r>
        <w:rPr>
          <w:rStyle w:val="hps"/>
        </w:rPr>
        <w:t>Váš</w:t>
      </w:r>
      <w:r>
        <w:t xml:space="preserve"> </w:t>
      </w:r>
      <w:r>
        <w:rPr>
          <w:rStyle w:val="hps"/>
        </w:rPr>
        <w:t>lekár</w:t>
      </w:r>
      <w:r>
        <w:t xml:space="preserve"> </w:t>
      </w:r>
      <w:r>
        <w:rPr>
          <w:rStyle w:val="hps"/>
        </w:rPr>
        <w:t>môže</w:t>
      </w:r>
      <w:r>
        <w:t xml:space="preserve"> </w:t>
      </w:r>
      <w:r>
        <w:rPr>
          <w:rStyle w:val="hps"/>
        </w:rPr>
        <w:t>tiež</w:t>
      </w:r>
      <w:r>
        <w:t xml:space="preserve"> </w:t>
      </w:r>
      <w:r>
        <w:rPr>
          <w:rStyle w:val="hps"/>
        </w:rPr>
        <w:t>testovať moč</w:t>
      </w:r>
      <w:r>
        <w:t xml:space="preserve"> </w:t>
      </w:r>
      <w:r>
        <w:rPr>
          <w:rStyle w:val="hps"/>
        </w:rPr>
        <w:t>na</w:t>
      </w:r>
      <w:r>
        <w:t xml:space="preserve"> </w:t>
      </w:r>
      <w:r>
        <w:rPr>
          <w:rStyle w:val="hps"/>
        </w:rPr>
        <w:t>bielkovinu</w:t>
      </w:r>
      <w:r>
        <w:t xml:space="preserve"> </w:t>
      </w:r>
      <w:r>
        <w:rPr>
          <w:rStyle w:val="hps"/>
        </w:rPr>
        <w:t>a</w:t>
      </w:r>
      <w:r>
        <w:t xml:space="preserve"> </w:t>
      </w:r>
      <w:r>
        <w:rPr>
          <w:rStyle w:val="hps"/>
        </w:rPr>
        <w:t>krv</w:t>
      </w:r>
      <w:r>
        <w:t>.</w:t>
      </w:r>
    </w:p>
    <w:p w:rsidR="00DF7B31" w:rsidRPr="00DF7B31" w:rsidRDefault="00DF7B31" w:rsidP="006B12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945612" w:rsidRPr="00945612" w:rsidRDefault="00945612" w:rsidP="006B12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45612">
        <w:rPr>
          <w:noProof/>
          <w:szCs w:val="22"/>
        </w:rPr>
        <w:t>Predtým, ako začnete užívať Sulfasalazin-EN, obráťte sa na svojho lekára alebo lekárnika</w:t>
      </w:r>
      <w:r w:rsidR="00447D11">
        <w:rPr>
          <w:noProof/>
          <w:szCs w:val="22"/>
        </w:rPr>
        <w:t>:</w:t>
      </w:r>
    </w:p>
    <w:p w:rsidR="00945612" w:rsidRDefault="00945612" w:rsidP="00CC46E2">
      <w:pPr>
        <w:numPr>
          <w:ilvl w:val="0"/>
          <w:numId w:val="1"/>
        </w:numPr>
        <w:ind w:right="43"/>
        <w:rPr>
          <w:szCs w:val="22"/>
        </w:rPr>
      </w:pPr>
      <w:r>
        <w:rPr>
          <w:szCs w:val="22"/>
        </w:rPr>
        <w:t xml:space="preserve">ak </w:t>
      </w:r>
      <w:r w:rsidR="00F66BF9">
        <w:rPr>
          <w:szCs w:val="22"/>
        </w:rPr>
        <w:t>máte alebo ste niekedy mali</w:t>
      </w:r>
      <w:r>
        <w:rPr>
          <w:szCs w:val="22"/>
        </w:rPr>
        <w:t xml:space="preserve"> problém</w:t>
      </w:r>
      <w:r w:rsidR="00F66BF9">
        <w:rPr>
          <w:szCs w:val="22"/>
        </w:rPr>
        <w:t>y</w:t>
      </w:r>
      <w:r>
        <w:rPr>
          <w:szCs w:val="22"/>
        </w:rPr>
        <w:t xml:space="preserve"> s pečeňou alebo obličkami.</w:t>
      </w:r>
    </w:p>
    <w:p w:rsidR="00945612" w:rsidRPr="009146D7" w:rsidRDefault="00663427" w:rsidP="00CC46E2">
      <w:pPr>
        <w:numPr>
          <w:ilvl w:val="0"/>
          <w:numId w:val="1"/>
        </w:numPr>
        <w:ind w:right="43"/>
        <w:rPr>
          <w:szCs w:val="22"/>
        </w:rPr>
      </w:pPr>
      <w:r w:rsidRPr="009146D7">
        <w:rPr>
          <w:szCs w:val="22"/>
        </w:rPr>
        <w:t>ak trpíte poruchami krvi, ako je nízky počet červených alebo bielych krviniek.</w:t>
      </w:r>
    </w:p>
    <w:p w:rsidR="00945612" w:rsidRDefault="00945612" w:rsidP="00CC46E2">
      <w:pPr>
        <w:numPr>
          <w:ilvl w:val="0"/>
          <w:numId w:val="1"/>
        </w:numPr>
        <w:ind w:right="43"/>
        <w:rPr>
          <w:szCs w:val="22"/>
        </w:rPr>
      </w:pPr>
      <w:r>
        <w:rPr>
          <w:szCs w:val="22"/>
        </w:rPr>
        <w:t xml:space="preserve">ak trpíte nedostatkom </w:t>
      </w:r>
      <w:r w:rsidR="002A7E4A">
        <w:rPr>
          <w:szCs w:val="22"/>
        </w:rPr>
        <w:t>G6PD (dedičné ochorenie pri ktorom telo nemá dostatok enzýmu známeho ako gl</w:t>
      </w:r>
      <w:r w:rsidR="00871372">
        <w:rPr>
          <w:szCs w:val="22"/>
        </w:rPr>
        <w:t>u</w:t>
      </w:r>
      <w:r w:rsidR="002A7E4A">
        <w:rPr>
          <w:szCs w:val="22"/>
        </w:rPr>
        <w:t>k</w:t>
      </w:r>
      <w:r w:rsidR="00871372">
        <w:rPr>
          <w:szCs w:val="22"/>
        </w:rPr>
        <w:t>ó</w:t>
      </w:r>
      <w:r w:rsidR="002A7E4A">
        <w:rPr>
          <w:szCs w:val="22"/>
        </w:rPr>
        <w:t>za-6-fosfátdehydrogenáza, ktorý napomáha normálnej funkcii červených krviniek).</w:t>
      </w:r>
    </w:p>
    <w:p w:rsidR="002A7E4A" w:rsidRDefault="002A7E4A" w:rsidP="00CC46E2">
      <w:pPr>
        <w:numPr>
          <w:ilvl w:val="0"/>
          <w:numId w:val="1"/>
        </w:numPr>
        <w:ind w:right="43"/>
        <w:rPr>
          <w:szCs w:val="22"/>
        </w:rPr>
      </w:pPr>
      <w:r>
        <w:rPr>
          <w:szCs w:val="22"/>
        </w:rPr>
        <w:t xml:space="preserve">ak </w:t>
      </w:r>
      <w:r w:rsidR="00447D11">
        <w:rPr>
          <w:szCs w:val="22"/>
        </w:rPr>
        <w:t>trpíte závažnou alergiou alebo</w:t>
      </w:r>
      <w:r>
        <w:rPr>
          <w:szCs w:val="22"/>
        </w:rPr>
        <w:t xml:space="preserve"> astm</w:t>
      </w:r>
      <w:r w:rsidR="00447D11">
        <w:rPr>
          <w:szCs w:val="22"/>
        </w:rPr>
        <w:t>ou</w:t>
      </w:r>
      <w:r>
        <w:rPr>
          <w:szCs w:val="22"/>
        </w:rPr>
        <w:t>.</w:t>
      </w:r>
    </w:p>
    <w:p w:rsidR="002A7E4A" w:rsidRDefault="002A7E4A" w:rsidP="00CC46E2">
      <w:pPr>
        <w:numPr>
          <w:ilvl w:val="0"/>
          <w:numId w:val="1"/>
        </w:numPr>
        <w:ind w:right="43"/>
        <w:rPr>
          <w:szCs w:val="22"/>
        </w:rPr>
      </w:pPr>
      <w:r>
        <w:rPr>
          <w:szCs w:val="22"/>
        </w:rPr>
        <w:t>ak ste dieťa a máte artritídu.</w:t>
      </w:r>
    </w:p>
    <w:p w:rsidR="002A7E4A" w:rsidRPr="00336BAB" w:rsidRDefault="002A7E4A" w:rsidP="00CC46E2">
      <w:pPr>
        <w:numPr>
          <w:ilvl w:val="0"/>
          <w:numId w:val="1"/>
        </w:numPr>
        <w:ind w:right="43"/>
        <w:rPr>
          <w:szCs w:val="22"/>
        </w:rPr>
      </w:pPr>
      <w:r w:rsidRPr="00336BAB">
        <w:rPr>
          <w:szCs w:val="22"/>
        </w:rPr>
        <w:t xml:space="preserve">ak </w:t>
      </w:r>
      <w:r w:rsidR="00871372" w:rsidRPr="00336BAB">
        <w:rPr>
          <w:szCs w:val="22"/>
        </w:rPr>
        <w:t>ste v minulosti mali</w:t>
      </w:r>
      <w:r w:rsidR="002A64D9" w:rsidRPr="00336BAB">
        <w:rPr>
          <w:szCs w:val="22"/>
        </w:rPr>
        <w:t xml:space="preserve"> opakujúce sa chronické infekcie alebo </w:t>
      </w:r>
      <w:r w:rsidR="00871372" w:rsidRPr="00336BAB">
        <w:rPr>
          <w:szCs w:val="22"/>
        </w:rPr>
        <w:t xml:space="preserve">máte </w:t>
      </w:r>
      <w:r w:rsidR="002A64D9" w:rsidRPr="00336BAB">
        <w:rPr>
          <w:szCs w:val="22"/>
        </w:rPr>
        <w:t>zdravotný stav, ktorý môže predurčovať vašu náchylnosť na infekcie.</w:t>
      </w:r>
    </w:p>
    <w:p w:rsidR="00DD2642" w:rsidRDefault="00DD2642" w:rsidP="00CC46E2">
      <w:pPr>
        <w:numPr>
          <w:ilvl w:val="0"/>
          <w:numId w:val="1"/>
        </w:numPr>
        <w:ind w:right="43"/>
        <w:rPr>
          <w:szCs w:val="22"/>
        </w:rPr>
      </w:pPr>
      <w:r>
        <w:rPr>
          <w:szCs w:val="22"/>
        </w:rPr>
        <w:t>ak máte nedostatočný príjem tekutín</w:t>
      </w:r>
    </w:p>
    <w:p w:rsidR="000542F5" w:rsidRDefault="000542F5" w:rsidP="006B12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DF7B31" w:rsidRPr="00532F93" w:rsidRDefault="00DF7B31" w:rsidP="006B12C9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532F93">
        <w:rPr>
          <w:b/>
          <w:noProof/>
          <w:szCs w:val="22"/>
        </w:rPr>
        <w:t xml:space="preserve">Kožné </w:t>
      </w:r>
      <w:r w:rsidR="00EF319C">
        <w:rPr>
          <w:b/>
          <w:noProof/>
          <w:szCs w:val="22"/>
        </w:rPr>
        <w:t>reakcie</w:t>
      </w:r>
    </w:p>
    <w:p w:rsidR="00417A2A" w:rsidRDefault="002D3B32" w:rsidP="00797CE5">
      <w:pPr>
        <w:pStyle w:val="Defaul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Po </w:t>
      </w:r>
      <w:r w:rsidR="00A323F8" w:rsidRPr="00A323F8">
        <w:rPr>
          <w:bCs/>
          <w:sz w:val="22"/>
          <w:szCs w:val="22"/>
          <w:lang w:val="sk-SK"/>
        </w:rPr>
        <w:t xml:space="preserve">užití </w:t>
      </w:r>
      <w:proofErr w:type="spellStart"/>
      <w:r w:rsidR="00A323F8" w:rsidRPr="00A323F8">
        <w:rPr>
          <w:bCs/>
          <w:sz w:val="22"/>
          <w:szCs w:val="22"/>
          <w:lang w:val="sk-SK"/>
        </w:rPr>
        <w:t>Sulfasalazinu-EN</w:t>
      </w:r>
      <w:proofErr w:type="spellEnd"/>
      <w:r w:rsidR="00A323F8" w:rsidRPr="00A323F8">
        <w:rPr>
          <w:bCs/>
          <w:sz w:val="22"/>
          <w:szCs w:val="22"/>
          <w:lang w:val="sk-SK"/>
        </w:rPr>
        <w:t xml:space="preserve"> boli hlásené potenciálne život ohrozujúce kožné </w:t>
      </w:r>
      <w:r w:rsidR="004C4F69">
        <w:rPr>
          <w:bCs/>
          <w:sz w:val="22"/>
          <w:szCs w:val="22"/>
          <w:lang w:val="sk-SK"/>
        </w:rPr>
        <w:t>reakcie</w:t>
      </w:r>
      <w:r w:rsidR="00A323F8" w:rsidRPr="00A323F8">
        <w:rPr>
          <w:bCs/>
          <w:sz w:val="22"/>
          <w:szCs w:val="22"/>
          <w:lang w:val="sk-SK"/>
        </w:rPr>
        <w:t>(</w:t>
      </w:r>
      <w:proofErr w:type="spellStart"/>
      <w:r w:rsidR="00A323F8" w:rsidRPr="00A323F8">
        <w:rPr>
          <w:bCs/>
          <w:sz w:val="22"/>
          <w:szCs w:val="22"/>
          <w:lang w:val="sk-SK"/>
        </w:rPr>
        <w:t>Stevensov-Johnsonov</w:t>
      </w:r>
      <w:proofErr w:type="spellEnd"/>
      <w:r w:rsidR="00A323F8" w:rsidRPr="00A323F8">
        <w:rPr>
          <w:bCs/>
          <w:sz w:val="22"/>
          <w:szCs w:val="22"/>
          <w:lang w:val="sk-SK"/>
        </w:rPr>
        <w:t xml:space="preserve"> syndróm, toxická </w:t>
      </w:r>
      <w:proofErr w:type="spellStart"/>
      <w:r w:rsidR="00A323F8" w:rsidRPr="00A323F8">
        <w:rPr>
          <w:bCs/>
          <w:sz w:val="22"/>
          <w:szCs w:val="22"/>
          <w:lang w:val="sk-SK"/>
        </w:rPr>
        <w:t>epidermálna</w:t>
      </w:r>
      <w:proofErr w:type="spellEnd"/>
      <w:r w:rsidR="00A323F8" w:rsidRPr="00A323F8">
        <w:rPr>
          <w:bCs/>
          <w:sz w:val="22"/>
          <w:szCs w:val="22"/>
          <w:lang w:val="sk-SK"/>
        </w:rPr>
        <w:t xml:space="preserve"> </w:t>
      </w:r>
      <w:proofErr w:type="spellStart"/>
      <w:r w:rsidR="00A323F8" w:rsidRPr="00A323F8">
        <w:rPr>
          <w:bCs/>
          <w:sz w:val="22"/>
          <w:szCs w:val="22"/>
          <w:lang w:val="sk-SK"/>
        </w:rPr>
        <w:t>nekrolýza</w:t>
      </w:r>
      <w:proofErr w:type="spellEnd"/>
      <w:r w:rsidR="00A323F8" w:rsidRPr="00A323F8">
        <w:rPr>
          <w:bCs/>
          <w:sz w:val="22"/>
          <w:szCs w:val="22"/>
          <w:lang w:val="sk-SK"/>
        </w:rPr>
        <w:t xml:space="preserve">), prejavujúce sa na začiatku ako červené </w:t>
      </w:r>
      <w:proofErr w:type="spellStart"/>
      <w:r w:rsidR="00A323F8" w:rsidRPr="00A323F8">
        <w:rPr>
          <w:bCs/>
          <w:sz w:val="22"/>
          <w:szCs w:val="22"/>
          <w:lang w:val="sk-SK"/>
        </w:rPr>
        <w:t>bodkovité</w:t>
      </w:r>
      <w:proofErr w:type="spellEnd"/>
      <w:r w:rsidR="00A323F8" w:rsidRPr="00A323F8">
        <w:rPr>
          <w:bCs/>
          <w:sz w:val="22"/>
          <w:szCs w:val="22"/>
          <w:lang w:val="sk-SK"/>
        </w:rPr>
        <w:t xml:space="preserve"> škvrny alebo kruhovité fľaky na koži trupu často s pľuzgierom v strede.</w:t>
      </w:r>
      <w:r w:rsidR="00797CE5">
        <w:rPr>
          <w:bCs/>
          <w:sz w:val="22"/>
          <w:szCs w:val="22"/>
          <w:lang w:val="sk-SK"/>
        </w:rPr>
        <w:t xml:space="preserve"> </w:t>
      </w:r>
    </w:p>
    <w:p w:rsidR="00797CE5" w:rsidRDefault="00A323F8" w:rsidP="00797CE5">
      <w:pPr>
        <w:pStyle w:val="Defaul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Ďalšie príznaky, </w:t>
      </w:r>
      <w:r w:rsidR="00871372">
        <w:rPr>
          <w:bCs/>
          <w:sz w:val="22"/>
          <w:szCs w:val="22"/>
          <w:lang w:val="sk-SK"/>
        </w:rPr>
        <w:t>ktoré treba hľadať,</w:t>
      </w:r>
      <w:r>
        <w:rPr>
          <w:bCs/>
          <w:sz w:val="22"/>
          <w:szCs w:val="22"/>
          <w:lang w:val="sk-SK"/>
        </w:rPr>
        <w:t xml:space="preserve"> zahŕňajú vredy v ústach, </w:t>
      </w:r>
      <w:r w:rsidR="002D3B32">
        <w:rPr>
          <w:bCs/>
          <w:sz w:val="22"/>
          <w:szCs w:val="22"/>
          <w:lang w:val="sk-SK"/>
        </w:rPr>
        <w:t>hrdle</w:t>
      </w:r>
      <w:r>
        <w:rPr>
          <w:bCs/>
          <w:sz w:val="22"/>
          <w:szCs w:val="22"/>
          <w:lang w:val="sk-SK"/>
        </w:rPr>
        <w:t>, nose</w:t>
      </w:r>
      <w:r w:rsidR="002D3B32">
        <w:rPr>
          <w:bCs/>
          <w:sz w:val="22"/>
          <w:szCs w:val="22"/>
          <w:lang w:val="sk-SK"/>
        </w:rPr>
        <w:t xml:space="preserve">, na </w:t>
      </w:r>
      <w:r w:rsidR="00417A2A">
        <w:rPr>
          <w:bCs/>
          <w:sz w:val="22"/>
          <w:szCs w:val="22"/>
          <w:lang w:val="sk-SK"/>
        </w:rPr>
        <w:t xml:space="preserve">pohlavných orgánoch </w:t>
      </w:r>
      <w:r w:rsidR="002D3B32">
        <w:rPr>
          <w:bCs/>
          <w:sz w:val="22"/>
          <w:szCs w:val="22"/>
          <w:lang w:val="sk-SK"/>
        </w:rPr>
        <w:t xml:space="preserve">a zápal spojiviek (červené a opuchnuté oči). Tieto </w:t>
      </w:r>
      <w:r w:rsidR="002D3B32" w:rsidRPr="00A323F8">
        <w:rPr>
          <w:bCs/>
          <w:sz w:val="22"/>
          <w:szCs w:val="22"/>
          <w:lang w:val="sk-SK"/>
        </w:rPr>
        <w:t>potenciálne život ohrozujúce kožné vyrážky</w:t>
      </w:r>
      <w:r w:rsidR="00107B19">
        <w:rPr>
          <w:bCs/>
          <w:sz w:val="22"/>
          <w:szCs w:val="22"/>
          <w:lang w:val="sk-SK"/>
        </w:rPr>
        <w:t xml:space="preserve"> </w:t>
      </w:r>
      <w:r w:rsidR="002D3B32">
        <w:rPr>
          <w:bCs/>
          <w:sz w:val="22"/>
          <w:szCs w:val="22"/>
          <w:lang w:val="sk-SK"/>
        </w:rPr>
        <w:t>sú často sprevádzané príznakmi</w:t>
      </w:r>
      <w:r w:rsidR="006A74F3">
        <w:rPr>
          <w:bCs/>
          <w:sz w:val="22"/>
          <w:szCs w:val="22"/>
          <w:lang w:val="sk-SK"/>
        </w:rPr>
        <w:t xml:space="preserve"> podobnými chrípke</w:t>
      </w:r>
      <w:r w:rsidR="002D3B32">
        <w:rPr>
          <w:bCs/>
          <w:sz w:val="22"/>
          <w:szCs w:val="22"/>
          <w:lang w:val="sk-SK"/>
        </w:rPr>
        <w:t>. Vyrážka môže prejsť do rozsiahlych pľuzgierov alebo olupovania kože.</w:t>
      </w:r>
      <w:r w:rsidR="00797CE5">
        <w:rPr>
          <w:bCs/>
          <w:sz w:val="22"/>
          <w:szCs w:val="22"/>
          <w:lang w:val="sk-SK"/>
        </w:rPr>
        <w:t xml:space="preserve"> Najvyššie riziko výskytu závažných kožných reakcií je v prvých týždňoch liečby.</w:t>
      </w:r>
      <w:r w:rsidR="00DD2642">
        <w:rPr>
          <w:bCs/>
          <w:sz w:val="22"/>
          <w:szCs w:val="22"/>
          <w:lang w:val="sk-SK"/>
        </w:rPr>
        <w:t xml:space="preserve"> </w:t>
      </w:r>
      <w:r w:rsidR="00417A2A">
        <w:rPr>
          <w:bCs/>
          <w:sz w:val="22"/>
          <w:szCs w:val="22"/>
          <w:lang w:val="sk-SK"/>
        </w:rPr>
        <w:t xml:space="preserve">Ak v priebehu liečby spozorujete niektorý z vyššie spomenutých príznakov alebo iné kožné zmeny, okamžite navštívte lekára. </w:t>
      </w:r>
    </w:p>
    <w:p w:rsidR="002D3B32" w:rsidRDefault="002D3B32" w:rsidP="006B12C9">
      <w:pPr>
        <w:pStyle w:val="Default"/>
        <w:rPr>
          <w:bCs/>
          <w:sz w:val="22"/>
          <w:szCs w:val="22"/>
          <w:lang w:val="sk-SK"/>
        </w:rPr>
      </w:pPr>
    </w:p>
    <w:p w:rsidR="00417A2A" w:rsidRPr="00532F93" w:rsidRDefault="00417A2A" w:rsidP="006B12C9">
      <w:pPr>
        <w:pStyle w:val="Default"/>
        <w:rPr>
          <w:b/>
          <w:bCs/>
          <w:sz w:val="22"/>
          <w:szCs w:val="22"/>
          <w:lang w:val="sk-SK"/>
        </w:rPr>
      </w:pPr>
      <w:r w:rsidRPr="00532F93">
        <w:rPr>
          <w:b/>
          <w:bCs/>
          <w:sz w:val="22"/>
          <w:szCs w:val="22"/>
          <w:lang w:val="sk-SK"/>
        </w:rPr>
        <w:t>Reakcie z precitlivenosti</w:t>
      </w:r>
    </w:p>
    <w:p w:rsidR="00417A2A" w:rsidRDefault="00417A2A" w:rsidP="00417A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priebehu liečby Sulfasalazinom-EN sa v zriedkavých prípadoch vyskytla život ohrozujúca reakcia z precitlivenosti tzv. DRESS syndróm (</w:t>
      </w:r>
      <w:r w:rsidRPr="00417A2A">
        <w:rPr>
          <w:noProof/>
          <w:sz w:val="22"/>
          <w:szCs w:val="22"/>
        </w:rPr>
        <w:t>lieková vyrážka s eozinofíliou a systémovými príznakmi</w:t>
      </w:r>
      <w:r>
        <w:rPr>
          <w:sz w:val="22"/>
          <w:szCs w:val="22"/>
        </w:rPr>
        <w:t xml:space="preserve">). Ide o súbor príznakov, medzi ktoré patrí vyrážka v podobe pupienkov a červených škvŕn a olupovanie kože. </w:t>
      </w:r>
      <w:r w:rsidR="000F3FB2">
        <w:rPr>
          <w:sz w:val="22"/>
          <w:szCs w:val="22"/>
        </w:rPr>
        <w:t>V krvi je zvýšený počet bielych krviniek</w:t>
      </w:r>
      <w:r>
        <w:rPr>
          <w:sz w:val="22"/>
          <w:szCs w:val="22"/>
        </w:rPr>
        <w:t xml:space="preserve"> (eozinofil</w:t>
      </w:r>
      <w:r w:rsidR="000F3FB2">
        <w:rPr>
          <w:sz w:val="22"/>
          <w:szCs w:val="22"/>
        </w:rPr>
        <w:t>ov) a zároveň dochádza k zápalu orgánov, čo môže viesť k ich zlyhaniu</w:t>
      </w:r>
      <w:r>
        <w:rPr>
          <w:sz w:val="22"/>
          <w:szCs w:val="22"/>
        </w:rPr>
        <w:t xml:space="preserve">. </w:t>
      </w:r>
    </w:p>
    <w:p w:rsidR="006E7CD3" w:rsidRDefault="00E97A6D" w:rsidP="00417A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Ak u seba pozorujete príznaky precitlivenosti na liek ako je vyrážka alebo ďalšie kožné príznaky alebo horúč</w:t>
      </w:r>
      <w:r w:rsidR="005E6C37">
        <w:rPr>
          <w:sz w:val="22"/>
          <w:szCs w:val="22"/>
        </w:rPr>
        <w:t>ku alebo opuch príušných žliaz, prestaňte Sulfasalazin-EN užívať a okamžite informujte svojho lekára</w:t>
      </w:r>
      <w:r w:rsidR="00417A2A">
        <w:rPr>
          <w:sz w:val="22"/>
          <w:szCs w:val="22"/>
        </w:rPr>
        <w:t xml:space="preserve">. </w:t>
      </w:r>
    </w:p>
    <w:p w:rsidR="00417A2A" w:rsidRDefault="006E7CD3" w:rsidP="00417A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Závažné reakcie z precitlivenosti môžu zahŕňať poškodenie vnútorných orgánov, napr. pečene, obličiek, srdca</w:t>
      </w:r>
      <w:r w:rsidR="00417A2A">
        <w:rPr>
          <w:sz w:val="22"/>
          <w:szCs w:val="22"/>
        </w:rPr>
        <w:t>; syndr</w:t>
      </w:r>
      <w:r>
        <w:rPr>
          <w:sz w:val="22"/>
          <w:szCs w:val="22"/>
        </w:rPr>
        <w:t>ó</w:t>
      </w:r>
      <w:r w:rsidR="00417A2A">
        <w:rPr>
          <w:sz w:val="22"/>
          <w:szCs w:val="22"/>
        </w:rPr>
        <w:t>m</w:t>
      </w:r>
      <w:r>
        <w:rPr>
          <w:sz w:val="22"/>
          <w:szCs w:val="22"/>
        </w:rPr>
        <w:t xml:space="preserve"> pripomínajúci mononukleózu</w:t>
      </w:r>
      <w:r w:rsidR="00417A2A">
        <w:rPr>
          <w:sz w:val="22"/>
          <w:szCs w:val="22"/>
        </w:rPr>
        <w:t xml:space="preserve"> (t</w:t>
      </w:r>
      <w:r>
        <w:rPr>
          <w:sz w:val="22"/>
          <w:szCs w:val="22"/>
        </w:rPr>
        <w:t xml:space="preserve">. </w:t>
      </w:r>
      <w:r w:rsidR="00417A2A">
        <w:rPr>
          <w:sz w:val="22"/>
          <w:szCs w:val="22"/>
        </w:rPr>
        <w:t xml:space="preserve">j. pseudomononukleóza) </w:t>
      </w:r>
      <w:r>
        <w:rPr>
          <w:sz w:val="22"/>
          <w:szCs w:val="22"/>
        </w:rPr>
        <w:t>alebo abnormálne výsledky pečeňových testov a/alebo ochorenie pľúc</w:t>
      </w:r>
      <w:r w:rsidR="00417A2A">
        <w:rPr>
          <w:sz w:val="22"/>
          <w:szCs w:val="22"/>
        </w:rPr>
        <w:t>.</w:t>
      </w:r>
    </w:p>
    <w:p w:rsidR="00532F93" w:rsidRDefault="00532F93" w:rsidP="00417A2A">
      <w:pPr>
        <w:pStyle w:val="Default"/>
        <w:rPr>
          <w:sz w:val="22"/>
          <w:szCs w:val="22"/>
          <w:lang w:val="sk-SK"/>
        </w:rPr>
      </w:pPr>
    </w:p>
    <w:p w:rsidR="003D4B74" w:rsidRPr="00466CC9" w:rsidRDefault="003D4B74" w:rsidP="00417A2A">
      <w:pPr>
        <w:ind w:left="0" w:firstLine="0"/>
        <w:rPr>
          <w:szCs w:val="22"/>
        </w:rPr>
      </w:pPr>
      <w:r w:rsidRPr="00417A2A">
        <w:rPr>
          <w:rStyle w:val="hps"/>
          <w:szCs w:val="22"/>
        </w:rPr>
        <w:t>Niektoré typy</w:t>
      </w:r>
      <w:r w:rsidRPr="00417A2A">
        <w:rPr>
          <w:szCs w:val="22"/>
        </w:rPr>
        <w:t xml:space="preserve"> </w:t>
      </w:r>
      <w:r w:rsidRPr="00417A2A">
        <w:rPr>
          <w:rStyle w:val="hps"/>
          <w:szCs w:val="22"/>
        </w:rPr>
        <w:t>dlhodobo nosených</w:t>
      </w:r>
      <w:r w:rsidRPr="00417A2A">
        <w:rPr>
          <w:szCs w:val="22"/>
        </w:rPr>
        <w:t xml:space="preserve"> </w:t>
      </w:r>
      <w:r w:rsidRPr="00417A2A">
        <w:rPr>
          <w:rStyle w:val="hps"/>
          <w:szCs w:val="22"/>
        </w:rPr>
        <w:t>mäkkých</w:t>
      </w:r>
      <w:r w:rsidRPr="00417A2A">
        <w:rPr>
          <w:szCs w:val="22"/>
        </w:rPr>
        <w:t xml:space="preserve"> </w:t>
      </w:r>
      <w:r w:rsidRPr="00417A2A">
        <w:rPr>
          <w:rStyle w:val="hps"/>
          <w:szCs w:val="22"/>
        </w:rPr>
        <w:t>kontaktných</w:t>
      </w:r>
      <w:r w:rsidRPr="00417A2A">
        <w:rPr>
          <w:szCs w:val="22"/>
        </w:rPr>
        <w:t xml:space="preserve"> </w:t>
      </w:r>
      <w:r w:rsidRPr="00417A2A">
        <w:rPr>
          <w:rStyle w:val="hps"/>
          <w:szCs w:val="22"/>
        </w:rPr>
        <w:t>šošoviek</w:t>
      </w:r>
      <w:r w:rsidRPr="00417A2A">
        <w:rPr>
          <w:szCs w:val="22"/>
        </w:rPr>
        <w:t xml:space="preserve"> </w:t>
      </w:r>
      <w:r w:rsidRPr="00417A2A">
        <w:rPr>
          <w:rStyle w:val="hps"/>
          <w:szCs w:val="22"/>
        </w:rPr>
        <w:t>môžu</w:t>
      </w:r>
      <w:r w:rsidRPr="00417A2A">
        <w:rPr>
          <w:szCs w:val="22"/>
        </w:rPr>
        <w:t xml:space="preserve"> </w:t>
      </w:r>
      <w:r w:rsidRPr="00417A2A">
        <w:rPr>
          <w:rStyle w:val="hps"/>
          <w:szCs w:val="22"/>
        </w:rPr>
        <w:t>byť počas liečby trvalo</w:t>
      </w:r>
      <w:r w:rsidRPr="00417A2A">
        <w:rPr>
          <w:szCs w:val="22"/>
        </w:rPr>
        <w:t xml:space="preserve"> </w:t>
      </w:r>
      <w:r w:rsidRPr="00417A2A">
        <w:rPr>
          <w:rStyle w:val="hps"/>
          <w:szCs w:val="22"/>
        </w:rPr>
        <w:t>zafarbené</w:t>
      </w:r>
      <w:r w:rsidRPr="00417A2A">
        <w:rPr>
          <w:szCs w:val="22"/>
        </w:rPr>
        <w:t>.</w:t>
      </w:r>
    </w:p>
    <w:p w:rsidR="00CB0DC2" w:rsidRPr="004525CE" w:rsidRDefault="00CB0DC2" w:rsidP="006B12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CB0DC2" w:rsidRPr="00CC46E2" w:rsidRDefault="00CB0DC2" w:rsidP="006B12C9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CC46E2">
        <w:rPr>
          <w:b/>
          <w:noProof/>
          <w:szCs w:val="22"/>
        </w:rPr>
        <w:t>Deti</w:t>
      </w:r>
    </w:p>
    <w:p w:rsidR="00CB0DC2" w:rsidRDefault="00CB0DC2" w:rsidP="006B12C9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Tento liek sa neodporúča pre deti mladšie ako 2 roky.</w:t>
      </w:r>
    </w:p>
    <w:p w:rsidR="00CB0DC2" w:rsidRPr="00F704EC" w:rsidRDefault="00CB0DC2" w:rsidP="006B12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F673B2" w:rsidRPr="00F704EC" w:rsidRDefault="000E59FF" w:rsidP="006B12C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>I</w:t>
      </w:r>
      <w:r w:rsidR="00F673B2" w:rsidRPr="00F704EC">
        <w:rPr>
          <w:b/>
          <w:noProof/>
          <w:szCs w:val="22"/>
        </w:rPr>
        <w:t>n</w:t>
      </w:r>
      <w:r>
        <w:rPr>
          <w:b/>
          <w:noProof/>
          <w:szCs w:val="22"/>
        </w:rPr>
        <w:t>é</w:t>
      </w:r>
      <w:r w:rsidR="00F673B2" w:rsidRPr="00F704EC">
        <w:rPr>
          <w:b/>
          <w:noProof/>
          <w:szCs w:val="22"/>
        </w:rPr>
        <w:t xml:space="preserve"> liek</w:t>
      </w:r>
      <w:r>
        <w:rPr>
          <w:b/>
          <w:noProof/>
          <w:szCs w:val="22"/>
        </w:rPr>
        <w:t>y a Sulfasalzin-EN</w:t>
      </w:r>
    </w:p>
    <w:p w:rsidR="000F19EF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  <w:r w:rsidRPr="00F704EC">
        <w:rPr>
          <w:noProof/>
          <w:szCs w:val="22"/>
        </w:rPr>
        <w:t xml:space="preserve">Ak </w:t>
      </w:r>
      <w:r w:rsidR="000F19EF">
        <w:rPr>
          <w:noProof/>
          <w:szCs w:val="22"/>
        </w:rPr>
        <w:t xml:space="preserve">teraz </w:t>
      </w:r>
      <w:r w:rsidRPr="00F704EC">
        <w:rPr>
          <w:noProof/>
          <w:szCs w:val="22"/>
        </w:rPr>
        <w:t>užívate alebo ste v poslednom čase užívali</w:t>
      </w:r>
      <w:r w:rsidR="000F19EF">
        <w:rPr>
          <w:noProof/>
          <w:szCs w:val="22"/>
        </w:rPr>
        <w:t>, či práve budete užívať ďalšie</w:t>
      </w:r>
      <w:r w:rsidRPr="00F704EC">
        <w:rPr>
          <w:noProof/>
          <w:szCs w:val="22"/>
        </w:rPr>
        <w:t xml:space="preserve"> lieky,</w:t>
      </w:r>
      <w:r w:rsidR="000F19EF">
        <w:rPr>
          <w:noProof/>
          <w:szCs w:val="22"/>
        </w:rPr>
        <w:t xml:space="preserve"> </w:t>
      </w:r>
      <w:r w:rsidRPr="00F704EC">
        <w:rPr>
          <w:noProof/>
          <w:szCs w:val="22"/>
        </w:rPr>
        <w:t xml:space="preserve">vrátane liekov, ktorých výdaj nie je viazaný na lekársky predpis, </w:t>
      </w:r>
      <w:r w:rsidR="000F19EF">
        <w:rPr>
          <w:noProof/>
          <w:szCs w:val="22"/>
        </w:rPr>
        <w:t xml:space="preserve">povedzte </w:t>
      </w:r>
      <w:r w:rsidRPr="00F704EC">
        <w:rPr>
          <w:noProof/>
          <w:szCs w:val="22"/>
        </w:rPr>
        <w:t xml:space="preserve">to svojmu lekárovi alebo </w:t>
      </w:r>
      <w:r w:rsidR="00BF6520">
        <w:rPr>
          <w:noProof/>
          <w:szCs w:val="22"/>
        </w:rPr>
        <w:t>l</w:t>
      </w:r>
      <w:r w:rsidRPr="00F704EC">
        <w:rPr>
          <w:noProof/>
          <w:szCs w:val="22"/>
        </w:rPr>
        <w:t>ekárnikovi.</w:t>
      </w:r>
      <w:r w:rsidR="003803DA">
        <w:rPr>
          <w:noProof/>
          <w:szCs w:val="22"/>
        </w:rPr>
        <w:t xml:space="preserve"> </w:t>
      </w:r>
      <w:r w:rsidR="000F19EF">
        <w:rPr>
          <w:noProof/>
          <w:szCs w:val="22"/>
        </w:rPr>
        <w:t xml:space="preserve">Predovšetkým nasledujúce lieky, pretože </w:t>
      </w:r>
      <w:r w:rsidR="009D7D21">
        <w:rPr>
          <w:noProof/>
          <w:szCs w:val="22"/>
        </w:rPr>
        <w:t xml:space="preserve">sa </w:t>
      </w:r>
      <w:r w:rsidR="000F19EF">
        <w:rPr>
          <w:noProof/>
          <w:szCs w:val="22"/>
        </w:rPr>
        <w:t>môžu so Sulfasalazinom-EN</w:t>
      </w:r>
      <w:r w:rsidR="009D7D21">
        <w:rPr>
          <w:noProof/>
          <w:szCs w:val="22"/>
        </w:rPr>
        <w:t xml:space="preserve"> vzájomne ovplyvňovať</w:t>
      </w:r>
      <w:r w:rsidR="000F19EF">
        <w:rPr>
          <w:noProof/>
          <w:szCs w:val="22"/>
        </w:rPr>
        <w:t>:</w:t>
      </w:r>
    </w:p>
    <w:p w:rsidR="001E24D2" w:rsidRDefault="001E24D2" w:rsidP="00CC46E2">
      <w:pPr>
        <w:numPr>
          <w:ilvl w:val="0"/>
          <w:numId w:val="1"/>
        </w:numPr>
        <w:ind w:right="43"/>
        <w:rPr>
          <w:szCs w:val="22"/>
        </w:rPr>
      </w:pPr>
      <w:proofErr w:type="spellStart"/>
      <w:r>
        <w:rPr>
          <w:szCs w:val="22"/>
        </w:rPr>
        <w:t>digoxín</w:t>
      </w:r>
      <w:proofErr w:type="spellEnd"/>
      <w:r>
        <w:rPr>
          <w:szCs w:val="22"/>
        </w:rPr>
        <w:t>, používaný na liečbu srdcového zlyhania,</w:t>
      </w:r>
    </w:p>
    <w:p w:rsidR="001E24D2" w:rsidRDefault="001E24D2" w:rsidP="00CC46E2">
      <w:pPr>
        <w:numPr>
          <w:ilvl w:val="0"/>
          <w:numId w:val="1"/>
        </w:numPr>
        <w:ind w:right="43"/>
        <w:rPr>
          <w:szCs w:val="22"/>
        </w:rPr>
      </w:pPr>
      <w:r>
        <w:rPr>
          <w:szCs w:val="22"/>
        </w:rPr>
        <w:t xml:space="preserve">kyselina listová alebo </w:t>
      </w:r>
      <w:proofErr w:type="spellStart"/>
      <w:r>
        <w:rPr>
          <w:szCs w:val="22"/>
        </w:rPr>
        <w:t>folát</w:t>
      </w:r>
      <w:proofErr w:type="spellEnd"/>
      <w:r>
        <w:rPr>
          <w:szCs w:val="22"/>
        </w:rPr>
        <w:t xml:space="preserve">, niekedy užívané počas prvých týždňov tehotenstva na zníženie rizika vzniku defektu nervovej trubice, napr. </w:t>
      </w:r>
      <w:proofErr w:type="spellStart"/>
      <w:r>
        <w:rPr>
          <w:szCs w:val="22"/>
        </w:rPr>
        <w:t>Spina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bifida</w:t>
      </w:r>
      <w:proofErr w:type="spellEnd"/>
      <w:r>
        <w:rPr>
          <w:szCs w:val="22"/>
        </w:rPr>
        <w:t>,</w:t>
      </w:r>
    </w:p>
    <w:p w:rsidR="001E24D2" w:rsidRDefault="001E24D2" w:rsidP="00CC46E2">
      <w:pPr>
        <w:numPr>
          <w:ilvl w:val="0"/>
          <w:numId w:val="1"/>
        </w:numPr>
        <w:ind w:right="43"/>
        <w:rPr>
          <w:szCs w:val="22"/>
        </w:rPr>
      </w:pPr>
      <w:proofErr w:type="spellStart"/>
      <w:r>
        <w:rPr>
          <w:szCs w:val="22"/>
        </w:rPr>
        <w:t>a</w:t>
      </w:r>
      <w:r w:rsidRPr="001E24D2">
        <w:rPr>
          <w:szCs w:val="22"/>
        </w:rPr>
        <w:t>zatioprin</w:t>
      </w:r>
      <w:proofErr w:type="spellEnd"/>
      <w:r w:rsidRPr="001E24D2">
        <w:rPr>
          <w:szCs w:val="22"/>
        </w:rPr>
        <w:t xml:space="preserve"> a </w:t>
      </w:r>
      <w:proofErr w:type="spellStart"/>
      <w:r w:rsidRPr="001E24D2">
        <w:rPr>
          <w:szCs w:val="22"/>
        </w:rPr>
        <w:t>merkaptopurín</w:t>
      </w:r>
      <w:proofErr w:type="spellEnd"/>
      <w:r w:rsidRPr="001E24D2">
        <w:rPr>
          <w:szCs w:val="22"/>
        </w:rPr>
        <w:t>,</w:t>
      </w:r>
      <w:r>
        <w:rPr>
          <w:szCs w:val="22"/>
        </w:rPr>
        <w:t xml:space="preserve"> lieky používané na potlačenie imunitnej odpovede vášho tela po orgánovej transplantácii a niektorých chronických zápaloch (napr. </w:t>
      </w:r>
      <w:proofErr w:type="spellStart"/>
      <w:r>
        <w:rPr>
          <w:szCs w:val="22"/>
        </w:rPr>
        <w:t>reumatoidná</w:t>
      </w:r>
      <w:proofErr w:type="spellEnd"/>
      <w:r>
        <w:rPr>
          <w:szCs w:val="22"/>
        </w:rPr>
        <w:t xml:space="preserve"> artritída),</w:t>
      </w:r>
    </w:p>
    <w:p w:rsidR="001E24D2" w:rsidRDefault="001E24D2" w:rsidP="00CC46E2">
      <w:pPr>
        <w:numPr>
          <w:ilvl w:val="0"/>
          <w:numId w:val="1"/>
        </w:numPr>
        <w:ind w:right="43"/>
        <w:rPr>
          <w:szCs w:val="22"/>
        </w:rPr>
      </w:pPr>
      <w:proofErr w:type="spellStart"/>
      <w:r>
        <w:rPr>
          <w:szCs w:val="22"/>
        </w:rPr>
        <w:lastRenderedPageBreak/>
        <w:t>metotrexát</w:t>
      </w:r>
      <w:proofErr w:type="spellEnd"/>
      <w:r>
        <w:rPr>
          <w:szCs w:val="22"/>
        </w:rPr>
        <w:t xml:space="preserve">, používaný na liečbu </w:t>
      </w:r>
      <w:proofErr w:type="spellStart"/>
      <w:r>
        <w:rPr>
          <w:szCs w:val="22"/>
        </w:rPr>
        <w:t>reumatoidnej</w:t>
      </w:r>
      <w:proofErr w:type="spellEnd"/>
      <w:r>
        <w:rPr>
          <w:szCs w:val="22"/>
        </w:rPr>
        <w:t xml:space="preserve"> artritídy.</w:t>
      </w:r>
    </w:p>
    <w:p w:rsidR="001E24D2" w:rsidRDefault="001E24D2" w:rsidP="001E24D2">
      <w:pPr>
        <w:ind w:left="0" w:right="43" w:firstLine="0"/>
        <w:rPr>
          <w:szCs w:val="22"/>
        </w:rPr>
      </w:pPr>
    </w:p>
    <w:p w:rsidR="0030214B" w:rsidRDefault="0030214B" w:rsidP="006B12C9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Ak potrebujete podstúpiť nejaké vyšetrenia, je dôležité aby ste svojmu lekárovi povedali, že užívate </w:t>
      </w:r>
      <w:proofErr w:type="spellStart"/>
      <w:r>
        <w:rPr>
          <w:szCs w:val="22"/>
        </w:rPr>
        <w:t>Sulfasalazin-EN</w:t>
      </w:r>
      <w:proofErr w:type="spellEnd"/>
      <w:r>
        <w:rPr>
          <w:szCs w:val="22"/>
        </w:rPr>
        <w:t>, pretože tento liek môže mať vplyv na výsledky niektorých testov.</w:t>
      </w: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BF6520" w:rsidP="006B12C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b/>
          <w:noProof/>
          <w:szCs w:val="22"/>
        </w:rPr>
        <w:t>Sulfasalazin-E</w:t>
      </w:r>
      <w:r w:rsidR="000E59FF">
        <w:rPr>
          <w:b/>
          <w:noProof/>
          <w:szCs w:val="22"/>
        </w:rPr>
        <w:t xml:space="preserve">N a </w:t>
      </w:r>
      <w:r w:rsidR="00F673B2" w:rsidRPr="00F704EC">
        <w:rPr>
          <w:b/>
          <w:noProof/>
          <w:szCs w:val="22"/>
        </w:rPr>
        <w:t>jedlo</w:t>
      </w:r>
      <w:r w:rsidR="000E59FF">
        <w:rPr>
          <w:b/>
          <w:noProof/>
          <w:szCs w:val="22"/>
        </w:rPr>
        <w:t xml:space="preserve"> </w:t>
      </w:r>
      <w:r w:rsidR="00F673B2" w:rsidRPr="00F704EC">
        <w:rPr>
          <w:b/>
          <w:noProof/>
          <w:szCs w:val="22"/>
        </w:rPr>
        <w:t>a nápoj</w:t>
      </w:r>
      <w:r w:rsidR="000E59FF">
        <w:rPr>
          <w:b/>
          <w:noProof/>
          <w:szCs w:val="22"/>
        </w:rPr>
        <w:t>e</w:t>
      </w:r>
    </w:p>
    <w:p w:rsidR="00BF6520" w:rsidRPr="00F704EC" w:rsidRDefault="0030214B" w:rsidP="006B12C9">
      <w:pPr>
        <w:ind w:right="43"/>
        <w:rPr>
          <w:szCs w:val="22"/>
        </w:rPr>
      </w:pPr>
      <w:r>
        <w:rPr>
          <w:szCs w:val="22"/>
        </w:rPr>
        <w:t xml:space="preserve">Užite </w:t>
      </w:r>
      <w:proofErr w:type="spellStart"/>
      <w:r>
        <w:rPr>
          <w:szCs w:val="22"/>
        </w:rPr>
        <w:t>Sulfasalazin-EN</w:t>
      </w:r>
      <w:proofErr w:type="spellEnd"/>
      <w:r>
        <w:rPr>
          <w:szCs w:val="22"/>
        </w:rPr>
        <w:t xml:space="preserve"> počas jedla.</w:t>
      </w:r>
      <w:r w:rsidR="006E7CD3">
        <w:rPr>
          <w:szCs w:val="22"/>
        </w:rPr>
        <w:t xml:space="preserve"> </w:t>
      </w:r>
      <w:r>
        <w:rPr>
          <w:szCs w:val="22"/>
        </w:rPr>
        <w:t>Počas liečby musíte piť veľa tekutín</w:t>
      </w:r>
      <w:r w:rsidR="00BF6520" w:rsidRPr="00F704EC">
        <w:rPr>
          <w:szCs w:val="22"/>
        </w:rPr>
        <w:t>.</w:t>
      </w: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704EC">
        <w:rPr>
          <w:b/>
          <w:noProof/>
          <w:szCs w:val="22"/>
        </w:rPr>
        <w:t>Tehotenstvo</w:t>
      </w:r>
      <w:r w:rsidR="0030214B">
        <w:rPr>
          <w:b/>
          <w:noProof/>
          <w:szCs w:val="22"/>
        </w:rPr>
        <w:t xml:space="preserve"> a</w:t>
      </w:r>
      <w:r w:rsidR="000E59FF">
        <w:rPr>
          <w:b/>
          <w:noProof/>
          <w:szCs w:val="22"/>
        </w:rPr>
        <w:t xml:space="preserve"> </w:t>
      </w:r>
      <w:r w:rsidRPr="00F704EC">
        <w:rPr>
          <w:b/>
          <w:noProof/>
          <w:szCs w:val="22"/>
        </w:rPr>
        <w:t>dojčenie</w:t>
      </w:r>
      <w:r w:rsidR="006E7CD3">
        <w:rPr>
          <w:b/>
          <w:noProof/>
          <w:szCs w:val="22"/>
        </w:rPr>
        <w:t xml:space="preserve"> </w:t>
      </w:r>
      <w:r w:rsidR="000E59FF">
        <w:rPr>
          <w:b/>
          <w:noProof/>
          <w:szCs w:val="22"/>
        </w:rPr>
        <w:t>a plodnosť</w:t>
      </w:r>
    </w:p>
    <w:p w:rsidR="00B47898" w:rsidRDefault="0030214B" w:rsidP="006B12C9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:rsidR="00B47898" w:rsidRDefault="00B47898" w:rsidP="006B12C9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Sulfasalazin-EN sa neodporúča užívať počas tehotenstva</w:t>
      </w:r>
      <w:r w:rsidR="0099747C">
        <w:rPr>
          <w:noProof/>
          <w:szCs w:val="22"/>
        </w:rPr>
        <w:t>.</w:t>
      </w:r>
    </w:p>
    <w:p w:rsidR="0099747C" w:rsidRDefault="0099747C" w:rsidP="006B12C9">
      <w:pPr>
        <w:numPr>
          <w:ilvl w:val="12"/>
          <w:numId w:val="0"/>
        </w:numPr>
        <w:rPr>
          <w:noProof/>
          <w:szCs w:val="22"/>
        </w:rPr>
      </w:pPr>
    </w:p>
    <w:p w:rsidR="00447938" w:rsidRDefault="00107B19" w:rsidP="006B12C9">
      <w:pPr>
        <w:numPr>
          <w:ilvl w:val="12"/>
          <w:numId w:val="0"/>
        </w:numPr>
        <w:rPr>
          <w:noProof/>
          <w:szCs w:val="22"/>
        </w:rPr>
      </w:pPr>
      <w:r>
        <w:rPr>
          <w:szCs w:val="22"/>
        </w:rPr>
        <w:t>Liečivo</w:t>
      </w:r>
      <w:r w:rsidR="00DC1019">
        <w:rPr>
          <w:szCs w:val="22"/>
        </w:rPr>
        <w:t xml:space="preserve"> sa v malom množstve vylučuje do materského mlieka. </w:t>
      </w:r>
      <w:r w:rsidR="00447938" w:rsidRPr="00466CC9">
        <w:rPr>
          <w:szCs w:val="22"/>
        </w:rPr>
        <w:t xml:space="preserve">Opatrnosť je potrebná, a to najmä v prípade dojčenia nedonosených detí alebo detí s deficitom glukóza-6-fosfátdehydrogenázy. </w:t>
      </w:r>
    </w:p>
    <w:p w:rsidR="0099747C" w:rsidRDefault="0030214B" w:rsidP="006B12C9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 xml:space="preserve">Bola hlásená hnačka alebo </w:t>
      </w:r>
      <w:r w:rsidR="000C02B4">
        <w:rPr>
          <w:noProof/>
          <w:szCs w:val="22"/>
        </w:rPr>
        <w:t>krv v stolici u dojčených detí, ktorých matky užívali Sulfasalazin-EN.</w:t>
      </w:r>
      <w:r w:rsidR="003249AA">
        <w:rPr>
          <w:noProof/>
          <w:szCs w:val="22"/>
        </w:rPr>
        <w:t xml:space="preserve"> </w:t>
      </w:r>
      <w:r w:rsidR="00730807">
        <w:rPr>
          <w:noProof/>
          <w:szCs w:val="22"/>
        </w:rPr>
        <w:t>V takom prípade,</w:t>
      </w:r>
      <w:r w:rsidR="003249AA">
        <w:rPr>
          <w:noProof/>
          <w:szCs w:val="22"/>
        </w:rPr>
        <w:t xml:space="preserve"> musíte prestať užívať Sulfasalazin-E</w:t>
      </w:r>
      <w:r w:rsidR="00C33488">
        <w:rPr>
          <w:noProof/>
          <w:szCs w:val="22"/>
        </w:rPr>
        <w:t>N</w:t>
      </w:r>
      <w:r w:rsidR="003249AA">
        <w:rPr>
          <w:noProof/>
          <w:szCs w:val="22"/>
        </w:rPr>
        <w:t xml:space="preserve"> a čo najskôr vyhľadať lekára</w:t>
      </w:r>
      <w:r w:rsidR="008225C3">
        <w:rPr>
          <w:noProof/>
          <w:szCs w:val="22"/>
        </w:rPr>
        <w:t>.</w:t>
      </w:r>
    </w:p>
    <w:p w:rsidR="00BF6520" w:rsidRDefault="00773F6F" w:rsidP="006B12C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Bolo preukázané, že Sulfasalazin EN poškodzuje mužskú plodnosť. Tento účinok odznieva do 2-3 mesiacov po vysadení lieku.</w:t>
      </w:r>
    </w:p>
    <w:p w:rsidR="00773F6F" w:rsidRPr="00F704EC" w:rsidRDefault="00773F6F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704EC">
        <w:rPr>
          <w:b/>
          <w:noProof/>
          <w:szCs w:val="22"/>
        </w:rPr>
        <w:t>Vedenie vozid</w:t>
      </w:r>
      <w:r w:rsidR="003249AA">
        <w:rPr>
          <w:b/>
          <w:noProof/>
          <w:szCs w:val="22"/>
        </w:rPr>
        <w:t>ie</w:t>
      </w:r>
      <w:r w:rsidRPr="00F704EC">
        <w:rPr>
          <w:b/>
          <w:noProof/>
          <w:szCs w:val="22"/>
        </w:rPr>
        <w:t>l a obsluha strojov</w:t>
      </w:r>
    </w:p>
    <w:p w:rsidR="00436B80" w:rsidRPr="003D39C0" w:rsidRDefault="003249AA" w:rsidP="00CC46E2">
      <w:pPr>
        <w:ind w:left="0" w:firstLine="0"/>
        <w:rPr>
          <w:szCs w:val="22"/>
        </w:rPr>
      </w:pPr>
      <w:r>
        <w:rPr>
          <w:szCs w:val="22"/>
        </w:rPr>
        <w:t>Je nepravdepodobné</w:t>
      </w:r>
      <w:r w:rsidR="00436B80" w:rsidRPr="003D39C0">
        <w:rPr>
          <w:szCs w:val="22"/>
        </w:rPr>
        <w:t xml:space="preserve">, že by </w:t>
      </w:r>
      <w:proofErr w:type="spellStart"/>
      <w:r>
        <w:rPr>
          <w:szCs w:val="22"/>
        </w:rPr>
        <w:t>Sulfasalazin-EN</w:t>
      </w:r>
      <w:proofErr w:type="spellEnd"/>
      <w:r w:rsidR="00436B80" w:rsidRPr="003D39C0">
        <w:rPr>
          <w:szCs w:val="22"/>
        </w:rPr>
        <w:t xml:space="preserve"> ovplyvňoval schopnosť </w:t>
      </w:r>
      <w:r w:rsidR="00436B80">
        <w:rPr>
          <w:szCs w:val="22"/>
        </w:rPr>
        <w:t>viesť</w:t>
      </w:r>
      <w:r w:rsidR="00436B80" w:rsidRPr="003D39C0">
        <w:rPr>
          <w:szCs w:val="22"/>
        </w:rPr>
        <w:t xml:space="preserve"> vozidlá alebo obsluhovať stroje.</w:t>
      </w: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704EC">
        <w:rPr>
          <w:b/>
          <w:noProof/>
          <w:szCs w:val="22"/>
        </w:rPr>
        <w:t>3.</w:t>
      </w:r>
      <w:r w:rsidRPr="00F704EC">
        <w:rPr>
          <w:b/>
          <w:noProof/>
          <w:szCs w:val="22"/>
        </w:rPr>
        <w:tab/>
        <w:t>A</w:t>
      </w:r>
      <w:r w:rsidR="003249AA" w:rsidRPr="00F704EC">
        <w:rPr>
          <w:b/>
          <w:noProof/>
          <w:szCs w:val="22"/>
        </w:rPr>
        <w:t>ko užívať</w:t>
      </w:r>
      <w:r w:rsidR="003249AA">
        <w:rPr>
          <w:b/>
          <w:noProof/>
          <w:szCs w:val="22"/>
        </w:rPr>
        <w:t xml:space="preserve"> </w:t>
      </w:r>
      <w:r w:rsidR="00436B80">
        <w:rPr>
          <w:b/>
          <w:noProof/>
          <w:szCs w:val="22"/>
        </w:rPr>
        <w:t>S</w:t>
      </w:r>
      <w:r w:rsidR="003249AA">
        <w:rPr>
          <w:b/>
          <w:noProof/>
          <w:szCs w:val="22"/>
        </w:rPr>
        <w:t>ulfasalazin</w:t>
      </w:r>
      <w:r w:rsidR="00436B80">
        <w:rPr>
          <w:b/>
          <w:noProof/>
          <w:szCs w:val="22"/>
        </w:rPr>
        <w:t>-EN</w:t>
      </w:r>
    </w:p>
    <w:p w:rsidR="00F673B2" w:rsidRPr="00F704EC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ind w:left="0" w:firstLine="0"/>
        <w:rPr>
          <w:bCs/>
          <w:noProof/>
          <w:szCs w:val="22"/>
        </w:rPr>
      </w:pPr>
      <w:r w:rsidRPr="00F704EC">
        <w:rPr>
          <w:bCs/>
          <w:noProof/>
          <w:szCs w:val="22"/>
        </w:rPr>
        <w:t>Vždy užívajte</w:t>
      </w:r>
      <w:r w:rsidR="00A93499">
        <w:rPr>
          <w:bCs/>
          <w:noProof/>
          <w:szCs w:val="22"/>
        </w:rPr>
        <w:t xml:space="preserve"> </w:t>
      </w:r>
      <w:r w:rsidR="00480733">
        <w:rPr>
          <w:bCs/>
          <w:noProof/>
          <w:szCs w:val="22"/>
        </w:rPr>
        <w:t>tento liek</w:t>
      </w:r>
      <w:r w:rsidRPr="00F704EC">
        <w:rPr>
          <w:bCs/>
          <w:noProof/>
          <w:szCs w:val="22"/>
        </w:rPr>
        <w:t xml:space="preserve"> presne tak, ako </w:t>
      </w:r>
      <w:r w:rsidR="00725F33">
        <w:rPr>
          <w:bCs/>
          <w:noProof/>
          <w:szCs w:val="22"/>
        </w:rPr>
        <w:t>v</w:t>
      </w:r>
      <w:r w:rsidRPr="00F704EC">
        <w:rPr>
          <w:bCs/>
          <w:noProof/>
          <w:szCs w:val="22"/>
        </w:rPr>
        <w:t xml:space="preserve">ám povedal </w:t>
      </w:r>
      <w:r w:rsidR="00725F33">
        <w:rPr>
          <w:bCs/>
          <w:noProof/>
          <w:szCs w:val="22"/>
        </w:rPr>
        <w:t>v</w:t>
      </w:r>
      <w:r w:rsidRPr="00F704EC">
        <w:rPr>
          <w:bCs/>
          <w:noProof/>
          <w:szCs w:val="22"/>
        </w:rPr>
        <w:t>áš lekár. Ak si nie ste niečím istý, overte si to u svojho lekára alebo lekárnika.</w:t>
      </w:r>
    </w:p>
    <w:p w:rsidR="00107B19" w:rsidRDefault="00107B19" w:rsidP="00480733">
      <w:pPr>
        <w:pStyle w:val="Zkladntext"/>
        <w:jc w:val="left"/>
        <w:rPr>
          <w:rFonts w:ascii="Times New Roman" w:hAnsi="Times New Roman"/>
          <w:szCs w:val="22"/>
        </w:rPr>
      </w:pPr>
    </w:p>
    <w:p w:rsidR="00480733" w:rsidRPr="00F704EC" w:rsidRDefault="00480733" w:rsidP="00480733">
      <w:pPr>
        <w:pStyle w:val="Zkladntext"/>
        <w:jc w:val="left"/>
        <w:rPr>
          <w:rFonts w:ascii="Times New Roman" w:hAnsi="Times New Roman"/>
          <w:szCs w:val="22"/>
        </w:rPr>
      </w:pPr>
      <w:proofErr w:type="spellStart"/>
      <w:r w:rsidRPr="00F704EC">
        <w:rPr>
          <w:rFonts w:ascii="Times New Roman" w:hAnsi="Times New Roman"/>
          <w:szCs w:val="22"/>
        </w:rPr>
        <w:t>Gastrorezistentné</w:t>
      </w:r>
      <w:proofErr w:type="spellEnd"/>
      <w:r w:rsidRPr="00F704EC">
        <w:rPr>
          <w:rFonts w:ascii="Times New Roman" w:hAnsi="Times New Roman"/>
          <w:szCs w:val="22"/>
        </w:rPr>
        <w:t xml:space="preserve"> tablety sa majú prehĺtať celé, nesmú sa hrýzť alebo drviť. </w:t>
      </w:r>
    </w:p>
    <w:p w:rsidR="00A93499" w:rsidRPr="00F704EC" w:rsidRDefault="00480733" w:rsidP="006B12C9">
      <w:pPr>
        <w:ind w:right="43"/>
        <w:rPr>
          <w:szCs w:val="22"/>
        </w:rPr>
      </w:pPr>
      <w:r>
        <w:rPr>
          <w:szCs w:val="22"/>
        </w:rPr>
        <w:t>Ak vám váš lekár nepovedal inak, zvyčajné dávky pre nasledujúce zdravotné stavy sú:</w:t>
      </w:r>
    </w:p>
    <w:p w:rsidR="00480733" w:rsidRDefault="00480733" w:rsidP="00CC46E2">
      <w:pPr>
        <w:ind w:right="43"/>
        <w:rPr>
          <w:szCs w:val="22"/>
        </w:rPr>
      </w:pPr>
    </w:p>
    <w:p w:rsidR="00A93499" w:rsidRDefault="00A93499" w:rsidP="00CC46E2">
      <w:pPr>
        <w:ind w:right="43"/>
        <w:rPr>
          <w:b/>
          <w:szCs w:val="22"/>
        </w:rPr>
      </w:pPr>
      <w:proofErr w:type="spellStart"/>
      <w:r w:rsidRPr="00CC46E2">
        <w:rPr>
          <w:b/>
          <w:szCs w:val="22"/>
        </w:rPr>
        <w:t>Ulcerózna</w:t>
      </w:r>
      <w:proofErr w:type="spellEnd"/>
      <w:r w:rsidRPr="00CC46E2">
        <w:rPr>
          <w:b/>
          <w:szCs w:val="22"/>
        </w:rPr>
        <w:t xml:space="preserve"> </w:t>
      </w:r>
      <w:proofErr w:type="spellStart"/>
      <w:r w:rsidRPr="00CC46E2">
        <w:rPr>
          <w:b/>
          <w:szCs w:val="22"/>
        </w:rPr>
        <w:t>kol</w:t>
      </w:r>
      <w:r w:rsidR="00DB2FAA" w:rsidRPr="00CC46E2">
        <w:rPr>
          <w:b/>
          <w:szCs w:val="22"/>
        </w:rPr>
        <w:t>i</w:t>
      </w:r>
      <w:r w:rsidRPr="00CC46E2">
        <w:rPr>
          <w:b/>
          <w:szCs w:val="22"/>
        </w:rPr>
        <w:t>tída</w:t>
      </w:r>
      <w:proofErr w:type="spellEnd"/>
      <w:r w:rsidR="00480733" w:rsidRPr="00CC46E2">
        <w:rPr>
          <w:b/>
          <w:szCs w:val="22"/>
        </w:rPr>
        <w:t xml:space="preserve"> a</w:t>
      </w:r>
      <w:r w:rsidRPr="00CC46E2">
        <w:rPr>
          <w:b/>
          <w:szCs w:val="22"/>
        </w:rPr>
        <w:t xml:space="preserve"> </w:t>
      </w:r>
      <w:proofErr w:type="spellStart"/>
      <w:r w:rsidRPr="00CC46E2">
        <w:rPr>
          <w:b/>
          <w:szCs w:val="22"/>
        </w:rPr>
        <w:t>Crohnova</w:t>
      </w:r>
      <w:proofErr w:type="spellEnd"/>
      <w:r w:rsidRPr="00CC46E2">
        <w:rPr>
          <w:b/>
          <w:szCs w:val="22"/>
        </w:rPr>
        <w:t xml:space="preserve"> choroba</w:t>
      </w:r>
    </w:p>
    <w:p w:rsidR="00480733" w:rsidRPr="00CC46E2" w:rsidRDefault="00480733" w:rsidP="00CC46E2">
      <w:pPr>
        <w:ind w:right="43"/>
        <w:rPr>
          <w:b/>
          <w:szCs w:val="22"/>
        </w:rPr>
      </w:pPr>
    </w:p>
    <w:p w:rsidR="00480733" w:rsidRPr="00CC46E2" w:rsidRDefault="00A93499" w:rsidP="006B12C9">
      <w:pPr>
        <w:ind w:left="0" w:right="43" w:firstLine="0"/>
        <w:rPr>
          <w:b/>
        </w:rPr>
      </w:pPr>
      <w:r w:rsidRPr="00CC46E2">
        <w:rPr>
          <w:b/>
        </w:rPr>
        <w:t>Dospelí</w:t>
      </w:r>
      <w:r w:rsidR="00480733">
        <w:rPr>
          <w:b/>
        </w:rPr>
        <w:t xml:space="preserve"> a starší</w:t>
      </w:r>
    </w:p>
    <w:p w:rsidR="00C81DA5" w:rsidRPr="00CC46E2" w:rsidRDefault="00C81DA5" w:rsidP="00CC46E2">
      <w:pPr>
        <w:numPr>
          <w:ilvl w:val="0"/>
          <w:numId w:val="8"/>
        </w:numPr>
        <w:ind w:left="284" w:right="43" w:hanging="284"/>
        <w:rPr>
          <w:b/>
        </w:rPr>
      </w:pPr>
      <w:r>
        <w:rPr>
          <w:b/>
        </w:rPr>
        <w:t>Závažné</w:t>
      </w:r>
      <w:r w:rsidR="00A93499" w:rsidRPr="00CC46E2">
        <w:rPr>
          <w:b/>
        </w:rPr>
        <w:t xml:space="preserve"> </w:t>
      </w:r>
      <w:r w:rsidRPr="00CC46E2">
        <w:rPr>
          <w:b/>
        </w:rPr>
        <w:t>vzplanuti</w:t>
      </w:r>
      <w:r>
        <w:rPr>
          <w:b/>
        </w:rPr>
        <w:t>e</w:t>
      </w:r>
      <w:r w:rsidRPr="00CC46E2">
        <w:rPr>
          <w:b/>
        </w:rPr>
        <w:t xml:space="preserve"> </w:t>
      </w:r>
      <w:r w:rsidR="00A93499" w:rsidRPr="00CC46E2">
        <w:rPr>
          <w:b/>
        </w:rPr>
        <w:t>zápalu</w:t>
      </w:r>
    </w:p>
    <w:p w:rsidR="00C81DA5" w:rsidRDefault="00D63439" w:rsidP="00C81DA5">
      <w:pPr>
        <w:ind w:left="0" w:right="43" w:firstLine="0"/>
      </w:pPr>
      <w:r>
        <w:t>Počiatočná dávka je 1 tableta 3 až 4-krát denne.</w:t>
      </w:r>
      <w:r w:rsidR="001134AF">
        <w:t xml:space="preserve"> Dávka sa postupne zvyšuje na </w:t>
      </w:r>
      <w:r w:rsidR="00A93499" w:rsidRPr="00F704EC">
        <w:t xml:space="preserve">2 až </w:t>
      </w:r>
      <w:r w:rsidR="00DB2FAA" w:rsidRPr="00F704EC">
        <w:t>4</w:t>
      </w:r>
      <w:r w:rsidR="00DB2FAA">
        <w:t> </w:t>
      </w:r>
      <w:r w:rsidR="00A93499" w:rsidRPr="00F704EC">
        <w:t>tablety 4</w:t>
      </w:r>
      <w:r w:rsidR="00A93499">
        <w:t>-krát</w:t>
      </w:r>
      <w:r w:rsidR="00A93499" w:rsidRPr="00F704EC">
        <w:t xml:space="preserve"> denne, </w:t>
      </w:r>
      <w:r w:rsidR="00C81DA5">
        <w:t xml:space="preserve">spolu s inými liekmi ako sú </w:t>
      </w:r>
      <w:proofErr w:type="spellStart"/>
      <w:r w:rsidR="00C81DA5">
        <w:t>steroidy</w:t>
      </w:r>
      <w:proofErr w:type="spellEnd"/>
      <w:r w:rsidR="00C81DA5">
        <w:t>.</w:t>
      </w:r>
      <w:r w:rsidR="006E7CD3">
        <w:t xml:space="preserve"> </w:t>
      </w:r>
    </w:p>
    <w:p w:rsidR="00480733" w:rsidRDefault="00C81DA5" w:rsidP="006B12C9">
      <w:pPr>
        <w:ind w:left="0" w:right="43" w:firstLine="0"/>
      </w:pPr>
      <w:r>
        <w:t>Nenechávajte väčší ako 8-hodinový odstup medzi večernou a nasledujúcou rannou dávkou.</w:t>
      </w:r>
    </w:p>
    <w:p w:rsidR="00480733" w:rsidRPr="00CC46E2" w:rsidRDefault="00F74BBD" w:rsidP="00CC46E2">
      <w:pPr>
        <w:numPr>
          <w:ilvl w:val="0"/>
          <w:numId w:val="8"/>
        </w:numPr>
        <w:ind w:left="284" w:right="43" w:hanging="284"/>
        <w:rPr>
          <w:b/>
        </w:rPr>
      </w:pPr>
      <w:r>
        <w:rPr>
          <w:b/>
        </w:rPr>
        <w:t xml:space="preserve"> Menej závažné </w:t>
      </w:r>
      <w:r w:rsidR="00C81DA5" w:rsidRPr="00CC46E2">
        <w:rPr>
          <w:b/>
        </w:rPr>
        <w:t>vzplanutie zápalu</w:t>
      </w:r>
    </w:p>
    <w:p w:rsidR="00480733" w:rsidRDefault="00C81DA5" w:rsidP="006B12C9">
      <w:pPr>
        <w:ind w:left="0" w:right="43" w:firstLine="0"/>
      </w:pPr>
      <w:r w:rsidRPr="00F704EC">
        <w:t>2 až 4</w:t>
      </w:r>
      <w:r>
        <w:t> </w:t>
      </w:r>
      <w:r w:rsidRPr="00F704EC">
        <w:t>tablety 4</w:t>
      </w:r>
      <w:r>
        <w:t>-krát</w:t>
      </w:r>
      <w:r w:rsidRPr="00F704EC">
        <w:t xml:space="preserve"> denne,</w:t>
      </w:r>
      <w:r>
        <w:t xml:space="preserve"> ale nie vždy </w:t>
      </w:r>
      <w:r w:rsidR="006F5064">
        <w:t xml:space="preserve">spolu </w:t>
      </w:r>
      <w:r>
        <w:t>s inými liekmi.</w:t>
      </w:r>
    </w:p>
    <w:p w:rsidR="00480733" w:rsidRPr="00CC46E2" w:rsidRDefault="00C81DA5" w:rsidP="00CC46E2">
      <w:pPr>
        <w:numPr>
          <w:ilvl w:val="0"/>
          <w:numId w:val="8"/>
        </w:numPr>
        <w:ind w:left="284" w:right="43" w:hanging="284"/>
        <w:rPr>
          <w:b/>
        </w:rPr>
      </w:pPr>
      <w:r w:rsidRPr="00CC46E2">
        <w:rPr>
          <w:b/>
          <w:szCs w:val="22"/>
        </w:rPr>
        <w:t>Udržiavacia dávka na predchádzanie opakovaného vzplanutia</w:t>
      </w:r>
      <w:r w:rsidR="007A1344">
        <w:rPr>
          <w:b/>
          <w:szCs w:val="22"/>
        </w:rPr>
        <w:t xml:space="preserve"> zápalu</w:t>
      </w:r>
    </w:p>
    <w:p w:rsidR="00480733" w:rsidRDefault="007A1344" w:rsidP="006B12C9">
      <w:pPr>
        <w:ind w:left="0" w:right="43" w:firstLine="0"/>
      </w:pPr>
      <w:r>
        <w:t>Ak sú akútne problémy pod kontrolou</w:t>
      </w:r>
      <w:r w:rsidR="00473950">
        <w:t>,</w:t>
      </w:r>
      <w:r>
        <w:t xml:space="preserve"> dávka sa pomaly zníži na 4 tablety</w:t>
      </w:r>
      <w:r w:rsidR="006F5064">
        <w:t xml:space="preserve"> </w:t>
      </w:r>
      <w:r>
        <w:t xml:space="preserve">denne. Váš lekár vám povie ako znížiť dávku. </w:t>
      </w:r>
      <w:r w:rsidR="006F5064">
        <w:t>S tou</w:t>
      </w:r>
      <w:r>
        <w:t>to nižš</w:t>
      </w:r>
      <w:r w:rsidR="006F5064">
        <w:t>ou</w:t>
      </w:r>
      <w:r>
        <w:t xml:space="preserve"> dávk</w:t>
      </w:r>
      <w:r w:rsidR="006F5064">
        <w:t>ou sa</w:t>
      </w:r>
      <w:r>
        <w:t xml:space="preserve"> môže</w:t>
      </w:r>
      <w:r w:rsidR="007549CF" w:rsidRPr="007549CF">
        <w:t xml:space="preserve"> </w:t>
      </w:r>
      <w:r w:rsidR="007549CF">
        <w:t>nejaký čas</w:t>
      </w:r>
      <w:r>
        <w:t xml:space="preserve"> </w:t>
      </w:r>
      <w:r w:rsidR="006F5064">
        <w:t>pokračovať</w:t>
      </w:r>
      <w:r w:rsidR="00A450C1">
        <w:t>,</w:t>
      </w:r>
      <w:r w:rsidR="006F5064">
        <w:t xml:space="preserve"> aby pomohla zastaviť ďalšie vzplanutia</w:t>
      </w:r>
      <w:r w:rsidR="00473950">
        <w:t xml:space="preserve"> choroby</w:t>
      </w:r>
      <w:r w:rsidR="006F5064">
        <w:t>.</w:t>
      </w:r>
    </w:p>
    <w:p w:rsidR="00480733" w:rsidRDefault="00480733" w:rsidP="006B12C9">
      <w:pPr>
        <w:ind w:left="0" w:right="43" w:firstLine="0"/>
      </w:pPr>
    </w:p>
    <w:p w:rsidR="00480733" w:rsidRPr="00CC46E2" w:rsidRDefault="006F5064" w:rsidP="006B12C9">
      <w:pPr>
        <w:ind w:left="0" w:right="43" w:firstLine="0"/>
        <w:rPr>
          <w:b/>
        </w:rPr>
      </w:pPr>
      <w:r w:rsidRPr="00CC46E2">
        <w:rPr>
          <w:b/>
        </w:rPr>
        <w:t xml:space="preserve">Deti vo veku </w:t>
      </w:r>
      <w:r w:rsidR="00D11CF7">
        <w:rPr>
          <w:b/>
        </w:rPr>
        <w:t>6</w:t>
      </w:r>
      <w:r w:rsidR="00D11CF7" w:rsidRPr="00CC46E2">
        <w:rPr>
          <w:b/>
        </w:rPr>
        <w:t> </w:t>
      </w:r>
      <w:r w:rsidRPr="00CC46E2">
        <w:rPr>
          <w:b/>
        </w:rPr>
        <w:t>rokov a staršie</w:t>
      </w:r>
      <w:bookmarkStart w:id="0" w:name="_GoBack"/>
      <w:bookmarkEnd w:id="0"/>
    </w:p>
    <w:p w:rsidR="003F7DFD" w:rsidRDefault="00473950" w:rsidP="006B12C9">
      <w:pPr>
        <w:ind w:left="0" w:right="43" w:firstLine="0"/>
      </w:pPr>
      <w:r>
        <w:t xml:space="preserve">Váš lekár vám povie akú dávku bude </w:t>
      </w:r>
      <w:r w:rsidR="000B15A2">
        <w:t xml:space="preserve">musieť </w:t>
      </w:r>
      <w:r>
        <w:t>vaše dieťa už</w:t>
      </w:r>
      <w:r w:rsidR="001F67D3">
        <w:t>ívať</w:t>
      </w:r>
      <w:r>
        <w:t>. To bude závisieť od hmotnosti vášho dieťaťa.</w:t>
      </w:r>
    </w:p>
    <w:p w:rsidR="00473950" w:rsidRPr="003F7DFD" w:rsidRDefault="00885DDA" w:rsidP="006B12C9">
      <w:pPr>
        <w:ind w:left="0" w:right="43" w:firstLine="0"/>
        <w:rPr>
          <w:b/>
        </w:rPr>
      </w:pPr>
      <w:r w:rsidRPr="003F7DFD">
        <w:rPr>
          <w:b/>
        </w:rPr>
        <w:t>Ako dlho budete užívať tieto tablety</w:t>
      </w:r>
    </w:p>
    <w:p w:rsidR="00A450C1" w:rsidRDefault="00A450C1" w:rsidP="00CC46E2">
      <w:pPr>
        <w:numPr>
          <w:ilvl w:val="0"/>
          <w:numId w:val="8"/>
        </w:numPr>
        <w:ind w:left="284" w:right="43" w:hanging="284"/>
      </w:pPr>
      <w:r>
        <w:t>Tablety začnú účinkovať v priebehu niekoľkých dní. Váš lekár vám poradí ako dlho má</w:t>
      </w:r>
      <w:r w:rsidR="00A62370">
        <w:t>te</w:t>
      </w:r>
      <w:r w:rsidR="00447D11">
        <w:t xml:space="preserve"> </w:t>
      </w:r>
      <w:r>
        <w:t>tieto tablety užívať.</w:t>
      </w:r>
    </w:p>
    <w:p w:rsidR="00A450C1" w:rsidRDefault="00A450C1" w:rsidP="00CC46E2">
      <w:pPr>
        <w:numPr>
          <w:ilvl w:val="0"/>
          <w:numId w:val="8"/>
        </w:numPr>
        <w:ind w:left="284" w:right="43" w:hanging="284"/>
      </w:pPr>
      <w:r>
        <w:t xml:space="preserve">Ak </w:t>
      </w:r>
      <w:r w:rsidR="00BB7738">
        <w:t xml:space="preserve">tablety </w:t>
      </w:r>
      <w:r>
        <w:t>účinkuj</w:t>
      </w:r>
      <w:r w:rsidR="000A0279">
        <w:t xml:space="preserve">ú dobre, </w:t>
      </w:r>
      <w:r w:rsidR="00BB7738">
        <w:t>je možné,</w:t>
      </w:r>
      <w:r w:rsidR="000A0279">
        <w:t xml:space="preserve"> že</w:t>
      </w:r>
      <w:r>
        <w:t xml:space="preserve"> ich </w:t>
      </w:r>
      <w:r w:rsidR="000A0279">
        <w:t>bude nejaký čas užívať</w:t>
      </w:r>
      <w:r w:rsidR="00A87249">
        <w:t>,</w:t>
      </w:r>
      <w:r w:rsidR="000A0279">
        <w:t xml:space="preserve"> pretože zápalové ochorenie čriev môže byť celoživotný stav.</w:t>
      </w:r>
    </w:p>
    <w:p w:rsidR="00A93499" w:rsidRPr="00A450C1" w:rsidRDefault="00A93499" w:rsidP="006B12C9">
      <w:pPr>
        <w:ind w:left="0" w:right="43" w:firstLine="0"/>
        <w:rPr>
          <w:szCs w:val="22"/>
        </w:rPr>
      </w:pPr>
    </w:p>
    <w:p w:rsidR="00A93499" w:rsidRPr="00CC46E2" w:rsidRDefault="00A93499" w:rsidP="00CC46E2">
      <w:pPr>
        <w:ind w:right="43"/>
        <w:rPr>
          <w:b/>
          <w:szCs w:val="22"/>
        </w:rPr>
      </w:pPr>
      <w:proofErr w:type="spellStart"/>
      <w:r w:rsidRPr="00CC46E2">
        <w:rPr>
          <w:b/>
          <w:szCs w:val="22"/>
        </w:rPr>
        <w:t>Reumatoidná</w:t>
      </w:r>
      <w:proofErr w:type="spellEnd"/>
      <w:r w:rsidRPr="00CC46E2">
        <w:rPr>
          <w:b/>
          <w:szCs w:val="22"/>
        </w:rPr>
        <w:t xml:space="preserve"> artritída</w:t>
      </w:r>
    </w:p>
    <w:p w:rsidR="000A0279" w:rsidRDefault="000A0279" w:rsidP="006B12C9">
      <w:pPr>
        <w:ind w:left="0" w:right="43" w:firstLine="0"/>
        <w:rPr>
          <w:szCs w:val="22"/>
        </w:rPr>
      </w:pPr>
    </w:p>
    <w:p w:rsidR="00BB7738" w:rsidRDefault="00BB7738" w:rsidP="00CC46E2">
      <w:pPr>
        <w:numPr>
          <w:ilvl w:val="0"/>
          <w:numId w:val="9"/>
        </w:numPr>
        <w:ind w:left="284" w:right="43" w:hanging="284"/>
        <w:rPr>
          <w:szCs w:val="22"/>
        </w:rPr>
      </w:pPr>
      <w:r w:rsidRPr="00CC46E2">
        <w:rPr>
          <w:b/>
          <w:szCs w:val="22"/>
        </w:rPr>
        <w:t>Dospelí a</w:t>
      </w:r>
      <w:r>
        <w:rPr>
          <w:b/>
          <w:szCs w:val="22"/>
        </w:rPr>
        <w:t> </w:t>
      </w:r>
      <w:r w:rsidRPr="00CC46E2">
        <w:rPr>
          <w:b/>
          <w:szCs w:val="22"/>
        </w:rPr>
        <w:t>starší</w:t>
      </w:r>
      <w:r>
        <w:rPr>
          <w:b/>
          <w:szCs w:val="22"/>
        </w:rPr>
        <w:t xml:space="preserve"> </w:t>
      </w:r>
      <w:r w:rsidRPr="00CC46E2">
        <w:rPr>
          <w:szCs w:val="22"/>
        </w:rPr>
        <w:t xml:space="preserve">- </w:t>
      </w:r>
      <w:r>
        <w:rPr>
          <w:szCs w:val="22"/>
        </w:rPr>
        <w:t>začnite</w:t>
      </w:r>
      <w:r w:rsidRPr="00F704EC">
        <w:rPr>
          <w:szCs w:val="22"/>
        </w:rPr>
        <w:t xml:space="preserve"> liečbu 1</w:t>
      </w:r>
      <w:r>
        <w:rPr>
          <w:szCs w:val="22"/>
        </w:rPr>
        <w:t> </w:t>
      </w:r>
      <w:r w:rsidRPr="00F704EC">
        <w:rPr>
          <w:szCs w:val="22"/>
        </w:rPr>
        <w:t>tabletou</w:t>
      </w:r>
      <w:r w:rsidR="006C4C5F">
        <w:rPr>
          <w:szCs w:val="22"/>
        </w:rPr>
        <w:t xml:space="preserve"> denne počas prvého týždňa. Potom zvýšte dávku o jednu tabletu denne každý týždeň na maximálne 6 tabliet denne, tak ako je uvedené nižšie: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4"/>
        <w:gridCol w:w="1842"/>
        <w:gridCol w:w="1842"/>
        <w:gridCol w:w="1843"/>
        <w:gridCol w:w="1843"/>
      </w:tblGrid>
      <w:tr w:rsidR="00DC2793" w:rsidTr="00DC2793">
        <w:tc>
          <w:tcPr>
            <w:tcW w:w="1734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rPr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C4C5F" w:rsidRPr="000258AA" w:rsidRDefault="006C4C5F" w:rsidP="00DC2793">
            <w:pPr>
              <w:ind w:left="0" w:right="43" w:firstLine="0"/>
              <w:jc w:val="center"/>
              <w:rPr>
                <w:b/>
                <w:szCs w:val="22"/>
              </w:rPr>
            </w:pPr>
            <w:r w:rsidRPr="000258AA">
              <w:rPr>
                <w:b/>
                <w:szCs w:val="22"/>
              </w:rPr>
              <w:t>1. týždeň</w:t>
            </w:r>
          </w:p>
        </w:tc>
        <w:tc>
          <w:tcPr>
            <w:tcW w:w="1842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b/>
                <w:szCs w:val="22"/>
              </w:rPr>
            </w:pPr>
            <w:r w:rsidRPr="00DC2793">
              <w:rPr>
                <w:b/>
                <w:szCs w:val="22"/>
              </w:rPr>
              <w:t>2. týždeň</w:t>
            </w:r>
          </w:p>
        </w:tc>
        <w:tc>
          <w:tcPr>
            <w:tcW w:w="1843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b/>
                <w:szCs w:val="22"/>
              </w:rPr>
            </w:pPr>
            <w:r w:rsidRPr="00DC2793">
              <w:rPr>
                <w:b/>
                <w:szCs w:val="22"/>
              </w:rPr>
              <w:t>3. týždeň</w:t>
            </w:r>
          </w:p>
        </w:tc>
        <w:tc>
          <w:tcPr>
            <w:tcW w:w="1843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b/>
                <w:szCs w:val="22"/>
              </w:rPr>
            </w:pPr>
            <w:r w:rsidRPr="00DC2793">
              <w:rPr>
                <w:b/>
                <w:szCs w:val="22"/>
              </w:rPr>
              <w:t>4. týždeň</w:t>
            </w:r>
          </w:p>
        </w:tc>
      </w:tr>
      <w:tr w:rsidR="00DC2793" w:rsidTr="00DC2793">
        <w:tc>
          <w:tcPr>
            <w:tcW w:w="1734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rPr>
                <w:szCs w:val="22"/>
              </w:rPr>
            </w:pPr>
            <w:r w:rsidRPr="00DC2793">
              <w:rPr>
                <w:szCs w:val="22"/>
              </w:rPr>
              <w:t>Ráno</w:t>
            </w:r>
          </w:p>
        </w:tc>
        <w:tc>
          <w:tcPr>
            <w:tcW w:w="1842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szCs w:val="22"/>
              </w:rPr>
            </w:pPr>
            <w:r w:rsidRPr="00DC2793">
              <w:rPr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szCs w:val="22"/>
              </w:rPr>
            </w:pPr>
            <w:r w:rsidRPr="00DC2793">
              <w:rPr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szCs w:val="22"/>
              </w:rPr>
            </w:pPr>
            <w:r w:rsidRPr="00DC2793">
              <w:rPr>
                <w:szCs w:val="22"/>
              </w:rPr>
              <w:t>2</w:t>
            </w:r>
          </w:p>
        </w:tc>
      </w:tr>
      <w:tr w:rsidR="00DC2793" w:rsidTr="00DC2793">
        <w:tc>
          <w:tcPr>
            <w:tcW w:w="1734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rPr>
                <w:szCs w:val="22"/>
              </w:rPr>
            </w:pPr>
            <w:r w:rsidRPr="00DC2793">
              <w:rPr>
                <w:szCs w:val="22"/>
              </w:rPr>
              <w:t>Večer</w:t>
            </w:r>
          </w:p>
        </w:tc>
        <w:tc>
          <w:tcPr>
            <w:tcW w:w="1842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szCs w:val="22"/>
              </w:rPr>
            </w:pPr>
            <w:r w:rsidRPr="00DC2793">
              <w:rPr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szCs w:val="22"/>
              </w:rPr>
            </w:pPr>
            <w:r w:rsidRPr="00DC2793">
              <w:rPr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4C5F" w:rsidRPr="00DC2793" w:rsidRDefault="006C4C5F" w:rsidP="00DC2793">
            <w:pPr>
              <w:ind w:left="0" w:right="43" w:firstLine="0"/>
              <w:jc w:val="center"/>
              <w:rPr>
                <w:szCs w:val="22"/>
              </w:rPr>
            </w:pPr>
            <w:r w:rsidRPr="00DC2793">
              <w:rPr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C4C5F" w:rsidRPr="00DC2793" w:rsidRDefault="006C4C5F" w:rsidP="00DC2793">
            <w:pPr>
              <w:ind w:left="144" w:right="43" w:firstLine="0"/>
              <w:jc w:val="center"/>
              <w:rPr>
                <w:szCs w:val="22"/>
              </w:rPr>
            </w:pPr>
            <w:r w:rsidRPr="00DC2793">
              <w:rPr>
                <w:szCs w:val="22"/>
              </w:rPr>
              <w:t>2*</w:t>
            </w:r>
          </w:p>
        </w:tc>
      </w:tr>
    </w:tbl>
    <w:p w:rsidR="00BB7738" w:rsidRDefault="00326E85" w:rsidP="00CC46E2">
      <w:pPr>
        <w:ind w:right="43"/>
      </w:pPr>
      <w:r>
        <w:rPr>
          <w:szCs w:val="22"/>
        </w:rPr>
        <w:t>* atď</w:t>
      </w:r>
      <w:r w:rsidR="008D31B6">
        <w:rPr>
          <w:szCs w:val="22"/>
        </w:rPr>
        <w:t>.</w:t>
      </w:r>
      <w:r>
        <w:rPr>
          <w:szCs w:val="22"/>
        </w:rPr>
        <w:t xml:space="preserve"> až po maximum 6 </w:t>
      </w:r>
      <w:r>
        <w:t>tabliet denne.</w:t>
      </w:r>
    </w:p>
    <w:p w:rsidR="00326E85" w:rsidRDefault="00326E85" w:rsidP="00CC46E2">
      <w:pPr>
        <w:ind w:right="43"/>
      </w:pPr>
      <w:r>
        <w:t>Neužívajte viac ako 6 tabliet denne.</w:t>
      </w:r>
    </w:p>
    <w:p w:rsidR="00326E85" w:rsidRDefault="00326E85" w:rsidP="00CC46E2">
      <w:pPr>
        <w:ind w:right="43"/>
      </w:pPr>
    </w:p>
    <w:p w:rsidR="00326E85" w:rsidRPr="00326E85" w:rsidRDefault="00326E85" w:rsidP="00CC46E2">
      <w:pPr>
        <w:numPr>
          <w:ilvl w:val="0"/>
          <w:numId w:val="9"/>
        </w:numPr>
        <w:ind w:left="284" w:right="43" w:hanging="284"/>
      </w:pPr>
      <w:r w:rsidRPr="00CC46E2">
        <w:rPr>
          <w:b/>
        </w:rPr>
        <w:t>Deti</w:t>
      </w:r>
      <w:r>
        <w:rPr>
          <w:b/>
        </w:rPr>
        <w:t xml:space="preserve"> </w:t>
      </w:r>
      <w:r>
        <w:t>–</w:t>
      </w:r>
      <w:r w:rsidRPr="00CC46E2">
        <w:t xml:space="preserve"> </w:t>
      </w:r>
      <w:r>
        <w:t>Žiadne odporúčania.</w:t>
      </w:r>
    </w:p>
    <w:p w:rsidR="00326E85" w:rsidRDefault="00326E85" w:rsidP="00CC46E2">
      <w:pPr>
        <w:ind w:right="43"/>
      </w:pPr>
    </w:p>
    <w:p w:rsidR="00326E85" w:rsidRPr="00CC46E2" w:rsidRDefault="00E23EC3" w:rsidP="00CC46E2">
      <w:pPr>
        <w:ind w:right="43"/>
        <w:rPr>
          <w:b/>
        </w:rPr>
      </w:pPr>
      <w:r w:rsidRPr="00CC46E2">
        <w:rPr>
          <w:b/>
        </w:rPr>
        <w:t>Ako dlho budete užívať tieto tablety?</w:t>
      </w:r>
    </w:p>
    <w:p w:rsidR="00E23EC3" w:rsidRDefault="00E23EC3" w:rsidP="00E23EC3">
      <w:pPr>
        <w:ind w:left="0" w:right="43" w:firstLine="0"/>
      </w:pPr>
      <w:r>
        <w:t xml:space="preserve">Môže trvať </w:t>
      </w:r>
      <w:r w:rsidR="008D31B6">
        <w:t>niekoľko</w:t>
      </w:r>
      <w:r>
        <w:t xml:space="preserve"> mesiacov, kým sa prejaví úplný účinok </w:t>
      </w:r>
      <w:proofErr w:type="spellStart"/>
      <w:r>
        <w:t>Sulfasalazinu-EN</w:t>
      </w:r>
      <w:proofErr w:type="spellEnd"/>
      <w:r>
        <w:t>, takže musíte pokračovať v jeho užívaní.</w:t>
      </w:r>
    </w:p>
    <w:p w:rsidR="00E23EC3" w:rsidRDefault="00E23EC3" w:rsidP="00CC46E2">
      <w:pPr>
        <w:numPr>
          <w:ilvl w:val="0"/>
          <w:numId w:val="1"/>
        </w:numPr>
        <w:ind w:right="43"/>
      </w:pPr>
      <w:r>
        <w:t xml:space="preserve">Po </w:t>
      </w:r>
      <w:r w:rsidR="008D31B6">
        <w:t>niekoľkých</w:t>
      </w:r>
      <w:r>
        <w:t xml:space="preserve"> týždňoch si môžete všimnúť nejaký účinok.</w:t>
      </w:r>
    </w:p>
    <w:p w:rsidR="00E23EC3" w:rsidRDefault="00E23EC3" w:rsidP="00CC46E2">
      <w:pPr>
        <w:numPr>
          <w:ilvl w:val="0"/>
          <w:numId w:val="1"/>
        </w:numPr>
        <w:ind w:right="43"/>
      </w:pPr>
      <w:r>
        <w:t>Keď začnú tablety účinkovať, budete cítiť menšiu stuhnutosť v kĺboch, najmä ráno.</w:t>
      </w:r>
    </w:p>
    <w:p w:rsidR="00E23EC3" w:rsidRDefault="00E23EC3" w:rsidP="00CC46E2">
      <w:pPr>
        <w:numPr>
          <w:ilvl w:val="0"/>
          <w:numId w:val="1"/>
        </w:numPr>
        <w:ind w:right="43"/>
      </w:pPr>
      <w:r>
        <w:t>Ak tablety účinkujú dobre, je možné, že ich bude</w:t>
      </w:r>
      <w:r w:rsidR="00A62370">
        <w:t xml:space="preserve">te </w:t>
      </w:r>
      <w:r>
        <w:t>nejaký čas užívať.</w:t>
      </w:r>
    </w:p>
    <w:p w:rsidR="00E23EC3" w:rsidRPr="00E23EC3" w:rsidRDefault="00E23EC3" w:rsidP="00CC46E2">
      <w:pPr>
        <w:ind w:right="43"/>
        <w:rPr>
          <w:szCs w:val="22"/>
        </w:rPr>
      </w:pPr>
    </w:p>
    <w:p w:rsidR="00E23EC3" w:rsidRPr="00CC46E2" w:rsidRDefault="00E23EC3" w:rsidP="00E23EC3">
      <w:pPr>
        <w:ind w:left="0" w:firstLine="0"/>
        <w:rPr>
          <w:b/>
          <w:szCs w:val="22"/>
        </w:rPr>
      </w:pPr>
      <w:r w:rsidRPr="00CC46E2">
        <w:rPr>
          <w:b/>
          <w:szCs w:val="22"/>
        </w:rPr>
        <w:t>Uistite sa, že</w:t>
      </w:r>
      <w:r w:rsidR="000001F3" w:rsidRPr="00CC46E2">
        <w:rPr>
          <w:b/>
          <w:szCs w:val="22"/>
        </w:rPr>
        <w:t xml:space="preserve"> pijete</w:t>
      </w:r>
      <w:r w:rsidRPr="00CC46E2">
        <w:rPr>
          <w:b/>
          <w:szCs w:val="22"/>
        </w:rPr>
        <w:t xml:space="preserve"> dostatočné </w:t>
      </w:r>
      <w:r w:rsidR="000001F3" w:rsidRPr="00CC46E2">
        <w:rPr>
          <w:b/>
          <w:szCs w:val="22"/>
        </w:rPr>
        <w:t xml:space="preserve">množstvo </w:t>
      </w:r>
      <w:r w:rsidRPr="00CC46E2">
        <w:rPr>
          <w:b/>
          <w:szCs w:val="22"/>
        </w:rPr>
        <w:t>tekutín</w:t>
      </w:r>
      <w:r w:rsidR="000001F3" w:rsidRPr="00CC46E2">
        <w:rPr>
          <w:b/>
          <w:szCs w:val="22"/>
        </w:rPr>
        <w:t xml:space="preserve"> počas</w:t>
      </w:r>
      <w:r w:rsidRPr="00CC46E2">
        <w:rPr>
          <w:b/>
          <w:szCs w:val="22"/>
        </w:rPr>
        <w:t xml:space="preserve"> užíva</w:t>
      </w:r>
      <w:r w:rsidR="000001F3" w:rsidRPr="00CC46E2">
        <w:rPr>
          <w:b/>
          <w:szCs w:val="22"/>
        </w:rPr>
        <w:t>nia</w:t>
      </w:r>
      <w:r w:rsidRPr="00CC46E2">
        <w:rPr>
          <w:b/>
          <w:szCs w:val="22"/>
        </w:rPr>
        <w:t xml:space="preserve"> t</w:t>
      </w:r>
      <w:r w:rsidR="000001F3" w:rsidRPr="00CC46E2">
        <w:rPr>
          <w:b/>
          <w:szCs w:val="22"/>
        </w:rPr>
        <w:t>ohto</w:t>
      </w:r>
      <w:r w:rsidRPr="00CC46E2">
        <w:rPr>
          <w:b/>
          <w:szCs w:val="22"/>
        </w:rPr>
        <w:t xml:space="preserve"> liek</w:t>
      </w:r>
      <w:r w:rsidR="000001F3" w:rsidRPr="00CC46E2">
        <w:rPr>
          <w:b/>
          <w:szCs w:val="22"/>
        </w:rPr>
        <w:t>u</w:t>
      </w:r>
      <w:r w:rsidRPr="00CC46E2">
        <w:rPr>
          <w:b/>
          <w:szCs w:val="22"/>
        </w:rPr>
        <w:t xml:space="preserve">. </w:t>
      </w:r>
      <w:r w:rsidR="000001F3" w:rsidRPr="00CC46E2">
        <w:rPr>
          <w:b/>
          <w:szCs w:val="22"/>
        </w:rPr>
        <w:t>J</w:t>
      </w:r>
      <w:r w:rsidRPr="00CC46E2">
        <w:rPr>
          <w:b/>
          <w:szCs w:val="22"/>
        </w:rPr>
        <w:t>e</w:t>
      </w:r>
      <w:r w:rsidR="000001F3" w:rsidRPr="00CC46E2">
        <w:rPr>
          <w:b/>
          <w:szCs w:val="22"/>
        </w:rPr>
        <w:t xml:space="preserve"> to preto</w:t>
      </w:r>
      <w:r w:rsidRPr="00CC46E2">
        <w:rPr>
          <w:b/>
          <w:szCs w:val="22"/>
        </w:rPr>
        <w:t xml:space="preserve">, aby sa </w:t>
      </w:r>
      <w:r w:rsidR="000001F3" w:rsidRPr="00CC46E2">
        <w:rPr>
          <w:b/>
          <w:szCs w:val="22"/>
        </w:rPr>
        <w:t>predišlo</w:t>
      </w:r>
      <w:r w:rsidRPr="00CC46E2">
        <w:rPr>
          <w:b/>
          <w:szCs w:val="22"/>
        </w:rPr>
        <w:t xml:space="preserve"> problémom s obličkami.</w:t>
      </w:r>
    </w:p>
    <w:p w:rsidR="00326E85" w:rsidRPr="00326E85" w:rsidRDefault="00326E85" w:rsidP="00CC46E2">
      <w:pPr>
        <w:ind w:right="43"/>
      </w:pPr>
    </w:p>
    <w:p w:rsidR="00F673B2" w:rsidRPr="00FD1A49" w:rsidRDefault="00F673B2" w:rsidP="006B12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D1A49">
        <w:rPr>
          <w:b/>
          <w:noProof/>
          <w:szCs w:val="22"/>
        </w:rPr>
        <w:t xml:space="preserve">Ak užijete viac </w:t>
      </w:r>
      <w:r w:rsidR="00E61E7C" w:rsidRPr="00FD1A49">
        <w:rPr>
          <w:b/>
          <w:noProof/>
          <w:szCs w:val="22"/>
        </w:rPr>
        <w:t>Sulfasalazinu-EN</w:t>
      </w:r>
      <w:r w:rsidR="00B94F4C">
        <w:rPr>
          <w:b/>
          <w:noProof/>
          <w:szCs w:val="22"/>
        </w:rPr>
        <w:t>,</w:t>
      </w:r>
      <w:r w:rsidRPr="00FD1A49">
        <w:rPr>
          <w:b/>
          <w:noProof/>
          <w:szCs w:val="22"/>
        </w:rPr>
        <w:t xml:space="preserve"> ako máte</w:t>
      </w:r>
    </w:p>
    <w:p w:rsidR="00B94F4C" w:rsidRDefault="00B94F4C" w:rsidP="006B12C9">
      <w:pPr>
        <w:pStyle w:val="Zkladntex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 ste užili príliš veľa tabliet (predávkovanie) alebo ak liek užilo dieťa, </w:t>
      </w:r>
      <w:r w:rsidR="009008D6">
        <w:rPr>
          <w:rFonts w:ascii="Times New Roman" w:hAnsi="Times New Roman"/>
          <w:szCs w:val="22"/>
        </w:rPr>
        <w:t>ihneď</w:t>
      </w:r>
      <w:r>
        <w:rPr>
          <w:rFonts w:ascii="Times New Roman" w:hAnsi="Times New Roman"/>
          <w:szCs w:val="22"/>
        </w:rPr>
        <w:t xml:space="preserve"> kontaktujte najbližšiu pohotovosť alebo </w:t>
      </w:r>
      <w:r w:rsidR="009008D6">
        <w:rPr>
          <w:rFonts w:ascii="Times New Roman" w:hAnsi="Times New Roman"/>
          <w:szCs w:val="22"/>
        </w:rPr>
        <w:t>svojho lekára. Vezmite si so sebou do nemocnice alebo k lekárovi, túto písomnú informáciu alebo tieto tablety.</w:t>
      </w:r>
    </w:p>
    <w:p w:rsidR="00E61E7C" w:rsidRPr="00F704EC" w:rsidRDefault="00E61E7C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F673B2" w:rsidP="006B12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704EC">
        <w:rPr>
          <w:b/>
          <w:noProof/>
          <w:szCs w:val="22"/>
        </w:rPr>
        <w:t>Ak zabudnete užiť</w:t>
      </w:r>
      <w:r w:rsidR="00A93499">
        <w:rPr>
          <w:b/>
          <w:noProof/>
          <w:szCs w:val="22"/>
        </w:rPr>
        <w:t xml:space="preserve"> Sulfasalazin-EN</w:t>
      </w:r>
    </w:p>
    <w:p w:rsidR="009008D6" w:rsidRPr="00FD1A49" w:rsidRDefault="009008D6" w:rsidP="009008D6">
      <w:pPr>
        <w:numPr>
          <w:ilvl w:val="12"/>
          <w:numId w:val="0"/>
        </w:numPr>
        <w:ind w:right="-2"/>
        <w:rPr>
          <w:noProof/>
          <w:szCs w:val="22"/>
        </w:rPr>
      </w:pPr>
      <w:r w:rsidRPr="00FD1A49">
        <w:rPr>
          <w:noProof/>
          <w:szCs w:val="22"/>
        </w:rPr>
        <w:t>Neužívajte dvojnás</w:t>
      </w:r>
      <w:r>
        <w:rPr>
          <w:noProof/>
          <w:szCs w:val="22"/>
        </w:rPr>
        <w:t>obnú dávku, aby ste nahradili</w:t>
      </w:r>
      <w:r w:rsidRPr="00FD1A49">
        <w:rPr>
          <w:noProof/>
          <w:szCs w:val="22"/>
        </w:rPr>
        <w:t xml:space="preserve"> vynechanú</w:t>
      </w:r>
      <w:r>
        <w:rPr>
          <w:noProof/>
          <w:szCs w:val="22"/>
        </w:rPr>
        <w:t xml:space="preserve"> dávku</w:t>
      </w:r>
      <w:r w:rsidRPr="00FD1A49">
        <w:rPr>
          <w:noProof/>
          <w:szCs w:val="22"/>
        </w:rPr>
        <w:t>.</w:t>
      </w:r>
    </w:p>
    <w:p w:rsidR="009008D6" w:rsidRDefault="00885DDA" w:rsidP="006B12C9">
      <w:pPr>
        <w:numPr>
          <w:ilvl w:val="12"/>
          <w:numId w:val="0"/>
        </w:numPr>
        <w:ind w:right="-2"/>
        <w:rPr>
          <w:szCs w:val="22"/>
        </w:rPr>
      </w:pPr>
      <w:r w:rsidRPr="003F7DFD">
        <w:rPr>
          <w:szCs w:val="22"/>
        </w:rPr>
        <w:t>Užite zabudnutú dávku</w:t>
      </w:r>
      <w:r w:rsidR="009C1091" w:rsidRPr="003F7DFD">
        <w:rPr>
          <w:szCs w:val="22"/>
        </w:rPr>
        <w:t>, hneď ako si spomeniete. A</w:t>
      </w:r>
      <w:r w:rsidRPr="003F7DFD">
        <w:rPr>
          <w:szCs w:val="22"/>
        </w:rPr>
        <w:t xml:space="preserve">k </w:t>
      </w:r>
      <w:r w:rsidR="009C1091" w:rsidRPr="003F7DFD">
        <w:rPr>
          <w:szCs w:val="22"/>
        </w:rPr>
        <w:t>už je ale</w:t>
      </w:r>
      <w:r w:rsidRPr="003F7DFD">
        <w:rPr>
          <w:szCs w:val="22"/>
        </w:rPr>
        <w:t xml:space="preserve"> čas na vašu ďalšiu dávku</w:t>
      </w:r>
      <w:r w:rsidR="009C1091" w:rsidRPr="003F7DFD">
        <w:rPr>
          <w:szCs w:val="22"/>
        </w:rPr>
        <w:t xml:space="preserve">, </w:t>
      </w:r>
      <w:r w:rsidRPr="003F7DFD">
        <w:rPr>
          <w:szCs w:val="22"/>
        </w:rPr>
        <w:t>užite iba jednu dávku vo zvyčajnom čase.</w:t>
      </w:r>
    </w:p>
    <w:p w:rsidR="009008D6" w:rsidRDefault="009008D6" w:rsidP="006B12C9">
      <w:pPr>
        <w:numPr>
          <w:ilvl w:val="12"/>
          <w:numId w:val="0"/>
        </w:numPr>
        <w:ind w:right="-2"/>
        <w:rPr>
          <w:szCs w:val="22"/>
        </w:rPr>
      </w:pPr>
    </w:p>
    <w:p w:rsidR="00F673B2" w:rsidRPr="00CC46E2" w:rsidRDefault="00B10C2D" w:rsidP="006B12C9">
      <w:pPr>
        <w:numPr>
          <w:ilvl w:val="12"/>
          <w:numId w:val="0"/>
        </w:numPr>
        <w:ind w:right="-2"/>
        <w:rPr>
          <w:b/>
          <w:szCs w:val="22"/>
        </w:rPr>
      </w:pPr>
      <w:r w:rsidRPr="00CC46E2">
        <w:rPr>
          <w:b/>
          <w:szCs w:val="22"/>
        </w:rPr>
        <w:t xml:space="preserve">Ak prestanete užívať </w:t>
      </w:r>
      <w:proofErr w:type="spellStart"/>
      <w:r w:rsidRPr="00CC46E2">
        <w:rPr>
          <w:b/>
          <w:szCs w:val="22"/>
        </w:rPr>
        <w:t>Sulfasalazin-EN</w:t>
      </w:r>
      <w:proofErr w:type="spellEnd"/>
    </w:p>
    <w:p w:rsidR="00B10C2D" w:rsidRDefault="00434AB3" w:rsidP="006B12C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Predtým, ako prestanete užívať Sulfasalazin-EN, por</w:t>
      </w:r>
      <w:r w:rsidR="00A05BCD">
        <w:rPr>
          <w:noProof/>
          <w:szCs w:val="22"/>
        </w:rPr>
        <w:t>aďte</w:t>
      </w:r>
      <w:r>
        <w:rPr>
          <w:noProof/>
          <w:szCs w:val="22"/>
        </w:rPr>
        <w:t xml:space="preserve"> sa so svojím lekárom alebo lekárnikom.</w:t>
      </w:r>
      <w:r w:rsidR="0016370E">
        <w:rPr>
          <w:noProof/>
          <w:szCs w:val="22"/>
        </w:rPr>
        <w:t xml:space="preserve"> </w:t>
      </w:r>
    </w:p>
    <w:p w:rsidR="00A93499" w:rsidRPr="00FD1A49" w:rsidRDefault="00A93499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D1A49" w:rsidRDefault="00F673B2" w:rsidP="006B12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D1A49">
        <w:rPr>
          <w:noProof/>
          <w:szCs w:val="22"/>
        </w:rPr>
        <w:t xml:space="preserve">Ak máte </w:t>
      </w:r>
      <w:r w:rsidR="009008D6">
        <w:rPr>
          <w:noProof/>
          <w:szCs w:val="22"/>
        </w:rPr>
        <w:t xml:space="preserve">akékoľvek </w:t>
      </w:r>
      <w:r w:rsidRPr="00FD1A49">
        <w:rPr>
          <w:noProof/>
          <w:szCs w:val="22"/>
        </w:rPr>
        <w:t>ďalšie otázky týkajúce sa použitia tohto lieku, povedzte to svojmu lekárovi</w:t>
      </w:r>
      <w:r w:rsidR="00FD1A49" w:rsidRPr="00FD1A49">
        <w:rPr>
          <w:noProof/>
          <w:szCs w:val="22"/>
        </w:rPr>
        <w:t xml:space="preserve"> </w:t>
      </w:r>
      <w:r w:rsidRPr="00FD1A49">
        <w:rPr>
          <w:noProof/>
          <w:szCs w:val="22"/>
        </w:rPr>
        <w:t>alebo lekárnikovi</w:t>
      </w:r>
      <w:r w:rsidR="00FD1A49" w:rsidRPr="00FD1A49">
        <w:rPr>
          <w:noProof/>
          <w:szCs w:val="22"/>
        </w:rPr>
        <w:t>.</w:t>
      </w:r>
    </w:p>
    <w:p w:rsidR="00F673B2" w:rsidRPr="00FD1A49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D1A49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D1A49" w:rsidRDefault="00F673B2" w:rsidP="006B12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D1A49">
        <w:rPr>
          <w:b/>
          <w:noProof/>
          <w:szCs w:val="22"/>
        </w:rPr>
        <w:t>4.</w:t>
      </w:r>
      <w:r w:rsidRPr="00FD1A49">
        <w:rPr>
          <w:b/>
          <w:noProof/>
          <w:szCs w:val="22"/>
        </w:rPr>
        <w:tab/>
        <w:t>M</w:t>
      </w:r>
      <w:r w:rsidR="00786CCD" w:rsidRPr="00FD1A49">
        <w:rPr>
          <w:b/>
          <w:noProof/>
          <w:szCs w:val="22"/>
        </w:rPr>
        <w:t>ožné vedľajšie účinky</w:t>
      </w:r>
    </w:p>
    <w:p w:rsidR="00F673B2" w:rsidRPr="00FD1A49" w:rsidRDefault="00F673B2" w:rsidP="006B12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73B2" w:rsidRPr="00FD1A49" w:rsidRDefault="00F673B2" w:rsidP="006B12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FD1A49">
        <w:rPr>
          <w:noProof/>
          <w:szCs w:val="22"/>
        </w:rPr>
        <w:t xml:space="preserve">Tak ako všetky lieky, </w:t>
      </w:r>
      <w:r w:rsidR="000E59FF">
        <w:rPr>
          <w:noProof/>
          <w:szCs w:val="22"/>
        </w:rPr>
        <w:t xml:space="preserve">aj </w:t>
      </w:r>
      <w:r w:rsidR="009008D6">
        <w:rPr>
          <w:noProof/>
          <w:szCs w:val="22"/>
        </w:rPr>
        <w:t>tento liek</w:t>
      </w:r>
      <w:r w:rsidRPr="00FD1A49">
        <w:rPr>
          <w:noProof/>
          <w:szCs w:val="22"/>
        </w:rPr>
        <w:t xml:space="preserve"> môže spôsobovať vedľajšie účinky, hoci sa neprejavia u každého.</w:t>
      </w:r>
    </w:p>
    <w:p w:rsidR="003B0938" w:rsidRPr="003B0938" w:rsidRDefault="003B0938" w:rsidP="006B12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3B0938" w:rsidRPr="003B0938" w:rsidRDefault="003B0938" w:rsidP="006B12C9">
      <w:pPr>
        <w:numPr>
          <w:ilvl w:val="12"/>
          <w:numId w:val="0"/>
        </w:numPr>
        <w:ind w:right="-29"/>
        <w:rPr>
          <w:noProof/>
          <w:szCs w:val="22"/>
        </w:rPr>
      </w:pPr>
      <w:r w:rsidRPr="00CC46E2">
        <w:rPr>
          <w:b/>
          <w:szCs w:val="22"/>
        </w:rPr>
        <w:t xml:space="preserve">Prestaňte užívať </w:t>
      </w:r>
      <w:proofErr w:type="spellStart"/>
      <w:r w:rsidRPr="00CC46E2">
        <w:rPr>
          <w:b/>
          <w:szCs w:val="22"/>
        </w:rPr>
        <w:t>Sulfasalazín-EN</w:t>
      </w:r>
      <w:proofErr w:type="spellEnd"/>
      <w:r w:rsidRPr="00CC46E2">
        <w:rPr>
          <w:b/>
          <w:szCs w:val="22"/>
        </w:rPr>
        <w:t xml:space="preserve"> a ihneď informujte svojho lekára</w:t>
      </w:r>
      <w:r w:rsidRPr="00AE438B">
        <w:rPr>
          <w:szCs w:val="22"/>
        </w:rPr>
        <w:t>, ak sa u vás vyskytne niektorý z nasledujúcich príznakov po užití tohto lieku</w:t>
      </w:r>
      <w:r>
        <w:rPr>
          <w:szCs w:val="22"/>
        </w:rPr>
        <w:t>.</w:t>
      </w:r>
    </w:p>
    <w:p w:rsidR="003B0938" w:rsidRDefault="003B0938" w:rsidP="006B12C9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T</w:t>
      </w:r>
      <w:r w:rsidRPr="001B6817">
        <w:rPr>
          <w:szCs w:val="22"/>
        </w:rPr>
        <w:t xml:space="preserve">ieto príznaky môžu </w:t>
      </w:r>
      <w:r>
        <w:rPr>
          <w:szCs w:val="22"/>
        </w:rPr>
        <w:t>byť</w:t>
      </w:r>
      <w:r w:rsidRPr="001B6817">
        <w:rPr>
          <w:szCs w:val="22"/>
        </w:rPr>
        <w:t xml:space="preserve"> závažné</w:t>
      </w:r>
      <w:r>
        <w:rPr>
          <w:szCs w:val="22"/>
        </w:rPr>
        <w:t>,</w:t>
      </w:r>
      <w:r w:rsidRPr="001B6817">
        <w:rPr>
          <w:szCs w:val="22"/>
        </w:rPr>
        <w:t xml:space="preserve"> </w:t>
      </w:r>
      <w:r>
        <w:rPr>
          <w:szCs w:val="22"/>
        </w:rPr>
        <w:t>hoci sú veľmi zriedkavé.</w:t>
      </w:r>
    </w:p>
    <w:p w:rsidR="003B0938" w:rsidRPr="003B0938" w:rsidRDefault="00F725FC" w:rsidP="00CC46E2">
      <w:pPr>
        <w:numPr>
          <w:ilvl w:val="0"/>
          <w:numId w:val="1"/>
        </w:numPr>
        <w:tabs>
          <w:tab w:val="left" w:pos="0"/>
        </w:tabs>
        <w:ind w:left="567" w:right="-28" w:hanging="567"/>
        <w:rPr>
          <w:noProof/>
          <w:szCs w:val="22"/>
        </w:rPr>
      </w:pPr>
      <w:r>
        <w:rPr>
          <w:szCs w:val="22"/>
        </w:rPr>
        <w:t>A</w:t>
      </w:r>
      <w:r w:rsidR="00AE438B">
        <w:rPr>
          <w:szCs w:val="22"/>
        </w:rPr>
        <w:t>lergická reakcia</w:t>
      </w:r>
      <w:r w:rsidR="00AE438B" w:rsidRPr="00AB3E74">
        <w:rPr>
          <w:szCs w:val="22"/>
        </w:rPr>
        <w:t xml:space="preserve">, ako </w:t>
      </w:r>
      <w:r w:rsidR="00AE438B">
        <w:rPr>
          <w:szCs w:val="22"/>
        </w:rPr>
        <w:t>náhly sipot, ťažkosti s dýchaním</w:t>
      </w:r>
      <w:r w:rsidR="00AE438B" w:rsidRPr="00AB3E74">
        <w:rPr>
          <w:szCs w:val="22"/>
        </w:rPr>
        <w:t>, opuch očných viečok</w:t>
      </w:r>
      <w:r w:rsidR="00AE438B">
        <w:rPr>
          <w:szCs w:val="22"/>
        </w:rPr>
        <w:t>, tváre alebo pier, vyrážka alebo svrbenie (</w:t>
      </w:r>
      <w:r w:rsidR="00AE438B" w:rsidRPr="00AB3E74">
        <w:rPr>
          <w:szCs w:val="22"/>
        </w:rPr>
        <w:t>najmä postihujúce celé telo)</w:t>
      </w:r>
      <w:r w:rsidR="00AE438B">
        <w:rPr>
          <w:szCs w:val="22"/>
        </w:rPr>
        <w:t>.</w:t>
      </w:r>
    </w:p>
    <w:p w:rsidR="00E97A99" w:rsidRDefault="00F725FC" w:rsidP="003F7DFD">
      <w:pPr>
        <w:numPr>
          <w:ilvl w:val="0"/>
          <w:numId w:val="1"/>
        </w:numPr>
        <w:tabs>
          <w:tab w:val="left" w:pos="284"/>
          <w:tab w:val="left" w:pos="567"/>
        </w:tabs>
        <w:ind w:left="567" w:right="-28" w:hanging="567"/>
        <w:rPr>
          <w:szCs w:val="22"/>
        </w:rPr>
      </w:pPr>
      <w:r>
        <w:rPr>
          <w:szCs w:val="22"/>
        </w:rPr>
        <w:t>A</w:t>
      </w:r>
      <w:r w:rsidR="00AE438B" w:rsidRPr="006A76EF">
        <w:rPr>
          <w:szCs w:val="22"/>
        </w:rPr>
        <w:t>k sa u vás objaví závažná kožná vyrážka s</w:t>
      </w:r>
      <w:r w:rsidR="00154AD9">
        <w:rPr>
          <w:szCs w:val="22"/>
        </w:rPr>
        <w:t>pôsobujúca tvorbu</w:t>
      </w:r>
      <w:r w:rsidR="00AE438B" w:rsidRPr="006A76EF">
        <w:rPr>
          <w:szCs w:val="22"/>
        </w:rPr>
        <w:t xml:space="preserve"> pľuzgier</w:t>
      </w:r>
      <w:r w:rsidR="00154AD9">
        <w:rPr>
          <w:szCs w:val="22"/>
        </w:rPr>
        <w:t>ov</w:t>
      </w:r>
      <w:r w:rsidR="00AE438B" w:rsidRPr="006A76EF">
        <w:rPr>
          <w:szCs w:val="22"/>
        </w:rPr>
        <w:t xml:space="preserve"> (môže </w:t>
      </w:r>
      <w:r w:rsidR="008F05FA">
        <w:rPr>
          <w:szCs w:val="22"/>
        </w:rPr>
        <w:t>postihnúť</w:t>
      </w:r>
      <w:r w:rsidR="00AE438B" w:rsidRPr="006A76EF">
        <w:rPr>
          <w:szCs w:val="22"/>
        </w:rPr>
        <w:t xml:space="preserve"> ústa a jazyk</w:t>
      </w:r>
      <w:r w:rsidR="00154AD9">
        <w:rPr>
          <w:szCs w:val="22"/>
        </w:rPr>
        <w:t>)</w:t>
      </w:r>
      <w:r w:rsidR="008F05FA">
        <w:rPr>
          <w:szCs w:val="22"/>
        </w:rPr>
        <w:t>, môže ísť o:</w:t>
      </w:r>
      <w:r w:rsidR="003F7DFD">
        <w:rPr>
          <w:szCs w:val="22"/>
        </w:rPr>
        <w:t xml:space="preserve"> </w:t>
      </w:r>
      <w:r w:rsidR="008F05FA" w:rsidRPr="008F05FA">
        <w:rPr>
          <w:szCs w:val="22"/>
        </w:rPr>
        <w:t>p</w:t>
      </w:r>
      <w:r w:rsidR="00AE438B" w:rsidRPr="008F05FA">
        <w:rPr>
          <w:szCs w:val="22"/>
        </w:rPr>
        <w:t>otenciálne život ohrozujúc</w:t>
      </w:r>
      <w:r w:rsidR="00154AD9" w:rsidRPr="008F05FA">
        <w:rPr>
          <w:szCs w:val="22"/>
        </w:rPr>
        <w:t>e</w:t>
      </w:r>
      <w:r w:rsidR="00AE438B" w:rsidRPr="008F05FA">
        <w:rPr>
          <w:szCs w:val="22"/>
        </w:rPr>
        <w:t xml:space="preserve"> kožné</w:t>
      </w:r>
      <w:r w:rsidR="00154AD9" w:rsidRPr="008F05FA">
        <w:rPr>
          <w:szCs w:val="22"/>
        </w:rPr>
        <w:t xml:space="preserve"> vyrážky</w:t>
      </w:r>
      <w:r w:rsidR="00AE438B" w:rsidRPr="008F05FA">
        <w:rPr>
          <w:szCs w:val="22"/>
        </w:rPr>
        <w:t xml:space="preserve"> (</w:t>
      </w:r>
      <w:proofErr w:type="spellStart"/>
      <w:r w:rsidR="00AE438B" w:rsidRPr="008F05FA">
        <w:rPr>
          <w:szCs w:val="22"/>
        </w:rPr>
        <w:t>Stevens</w:t>
      </w:r>
      <w:r w:rsidR="00154AD9" w:rsidRPr="008F05FA">
        <w:rPr>
          <w:szCs w:val="22"/>
        </w:rPr>
        <w:t>ov-J</w:t>
      </w:r>
      <w:r w:rsidR="00AE438B" w:rsidRPr="008F05FA">
        <w:rPr>
          <w:szCs w:val="22"/>
        </w:rPr>
        <w:t>oh</w:t>
      </w:r>
      <w:r w:rsidR="00154AD9" w:rsidRPr="008F05FA">
        <w:rPr>
          <w:szCs w:val="22"/>
        </w:rPr>
        <w:t>nsonov</w:t>
      </w:r>
      <w:proofErr w:type="spellEnd"/>
      <w:r w:rsidR="00154AD9" w:rsidRPr="008F05FA">
        <w:rPr>
          <w:szCs w:val="22"/>
        </w:rPr>
        <w:t xml:space="preserve"> syndróm</w:t>
      </w:r>
      <w:r w:rsidR="00A23ECD">
        <w:rPr>
          <w:szCs w:val="22"/>
        </w:rPr>
        <w:t xml:space="preserve"> alebo</w:t>
      </w:r>
      <w:r w:rsidR="00AE438B" w:rsidRPr="008F05FA">
        <w:rPr>
          <w:szCs w:val="22"/>
        </w:rPr>
        <w:t xml:space="preserve"> toxická </w:t>
      </w:r>
      <w:proofErr w:type="spellStart"/>
      <w:r w:rsidR="00AE438B" w:rsidRPr="008F05FA">
        <w:rPr>
          <w:szCs w:val="22"/>
        </w:rPr>
        <w:t>epidermálna</w:t>
      </w:r>
      <w:proofErr w:type="spellEnd"/>
      <w:r w:rsidR="00AE438B" w:rsidRPr="008F05FA">
        <w:rPr>
          <w:szCs w:val="22"/>
        </w:rPr>
        <w:t xml:space="preserve"> </w:t>
      </w:r>
      <w:proofErr w:type="spellStart"/>
      <w:r w:rsidR="00AE438B" w:rsidRPr="008F05FA">
        <w:rPr>
          <w:szCs w:val="22"/>
        </w:rPr>
        <w:t>nekrolýza</w:t>
      </w:r>
      <w:proofErr w:type="spellEnd"/>
      <w:r w:rsidR="00AE438B" w:rsidRPr="008F05FA">
        <w:rPr>
          <w:szCs w:val="22"/>
        </w:rPr>
        <w:t>)</w:t>
      </w:r>
      <w:r w:rsidR="008F05FA">
        <w:rPr>
          <w:szCs w:val="22"/>
        </w:rPr>
        <w:t xml:space="preserve">, </w:t>
      </w:r>
      <w:r w:rsidR="00154AD9" w:rsidRPr="008F05FA">
        <w:rPr>
          <w:szCs w:val="22"/>
        </w:rPr>
        <w:t>(</w:t>
      </w:r>
      <w:r w:rsidR="00AE438B" w:rsidRPr="008F05FA">
        <w:rPr>
          <w:szCs w:val="22"/>
        </w:rPr>
        <w:t xml:space="preserve">pozri časť 2). </w:t>
      </w:r>
      <w:r w:rsidR="00154AD9" w:rsidRPr="008F05FA">
        <w:rPr>
          <w:szCs w:val="22"/>
        </w:rPr>
        <w:t>V takýchto prípadoch</w:t>
      </w:r>
      <w:r w:rsidR="00AE438B" w:rsidRPr="008F05FA">
        <w:rPr>
          <w:szCs w:val="22"/>
        </w:rPr>
        <w:t xml:space="preserve"> </w:t>
      </w:r>
      <w:r w:rsidR="00A23ECD">
        <w:rPr>
          <w:szCs w:val="22"/>
        </w:rPr>
        <w:t>vám lekár ukončí liečbu.</w:t>
      </w:r>
    </w:p>
    <w:p w:rsidR="00213747" w:rsidRPr="00727FA5" w:rsidRDefault="00F725FC" w:rsidP="00CC46E2">
      <w:pPr>
        <w:numPr>
          <w:ilvl w:val="0"/>
          <w:numId w:val="1"/>
        </w:numPr>
        <w:tabs>
          <w:tab w:val="left" w:pos="284"/>
          <w:tab w:val="left" w:pos="567"/>
        </w:tabs>
        <w:ind w:left="567" w:right="-28" w:hanging="567"/>
        <w:rPr>
          <w:noProof/>
          <w:szCs w:val="22"/>
        </w:rPr>
      </w:pPr>
      <w:r>
        <w:rPr>
          <w:szCs w:val="22"/>
        </w:rPr>
        <w:t>A</w:t>
      </w:r>
      <w:r w:rsidR="00213747" w:rsidRPr="007A5900">
        <w:rPr>
          <w:szCs w:val="22"/>
        </w:rPr>
        <w:t xml:space="preserve">k </w:t>
      </w:r>
      <w:r w:rsidR="00A23ECD">
        <w:rPr>
          <w:szCs w:val="22"/>
        </w:rPr>
        <w:t>u seba spozorujete</w:t>
      </w:r>
      <w:r w:rsidR="00107B19">
        <w:rPr>
          <w:szCs w:val="22"/>
        </w:rPr>
        <w:t xml:space="preserve"> </w:t>
      </w:r>
      <w:r w:rsidR="00213747" w:rsidRPr="007A5900">
        <w:rPr>
          <w:szCs w:val="22"/>
        </w:rPr>
        <w:t>závažn</w:t>
      </w:r>
      <w:r w:rsidR="00A23ECD">
        <w:rPr>
          <w:szCs w:val="22"/>
        </w:rPr>
        <w:t>ú</w:t>
      </w:r>
      <w:r w:rsidR="00213747">
        <w:t xml:space="preserve"> kožn</w:t>
      </w:r>
      <w:r w:rsidR="00A23ECD">
        <w:t>ú</w:t>
      </w:r>
      <w:r w:rsidR="00213747">
        <w:t xml:space="preserve">  vyrážku (niekedy </w:t>
      </w:r>
      <w:r w:rsidR="00A23ECD">
        <w:t xml:space="preserve">postihujúcu len </w:t>
      </w:r>
      <w:r w:rsidR="00213747">
        <w:t>líca a</w:t>
      </w:r>
      <w:r w:rsidR="00A721EC">
        <w:t> horn</w:t>
      </w:r>
      <w:r w:rsidR="00A23ECD">
        <w:t>ú</w:t>
      </w:r>
      <w:r w:rsidR="00A721EC">
        <w:t xml:space="preserve"> čas</w:t>
      </w:r>
      <w:r w:rsidR="00A23ECD">
        <w:t>ť</w:t>
      </w:r>
      <w:r w:rsidR="00A721EC">
        <w:t xml:space="preserve"> nosa)</w:t>
      </w:r>
      <w:r w:rsidR="00A23ECD">
        <w:t xml:space="preserve"> s</w:t>
      </w:r>
      <w:r w:rsidR="00213747">
        <w:t xml:space="preserve"> o</w:t>
      </w:r>
      <w:r w:rsidR="00A721EC">
        <w:t>dlupovan</w:t>
      </w:r>
      <w:r w:rsidR="00A23ECD">
        <w:t>ím</w:t>
      </w:r>
      <w:r w:rsidR="00A721EC">
        <w:t xml:space="preserve"> kože alebo tvorb</w:t>
      </w:r>
      <w:r w:rsidR="00A23ECD">
        <w:t>ou</w:t>
      </w:r>
      <w:r w:rsidR="00A721EC">
        <w:t xml:space="preserve"> pľuzgierov</w:t>
      </w:r>
      <w:r w:rsidR="00213747">
        <w:t xml:space="preserve">. </w:t>
      </w:r>
      <w:r w:rsidR="00A721EC">
        <w:t xml:space="preserve">Môže </w:t>
      </w:r>
      <w:r w:rsidR="008F05FA">
        <w:t>byť vyvolaná</w:t>
      </w:r>
      <w:r w:rsidR="00213747">
        <w:t xml:space="preserve"> alebo zhorš</w:t>
      </w:r>
      <w:r w:rsidR="008F05FA">
        <w:t>ená</w:t>
      </w:r>
      <w:r w:rsidR="00A721EC">
        <w:t xml:space="preserve"> slnečným </w:t>
      </w:r>
      <w:r w:rsidR="00A721EC">
        <w:lastRenderedPageBreak/>
        <w:t>žiarením</w:t>
      </w:r>
      <w:r w:rsidR="00213747">
        <w:t xml:space="preserve">. </w:t>
      </w:r>
      <w:r w:rsidR="004A22D2">
        <w:t xml:space="preserve">V takom prípade </w:t>
      </w:r>
      <w:r w:rsidR="00A721EC" w:rsidRPr="00CC46E2">
        <w:rPr>
          <w:b/>
        </w:rPr>
        <w:t>prestaňte užívať tento liek</w:t>
      </w:r>
      <w:r w:rsidR="00213747" w:rsidRPr="00CC46E2">
        <w:rPr>
          <w:b/>
        </w:rPr>
        <w:t>, vyhn</w:t>
      </w:r>
      <w:r w:rsidR="00A721EC" w:rsidRPr="00CC46E2">
        <w:rPr>
          <w:b/>
        </w:rPr>
        <w:t>i</w:t>
      </w:r>
      <w:r w:rsidR="003570A7">
        <w:rPr>
          <w:b/>
        </w:rPr>
        <w:t>te</w:t>
      </w:r>
      <w:r w:rsidR="00213747" w:rsidRPr="00727FA5">
        <w:rPr>
          <w:b/>
        </w:rPr>
        <w:t xml:space="preserve"> sa silnému slnečnému žiareniu a </w:t>
      </w:r>
      <w:r w:rsidR="00A721EC" w:rsidRPr="00727FA5">
        <w:rPr>
          <w:b/>
        </w:rPr>
        <w:t>okamžite kontaktujte svojho lekára.</w:t>
      </w:r>
    </w:p>
    <w:p w:rsidR="00A721EC" w:rsidRDefault="00A721EC" w:rsidP="00CC46E2">
      <w:pPr>
        <w:numPr>
          <w:ilvl w:val="0"/>
          <w:numId w:val="1"/>
        </w:numPr>
        <w:tabs>
          <w:tab w:val="left" w:pos="284"/>
          <w:tab w:val="left" w:pos="567"/>
        </w:tabs>
        <w:ind w:left="567" w:right="-28" w:hanging="567"/>
        <w:rPr>
          <w:noProof/>
          <w:szCs w:val="22"/>
        </w:rPr>
      </w:pPr>
      <w:r w:rsidRPr="00B03B0C">
        <w:rPr>
          <w:noProof/>
          <w:szCs w:val="22"/>
        </w:rPr>
        <w:t>Ak sa celkovo necítite dobre, máte horúčku, máte bolesti v kĺboch, žihľavku, opuchnuté žľazy, vyrážku a svrbenie. Toto</w:t>
      </w:r>
      <w:r>
        <w:rPr>
          <w:noProof/>
          <w:szCs w:val="22"/>
        </w:rPr>
        <w:t xml:space="preserve"> môžu byť príznaky ochorenia známeho ako sérová choroba. V takomto prípade vá</w:t>
      </w:r>
      <w:r w:rsidR="00C64EC7">
        <w:rPr>
          <w:noProof/>
          <w:szCs w:val="22"/>
        </w:rPr>
        <w:t>m</w:t>
      </w:r>
      <w:r>
        <w:rPr>
          <w:noProof/>
          <w:szCs w:val="22"/>
        </w:rPr>
        <w:t xml:space="preserve"> lekár </w:t>
      </w:r>
      <w:r w:rsidR="00C64EC7">
        <w:rPr>
          <w:noProof/>
          <w:szCs w:val="22"/>
        </w:rPr>
        <w:t xml:space="preserve">ukončí </w:t>
      </w:r>
      <w:r>
        <w:rPr>
          <w:noProof/>
          <w:szCs w:val="22"/>
        </w:rPr>
        <w:t>liečbu.</w:t>
      </w:r>
    </w:p>
    <w:p w:rsidR="00532F93" w:rsidRPr="00532F93" w:rsidRDefault="00532F93" w:rsidP="00CC46E2">
      <w:pPr>
        <w:numPr>
          <w:ilvl w:val="0"/>
          <w:numId w:val="1"/>
        </w:numPr>
        <w:tabs>
          <w:tab w:val="left" w:pos="284"/>
          <w:tab w:val="left" w:pos="567"/>
        </w:tabs>
        <w:ind w:left="567" w:right="-28" w:hanging="567"/>
        <w:rPr>
          <w:rStyle w:val="hps"/>
          <w:noProof/>
          <w:szCs w:val="22"/>
        </w:rPr>
      </w:pPr>
      <w:r>
        <w:rPr>
          <w:rStyle w:val="hps"/>
        </w:rPr>
        <w:t>Ak</w:t>
      </w:r>
      <w:r>
        <w:t xml:space="preserve"> </w:t>
      </w:r>
      <w:r>
        <w:rPr>
          <w:rStyle w:val="hps"/>
        </w:rPr>
        <w:t>si</w:t>
      </w:r>
      <w:r>
        <w:t xml:space="preserve"> </w:t>
      </w:r>
      <w:r>
        <w:rPr>
          <w:rStyle w:val="hps"/>
        </w:rPr>
        <w:t>všimnete</w:t>
      </w:r>
      <w:r>
        <w:t xml:space="preserve"> </w:t>
      </w:r>
      <w:r>
        <w:rPr>
          <w:rStyle w:val="hps"/>
        </w:rPr>
        <w:t>nevysvetliteľné</w:t>
      </w:r>
      <w:r>
        <w:t xml:space="preserve"> </w:t>
      </w:r>
      <w:r>
        <w:rPr>
          <w:rStyle w:val="hps"/>
        </w:rPr>
        <w:t>krvácanie.</w:t>
      </w:r>
    </w:p>
    <w:p w:rsidR="00532F93" w:rsidRPr="00727FA5" w:rsidRDefault="00532F93" w:rsidP="00532F93">
      <w:pPr>
        <w:numPr>
          <w:ilvl w:val="0"/>
          <w:numId w:val="1"/>
        </w:numPr>
        <w:ind w:left="567" w:right="-29" w:hanging="567"/>
        <w:rPr>
          <w:i/>
          <w:szCs w:val="22"/>
        </w:rPr>
      </w:pPr>
      <w:r>
        <w:rPr>
          <w:rStyle w:val="hps"/>
        </w:rPr>
        <w:t>Ak</w:t>
      </w:r>
      <w:r>
        <w:t xml:space="preserve"> </w:t>
      </w:r>
      <w:r>
        <w:rPr>
          <w:rStyle w:val="hps"/>
        </w:rPr>
        <w:t>si všimnete</w:t>
      </w:r>
      <w:r>
        <w:t xml:space="preserve"> </w:t>
      </w:r>
      <w:r>
        <w:rPr>
          <w:rStyle w:val="hps"/>
        </w:rPr>
        <w:t>modriny</w:t>
      </w:r>
      <w:r>
        <w:t xml:space="preserve">, </w:t>
      </w:r>
      <w:r>
        <w:rPr>
          <w:rStyle w:val="hps"/>
        </w:rPr>
        <w:t>horúčku</w:t>
      </w:r>
      <w:r>
        <w:t xml:space="preserve">, </w:t>
      </w:r>
      <w:r>
        <w:rPr>
          <w:rStyle w:val="hps"/>
        </w:rPr>
        <w:t>vyrážku</w:t>
      </w:r>
      <w:r>
        <w:t xml:space="preserve">, </w:t>
      </w:r>
      <w:r>
        <w:rPr>
          <w:rStyle w:val="hps"/>
        </w:rPr>
        <w:t>bledosť</w:t>
      </w:r>
      <w:r>
        <w:t xml:space="preserve">, </w:t>
      </w:r>
      <w:r>
        <w:rPr>
          <w:rStyle w:val="hps"/>
        </w:rPr>
        <w:t>silnú</w:t>
      </w:r>
      <w:r>
        <w:t xml:space="preserve"> </w:t>
      </w:r>
      <w:r>
        <w:rPr>
          <w:rStyle w:val="hps"/>
        </w:rPr>
        <w:t>bolesť</w:t>
      </w:r>
      <w:r>
        <w:t xml:space="preserve"> </w:t>
      </w:r>
      <w:r>
        <w:rPr>
          <w:rStyle w:val="hps"/>
        </w:rPr>
        <w:t>hrdla</w:t>
      </w:r>
      <w:r w:rsidR="00082629">
        <w:rPr>
          <w:rStyle w:val="hps"/>
        </w:rPr>
        <w:t xml:space="preserve">, </w:t>
      </w:r>
      <w:r w:rsidR="00603409">
        <w:rPr>
          <w:rStyle w:val="hps"/>
        </w:rPr>
        <w:t>únavu</w:t>
      </w:r>
      <w:r w:rsidR="00603409">
        <w:rPr>
          <w:rStyle w:val="hps"/>
        </w:rPr>
        <w:t xml:space="preserve"> </w:t>
      </w:r>
      <w:r w:rsidR="00603409">
        <w:rPr>
          <w:rStyle w:val="hps"/>
        </w:rPr>
        <w:t xml:space="preserve">alebo </w:t>
      </w:r>
      <w:r w:rsidR="00082629">
        <w:rPr>
          <w:rStyle w:val="hps"/>
        </w:rPr>
        <w:t>žltačku</w:t>
      </w:r>
      <w:r>
        <w:t xml:space="preserve"> . </w:t>
      </w:r>
      <w:r>
        <w:rPr>
          <w:rStyle w:val="hps"/>
        </w:rPr>
        <w:t>Môže</w:t>
      </w:r>
      <w:r>
        <w:t xml:space="preserve"> </w:t>
      </w:r>
      <w:r>
        <w:rPr>
          <w:rStyle w:val="hps"/>
        </w:rPr>
        <w:t>sa</w:t>
      </w:r>
      <w:r>
        <w:t xml:space="preserve"> </w:t>
      </w:r>
      <w:r>
        <w:rPr>
          <w:rStyle w:val="hps"/>
        </w:rPr>
        <w:t>jednať</w:t>
      </w:r>
      <w:r>
        <w:t xml:space="preserve"> </w:t>
      </w:r>
      <w:r>
        <w:rPr>
          <w:rStyle w:val="hps"/>
        </w:rPr>
        <w:t>o</w:t>
      </w:r>
      <w:r>
        <w:t xml:space="preserve"> </w:t>
      </w:r>
      <w:r>
        <w:rPr>
          <w:rStyle w:val="hps"/>
        </w:rPr>
        <w:t>prvé</w:t>
      </w:r>
      <w:r>
        <w:t xml:space="preserve"> </w:t>
      </w:r>
      <w:r>
        <w:rPr>
          <w:rStyle w:val="hps"/>
        </w:rPr>
        <w:t>príznaky</w:t>
      </w:r>
      <w:r>
        <w:t xml:space="preserve"> </w:t>
      </w:r>
      <w:r>
        <w:rPr>
          <w:rStyle w:val="hps"/>
        </w:rPr>
        <w:t>poruchy krvi</w:t>
      </w:r>
      <w:r>
        <w:t xml:space="preserve"> </w:t>
      </w:r>
      <w:r>
        <w:rPr>
          <w:rStyle w:val="hps"/>
        </w:rPr>
        <w:t>vrátane zníženia</w:t>
      </w:r>
      <w:r>
        <w:t xml:space="preserve"> </w:t>
      </w:r>
      <w:r>
        <w:rPr>
          <w:rStyle w:val="hps"/>
        </w:rPr>
        <w:t>počtu</w:t>
      </w:r>
      <w:r>
        <w:t xml:space="preserve"> </w:t>
      </w:r>
      <w:r>
        <w:rPr>
          <w:rStyle w:val="hps"/>
        </w:rPr>
        <w:t>červených</w:t>
      </w:r>
      <w:r>
        <w:t xml:space="preserve"> </w:t>
      </w:r>
      <w:r>
        <w:rPr>
          <w:rStyle w:val="hps"/>
        </w:rPr>
        <w:t>krviniek</w:t>
      </w:r>
      <w:r>
        <w:t xml:space="preserve">, </w:t>
      </w:r>
      <w:r>
        <w:rPr>
          <w:rStyle w:val="hps"/>
        </w:rPr>
        <w:t>bielych</w:t>
      </w:r>
      <w:r>
        <w:t xml:space="preserve"> </w:t>
      </w:r>
      <w:r>
        <w:rPr>
          <w:rStyle w:val="hps"/>
        </w:rPr>
        <w:t>krviniek</w:t>
      </w:r>
      <w:r>
        <w:t xml:space="preserve"> </w:t>
      </w:r>
      <w:r w:rsidR="00082629">
        <w:rPr>
          <w:rStyle w:val="hps"/>
        </w:rPr>
        <w:t>,</w:t>
      </w:r>
      <w:r>
        <w:t xml:space="preserve"> </w:t>
      </w:r>
      <w:r>
        <w:rPr>
          <w:rStyle w:val="hps"/>
        </w:rPr>
        <w:t>krvných</w:t>
      </w:r>
      <w:r>
        <w:t xml:space="preserve"> </w:t>
      </w:r>
      <w:r>
        <w:rPr>
          <w:rStyle w:val="hps"/>
        </w:rPr>
        <w:t>doštičiek</w:t>
      </w:r>
      <w:r w:rsidR="00082629">
        <w:rPr>
          <w:rStyle w:val="hps"/>
        </w:rPr>
        <w:t xml:space="preserve"> alebo </w:t>
      </w:r>
      <w:r w:rsidR="00603409">
        <w:rPr>
          <w:rStyle w:val="hps"/>
        </w:rPr>
        <w:t xml:space="preserve">o príznaky </w:t>
      </w:r>
      <w:r w:rsidR="00082629">
        <w:rPr>
          <w:rStyle w:val="hps"/>
        </w:rPr>
        <w:t>poškodenia pečene</w:t>
      </w:r>
      <w:r>
        <w:t xml:space="preserve">. </w:t>
      </w:r>
      <w:r>
        <w:rPr>
          <w:rStyle w:val="hps"/>
        </w:rPr>
        <w:t>Váš</w:t>
      </w:r>
      <w:r>
        <w:t xml:space="preserve"> </w:t>
      </w:r>
      <w:r>
        <w:rPr>
          <w:rStyle w:val="hps"/>
        </w:rPr>
        <w:t>lekár</w:t>
      </w:r>
      <w:r>
        <w:t xml:space="preserve"> </w:t>
      </w:r>
      <w:r>
        <w:rPr>
          <w:rStyle w:val="hps"/>
        </w:rPr>
        <w:t>môže pravidelne odoberať vzorky krvi na</w:t>
      </w:r>
      <w:r>
        <w:t xml:space="preserve"> </w:t>
      </w:r>
      <w:r>
        <w:rPr>
          <w:rStyle w:val="hps"/>
        </w:rPr>
        <w:t>testovanie</w:t>
      </w:r>
      <w:r>
        <w:t xml:space="preserve"> </w:t>
      </w:r>
      <w:r>
        <w:rPr>
          <w:rStyle w:val="hps"/>
        </w:rPr>
        <w:t>týchto účinkov.</w:t>
      </w:r>
    </w:p>
    <w:p w:rsidR="003B0938" w:rsidRPr="00532F93" w:rsidRDefault="003B0938" w:rsidP="00532F93">
      <w:pPr>
        <w:numPr>
          <w:ilvl w:val="0"/>
          <w:numId w:val="1"/>
        </w:numPr>
        <w:tabs>
          <w:tab w:val="left" w:pos="284"/>
          <w:tab w:val="left" w:pos="567"/>
        </w:tabs>
        <w:ind w:left="567" w:right="-28" w:hanging="567"/>
        <w:rPr>
          <w:noProof/>
          <w:szCs w:val="22"/>
        </w:rPr>
      </w:pPr>
      <w:r>
        <w:t xml:space="preserve">Ak dojčíte </w:t>
      </w:r>
      <w:r w:rsidR="00A721EC">
        <w:t>p</w:t>
      </w:r>
      <w:r>
        <w:t xml:space="preserve">restaňte </w:t>
      </w:r>
      <w:r w:rsidR="00A721EC">
        <w:t xml:space="preserve">tento liek </w:t>
      </w:r>
      <w:r w:rsidR="00487924">
        <w:t xml:space="preserve">užívať, </w:t>
      </w:r>
      <w:r>
        <w:t>ak zbadáte krv v stolici alebo hnačk</w:t>
      </w:r>
      <w:r w:rsidR="00A721EC">
        <w:t>u u v</w:t>
      </w:r>
      <w:r w:rsidR="00487924">
        <w:t>ášho dieťaťa</w:t>
      </w:r>
      <w:r>
        <w:t>.</w:t>
      </w:r>
    </w:p>
    <w:p w:rsidR="0022387D" w:rsidRDefault="0022387D" w:rsidP="00727FA5">
      <w:pPr>
        <w:ind w:left="0" w:right="-29" w:firstLine="0"/>
      </w:pPr>
    </w:p>
    <w:p w:rsidR="0022387D" w:rsidRPr="00727FA5" w:rsidRDefault="00487924" w:rsidP="00727FA5">
      <w:pPr>
        <w:ind w:left="0" w:right="-29" w:firstLine="0"/>
        <w:rPr>
          <w:b/>
        </w:rPr>
      </w:pPr>
      <w:r w:rsidRPr="00727FA5">
        <w:rPr>
          <w:rStyle w:val="hps"/>
          <w:b/>
        </w:rPr>
        <w:t>Ďalšie vedľajšie účinky</w:t>
      </w:r>
      <w:r w:rsidRPr="00727FA5">
        <w:rPr>
          <w:b/>
        </w:rPr>
        <w:t xml:space="preserve">, </w:t>
      </w:r>
      <w:r w:rsidRPr="00727FA5">
        <w:rPr>
          <w:rStyle w:val="hps"/>
          <w:b/>
        </w:rPr>
        <w:t>ktoré</w:t>
      </w:r>
      <w:r w:rsidRPr="00727FA5">
        <w:rPr>
          <w:b/>
        </w:rPr>
        <w:t xml:space="preserve"> </w:t>
      </w:r>
      <w:r w:rsidRPr="00727FA5">
        <w:rPr>
          <w:rStyle w:val="hps"/>
          <w:b/>
        </w:rPr>
        <w:t>sa</w:t>
      </w:r>
      <w:r w:rsidRPr="00727FA5">
        <w:rPr>
          <w:b/>
        </w:rPr>
        <w:t xml:space="preserve"> </w:t>
      </w:r>
      <w:r w:rsidRPr="00727FA5">
        <w:rPr>
          <w:rStyle w:val="hps"/>
          <w:b/>
        </w:rPr>
        <w:t>môžu</w:t>
      </w:r>
      <w:r w:rsidRPr="00727FA5">
        <w:rPr>
          <w:b/>
        </w:rPr>
        <w:t xml:space="preserve"> </w:t>
      </w:r>
      <w:r w:rsidRPr="00727FA5">
        <w:rPr>
          <w:rStyle w:val="hps"/>
          <w:b/>
        </w:rPr>
        <w:t>vyskytnúť</w:t>
      </w:r>
      <w:r w:rsidRPr="00727FA5">
        <w:rPr>
          <w:b/>
        </w:rPr>
        <w:t xml:space="preserve"> </w:t>
      </w:r>
      <w:r w:rsidRPr="00727FA5">
        <w:rPr>
          <w:rStyle w:val="hps"/>
          <w:b/>
        </w:rPr>
        <w:t>sú</w:t>
      </w:r>
      <w:r w:rsidRPr="00727FA5">
        <w:rPr>
          <w:b/>
        </w:rPr>
        <w:t>:</w:t>
      </w:r>
    </w:p>
    <w:p w:rsidR="0022387D" w:rsidRDefault="0022387D" w:rsidP="00727FA5">
      <w:pPr>
        <w:ind w:left="0" w:right="-29" w:firstLine="0"/>
      </w:pPr>
    </w:p>
    <w:p w:rsidR="0022387D" w:rsidRPr="00727FA5" w:rsidRDefault="0022387D" w:rsidP="00727FA5">
      <w:pPr>
        <w:ind w:left="0" w:right="-29" w:firstLine="0"/>
        <w:rPr>
          <w:b/>
        </w:rPr>
      </w:pPr>
      <w:r w:rsidRPr="00727FA5">
        <w:rPr>
          <w:b/>
        </w:rPr>
        <w:t>Veľmi časté: môžu postih</w:t>
      </w:r>
      <w:r w:rsidR="008B53F4">
        <w:rPr>
          <w:b/>
        </w:rPr>
        <w:t>ovať</w:t>
      </w:r>
      <w:r w:rsidRPr="00727FA5">
        <w:rPr>
          <w:b/>
        </w:rPr>
        <w:t xml:space="preserve"> viac ako 1 z 10 </w:t>
      </w:r>
      <w:r w:rsidR="008B53F4">
        <w:rPr>
          <w:b/>
        </w:rPr>
        <w:t>osôb</w:t>
      </w:r>
    </w:p>
    <w:p w:rsidR="0022387D" w:rsidRDefault="0022387D" w:rsidP="00727FA5">
      <w:pPr>
        <w:numPr>
          <w:ilvl w:val="0"/>
          <w:numId w:val="1"/>
        </w:numPr>
        <w:ind w:right="-29"/>
      </w:pPr>
      <w:r>
        <w:t>porucha trávenia, pálenie záhy,</w:t>
      </w:r>
    </w:p>
    <w:p w:rsidR="0022387D" w:rsidRDefault="0022387D" w:rsidP="00727FA5">
      <w:pPr>
        <w:numPr>
          <w:ilvl w:val="0"/>
          <w:numId w:val="1"/>
        </w:numPr>
        <w:ind w:right="-29"/>
      </w:pPr>
      <w:r>
        <w:t>pocit nevoľnosti (</w:t>
      </w:r>
      <w:proofErr w:type="spellStart"/>
      <w:r>
        <w:t>nauzea</w:t>
      </w:r>
      <w:proofErr w:type="spellEnd"/>
      <w:r>
        <w:t>).</w:t>
      </w:r>
    </w:p>
    <w:p w:rsidR="0022387D" w:rsidRDefault="0022387D" w:rsidP="00727FA5">
      <w:pPr>
        <w:ind w:right="-29"/>
      </w:pPr>
    </w:p>
    <w:p w:rsidR="0022387D" w:rsidRPr="00727FA5" w:rsidRDefault="0022387D" w:rsidP="00727FA5">
      <w:pPr>
        <w:ind w:right="-29"/>
        <w:rPr>
          <w:b/>
        </w:rPr>
      </w:pPr>
      <w:r w:rsidRPr="00727FA5">
        <w:rPr>
          <w:b/>
        </w:rPr>
        <w:t>Časté: môžu postih</w:t>
      </w:r>
      <w:r w:rsidR="008B53F4">
        <w:rPr>
          <w:b/>
        </w:rPr>
        <w:t>ovať</w:t>
      </w:r>
      <w:r w:rsidRPr="00727FA5">
        <w:rPr>
          <w:b/>
        </w:rPr>
        <w:t xml:space="preserve"> </w:t>
      </w:r>
      <w:r w:rsidR="008B53F4">
        <w:rPr>
          <w:b/>
        </w:rPr>
        <w:t>menej ako</w:t>
      </w:r>
      <w:r w:rsidR="00205FC1" w:rsidRPr="00205FC1">
        <w:rPr>
          <w:b/>
        </w:rPr>
        <w:t xml:space="preserve"> 1 z 10</w:t>
      </w:r>
      <w:r w:rsidRPr="00727FA5">
        <w:rPr>
          <w:b/>
        </w:rPr>
        <w:t> </w:t>
      </w:r>
      <w:r w:rsidR="008B53F4">
        <w:rPr>
          <w:b/>
        </w:rPr>
        <w:t>osôb</w:t>
      </w:r>
    </w:p>
    <w:p w:rsidR="0022387D" w:rsidRDefault="0022387D" w:rsidP="00727FA5">
      <w:pPr>
        <w:numPr>
          <w:ilvl w:val="0"/>
          <w:numId w:val="1"/>
        </w:numPr>
        <w:ind w:right="-29"/>
      </w:pPr>
      <w:r>
        <w:t>závraty,</w:t>
      </w:r>
    </w:p>
    <w:p w:rsidR="0022387D" w:rsidRDefault="0022387D" w:rsidP="00727FA5">
      <w:pPr>
        <w:numPr>
          <w:ilvl w:val="0"/>
          <w:numId w:val="1"/>
        </w:numPr>
        <w:ind w:right="-29"/>
      </w:pPr>
      <w:r>
        <w:t>bolesť hlavy,</w:t>
      </w:r>
    </w:p>
    <w:p w:rsidR="0022387D" w:rsidRDefault="00BF1FC5" w:rsidP="00727FA5">
      <w:pPr>
        <w:numPr>
          <w:ilvl w:val="0"/>
          <w:numId w:val="1"/>
        </w:numPr>
        <w:ind w:right="-29"/>
      </w:pPr>
      <w:r>
        <w:t>zmeny chuti,</w:t>
      </w:r>
    </w:p>
    <w:p w:rsidR="00BF1FC5" w:rsidRDefault="00BF1FC5" w:rsidP="00727FA5">
      <w:pPr>
        <w:numPr>
          <w:ilvl w:val="0"/>
          <w:numId w:val="1"/>
        </w:numPr>
        <w:ind w:right="-29"/>
      </w:pPr>
      <w:r>
        <w:t>zvonenie v ušiach,</w:t>
      </w:r>
    </w:p>
    <w:p w:rsidR="00A83F62" w:rsidRDefault="00BF1FC5" w:rsidP="00A83F62">
      <w:pPr>
        <w:numPr>
          <w:ilvl w:val="0"/>
          <w:numId w:val="1"/>
        </w:numPr>
        <w:ind w:right="-29"/>
      </w:pPr>
      <w:r>
        <w:t>kašeľ,</w:t>
      </w:r>
    </w:p>
    <w:p w:rsidR="00BF1FC5" w:rsidRDefault="00A83F62" w:rsidP="00A83F62">
      <w:pPr>
        <w:numPr>
          <w:ilvl w:val="0"/>
          <w:numId w:val="1"/>
        </w:numPr>
        <w:ind w:right="-29"/>
      </w:pPr>
      <w:r>
        <w:t>bolesť brucha, hnačka, vracanie</w:t>
      </w:r>
    </w:p>
    <w:p w:rsidR="00BF1FC5" w:rsidRDefault="00BF1FC5" w:rsidP="00727FA5">
      <w:pPr>
        <w:numPr>
          <w:ilvl w:val="0"/>
          <w:numId w:val="1"/>
        </w:numPr>
        <w:ind w:right="-29"/>
      </w:pPr>
      <w:r>
        <w:t>svrbenie kože,</w:t>
      </w:r>
    </w:p>
    <w:p w:rsidR="00BF1FC5" w:rsidRDefault="00532F93" w:rsidP="00727FA5">
      <w:pPr>
        <w:numPr>
          <w:ilvl w:val="0"/>
          <w:numId w:val="1"/>
        </w:numPr>
        <w:ind w:right="-29"/>
      </w:pPr>
      <w:proofErr w:type="spellStart"/>
      <w:r>
        <w:t>p</w:t>
      </w:r>
      <w:r w:rsidR="00855D39">
        <w:t>urpura</w:t>
      </w:r>
      <w:proofErr w:type="spellEnd"/>
      <w:r w:rsidR="00855D39">
        <w:t xml:space="preserve"> (tvorba krvných </w:t>
      </w:r>
      <w:proofErr w:type="spellStart"/>
      <w:r w:rsidR="00855D39">
        <w:t>podliatín</w:t>
      </w:r>
      <w:proofErr w:type="spellEnd"/>
      <w:r w:rsidR="00855D39">
        <w:t>, podkožným spôsobená krvácaním</w:t>
      </w:r>
      <w:r w:rsidR="00A83F62">
        <w:t>)</w:t>
      </w:r>
      <w:r w:rsidR="00BF1FC5">
        <w:t>,</w:t>
      </w:r>
    </w:p>
    <w:p w:rsidR="00BF1FC5" w:rsidRDefault="00205FC1" w:rsidP="00727FA5">
      <w:pPr>
        <w:numPr>
          <w:ilvl w:val="0"/>
          <w:numId w:val="1"/>
        </w:numPr>
        <w:ind w:right="-29"/>
      </w:pPr>
      <w:r>
        <w:t>bolesť kĺbov,</w:t>
      </w:r>
    </w:p>
    <w:p w:rsidR="00205FC1" w:rsidRDefault="00205FC1" w:rsidP="00727FA5">
      <w:pPr>
        <w:numPr>
          <w:ilvl w:val="0"/>
          <w:numId w:val="1"/>
        </w:numPr>
        <w:ind w:right="-29"/>
      </w:pPr>
      <w:r>
        <w:t>bielkoviny v moči,</w:t>
      </w:r>
    </w:p>
    <w:p w:rsidR="00205FC1" w:rsidRDefault="00205FC1" w:rsidP="00727FA5">
      <w:pPr>
        <w:numPr>
          <w:ilvl w:val="0"/>
          <w:numId w:val="1"/>
        </w:numPr>
        <w:ind w:right="-29"/>
      </w:pPr>
      <w:r>
        <w:t>horúčka.</w:t>
      </w:r>
    </w:p>
    <w:p w:rsidR="00205FC1" w:rsidRDefault="00205FC1" w:rsidP="00727FA5">
      <w:pPr>
        <w:ind w:left="0" w:right="-29" w:firstLine="0"/>
      </w:pPr>
    </w:p>
    <w:p w:rsidR="00205FC1" w:rsidRPr="00727FA5" w:rsidRDefault="00205FC1" w:rsidP="00727FA5">
      <w:pPr>
        <w:ind w:left="0" w:right="-29" w:firstLine="0"/>
        <w:rPr>
          <w:b/>
        </w:rPr>
      </w:pPr>
      <w:r w:rsidRPr="00727FA5">
        <w:rPr>
          <w:b/>
        </w:rPr>
        <w:t>Menej časté: môžu postih</w:t>
      </w:r>
      <w:r w:rsidR="008B53F4">
        <w:rPr>
          <w:b/>
        </w:rPr>
        <w:t>ovať</w:t>
      </w:r>
      <w:r w:rsidRPr="00727FA5">
        <w:rPr>
          <w:b/>
        </w:rPr>
        <w:t xml:space="preserve"> </w:t>
      </w:r>
      <w:r w:rsidR="008B53F4">
        <w:rPr>
          <w:b/>
        </w:rPr>
        <w:t>menej ako</w:t>
      </w:r>
      <w:r w:rsidRPr="00727FA5">
        <w:rPr>
          <w:b/>
        </w:rPr>
        <w:t xml:space="preserve"> 1 zo 100 </w:t>
      </w:r>
      <w:r w:rsidR="008B53F4">
        <w:rPr>
          <w:b/>
        </w:rPr>
        <w:t>osôb</w:t>
      </w:r>
    </w:p>
    <w:p w:rsidR="00642CF9" w:rsidRDefault="00642CF9" w:rsidP="00727FA5">
      <w:pPr>
        <w:numPr>
          <w:ilvl w:val="0"/>
          <w:numId w:val="1"/>
        </w:numPr>
        <w:ind w:right="-29"/>
      </w:pPr>
      <w:r>
        <w:t>zníženie počtu krvných doštičiek</w:t>
      </w:r>
      <w:r w:rsidR="00CB4DA8">
        <w:t>,</w:t>
      </w:r>
    </w:p>
    <w:p w:rsidR="00BF1FC5" w:rsidRDefault="009C7E40" w:rsidP="00727FA5">
      <w:pPr>
        <w:numPr>
          <w:ilvl w:val="0"/>
          <w:numId w:val="1"/>
        </w:numPr>
        <w:ind w:right="-29"/>
      </w:pPr>
      <w:r>
        <w:t>depresia,</w:t>
      </w:r>
    </w:p>
    <w:p w:rsidR="009C7E40" w:rsidRDefault="009C7E40" w:rsidP="00727FA5">
      <w:pPr>
        <w:numPr>
          <w:ilvl w:val="0"/>
          <w:numId w:val="1"/>
        </w:numPr>
        <w:ind w:right="-29"/>
      </w:pPr>
      <w:r>
        <w:t>dýchavičnosť,</w:t>
      </w:r>
    </w:p>
    <w:p w:rsidR="008B53F4" w:rsidRDefault="00642CF9" w:rsidP="00727FA5">
      <w:pPr>
        <w:numPr>
          <w:ilvl w:val="0"/>
          <w:numId w:val="1"/>
        </w:numPr>
        <w:ind w:right="-29"/>
      </w:pPr>
      <w:r>
        <w:t>halucinácie</w:t>
      </w:r>
      <w:r w:rsidR="008B53F4">
        <w:t>,</w:t>
      </w:r>
    </w:p>
    <w:p w:rsidR="009C7E40" w:rsidRDefault="00642CF9" w:rsidP="00727FA5">
      <w:pPr>
        <w:numPr>
          <w:ilvl w:val="0"/>
          <w:numId w:val="1"/>
        </w:numPr>
        <w:ind w:right="-29"/>
      </w:pPr>
      <w:r>
        <w:t>kŕče</w:t>
      </w:r>
      <w:r w:rsidR="00CB4DA8">
        <w:t>,</w:t>
      </w:r>
    </w:p>
    <w:p w:rsidR="009C7E40" w:rsidRDefault="009C7E40" w:rsidP="00727FA5">
      <w:pPr>
        <w:numPr>
          <w:ilvl w:val="0"/>
          <w:numId w:val="1"/>
        </w:numPr>
        <w:ind w:right="-29"/>
      </w:pPr>
      <w:r>
        <w:t>ne</w:t>
      </w:r>
      <w:r w:rsidR="00642CF9">
        <w:t>spav</w:t>
      </w:r>
      <w:r>
        <w:t>osť,</w:t>
      </w:r>
    </w:p>
    <w:p w:rsidR="009C7E40" w:rsidRDefault="009C7E40" w:rsidP="00727FA5">
      <w:pPr>
        <w:numPr>
          <w:ilvl w:val="0"/>
          <w:numId w:val="1"/>
        </w:numPr>
        <w:ind w:right="-29"/>
      </w:pPr>
      <w:r>
        <w:t>vypadávanie vlasov,</w:t>
      </w:r>
    </w:p>
    <w:p w:rsidR="009C7E40" w:rsidRDefault="009C7E40" w:rsidP="00727FA5">
      <w:pPr>
        <w:numPr>
          <w:ilvl w:val="0"/>
          <w:numId w:val="1"/>
        </w:numPr>
        <w:ind w:right="-29"/>
      </w:pPr>
      <w:r>
        <w:t>žihľavka,</w:t>
      </w:r>
    </w:p>
    <w:p w:rsidR="009C7E40" w:rsidRDefault="009C7E40" w:rsidP="00727FA5">
      <w:pPr>
        <w:numPr>
          <w:ilvl w:val="0"/>
          <w:numId w:val="1"/>
        </w:numPr>
        <w:ind w:right="-29"/>
      </w:pPr>
      <w:r>
        <w:t>opuchy okolo očí a tváre,</w:t>
      </w:r>
    </w:p>
    <w:p w:rsidR="009C7E40" w:rsidRDefault="009C7E40" w:rsidP="00727FA5">
      <w:pPr>
        <w:numPr>
          <w:ilvl w:val="0"/>
          <w:numId w:val="1"/>
        </w:numPr>
        <w:ind w:right="-29"/>
      </w:pPr>
      <w:r>
        <w:t>zožltnutie kože alebo očných bielok (žltačka)</w:t>
      </w:r>
      <w:r w:rsidR="00CB4DA8">
        <w:t>,</w:t>
      </w:r>
    </w:p>
    <w:p w:rsidR="00E97A99" w:rsidRDefault="00532F93" w:rsidP="00532F93">
      <w:pPr>
        <w:numPr>
          <w:ilvl w:val="0"/>
          <w:numId w:val="1"/>
        </w:numPr>
        <w:ind w:right="-29"/>
      </w:pPr>
      <w:r>
        <w:t>z</w:t>
      </w:r>
      <w:r w:rsidR="00642CF9">
        <w:t>výšenie pečeňových enzýmov</w:t>
      </w:r>
      <w:r>
        <w:t>.</w:t>
      </w:r>
    </w:p>
    <w:p w:rsidR="00532F93" w:rsidRDefault="00532F93" w:rsidP="00532F93">
      <w:pPr>
        <w:ind w:left="360" w:right="-29" w:firstLine="0"/>
      </w:pPr>
    </w:p>
    <w:p w:rsidR="009C7E40" w:rsidRPr="00727FA5" w:rsidRDefault="00F141E6" w:rsidP="00727FA5">
      <w:pPr>
        <w:ind w:right="-29"/>
        <w:rPr>
          <w:b/>
        </w:rPr>
      </w:pPr>
      <w:r w:rsidRPr="00727FA5">
        <w:rPr>
          <w:b/>
        </w:rPr>
        <w:t xml:space="preserve">Neznáme: </w:t>
      </w:r>
      <w:r w:rsidR="008B53F4">
        <w:rPr>
          <w:b/>
        </w:rPr>
        <w:t>častosť</w:t>
      </w:r>
      <w:r w:rsidRPr="00727FA5">
        <w:rPr>
          <w:b/>
        </w:rPr>
        <w:t xml:space="preserve"> sa nedá </w:t>
      </w:r>
      <w:r w:rsidR="008B53F4">
        <w:rPr>
          <w:b/>
        </w:rPr>
        <w:t>odhadnúť</w:t>
      </w:r>
      <w:r w:rsidRPr="00727FA5">
        <w:rPr>
          <w:b/>
        </w:rPr>
        <w:t xml:space="preserve"> z dostupných údajov</w:t>
      </w:r>
    </w:p>
    <w:p w:rsidR="00F141E6" w:rsidRDefault="00F141E6" w:rsidP="00727FA5">
      <w:pPr>
        <w:numPr>
          <w:ilvl w:val="0"/>
          <w:numId w:val="1"/>
        </w:numPr>
        <w:ind w:right="-29"/>
      </w:pPr>
      <w:r>
        <w:t>alergické reakcie (vyrážka, svrbenie, šok),</w:t>
      </w:r>
    </w:p>
    <w:p w:rsidR="00F141E6" w:rsidRDefault="00F141E6" w:rsidP="00727FA5">
      <w:pPr>
        <w:numPr>
          <w:ilvl w:val="0"/>
          <w:numId w:val="1"/>
        </w:numPr>
        <w:ind w:right="-29"/>
      </w:pPr>
      <w:r>
        <w:t xml:space="preserve">zápal </w:t>
      </w:r>
      <w:r w:rsidR="00764351">
        <w:t>mozgových blán,</w:t>
      </w:r>
    </w:p>
    <w:p w:rsidR="00764351" w:rsidRDefault="00642CF9" w:rsidP="00727FA5">
      <w:pPr>
        <w:numPr>
          <w:ilvl w:val="0"/>
          <w:numId w:val="1"/>
        </w:numPr>
        <w:ind w:right="-29"/>
      </w:pPr>
      <w:r>
        <w:t>závažná</w:t>
      </w:r>
      <w:r w:rsidR="00764351">
        <w:t xml:space="preserve"> hnačka,</w:t>
      </w:r>
    </w:p>
    <w:p w:rsidR="00764351" w:rsidRDefault="00ED5642" w:rsidP="00727FA5">
      <w:pPr>
        <w:numPr>
          <w:ilvl w:val="0"/>
          <w:numId w:val="1"/>
        </w:numPr>
        <w:ind w:right="-29"/>
      </w:pPr>
      <w:r>
        <w:t xml:space="preserve">útlm kostnej drene so zníženou tvorbou bielych krviniek a krvných doštičiek, prejavujúci sa zvýšeným sklonom k infekciám a tvorbou modrín, </w:t>
      </w:r>
      <w:proofErr w:type="spellStart"/>
      <w:r>
        <w:t>chudokrvnosť</w:t>
      </w:r>
      <w:proofErr w:type="spellEnd"/>
      <w:r>
        <w:t xml:space="preserve">, ďalšie zmeny červených a bielych krviniek, </w:t>
      </w:r>
      <w:r w:rsidR="00764351">
        <w:t>ostatné poruchy</w:t>
      </w:r>
      <w:r w:rsidR="008B53F4">
        <w:t xml:space="preserve"> krvi</w:t>
      </w:r>
      <w:r w:rsidR="00764351">
        <w:t>, zväčšen</w:t>
      </w:r>
      <w:r>
        <w:t>é</w:t>
      </w:r>
      <w:r w:rsidR="00764351">
        <w:t xml:space="preserve"> ž</w:t>
      </w:r>
      <w:r>
        <w:t>ľazy</w:t>
      </w:r>
      <w:r w:rsidR="00764351">
        <w:t xml:space="preserve"> (lymfatické uzliny)</w:t>
      </w:r>
      <w:r>
        <w:t xml:space="preserve"> a pretrvávajúci zápal hrdla</w:t>
      </w:r>
      <w:r w:rsidR="00CB4DA8">
        <w:t>,</w:t>
      </w:r>
      <w:r w:rsidR="00764351">
        <w:t xml:space="preserve"> </w:t>
      </w:r>
    </w:p>
    <w:p w:rsidR="00F141E6" w:rsidRDefault="00764351" w:rsidP="00727FA5">
      <w:pPr>
        <w:numPr>
          <w:ilvl w:val="0"/>
          <w:numId w:val="1"/>
        </w:numPr>
        <w:ind w:right="-29"/>
      </w:pPr>
      <w:r>
        <w:t>zápal krvných ciev,</w:t>
      </w:r>
    </w:p>
    <w:p w:rsidR="00764351" w:rsidRDefault="00F80248" w:rsidP="00727FA5">
      <w:pPr>
        <w:numPr>
          <w:ilvl w:val="0"/>
          <w:numId w:val="1"/>
        </w:numPr>
        <w:ind w:left="0" w:right="-29" w:firstLine="0"/>
      </w:pPr>
      <w:r>
        <w:t xml:space="preserve">porucha nervov, </w:t>
      </w:r>
      <w:r w:rsidR="0097529A">
        <w:t>brnenie, necitlivosť, bolesť v rukách a nohách</w:t>
      </w:r>
      <w:r w:rsidR="00764351">
        <w:t>,</w:t>
      </w:r>
    </w:p>
    <w:p w:rsidR="001A1933" w:rsidRDefault="0097529A" w:rsidP="00727FA5">
      <w:pPr>
        <w:numPr>
          <w:ilvl w:val="0"/>
          <w:numId w:val="1"/>
        </w:numPr>
        <w:ind w:left="0" w:right="-29" w:firstLine="0"/>
      </w:pPr>
      <w:r>
        <w:t xml:space="preserve">porucha koordinácie, </w:t>
      </w:r>
      <w:r w:rsidR="001A1933">
        <w:t>závrat</w:t>
      </w:r>
    </w:p>
    <w:p w:rsidR="00764351" w:rsidRDefault="00DA2ED6" w:rsidP="00727FA5">
      <w:pPr>
        <w:numPr>
          <w:ilvl w:val="0"/>
          <w:numId w:val="1"/>
        </w:numPr>
        <w:ind w:left="0" w:right="-29" w:firstLine="0"/>
      </w:pPr>
      <w:r>
        <w:lastRenderedPageBreak/>
        <w:t>zmeny čuchu,</w:t>
      </w:r>
    </w:p>
    <w:p w:rsidR="00DA2ED6" w:rsidRDefault="00F80248" w:rsidP="00727FA5">
      <w:pPr>
        <w:numPr>
          <w:ilvl w:val="0"/>
          <w:numId w:val="1"/>
        </w:numPr>
        <w:ind w:left="0" w:right="-29" w:firstLine="0"/>
      </w:pPr>
      <w:proofErr w:type="spellStart"/>
      <w:r>
        <w:t>začervenalé</w:t>
      </w:r>
      <w:proofErr w:type="spellEnd"/>
      <w:r>
        <w:t>, zapálené</w:t>
      </w:r>
      <w:r w:rsidR="00DA2ED6">
        <w:t xml:space="preserve"> oči,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 xml:space="preserve">zápal </w:t>
      </w:r>
      <w:r w:rsidR="00F80248">
        <w:t>osrdcovníka</w:t>
      </w:r>
      <w:r>
        <w:t xml:space="preserve"> (</w:t>
      </w:r>
      <w:proofErr w:type="spellStart"/>
      <w:r>
        <w:t>perikarditída</w:t>
      </w:r>
      <w:proofErr w:type="spellEnd"/>
      <w:r>
        <w:t>),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>zápal srdcového svalu (</w:t>
      </w:r>
      <w:proofErr w:type="spellStart"/>
      <w:r>
        <w:t>myokarditída</w:t>
      </w:r>
      <w:proofErr w:type="spellEnd"/>
      <w:r>
        <w:t>),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>bledosť alebo modrastý nádych kože z dôvodu zlej cirkulácie krvi,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>pľúcne komplikácie s dýchavičnosťou,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>zápal slinných žliaz na oboch stranách tváre,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>zápal v ústach (</w:t>
      </w:r>
      <w:proofErr w:type="spellStart"/>
      <w:r>
        <w:t>stomatitída</w:t>
      </w:r>
      <w:proofErr w:type="spellEnd"/>
      <w:r>
        <w:t>),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>zápal obličiek a</w:t>
      </w:r>
      <w:r w:rsidR="0062238F">
        <w:t xml:space="preserve"> bolesť </w:t>
      </w:r>
      <w:r>
        <w:t>oblič</w:t>
      </w:r>
      <w:r w:rsidR="0062238F">
        <w:t>ie</w:t>
      </w:r>
      <w:r>
        <w:t xml:space="preserve">k, </w:t>
      </w:r>
      <w:r w:rsidR="0097529A">
        <w:t xml:space="preserve">krv v moči, </w:t>
      </w:r>
      <w:r>
        <w:t>obličkové kamene,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>ochorenie pečene (hepatitída),</w:t>
      </w:r>
      <w:r w:rsidR="001A1933">
        <w:t xml:space="preserve"> zlyhanie pečene</w:t>
      </w:r>
    </w:p>
    <w:p w:rsidR="00DA2ED6" w:rsidRDefault="00DA2ED6" w:rsidP="00727FA5">
      <w:pPr>
        <w:numPr>
          <w:ilvl w:val="0"/>
          <w:numId w:val="1"/>
        </w:numPr>
        <w:ind w:left="0" w:right="-29" w:firstLine="0"/>
      </w:pPr>
      <w:r>
        <w:t xml:space="preserve">zápal pankreasu – </w:t>
      </w:r>
      <w:proofErr w:type="spellStart"/>
      <w:r>
        <w:t>pankreatitída</w:t>
      </w:r>
      <w:proofErr w:type="spellEnd"/>
      <w:r>
        <w:t>,</w:t>
      </w:r>
    </w:p>
    <w:p w:rsidR="001A1933" w:rsidRDefault="001A1933" w:rsidP="00727FA5">
      <w:pPr>
        <w:numPr>
          <w:ilvl w:val="0"/>
          <w:numId w:val="1"/>
        </w:numPr>
        <w:ind w:left="0" w:right="-29" w:firstLine="0"/>
      </w:pPr>
      <w:r>
        <w:t xml:space="preserve">zhoršenie </w:t>
      </w:r>
      <w:proofErr w:type="spellStart"/>
      <w:r>
        <w:t>ulceróznej</w:t>
      </w:r>
      <w:proofErr w:type="spellEnd"/>
      <w:r>
        <w:t xml:space="preserve"> </w:t>
      </w:r>
      <w:proofErr w:type="spellStart"/>
      <w:r>
        <w:t>kolitídy</w:t>
      </w:r>
      <w:proofErr w:type="spellEnd"/>
    </w:p>
    <w:p w:rsidR="00DA2ED6" w:rsidRDefault="004F37AA" w:rsidP="00107B19">
      <w:pPr>
        <w:numPr>
          <w:ilvl w:val="0"/>
          <w:numId w:val="1"/>
        </w:numPr>
        <w:ind w:left="284" w:right="-29" w:hanging="284"/>
      </w:pPr>
      <w:r>
        <w:t xml:space="preserve">závažný zápal kože spojený s odlupovaním kože, </w:t>
      </w:r>
      <w:r w:rsidR="00DA2ED6">
        <w:t>vyrážk</w:t>
      </w:r>
      <w:r>
        <w:t>y a svrbenie kože</w:t>
      </w:r>
      <w:r w:rsidR="00DA2ED6">
        <w:t xml:space="preserve">, začervenanie alebo tvorba pľuzgierov na koži, </w:t>
      </w:r>
      <w:r>
        <w:t xml:space="preserve">citlivosť na svetlo, </w:t>
      </w:r>
      <w:proofErr w:type="spellStart"/>
      <w:r>
        <w:t>angio</w:t>
      </w:r>
      <w:r w:rsidR="00DA2ED6">
        <w:t>edém</w:t>
      </w:r>
      <w:proofErr w:type="spellEnd"/>
      <w:r>
        <w:t xml:space="preserve"> (opuch podkožného tkaniva)</w:t>
      </w:r>
      <w:r w:rsidR="00DA2ED6">
        <w:t>,</w:t>
      </w:r>
    </w:p>
    <w:p w:rsidR="00D628F6" w:rsidRDefault="00D628F6" w:rsidP="00727FA5">
      <w:pPr>
        <w:numPr>
          <w:ilvl w:val="0"/>
          <w:numId w:val="1"/>
        </w:numPr>
        <w:ind w:left="0" w:right="-29" w:firstLine="0"/>
      </w:pPr>
      <w:r>
        <w:t>moč alebo stolica môžu mať žlté/oranžové sfarbenie, ktoré je neškodné (pozri časť 6),</w:t>
      </w:r>
    </w:p>
    <w:p w:rsidR="00D87869" w:rsidRPr="00532F93" w:rsidRDefault="00885DDA" w:rsidP="00532F93">
      <w:pPr>
        <w:pStyle w:val="Textkomentra"/>
        <w:numPr>
          <w:ilvl w:val="0"/>
          <w:numId w:val="1"/>
        </w:numPr>
        <w:rPr>
          <w:sz w:val="22"/>
          <w:szCs w:val="22"/>
        </w:rPr>
      </w:pPr>
      <w:r w:rsidRPr="00532F93">
        <w:rPr>
          <w:sz w:val="22"/>
          <w:szCs w:val="22"/>
        </w:rPr>
        <w:t xml:space="preserve">dočasná neplodnosť u mužov. Plodnosť sa </w:t>
      </w:r>
      <w:r w:rsidR="004F37AA">
        <w:rPr>
          <w:sz w:val="22"/>
          <w:szCs w:val="22"/>
        </w:rPr>
        <w:t xml:space="preserve">obnoví </w:t>
      </w:r>
      <w:r w:rsidRPr="00532F93">
        <w:rPr>
          <w:sz w:val="22"/>
          <w:szCs w:val="22"/>
        </w:rPr>
        <w:t>po ukončení liečby. Napriek tomu sa má antikoncepcia stále používať</w:t>
      </w:r>
      <w:r w:rsidR="00532F93">
        <w:rPr>
          <w:sz w:val="22"/>
          <w:szCs w:val="22"/>
        </w:rPr>
        <w:t>.</w:t>
      </w:r>
    </w:p>
    <w:p w:rsidR="00D628F6" w:rsidRDefault="00D628F6" w:rsidP="00727FA5">
      <w:pPr>
        <w:numPr>
          <w:ilvl w:val="0"/>
          <w:numId w:val="1"/>
        </w:numPr>
        <w:ind w:left="0" w:right="-29" w:firstLine="0"/>
      </w:pPr>
      <w:r>
        <w:t xml:space="preserve">nedostatok kyseliny listovej (môže spôsobiť </w:t>
      </w:r>
      <w:r w:rsidR="00DE3908">
        <w:t>ú</w:t>
      </w:r>
      <w:r>
        <w:t>navu).</w:t>
      </w:r>
    </w:p>
    <w:p w:rsidR="00DA2ED6" w:rsidRDefault="00DA2ED6" w:rsidP="00727FA5">
      <w:pPr>
        <w:ind w:right="-29"/>
      </w:pPr>
    </w:p>
    <w:p w:rsidR="0022387D" w:rsidRDefault="000D0DA5" w:rsidP="00727FA5">
      <w:pPr>
        <w:ind w:left="0" w:right="-29" w:firstLine="0"/>
      </w:pPr>
      <w:r>
        <w:t>Veľmi zriedka</w:t>
      </w:r>
      <w:r w:rsidR="0099747C">
        <w:t>vo</w:t>
      </w:r>
      <w:r>
        <w:t xml:space="preserve"> spôsobil </w:t>
      </w:r>
      <w:proofErr w:type="spellStart"/>
      <w:r>
        <w:t>sulfasalazín</w:t>
      </w:r>
      <w:proofErr w:type="spellEnd"/>
      <w:r>
        <w:t xml:space="preserve"> trvalé farbenie pri dlhšom nosení mäkkých kontaktných šošoviek</w:t>
      </w:r>
      <w:r w:rsidR="00B55229">
        <w:t>.</w:t>
      </w:r>
    </w:p>
    <w:p w:rsidR="00FD1A49" w:rsidRDefault="00FD1A49" w:rsidP="00727FA5">
      <w:pPr>
        <w:ind w:left="0" w:right="-29" w:firstLine="0"/>
        <w:rPr>
          <w:noProof/>
          <w:szCs w:val="22"/>
        </w:rPr>
      </w:pPr>
    </w:p>
    <w:p w:rsidR="005A3D7A" w:rsidRPr="00727FA5" w:rsidRDefault="005A3D7A" w:rsidP="0022387D">
      <w:pPr>
        <w:numPr>
          <w:ilvl w:val="12"/>
          <w:numId w:val="0"/>
        </w:numPr>
        <w:ind w:right="-29"/>
        <w:rPr>
          <w:b/>
          <w:noProof/>
          <w:szCs w:val="22"/>
          <w:u w:val="single"/>
        </w:rPr>
      </w:pPr>
      <w:r w:rsidRPr="00727FA5">
        <w:rPr>
          <w:b/>
          <w:noProof/>
          <w:szCs w:val="22"/>
          <w:u w:val="single"/>
        </w:rPr>
        <w:t>Hlásenie vedľajších účinkov</w:t>
      </w:r>
    </w:p>
    <w:p w:rsidR="00F673B2" w:rsidRPr="00FD1A49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  <w:r w:rsidRPr="00FD1A49">
        <w:rPr>
          <w:noProof/>
          <w:szCs w:val="22"/>
        </w:rPr>
        <w:t xml:space="preserve">Ak </w:t>
      </w:r>
      <w:r w:rsidR="005A3D7A">
        <w:rPr>
          <w:noProof/>
          <w:szCs w:val="22"/>
        </w:rPr>
        <w:t>sa u vás vyskytne</w:t>
      </w:r>
      <w:r w:rsidRPr="00FD1A49">
        <w:rPr>
          <w:noProof/>
          <w:szCs w:val="22"/>
        </w:rPr>
        <w:t xml:space="preserve"> akýkoľvek vedľajší účinok</w:t>
      </w:r>
      <w:r w:rsidR="005A3D7A">
        <w:rPr>
          <w:noProof/>
          <w:szCs w:val="22"/>
        </w:rPr>
        <w:t>, obráťte sa na svojho lekára alebo lekárnika. To sa týka aj akýchkoľvek</w:t>
      </w:r>
      <w:r w:rsidRPr="00FD1A49">
        <w:rPr>
          <w:noProof/>
          <w:szCs w:val="22"/>
        </w:rPr>
        <w:t xml:space="preserve"> vedľajš</w:t>
      </w:r>
      <w:r w:rsidR="005A3D7A">
        <w:rPr>
          <w:noProof/>
          <w:szCs w:val="22"/>
        </w:rPr>
        <w:t>ích</w:t>
      </w:r>
      <w:r w:rsidRPr="00FD1A49">
        <w:rPr>
          <w:noProof/>
          <w:szCs w:val="22"/>
        </w:rPr>
        <w:t xml:space="preserve"> účink</w:t>
      </w:r>
      <w:r w:rsidR="005A3D7A">
        <w:rPr>
          <w:noProof/>
          <w:szCs w:val="22"/>
        </w:rPr>
        <w:t>ov</w:t>
      </w:r>
      <w:r w:rsidRPr="00FD1A49">
        <w:rPr>
          <w:noProof/>
          <w:szCs w:val="22"/>
        </w:rPr>
        <w:t>, ktoré nie sú uvedené v tejto písomnej informácii</w:t>
      </w:r>
      <w:r w:rsidR="005A3D7A">
        <w:rPr>
          <w:noProof/>
          <w:szCs w:val="22"/>
        </w:rPr>
        <w:t xml:space="preserve">. Vedľajšie účinky môžete hlásiť aj priamo </w:t>
      </w:r>
      <w:r w:rsidR="00786CCD">
        <w:rPr>
          <w:noProof/>
          <w:szCs w:val="22"/>
        </w:rPr>
        <w:t>na</w:t>
      </w:r>
      <w:r w:rsidR="005A3D7A">
        <w:rPr>
          <w:noProof/>
          <w:szCs w:val="22"/>
        </w:rPr>
        <w:t xml:space="preserve"> </w:t>
      </w:r>
      <w:r w:rsidR="005A3D7A" w:rsidRPr="00727FA5">
        <w:rPr>
          <w:noProof/>
          <w:szCs w:val="22"/>
          <w:highlight w:val="lightGray"/>
        </w:rPr>
        <w:t xml:space="preserve">národné </w:t>
      </w:r>
      <w:r w:rsidR="00786CCD">
        <w:rPr>
          <w:noProof/>
          <w:szCs w:val="22"/>
          <w:highlight w:val="lightGray"/>
        </w:rPr>
        <w:t>centrum</w:t>
      </w:r>
      <w:r w:rsidR="005A3D7A" w:rsidRPr="00727FA5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786CCD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5A3D7A">
        <w:rPr>
          <w:noProof/>
          <w:szCs w:val="22"/>
        </w:rPr>
        <w:t>. Hlásením vedľajších účinkov môžete prispieť k získaniu ďalších informácií o bezpečnosti tohto lieku.</w:t>
      </w:r>
    </w:p>
    <w:p w:rsidR="00F673B2" w:rsidRPr="00FD1A49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D1A49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D1A49" w:rsidRDefault="00F673B2" w:rsidP="006B12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D1A49">
        <w:rPr>
          <w:b/>
          <w:noProof/>
          <w:szCs w:val="22"/>
        </w:rPr>
        <w:t>5.</w:t>
      </w:r>
      <w:r w:rsidRPr="00FD1A49">
        <w:rPr>
          <w:b/>
          <w:noProof/>
          <w:szCs w:val="22"/>
        </w:rPr>
        <w:tab/>
        <w:t>A</w:t>
      </w:r>
      <w:r w:rsidR="00AE438B" w:rsidRPr="00FD1A49">
        <w:rPr>
          <w:b/>
          <w:noProof/>
          <w:szCs w:val="22"/>
        </w:rPr>
        <w:t xml:space="preserve">ko uchovávať </w:t>
      </w:r>
      <w:r w:rsidR="00FD1A49" w:rsidRPr="00FD1A49">
        <w:rPr>
          <w:b/>
          <w:noProof/>
          <w:szCs w:val="22"/>
        </w:rPr>
        <w:t>S</w:t>
      </w:r>
      <w:r w:rsidR="00AE438B" w:rsidRPr="00FD1A49">
        <w:rPr>
          <w:b/>
          <w:noProof/>
          <w:szCs w:val="22"/>
        </w:rPr>
        <w:t>ulfasalazin</w:t>
      </w:r>
      <w:r w:rsidR="00FD1A49" w:rsidRPr="00FD1A49">
        <w:rPr>
          <w:b/>
          <w:noProof/>
          <w:szCs w:val="22"/>
        </w:rPr>
        <w:t>-EN</w:t>
      </w:r>
    </w:p>
    <w:p w:rsidR="00FD1A49" w:rsidRPr="00FD1A49" w:rsidRDefault="00FD1A49" w:rsidP="006B12C9">
      <w:pPr>
        <w:numPr>
          <w:ilvl w:val="12"/>
          <w:numId w:val="0"/>
        </w:numPr>
        <w:ind w:right="-2"/>
        <w:rPr>
          <w:i/>
          <w:noProof/>
          <w:szCs w:val="22"/>
        </w:rPr>
      </w:pPr>
    </w:p>
    <w:p w:rsidR="00F673B2" w:rsidRPr="00FD1A49" w:rsidRDefault="00AE438B" w:rsidP="006B12C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Tento liek </w:t>
      </w:r>
      <w:r w:rsidRPr="00FD1A49">
        <w:rPr>
          <w:noProof/>
          <w:szCs w:val="22"/>
        </w:rPr>
        <w:t>u</w:t>
      </w:r>
      <w:r w:rsidR="00F673B2" w:rsidRPr="00FD1A49">
        <w:rPr>
          <w:noProof/>
          <w:szCs w:val="22"/>
        </w:rPr>
        <w:t xml:space="preserve">chovávajte mimo </w:t>
      </w:r>
      <w:r w:rsidR="00725F33" w:rsidRPr="00FD1A49">
        <w:rPr>
          <w:noProof/>
          <w:szCs w:val="22"/>
        </w:rPr>
        <w:t xml:space="preserve">dohľadu a </w:t>
      </w:r>
      <w:r w:rsidR="00F673B2" w:rsidRPr="00FD1A49">
        <w:rPr>
          <w:noProof/>
          <w:szCs w:val="22"/>
        </w:rPr>
        <w:t>dosahu detí.</w:t>
      </w:r>
    </w:p>
    <w:p w:rsidR="00F673B2" w:rsidRPr="00562AF5" w:rsidRDefault="00F673B2" w:rsidP="006B12C9">
      <w:pPr>
        <w:numPr>
          <w:ilvl w:val="12"/>
          <w:numId w:val="0"/>
        </w:numPr>
        <w:ind w:right="-2"/>
        <w:rPr>
          <w:noProof/>
          <w:szCs w:val="22"/>
          <w:highlight w:val="green"/>
        </w:rPr>
      </w:pPr>
    </w:p>
    <w:p w:rsidR="00F673B2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  <w:r w:rsidRPr="00FD1A49">
        <w:rPr>
          <w:noProof/>
          <w:szCs w:val="22"/>
        </w:rPr>
        <w:t xml:space="preserve">Neužívajte </w:t>
      </w:r>
      <w:r w:rsidR="00953814">
        <w:rPr>
          <w:noProof/>
          <w:szCs w:val="22"/>
        </w:rPr>
        <w:t>tento liek</w:t>
      </w:r>
      <w:r w:rsidRPr="00FD1A49">
        <w:rPr>
          <w:noProof/>
          <w:szCs w:val="22"/>
        </w:rPr>
        <w:t xml:space="preserve"> po dátume exspirácie, ktorý je uvedený na </w:t>
      </w:r>
      <w:r w:rsidR="00AF0F5A">
        <w:rPr>
          <w:noProof/>
          <w:szCs w:val="22"/>
        </w:rPr>
        <w:t>obale</w:t>
      </w:r>
      <w:r w:rsidR="00786CCD">
        <w:rPr>
          <w:noProof/>
          <w:szCs w:val="22"/>
        </w:rPr>
        <w:t xml:space="preserve"> po skratke EXP</w:t>
      </w:r>
      <w:r w:rsidRPr="00FD1A49">
        <w:rPr>
          <w:noProof/>
          <w:szCs w:val="22"/>
        </w:rPr>
        <w:t>.</w:t>
      </w:r>
      <w:r w:rsidR="00FD1A49" w:rsidRPr="00FD1A49">
        <w:rPr>
          <w:noProof/>
          <w:szCs w:val="22"/>
        </w:rPr>
        <w:t xml:space="preserve"> </w:t>
      </w:r>
      <w:r w:rsidRPr="00FD1A49">
        <w:rPr>
          <w:noProof/>
          <w:szCs w:val="22"/>
        </w:rPr>
        <w:t>Dátum exspirácie sa vzťahuje na posledný deň v</w:t>
      </w:r>
      <w:r w:rsidR="00953814">
        <w:rPr>
          <w:noProof/>
          <w:szCs w:val="22"/>
        </w:rPr>
        <w:t xml:space="preserve"> danom</w:t>
      </w:r>
      <w:r w:rsidRPr="00FD1A49">
        <w:rPr>
          <w:noProof/>
          <w:szCs w:val="22"/>
        </w:rPr>
        <w:t xml:space="preserve"> mesiaci.</w:t>
      </w:r>
    </w:p>
    <w:p w:rsidR="00953814" w:rsidRPr="00FD1A49" w:rsidRDefault="00953814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53814" w:rsidRPr="003D39C0" w:rsidRDefault="00953814" w:rsidP="00953814">
      <w:pPr>
        <w:ind w:right="43"/>
        <w:rPr>
          <w:szCs w:val="22"/>
        </w:rPr>
      </w:pPr>
      <w:r w:rsidRPr="003D39C0">
        <w:rPr>
          <w:szCs w:val="22"/>
        </w:rPr>
        <w:t>Uchováva</w:t>
      </w:r>
      <w:r>
        <w:rPr>
          <w:szCs w:val="22"/>
        </w:rPr>
        <w:t>jte</w:t>
      </w:r>
      <w:r w:rsidRPr="003D39C0">
        <w:rPr>
          <w:szCs w:val="22"/>
        </w:rPr>
        <w:t xml:space="preserve"> pri teplote do 25</w:t>
      </w:r>
      <w:r>
        <w:rPr>
          <w:szCs w:val="22"/>
        </w:rPr>
        <w:t>°</w:t>
      </w:r>
      <w:r w:rsidRPr="003D39C0">
        <w:rPr>
          <w:szCs w:val="22"/>
        </w:rPr>
        <w:t xml:space="preserve">C. </w:t>
      </w:r>
    </w:p>
    <w:p w:rsidR="00F673B2" w:rsidRPr="00727FA5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D1A49" w:rsidRDefault="00AE438B" w:rsidP="006B12C9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</w:t>
      </w:r>
      <w:r w:rsidR="00F673B2" w:rsidRPr="00FD1A49">
        <w:rPr>
          <w:noProof/>
          <w:szCs w:val="22"/>
        </w:rPr>
        <w:t>likvid</w:t>
      </w:r>
      <w:r>
        <w:rPr>
          <w:noProof/>
          <w:szCs w:val="22"/>
        </w:rPr>
        <w:t>ujte lieky</w:t>
      </w:r>
      <w:r w:rsidR="00F673B2" w:rsidRPr="00FD1A49">
        <w:rPr>
          <w:noProof/>
          <w:szCs w:val="22"/>
        </w:rPr>
        <w:t xml:space="preserve"> odpadovou vodou alebo domovým odpadom. </w:t>
      </w:r>
      <w:r w:rsidR="006B12C9">
        <w:rPr>
          <w:noProof/>
          <w:szCs w:val="22"/>
        </w:rPr>
        <w:t>Nepoužitý liek vráťte do lekárne</w:t>
      </w:r>
      <w:r w:rsidR="00F673B2" w:rsidRPr="00FD1A49">
        <w:rPr>
          <w:noProof/>
          <w:szCs w:val="22"/>
        </w:rPr>
        <w:t>. Tieto opatrenia pomôžu chrániť životné prostredie.</w:t>
      </w:r>
    </w:p>
    <w:p w:rsidR="00F673B2" w:rsidRPr="00FD1A49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D1A49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782497" w:rsidRDefault="00F673B2" w:rsidP="006B12C9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782497">
        <w:rPr>
          <w:b/>
          <w:noProof/>
          <w:szCs w:val="22"/>
        </w:rPr>
        <w:t>6.</w:t>
      </w:r>
      <w:r w:rsidRPr="00782497">
        <w:rPr>
          <w:b/>
          <w:noProof/>
          <w:szCs w:val="22"/>
        </w:rPr>
        <w:tab/>
      </w:r>
      <w:r w:rsidR="000E59FF">
        <w:rPr>
          <w:b/>
          <w:noProof/>
          <w:szCs w:val="22"/>
        </w:rPr>
        <w:t>O</w:t>
      </w:r>
      <w:r w:rsidR="00953814">
        <w:rPr>
          <w:b/>
          <w:noProof/>
          <w:szCs w:val="22"/>
        </w:rPr>
        <w:t xml:space="preserve">bsah balenia a </w:t>
      </w:r>
      <w:r w:rsidR="00953814" w:rsidRPr="00782497">
        <w:rPr>
          <w:b/>
          <w:noProof/>
          <w:szCs w:val="22"/>
        </w:rPr>
        <w:t>ďalšie informácie</w:t>
      </w:r>
    </w:p>
    <w:p w:rsidR="00F673B2" w:rsidRPr="00782497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782497" w:rsidRDefault="00F673B2" w:rsidP="006B12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82497">
        <w:rPr>
          <w:b/>
          <w:noProof/>
          <w:szCs w:val="22"/>
        </w:rPr>
        <w:t xml:space="preserve">Čo </w:t>
      </w:r>
      <w:r w:rsidR="00FD1A49" w:rsidRPr="00782497">
        <w:rPr>
          <w:b/>
          <w:noProof/>
          <w:szCs w:val="22"/>
        </w:rPr>
        <w:t>Sulfasalazin-EN</w:t>
      </w:r>
      <w:r w:rsidRPr="00782497">
        <w:rPr>
          <w:b/>
          <w:noProof/>
          <w:szCs w:val="22"/>
        </w:rPr>
        <w:t xml:space="preserve"> obsahuje</w:t>
      </w:r>
    </w:p>
    <w:p w:rsidR="00F673B2" w:rsidRPr="00782497" w:rsidRDefault="00F673B2" w:rsidP="006B12C9">
      <w:pPr>
        <w:numPr>
          <w:ilvl w:val="12"/>
          <w:numId w:val="0"/>
        </w:numPr>
        <w:ind w:left="720" w:right="-2" w:hanging="720"/>
        <w:rPr>
          <w:noProof/>
          <w:szCs w:val="22"/>
        </w:rPr>
      </w:pPr>
      <w:r w:rsidRPr="00782497">
        <w:rPr>
          <w:noProof/>
          <w:szCs w:val="22"/>
        </w:rPr>
        <w:t>-</w:t>
      </w:r>
      <w:r w:rsidRPr="00782497">
        <w:rPr>
          <w:noProof/>
          <w:szCs w:val="22"/>
        </w:rPr>
        <w:tab/>
        <w:t>Liečivo je</w:t>
      </w:r>
      <w:r w:rsidR="00782497" w:rsidRPr="00782497">
        <w:rPr>
          <w:noProof/>
          <w:szCs w:val="22"/>
        </w:rPr>
        <w:t xml:space="preserve"> sulfasalazín. </w:t>
      </w:r>
      <w:r w:rsidR="00782497" w:rsidRPr="00782497">
        <w:rPr>
          <w:szCs w:val="22"/>
        </w:rPr>
        <w:t xml:space="preserve">Každá </w:t>
      </w:r>
      <w:proofErr w:type="spellStart"/>
      <w:r w:rsidR="00782497" w:rsidRPr="00782497">
        <w:rPr>
          <w:szCs w:val="22"/>
        </w:rPr>
        <w:t>gastrorezistentná</w:t>
      </w:r>
      <w:proofErr w:type="spellEnd"/>
      <w:r w:rsidR="00782497" w:rsidRPr="00782497">
        <w:rPr>
          <w:szCs w:val="22"/>
        </w:rPr>
        <w:t xml:space="preserve"> tableta obsahuje </w:t>
      </w:r>
      <w:r w:rsidR="00B16DF3" w:rsidRPr="00782497">
        <w:rPr>
          <w:szCs w:val="22"/>
        </w:rPr>
        <w:t>535</w:t>
      </w:r>
      <w:r w:rsidR="00B16DF3">
        <w:rPr>
          <w:szCs w:val="22"/>
        </w:rPr>
        <w:t> </w:t>
      </w:r>
      <w:r w:rsidR="00782497" w:rsidRPr="00782497">
        <w:rPr>
          <w:szCs w:val="22"/>
        </w:rPr>
        <w:t xml:space="preserve">mg </w:t>
      </w:r>
      <w:proofErr w:type="spellStart"/>
      <w:r w:rsidR="00782497" w:rsidRPr="00782497">
        <w:rPr>
          <w:szCs w:val="22"/>
        </w:rPr>
        <w:t>sulfasalazínu</w:t>
      </w:r>
      <w:proofErr w:type="spellEnd"/>
      <w:r w:rsidR="00782497" w:rsidRPr="00782497">
        <w:rPr>
          <w:szCs w:val="22"/>
        </w:rPr>
        <w:t xml:space="preserve"> s </w:t>
      </w:r>
      <w:proofErr w:type="spellStart"/>
      <w:r w:rsidR="00782497" w:rsidRPr="00782497">
        <w:rPr>
          <w:szCs w:val="22"/>
        </w:rPr>
        <w:t>pov</w:t>
      </w:r>
      <w:r w:rsidR="00823C48">
        <w:rPr>
          <w:szCs w:val="22"/>
        </w:rPr>
        <w:t>i</w:t>
      </w:r>
      <w:r w:rsidR="00782497" w:rsidRPr="00782497">
        <w:rPr>
          <w:szCs w:val="22"/>
        </w:rPr>
        <w:t>dónom</w:t>
      </w:r>
      <w:proofErr w:type="spellEnd"/>
      <w:r w:rsidR="00782497" w:rsidRPr="00782497">
        <w:rPr>
          <w:szCs w:val="22"/>
        </w:rPr>
        <w:t>, čo zodpovedá 500</w:t>
      </w:r>
      <w:r w:rsidR="00B16DF3">
        <w:rPr>
          <w:szCs w:val="22"/>
        </w:rPr>
        <w:t> </w:t>
      </w:r>
      <w:r w:rsidR="00782497" w:rsidRPr="00782497">
        <w:rPr>
          <w:szCs w:val="22"/>
        </w:rPr>
        <w:t xml:space="preserve">mg </w:t>
      </w:r>
      <w:proofErr w:type="spellStart"/>
      <w:r w:rsidR="00782497" w:rsidRPr="00782497">
        <w:rPr>
          <w:szCs w:val="22"/>
        </w:rPr>
        <w:t>sulfasalazínu</w:t>
      </w:r>
      <w:proofErr w:type="spellEnd"/>
      <w:r w:rsidR="00782497" w:rsidRPr="00782497">
        <w:rPr>
          <w:szCs w:val="22"/>
        </w:rPr>
        <w:t>.</w:t>
      </w:r>
    </w:p>
    <w:p w:rsidR="00782497" w:rsidRPr="00B3382D" w:rsidRDefault="00F673B2" w:rsidP="006B12C9">
      <w:pPr>
        <w:numPr>
          <w:ilvl w:val="12"/>
          <w:numId w:val="0"/>
        </w:numPr>
        <w:ind w:left="720" w:right="-2" w:hanging="720"/>
        <w:rPr>
          <w:noProof/>
          <w:szCs w:val="22"/>
        </w:rPr>
      </w:pPr>
      <w:r w:rsidRPr="00782497">
        <w:rPr>
          <w:noProof/>
          <w:szCs w:val="22"/>
        </w:rPr>
        <w:t>-</w:t>
      </w:r>
      <w:r w:rsidRPr="00782497">
        <w:rPr>
          <w:noProof/>
          <w:szCs w:val="22"/>
        </w:rPr>
        <w:tab/>
        <w:t>Ďalšie zložky sú</w:t>
      </w:r>
      <w:r w:rsidR="00782497">
        <w:rPr>
          <w:noProof/>
          <w:szCs w:val="22"/>
        </w:rPr>
        <w:t xml:space="preserve"> predželatinovaný škrob, magnéziumstearát</w:t>
      </w:r>
      <w:r w:rsidR="00953814">
        <w:rPr>
          <w:noProof/>
          <w:szCs w:val="22"/>
        </w:rPr>
        <w:t xml:space="preserve"> a</w:t>
      </w:r>
      <w:r w:rsidR="00782497">
        <w:rPr>
          <w:noProof/>
          <w:szCs w:val="22"/>
        </w:rPr>
        <w:t xml:space="preserve"> koloidný oxid kremičitý bezvodý</w:t>
      </w:r>
      <w:r w:rsidR="00953814">
        <w:rPr>
          <w:noProof/>
          <w:szCs w:val="22"/>
        </w:rPr>
        <w:t xml:space="preserve"> v jadre tablety a</w:t>
      </w:r>
      <w:r w:rsidR="00782497">
        <w:rPr>
          <w:noProof/>
          <w:szCs w:val="22"/>
        </w:rPr>
        <w:t xml:space="preserve"> oxid titaničitý, žltý oxid železitý </w:t>
      </w:r>
      <w:r w:rsidR="00782497" w:rsidRPr="003D39C0">
        <w:rPr>
          <w:noProof/>
          <w:szCs w:val="22"/>
        </w:rPr>
        <w:t xml:space="preserve">(E172), </w:t>
      </w:r>
      <w:r w:rsidR="00782497">
        <w:rPr>
          <w:noProof/>
          <w:szCs w:val="22"/>
        </w:rPr>
        <w:t xml:space="preserve">mastenec, trietylcitrát, makrogol </w:t>
      </w:r>
      <w:r w:rsidR="00782497" w:rsidRPr="003D39C0">
        <w:rPr>
          <w:noProof/>
          <w:szCs w:val="22"/>
        </w:rPr>
        <w:t xml:space="preserve">6000, </w:t>
      </w:r>
      <w:r w:rsidR="00782497" w:rsidRPr="00B3382D">
        <w:rPr>
          <w:noProof/>
          <w:szCs w:val="22"/>
        </w:rPr>
        <w:t xml:space="preserve">sodná soľ </w:t>
      </w:r>
      <w:r w:rsidR="00953814">
        <w:rPr>
          <w:noProof/>
          <w:szCs w:val="22"/>
        </w:rPr>
        <w:t>kros</w:t>
      </w:r>
      <w:r w:rsidR="00782497" w:rsidRPr="00B3382D">
        <w:rPr>
          <w:noProof/>
          <w:szCs w:val="22"/>
        </w:rPr>
        <w:t>karmelózy</w:t>
      </w:r>
      <w:r w:rsidR="00953814">
        <w:rPr>
          <w:noProof/>
          <w:szCs w:val="22"/>
        </w:rPr>
        <w:t xml:space="preserve"> a</w:t>
      </w:r>
      <w:r w:rsidR="00782497" w:rsidRPr="00B3382D">
        <w:rPr>
          <w:noProof/>
          <w:szCs w:val="22"/>
        </w:rPr>
        <w:t xml:space="preserve"> metakrylová kyselina – akrylátový kopolymér (1:1)</w:t>
      </w:r>
      <w:r w:rsidR="00953814">
        <w:rPr>
          <w:noProof/>
          <w:szCs w:val="22"/>
        </w:rPr>
        <w:t xml:space="preserve"> v obalovej vrstve.</w:t>
      </w:r>
    </w:p>
    <w:p w:rsidR="00782497" w:rsidRPr="00B3382D" w:rsidRDefault="00782497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B3382D" w:rsidRDefault="00F673B2" w:rsidP="006B12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3382D">
        <w:rPr>
          <w:b/>
          <w:noProof/>
          <w:szCs w:val="22"/>
        </w:rPr>
        <w:t xml:space="preserve">Ako vyzerá </w:t>
      </w:r>
      <w:r w:rsidR="00B3382D">
        <w:rPr>
          <w:b/>
          <w:noProof/>
          <w:szCs w:val="22"/>
        </w:rPr>
        <w:t>Sulfasalazin-EN</w:t>
      </w:r>
      <w:r w:rsidRPr="00B3382D">
        <w:rPr>
          <w:b/>
          <w:noProof/>
          <w:szCs w:val="22"/>
        </w:rPr>
        <w:t xml:space="preserve"> a obsah balenia</w:t>
      </w:r>
    </w:p>
    <w:p w:rsidR="00B3382D" w:rsidRDefault="008542AA" w:rsidP="006B12C9">
      <w:pPr>
        <w:pStyle w:val="Zkladntext"/>
        <w:jc w:val="left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noProof/>
          <w:szCs w:val="22"/>
        </w:rPr>
        <w:t xml:space="preserve">Okrúhle mierne </w:t>
      </w:r>
      <w:r w:rsidR="00AF0F5A">
        <w:rPr>
          <w:rFonts w:ascii="Times New Roman" w:hAnsi="Times New Roman"/>
          <w:noProof/>
          <w:szCs w:val="22"/>
        </w:rPr>
        <w:t xml:space="preserve">dvojito vypuklé </w:t>
      </w:r>
      <w:r>
        <w:rPr>
          <w:rFonts w:ascii="Times New Roman" w:hAnsi="Times New Roman"/>
          <w:noProof/>
          <w:szCs w:val="22"/>
        </w:rPr>
        <w:t>bledohn</w:t>
      </w:r>
      <w:r w:rsidR="00AF0F5A">
        <w:rPr>
          <w:rFonts w:ascii="Times New Roman" w:hAnsi="Times New Roman"/>
          <w:noProof/>
          <w:szCs w:val="22"/>
        </w:rPr>
        <w:t>edasté</w:t>
      </w:r>
      <w:r w:rsidR="00B3382D">
        <w:rPr>
          <w:rFonts w:ascii="Times New Roman" w:hAnsi="Times New Roman"/>
          <w:noProof/>
          <w:szCs w:val="22"/>
        </w:rPr>
        <w:t xml:space="preserve"> gastrore</w:t>
      </w:r>
      <w:r w:rsidR="00B16DF3">
        <w:rPr>
          <w:rFonts w:ascii="Times New Roman" w:hAnsi="Times New Roman"/>
          <w:noProof/>
          <w:szCs w:val="22"/>
        </w:rPr>
        <w:t>z</w:t>
      </w:r>
      <w:r w:rsidR="00B3382D">
        <w:rPr>
          <w:rFonts w:ascii="Times New Roman" w:hAnsi="Times New Roman"/>
          <w:noProof/>
          <w:szCs w:val="22"/>
        </w:rPr>
        <w:t>istentné tablety.</w:t>
      </w:r>
    </w:p>
    <w:p w:rsidR="00B3382D" w:rsidRPr="003D39C0" w:rsidRDefault="00B3382D" w:rsidP="006B12C9">
      <w:pPr>
        <w:ind w:right="43"/>
        <w:rPr>
          <w:szCs w:val="22"/>
        </w:rPr>
      </w:pPr>
      <w:r>
        <w:rPr>
          <w:szCs w:val="22"/>
        </w:rPr>
        <w:t>Obsah balenia: 100</w:t>
      </w:r>
      <w:r w:rsidR="00B16DF3">
        <w:rPr>
          <w:szCs w:val="22"/>
        </w:rPr>
        <w:t> </w:t>
      </w:r>
      <w:proofErr w:type="spellStart"/>
      <w:r>
        <w:rPr>
          <w:szCs w:val="22"/>
        </w:rPr>
        <w:t>gastrorezistent</w:t>
      </w:r>
      <w:r w:rsidR="008542AA">
        <w:rPr>
          <w:szCs w:val="22"/>
        </w:rPr>
        <w:t>ných</w:t>
      </w:r>
      <w:proofErr w:type="spellEnd"/>
      <w:r w:rsidR="008542AA">
        <w:rPr>
          <w:szCs w:val="22"/>
        </w:rPr>
        <w:t xml:space="preserve"> tabliet zabalených v PVC/</w:t>
      </w:r>
      <w:proofErr w:type="spellStart"/>
      <w:r w:rsidR="008542AA">
        <w:rPr>
          <w:szCs w:val="22"/>
        </w:rPr>
        <w:t>A</w:t>
      </w:r>
      <w:r w:rsidR="00AF0F5A">
        <w:rPr>
          <w:szCs w:val="22"/>
        </w:rPr>
        <w:t>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blistri</w:t>
      </w:r>
      <w:proofErr w:type="spellEnd"/>
      <w:r>
        <w:rPr>
          <w:szCs w:val="22"/>
        </w:rPr>
        <w:t xml:space="preserve"> v škatuľke.</w:t>
      </w:r>
    </w:p>
    <w:p w:rsidR="00F673B2" w:rsidRPr="00B3382D" w:rsidRDefault="00F673B2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3382D" w:rsidRPr="004C6860" w:rsidRDefault="00B3382D" w:rsidP="006B12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C6860">
        <w:rPr>
          <w:b/>
          <w:noProof/>
          <w:szCs w:val="22"/>
        </w:rPr>
        <w:t>Držiteľ rozhodnutia o</w:t>
      </w:r>
      <w:r w:rsidR="00953814">
        <w:rPr>
          <w:b/>
          <w:noProof/>
          <w:szCs w:val="22"/>
        </w:rPr>
        <w:t> </w:t>
      </w:r>
      <w:r w:rsidRPr="004C6860">
        <w:rPr>
          <w:b/>
          <w:noProof/>
          <w:szCs w:val="22"/>
        </w:rPr>
        <w:t>registrácii</w:t>
      </w:r>
      <w:r w:rsidR="00953814">
        <w:rPr>
          <w:b/>
          <w:noProof/>
          <w:szCs w:val="22"/>
        </w:rPr>
        <w:t xml:space="preserve"> a výrobca</w:t>
      </w:r>
    </w:p>
    <w:p w:rsidR="00B3382D" w:rsidRPr="004C6860" w:rsidRDefault="00B3382D" w:rsidP="006B12C9">
      <w:pPr>
        <w:rPr>
          <w:b/>
          <w:noProof/>
        </w:rPr>
      </w:pPr>
      <w:r w:rsidRPr="004C6860">
        <w:rPr>
          <w:noProof/>
        </w:rPr>
        <w:t>KRKA, d.d., Novo mesto</w:t>
      </w:r>
      <w:r w:rsidR="00AF0F5A">
        <w:rPr>
          <w:noProof/>
        </w:rPr>
        <w:t xml:space="preserve">, </w:t>
      </w:r>
      <w:r>
        <w:rPr>
          <w:noProof/>
        </w:rPr>
        <w:t>Š</w:t>
      </w:r>
      <w:r w:rsidRPr="004C6860">
        <w:rPr>
          <w:noProof/>
        </w:rPr>
        <w:t>marješka cesta 6</w:t>
      </w:r>
      <w:r w:rsidR="00AF0F5A">
        <w:rPr>
          <w:noProof/>
        </w:rPr>
        <w:t xml:space="preserve">, </w:t>
      </w:r>
      <w:r w:rsidRPr="004C6860">
        <w:rPr>
          <w:noProof/>
        </w:rPr>
        <w:t>8501 Novo mesto</w:t>
      </w:r>
      <w:r w:rsidR="00AF0F5A">
        <w:rPr>
          <w:noProof/>
        </w:rPr>
        <w:t xml:space="preserve">, </w:t>
      </w:r>
      <w:r w:rsidRPr="004C6860">
        <w:rPr>
          <w:noProof/>
        </w:rPr>
        <w:t>Slovinsko</w:t>
      </w:r>
    </w:p>
    <w:p w:rsidR="00B3382D" w:rsidRPr="004C6860" w:rsidRDefault="00B3382D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3382D" w:rsidRPr="004C6860" w:rsidRDefault="00B3382D" w:rsidP="006B12C9">
      <w:pPr>
        <w:numPr>
          <w:ilvl w:val="12"/>
          <w:numId w:val="0"/>
        </w:numPr>
        <w:ind w:right="-2"/>
        <w:rPr>
          <w:noProof/>
          <w:szCs w:val="22"/>
        </w:rPr>
      </w:pPr>
      <w:r w:rsidRPr="004C6860">
        <w:rPr>
          <w:noProof/>
          <w:szCs w:val="22"/>
        </w:rPr>
        <w:t>Ak potrebujete akúkoľvek informáciu o tomto lieku, kontaktujte, prosím, miestneho zástupcu držiteľa rozhodnutia o registrácii:</w:t>
      </w:r>
    </w:p>
    <w:p w:rsidR="00B3382D" w:rsidRDefault="00B3382D" w:rsidP="006B12C9">
      <w:pPr>
        <w:numPr>
          <w:ilvl w:val="12"/>
          <w:numId w:val="0"/>
        </w:numPr>
        <w:ind w:right="-2"/>
        <w:rPr>
          <w:noProof/>
          <w:szCs w:val="22"/>
        </w:rPr>
      </w:pPr>
      <w:r w:rsidRPr="004C6860">
        <w:rPr>
          <w:noProof/>
          <w:szCs w:val="22"/>
        </w:rPr>
        <w:t>KRKA</w:t>
      </w:r>
      <w:r w:rsidR="00B16DF3">
        <w:rPr>
          <w:noProof/>
          <w:szCs w:val="22"/>
        </w:rPr>
        <w:t xml:space="preserve"> Slovensko, s.r.o.</w:t>
      </w:r>
      <w:r w:rsidRPr="004C6860">
        <w:rPr>
          <w:noProof/>
          <w:szCs w:val="22"/>
        </w:rPr>
        <w:t xml:space="preserve">, </w:t>
      </w:r>
      <w:r w:rsidR="00786CCD">
        <w:rPr>
          <w:noProof/>
          <w:szCs w:val="22"/>
        </w:rPr>
        <w:t>Turčianska 2</w:t>
      </w:r>
      <w:r w:rsidRPr="004C6860">
        <w:rPr>
          <w:noProof/>
          <w:szCs w:val="22"/>
        </w:rPr>
        <w:t>, 8</w:t>
      </w:r>
      <w:r w:rsidR="00953814">
        <w:rPr>
          <w:noProof/>
          <w:szCs w:val="22"/>
        </w:rPr>
        <w:t>2</w:t>
      </w:r>
      <w:r w:rsidRPr="004C6860">
        <w:rPr>
          <w:noProof/>
          <w:szCs w:val="22"/>
        </w:rPr>
        <w:t>1 0</w:t>
      </w:r>
      <w:r w:rsidR="00953814">
        <w:rPr>
          <w:noProof/>
          <w:szCs w:val="22"/>
        </w:rPr>
        <w:t>9</w:t>
      </w:r>
      <w:r w:rsidRPr="004C6860">
        <w:rPr>
          <w:noProof/>
          <w:szCs w:val="22"/>
        </w:rPr>
        <w:t xml:space="preserve"> Bratislava,</w:t>
      </w:r>
      <w:r w:rsidR="00E52A50">
        <w:rPr>
          <w:noProof/>
          <w:szCs w:val="22"/>
        </w:rPr>
        <w:t xml:space="preserve"> Slovensko,</w:t>
      </w:r>
      <w:r w:rsidRPr="004C6860">
        <w:rPr>
          <w:noProof/>
          <w:szCs w:val="22"/>
        </w:rPr>
        <w:t xml:space="preserve"> </w:t>
      </w:r>
      <w:hyperlink r:id="rId9" w:history="1">
        <w:r w:rsidRPr="00C010D8">
          <w:rPr>
            <w:rStyle w:val="Hypertextovprepojenie"/>
            <w:noProof/>
            <w:szCs w:val="22"/>
          </w:rPr>
          <w:t>krka.slovakia@krka.biz</w:t>
        </w:r>
      </w:hyperlink>
    </w:p>
    <w:p w:rsidR="00B3382D" w:rsidRPr="004C6860" w:rsidRDefault="00B3382D" w:rsidP="006B12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73B2" w:rsidRPr="00F704EC" w:rsidRDefault="00B3382D" w:rsidP="006B12C9">
      <w:pPr>
        <w:numPr>
          <w:ilvl w:val="12"/>
          <w:numId w:val="0"/>
        </w:numPr>
        <w:ind w:right="-2"/>
        <w:rPr>
          <w:noProof/>
        </w:rPr>
      </w:pPr>
      <w:r>
        <w:rPr>
          <w:b/>
          <w:noProof/>
          <w:szCs w:val="22"/>
        </w:rPr>
        <w:t xml:space="preserve">Táto písomná informácia bola naposledy </w:t>
      </w:r>
      <w:r w:rsidR="00A61E22">
        <w:rPr>
          <w:b/>
          <w:noProof/>
          <w:szCs w:val="22"/>
        </w:rPr>
        <w:t>aktualizovaná</w:t>
      </w:r>
      <w:r w:rsidR="00344E07">
        <w:rPr>
          <w:b/>
          <w:noProof/>
          <w:szCs w:val="22"/>
        </w:rPr>
        <w:t xml:space="preserve"> v</w:t>
      </w:r>
      <w:r w:rsidR="0036076A">
        <w:rPr>
          <w:b/>
          <w:noProof/>
          <w:szCs w:val="22"/>
        </w:rPr>
        <w:t> marci 2017</w:t>
      </w:r>
      <w:r w:rsidR="00344E07">
        <w:rPr>
          <w:b/>
          <w:noProof/>
          <w:szCs w:val="22"/>
        </w:rPr>
        <w:t>.</w:t>
      </w:r>
    </w:p>
    <w:sectPr w:rsidR="00F673B2" w:rsidRPr="00F704EC" w:rsidSect="00CC46E2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CC9" w:rsidRDefault="00A55CC9">
      <w:r>
        <w:separator/>
      </w:r>
    </w:p>
  </w:endnote>
  <w:endnote w:type="continuationSeparator" w:id="0">
    <w:p w:rsidR="00A55CC9" w:rsidRDefault="00A55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5A" w:rsidRDefault="00213E04" w:rsidP="00FA1B5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F0F5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F0F5A" w:rsidRDefault="00AF0F5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5A" w:rsidRPr="00CC46E2" w:rsidRDefault="00213E04">
    <w:pPr>
      <w:pStyle w:val="Pta"/>
      <w:jc w:val="center"/>
      <w:rPr>
        <w:sz w:val="18"/>
        <w:szCs w:val="18"/>
      </w:rPr>
    </w:pPr>
    <w:r w:rsidRPr="00CC46E2">
      <w:rPr>
        <w:sz w:val="18"/>
        <w:szCs w:val="18"/>
      </w:rPr>
      <w:fldChar w:fldCharType="begin"/>
    </w:r>
    <w:r w:rsidR="00AF0F5A" w:rsidRPr="00CC46E2">
      <w:rPr>
        <w:sz w:val="18"/>
        <w:szCs w:val="18"/>
      </w:rPr>
      <w:instrText>PAGE   \* MERGEFORMAT</w:instrText>
    </w:r>
    <w:r w:rsidRPr="00CC46E2">
      <w:rPr>
        <w:sz w:val="18"/>
        <w:szCs w:val="18"/>
      </w:rPr>
      <w:fldChar w:fldCharType="separate"/>
    </w:r>
    <w:r w:rsidR="00603409">
      <w:rPr>
        <w:noProof/>
        <w:sz w:val="18"/>
        <w:szCs w:val="18"/>
      </w:rPr>
      <w:t>7</w:t>
    </w:r>
    <w:r w:rsidRPr="00CC46E2">
      <w:rPr>
        <w:sz w:val="18"/>
        <w:szCs w:val="18"/>
      </w:rPr>
      <w:fldChar w:fldCharType="end"/>
    </w:r>
  </w:p>
  <w:p w:rsidR="00AF0F5A" w:rsidRDefault="00AF0F5A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5A" w:rsidRPr="00CC46E2" w:rsidRDefault="00213E04">
    <w:pPr>
      <w:pStyle w:val="Pta"/>
      <w:jc w:val="center"/>
      <w:rPr>
        <w:sz w:val="18"/>
        <w:szCs w:val="18"/>
      </w:rPr>
    </w:pPr>
    <w:r w:rsidRPr="00CC46E2">
      <w:rPr>
        <w:sz w:val="18"/>
        <w:szCs w:val="18"/>
      </w:rPr>
      <w:fldChar w:fldCharType="begin"/>
    </w:r>
    <w:r w:rsidR="00AF0F5A" w:rsidRPr="00CC46E2">
      <w:rPr>
        <w:sz w:val="18"/>
        <w:szCs w:val="18"/>
      </w:rPr>
      <w:instrText>PAGE   \* MERGEFORMAT</w:instrText>
    </w:r>
    <w:r w:rsidRPr="00CC46E2">
      <w:rPr>
        <w:sz w:val="18"/>
        <w:szCs w:val="18"/>
      </w:rPr>
      <w:fldChar w:fldCharType="separate"/>
    </w:r>
    <w:r w:rsidR="00603409">
      <w:rPr>
        <w:noProof/>
        <w:sz w:val="18"/>
        <w:szCs w:val="18"/>
      </w:rPr>
      <w:t>1</w:t>
    </w:r>
    <w:r w:rsidRPr="00CC46E2">
      <w:rPr>
        <w:sz w:val="18"/>
        <w:szCs w:val="18"/>
      </w:rPr>
      <w:fldChar w:fldCharType="end"/>
    </w:r>
  </w:p>
  <w:p w:rsidR="00AF0F5A" w:rsidRDefault="00AF0F5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CC9" w:rsidRDefault="00A55CC9">
      <w:r>
        <w:separator/>
      </w:r>
    </w:p>
  </w:footnote>
  <w:footnote w:type="continuationSeparator" w:id="0">
    <w:p w:rsidR="00A55CC9" w:rsidRDefault="00A55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5A" w:rsidRPr="00CC46E2" w:rsidRDefault="00AF0F5A" w:rsidP="00CC46E2">
    <w:pPr>
      <w:rPr>
        <w:sz w:val="18"/>
        <w:szCs w:val="18"/>
      </w:rPr>
    </w:pPr>
    <w:r w:rsidRPr="00A63E51">
      <w:rPr>
        <w:sz w:val="18"/>
        <w:szCs w:val="18"/>
      </w:rPr>
      <w:t>Príloh</w:t>
    </w:r>
    <w:r>
      <w:rPr>
        <w:sz w:val="18"/>
        <w:szCs w:val="18"/>
      </w:rPr>
      <w:t>a č</w:t>
    </w:r>
    <w:r w:rsidR="00ED4CE6">
      <w:rPr>
        <w:sz w:val="18"/>
        <w:szCs w:val="18"/>
      </w:rPr>
      <w:t>.</w:t>
    </w:r>
    <w:r>
      <w:rPr>
        <w:sz w:val="18"/>
        <w:szCs w:val="18"/>
      </w:rPr>
      <w:t xml:space="preserve"> 2</w:t>
    </w:r>
    <w:r w:rsidRPr="00A63E51">
      <w:rPr>
        <w:sz w:val="18"/>
        <w:szCs w:val="18"/>
      </w:rPr>
      <w:t xml:space="preserve"> k notifikácii o zmene,</w:t>
    </w:r>
    <w:r w:rsidRPr="00132D4D">
      <w:rPr>
        <w:sz w:val="18"/>
        <w:szCs w:val="18"/>
      </w:rPr>
      <w:t xml:space="preserve"> </w:t>
    </w:r>
    <w:proofErr w:type="spellStart"/>
    <w:r w:rsidRPr="00132D4D">
      <w:rPr>
        <w:sz w:val="18"/>
        <w:szCs w:val="18"/>
      </w:rPr>
      <w:t>ev.č</w:t>
    </w:r>
    <w:proofErr w:type="spellEnd"/>
    <w:r w:rsidRPr="00132D4D">
      <w:rPr>
        <w:sz w:val="18"/>
        <w:szCs w:val="18"/>
      </w:rPr>
      <w:t xml:space="preserve">.: </w:t>
    </w:r>
    <w:r w:rsidRPr="0056573A">
      <w:rPr>
        <w:sz w:val="18"/>
        <w:szCs w:val="18"/>
      </w:rPr>
      <w:t>2014/02590-ZIB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8FB4FEF"/>
    <w:multiLevelType w:val="multilevel"/>
    <w:tmpl w:val="69F421E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454075D1"/>
    <w:multiLevelType w:val="hybridMultilevel"/>
    <w:tmpl w:val="69F421EC"/>
    <w:lvl w:ilvl="0" w:tplc="041B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46350F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9A5AD1"/>
    <w:multiLevelType w:val="hybridMultilevel"/>
    <w:tmpl w:val="BFA81542"/>
    <w:lvl w:ilvl="0" w:tplc="DE784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F02101"/>
    <w:multiLevelType w:val="hybridMultilevel"/>
    <w:tmpl w:val="143CBA4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03053"/>
    <w:multiLevelType w:val="hybridMultilevel"/>
    <w:tmpl w:val="BBD093BE"/>
    <w:lvl w:ilvl="0" w:tplc="3DF67DCE"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Arial" w:eastAsia="Times New Roman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7">
    <w:nsid w:val="60AD10F1"/>
    <w:multiLevelType w:val="hybridMultilevel"/>
    <w:tmpl w:val="306AA7E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B5C5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3B2"/>
    <w:rsid w:val="000001F3"/>
    <w:rsid w:val="00002510"/>
    <w:rsid w:val="000071D4"/>
    <w:rsid w:val="00024C37"/>
    <w:rsid w:val="000258AA"/>
    <w:rsid w:val="000542F5"/>
    <w:rsid w:val="00056A33"/>
    <w:rsid w:val="0007243C"/>
    <w:rsid w:val="00082629"/>
    <w:rsid w:val="000A0279"/>
    <w:rsid w:val="000B0CBB"/>
    <w:rsid w:val="000B15A2"/>
    <w:rsid w:val="000B2043"/>
    <w:rsid w:val="000C02B4"/>
    <w:rsid w:val="000D08B5"/>
    <w:rsid w:val="000D0DA5"/>
    <w:rsid w:val="000E59FF"/>
    <w:rsid w:val="000F19EF"/>
    <w:rsid w:val="000F3FB2"/>
    <w:rsid w:val="00107B19"/>
    <w:rsid w:val="001134AF"/>
    <w:rsid w:val="00154AD9"/>
    <w:rsid w:val="0016370E"/>
    <w:rsid w:val="00171623"/>
    <w:rsid w:val="001A1933"/>
    <w:rsid w:val="001A3E6F"/>
    <w:rsid w:val="001B0476"/>
    <w:rsid w:val="001E24D2"/>
    <w:rsid w:val="001F479C"/>
    <w:rsid w:val="001F67D3"/>
    <w:rsid w:val="00202A15"/>
    <w:rsid w:val="00205FC1"/>
    <w:rsid w:val="00213747"/>
    <w:rsid w:val="00213E04"/>
    <w:rsid w:val="0022387D"/>
    <w:rsid w:val="002276D9"/>
    <w:rsid w:val="002654C1"/>
    <w:rsid w:val="00274AAA"/>
    <w:rsid w:val="002832A7"/>
    <w:rsid w:val="002A64D9"/>
    <w:rsid w:val="002A7E4A"/>
    <w:rsid w:val="002D3B32"/>
    <w:rsid w:val="002D4722"/>
    <w:rsid w:val="0030214B"/>
    <w:rsid w:val="003249AA"/>
    <w:rsid w:val="00326E85"/>
    <w:rsid w:val="00336BAB"/>
    <w:rsid w:val="00342986"/>
    <w:rsid w:val="00344E07"/>
    <w:rsid w:val="003570A7"/>
    <w:rsid w:val="0036076A"/>
    <w:rsid w:val="003728E9"/>
    <w:rsid w:val="00380171"/>
    <w:rsid w:val="003803DA"/>
    <w:rsid w:val="003B0938"/>
    <w:rsid w:val="003D4B74"/>
    <w:rsid w:val="003F7DFD"/>
    <w:rsid w:val="00406E92"/>
    <w:rsid w:val="00417A2A"/>
    <w:rsid w:val="00434AB3"/>
    <w:rsid w:val="00436B80"/>
    <w:rsid w:val="00447938"/>
    <w:rsid w:val="00447D11"/>
    <w:rsid w:val="004525CE"/>
    <w:rsid w:val="00473950"/>
    <w:rsid w:val="00480733"/>
    <w:rsid w:val="00487924"/>
    <w:rsid w:val="00494995"/>
    <w:rsid w:val="004A22D2"/>
    <w:rsid w:val="004B2A6E"/>
    <w:rsid w:val="004C4F69"/>
    <w:rsid w:val="004F37AA"/>
    <w:rsid w:val="005131C0"/>
    <w:rsid w:val="00532F93"/>
    <w:rsid w:val="005526B1"/>
    <w:rsid w:val="00562AF5"/>
    <w:rsid w:val="005741D4"/>
    <w:rsid w:val="005A3D7A"/>
    <w:rsid w:val="005E6C37"/>
    <w:rsid w:val="005F2AE5"/>
    <w:rsid w:val="0060043F"/>
    <w:rsid w:val="00603409"/>
    <w:rsid w:val="0060723C"/>
    <w:rsid w:val="0062218C"/>
    <w:rsid w:val="0062238F"/>
    <w:rsid w:val="00642CF9"/>
    <w:rsid w:val="00663427"/>
    <w:rsid w:val="00676AEC"/>
    <w:rsid w:val="006A2857"/>
    <w:rsid w:val="006A74F3"/>
    <w:rsid w:val="006B12C9"/>
    <w:rsid w:val="006C4C5F"/>
    <w:rsid w:val="006D451E"/>
    <w:rsid w:val="006D63CE"/>
    <w:rsid w:val="006E7CD3"/>
    <w:rsid w:val="006F5064"/>
    <w:rsid w:val="00700518"/>
    <w:rsid w:val="00725F33"/>
    <w:rsid w:val="00727FA5"/>
    <w:rsid w:val="00730807"/>
    <w:rsid w:val="007549CF"/>
    <w:rsid w:val="00764351"/>
    <w:rsid w:val="00773F6F"/>
    <w:rsid w:val="00782497"/>
    <w:rsid w:val="00783D27"/>
    <w:rsid w:val="00786CCD"/>
    <w:rsid w:val="00797CE5"/>
    <w:rsid w:val="007A0A10"/>
    <w:rsid w:val="007A1344"/>
    <w:rsid w:val="007A4CDD"/>
    <w:rsid w:val="007B5ED4"/>
    <w:rsid w:val="007C5AB5"/>
    <w:rsid w:val="007D5E09"/>
    <w:rsid w:val="008225C3"/>
    <w:rsid w:val="00823C48"/>
    <w:rsid w:val="008542AA"/>
    <w:rsid w:val="00855D39"/>
    <w:rsid w:val="00871372"/>
    <w:rsid w:val="00885DDA"/>
    <w:rsid w:val="008B4A8B"/>
    <w:rsid w:val="008B53F4"/>
    <w:rsid w:val="008D31B6"/>
    <w:rsid w:val="008E10D2"/>
    <w:rsid w:val="008E3EBC"/>
    <w:rsid w:val="008F05FA"/>
    <w:rsid w:val="008F1EED"/>
    <w:rsid w:val="008F436E"/>
    <w:rsid w:val="009008D6"/>
    <w:rsid w:val="009146D7"/>
    <w:rsid w:val="00915FC8"/>
    <w:rsid w:val="00945612"/>
    <w:rsid w:val="00953814"/>
    <w:rsid w:val="0097529A"/>
    <w:rsid w:val="009942C9"/>
    <w:rsid w:val="0099747C"/>
    <w:rsid w:val="009C03B6"/>
    <w:rsid w:val="009C1091"/>
    <w:rsid w:val="009C31DF"/>
    <w:rsid w:val="009C7E40"/>
    <w:rsid w:val="009D7D21"/>
    <w:rsid w:val="009E3069"/>
    <w:rsid w:val="009E313C"/>
    <w:rsid w:val="009E4CAD"/>
    <w:rsid w:val="00A00AB6"/>
    <w:rsid w:val="00A05BCD"/>
    <w:rsid w:val="00A23ECD"/>
    <w:rsid w:val="00A26844"/>
    <w:rsid w:val="00A323F8"/>
    <w:rsid w:val="00A450C1"/>
    <w:rsid w:val="00A51397"/>
    <w:rsid w:val="00A55CC9"/>
    <w:rsid w:val="00A61E22"/>
    <w:rsid w:val="00A62370"/>
    <w:rsid w:val="00A721EC"/>
    <w:rsid w:val="00A83F62"/>
    <w:rsid w:val="00A87249"/>
    <w:rsid w:val="00A93499"/>
    <w:rsid w:val="00AE438B"/>
    <w:rsid w:val="00AF0F5A"/>
    <w:rsid w:val="00AF611A"/>
    <w:rsid w:val="00B03B0C"/>
    <w:rsid w:val="00B10C2D"/>
    <w:rsid w:val="00B16DF3"/>
    <w:rsid w:val="00B25865"/>
    <w:rsid w:val="00B3382D"/>
    <w:rsid w:val="00B36E82"/>
    <w:rsid w:val="00B47898"/>
    <w:rsid w:val="00B55229"/>
    <w:rsid w:val="00B564BF"/>
    <w:rsid w:val="00B72ECC"/>
    <w:rsid w:val="00B73D7E"/>
    <w:rsid w:val="00B75139"/>
    <w:rsid w:val="00B94F4C"/>
    <w:rsid w:val="00BB7738"/>
    <w:rsid w:val="00BD355D"/>
    <w:rsid w:val="00BD528E"/>
    <w:rsid w:val="00BF1FC5"/>
    <w:rsid w:val="00BF6520"/>
    <w:rsid w:val="00BF67D4"/>
    <w:rsid w:val="00BF7537"/>
    <w:rsid w:val="00C33488"/>
    <w:rsid w:val="00C63008"/>
    <w:rsid w:val="00C64EC7"/>
    <w:rsid w:val="00C77FC2"/>
    <w:rsid w:val="00C81DA5"/>
    <w:rsid w:val="00C8360E"/>
    <w:rsid w:val="00C846CA"/>
    <w:rsid w:val="00CB0DC2"/>
    <w:rsid w:val="00CB4DA8"/>
    <w:rsid w:val="00CC06E9"/>
    <w:rsid w:val="00CC2B77"/>
    <w:rsid w:val="00CC2EFA"/>
    <w:rsid w:val="00CC46E2"/>
    <w:rsid w:val="00D11CF7"/>
    <w:rsid w:val="00D628F6"/>
    <w:rsid w:val="00D63439"/>
    <w:rsid w:val="00D87869"/>
    <w:rsid w:val="00DA2ED6"/>
    <w:rsid w:val="00DB2FAA"/>
    <w:rsid w:val="00DC1019"/>
    <w:rsid w:val="00DC2793"/>
    <w:rsid w:val="00DD2642"/>
    <w:rsid w:val="00DE3908"/>
    <w:rsid w:val="00DF7B31"/>
    <w:rsid w:val="00E23EC3"/>
    <w:rsid w:val="00E33D69"/>
    <w:rsid w:val="00E52A50"/>
    <w:rsid w:val="00E61E7C"/>
    <w:rsid w:val="00E655E1"/>
    <w:rsid w:val="00E97A6D"/>
    <w:rsid w:val="00E97A99"/>
    <w:rsid w:val="00ED4CE6"/>
    <w:rsid w:val="00ED5642"/>
    <w:rsid w:val="00EE0B6D"/>
    <w:rsid w:val="00EF319C"/>
    <w:rsid w:val="00F141E6"/>
    <w:rsid w:val="00F24A61"/>
    <w:rsid w:val="00F4536A"/>
    <w:rsid w:val="00F548F9"/>
    <w:rsid w:val="00F66BF9"/>
    <w:rsid w:val="00F673B2"/>
    <w:rsid w:val="00F704EC"/>
    <w:rsid w:val="00F725FC"/>
    <w:rsid w:val="00F74BBD"/>
    <w:rsid w:val="00F80248"/>
    <w:rsid w:val="00FA1B57"/>
    <w:rsid w:val="00FB78D3"/>
    <w:rsid w:val="00FD1A49"/>
    <w:rsid w:val="00FF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673B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F70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F704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F704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704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704EC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qFormat/>
    <w:rsid w:val="00F673B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673B2"/>
    <w:rPr>
      <w:color w:val="0000FF"/>
      <w:u w:val="single"/>
    </w:rPr>
  </w:style>
  <w:style w:type="paragraph" w:styleId="Zkladntext">
    <w:name w:val="Body Text"/>
    <w:basedOn w:val="Normlny"/>
    <w:rsid w:val="00F704EC"/>
    <w:pPr>
      <w:ind w:left="0" w:right="43" w:firstLine="0"/>
      <w:jc w:val="both"/>
    </w:pPr>
    <w:rPr>
      <w:rFonts w:ascii="Arial" w:hAnsi="Arial"/>
      <w:szCs w:val="20"/>
      <w:lang w:eastAsia="cs-CZ"/>
    </w:rPr>
  </w:style>
  <w:style w:type="paragraph" w:styleId="Zkladntext3">
    <w:name w:val="Body Text 3"/>
    <w:basedOn w:val="Normlny"/>
    <w:rsid w:val="00F704EC"/>
    <w:pPr>
      <w:ind w:left="0" w:right="43" w:firstLine="0"/>
      <w:jc w:val="both"/>
    </w:pPr>
    <w:rPr>
      <w:sz w:val="24"/>
      <w:szCs w:val="20"/>
    </w:rPr>
  </w:style>
  <w:style w:type="paragraph" w:styleId="Zarkazkladnhotextu2">
    <w:name w:val="Body Text Indent 2"/>
    <w:basedOn w:val="Normlny"/>
    <w:rsid w:val="00F704EC"/>
    <w:pPr>
      <w:spacing w:after="120" w:line="480" w:lineRule="auto"/>
      <w:ind w:left="283" w:firstLine="0"/>
    </w:pPr>
    <w:rPr>
      <w:sz w:val="20"/>
      <w:szCs w:val="20"/>
      <w:lang w:val="sl-SI"/>
    </w:rPr>
  </w:style>
  <w:style w:type="paragraph" w:styleId="Nzov">
    <w:name w:val="Title"/>
    <w:basedOn w:val="Normlny"/>
    <w:qFormat/>
    <w:rsid w:val="00F704EC"/>
    <w:pPr>
      <w:ind w:left="0" w:right="43" w:firstLine="0"/>
      <w:jc w:val="center"/>
    </w:pPr>
    <w:rPr>
      <w:b/>
      <w:i/>
      <w:sz w:val="28"/>
      <w:szCs w:val="20"/>
    </w:rPr>
  </w:style>
  <w:style w:type="paragraph" w:styleId="Pta">
    <w:name w:val="footer"/>
    <w:basedOn w:val="Normlny"/>
    <w:link w:val="PtaChar"/>
    <w:uiPriority w:val="99"/>
    <w:rsid w:val="0007243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243C"/>
  </w:style>
  <w:style w:type="paragraph" w:styleId="Textbubliny">
    <w:name w:val="Balloon Text"/>
    <w:basedOn w:val="Normlny"/>
    <w:link w:val="TextbublinyChar"/>
    <w:rsid w:val="00676AE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76A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6AEC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table" w:styleId="Mriekatabuky">
    <w:name w:val="Table Grid"/>
    <w:basedOn w:val="Normlnatabuka"/>
    <w:rsid w:val="006C4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E23EC3"/>
  </w:style>
  <w:style w:type="character" w:customStyle="1" w:styleId="atn">
    <w:name w:val="atn"/>
    <w:rsid w:val="00E23EC3"/>
  </w:style>
  <w:style w:type="paragraph" w:styleId="Revzia">
    <w:name w:val="Revision"/>
    <w:hidden/>
    <w:uiPriority w:val="99"/>
    <w:semiHidden/>
    <w:rsid w:val="002D4722"/>
    <w:rPr>
      <w:sz w:val="22"/>
      <w:szCs w:val="24"/>
    </w:rPr>
  </w:style>
  <w:style w:type="paragraph" w:styleId="Hlavika">
    <w:name w:val="header"/>
    <w:basedOn w:val="Normlny"/>
    <w:link w:val="HlavikaChar"/>
    <w:rsid w:val="00DC2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C2793"/>
    <w:rPr>
      <w:sz w:val="22"/>
      <w:szCs w:val="24"/>
    </w:rPr>
  </w:style>
  <w:style w:type="character" w:customStyle="1" w:styleId="PtaChar">
    <w:name w:val="Päta Char"/>
    <w:link w:val="Pta"/>
    <w:uiPriority w:val="99"/>
    <w:rsid w:val="00DC2793"/>
    <w:rPr>
      <w:sz w:val="22"/>
      <w:szCs w:val="24"/>
    </w:rPr>
  </w:style>
  <w:style w:type="character" w:styleId="Odkaznakomentr">
    <w:name w:val="annotation reference"/>
    <w:basedOn w:val="Predvolenpsmoodseku"/>
    <w:rsid w:val="00CC06E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C06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C06E9"/>
  </w:style>
  <w:style w:type="paragraph" w:styleId="Predmetkomentra">
    <w:name w:val="annotation subject"/>
    <w:basedOn w:val="Textkomentra"/>
    <w:next w:val="Textkomentra"/>
    <w:link w:val="PredmetkomentraChar"/>
    <w:rsid w:val="00CC06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C06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673B2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F70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F704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F704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704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704EC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qFormat/>
    <w:rsid w:val="00F673B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673B2"/>
    <w:rPr>
      <w:color w:val="0000FF"/>
      <w:u w:val="single"/>
    </w:rPr>
  </w:style>
  <w:style w:type="paragraph" w:styleId="Zkladntext">
    <w:name w:val="Body Text"/>
    <w:basedOn w:val="Normlny"/>
    <w:rsid w:val="00F704EC"/>
    <w:pPr>
      <w:ind w:left="0" w:right="43" w:firstLine="0"/>
      <w:jc w:val="both"/>
    </w:pPr>
    <w:rPr>
      <w:rFonts w:ascii="Arial" w:hAnsi="Arial"/>
      <w:szCs w:val="20"/>
      <w:lang w:eastAsia="cs-CZ"/>
    </w:rPr>
  </w:style>
  <w:style w:type="paragraph" w:styleId="Zkladntext3">
    <w:name w:val="Body Text 3"/>
    <w:basedOn w:val="Normlny"/>
    <w:rsid w:val="00F704EC"/>
    <w:pPr>
      <w:ind w:left="0" w:right="43" w:firstLine="0"/>
      <w:jc w:val="both"/>
    </w:pPr>
    <w:rPr>
      <w:sz w:val="24"/>
      <w:szCs w:val="20"/>
    </w:rPr>
  </w:style>
  <w:style w:type="paragraph" w:styleId="Zarkazkladnhotextu2">
    <w:name w:val="Body Text Indent 2"/>
    <w:basedOn w:val="Normlny"/>
    <w:rsid w:val="00F704EC"/>
    <w:pPr>
      <w:spacing w:after="120" w:line="480" w:lineRule="auto"/>
      <w:ind w:left="283" w:firstLine="0"/>
    </w:pPr>
    <w:rPr>
      <w:sz w:val="20"/>
      <w:szCs w:val="20"/>
      <w:lang w:val="sl-SI"/>
    </w:rPr>
  </w:style>
  <w:style w:type="paragraph" w:styleId="Nzov">
    <w:name w:val="Title"/>
    <w:basedOn w:val="Normlny"/>
    <w:qFormat/>
    <w:rsid w:val="00F704EC"/>
    <w:pPr>
      <w:ind w:left="0" w:right="43" w:firstLine="0"/>
      <w:jc w:val="center"/>
    </w:pPr>
    <w:rPr>
      <w:b/>
      <w:i/>
      <w:sz w:val="28"/>
      <w:szCs w:val="20"/>
    </w:rPr>
  </w:style>
  <w:style w:type="paragraph" w:styleId="Pta">
    <w:name w:val="footer"/>
    <w:basedOn w:val="Normlny"/>
    <w:link w:val="PtaChar"/>
    <w:uiPriority w:val="99"/>
    <w:rsid w:val="0007243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243C"/>
  </w:style>
  <w:style w:type="paragraph" w:styleId="Textbubliny">
    <w:name w:val="Balloon Text"/>
    <w:basedOn w:val="Normlny"/>
    <w:link w:val="TextbublinyChar"/>
    <w:rsid w:val="00676AE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76A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6AEC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table" w:styleId="Mriekatabuky">
    <w:name w:val="Table Grid"/>
    <w:basedOn w:val="Normlnatabuka"/>
    <w:rsid w:val="006C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E23EC3"/>
  </w:style>
  <w:style w:type="character" w:customStyle="1" w:styleId="atn">
    <w:name w:val="atn"/>
    <w:rsid w:val="00E23EC3"/>
  </w:style>
  <w:style w:type="paragraph" w:styleId="Revzia">
    <w:name w:val="Revision"/>
    <w:hidden/>
    <w:uiPriority w:val="99"/>
    <w:semiHidden/>
    <w:rsid w:val="002D4722"/>
    <w:rPr>
      <w:sz w:val="22"/>
      <w:szCs w:val="24"/>
    </w:rPr>
  </w:style>
  <w:style w:type="paragraph" w:styleId="Hlavika">
    <w:name w:val="header"/>
    <w:basedOn w:val="Normlny"/>
    <w:link w:val="HlavikaChar"/>
    <w:rsid w:val="00DC2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C2793"/>
    <w:rPr>
      <w:sz w:val="22"/>
      <w:szCs w:val="24"/>
    </w:rPr>
  </w:style>
  <w:style w:type="character" w:customStyle="1" w:styleId="PtaChar">
    <w:name w:val="Päta Char"/>
    <w:link w:val="Pta"/>
    <w:uiPriority w:val="99"/>
    <w:rsid w:val="00DC2793"/>
    <w:rPr>
      <w:sz w:val="22"/>
      <w:szCs w:val="24"/>
    </w:rPr>
  </w:style>
  <w:style w:type="character" w:styleId="Odkaznakomentr">
    <w:name w:val="annotation reference"/>
    <w:basedOn w:val="Predvolenpsmoodseku"/>
    <w:rsid w:val="00CC06E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C06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C06E9"/>
  </w:style>
  <w:style w:type="paragraph" w:styleId="Predmetkomentra">
    <w:name w:val="annotation subject"/>
    <w:basedOn w:val="Textkomentra"/>
    <w:next w:val="Textkomentra"/>
    <w:link w:val="PredmetkomentraChar"/>
    <w:rsid w:val="00CC06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C06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ka.slovakia@krka.bi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FA01-AE83-4ECE-BA1C-53FBCDF3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2400</Words>
  <Characters>13684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Krka, d.d.</Company>
  <LinksUpToDate>false</LinksUpToDate>
  <CharactersWithSpaces>16052</CharactersWithSpaces>
  <SharedDoc>false</SharedDoc>
  <HLinks>
    <vt:vector size="6" baseType="variant">
      <vt:variant>
        <vt:i4>1769596</vt:i4>
      </vt:variant>
      <vt:variant>
        <vt:i4>0</vt:i4>
      </vt:variant>
      <vt:variant>
        <vt:i4>0</vt:i4>
      </vt:variant>
      <vt:variant>
        <vt:i4>5</vt:i4>
      </vt:variant>
      <vt:variant>
        <vt:lpwstr>mailto:krka.slovakia@krka.biz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Master</dc:creator>
  <cp:lastModifiedBy> Jana Repiščáková</cp:lastModifiedBy>
  <cp:revision>6</cp:revision>
  <dcterms:created xsi:type="dcterms:W3CDTF">2017-03-15T13:09:00Z</dcterms:created>
  <dcterms:modified xsi:type="dcterms:W3CDTF">2017-03-16T11:00:00Z</dcterms:modified>
</cp:coreProperties>
</file>