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18A6C" w14:textId="77777777" w:rsidR="00DC354B" w:rsidRPr="0018566C" w:rsidRDefault="00DC354B" w:rsidP="00D13309">
      <w:pPr>
        <w:jc w:val="center"/>
        <w:rPr>
          <w:sz w:val="22"/>
          <w:szCs w:val="22"/>
          <w:lang w:val="sk-SK"/>
        </w:rPr>
      </w:pPr>
      <w:bookmarkStart w:id="0" w:name="_GoBack"/>
      <w:bookmarkEnd w:id="0"/>
    </w:p>
    <w:p w14:paraId="76783DCD" w14:textId="22FE2936" w:rsidR="00D13309" w:rsidRPr="000A6A47" w:rsidRDefault="00D13309" w:rsidP="006F43E7">
      <w:pPr>
        <w:jc w:val="center"/>
        <w:rPr>
          <w:b/>
          <w:sz w:val="22"/>
          <w:szCs w:val="22"/>
          <w:lang w:val="sk-SK"/>
        </w:rPr>
      </w:pPr>
      <w:r w:rsidRPr="000A6A47">
        <w:rPr>
          <w:b/>
          <w:sz w:val="22"/>
          <w:szCs w:val="22"/>
          <w:lang w:val="sk-SK"/>
        </w:rPr>
        <w:t>P</w:t>
      </w:r>
      <w:r w:rsidR="00681B74">
        <w:rPr>
          <w:b/>
          <w:sz w:val="22"/>
          <w:szCs w:val="22"/>
          <w:lang w:val="sk-SK"/>
        </w:rPr>
        <w:t>ísomná informácia pre používateľ</w:t>
      </w:r>
      <w:r w:rsidR="006F43E7">
        <w:rPr>
          <w:b/>
          <w:sz w:val="22"/>
          <w:szCs w:val="22"/>
          <w:lang w:val="sk-SK"/>
        </w:rPr>
        <w:t>a</w:t>
      </w:r>
    </w:p>
    <w:p w14:paraId="7DE7E950" w14:textId="77777777" w:rsidR="00D13309" w:rsidRPr="002708D0" w:rsidRDefault="00D13309" w:rsidP="00D13309">
      <w:pPr>
        <w:jc w:val="center"/>
        <w:rPr>
          <w:sz w:val="22"/>
          <w:szCs w:val="22"/>
          <w:lang w:val="sk-SK"/>
        </w:rPr>
      </w:pPr>
    </w:p>
    <w:p w14:paraId="44EEAE67" w14:textId="77777777" w:rsidR="00D13309" w:rsidRPr="002708D0" w:rsidRDefault="00D13309" w:rsidP="00D13309">
      <w:pPr>
        <w:jc w:val="center"/>
        <w:rPr>
          <w:sz w:val="22"/>
          <w:szCs w:val="22"/>
          <w:lang w:val="sk-SK"/>
        </w:rPr>
      </w:pPr>
      <w:bookmarkStart w:id="1" w:name="OLE_LINK31"/>
      <w:bookmarkStart w:id="2" w:name="OLE_LINK41"/>
      <w:r w:rsidRPr="00FC4605">
        <w:rPr>
          <w:b/>
          <w:sz w:val="22"/>
          <w:szCs w:val="22"/>
          <w:lang w:val="sk-SK"/>
        </w:rPr>
        <w:t xml:space="preserve">DHC </w:t>
      </w:r>
      <w:proofErr w:type="spellStart"/>
      <w:r w:rsidRPr="00FC4605">
        <w:rPr>
          <w:b/>
          <w:sz w:val="22"/>
          <w:szCs w:val="22"/>
          <w:lang w:val="sk-SK"/>
        </w:rPr>
        <w:t>Continus</w:t>
      </w:r>
      <w:proofErr w:type="spellEnd"/>
      <w:r w:rsidRPr="00FC4605">
        <w:rPr>
          <w:b/>
          <w:sz w:val="22"/>
          <w:szCs w:val="22"/>
          <w:lang w:val="sk-SK"/>
        </w:rPr>
        <w:t xml:space="preserve"> 60 mg</w:t>
      </w:r>
      <w:r w:rsidRPr="002708D0">
        <w:rPr>
          <w:sz w:val="22"/>
          <w:szCs w:val="22"/>
          <w:lang w:val="sk-SK"/>
        </w:rPr>
        <w:t xml:space="preserve"> </w:t>
      </w:r>
    </w:p>
    <w:bookmarkEnd w:id="1"/>
    <w:bookmarkEnd w:id="2"/>
    <w:p w14:paraId="13A58781" w14:textId="77777777" w:rsidR="00D13309" w:rsidRPr="002708D0" w:rsidRDefault="00D13309" w:rsidP="00D13309">
      <w:pPr>
        <w:jc w:val="center"/>
        <w:rPr>
          <w:sz w:val="22"/>
          <w:szCs w:val="22"/>
          <w:lang w:val="sk-SK"/>
        </w:rPr>
      </w:pPr>
      <w:r w:rsidRPr="00FC4605">
        <w:rPr>
          <w:b/>
          <w:sz w:val="22"/>
          <w:szCs w:val="22"/>
          <w:lang w:val="sk-SK"/>
        </w:rPr>
        <w:t xml:space="preserve">DHC </w:t>
      </w:r>
      <w:proofErr w:type="spellStart"/>
      <w:r w:rsidRPr="00FC4605">
        <w:rPr>
          <w:b/>
          <w:sz w:val="22"/>
          <w:szCs w:val="22"/>
          <w:lang w:val="sk-SK"/>
        </w:rPr>
        <w:t>Continus</w:t>
      </w:r>
      <w:proofErr w:type="spellEnd"/>
      <w:r w:rsidRPr="00FC4605">
        <w:rPr>
          <w:b/>
          <w:sz w:val="22"/>
          <w:szCs w:val="22"/>
          <w:lang w:val="sk-SK"/>
        </w:rPr>
        <w:t xml:space="preserve"> 90 mg</w:t>
      </w:r>
      <w:r w:rsidRPr="002708D0">
        <w:rPr>
          <w:sz w:val="22"/>
          <w:szCs w:val="22"/>
          <w:lang w:val="sk-SK"/>
        </w:rPr>
        <w:t xml:space="preserve"> </w:t>
      </w:r>
    </w:p>
    <w:p w14:paraId="504C0A6C" w14:textId="77777777" w:rsidR="00D13309" w:rsidRDefault="00D13309" w:rsidP="00D13309">
      <w:pPr>
        <w:jc w:val="center"/>
        <w:rPr>
          <w:sz w:val="22"/>
          <w:szCs w:val="22"/>
          <w:lang w:val="sk-SK"/>
        </w:rPr>
      </w:pPr>
      <w:r w:rsidRPr="00FC4605">
        <w:rPr>
          <w:b/>
          <w:sz w:val="22"/>
          <w:szCs w:val="22"/>
          <w:lang w:val="sk-SK"/>
        </w:rPr>
        <w:t xml:space="preserve">DHC </w:t>
      </w:r>
      <w:proofErr w:type="spellStart"/>
      <w:r w:rsidRPr="00FC4605">
        <w:rPr>
          <w:b/>
          <w:sz w:val="22"/>
          <w:szCs w:val="22"/>
          <w:lang w:val="sk-SK"/>
        </w:rPr>
        <w:t>Continus</w:t>
      </w:r>
      <w:proofErr w:type="spellEnd"/>
      <w:r w:rsidRPr="00FC4605">
        <w:rPr>
          <w:b/>
          <w:sz w:val="22"/>
          <w:szCs w:val="22"/>
          <w:lang w:val="sk-SK"/>
        </w:rPr>
        <w:t xml:space="preserve"> 120 mg</w:t>
      </w:r>
      <w:r w:rsidRPr="002708D0">
        <w:rPr>
          <w:sz w:val="22"/>
          <w:szCs w:val="22"/>
          <w:lang w:val="sk-SK"/>
        </w:rPr>
        <w:t xml:space="preserve"> </w:t>
      </w:r>
    </w:p>
    <w:p w14:paraId="1038B1AC" w14:textId="77777777" w:rsidR="00F37607" w:rsidRDefault="00F37607" w:rsidP="00D13309">
      <w:pPr>
        <w:jc w:val="center"/>
        <w:rPr>
          <w:sz w:val="22"/>
          <w:szCs w:val="22"/>
          <w:lang w:val="sk-SK"/>
        </w:rPr>
      </w:pPr>
    </w:p>
    <w:p w14:paraId="6A04BE31" w14:textId="77777777" w:rsidR="00F37607" w:rsidRPr="005B1A3C" w:rsidRDefault="00F37607" w:rsidP="00F37607">
      <w:pPr>
        <w:jc w:val="center"/>
        <w:rPr>
          <w:sz w:val="22"/>
          <w:szCs w:val="22"/>
        </w:rPr>
      </w:pPr>
      <w:r w:rsidRPr="005B1A3C">
        <w:rPr>
          <w:sz w:val="22"/>
          <w:szCs w:val="22"/>
        </w:rPr>
        <w:t>tablety s </w:t>
      </w:r>
      <w:proofErr w:type="spellStart"/>
      <w:r w:rsidRPr="005B1A3C">
        <w:rPr>
          <w:sz w:val="22"/>
          <w:szCs w:val="22"/>
        </w:rPr>
        <w:t>riadeným</w:t>
      </w:r>
      <w:proofErr w:type="spellEnd"/>
      <w:r w:rsidRPr="005B1A3C">
        <w:rPr>
          <w:sz w:val="22"/>
          <w:szCs w:val="22"/>
        </w:rPr>
        <w:t xml:space="preserve"> </w:t>
      </w:r>
      <w:proofErr w:type="spellStart"/>
      <w:r w:rsidRPr="005B1A3C">
        <w:rPr>
          <w:sz w:val="22"/>
          <w:szCs w:val="22"/>
        </w:rPr>
        <w:t>uvoľňovaním</w:t>
      </w:r>
      <w:proofErr w:type="spellEnd"/>
    </w:p>
    <w:p w14:paraId="53014C2B" w14:textId="77777777" w:rsidR="00D13309" w:rsidRPr="00455436" w:rsidRDefault="00D13309" w:rsidP="00D13309">
      <w:pPr>
        <w:jc w:val="center"/>
        <w:rPr>
          <w:sz w:val="22"/>
          <w:szCs w:val="22"/>
          <w:lang w:val="sk-SK"/>
        </w:rPr>
      </w:pPr>
    </w:p>
    <w:p w14:paraId="73D3FCD0" w14:textId="77777777" w:rsidR="00D13309" w:rsidRPr="0018566C" w:rsidRDefault="00D13309" w:rsidP="00D13309">
      <w:pPr>
        <w:jc w:val="center"/>
        <w:rPr>
          <w:sz w:val="22"/>
          <w:szCs w:val="22"/>
          <w:lang w:val="sk-SK"/>
        </w:rPr>
      </w:pPr>
      <w:proofErr w:type="spellStart"/>
      <w:r w:rsidRPr="0018566C">
        <w:rPr>
          <w:sz w:val="22"/>
          <w:szCs w:val="22"/>
          <w:lang w:val="sk-SK"/>
        </w:rPr>
        <w:t>dihydrokodeíniumhydrogéntart</w:t>
      </w:r>
      <w:r w:rsidR="00A8328B">
        <w:rPr>
          <w:sz w:val="22"/>
          <w:szCs w:val="22"/>
          <w:lang w:val="sk-SK"/>
        </w:rPr>
        <w:t>a</w:t>
      </w:r>
      <w:r w:rsidRPr="0018566C">
        <w:rPr>
          <w:sz w:val="22"/>
          <w:szCs w:val="22"/>
          <w:lang w:val="sk-SK"/>
        </w:rPr>
        <w:t>rát</w:t>
      </w:r>
      <w:proofErr w:type="spellEnd"/>
    </w:p>
    <w:p w14:paraId="2696A6AF" w14:textId="77777777" w:rsidR="00D13309" w:rsidRPr="003242DF" w:rsidRDefault="00D13309" w:rsidP="00D13309">
      <w:pPr>
        <w:jc w:val="center"/>
        <w:rPr>
          <w:sz w:val="22"/>
          <w:szCs w:val="22"/>
          <w:lang w:val="sk-SK"/>
        </w:rPr>
      </w:pPr>
    </w:p>
    <w:p w14:paraId="7B8AEE3C" w14:textId="6DBC7037" w:rsidR="000A4EFB" w:rsidRPr="00F37607" w:rsidRDefault="000A4EFB" w:rsidP="001B1819">
      <w:pPr>
        <w:numPr>
          <w:ilvl w:val="12"/>
          <w:numId w:val="0"/>
        </w:numPr>
        <w:ind w:right="-2"/>
        <w:rPr>
          <w:b/>
          <w:i/>
          <w:noProof/>
          <w:sz w:val="22"/>
          <w:szCs w:val="22"/>
          <w:lang w:val="sk-SK"/>
        </w:rPr>
      </w:pPr>
      <w:r w:rsidRPr="002708D0">
        <w:rPr>
          <w:b/>
          <w:sz w:val="22"/>
          <w:szCs w:val="22"/>
          <w:lang w:val="sk-SK"/>
        </w:rPr>
        <w:t>Pozorne si prečítajte</w:t>
      </w:r>
      <w:r w:rsidRPr="002708D0">
        <w:rPr>
          <w:sz w:val="22"/>
          <w:szCs w:val="22"/>
          <w:lang w:val="sk-SK"/>
        </w:rPr>
        <w:t xml:space="preserve"> </w:t>
      </w:r>
      <w:r w:rsidRPr="002708D0">
        <w:rPr>
          <w:b/>
          <w:sz w:val="22"/>
          <w:szCs w:val="22"/>
          <w:lang w:val="sk-SK"/>
        </w:rPr>
        <w:t>celú písomnú informáciu</w:t>
      </w:r>
      <w:r w:rsidRPr="002708D0">
        <w:rPr>
          <w:b/>
          <w:noProof/>
          <w:sz w:val="22"/>
          <w:szCs w:val="22"/>
          <w:lang w:val="sk-SK"/>
        </w:rPr>
        <w:t xml:space="preserve"> predtým, ako </w:t>
      </w:r>
      <w:r w:rsidRPr="002708D0">
        <w:rPr>
          <w:b/>
          <w:i/>
          <w:noProof/>
          <w:sz w:val="22"/>
          <w:szCs w:val="22"/>
          <w:lang w:val="sk-SK"/>
        </w:rPr>
        <w:t>z</w:t>
      </w:r>
      <w:r w:rsidRPr="002708D0">
        <w:rPr>
          <w:b/>
          <w:noProof/>
          <w:sz w:val="22"/>
          <w:szCs w:val="22"/>
          <w:lang w:val="sk-SK"/>
        </w:rPr>
        <w:t>ačnete užívať</w:t>
      </w:r>
      <w:r w:rsidRPr="002708D0">
        <w:rPr>
          <w:b/>
          <w:i/>
          <w:noProof/>
          <w:sz w:val="22"/>
          <w:szCs w:val="22"/>
          <w:lang w:val="sk-SK"/>
        </w:rPr>
        <w:t xml:space="preserve"> </w:t>
      </w:r>
      <w:r w:rsidRPr="002708D0">
        <w:rPr>
          <w:b/>
          <w:noProof/>
          <w:sz w:val="22"/>
          <w:szCs w:val="22"/>
          <w:lang w:val="sk-SK"/>
        </w:rPr>
        <w:t>tento liek</w:t>
      </w:r>
      <w:r w:rsidRPr="002708D0">
        <w:rPr>
          <w:b/>
          <w:sz w:val="22"/>
          <w:szCs w:val="22"/>
          <w:lang w:val="sk-SK"/>
        </w:rPr>
        <w:t>,</w:t>
      </w:r>
      <w:r w:rsidRPr="002708D0">
        <w:rPr>
          <w:b/>
          <w:i/>
          <w:sz w:val="22"/>
          <w:szCs w:val="22"/>
          <w:lang w:val="sk-SK"/>
        </w:rPr>
        <w:t xml:space="preserve"> </w:t>
      </w:r>
      <w:r w:rsidRPr="002708D0">
        <w:rPr>
          <w:b/>
          <w:sz w:val="22"/>
          <w:szCs w:val="22"/>
          <w:lang w:val="sk-SK"/>
        </w:rPr>
        <w:t xml:space="preserve">pretože obsahuje pre </w:t>
      </w:r>
      <w:r w:rsidRPr="00455436">
        <w:rPr>
          <w:b/>
          <w:noProof/>
          <w:sz w:val="22"/>
          <w:szCs w:val="22"/>
          <w:lang w:val="sk-SK"/>
        </w:rPr>
        <w:t>vás</w:t>
      </w:r>
      <w:r w:rsidRPr="00ED0F55">
        <w:rPr>
          <w:b/>
          <w:sz w:val="22"/>
          <w:szCs w:val="22"/>
          <w:lang w:val="sk-SK"/>
        </w:rPr>
        <w:t xml:space="preserve"> dôležité informácie</w:t>
      </w:r>
      <w:r w:rsidR="00B64EC9">
        <w:rPr>
          <w:b/>
          <w:sz w:val="22"/>
          <w:szCs w:val="22"/>
          <w:lang w:val="sk-SK"/>
        </w:rPr>
        <w:t>.</w:t>
      </w:r>
    </w:p>
    <w:p w14:paraId="1BE27187" w14:textId="77777777" w:rsidR="00D13309" w:rsidRPr="00F37607" w:rsidRDefault="00D13309" w:rsidP="00F37607">
      <w:pPr>
        <w:numPr>
          <w:ilvl w:val="0"/>
          <w:numId w:val="11"/>
        </w:numPr>
        <w:rPr>
          <w:sz w:val="22"/>
          <w:szCs w:val="22"/>
          <w:lang w:val="sk-SK"/>
        </w:rPr>
      </w:pPr>
      <w:r w:rsidRPr="00F37607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14:paraId="592A1A17" w14:textId="7129DC6C" w:rsidR="000A4EFB" w:rsidRPr="00F37607" w:rsidRDefault="000A4EFB" w:rsidP="00F37607">
      <w:pPr>
        <w:numPr>
          <w:ilvl w:val="0"/>
          <w:numId w:val="11"/>
        </w:numPr>
        <w:ind w:right="-2"/>
        <w:rPr>
          <w:sz w:val="22"/>
          <w:szCs w:val="22"/>
          <w:lang w:val="sk-SK"/>
        </w:rPr>
      </w:pPr>
      <w:r w:rsidRPr="00D96585">
        <w:rPr>
          <w:sz w:val="22"/>
          <w:szCs w:val="22"/>
          <w:lang w:val="sk-SK"/>
        </w:rPr>
        <w:t>Ak máte akékoľvek ďalšie otázky, obráťte sa na svojho lekára</w:t>
      </w:r>
      <w:r w:rsidR="00681B74">
        <w:rPr>
          <w:sz w:val="22"/>
          <w:szCs w:val="22"/>
          <w:lang w:val="sk-SK"/>
        </w:rPr>
        <w:t xml:space="preserve"> alebo</w:t>
      </w:r>
      <w:r w:rsidRPr="00D96585">
        <w:rPr>
          <w:sz w:val="22"/>
          <w:szCs w:val="22"/>
          <w:lang w:val="sk-SK"/>
        </w:rPr>
        <w:t xml:space="preserve"> lekárnika</w:t>
      </w:r>
      <w:r w:rsidR="00F37607">
        <w:rPr>
          <w:sz w:val="22"/>
          <w:szCs w:val="22"/>
          <w:lang w:val="sk-SK"/>
        </w:rPr>
        <w:t>.</w:t>
      </w:r>
    </w:p>
    <w:p w14:paraId="3F37BA39" w14:textId="2D7FFA82" w:rsidR="00D13309" w:rsidRPr="00F37607" w:rsidRDefault="00D13309" w:rsidP="00F37607">
      <w:pPr>
        <w:numPr>
          <w:ilvl w:val="0"/>
          <w:numId w:val="11"/>
        </w:numPr>
        <w:rPr>
          <w:sz w:val="22"/>
          <w:szCs w:val="22"/>
          <w:lang w:val="sk-SK"/>
        </w:rPr>
      </w:pPr>
      <w:r w:rsidRPr="00F37607">
        <w:rPr>
          <w:sz w:val="22"/>
          <w:szCs w:val="22"/>
          <w:lang w:val="sk-SK"/>
        </w:rPr>
        <w:t>Tento liek bol predpísaný</w:t>
      </w:r>
      <w:r w:rsidR="00A8328B">
        <w:rPr>
          <w:sz w:val="22"/>
          <w:szCs w:val="22"/>
          <w:lang w:val="sk-SK"/>
        </w:rPr>
        <w:t xml:space="preserve"> iba</w:t>
      </w:r>
      <w:r w:rsidRPr="00F37607">
        <w:rPr>
          <w:sz w:val="22"/>
          <w:szCs w:val="22"/>
          <w:lang w:val="sk-SK"/>
        </w:rPr>
        <w:t xml:space="preserve"> vám. Nedávajte ho nikomu inému. Môže mu uškodiť, dokonca aj vtedy, ak má rovnaké </w:t>
      </w:r>
      <w:r w:rsidR="00681B74">
        <w:rPr>
          <w:sz w:val="22"/>
          <w:szCs w:val="22"/>
          <w:lang w:val="sk-SK"/>
        </w:rPr>
        <w:t>prejavy</w:t>
      </w:r>
      <w:r w:rsidRPr="00F37607">
        <w:rPr>
          <w:sz w:val="22"/>
          <w:szCs w:val="22"/>
          <w:lang w:val="sk-SK"/>
        </w:rPr>
        <w:t xml:space="preserve"> </w:t>
      </w:r>
      <w:r w:rsidR="000A4EFB" w:rsidRPr="00F37607">
        <w:rPr>
          <w:sz w:val="22"/>
          <w:szCs w:val="22"/>
          <w:lang w:val="sk-SK"/>
        </w:rPr>
        <w:t xml:space="preserve">ochorenia </w:t>
      </w:r>
      <w:r w:rsidRPr="00F37607">
        <w:rPr>
          <w:sz w:val="22"/>
          <w:szCs w:val="22"/>
          <w:lang w:val="sk-SK"/>
        </w:rPr>
        <w:t>ako vy.</w:t>
      </w:r>
    </w:p>
    <w:p w14:paraId="57EFFCB0" w14:textId="21BA0E31" w:rsidR="00F37607" w:rsidRPr="005B1A3C" w:rsidRDefault="00F37607" w:rsidP="00F37607">
      <w:pPr>
        <w:numPr>
          <w:ilvl w:val="0"/>
          <w:numId w:val="11"/>
        </w:numPr>
        <w:ind w:right="-2"/>
        <w:rPr>
          <w:b/>
          <w:noProof/>
          <w:sz w:val="22"/>
          <w:szCs w:val="22"/>
        </w:rPr>
      </w:pPr>
      <w:r w:rsidRPr="005B1A3C">
        <w:rPr>
          <w:noProof/>
          <w:sz w:val="22"/>
          <w:szCs w:val="22"/>
        </w:rPr>
        <w:t xml:space="preserve">Ak </w:t>
      </w:r>
      <w:r>
        <w:rPr>
          <w:noProof/>
          <w:sz w:val="22"/>
          <w:szCs w:val="22"/>
        </w:rPr>
        <w:t>sa u vás vyskytne akýkoľvek</w:t>
      </w:r>
      <w:r w:rsidRPr="005B1A3C">
        <w:rPr>
          <w:noProof/>
          <w:sz w:val="22"/>
          <w:szCs w:val="22"/>
        </w:rPr>
        <w:t xml:space="preserve"> vedľajší účinok</w:t>
      </w:r>
      <w:r>
        <w:rPr>
          <w:noProof/>
          <w:sz w:val="22"/>
          <w:szCs w:val="22"/>
        </w:rPr>
        <w:t xml:space="preserve">, obráťte sa na svojho lekára alebo lekárnika. To sa týka akýchkoľvek </w:t>
      </w:r>
      <w:r w:rsidRPr="005B1A3C">
        <w:rPr>
          <w:noProof/>
          <w:sz w:val="22"/>
          <w:szCs w:val="22"/>
        </w:rPr>
        <w:t>vedľajš</w:t>
      </w:r>
      <w:r>
        <w:rPr>
          <w:noProof/>
          <w:sz w:val="22"/>
          <w:szCs w:val="22"/>
        </w:rPr>
        <w:t>ích</w:t>
      </w:r>
      <w:r w:rsidRPr="005B1A3C">
        <w:rPr>
          <w:noProof/>
          <w:sz w:val="22"/>
          <w:szCs w:val="22"/>
        </w:rPr>
        <w:t xml:space="preserve"> účink</w:t>
      </w:r>
      <w:r>
        <w:rPr>
          <w:noProof/>
          <w:sz w:val="22"/>
          <w:szCs w:val="22"/>
        </w:rPr>
        <w:t>ov</w:t>
      </w:r>
      <w:r w:rsidRPr="005B1A3C">
        <w:rPr>
          <w:noProof/>
          <w:sz w:val="22"/>
          <w:szCs w:val="22"/>
        </w:rPr>
        <w:t>, ktoré nie sú uvedené v tejto pís</w:t>
      </w:r>
      <w:r>
        <w:rPr>
          <w:noProof/>
          <w:sz w:val="22"/>
          <w:szCs w:val="22"/>
        </w:rPr>
        <w:t>omnej informácii. Pozri časť 4.</w:t>
      </w:r>
      <w:r w:rsidRPr="005B1A3C">
        <w:rPr>
          <w:noProof/>
          <w:sz w:val="22"/>
          <w:szCs w:val="22"/>
        </w:rPr>
        <w:t xml:space="preserve"> </w:t>
      </w:r>
    </w:p>
    <w:p w14:paraId="2CBDDFEE" w14:textId="77777777" w:rsidR="00D13309" w:rsidRPr="0018566C" w:rsidRDefault="00D13309" w:rsidP="00D13309">
      <w:pPr>
        <w:rPr>
          <w:sz w:val="22"/>
          <w:szCs w:val="22"/>
          <w:lang w:val="sk-SK"/>
        </w:rPr>
      </w:pPr>
    </w:p>
    <w:p w14:paraId="0B4467D5" w14:textId="256043B1" w:rsidR="00D13309" w:rsidRDefault="00D13309" w:rsidP="00D13309">
      <w:pPr>
        <w:rPr>
          <w:b/>
          <w:sz w:val="22"/>
          <w:szCs w:val="22"/>
          <w:lang w:val="sk-SK"/>
        </w:rPr>
      </w:pPr>
      <w:r w:rsidRPr="00C02C97">
        <w:rPr>
          <w:b/>
          <w:sz w:val="22"/>
          <w:szCs w:val="22"/>
          <w:lang w:val="sk-SK"/>
        </w:rPr>
        <w:t>V tejto písomnej informácii sa dozviete:</w:t>
      </w:r>
    </w:p>
    <w:p w14:paraId="5A501CF6" w14:textId="77777777" w:rsidR="00D13309" w:rsidRPr="002708D0" w:rsidRDefault="00D13309" w:rsidP="00D13309">
      <w:pPr>
        <w:rPr>
          <w:sz w:val="22"/>
          <w:szCs w:val="22"/>
          <w:lang w:val="sk-SK"/>
        </w:rPr>
      </w:pPr>
      <w:r w:rsidRPr="002708D0">
        <w:rPr>
          <w:sz w:val="22"/>
          <w:szCs w:val="22"/>
          <w:lang w:val="sk-SK"/>
        </w:rPr>
        <w:t>1.</w:t>
      </w:r>
      <w:r w:rsidRPr="002708D0">
        <w:rPr>
          <w:sz w:val="22"/>
          <w:szCs w:val="22"/>
          <w:lang w:val="sk-SK"/>
        </w:rPr>
        <w:tab/>
        <w:t xml:space="preserve">Čo je DHC </w:t>
      </w:r>
      <w:proofErr w:type="spellStart"/>
      <w:r w:rsidRPr="002708D0">
        <w:rPr>
          <w:sz w:val="22"/>
          <w:szCs w:val="22"/>
          <w:lang w:val="sk-SK"/>
        </w:rPr>
        <w:t>Continus</w:t>
      </w:r>
      <w:proofErr w:type="spellEnd"/>
      <w:r w:rsidRPr="002708D0">
        <w:rPr>
          <w:sz w:val="22"/>
          <w:szCs w:val="22"/>
          <w:lang w:val="sk-SK"/>
        </w:rPr>
        <w:t xml:space="preserve"> a na čo sa používa</w:t>
      </w:r>
    </w:p>
    <w:p w14:paraId="4E73E740" w14:textId="77777777" w:rsidR="00D13309" w:rsidRPr="00455436" w:rsidRDefault="00D13309" w:rsidP="00D13309">
      <w:pPr>
        <w:rPr>
          <w:sz w:val="22"/>
          <w:szCs w:val="22"/>
          <w:lang w:val="sk-SK"/>
        </w:rPr>
      </w:pPr>
      <w:r w:rsidRPr="002708D0">
        <w:rPr>
          <w:sz w:val="22"/>
          <w:szCs w:val="22"/>
          <w:lang w:val="sk-SK"/>
        </w:rPr>
        <w:t>2.</w:t>
      </w:r>
      <w:r w:rsidRPr="002708D0">
        <w:rPr>
          <w:sz w:val="22"/>
          <w:szCs w:val="22"/>
          <w:lang w:val="sk-SK"/>
        </w:rPr>
        <w:tab/>
      </w:r>
      <w:r w:rsidR="000A4EFB" w:rsidRPr="002708D0">
        <w:rPr>
          <w:noProof/>
          <w:sz w:val="22"/>
          <w:szCs w:val="22"/>
          <w:lang w:val="sk-SK"/>
        </w:rPr>
        <w:t xml:space="preserve">Čo potrebujete vedieť </w:t>
      </w:r>
      <w:r w:rsidR="00F37607">
        <w:rPr>
          <w:noProof/>
          <w:sz w:val="22"/>
          <w:szCs w:val="22"/>
        </w:rPr>
        <w:t>predtým</w:t>
      </w:r>
      <w:r w:rsidR="000A4EFB" w:rsidRPr="002708D0">
        <w:rPr>
          <w:noProof/>
          <w:sz w:val="22"/>
          <w:szCs w:val="22"/>
          <w:lang w:val="sk-SK"/>
        </w:rPr>
        <w:t>,</w:t>
      </w:r>
      <w:r w:rsidR="000A4EFB" w:rsidRPr="002708D0">
        <w:rPr>
          <w:sz w:val="22"/>
          <w:szCs w:val="22"/>
          <w:lang w:val="sk-SK"/>
        </w:rPr>
        <w:t xml:space="preserve"> ako </w:t>
      </w:r>
      <w:r w:rsidRPr="002708D0">
        <w:rPr>
          <w:sz w:val="22"/>
          <w:szCs w:val="22"/>
          <w:lang w:val="sk-SK"/>
        </w:rPr>
        <w:t xml:space="preserve">užijete DHC </w:t>
      </w:r>
      <w:proofErr w:type="spellStart"/>
      <w:r w:rsidRPr="002708D0">
        <w:rPr>
          <w:sz w:val="22"/>
          <w:szCs w:val="22"/>
          <w:lang w:val="sk-SK"/>
        </w:rPr>
        <w:t>Continus</w:t>
      </w:r>
      <w:proofErr w:type="spellEnd"/>
    </w:p>
    <w:p w14:paraId="4F7B72F1" w14:textId="77777777" w:rsidR="00D13309" w:rsidRPr="00F37607" w:rsidRDefault="00D13309" w:rsidP="00D13309">
      <w:pPr>
        <w:rPr>
          <w:sz w:val="22"/>
          <w:szCs w:val="22"/>
          <w:lang w:val="sk-SK"/>
        </w:rPr>
      </w:pPr>
      <w:r w:rsidRPr="00ED0F55">
        <w:rPr>
          <w:sz w:val="22"/>
          <w:szCs w:val="22"/>
          <w:lang w:val="sk-SK"/>
        </w:rPr>
        <w:t>3.</w:t>
      </w:r>
      <w:r w:rsidRPr="00ED0F55">
        <w:rPr>
          <w:sz w:val="22"/>
          <w:szCs w:val="22"/>
          <w:lang w:val="sk-SK"/>
        </w:rPr>
        <w:tab/>
        <w:t xml:space="preserve">Ako užívať </w:t>
      </w:r>
      <w:r w:rsidRPr="00F37607">
        <w:rPr>
          <w:sz w:val="22"/>
          <w:szCs w:val="22"/>
          <w:lang w:val="sk-SK"/>
        </w:rPr>
        <w:t xml:space="preserve">DHC </w:t>
      </w:r>
      <w:proofErr w:type="spellStart"/>
      <w:r w:rsidRPr="00F37607">
        <w:rPr>
          <w:sz w:val="22"/>
          <w:szCs w:val="22"/>
          <w:lang w:val="sk-SK"/>
        </w:rPr>
        <w:t>Continus</w:t>
      </w:r>
      <w:proofErr w:type="spellEnd"/>
    </w:p>
    <w:p w14:paraId="4DF56895" w14:textId="77777777" w:rsidR="00D13309" w:rsidRPr="00F37607" w:rsidRDefault="00D13309" w:rsidP="00D13309">
      <w:pPr>
        <w:rPr>
          <w:sz w:val="22"/>
          <w:szCs w:val="22"/>
          <w:lang w:val="sk-SK"/>
        </w:rPr>
      </w:pPr>
      <w:r w:rsidRPr="00F37607">
        <w:rPr>
          <w:sz w:val="22"/>
          <w:szCs w:val="22"/>
          <w:lang w:val="sk-SK"/>
        </w:rPr>
        <w:t>4.</w:t>
      </w:r>
      <w:r w:rsidRPr="00F37607">
        <w:rPr>
          <w:sz w:val="22"/>
          <w:szCs w:val="22"/>
          <w:lang w:val="sk-SK"/>
        </w:rPr>
        <w:tab/>
        <w:t>Možné vedľajšie účinky</w:t>
      </w:r>
    </w:p>
    <w:p w14:paraId="5AB9FE95" w14:textId="77777777" w:rsidR="00D13309" w:rsidRPr="00D96585" w:rsidRDefault="00D13309" w:rsidP="00D13309">
      <w:pPr>
        <w:rPr>
          <w:sz w:val="22"/>
          <w:szCs w:val="22"/>
          <w:lang w:val="sk-SK"/>
        </w:rPr>
      </w:pPr>
      <w:r w:rsidRPr="00D96585">
        <w:rPr>
          <w:sz w:val="22"/>
          <w:szCs w:val="22"/>
          <w:lang w:val="sk-SK"/>
        </w:rPr>
        <w:t>5.</w:t>
      </w:r>
      <w:r w:rsidRPr="00D96585">
        <w:rPr>
          <w:sz w:val="22"/>
          <w:szCs w:val="22"/>
          <w:lang w:val="sk-SK"/>
        </w:rPr>
        <w:tab/>
        <w:t xml:space="preserve">Ako uchovávať DHC </w:t>
      </w:r>
      <w:proofErr w:type="spellStart"/>
      <w:r w:rsidRPr="00D96585">
        <w:rPr>
          <w:sz w:val="22"/>
          <w:szCs w:val="22"/>
          <w:lang w:val="sk-SK"/>
        </w:rPr>
        <w:t>Continus</w:t>
      </w:r>
      <w:proofErr w:type="spellEnd"/>
    </w:p>
    <w:p w14:paraId="2C688DE5" w14:textId="77777777" w:rsidR="00D13309" w:rsidRPr="00B15C2D" w:rsidRDefault="00D13309" w:rsidP="00D13309">
      <w:pPr>
        <w:rPr>
          <w:sz w:val="22"/>
          <w:szCs w:val="22"/>
          <w:lang w:val="sk-SK"/>
        </w:rPr>
      </w:pPr>
      <w:r w:rsidRPr="00B15C2D">
        <w:rPr>
          <w:sz w:val="22"/>
          <w:szCs w:val="22"/>
          <w:lang w:val="sk-SK"/>
        </w:rPr>
        <w:t>6.</w:t>
      </w:r>
      <w:r w:rsidRPr="00B15C2D">
        <w:rPr>
          <w:sz w:val="22"/>
          <w:szCs w:val="22"/>
          <w:lang w:val="sk-SK"/>
        </w:rPr>
        <w:tab/>
      </w:r>
      <w:r w:rsidR="000A4EFB" w:rsidRPr="00B15C2D">
        <w:rPr>
          <w:noProof/>
          <w:sz w:val="22"/>
          <w:szCs w:val="22"/>
          <w:lang w:val="sk-SK"/>
        </w:rPr>
        <w:t>Obsah balenia a ďalšie</w:t>
      </w:r>
      <w:r w:rsidR="000A4EFB" w:rsidRPr="00B15C2D">
        <w:rPr>
          <w:sz w:val="22"/>
          <w:szCs w:val="22"/>
          <w:lang w:val="sk-SK"/>
        </w:rPr>
        <w:t xml:space="preserve"> informácie</w:t>
      </w:r>
    </w:p>
    <w:p w14:paraId="42185605" w14:textId="77777777" w:rsidR="00D13309" w:rsidRPr="00E00F0C" w:rsidRDefault="00D13309" w:rsidP="000A6A47">
      <w:pPr>
        <w:rPr>
          <w:sz w:val="22"/>
          <w:szCs w:val="22"/>
          <w:lang w:val="sk-SK"/>
        </w:rPr>
      </w:pPr>
    </w:p>
    <w:p w14:paraId="3AA8D0C3" w14:textId="77777777" w:rsidR="009E614A" w:rsidRPr="0018566C" w:rsidRDefault="009E614A" w:rsidP="00C455BE">
      <w:pPr>
        <w:rPr>
          <w:sz w:val="22"/>
          <w:szCs w:val="22"/>
          <w:lang w:val="sk-SK"/>
        </w:rPr>
      </w:pPr>
    </w:p>
    <w:p w14:paraId="795DA599" w14:textId="77777777" w:rsidR="00C455BE" w:rsidRDefault="00C455BE" w:rsidP="00C455BE">
      <w:pPr>
        <w:rPr>
          <w:b/>
          <w:sz w:val="22"/>
          <w:szCs w:val="22"/>
          <w:lang w:val="sk-SK"/>
        </w:rPr>
      </w:pPr>
      <w:r w:rsidRPr="003242DF">
        <w:rPr>
          <w:b/>
          <w:sz w:val="22"/>
          <w:szCs w:val="22"/>
          <w:lang w:val="sk-SK"/>
        </w:rPr>
        <w:t>1.</w:t>
      </w:r>
      <w:r w:rsidRPr="003242DF">
        <w:rPr>
          <w:b/>
          <w:sz w:val="22"/>
          <w:szCs w:val="22"/>
          <w:lang w:val="sk-SK"/>
        </w:rPr>
        <w:tab/>
        <w:t xml:space="preserve">Čo je DHC </w:t>
      </w:r>
      <w:proofErr w:type="spellStart"/>
      <w:r w:rsidRPr="003242DF">
        <w:rPr>
          <w:b/>
          <w:sz w:val="22"/>
          <w:szCs w:val="22"/>
          <w:lang w:val="sk-SK"/>
        </w:rPr>
        <w:t>Continus</w:t>
      </w:r>
      <w:proofErr w:type="spellEnd"/>
      <w:r w:rsidRPr="003242DF">
        <w:rPr>
          <w:b/>
          <w:sz w:val="22"/>
          <w:szCs w:val="22"/>
          <w:lang w:val="sk-SK"/>
        </w:rPr>
        <w:t xml:space="preserve"> a na čo sa používa</w:t>
      </w:r>
    </w:p>
    <w:p w14:paraId="18A6D9D8" w14:textId="77777777" w:rsidR="00FC4605" w:rsidRPr="007F27B8" w:rsidRDefault="00FC4605" w:rsidP="00C455BE">
      <w:pPr>
        <w:rPr>
          <w:b/>
          <w:sz w:val="22"/>
          <w:szCs w:val="22"/>
          <w:lang w:val="sk-SK"/>
        </w:rPr>
      </w:pPr>
    </w:p>
    <w:p w14:paraId="53FFDF4D" w14:textId="77777777" w:rsidR="00681B74" w:rsidRDefault="006D6C8A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DHC </w:t>
      </w:r>
      <w:proofErr w:type="spellStart"/>
      <w:r>
        <w:rPr>
          <w:sz w:val="22"/>
          <w:szCs w:val="22"/>
          <w:lang w:val="sk-SK"/>
        </w:rPr>
        <w:t>Continus</w:t>
      </w:r>
      <w:proofErr w:type="spellEnd"/>
      <w:r>
        <w:rPr>
          <w:sz w:val="22"/>
          <w:szCs w:val="22"/>
          <w:lang w:val="sk-SK"/>
        </w:rPr>
        <w:t xml:space="preserve"> tablety obsahujú </w:t>
      </w:r>
      <w:proofErr w:type="spellStart"/>
      <w:r w:rsidRPr="0018566C">
        <w:rPr>
          <w:sz w:val="22"/>
          <w:szCs w:val="22"/>
          <w:lang w:val="sk-SK"/>
        </w:rPr>
        <w:t>dihydrokodeíniumhydrogéntart</w:t>
      </w:r>
      <w:r>
        <w:rPr>
          <w:sz w:val="22"/>
          <w:szCs w:val="22"/>
          <w:lang w:val="sk-SK"/>
        </w:rPr>
        <w:t>a</w:t>
      </w:r>
      <w:r w:rsidRPr="0018566C">
        <w:rPr>
          <w:sz w:val="22"/>
          <w:szCs w:val="22"/>
          <w:lang w:val="sk-SK"/>
        </w:rPr>
        <w:t>rát</w:t>
      </w:r>
      <w:proofErr w:type="spellEnd"/>
      <w:r>
        <w:rPr>
          <w:sz w:val="22"/>
          <w:szCs w:val="22"/>
          <w:lang w:val="sk-SK"/>
        </w:rPr>
        <w:t xml:space="preserve">. </w:t>
      </w:r>
      <w:r w:rsidR="00681B74">
        <w:rPr>
          <w:sz w:val="22"/>
          <w:szCs w:val="22"/>
          <w:lang w:val="sk-SK"/>
        </w:rPr>
        <w:t xml:space="preserve">Používa sa </w:t>
      </w:r>
      <w:r w:rsidR="00681B74" w:rsidRPr="00EB0BF9">
        <w:rPr>
          <w:sz w:val="22"/>
          <w:szCs w:val="22"/>
          <w:lang w:val="sk-SK"/>
        </w:rPr>
        <w:t xml:space="preserve">pri nádorovom ochorení a iných typoch chronickej bolesti, vyžadujúcej si liečbu </w:t>
      </w:r>
      <w:proofErr w:type="spellStart"/>
      <w:r w:rsidR="00681B74" w:rsidRPr="00EB0BF9">
        <w:rPr>
          <w:sz w:val="22"/>
          <w:szCs w:val="22"/>
          <w:lang w:val="sk-SK"/>
        </w:rPr>
        <w:t>opioidmi</w:t>
      </w:r>
      <w:proofErr w:type="spellEnd"/>
      <w:r w:rsidR="00681B74" w:rsidRPr="00EB0BF9">
        <w:rPr>
          <w:sz w:val="22"/>
          <w:szCs w:val="22"/>
          <w:lang w:val="sk-SK"/>
        </w:rPr>
        <w:t xml:space="preserve">. </w:t>
      </w:r>
      <w:proofErr w:type="spellStart"/>
      <w:r w:rsidR="00C455BE" w:rsidRPr="007F27B8">
        <w:rPr>
          <w:sz w:val="22"/>
          <w:szCs w:val="22"/>
          <w:lang w:val="sk-SK"/>
        </w:rPr>
        <w:t>Dihydrokodeín</w:t>
      </w:r>
      <w:proofErr w:type="spellEnd"/>
      <w:r w:rsidR="00C455BE" w:rsidRPr="007F27B8">
        <w:rPr>
          <w:sz w:val="22"/>
          <w:szCs w:val="22"/>
          <w:lang w:val="sk-SK"/>
        </w:rPr>
        <w:t xml:space="preserve"> patrí do skupiny silne účinných analgetík</w:t>
      </w:r>
      <w:r w:rsidR="006F43E7">
        <w:rPr>
          <w:sz w:val="22"/>
          <w:szCs w:val="22"/>
          <w:lang w:val="sk-SK"/>
        </w:rPr>
        <w:t xml:space="preserve"> (lieky proti bolesti)</w:t>
      </w:r>
      <w:r w:rsidR="00C455BE" w:rsidRPr="007F27B8">
        <w:rPr>
          <w:sz w:val="22"/>
          <w:szCs w:val="22"/>
          <w:lang w:val="sk-SK"/>
        </w:rPr>
        <w:t>, ktoré dosahujú tlmenie bolesti pôsobením na centrálny nervový systém.</w:t>
      </w:r>
      <w:r w:rsidR="00007BB8" w:rsidRPr="00007BB8">
        <w:rPr>
          <w:sz w:val="22"/>
          <w:szCs w:val="22"/>
          <w:lang w:val="sk-SK"/>
        </w:rPr>
        <w:t xml:space="preserve"> </w:t>
      </w:r>
      <w:r w:rsidR="00007BB8">
        <w:rPr>
          <w:sz w:val="22"/>
          <w:szCs w:val="22"/>
          <w:lang w:val="sk-SK"/>
        </w:rPr>
        <w:t>Ďalším účinkom je útlm</w:t>
      </w:r>
      <w:r w:rsidR="00007BB8" w:rsidRPr="00EB0BF9">
        <w:rPr>
          <w:sz w:val="22"/>
          <w:szCs w:val="22"/>
          <w:lang w:val="sk-SK"/>
        </w:rPr>
        <w:t xml:space="preserve"> kašľa priamym pôsobením na centrum kašľa</w:t>
      </w:r>
      <w:r w:rsidR="004E347B">
        <w:rPr>
          <w:sz w:val="22"/>
          <w:szCs w:val="22"/>
          <w:lang w:val="sk-SK"/>
        </w:rPr>
        <w:t>.</w:t>
      </w:r>
    </w:p>
    <w:p w14:paraId="1A2670C8" w14:textId="00131593" w:rsidR="00681B74" w:rsidRDefault="00C455BE" w:rsidP="001B181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Liečivo sa z tabliet DHC </w:t>
      </w:r>
      <w:proofErr w:type="spellStart"/>
      <w:r w:rsidRPr="007F27B8">
        <w:rPr>
          <w:sz w:val="22"/>
          <w:szCs w:val="22"/>
          <w:lang w:val="sk-SK"/>
        </w:rPr>
        <w:t>Continus</w:t>
      </w:r>
      <w:proofErr w:type="spellEnd"/>
      <w:r w:rsidRPr="007F27B8">
        <w:rPr>
          <w:sz w:val="22"/>
          <w:szCs w:val="22"/>
          <w:lang w:val="sk-SK"/>
        </w:rPr>
        <w:t xml:space="preserve"> uvoľňuje kontrolovane a postupne (tablety s</w:t>
      </w:r>
      <w:r w:rsidR="005E79D8">
        <w:rPr>
          <w:sz w:val="22"/>
          <w:szCs w:val="22"/>
          <w:lang w:val="sk-SK"/>
        </w:rPr>
        <w:t> </w:t>
      </w:r>
      <w:r w:rsidRPr="007F27B8">
        <w:rPr>
          <w:sz w:val="22"/>
          <w:szCs w:val="22"/>
          <w:lang w:val="sk-SK"/>
        </w:rPr>
        <w:t>riadeným</w:t>
      </w:r>
      <w:r w:rsidR="005E79D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uvoľňovaním), čo umožňuje 12</w:t>
      </w:r>
      <w:r w:rsidR="00887A2C" w:rsidRPr="007F27B8">
        <w:rPr>
          <w:sz w:val="22"/>
          <w:szCs w:val="22"/>
          <w:lang w:val="sk-SK"/>
        </w:rPr>
        <w:t>-</w:t>
      </w:r>
      <w:r w:rsidRPr="007F27B8">
        <w:rPr>
          <w:sz w:val="22"/>
          <w:szCs w:val="22"/>
          <w:lang w:val="sk-SK"/>
        </w:rPr>
        <w:t xml:space="preserve">hodinový dávkovací režim. </w:t>
      </w:r>
    </w:p>
    <w:p w14:paraId="4FC15A09" w14:textId="77777777" w:rsidR="00C455BE" w:rsidRPr="007F27B8" w:rsidRDefault="006D6C8A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Používa sa na liečbu dospelých a detí starších ako 12 rokov.</w:t>
      </w:r>
    </w:p>
    <w:p w14:paraId="47A7D9A5" w14:textId="77777777" w:rsidR="0010254D" w:rsidRPr="007F27B8" w:rsidRDefault="0010254D" w:rsidP="00A05899">
      <w:pPr>
        <w:rPr>
          <w:noProof/>
          <w:lang w:val="sk-SK"/>
        </w:rPr>
      </w:pPr>
    </w:p>
    <w:p w14:paraId="14EAA620" w14:textId="77777777" w:rsidR="00C27DBB" w:rsidRPr="007F27B8" w:rsidRDefault="00C27DBB" w:rsidP="00A05899">
      <w:pPr>
        <w:rPr>
          <w:sz w:val="22"/>
          <w:szCs w:val="22"/>
          <w:lang w:val="sk-SK"/>
        </w:rPr>
      </w:pPr>
    </w:p>
    <w:p w14:paraId="08F3E71B" w14:textId="77777777" w:rsidR="00C455BE" w:rsidRPr="007F27B8" w:rsidRDefault="00C455BE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2.</w:t>
      </w:r>
      <w:r w:rsidRPr="007F27B8">
        <w:rPr>
          <w:b/>
          <w:sz w:val="22"/>
          <w:szCs w:val="22"/>
          <w:lang w:val="sk-SK"/>
        </w:rPr>
        <w:tab/>
      </w:r>
      <w:r w:rsidR="000A4EFB" w:rsidRPr="007F27B8">
        <w:rPr>
          <w:b/>
          <w:noProof/>
          <w:sz w:val="22"/>
          <w:szCs w:val="22"/>
          <w:lang w:val="sk-SK"/>
        </w:rPr>
        <w:t xml:space="preserve">Čo potrebujete vedieť </w:t>
      </w:r>
      <w:r w:rsidR="00F37607" w:rsidRPr="007F27B8">
        <w:rPr>
          <w:b/>
          <w:noProof/>
          <w:sz w:val="22"/>
          <w:szCs w:val="22"/>
          <w:lang w:val="sk-SK"/>
        </w:rPr>
        <w:t>predtým</w:t>
      </w:r>
      <w:r w:rsidR="000A4EFB" w:rsidRPr="007F27B8">
        <w:rPr>
          <w:b/>
          <w:noProof/>
          <w:sz w:val="22"/>
          <w:szCs w:val="22"/>
          <w:lang w:val="sk-SK"/>
        </w:rPr>
        <w:t>,</w:t>
      </w:r>
      <w:r w:rsidR="000A4EFB" w:rsidRPr="007F27B8">
        <w:rPr>
          <w:b/>
          <w:sz w:val="22"/>
          <w:szCs w:val="22"/>
          <w:lang w:val="sk-SK"/>
        </w:rPr>
        <w:t xml:space="preserve"> ako</w:t>
      </w:r>
      <w:r w:rsidR="000A4EFB" w:rsidRPr="007F27B8">
        <w:rPr>
          <w:sz w:val="22"/>
          <w:szCs w:val="22"/>
          <w:lang w:val="sk-SK"/>
        </w:rPr>
        <w:t xml:space="preserve"> </w:t>
      </w:r>
      <w:r w:rsidRPr="007F27B8">
        <w:rPr>
          <w:b/>
          <w:sz w:val="22"/>
          <w:szCs w:val="22"/>
          <w:lang w:val="sk-SK"/>
        </w:rPr>
        <w:t xml:space="preserve">užijete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</w:p>
    <w:p w14:paraId="0FF5A33F" w14:textId="77777777" w:rsidR="009A059C" w:rsidRPr="007F27B8" w:rsidRDefault="009A059C" w:rsidP="00A05899">
      <w:pPr>
        <w:rPr>
          <w:sz w:val="22"/>
          <w:szCs w:val="22"/>
          <w:lang w:val="sk-SK"/>
        </w:rPr>
      </w:pPr>
    </w:p>
    <w:p w14:paraId="5D845059" w14:textId="0EBCE195" w:rsidR="00C455BE" w:rsidRPr="007F27B8" w:rsidRDefault="00C455BE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 xml:space="preserve">Neužívajte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</w:p>
    <w:p w14:paraId="232823F8" w14:textId="79959D7A" w:rsidR="00C455BE" w:rsidRPr="006F43E7" w:rsidRDefault="004E347B" w:rsidP="001B1819">
      <w:pPr>
        <w:numPr>
          <w:ilvl w:val="0"/>
          <w:numId w:val="2"/>
        </w:numPr>
        <w:tabs>
          <w:tab w:val="left" w:pos="2835"/>
        </w:tabs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="005E79D8">
        <w:rPr>
          <w:sz w:val="22"/>
          <w:szCs w:val="22"/>
          <w:lang w:val="sk-SK"/>
        </w:rPr>
        <w:t xml:space="preserve"> </w:t>
      </w:r>
      <w:r w:rsidR="00C455BE" w:rsidRPr="007F27B8">
        <w:rPr>
          <w:sz w:val="22"/>
          <w:szCs w:val="22"/>
          <w:lang w:val="sk-SK"/>
        </w:rPr>
        <w:t xml:space="preserve">ste alergický  na </w:t>
      </w:r>
      <w:proofErr w:type="spellStart"/>
      <w:r w:rsidR="00C455BE" w:rsidRPr="007F27B8">
        <w:rPr>
          <w:sz w:val="22"/>
          <w:szCs w:val="22"/>
          <w:lang w:val="sk-SK"/>
        </w:rPr>
        <w:t>dihydrokodeíniumhydrogéntart</w:t>
      </w:r>
      <w:r w:rsidR="00FC4605" w:rsidRPr="007F27B8">
        <w:rPr>
          <w:sz w:val="22"/>
          <w:szCs w:val="22"/>
          <w:lang w:val="sk-SK"/>
        </w:rPr>
        <w:t>a</w:t>
      </w:r>
      <w:r w:rsidR="00C455BE" w:rsidRPr="007F27B8">
        <w:rPr>
          <w:sz w:val="22"/>
          <w:szCs w:val="22"/>
          <w:lang w:val="sk-SK"/>
        </w:rPr>
        <w:t>rát</w:t>
      </w:r>
      <w:proofErr w:type="spellEnd"/>
      <w:r w:rsidR="00C455BE" w:rsidRPr="007F27B8">
        <w:rPr>
          <w:sz w:val="22"/>
          <w:szCs w:val="22"/>
          <w:lang w:val="sk-SK"/>
        </w:rPr>
        <w:t xml:space="preserve"> alebo na ktorúkoľvek z ďalších zložiek</w:t>
      </w:r>
      <w:r w:rsidR="004873FB" w:rsidRPr="007F27B8">
        <w:rPr>
          <w:sz w:val="22"/>
          <w:szCs w:val="22"/>
          <w:lang w:val="sk-SK"/>
        </w:rPr>
        <w:t xml:space="preserve"> tohto lieku </w:t>
      </w:r>
      <w:r w:rsidR="004873FB" w:rsidRPr="007F27B8">
        <w:rPr>
          <w:noProof/>
          <w:sz w:val="22"/>
          <w:szCs w:val="22"/>
          <w:lang w:val="sk-SK"/>
        </w:rPr>
        <w:t>(uvedených v časti 6)</w:t>
      </w:r>
    </w:p>
    <w:p w14:paraId="55F89E9C" w14:textId="42A268D2" w:rsidR="00C455BE" w:rsidRPr="00AD06A9" w:rsidRDefault="004E347B" w:rsidP="00A0589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="00C455BE" w:rsidRPr="007F27B8">
        <w:rPr>
          <w:sz w:val="22"/>
          <w:szCs w:val="22"/>
          <w:lang w:val="sk-SK"/>
        </w:rPr>
        <w:t xml:space="preserve">máte </w:t>
      </w:r>
      <w:r w:rsidR="006D6C8A">
        <w:rPr>
          <w:sz w:val="22"/>
          <w:szCs w:val="22"/>
          <w:lang w:val="sk-SK"/>
        </w:rPr>
        <w:t xml:space="preserve">dýchacie problémy, ako sú </w:t>
      </w:r>
      <w:r w:rsidR="00C455BE" w:rsidRPr="007F27B8">
        <w:rPr>
          <w:sz w:val="22"/>
          <w:szCs w:val="22"/>
          <w:lang w:val="sk-SK"/>
        </w:rPr>
        <w:t>závažné ochorenie pľúc</w:t>
      </w:r>
      <w:r w:rsidR="006D6C8A">
        <w:rPr>
          <w:sz w:val="22"/>
          <w:szCs w:val="22"/>
          <w:lang w:val="sk-SK"/>
        </w:rPr>
        <w:t xml:space="preserve">, </w:t>
      </w:r>
      <w:r w:rsidR="006D6C8A" w:rsidRPr="00AD06A9">
        <w:rPr>
          <w:sz w:val="22"/>
          <w:szCs w:val="22"/>
          <w:lang w:val="sk-SK"/>
        </w:rPr>
        <w:t>závažnú bronchiálnu astmu</w:t>
      </w:r>
      <w:r w:rsidR="00AD06A9" w:rsidRPr="00AD06A9">
        <w:rPr>
          <w:sz w:val="22"/>
          <w:szCs w:val="22"/>
          <w:lang w:val="sk-SK"/>
        </w:rPr>
        <w:t xml:space="preserve"> (</w:t>
      </w:r>
      <w:proofErr w:type="spellStart"/>
      <w:r w:rsidR="00AD06A9" w:rsidRPr="001B1819">
        <w:rPr>
          <w:color w:val="333333"/>
          <w:sz w:val="22"/>
          <w:szCs w:val="22"/>
          <w:shd w:val="clear" w:color="auto" w:fill="FFFFFF"/>
        </w:rPr>
        <w:t>ochorenie</w:t>
      </w:r>
      <w:proofErr w:type="spellEnd"/>
      <w:r w:rsidR="00AD06A9" w:rsidRPr="001B1819">
        <w:rPr>
          <w:color w:val="333333"/>
          <w:sz w:val="22"/>
          <w:szCs w:val="22"/>
          <w:shd w:val="clear" w:color="auto" w:fill="FFFFFF"/>
        </w:rPr>
        <w:t xml:space="preserve"> charakterizované záchvatovou </w:t>
      </w:r>
      <w:proofErr w:type="spellStart"/>
      <w:r w:rsidR="00AD06A9" w:rsidRPr="001B1819">
        <w:rPr>
          <w:color w:val="333333"/>
          <w:sz w:val="22"/>
          <w:szCs w:val="22"/>
          <w:shd w:val="clear" w:color="auto" w:fill="FFFFFF"/>
        </w:rPr>
        <w:t>dušnosťou</w:t>
      </w:r>
      <w:proofErr w:type="spellEnd"/>
      <w:r w:rsidR="00AD06A9">
        <w:rPr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="00AD06A9" w:rsidRPr="001B1819">
        <w:rPr>
          <w:color w:val="333333"/>
          <w:sz w:val="22"/>
          <w:szCs w:val="22"/>
          <w:shd w:val="clear" w:color="auto" w:fill="FFFFFF"/>
        </w:rPr>
        <w:t>vznikajúcou</w:t>
      </w:r>
      <w:proofErr w:type="spellEnd"/>
      <w:r w:rsidR="00AD06A9" w:rsidRPr="001B1819">
        <w:rPr>
          <w:color w:val="333333"/>
          <w:sz w:val="22"/>
          <w:szCs w:val="22"/>
          <w:shd w:val="clear" w:color="auto" w:fill="FFFFFF"/>
        </w:rPr>
        <w:t xml:space="preserve"> na podklade</w:t>
      </w:r>
      <w:r w:rsidR="00AD06A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D06A9">
        <w:rPr>
          <w:color w:val="333333"/>
          <w:sz w:val="22"/>
          <w:szCs w:val="22"/>
          <w:shd w:val="clear" w:color="auto" w:fill="FFFFFF"/>
        </w:rPr>
        <w:t>náhle</w:t>
      </w:r>
      <w:r w:rsidR="00AD06A9" w:rsidRPr="001B1819">
        <w:rPr>
          <w:color w:val="333333"/>
          <w:sz w:val="22"/>
          <w:szCs w:val="22"/>
          <w:shd w:val="clear" w:color="auto" w:fill="FFFFFF"/>
        </w:rPr>
        <w:t>ho</w:t>
      </w:r>
      <w:proofErr w:type="spellEnd"/>
      <w:r w:rsidR="00AD06A9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D06A9" w:rsidRPr="001B1819">
        <w:rPr>
          <w:color w:val="333333"/>
          <w:sz w:val="22"/>
          <w:szCs w:val="22"/>
          <w:shd w:val="clear" w:color="auto" w:fill="FFFFFF"/>
        </w:rPr>
        <w:t>zúženia</w:t>
      </w:r>
      <w:proofErr w:type="spellEnd"/>
      <w:r w:rsidR="00AD06A9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AD06A9" w:rsidRPr="001B1819">
        <w:rPr>
          <w:color w:val="333333"/>
          <w:sz w:val="22"/>
          <w:szCs w:val="22"/>
          <w:shd w:val="clear" w:color="auto" w:fill="FFFFFF"/>
        </w:rPr>
        <w:t>priedušiek</w:t>
      </w:r>
      <w:proofErr w:type="spellEnd"/>
      <w:r w:rsidR="00AD06A9" w:rsidRPr="001B1819">
        <w:rPr>
          <w:rStyle w:val="apple-converted-space"/>
          <w:color w:val="333333"/>
          <w:sz w:val="22"/>
          <w:szCs w:val="22"/>
          <w:shd w:val="clear" w:color="auto" w:fill="FFFFFF"/>
        </w:rPr>
        <w:t>)</w:t>
      </w:r>
      <w:r w:rsidR="006D6C8A" w:rsidRPr="00AD06A9">
        <w:rPr>
          <w:sz w:val="22"/>
          <w:szCs w:val="22"/>
          <w:lang w:val="sk-SK"/>
        </w:rPr>
        <w:t xml:space="preserve"> alebo respiračnú depresiu</w:t>
      </w:r>
      <w:r w:rsidR="00BF373B" w:rsidRPr="00AD06A9">
        <w:rPr>
          <w:sz w:val="22"/>
          <w:szCs w:val="22"/>
          <w:lang w:val="sk-SK"/>
        </w:rPr>
        <w:t xml:space="preserve"> (útlm dýchania</w:t>
      </w:r>
      <w:r w:rsidR="00AD06A9" w:rsidRPr="00AD06A9">
        <w:rPr>
          <w:sz w:val="22"/>
          <w:szCs w:val="22"/>
          <w:lang w:val="sk-SK"/>
        </w:rPr>
        <w:t xml:space="preserve">), </w:t>
      </w:r>
      <w:r w:rsidR="00D3225B" w:rsidRPr="00AD06A9">
        <w:rPr>
          <w:sz w:val="22"/>
          <w:szCs w:val="22"/>
          <w:lang w:val="sk-SK"/>
        </w:rPr>
        <w:t xml:space="preserve"> so zníženým množstvom kyslíka v organizme</w:t>
      </w:r>
      <w:r w:rsidR="002365B5" w:rsidRPr="00AD06A9">
        <w:rPr>
          <w:sz w:val="22"/>
          <w:szCs w:val="22"/>
          <w:lang w:val="sk-SK"/>
        </w:rPr>
        <w:t xml:space="preserve"> (</w:t>
      </w:r>
      <w:proofErr w:type="spellStart"/>
      <w:r w:rsidR="002365B5" w:rsidRPr="00AD06A9">
        <w:rPr>
          <w:sz w:val="22"/>
          <w:szCs w:val="22"/>
          <w:lang w:val="sk-SK"/>
        </w:rPr>
        <w:t>hypoxia</w:t>
      </w:r>
      <w:proofErr w:type="spellEnd"/>
      <w:r w:rsidR="002365B5" w:rsidRPr="00AD06A9">
        <w:rPr>
          <w:sz w:val="22"/>
          <w:szCs w:val="22"/>
          <w:lang w:val="sk-SK"/>
        </w:rPr>
        <w:t>)</w:t>
      </w:r>
      <w:r w:rsidR="006D6C8A" w:rsidRPr="00AD06A9">
        <w:rPr>
          <w:sz w:val="22"/>
          <w:szCs w:val="22"/>
          <w:lang w:val="sk-SK"/>
        </w:rPr>
        <w:t>. Symptómy môžu zahŕňať dýchavičnosť, kašeľ alebo dýchanie pomalšie a slabšie než je predpokladané.</w:t>
      </w:r>
    </w:p>
    <w:p w14:paraId="3DE9A562" w14:textId="0049ADBC" w:rsidR="00C455BE" w:rsidRPr="007F27B8" w:rsidRDefault="004E347B" w:rsidP="00A05899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BF373B">
        <w:rPr>
          <w:sz w:val="22"/>
          <w:szCs w:val="22"/>
          <w:lang w:val="sk-SK"/>
        </w:rPr>
        <w:t xml:space="preserve">ak </w:t>
      </w:r>
      <w:r w:rsidR="00C455BE" w:rsidRPr="00BF373B">
        <w:rPr>
          <w:sz w:val="22"/>
          <w:szCs w:val="22"/>
          <w:lang w:val="sk-SK"/>
        </w:rPr>
        <w:t>máte stav známy ako</w:t>
      </w:r>
      <w:r w:rsidR="006D6C8A" w:rsidRPr="00BF373B">
        <w:rPr>
          <w:sz w:val="22"/>
          <w:szCs w:val="22"/>
          <w:lang w:val="sk-SK"/>
        </w:rPr>
        <w:t xml:space="preserve"> závažné</w:t>
      </w:r>
      <w:r w:rsidR="00C455BE" w:rsidRPr="00BF373B">
        <w:rPr>
          <w:sz w:val="22"/>
          <w:szCs w:val="22"/>
          <w:lang w:val="sk-SK"/>
        </w:rPr>
        <w:t xml:space="preserve"> </w:t>
      </w:r>
      <w:proofErr w:type="spellStart"/>
      <w:r w:rsidR="00C455BE" w:rsidRPr="00BF373B">
        <w:rPr>
          <w:sz w:val="22"/>
          <w:szCs w:val="22"/>
          <w:lang w:val="sk-SK"/>
        </w:rPr>
        <w:t>cor</w:t>
      </w:r>
      <w:proofErr w:type="spellEnd"/>
      <w:r w:rsidR="00C455BE" w:rsidRPr="00BF373B">
        <w:rPr>
          <w:sz w:val="22"/>
          <w:szCs w:val="22"/>
          <w:lang w:val="sk-SK"/>
        </w:rPr>
        <w:t xml:space="preserve"> </w:t>
      </w:r>
      <w:proofErr w:type="spellStart"/>
      <w:r w:rsidR="00C455BE" w:rsidRPr="00BF373B">
        <w:rPr>
          <w:sz w:val="22"/>
          <w:szCs w:val="22"/>
          <w:lang w:val="sk-SK"/>
        </w:rPr>
        <w:t>pulmonale</w:t>
      </w:r>
      <w:proofErr w:type="spellEnd"/>
      <w:r w:rsidR="00C455BE" w:rsidRPr="00BF373B">
        <w:rPr>
          <w:sz w:val="22"/>
          <w:szCs w:val="22"/>
          <w:lang w:val="sk-SK"/>
        </w:rPr>
        <w:t xml:space="preserve">. Pri tomto ochorení sa zväčšuje pravá strana </w:t>
      </w:r>
      <w:r w:rsidR="006D2CD6" w:rsidRPr="00BF373B">
        <w:rPr>
          <w:sz w:val="22"/>
          <w:szCs w:val="22"/>
          <w:lang w:val="sk-SK"/>
        </w:rPr>
        <w:t>srdcovej komory</w:t>
      </w:r>
      <w:r w:rsidR="00C455BE" w:rsidRPr="00BF373B">
        <w:rPr>
          <w:sz w:val="22"/>
          <w:szCs w:val="22"/>
          <w:lang w:val="sk-SK"/>
        </w:rPr>
        <w:t xml:space="preserve"> dôsledkom zvýšenia tlaku v krvnom riečisku pľúc (napr. ako dô</w:t>
      </w:r>
      <w:r w:rsidR="00FC4605" w:rsidRPr="00BF373B">
        <w:rPr>
          <w:sz w:val="22"/>
          <w:szCs w:val="22"/>
          <w:lang w:val="sk-SK"/>
        </w:rPr>
        <w:t>s</w:t>
      </w:r>
      <w:r w:rsidR="00C455BE" w:rsidRPr="00BF373B">
        <w:rPr>
          <w:sz w:val="22"/>
          <w:szCs w:val="22"/>
          <w:lang w:val="sk-SK"/>
        </w:rPr>
        <w:t>ledok</w:t>
      </w:r>
      <w:r>
        <w:rPr>
          <w:sz w:val="22"/>
          <w:szCs w:val="22"/>
          <w:lang w:val="sk-SK"/>
        </w:rPr>
        <w:t xml:space="preserve"> chronickej obštrukčnej choroby pľúc</w:t>
      </w:r>
      <w:r w:rsidR="002A19E9">
        <w:rPr>
          <w:sz w:val="22"/>
          <w:szCs w:val="22"/>
          <w:lang w:val="sk-SK"/>
        </w:rPr>
        <w:t xml:space="preserve"> -</w:t>
      </w:r>
      <w:r w:rsidR="00C455BE" w:rsidRPr="007F27B8">
        <w:rPr>
          <w:sz w:val="22"/>
          <w:szCs w:val="22"/>
          <w:lang w:val="sk-SK"/>
        </w:rPr>
        <w:t xml:space="preserve"> CHOCHP),</w:t>
      </w:r>
    </w:p>
    <w:p w14:paraId="7E86BF32" w14:textId="56F91889" w:rsidR="00C455BE" w:rsidRPr="005E79D8" w:rsidRDefault="00C455BE" w:rsidP="001B1819">
      <w:pPr>
        <w:tabs>
          <w:tab w:val="left" w:pos="2835"/>
        </w:tabs>
        <w:ind w:left="720"/>
        <w:rPr>
          <w:sz w:val="22"/>
          <w:szCs w:val="22"/>
          <w:lang w:val="sk-SK"/>
        </w:rPr>
      </w:pPr>
    </w:p>
    <w:p w14:paraId="1261EF28" w14:textId="77777777" w:rsidR="00C455BE" w:rsidRDefault="00C455BE" w:rsidP="00A05899">
      <w:pPr>
        <w:rPr>
          <w:sz w:val="22"/>
          <w:szCs w:val="22"/>
          <w:lang w:val="sk-SK"/>
        </w:rPr>
      </w:pPr>
    </w:p>
    <w:p w14:paraId="52208D19" w14:textId="77777777" w:rsidR="005E79D8" w:rsidRDefault="005E79D8" w:rsidP="00A05899">
      <w:pPr>
        <w:rPr>
          <w:sz w:val="22"/>
          <w:szCs w:val="22"/>
          <w:lang w:val="sk-SK"/>
        </w:rPr>
      </w:pPr>
    </w:p>
    <w:p w14:paraId="45D1E16E" w14:textId="77777777" w:rsidR="00EC62A1" w:rsidRDefault="00EC62A1" w:rsidP="00A05899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lastRenderedPageBreak/>
        <w:t>Upozornenia a opatrenia</w:t>
      </w:r>
    </w:p>
    <w:p w14:paraId="5F7F8F2E" w14:textId="62A46DE6" w:rsidR="00C455BE" w:rsidRPr="007F27B8" w:rsidRDefault="00EC62A1" w:rsidP="00A05899">
      <w:pPr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Predtým, ako začnete užívať DHC </w:t>
      </w:r>
      <w:proofErr w:type="spellStart"/>
      <w:r>
        <w:rPr>
          <w:sz w:val="22"/>
          <w:szCs w:val="22"/>
          <w:lang w:val="sk-SK"/>
        </w:rPr>
        <w:t>Continus</w:t>
      </w:r>
      <w:proofErr w:type="spellEnd"/>
      <w:r>
        <w:rPr>
          <w:sz w:val="22"/>
          <w:szCs w:val="22"/>
          <w:lang w:val="sk-SK"/>
        </w:rPr>
        <w:t>, obráťte sa na svojho lekára alebo lekárnika.</w:t>
      </w:r>
      <w:r w:rsidR="006D6C8A">
        <w:rPr>
          <w:sz w:val="22"/>
          <w:szCs w:val="22"/>
          <w:lang w:val="sk-SK"/>
        </w:rPr>
        <w:t xml:space="preserve"> Buďte zvlášť opatrní:</w:t>
      </w:r>
    </w:p>
    <w:p w14:paraId="3BA4C9D4" w14:textId="77777777" w:rsidR="00C455BE" w:rsidRDefault="00C455BE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ak ste starší alebo oslabený pacient,</w:t>
      </w:r>
    </w:p>
    <w:p w14:paraId="3BDF95FE" w14:textId="2F90EC13" w:rsidR="0092586F" w:rsidRDefault="0092586F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ste závislý od </w:t>
      </w:r>
      <w:proofErr w:type="spellStart"/>
      <w:r>
        <w:rPr>
          <w:sz w:val="22"/>
          <w:szCs w:val="22"/>
          <w:lang w:val="sk-SK"/>
        </w:rPr>
        <w:t>opioidov</w:t>
      </w:r>
      <w:proofErr w:type="spellEnd"/>
      <w:r w:rsidR="00176E86">
        <w:rPr>
          <w:sz w:val="22"/>
          <w:szCs w:val="22"/>
          <w:lang w:val="sk-SK"/>
        </w:rPr>
        <w:t>, nadmerne ich užívate</w:t>
      </w:r>
      <w:r>
        <w:rPr>
          <w:sz w:val="22"/>
          <w:szCs w:val="22"/>
          <w:lang w:val="sk-SK"/>
        </w:rPr>
        <w:t xml:space="preserve"> alebo ste </w:t>
      </w:r>
      <w:r w:rsidR="00176E86">
        <w:rPr>
          <w:sz w:val="22"/>
          <w:szCs w:val="22"/>
          <w:lang w:val="sk-SK"/>
        </w:rPr>
        <w:t>ich nadmerne užívali</w:t>
      </w:r>
      <w:r>
        <w:rPr>
          <w:sz w:val="22"/>
          <w:szCs w:val="22"/>
          <w:lang w:val="sk-SK"/>
        </w:rPr>
        <w:t xml:space="preserve"> v minulosti,</w:t>
      </w:r>
    </w:p>
    <w:p w14:paraId="0B8A1229" w14:textId="77777777" w:rsidR="0092586F" w:rsidRDefault="0092586F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ak bol u vás zistený zvýšený </w:t>
      </w:r>
      <w:proofErr w:type="spellStart"/>
      <w:r w:rsidRPr="007F27B8">
        <w:rPr>
          <w:sz w:val="22"/>
          <w:szCs w:val="22"/>
          <w:lang w:val="sk-SK"/>
        </w:rPr>
        <w:t>vnútrolebkový</w:t>
      </w:r>
      <w:proofErr w:type="spellEnd"/>
      <w:r w:rsidRPr="007F27B8">
        <w:rPr>
          <w:sz w:val="22"/>
          <w:szCs w:val="22"/>
          <w:lang w:val="sk-SK"/>
        </w:rPr>
        <w:t xml:space="preserve"> tlak (silné bolesti hlavy, nevoľnosť)</w:t>
      </w:r>
      <w:r>
        <w:rPr>
          <w:sz w:val="22"/>
          <w:szCs w:val="22"/>
          <w:lang w:val="sk-SK"/>
        </w:rPr>
        <w:t xml:space="preserve"> alebo ste mali úraz hlavy, </w:t>
      </w:r>
    </w:p>
    <w:p w14:paraId="4AE75D0D" w14:textId="77777777" w:rsidR="0092586F" w:rsidRDefault="0092586F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6D6C8A">
        <w:rPr>
          <w:sz w:val="22"/>
          <w:szCs w:val="22"/>
          <w:lang w:val="sk-SK"/>
        </w:rPr>
        <w:t>zápal pankreasu (ktorý môže spôsobiť silné bolesti brucha a chrbta) alebo problémy so žlčníkom alebo žlčovými cestami,</w:t>
      </w:r>
    </w:p>
    <w:p w14:paraId="28E9915E" w14:textId="15D496EB" w:rsidR="0092586F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 xml:space="preserve">problémy s </w:t>
      </w:r>
      <w:r w:rsidR="00D3225B">
        <w:rPr>
          <w:sz w:val="22"/>
          <w:szCs w:val="22"/>
          <w:lang w:val="sk-SK"/>
        </w:rPr>
        <w:t xml:space="preserve">pečeňou alebo závažnú poruchu funkcie </w:t>
      </w:r>
      <w:r>
        <w:rPr>
          <w:sz w:val="22"/>
          <w:szCs w:val="22"/>
          <w:lang w:val="sk-SK"/>
        </w:rPr>
        <w:t>oblič</w:t>
      </w:r>
      <w:r w:rsidR="00D3225B">
        <w:rPr>
          <w:sz w:val="22"/>
          <w:szCs w:val="22"/>
          <w:lang w:val="sk-SK"/>
        </w:rPr>
        <w:t>ie</w:t>
      </w:r>
      <w:r>
        <w:rPr>
          <w:sz w:val="22"/>
          <w:szCs w:val="22"/>
          <w:lang w:val="sk-SK"/>
        </w:rPr>
        <w:t>k ,</w:t>
      </w:r>
    </w:p>
    <w:p w14:paraId="237A8E3B" w14:textId="77777777" w:rsidR="002A19E9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 xml:space="preserve">dýchacie problémy, ako sú </w:t>
      </w:r>
      <w:r>
        <w:rPr>
          <w:sz w:val="22"/>
          <w:szCs w:val="22"/>
          <w:lang w:val="sk-SK"/>
        </w:rPr>
        <w:t>závažn</w:t>
      </w:r>
      <w:r w:rsidR="00142EB5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chronick</w:t>
      </w:r>
      <w:r w:rsidR="00142EB5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obštrukčn</w:t>
      </w:r>
      <w:r w:rsidR="00142EB5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chorob</w:t>
      </w:r>
      <w:r w:rsidR="00142EB5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 pľúc (CHOCHP),</w:t>
      </w:r>
      <w:r w:rsidR="00142EB5">
        <w:rPr>
          <w:sz w:val="22"/>
          <w:szCs w:val="22"/>
          <w:lang w:val="sk-SK"/>
        </w:rPr>
        <w:t xml:space="preserve"> </w:t>
      </w:r>
    </w:p>
    <w:p w14:paraId="2FAF210F" w14:textId="77777777" w:rsidR="0091228A" w:rsidRDefault="00142EB5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priedušková astma, ochorenie pľúc alebo znížená respiračná rezerva</w:t>
      </w:r>
      <w:r w:rsidR="002A19E9">
        <w:rPr>
          <w:sz w:val="22"/>
          <w:szCs w:val="22"/>
          <w:lang w:val="sk-SK"/>
        </w:rPr>
        <w:t xml:space="preserve"> (dychová rezerva)</w:t>
      </w:r>
      <w:r>
        <w:rPr>
          <w:sz w:val="22"/>
          <w:szCs w:val="22"/>
          <w:lang w:val="sk-SK"/>
        </w:rPr>
        <w:t>. Príznaky môžu zahŕňať dýchavičnosť a kašeľ,</w:t>
      </w:r>
    </w:p>
    <w:p w14:paraId="6C941C0E" w14:textId="3263489C" w:rsidR="0091228A" w:rsidRDefault="00142EB5" w:rsidP="00142EB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Pr="007F27B8">
        <w:rPr>
          <w:sz w:val="22"/>
          <w:szCs w:val="22"/>
          <w:lang w:val="sk-SK"/>
        </w:rPr>
        <w:t>máte  stav známy ako</w:t>
      </w:r>
      <w:r>
        <w:rPr>
          <w:sz w:val="22"/>
          <w:szCs w:val="22"/>
          <w:lang w:val="sk-SK"/>
        </w:rPr>
        <w:t xml:space="preserve"> závažné</w:t>
      </w:r>
      <w:r w:rsidRPr="007F27B8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cor</w:t>
      </w:r>
      <w:proofErr w:type="spellEnd"/>
      <w:r w:rsidRPr="007F27B8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pulmonale</w:t>
      </w:r>
      <w:proofErr w:type="spellEnd"/>
      <w:r w:rsidRPr="007F27B8">
        <w:rPr>
          <w:sz w:val="22"/>
          <w:szCs w:val="22"/>
          <w:lang w:val="sk-SK"/>
        </w:rPr>
        <w:t>. Pri tomto ochorení sa zväčšuje pravá strana srdcovej komory dôsledkom zvýšenia tlaku v krvnom riečisku pľúc (napr. ako dô</w:t>
      </w:r>
      <w:r w:rsidRPr="000A6A47">
        <w:rPr>
          <w:sz w:val="22"/>
          <w:szCs w:val="22"/>
          <w:lang w:val="sk-SK"/>
        </w:rPr>
        <w:t>s</w:t>
      </w:r>
      <w:r w:rsidRPr="007F27B8">
        <w:rPr>
          <w:sz w:val="22"/>
          <w:szCs w:val="22"/>
          <w:lang w:val="sk-SK"/>
        </w:rPr>
        <w:t>ledok CHOCHP – pozrite vyššie)</w:t>
      </w:r>
      <w:r w:rsidR="0091228A">
        <w:rPr>
          <w:sz w:val="22"/>
          <w:szCs w:val="22"/>
          <w:lang w:val="sk-SK"/>
        </w:rPr>
        <w:t>,</w:t>
      </w:r>
    </w:p>
    <w:p w14:paraId="25E55639" w14:textId="3134FD0A" w:rsidR="00176E86" w:rsidRDefault="00176E86" w:rsidP="00142EB5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útlm dýchania so zníženým množstvom kyslíka v tele,</w:t>
      </w:r>
    </w:p>
    <w:p w14:paraId="09053C9A" w14:textId="77777777" w:rsidR="0091228A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</w:t>
      </w:r>
      <w:r w:rsidR="00142EB5">
        <w:rPr>
          <w:sz w:val="22"/>
          <w:szCs w:val="22"/>
          <w:lang w:val="sk-SK"/>
        </w:rPr>
        <w:t>trpít</w:t>
      </w:r>
      <w:r>
        <w:rPr>
          <w:sz w:val="22"/>
          <w:szCs w:val="22"/>
          <w:lang w:val="sk-SK"/>
        </w:rPr>
        <w:t>e zápch</w:t>
      </w:r>
      <w:r w:rsidR="00142EB5">
        <w:rPr>
          <w:sz w:val="22"/>
          <w:szCs w:val="22"/>
          <w:lang w:val="sk-SK"/>
        </w:rPr>
        <w:t>o</w:t>
      </w:r>
      <w:r>
        <w:rPr>
          <w:sz w:val="22"/>
          <w:szCs w:val="22"/>
          <w:lang w:val="sk-SK"/>
        </w:rPr>
        <w:t>u,</w:t>
      </w:r>
    </w:p>
    <w:p w14:paraId="28F288A2" w14:textId="17AE6E9E" w:rsidR="0091228A" w:rsidRDefault="0091228A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>zníženú činnosť</w:t>
      </w:r>
      <w:r>
        <w:rPr>
          <w:sz w:val="22"/>
          <w:szCs w:val="22"/>
          <w:lang w:val="sk-SK"/>
        </w:rPr>
        <w:t xml:space="preserve"> štítn</w:t>
      </w:r>
      <w:r w:rsidR="00142EB5">
        <w:rPr>
          <w:sz w:val="22"/>
          <w:szCs w:val="22"/>
          <w:lang w:val="sk-SK"/>
        </w:rPr>
        <w:t>ej</w:t>
      </w:r>
      <w:r>
        <w:rPr>
          <w:sz w:val="22"/>
          <w:szCs w:val="22"/>
          <w:lang w:val="sk-SK"/>
        </w:rPr>
        <w:t xml:space="preserve"> žľaz</w:t>
      </w:r>
      <w:r w:rsidR="00142EB5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(</w:t>
      </w:r>
      <w:proofErr w:type="spellStart"/>
      <w:r w:rsidR="002A19E9">
        <w:rPr>
          <w:sz w:val="22"/>
          <w:szCs w:val="22"/>
          <w:lang w:val="sk-SK"/>
        </w:rPr>
        <w:t>hypotyreóza</w:t>
      </w:r>
      <w:proofErr w:type="spellEnd"/>
      <w:r>
        <w:rPr>
          <w:sz w:val="22"/>
          <w:szCs w:val="22"/>
          <w:lang w:val="sk-SK"/>
        </w:rPr>
        <w:t>),</w:t>
      </w:r>
    </w:p>
    <w:p w14:paraId="7B707A87" w14:textId="77777777" w:rsidR="00142EB5" w:rsidRPr="007F27B8" w:rsidRDefault="00142EB5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zväčšenú prostatu, čo spôsobuje ťažkosti pri močení (u mužov),</w:t>
      </w:r>
    </w:p>
    <w:p w14:paraId="2519786B" w14:textId="234DEF74" w:rsidR="00C455BE" w:rsidRPr="007F27B8" w:rsidRDefault="00C455BE" w:rsidP="00A0589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ak máte </w:t>
      </w:r>
      <w:r w:rsidR="00142EB5">
        <w:rPr>
          <w:sz w:val="22"/>
          <w:szCs w:val="22"/>
          <w:lang w:val="sk-SK"/>
        </w:rPr>
        <w:t>nepriechodnosť čriev (</w:t>
      </w:r>
      <w:r w:rsidRPr="007F27B8">
        <w:rPr>
          <w:sz w:val="22"/>
          <w:szCs w:val="22"/>
          <w:lang w:val="sk-SK"/>
        </w:rPr>
        <w:t xml:space="preserve">paralytický </w:t>
      </w:r>
      <w:proofErr w:type="spellStart"/>
      <w:r w:rsidRPr="007F27B8">
        <w:rPr>
          <w:sz w:val="22"/>
          <w:szCs w:val="22"/>
          <w:lang w:val="sk-SK"/>
        </w:rPr>
        <w:t>ileus</w:t>
      </w:r>
      <w:proofErr w:type="spellEnd"/>
      <w:r w:rsidR="00142EB5">
        <w:rPr>
          <w:sz w:val="22"/>
          <w:szCs w:val="22"/>
          <w:lang w:val="sk-SK"/>
        </w:rPr>
        <w:t>)</w:t>
      </w:r>
    </w:p>
    <w:p w14:paraId="30B8D89B" w14:textId="1176A7BE" w:rsidR="00C455BE" w:rsidRPr="006F43E7" w:rsidRDefault="002708D0" w:rsidP="001B1819">
      <w:pPr>
        <w:numPr>
          <w:ilvl w:val="0"/>
          <w:numId w:val="8"/>
        </w:numPr>
        <w:tabs>
          <w:tab w:val="left" w:pos="284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 </w:t>
      </w:r>
      <w:r w:rsidR="00C455BE" w:rsidRPr="007F27B8">
        <w:rPr>
          <w:sz w:val="22"/>
          <w:szCs w:val="22"/>
          <w:lang w:val="sk-SK"/>
        </w:rPr>
        <w:t xml:space="preserve">ak užívate lieky </w:t>
      </w:r>
      <w:r w:rsidR="00142EB5">
        <w:rPr>
          <w:sz w:val="22"/>
          <w:szCs w:val="22"/>
          <w:lang w:val="sk-SK"/>
        </w:rPr>
        <w:t>známe ako</w:t>
      </w:r>
      <w:r w:rsidR="00C455BE" w:rsidRPr="007F27B8">
        <w:rPr>
          <w:sz w:val="22"/>
          <w:szCs w:val="22"/>
          <w:lang w:val="sk-SK"/>
        </w:rPr>
        <w:t xml:space="preserve"> </w:t>
      </w:r>
      <w:r w:rsidR="00142EB5" w:rsidRPr="007F27B8">
        <w:rPr>
          <w:sz w:val="22"/>
          <w:szCs w:val="22"/>
          <w:lang w:val="sk-SK"/>
        </w:rPr>
        <w:t>inhibítor</w:t>
      </w:r>
      <w:r w:rsidR="00142EB5">
        <w:rPr>
          <w:sz w:val="22"/>
          <w:szCs w:val="22"/>
          <w:lang w:val="sk-SK"/>
        </w:rPr>
        <w:t>y</w:t>
      </w:r>
      <w:r w:rsidR="00142EB5" w:rsidRPr="007F27B8">
        <w:rPr>
          <w:sz w:val="22"/>
          <w:szCs w:val="22"/>
          <w:lang w:val="sk-SK"/>
        </w:rPr>
        <w:t xml:space="preserve"> </w:t>
      </w:r>
      <w:proofErr w:type="spellStart"/>
      <w:r w:rsidR="00C455BE" w:rsidRPr="007F27B8">
        <w:rPr>
          <w:sz w:val="22"/>
          <w:szCs w:val="22"/>
          <w:lang w:val="sk-SK"/>
        </w:rPr>
        <w:t>monoaminooxidázy</w:t>
      </w:r>
      <w:proofErr w:type="spellEnd"/>
      <w:r w:rsidR="00C455BE" w:rsidRPr="007F27B8">
        <w:rPr>
          <w:sz w:val="22"/>
          <w:szCs w:val="22"/>
          <w:lang w:val="sk-SK"/>
        </w:rPr>
        <w:t xml:space="preserve"> (</w:t>
      </w:r>
      <w:r w:rsidR="00142EB5">
        <w:rPr>
          <w:sz w:val="22"/>
          <w:szCs w:val="22"/>
          <w:lang w:val="sk-SK"/>
        </w:rPr>
        <w:t xml:space="preserve">ako napríklad </w:t>
      </w:r>
      <w:proofErr w:type="spellStart"/>
      <w:r w:rsidR="00142EB5">
        <w:rPr>
          <w:sz w:val="22"/>
          <w:szCs w:val="22"/>
          <w:lang w:val="sk-SK"/>
        </w:rPr>
        <w:t>tranylcypromín</w:t>
      </w:r>
      <w:proofErr w:type="spellEnd"/>
      <w:r w:rsidR="00142EB5">
        <w:rPr>
          <w:sz w:val="22"/>
          <w:szCs w:val="22"/>
          <w:lang w:val="sk-SK"/>
        </w:rPr>
        <w:t xml:space="preserve">, </w:t>
      </w:r>
      <w:proofErr w:type="spellStart"/>
      <w:r w:rsidR="00142EB5">
        <w:rPr>
          <w:sz w:val="22"/>
          <w:szCs w:val="22"/>
          <w:lang w:val="sk-SK"/>
        </w:rPr>
        <w:t>fenelzín</w:t>
      </w:r>
      <w:proofErr w:type="spellEnd"/>
      <w:r w:rsidR="00142EB5">
        <w:rPr>
          <w:sz w:val="22"/>
          <w:szCs w:val="22"/>
          <w:lang w:val="sk-SK"/>
        </w:rPr>
        <w:t xml:space="preserve">, </w:t>
      </w:r>
      <w:proofErr w:type="spellStart"/>
      <w:r w:rsidR="00142EB5">
        <w:rPr>
          <w:sz w:val="22"/>
          <w:szCs w:val="22"/>
          <w:lang w:val="sk-SK"/>
        </w:rPr>
        <w:t>izokarboxazid</w:t>
      </w:r>
      <w:proofErr w:type="spellEnd"/>
      <w:r w:rsidR="00142EB5">
        <w:rPr>
          <w:sz w:val="22"/>
          <w:szCs w:val="22"/>
          <w:lang w:val="sk-SK"/>
        </w:rPr>
        <w:t xml:space="preserve"> a </w:t>
      </w:r>
      <w:proofErr w:type="spellStart"/>
      <w:r w:rsidR="00142EB5">
        <w:rPr>
          <w:sz w:val="22"/>
          <w:szCs w:val="22"/>
          <w:lang w:val="sk-SK"/>
        </w:rPr>
        <w:t>linezolid</w:t>
      </w:r>
      <w:proofErr w:type="spellEnd"/>
      <w:r w:rsidR="00C455BE" w:rsidRPr="007F27B8">
        <w:rPr>
          <w:sz w:val="22"/>
          <w:szCs w:val="22"/>
          <w:lang w:val="sk-SK"/>
        </w:rPr>
        <w:t>) alebo ste ich užívali v priebehu posledných dvoch týždňov</w:t>
      </w:r>
    </w:p>
    <w:p w14:paraId="3E5A875A" w14:textId="77777777" w:rsidR="0091228A" w:rsidRDefault="0091228A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294007E7" w14:textId="2881301F" w:rsidR="00630F90" w:rsidRPr="001B1819" w:rsidRDefault="003F5786" w:rsidP="00630F90">
      <w:pPr>
        <w:pStyle w:val="Textkomentra"/>
        <w:rPr>
          <w:sz w:val="22"/>
          <w:szCs w:val="22"/>
        </w:rPr>
      </w:pPr>
      <w:r>
        <w:rPr>
          <w:sz w:val="22"/>
          <w:szCs w:val="22"/>
          <w:lang w:val="sk-SK"/>
        </w:rPr>
        <w:t>Ak liek užívate veľmi dlhú dobu, môže sa u vás vyvinúť tolerancia na liek</w:t>
      </w:r>
      <w:r w:rsidR="00630F90">
        <w:t xml:space="preserve">. </w:t>
      </w:r>
      <w:proofErr w:type="spellStart"/>
      <w:r w:rsidR="00630F90">
        <w:t>D</w:t>
      </w:r>
      <w:r w:rsidR="00630F90" w:rsidRPr="001B1819">
        <w:rPr>
          <w:sz w:val="22"/>
          <w:szCs w:val="22"/>
        </w:rPr>
        <w:t>lhodobé</w:t>
      </w:r>
      <w:proofErr w:type="spellEnd"/>
      <w:r w:rsidR="00630F90" w:rsidRPr="001B1819">
        <w:rPr>
          <w:sz w:val="22"/>
          <w:szCs w:val="22"/>
        </w:rPr>
        <w:t xml:space="preserve"> </w:t>
      </w:r>
      <w:proofErr w:type="spellStart"/>
      <w:r w:rsidR="00630F90" w:rsidRPr="001B1819">
        <w:rPr>
          <w:sz w:val="22"/>
          <w:szCs w:val="22"/>
        </w:rPr>
        <w:t>užívanie</w:t>
      </w:r>
      <w:proofErr w:type="spellEnd"/>
      <w:r w:rsidR="00630F90" w:rsidRPr="001B1819">
        <w:rPr>
          <w:sz w:val="22"/>
          <w:szCs w:val="22"/>
        </w:rPr>
        <w:t xml:space="preserve"> </w:t>
      </w:r>
      <w:proofErr w:type="spellStart"/>
      <w:r w:rsidR="00630F90" w:rsidRPr="001B1819">
        <w:rPr>
          <w:sz w:val="22"/>
          <w:szCs w:val="22"/>
        </w:rPr>
        <w:t>môže</w:t>
      </w:r>
      <w:proofErr w:type="spellEnd"/>
      <w:r w:rsidR="00630F90" w:rsidRPr="001B1819">
        <w:rPr>
          <w:sz w:val="22"/>
          <w:szCs w:val="22"/>
        </w:rPr>
        <w:t xml:space="preserve"> </w:t>
      </w:r>
      <w:proofErr w:type="spellStart"/>
      <w:r w:rsidR="00630F90" w:rsidRPr="001B1819">
        <w:rPr>
          <w:sz w:val="22"/>
          <w:szCs w:val="22"/>
        </w:rPr>
        <w:t>viesť</w:t>
      </w:r>
      <w:proofErr w:type="spellEnd"/>
      <w:r w:rsidR="00630F90" w:rsidRPr="001B1819">
        <w:rPr>
          <w:sz w:val="22"/>
          <w:szCs w:val="22"/>
        </w:rPr>
        <w:t xml:space="preserve"> k </w:t>
      </w:r>
      <w:proofErr w:type="spellStart"/>
      <w:r w:rsidR="00630F90" w:rsidRPr="001B1819">
        <w:rPr>
          <w:sz w:val="22"/>
          <w:szCs w:val="22"/>
        </w:rPr>
        <w:t>fyzickej</w:t>
      </w:r>
      <w:proofErr w:type="spellEnd"/>
      <w:r w:rsidR="00630F90" w:rsidRPr="001B1819">
        <w:rPr>
          <w:sz w:val="22"/>
          <w:szCs w:val="22"/>
        </w:rPr>
        <w:t xml:space="preserve"> závislosti a </w:t>
      </w:r>
      <w:proofErr w:type="spellStart"/>
      <w:r w:rsidR="00630F90" w:rsidRPr="001B1819">
        <w:rPr>
          <w:sz w:val="22"/>
          <w:szCs w:val="22"/>
        </w:rPr>
        <w:t>pri</w:t>
      </w:r>
      <w:proofErr w:type="spellEnd"/>
      <w:r w:rsidR="00630F90" w:rsidRPr="001B1819">
        <w:rPr>
          <w:sz w:val="22"/>
          <w:szCs w:val="22"/>
        </w:rPr>
        <w:t xml:space="preserve"> </w:t>
      </w:r>
      <w:proofErr w:type="spellStart"/>
      <w:r w:rsidR="00630F90" w:rsidRPr="001B1819">
        <w:rPr>
          <w:sz w:val="22"/>
          <w:szCs w:val="22"/>
        </w:rPr>
        <w:t>náhlom</w:t>
      </w:r>
      <w:proofErr w:type="spellEnd"/>
      <w:r w:rsidR="00630F90" w:rsidRPr="001B1819">
        <w:rPr>
          <w:sz w:val="22"/>
          <w:szCs w:val="22"/>
        </w:rPr>
        <w:t xml:space="preserve"> ukončení</w:t>
      </w:r>
      <w:r w:rsidR="00630F90">
        <w:rPr>
          <w:sz w:val="22"/>
          <w:szCs w:val="22"/>
        </w:rPr>
        <w:t xml:space="preserve"> </w:t>
      </w:r>
      <w:proofErr w:type="spellStart"/>
      <w:r w:rsidR="00630F90">
        <w:rPr>
          <w:sz w:val="22"/>
          <w:szCs w:val="22"/>
        </w:rPr>
        <w:t>liečby</w:t>
      </w:r>
      <w:proofErr w:type="spellEnd"/>
      <w:r w:rsidR="00630F90">
        <w:rPr>
          <w:sz w:val="22"/>
          <w:szCs w:val="22"/>
        </w:rPr>
        <w:t xml:space="preserve"> </w:t>
      </w:r>
      <w:proofErr w:type="spellStart"/>
      <w:r w:rsidR="00630F90">
        <w:rPr>
          <w:sz w:val="22"/>
          <w:szCs w:val="22"/>
        </w:rPr>
        <w:t>spôsobiť</w:t>
      </w:r>
      <w:proofErr w:type="spellEnd"/>
      <w:r w:rsidR="00630F90">
        <w:rPr>
          <w:sz w:val="22"/>
          <w:szCs w:val="22"/>
        </w:rPr>
        <w:t xml:space="preserve"> </w:t>
      </w:r>
      <w:proofErr w:type="spellStart"/>
      <w:r w:rsidR="00630F90">
        <w:rPr>
          <w:sz w:val="22"/>
          <w:szCs w:val="22"/>
        </w:rPr>
        <w:t>abstinenčné</w:t>
      </w:r>
      <w:proofErr w:type="spellEnd"/>
      <w:r w:rsidR="00630F90">
        <w:rPr>
          <w:sz w:val="22"/>
          <w:szCs w:val="22"/>
        </w:rPr>
        <w:t xml:space="preserve"> </w:t>
      </w:r>
      <w:proofErr w:type="spellStart"/>
      <w:r w:rsidR="00630F90">
        <w:rPr>
          <w:sz w:val="22"/>
          <w:szCs w:val="22"/>
        </w:rPr>
        <w:t>prí</w:t>
      </w:r>
      <w:r w:rsidR="00630F90" w:rsidRPr="001B1819">
        <w:rPr>
          <w:sz w:val="22"/>
          <w:szCs w:val="22"/>
        </w:rPr>
        <w:t>znaky</w:t>
      </w:r>
      <w:proofErr w:type="spellEnd"/>
      <w:r w:rsidR="00630F90" w:rsidRPr="001B1819">
        <w:rPr>
          <w:sz w:val="22"/>
          <w:szCs w:val="22"/>
        </w:rPr>
        <w:t>.</w:t>
      </w:r>
    </w:p>
    <w:p w14:paraId="320767C1" w14:textId="100DE032" w:rsidR="003F5786" w:rsidRDefault="003F5786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. Preto </w:t>
      </w:r>
      <w:r w:rsidR="005E79D8">
        <w:rPr>
          <w:sz w:val="22"/>
          <w:szCs w:val="22"/>
          <w:lang w:val="sk-SK"/>
        </w:rPr>
        <w:t>nemáte</w:t>
      </w:r>
      <w:r>
        <w:rPr>
          <w:sz w:val="22"/>
          <w:szCs w:val="22"/>
          <w:lang w:val="sk-SK"/>
        </w:rPr>
        <w:t xml:space="preserve"> ukončiť liečbu naraz. Váš lekár vám bude dávku znižovať postupne.</w:t>
      </w:r>
    </w:p>
    <w:p w14:paraId="61242BB5" w14:textId="77777777" w:rsidR="002A19E9" w:rsidRDefault="002A19E9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43AD9B5E" w14:textId="77777777" w:rsidR="002A19E9" w:rsidRPr="00EB0BF9" w:rsidRDefault="002A19E9" w:rsidP="002A19E9">
      <w:pPr>
        <w:autoSpaceDE w:val="0"/>
        <w:autoSpaceDN w:val="0"/>
        <w:adjustRightInd w:val="0"/>
        <w:rPr>
          <w:sz w:val="22"/>
          <w:szCs w:val="22"/>
          <w:lang w:val="sk-SK" w:eastAsia="en-GB"/>
        </w:rPr>
      </w:pPr>
      <w:proofErr w:type="spellStart"/>
      <w:r w:rsidRPr="00EB0BF9">
        <w:rPr>
          <w:sz w:val="22"/>
          <w:szCs w:val="22"/>
          <w:lang w:val="sk-SK" w:eastAsia="en-GB"/>
        </w:rPr>
        <w:t>Dihydrokodeín</w:t>
      </w:r>
      <w:proofErr w:type="spellEnd"/>
      <w:r w:rsidRPr="00EB0BF9">
        <w:rPr>
          <w:sz w:val="22"/>
          <w:szCs w:val="22"/>
          <w:lang w:val="sk-SK" w:eastAsia="en-GB"/>
        </w:rPr>
        <w:t xml:space="preserve">, podobne ako ostatné </w:t>
      </w:r>
      <w:proofErr w:type="spellStart"/>
      <w:r w:rsidRPr="00EB0BF9">
        <w:rPr>
          <w:sz w:val="22"/>
          <w:szCs w:val="22"/>
          <w:lang w:val="sk-SK" w:eastAsia="en-GB"/>
        </w:rPr>
        <w:t>opioidy</w:t>
      </w:r>
      <w:proofErr w:type="spellEnd"/>
      <w:r w:rsidRPr="00EB0BF9">
        <w:rPr>
          <w:sz w:val="22"/>
          <w:szCs w:val="22"/>
          <w:lang w:val="sk-SK" w:eastAsia="en-GB"/>
        </w:rPr>
        <w:t>, môže byť zneužitý alebo spôsobiť závislosť. Taktiež môže byť vyhľadávaný a zneužívaný jedincami s</w:t>
      </w:r>
      <w:r>
        <w:rPr>
          <w:sz w:val="22"/>
          <w:szCs w:val="22"/>
          <w:lang w:val="sk-SK" w:eastAsia="en-GB"/>
        </w:rPr>
        <w:t xml:space="preserve">o </w:t>
      </w:r>
      <w:r w:rsidRPr="00EB0BF9">
        <w:rPr>
          <w:sz w:val="22"/>
          <w:szCs w:val="22"/>
          <w:lang w:val="sk-SK" w:eastAsia="en-GB"/>
        </w:rPr>
        <w:t xml:space="preserve">závislosťou. </w:t>
      </w:r>
      <w:r w:rsidRPr="00EB0BF9">
        <w:rPr>
          <w:sz w:val="22"/>
          <w:szCs w:val="22"/>
          <w:lang w:val="sk-SK"/>
        </w:rPr>
        <w:t>Existuje potenciálne riziko vzniku</w:t>
      </w:r>
      <w:r w:rsidR="00EE1B2D">
        <w:rPr>
          <w:sz w:val="22"/>
          <w:szCs w:val="22"/>
          <w:lang w:val="sk-SK"/>
        </w:rPr>
        <w:t xml:space="preserve"> psychickej závislosti</w:t>
      </w:r>
      <w:r w:rsidRPr="00EB0BF9">
        <w:rPr>
          <w:sz w:val="22"/>
          <w:szCs w:val="22"/>
          <w:lang w:val="sk-SK"/>
        </w:rPr>
        <w:t xml:space="preserve"> od </w:t>
      </w:r>
      <w:proofErr w:type="spellStart"/>
      <w:r w:rsidRPr="00EB0BF9">
        <w:rPr>
          <w:sz w:val="22"/>
          <w:szCs w:val="22"/>
          <w:lang w:val="sk-SK"/>
        </w:rPr>
        <w:t>opioidných</w:t>
      </w:r>
      <w:proofErr w:type="spellEnd"/>
      <w:r w:rsidRPr="00EB0BF9">
        <w:rPr>
          <w:sz w:val="22"/>
          <w:szCs w:val="22"/>
          <w:lang w:val="sk-SK"/>
        </w:rPr>
        <w:t xml:space="preserve"> anal</w:t>
      </w:r>
      <w:r w:rsidR="00EE1B2D">
        <w:rPr>
          <w:sz w:val="22"/>
          <w:szCs w:val="22"/>
          <w:lang w:val="sk-SK"/>
        </w:rPr>
        <w:t>getík</w:t>
      </w:r>
      <w:r w:rsidRPr="00EB0BF9">
        <w:rPr>
          <w:sz w:val="22"/>
          <w:szCs w:val="22"/>
          <w:lang w:val="sk-SK"/>
        </w:rPr>
        <w:t>.</w:t>
      </w:r>
    </w:p>
    <w:p w14:paraId="762E2C1A" w14:textId="50393877" w:rsidR="0091228A" w:rsidRDefault="009A13F3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 sa musí používať opatrne u pacientov, ktorí boli v minulosti závislí od alkoholu a drog.</w:t>
      </w:r>
    </w:p>
    <w:p w14:paraId="3E381C59" w14:textId="77777777" w:rsidR="009A13F3" w:rsidRDefault="009A13F3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645EE22C" w14:textId="405B2D32" w:rsidR="003F5786" w:rsidRDefault="003F5786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Tablety sa musia prehltnúť celé, nerozhryzené, nerozdrvené alebo neprepolené, inak sa liečivo nebude uvoľňovať postupne, čo môže spôsobiť potenciálne predávkovanie</w:t>
      </w:r>
      <w:r w:rsidR="009A13F3">
        <w:rPr>
          <w:bCs/>
          <w:sz w:val="22"/>
          <w:szCs w:val="22"/>
          <w:lang w:val="sk-SK"/>
        </w:rPr>
        <w:t xml:space="preserve"> (pozrite časť 3)</w:t>
      </w:r>
      <w:r>
        <w:rPr>
          <w:bCs/>
          <w:sz w:val="22"/>
          <w:szCs w:val="22"/>
          <w:lang w:val="sk-SK"/>
        </w:rPr>
        <w:t>.</w:t>
      </w:r>
    </w:p>
    <w:p w14:paraId="27178E39" w14:textId="77777777" w:rsidR="003F5786" w:rsidRPr="007F27B8" w:rsidRDefault="003F5786" w:rsidP="0091228A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</w:p>
    <w:p w14:paraId="4DB7EB2F" w14:textId="77777777" w:rsidR="00571756" w:rsidRPr="007F27B8" w:rsidRDefault="00571756" w:rsidP="00571756">
      <w:pPr>
        <w:ind w:right="-2"/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 xml:space="preserve">Iné lieky a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</w:p>
    <w:p w14:paraId="23C6590C" w14:textId="77777777" w:rsidR="00571756" w:rsidRPr="007F27B8" w:rsidRDefault="00571756" w:rsidP="00571756">
      <w:pPr>
        <w:pStyle w:val="Nadpis5"/>
        <w:spacing w:before="0" w:after="0"/>
        <w:rPr>
          <w:rFonts w:ascii="Times New Roman" w:hAnsi="Times New Roman"/>
          <w:b w:val="0"/>
          <w:i w:val="0"/>
          <w:sz w:val="22"/>
          <w:szCs w:val="22"/>
          <w:lang w:val="sk-SK"/>
        </w:rPr>
      </w:pPr>
      <w:r w:rsidRPr="007F27B8">
        <w:rPr>
          <w:rFonts w:ascii="Times New Roman" w:hAnsi="Times New Roman"/>
          <w:b w:val="0"/>
          <w:i w:val="0"/>
          <w:sz w:val="22"/>
          <w:szCs w:val="22"/>
          <w:lang w:val="sk-SK"/>
        </w:rPr>
        <w:t xml:space="preserve">Ak teraz užívate alebo ste v poslednom čase užívali, či práve budete užívať ďalšie lieky, povedzte to svojmu lekárovi alebo lekárnikovi. </w:t>
      </w:r>
    </w:p>
    <w:p w14:paraId="0B52D537" w14:textId="77777777" w:rsidR="00571756" w:rsidRPr="007F27B8" w:rsidRDefault="00571756" w:rsidP="00571756">
      <w:pPr>
        <w:rPr>
          <w:sz w:val="22"/>
          <w:szCs w:val="22"/>
          <w:lang w:val="sk-SK"/>
        </w:rPr>
      </w:pPr>
    </w:p>
    <w:p w14:paraId="03CA46C5" w14:textId="77777777" w:rsidR="0091228A" w:rsidRDefault="003F5786" w:rsidP="0057175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Povedzte svojmu lekárovi alebo lekárnikovi, ak užívate iné lieky tlmiace centrálny nervový systém, ako sú:</w:t>
      </w:r>
    </w:p>
    <w:p w14:paraId="0209B85B" w14:textId="22ACB90C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lieky na </w:t>
      </w:r>
      <w:r w:rsidR="009A13F3">
        <w:rPr>
          <w:sz w:val="22"/>
          <w:szCs w:val="22"/>
          <w:lang w:val="sk-SK"/>
        </w:rPr>
        <w:t xml:space="preserve">upokojenie a na </w:t>
      </w:r>
      <w:r>
        <w:rPr>
          <w:sz w:val="22"/>
          <w:szCs w:val="22"/>
          <w:lang w:val="sk-SK"/>
        </w:rPr>
        <w:t>spanie</w:t>
      </w:r>
    </w:p>
    <w:p w14:paraId="5743C9AA" w14:textId="31FA4797" w:rsidR="00C06411" w:rsidRDefault="00C06411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lieky patriace do skupiny tzv. </w:t>
      </w:r>
      <w:proofErr w:type="spellStart"/>
      <w:r>
        <w:rPr>
          <w:sz w:val="22"/>
          <w:szCs w:val="22"/>
          <w:lang w:val="sk-SK"/>
        </w:rPr>
        <w:t>fenotiazínov</w:t>
      </w:r>
      <w:proofErr w:type="spellEnd"/>
    </w:p>
    <w:p w14:paraId="49F224CB" w14:textId="77777777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lieky na liečbu depresie</w:t>
      </w:r>
    </w:p>
    <w:p w14:paraId="697A6041" w14:textId="77777777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lieky na liečbu úzkosti</w:t>
      </w:r>
    </w:p>
    <w:p w14:paraId="19DFEA37" w14:textId="13E2C8B3" w:rsidR="003F5786" w:rsidRPr="006F43E7" w:rsidRDefault="003F5786" w:rsidP="006F43E7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 w:rsidRPr="006F43E7">
        <w:rPr>
          <w:sz w:val="22"/>
          <w:szCs w:val="22"/>
          <w:lang w:val="sk-SK"/>
        </w:rPr>
        <w:t xml:space="preserve">lieky </w:t>
      </w:r>
      <w:r w:rsidR="007E0272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7E0272" w:rsidRPr="001B1819">
        <w:rPr>
          <w:color w:val="333333"/>
          <w:sz w:val="22"/>
          <w:szCs w:val="22"/>
          <w:shd w:val="clear" w:color="auto" w:fill="FFFFFF"/>
        </w:rPr>
        <w:t>z</w:t>
      </w:r>
      <w:r w:rsidR="00C06411">
        <w:rPr>
          <w:color w:val="333333"/>
          <w:sz w:val="22"/>
          <w:szCs w:val="22"/>
          <w:shd w:val="clear" w:color="auto" w:fill="FFFFFF"/>
        </w:rPr>
        <w:t>m</w:t>
      </w:r>
      <w:r w:rsidR="007E0272" w:rsidRPr="001B1819">
        <w:rPr>
          <w:color w:val="333333"/>
          <w:sz w:val="22"/>
          <w:szCs w:val="22"/>
          <w:shd w:val="clear" w:color="auto" w:fill="FFFFFF"/>
        </w:rPr>
        <w:t>ierňujúce</w:t>
      </w:r>
      <w:proofErr w:type="spellEnd"/>
      <w:r w:rsidR="007E0272" w:rsidRPr="001B1819">
        <w:rPr>
          <w:color w:val="333333"/>
          <w:sz w:val="22"/>
          <w:szCs w:val="22"/>
          <w:shd w:val="clear" w:color="auto" w:fill="FFFFFF"/>
        </w:rPr>
        <w:t xml:space="preserve"> pocit úzkosti a </w:t>
      </w:r>
      <w:proofErr w:type="spellStart"/>
      <w:r w:rsidR="007E0272" w:rsidRPr="001B1819">
        <w:rPr>
          <w:color w:val="333333"/>
          <w:sz w:val="22"/>
          <w:szCs w:val="22"/>
          <w:shd w:val="clear" w:color="auto" w:fill="FFFFFF"/>
        </w:rPr>
        <w:t>duševného</w:t>
      </w:r>
      <w:proofErr w:type="spellEnd"/>
      <w:r w:rsidR="007E0272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7E0272" w:rsidRPr="001B1819">
        <w:rPr>
          <w:color w:val="333333"/>
          <w:sz w:val="22"/>
          <w:szCs w:val="22"/>
          <w:shd w:val="clear" w:color="auto" w:fill="FFFFFF"/>
        </w:rPr>
        <w:t>napätia</w:t>
      </w:r>
      <w:proofErr w:type="spellEnd"/>
      <w:r w:rsidR="007E0272" w:rsidRPr="001B1819">
        <w:rPr>
          <w:color w:val="333333"/>
          <w:sz w:val="22"/>
          <w:szCs w:val="22"/>
          <w:shd w:val="clear" w:color="auto" w:fill="FFFFFF"/>
        </w:rPr>
        <w:t>,</w:t>
      </w:r>
      <w:r w:rsidR="00013957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013957" w:rsidRPr="001B1819">
        <w:rPr>
          <w:color w:val="333333"/>
          <w:sz w:val="22"/>
          <w:szCs w:val="22"/>
          <w:shd w:val="clear" w:color="auto" w:fill="FFFFFF"/>
        </w:rPr>
        <w:t>lieky</w:t>
      </w:r>
      <w:proofErr w:type="spellEnd"/>
      <w:r w:rsidR="00013957" w:rsidRPr="001B1819">
        <w:rPr>
          <w:color w:val="333333"/>
          <w:sz w:val="22"/>
          <w:szCs w:val="22"/>
          <w:shd w:val="clear" w:color="auto" w:fill="FFFFFF"/>
        </w:rPr>
        <w:t xml:space="preserve"> na</w:t>
      </w:r>
      <w:r w:rsidR="007E0272" w:rsidRPr="001B1819">
        <w:rPr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6F43E7">
        <w:rPr>
          <w:sz w:val="22"/>
          <w:szCs w:val="22"/>
          <w:lang w:val="sk-SK"/>
        </w:rPr>
        <w:t>u</w:t>
      </w:r>
      <w:r w:rsidR="007E0272" w:rsidRPr="006F43E7">
        <w:rPr>
          <w:sz w:val="22"/>
          <w:szCs w:val="22"/>
          <w:lang w:val="sk-SK"/>
        </w:rPr>
        <w:t>kľudnenie</w:t>
      </w:r>
      <w:r w:rsidRPr="00013957">
        <w:rPr>
          <w:sz w:val="22"/>
          <w:szCs w:val="22"/>
          <w:lang w:val="sk-SK"/>
        </w:rPr>
        <w:t>lieky</w:t>
      </w:r>
      <w:proofErr w:type="spellEnd"/>
      <w:r w:rsidRPr="00013957">
        <w:rPr>
          <w:sz w:val="22"/>
          <w:szCs w:val="22"/>
          <w:lang w:val="sk-SK"/>
        </w:rPr>
        <w:t xml:space="preserve"> na liečbu psychóz</w:t>
      </w:r>
      <w:r w:rsidR="00013957">
        <w:rPr>
          <w:sz w:val="22"/>
          <w:szCs w:val="22"/>
          <w:lang w:val="sk-SK"/>
        </w:rPr>
        <w:t xml:space="preserve"> (ťažké duševné ochorenie)</w:t>
      </w:r>
    </w:p>
    <w:p w14:paraId="3E290A03" w14:textId="77777777" w:rsidR="003F5786" w:rsidRDefault="003F5786" w:rsidP="003F5786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alkohol</w:t>
      </w:r>
    </w:p>
    <w:p w14:paraId="4771DA40" w14:textId="77777777" w:rsidR="003F5786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75CE95D3" w14:textId="01300A42" w:rsidR="003F5786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Ako je uvedené v časti „Neužívajte DHC </w:t>
      </w:r>
      <w:proofErr w:type="spellStart"/>
      <w:r>
        <w:rPr>
          <w:sz w:val="22"/>
          <w:szCs w:val="22"/>
          <w:lang w:val="sk-SK"/>
        </w:rPr>
        <w:t>Continus</w:t>
      </w:r>
      <w:proofErr w:type="spellEnd"/>
      <w:r>
        <w:rPr>
          <w:sz w:val="22"/>
          <w:szCs w:val="22"/>
          <w:lang w:val="sk-SK"/>
        </w:rPr>
        <w:t xml:space="preserve"> ak“, užívať DHC </w:t>
      </w:r>
      <w:proofErr w:type="spellStart"/>
      <w:r>
        <w:rPr>
          <w:sz w:val="22"/>
          <w:szCs w:val="22"/>
          <w:lang w:val="sk-SK"/>
        </w:rPr>
        <w:t>Continus</w:t>
      </w:r>
      <w:proofErr w:type="spellEnd"/>
      <w:r>
        <w:rPr>
          <w:sz w:val="22"/>
          <w:szCs w:val="22"/>
          <w:lang w:val="sk-SK"/>
        </w:rPr>
        <w:t xml:space="preserve"> tablety</w:t>
      </w:r>
      <w:r w:rsidR="00B1728F">
        <w:rPr>
          <w:sz w:val="22"/>
          <w:szCs w:val="22"/>
          <w:lang w:val="sk-SK"/>
        </w:rPr>
        <w:t xml:space="preserve"> radšej</w:t>
      </w:r>
      <w:r>
        <w:rPr>
          <w:sz w:val="22"/>
          <w:szCs w:val="22"/>
          <w:lang w:val="sk-SK"/>
        </w:rPr>
        <w:t xml:space="preserve"> </w:t>
      </w:r>
      <w:r w:rsidR="002365B5">
        <w:rPr>
          <w:sz w:val="22"/>
          <w:szCs w:val="22"/>
          <w:lang w:val="sk-SK"/>
        </w:rPr>
        <w:t xml:space="preserve">nemáte užívať </w:t>
      </w:r>
      <w:r>
        <w:rPr>
          <w:sz w:val="22"/>
          <w:szCs w:val="22"/>
          <w:lang w:val="sk-SK"/>
        </w:rPr>
        <w:t>súčasne s MAO inhibítormi alebo v priebehu 14 dní po ukončení liečby MAO inhibítormi.</w:t>
      </w:r>
    </w:p>
    <w:p w14:paraId="1156B1EC" w14:textId="77777777" w:rsidR="003F5786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45F45E5C" w14:textId="77777777" w:rsidR="003F5786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 xml:space="preserve">DHC </w:t>
      </w:r>
      <w:proofErr w:type="spellStart"/>
      <w:r>
        <w:rPr>
          <w:b/>
          <w:sz w:val="22"/>
          <w:szCs w:val="22"/>
          <w:lang w:val="sk-SK"/>
        </w:rPr>
        <w:t>Continus</w:t>
      </w:r>
      <w:proofErr w:type="spellEnd"/>
      <w:r>
        <w:rPr>
          <w:b/>
          <w:sz w:val="22"/>
          <w:szCs w:val="22"/>
          <w:lang w:val="sk-SK"/>
        </w:rPr>
        <w:t xml:space="preserve"> a jedlo, nápoje a alkohol</w:t>
      </w:r>
    </w:p>
    <w:p w14:paraId="4AD4CF08" w14:textId="77777777" w:rsidR="00383A91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 sa môžu užívať s jedlom alebo bez jedla.</w:t>
      </w:r>
    </w:p>
    <w:p w14:paraId="6117370D" w14:textId="77777777" w:rsidR="00383A91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52A7E30F" w14:textId="1A0B318C" w:rsidR="00383A91" w:rsidRPr="00383A91" w:rsidRDefault="00383A91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 xml:space="preserve">Pitie alkoholu počas užívania tabliet DHC </w:t>
      </w:r>
      <w:proofErr w:type="spellStart"/>
      <w:r>
        <w:rPr>
          <w:sz w:val="22"/>
          <w:szCs w:val="22"/>
          <w:lang w:val="sk-SK"/>
        </w:rPr>
        <w:t>Continus</w:t>
      </w:r>
      <w:proofErr w:type="spellEnd"/>
      <w:r>
        <w:rPr>
          <w:sz w:val="22"/>
          <w:szCs w:val="22"/>
          <w:lang w:val="sk-SK"/>
        </w:rPr>
        <w:t xml:space="preserve"> môže vyvolať pocit v</w:t>
      </w:r>
      <w:r w:rsidR="00013957">
        <w:rPr>
          <w:sz w:val="22"/>
          <w:szCs w:val="22"/>
          <w:lang w:val="sk-SK"/>
        </w:rPr>
        <w:t>ä</w:t>
      </w:r>
      <w:r>
        <w:rPr>
          <w:sz w:val="22"/>
          <w:szCs w:val="22"/>
          <w:lang w:val="sk-SK"/>
        </w:rPr>
        <w:t xml:space="preserve">čšej ospalosti alebo zvýšiť riziko závažných nežiaducich účinkov, ako sú plytké dýchanie s rizikom prerušenia dýchania a straty vedomia. Pitie alkoholu sa počas užívania DHC </w:t>
      </w:r>
      <w:proofErr w:type="spellStart"/>
      <w:r>
        <w:rPr>
          <w:sz w:val="22"/>
          <w:szCs w:val="22"/>
          <w:lang w:val="sk-SK"/>
        </w:rPr>
        <w:t>Continusu</w:t>
      </w:r>
      <w:proofErr w:type="spellEnd"/>
      <w:r w:rsidR="00B1728F">
        <w:rPr>
          <w:sz w:val="22"/>
          <w:szCs w:val="22"/>
          <w:lang w:val="sk-SK"/>
        </w:rPr>
        <w:t xml:space="preserve"> nie je povolené</w:t>
      </w:r>
      <w:r>
        <w:rPr>
          <w:sz w:val="22"/>
          <w:szCs w:val="22"/>
          <w:lang w:val="sk-SK"/>
        </w:rPr>
        <w:t xml:space="preserve"> </w:t>
      </w:r>
    </w:p>
    <w:p w14:paraId="0DBEA186" w14:textId="77777777" w:rsidR="003F5786" w:rsidRPr="0091228A" w:rsidRDefault="003F5786" w:rsidP="003F5786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65475ACF" w14:textId="77777777" w:rsidR="0091228A" w:rsidRPr="007F27B8" w:rsidRDefault="0091228A" w:rsidP="00A05899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7D739BD3" w14:textId="77777777" w:rsidR="00D96585" w:rsidRPr="007F27B8" w:rsidRDefault="00D96585" w:rsidP="00A0589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Tehotenstvo a</w:t>
      </w:r>
      <w:r w:rsidR="00C27DBB" w:rsidRPr="007F27B8">
        <w:rPr>
          <w:b/>
          <w:noProof/>
          <w:sz w:val="22"/>
          <w:szCs w:val="22"/>
          <w:lang w:val="sk-SK"/>
        </w:rPr>
        <w:t> </w:t>
      </w:r>
      <w:r w:rsidRPr="007F27B8">
        <w:rPr>
          <w:b/>
          <w:noProof/>
          <w:sz w:val="22"/>
          <w:szCs w:val="22"/>
          <w:lang w:val="sk-SK"/>
        </w:rPr>
        <w:t>dojčenie</w:t>
      </w:r>
    </w:p>
    <w:p w14:paraId="572DEBAE" w14:textId="3A7875F1" w:rsidR="00D96585" w:rsidRDefault="0091228A" w:rsidP="00A05899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alebo lekárnikom.</w:t>
      </w:r>
    </w:p>
    <w:p w14:paraId="17B76022" w14:textId="77777777" w:rsidR="003C6E37" w:rsidRDefault="003C6E37" w:rsidP="00A05899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14:paraId="70EFBDBC" w14:textId="77777777" w:rsidR="003C6E37" w:rsidRDefault="003C6E37" w:rsidP="00A05899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Tehotenstvo</w:t>
      </w:r>
    </w:p>
    <w:p w14:paraId="384EB6C8" w14:textId="3A516D3A" w:rsidR="00013957" w:rsidRPr="00EB0BF9" w:rsidRDefault="00013957" w:rsidP="00013957">
      <w:pPr>
        <w:rPr>
          <w:sz w:val="22"/>
          <w:szCs w:val="22"/>
          <w:lang w:val="sk-SK"/>
        </w:rPr>
      </w:pPr>
      <w:r w:rsidRPr="00013957">
        <w:rPr>
          <w:sz w:val="22"/>
          <w:szCs w:val="22"/>
          <w:lang w:val="sk-SK"/>
        </w:rPr>
        <w:t xml:space="preserve"> </w:t>
      </w:r>
      <w:r w:rsidRPr="00EB0BF9">
        <w:rPr>
          <w:sz w:val="22"/>
          <w:szCs w:val="22"/>
          <w:lang w:val="sk-SK"/>
        </w:rPr>
        <w:t xml:space="preserve">Užívanie </w:t>
      </w:r>
      <w:proofErr w:type="spellStart"/>
      <w:r w:rsidRPr="00EB0BF9">
        <w:rPr>
          <w:sz w:val="22"/>
          <w:szCs w:val="22"/>
          <w:lang w:val="sk-SK"/>
        </w:rPr>
        <w:t>dihydrokodeínu</w:t>
      </w:r>
      <w:proofErr w:type="spellEnd"/>
      <w:r w:rsidRPr="00EB0BF9">
        <w:rPr>
          <w:sz w:val="22"/>
          <w:szCs w:val="22"/>
          <w:lang w:val="sk-SK"/>
        </w:rPr>
        <w:t xml:space="preserve"> počas tehotenstva sa neodporúča.</w:t>
      </w:r>
    </w:p>
    <w:p w14:paraId="3EC6D645" w14:textId="77777777" w:rsidR="00013957" w:rsidRPr="00EB0BF9" w:rsidRDefault="00013957" w:rsidP="00013957">
      <w:pPr>
        <w:rPr>
          <w:sz w:val="22"/>
          <w:szCs w:val="22"/>
          <w:lang w:val="sk-SK"/>
        </w:rPr>
      </w:pPr>
      <w:r w:rsidRPr="00EB0BF9">
        <w:rPr>
          <w:sz w:val="22"/>
          <w:szCs w:val="22"/>
          <w:lang w:val="sk-SK"/>
        </w:rPr>
        <w:t xml:space="preserve"> </w:t>
      </w:r>
    </w:p>
    <w:p w14:paraId="264A7F30" w14:textId="77777777" w:rsidR="008E6BB2" w:rsidRDefault="008E6BB2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r w:rsidRPr="00E66979">
        <w:rPr>
          <w:sz w:val="22"/>
          <w:szCs w:val="22"/>
          <w:lang w:val="sk-SK"/>
        </w:rPr>
        <w:t xml:space="preserve">Dlhodobé užívanie </w:t>
      </w:r>
      <w:r>
        <w:rPr>
          <w:sz w:val="22"/>
          <w:szCs w:val="22"/>
          <w:lang w:val="sk-SK"/>
        </w:rPr>
        <w:t xml:space="preserve">DHC </w:t>
      </w:r>
      <w:proofErr w:type="spellStart"/>
      <w:r>
        <w:rPr>
          <w:sz w:val="22"/>
          <w:szCs w:val="22"/>
          <w:lang w:val="sk-SK"/>
        </w:rPr>
        <w:t>Continusu</w:t>
      </w:r>
      <w:proofErr w:type="spellEnd"/>
      <w:r w:rsidRPr="00E66979">
        <w:rPr>
          <w:sz w:val="22"/>
          <w:szCs w:val="22"/>
          <w:lang w:val="sk-SK"/>
        </w:rPr>
        <w:t xml:space="preserve"> počas tehotenstva môže spôsobiť </w:t>
      </w:r>
      <w:r w:rsidRPr="00E66979">
        <w:rPr>
          <w:bCs/>
          <w:sz w:val="22"/>
          <w:szCs w:val="22"/>
          <w:lang w:val="sk-SK"/>
        </w:rPr>
        <w:t>vznik novorodeneckého abstinenčného syndrómu</w:t>
      </w:r>
      <w:r>
        <w:rPr>
          <w:bCs/>
          <w:sz w:val="22"/>
          <w:szCs w:val="22"/>
          <w:lang w:val="sk-SK"/>
        </w:rPr>
        <w:t>.</w:t>
      </w:r>
    </w:p>
    <w:p w14:paraId="12FE2C1B" w14:textId="77777777" w:rsidR="003C6E37" w:rsidRDefault="003C6E37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</w:p>
    <w:p w14:paraId="3BEECF37" w14:textId="77777777" w:rsidR="003C6E37" w:rsidRDefault="003C6E37" w:rsidP="00A05899">
      <w:pPr>
        <w:numPr>
          <w:ilvl w:val="12"/>
          <w:numId w:val="0"/>
        </w:numPr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Dojčenie</w:t>
      </w:r>
    </w:p>
    <w:p w14:paraId="53904ECA" w14:textId="77777777" w:rsidR="003C6E37" w:rsidRPr="003C6E37" w:rsidRDefault="003C6E37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Tento liek sa nesmie užívať počas dojčenia alebo dojčenie musí byť ukončené.</w:t>
      </w:r>
    </w:p>
    <w:p w14:paraId="622B851B" w14:textId="77777777" w:rsidR="00571756" w:rsidRDefault="00571756" w:rsidP="00A05899">
      <w:pPr>
        <w:numPr>
          <w:ilvl w:val="12"/>
          <w:numId w:val="0"/>
        </w:numPr>
        <w:rPr>
          <w:bCs/>
          <w:sz w:val="22"/>
          <w:szCs w:val="22"/>
          <w:lang w:val="sk-SK"/>
        </w:rPr>
      </w:pPr>
    </w:p>
    <w:p w14:paraId="3A9E41F6" w14:textId="77777777" w:rsidR="00571756" w:rsidRDefault="00571756" w:rsidP="00A05899">
      <w:pPr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>
        <w:rPr>
          <w:b/>
          <w:noProof/>
          <w:sz w:val="22"/>
          <w:szCs w:val="22"/>
          <w:lang w:val="sk-SK"/>
        </w:rPr>
        <w:t>Vedenie vozidiel a obsluha strojov</w:t>
      </w:r>
    </w:p>
    <w:p w14:paraId="64555C72" w14:textId="77777777" w:rsidR="00571756" w:rsidRDefault="00571756" w:rsidP="00571756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DHC</w:t>
      </w:r>
      <w:r w:rsidRPr="007F27B8">
        <w:rPr>
          <w:noProof/>
          <w:sz w:val="22"/>
          <w:szCs w:val="22"/>
          <w:lang w:val="sk-SK"/>
        </w:rPr>
        <w:t xml:space="preserve"> Continus môže znížiť pozornosť a </w:t>
      </w:r>
      <w:r w:rsidRPr="007F27B8">
        <w:rPr>
          <w:sz w:val="22"/>
          <w:szCs w:val="22"/>
          <w:lang w:val="sk-SK"/>
        </w:rPr>
        <w:t>rýchlosť reagovania</w:t>
      </w:r>
      <w:r w:rsidRPr="007F27B8">
        <w:rPr>
          <w:noProof/>
          <w:sz w:val="22"/>
          <w:szCs w:val="22"/>
          <w:lang w:val="sk-SK"/>
        </w:rPr>
        <w:t xml:space="preserve">. Na neočakávané a náhle príhody by ste preto nemuseli zareagovať dostatočne rýchlo a účinne. </w:t>
      </w:r>
    </w:p>
    <w:p w14:paraId="39C878B3" w14:textId="28793300" w:rsidR="003C6E37" w:rsidRPr="007F27B8" w:rsidRDefault="003C6E37" w:rsidP="00571756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Tento liek môže spôsobiť rad </w:t>
      </w:r>
      <w:r w:rsidR="00B3789E">
        <w:rPr>
          <w:noProof/>
          <w:sz w:val="22"/>
          <w:szCs w:val="22"/>
          <w:lang w:val="sk-SK"/>
        </w:rPr>
        <w:t>vedľajších</w:t>
      </w:r>
      <w:r>
        <w:rPr>
          <w:noProof/>
          <w:sz w:val="22"/>
          <w:szCs w:val="22"/>
          <w:lang w:val="sk-SK"/>
        </w:rPr>
        <w:t xml:space="preserve"> účinkov, ako je ospalosť, ktoré môžu mať vplyv na schopnosť viezť a obsluhovať stroje (pozri časť 4 pre úplný zoznam </w:t>
      </w:r>
      <w:r w:rsidR="00B3789E">
        <w:rPr>
          <w:noProof/>
          <w:sz w:val="22"/>
          <w:szCs w:val="22"/>
          <w:lang w:val="sk-SK"/>
        </w:rPr>
        <w:t>vedľajších</w:t>
      </w:r>
      <w:r>
        <w:rPr>
          <w:noProof/>
          <w:sz w:val="22"/>
          <w:szCs w:val="22"/>
          <w:lang w:val="sk-SK"/>
        </w:rPr>
        <w:t xml:space="preserve"> účinkov). Tie sú zvyčajne najsilnejšie na začiatku užívania lieku alebo pri prechode na vyššiu dávku. </w:t>
      </w:r>
      <w:r w:rsidR="00457A2D">
        <w:rPr>
          <w:noProof/>
          <w:sz w:val="22"/>
          <w:szCs w:val="22"/>
          <w:lang w:val="sk-SK"/>
        </w:rPr>
        <w:t xml:space="preserve">Ak máte tieto nežiaduce účinky, </w:t>
      </w:r>
      <w:r w:rsidR="00864635">
        <w:rPr>
          <w:noProof/>
          <w:sz w:val="22"/>
          <w:szCs w:val="22"/>
          <w:lang w:val="sk-SK"/>
        </w:rPr>
        <w:t>neveďte</w:t>
      </w:r>
      <w:r w:rsidR="00457A2D">
        <w:rPr>
          <w:noProof/>
          <w:sz w:val="22"/>
          <w:szCs w:val="22"/>
          <w:lang w:val="sk-SK"/>
        </w:rPr>
        <w:t xml:space="preserve"> vozidlo </w:t>
      </w:r>
      <w:r w:rsidR="00864635">
        <w:rPr>
          <w:noProof/>
          <w:sz w:val="22"/>
          <w:szCs w:val="22"/>
          <w:lang w:val="sk-SK"/>
        </w:rPr>
        <w:t>ani ne</w:t>
      </w:r>
      <w:r w:rsidR="00457A2D">
        <w:rPr>
          <w:noProof/>
          <w:sz w:val="22"/>
          <w:szCs w:val="22"/>
          <w:lang w:val="sk-SK"/>
        </w:rPr>
        <w:t>obsluh</w:t>
      </w:r>
      <w:r w:rsidR="00864635">
        <w:rPr>
          <w:noProof/>
          <w:sz w:val="22"/>
          <w:szCs w:val="22"/>
          <w:lang w:val="sk-SK"/>
        </w:rPr>
        <w:t>ujte</w:t>
      </w:r>
      <w:r w:rsidR="00457A2D">
        <w:rPr>
          <w:noProof/>
          <w:sz w:val="22"/>
          <w:szCs w:val="22"/>
          <w:lang w:val="sk-SK"/>
        </w:rPr>
        <w:t xml:space="preserve"> stroje.</w:t>
      </w:r>
    </w:p>
    <w:p w14:paraId="5ACB4B75" w14:textId="77777777" w:rsidR="00D96585" w:rsidRPr="007F27B8" w:rsidRDefault="00D96585" w:rsidP="00A05899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14:paraId="441ABEF1" w14:textId="77777777" w:rsidR="00457A2D" w:rsidRDefault="00D96585" w:rsidP="00A05899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DHC Continus obsahuje laktózu.</w:t>
      </w:r>
      <w:r w:rsidRPr="007F27B8">
        <w:rPr>
          <w:noProof/>
          <w:sz w:val="22"/>
          <w:szCs w:val="22"/>
          <w:lang w:val="sk-SK"/>
        </w:rPr>
        <w:t xml:space="preserve"> </w:t>
      </w:r>
    </w:p>
    <w:p w14:paraId="511BEB8E" w14:textId="218E1B71" w:rsidR="00D96585" w:rsidRPr="007F27B8" w:rsidRDefault="00457A2D" w:rsidP="00A05899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 xml:space="preserve">Tento liek obsahuje laktózu, čo je druh cukru. Ak vám váš lekár povedal, že </w:t>
      </w:r>
      <w:r w:rsidR="00864635">
        <w:rPr>
          <w:noProof/>
          <w:sz w:val="22"/>
          <w:szCs w:val="22"/>
          <w:lang w:val="sk-SK"/>
        </w:rPr>
        <w:t>neznášate</w:t>
      </w:r>
      <w:r>
        <w:rPr>
          <w:noProof/>
          <w:sz w:val="22"/>
          <w:szCs w:val="22"/>
          <w:lang w:val="sk-SK"/>
        </w:rPr>
        <w:t xml:space="preserve"> niektoré cukry, kontaktujte vášho lekára predtým, ako začnete užívať tento liek.</w:t>
      </w:r>
      <w:r w:rsidR="00D96585" w:rsidRPr="007F27B8">
        <w:rPr>
          <w:noProof/>
          <w:sz w:val="22"/>
          <w:szCs w:val="22"/>
          <w:lang w:val="sk-SK"/>
        </w:rPr>
        <w:t xml:space="preserve"> </w:t>
      </w:r>
    </w:p>
    <w:p w14:paraId="372895C8" w14:textId="77777777" w:rsidR="00D96585" w:rsidRPr="007F27B8" w:rsidRDefault="00D96585" w:rsidP="00A05899">
      <w:pPr>
        <w:suppressAutoHyphens/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sk-SK"/>
        </w:rPr>
      </w:pPr>
    </w:p>
    <w:p w14:paraId="2B06E26A" w14:textId="77777777" w:rsidR="00C455BE" w:rsidRPr="007F27B8" w:rsidRDefault="00C455BE" w:rsidP="00A05899">
      <w:pPr>
        <w:rPr>
          <w:sz w:val="22"/>
          <w:szCs w:val="22"/>
          <w:lang w:val="sk-SK"/>
        </w:rPr>
      </w:pPr>
    </w:p>
    <w:p w14:paraId="4228BE4C" w14:textId="77777777" w:rsidR="00433C00" w:rsidRPr="007F27B8" w:rsidRDefault="00433C00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3.</w:t>
      </w:r>
      <w:r w:rsidRPr="007F27B8">
        <w:rPr>
          <w:b/>
          <w:sz w:val="22"/>
          <w:szCs w:val="22"/>
          <w:lang w:val="sk-SK"/>
        </w:rPr>
        <w:tab/>
        <w:t xml:space="preserve">Ako užívať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</w:p>
    <w:p w14:paraId="30192F85" w14:textId="77777777" w:rsidR="00433C00" w:rsidRPr="007F27B8" w:rsidRDefault="00433C00" w:rsidP="00A05899">
      <w:pPr>
        <w:rPr>
          <w:b/>
          <w:sz w:val="22"/>
          <w:szCs w:val="22"/>
          <w:lang w:val="sk-SK"/>
        </w:rPr>
      </w:pPr>
    </w:p>
    <w:p w14:paraId="5140C6D9" w14:textId="43D1C9F0" w:rsidR="004F563C" w:rsidRPr="007F27B8" w:rsidRDefault="004F563C" w:rsidP="00A05899">
      <w:pPr>
        <w:rPr>
          <w:sz w:val="22"/>
          <w:szCs w:val="22"/>
          <w:u w:val="single"/>
          <w:lang w:val="sk-SK"/>
        </w:rPr>
      </w:pPr>
      <w:r w:rsidRPr="007F27B8">
        <w:rPr>
          <w:sz w:val="22"/>
          <w:szCs w:val="22"/>
          <w:lang w:val="sk-SK"/>
        </w:rPr>
        <w:t xml:space="preserve">Vždy </w:t>
      </w:r>
      <w:r w:rsidRPr="007F27B8">
        <w:rPr>
          <w:noProof/>
          <w:sz w:val="22"/>
          <w:szCs w:val="22"/>
          <w:lang w:val="sk-SK"/>
        </w:rPr>
        <w:t>užívajte tento liek</w:t>
      </w:r>
      <w:r w:rsidRPr="007F27B8">
        <w:rPr>
          <w:sz w:val="22"/>
          <w:szCs w:val="22"/>
          <w:lang w:val="sk-SK"/>
        </w:rPr>
        <w:t xml:space="preserve"> presne tak, ako </w:t>
      </w:r>
      <w:r w:rsidRPr="007F27B8">
        <w:rPr>
          <w:noProof/>
          <w:sz w:val="22"/>
          <w:szCs w:val="22"/>
          <w:lang w:val="sk-SK"/>
        </w:rPr>
        <w:t>vám</w:t>
      </w:r>
      <w:r w:rsidRPr="007F27B8">
        <w:rPr>
          <w:sz w:val="22"/>
          <w:szCs w:val="22"/>
          <w:lang w:val="sk-SK"/>
        </w:rPr>
        <w:t xml:space="preserve"> povedal</w:t>
      </w:r>
      <w:r w:rsidRPr="007F27B8">
        <w:rPr>
          <w:noProof/>
          <w:sz w:val="22"/>
          <w:szCs w:val="22"/>
          <w:lang w:val="sk-SK"/>
        </w:rPr>
        <w:t xml:space="preserve"> váš </w:t>
      </w:r>
      <w:r w:rsidRPr="007F27B8">
        <w:rPr>
          <w:sz w:val="22"/>
          <w:szCs w:val="22"/>
          <w:lang w:val="sk-SK"/>
        </w:rPr>
        <w:t>lekár</w:t>
      </w:r>
      <w:r w:rsidR="00571756">
        <w:rPr>
          <w:noProof/>
          <w:sz w:val="22"/>
          <w:szCs w:val="22"/>
          <w:lang w:val="sk-SK"/>
        </w:rPr>
        <w:t xml:space="preserve"> alebo</w:t>
      </w:r>
      <w:r w:rsidR="00571756" w:rsidRPr="007F27B8">
        <w:rPr>
          <w:noProof/>
          <w:sz w:val="22"/>
          <w:szCs w:val="22"/>
          <w:lang w:val="sk-SK"/>
        </w:rPr>
        <w:t xml:space="preserve"> </w:t>
      </w:r>
      <w:r w:rsidRPr="007F27B8">
        <w:rPr>
          <w:noProof/>
          <w:sz w:val="22"/>
          <w:szCs w:val="22"/>
          <w:lang w:val="sk-SK"/>
        </w:rPr>
        <w:t>lekárnik</w:t>
      </w:r>
      <w:r w:rsidRPr="007F27B8">
        <w:rPr>
          <w:b/>
          <w:i/>
          <w:noProof/>
          <w:sz w:val="22"/>
          <w:szCs w:val="22"/>
          <w:lang w:val="sk-SK"/>
        </w:rPr>
        <w:t>.</w:t>
      </w:r>
      <w:r w:rsidRPr="007F27B8">
        <w:rPr>
          <w:b/>
          <w:i/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Ak si nie ste niečím istý, overte si to u svojho lekára alebo lekárnika.</w:t>
      </w:r>
    </w:p>
    <w:p w14:paraId="3D196240" w14:textId="77777777" w:rsidR="004F563C" w:rsidRPr="007F27B8" w:rsidRDefault="004F563C" w:rsidP="00A05899">
      <w:pPr>
        <w:rPr>
          <w:sz w:val="22"/>
          <w:szCs w:val="22"/>
          <w:u w:val="single"/>
          <w:lang w:val="sk-SK"/>
        </w:rPr>
      </w:pPr>
    </w:p>
    <w:p w14:paraId="11DB0EEA" w14:textId="77777777" w:rsidR="00433C00" w:rsidRPr="007F27B8" w:rsidRDefault="00433C00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Dávkovanie</w:t>
      </w:r>
    </w:p>
    <w:p w14:paraId="1BD7DC6F" w14:textId="3FB7C854" w:rsidR="004F563C" w:rsidRPr="007F27B8" w:rsidRDefault="00433C00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 w:rsidRPr="007F27B8">
        <w:rPr>
          <w:rFonts w:ascii="Times New Roman" w:hAnsi="Times New Roman"/>
          <w:szCs w:val="22"/>
          <w:lang w:val="sk-SK"/>
        </w:rPr>
        <w:t xml:space="preserve">Presné dávkovanie vždy určí lekár. Bežná dávka u dospelých a detí nad 12 rokov je 60 mg </w:t>
      </w:r>
      <w:r w:rsidR="00AA29F4">
        <w:rPr>
          <w:rFonts w:ascii="Times New Roman" w:hAnsi="Times New Roman"/>
          <w:szCs w:val="22"/>
          <w:lang w:val="sk-SK"/>
        </w:rPr>
        <w:t>každých 12 hodín</w:t>
      </w:r>
      <w:r w:rsidRPr="007F27B8">
        <w:rPr>
          <w:rFonts w:ascii="Times New Roman" w:hAnsi="Times New Roman"/>
          <w:szCs w:val="22"/>
          <w:lang w:val="sk-SK"/>
        </w:rPr>
        <w:t xml:space="preserve">. Ak tlmenie bolesti nie je dostatočné, u dospelých sa dávka môže zvyšovať na 90 mg </w:t>
      </w:r>
      <w:r w:rsidR="00FB4654">
        <w:rPr>
          <w:rFonts w:ascii="Times New Roman" w:hAnsi="Times New Roman"/>
          <w:szCs w:val="22"/>
          <w:lang w:val="sk-SK"/>
        </w:rPr>
        <w:t>každých 12 hodín</w:t>
      </w:r>
      <w:r w:rsidRPr="007F27B8">
        <w:rPr>
          <w:rFonts w:ascii="Times New Roman" w:hAnsi="Times New Roman"/>
          <w:szCs w:val="22"/>
          <w:lang w:val="sk-SK"/>
        </w:rPr>
        <w:t xml:space="preserve">, najviac však 120 mg </w:t>
      </w:r>
      <w:r w:rsidR="00FB4654">
        <w:rPr>
          <w:rFonts w:ascii="Times New Roman" w:hAnsi="Times New Roman"/>
          <w:szCs w:val="22"/>
          <w:lang w:val="sk-SK"/>
        </w:rPr>
        <w:t>každých 12 hodín</w:t>
      </w:r>
      <w:r w:rsidRPr="007F27B8">
        <w:rPr>
          <w:rFonts w:ascii="Times New Roman" w:hAnsi="Times New Roman"/>
          <w:szCs w:val="22"/>
          <w:lang w:val="sk-SK"/>
        </w:rPr>
        <w:t xml:space="preserve">. Starší ľudia potrebujú nižšiu dávku ako dospelí. </w:t>
      </w:r>
    </w:p>
    <w:p w14:paraId="4330555B" w14:textId="77777777" w:rsidR="004F563C" w:rsidRDefault="004F563C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</w:p>
    <w:p w14:paraId="30476564" w14:textId="77777777" w:rsidR="00571756" w:rsidRDefault="00571756" w:rsidP="00A05899">
      <w:pPr>
        <w:pStyle w:val="Zkladntext"/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Starší pacienti</w:t>
      </w:r>
    </w:p>
    <w:p w14:paraId="3E09854B" w14:textId="253A4BC5" w:rsid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Dávka </w:t>
      </w:r>
      <w:r w:rsidR="00FB4654">
        <w:rPr>
          <w:rFonts w:ascii="Times New Roman" w:hAnsi="Times New Roman"/>
          <w:szCs w:val="22"/>
          <w:lang w:val="sk-SK"/>
        </w:rPr>
        <w:t>má</w:t>
      </w:r>
      <w:r>
        <w:rPr>
          <w:rFonts w:ascii="Times New Roman" w:hAnsi="Times New Roman"/>
          <w:szCs w:val="22"/>
          <w:lang w:val="sk-SK"/>
        </w:rPr>
        <w:t xml:space="preserve"> byť z</w:t>
      </w:r>
      <w:r w:rsidR="000C24D7">
        <w:rPr>
          <w:rFonts w:ascii="Times New Roman" w:hAnsi="Times New Roman"/>
          <w:szCs w:val="22"/>
          <w:lang w:val="sk-SK"/>
        </w:rPr>
        <w:t>nížená</w:t>
      </w:r>
      <w:r>
        <w:rPr>
          <w:rFonts w:ascii="Times New Roman" w:hAnsi="Times New Roman"/>
          <w:szCs w:val="22"/>
          <w:lang w:val="sk-SK"/>
        </w:rPr>
        <w:t>.</w:t>
      </w:r>
    </w:p>
    <w:p w14:paraId="0E4B7188" w14:textId="77777777" w:rsid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</w:p>
    <w:p w14:paraId="7F4F155E" w14:textId="77777777" w:rsidR="00571756" w:rsidRDefault="00571756" w:rsidP="00A05899">
      <w:pPr>
        <w:pStyle w:val="Zkladntext"/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Použitie u detí starších ako 12 rokov</w:t>
      </w:r>
    </w:p>
    <w:p w14:paraId="17F3A260" w14:textId="77777777" w:rsid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>
        <w:rPr>
          <w:rFonts w:ascii="Times New Roman" w:hAnsi="Times New Roman"/>
          <w:szCs w:val="22"/>
          <w:lang w:val="sk-SK"/>
        </w:rPr>
        <w:t xml:space="preserve">1 tableta DHC </w:t>
      </w:r>
      <w:proofErr w:type="spellStart"/>
      <w:r>
        <w:rPr>
          <w:rFonts w:ascii="Times New Roman" w:hAnsi="Times New Roman"/>
          <w:szCs w:val="22"/>
          <w:lang w:val="sk-SK"/>
        </w:rPr>
        <w:t>Continusu</w:t>
      </w:r>
      <w:proofErr w:type="spellEnd"/>
      <w:r>
        <w:rPr>
          <w:rFonts w:ascii="Times New Roman" w:hAnsi="Times New Roman"/>
          <w:szCs w:val="22"/>
          <w:lang w:val="sk-SK"/>
        </w:rPr>
        <w:t xml:space="preserve"> 60 mg každých 12 hodín, užívanie DHC </w:t>
      </w:r>
      <w:proofErr w:type="spellStart"/>
      <w:r>
        <w:rPr>
          <w:rFonts w:ascii="Times New Roman" w:hAnsi="Times New Roman"/>
          <w:szCs w:val="22"/>
          <w:lang w:val="sk-SK"/>
        </w:rPr>
        <w:t>Continusu</w:t>
      </w:r>
      <w:proofErr w:type="spellEnd"/>
      <w:r>
        <w:rPr>
          <w:rFonts w:ascii="Times New Roman" w:hAnsi="Times New Roman"/>
          <w:szCs w:val="22"/>
          <w:lang w:val="sk-SK"/>
        </w:rPr>
        <w:t xml:space="preserve"> 90 mg a 120 mg sa neodporúča.</w:t>
      </w:r>
    </w:p>
    <w:p w14:paraId="78A8EDA6" w14:textId="77777777" w:rsidR="00571756" w:rsidRPr="00571756" w:rsidRDefault="00571756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</w:p>
    <w:p w14:paraId="03B20307" w14:textId="7B6B9CB6" w:rsidR="004F563C" w:rsidRPr="007F27B8" w:rsidRDefault="00571756" w:rsidP="00A05899">
      <w:pPr>
        <w:pStyle w:val="Zkladntext"/>
        <w:jc w:val="left"/>
        <w:rPr>
          <w:rFonts w:ascii="Times New Roman" w:hAnsi="Times New Roman"/>
          <w:b/>
          <w:szCs w:val="22"/>
          <w:lang w:val="sk-SK"/>
        </w:rPr>
      </w:pPr>
      <w:r>
        <w:rPr>
          <w:rFonts w:ascii="Times New Roman" w:hAnsi="Times New Roman"/>
          <w:b/>
          <w:szCs w:val="22"/>
          <w:lang w:val="sk-SK"/>
        </w:rPr>
        <w:t>Použitie u d</w:t>
      </w:r>
      <w:r w:rsidR="004F563C" w:rsidRPr="007F27B8">
        <w:rPr>
          <w:rFonts w:ascii="Times New Roman" w:hAnsi="Times New Roman"/>
          <w:b/>
          <w:szCs w:val="22"/>
          <w:lang w:val="sk-SK"/>
        </w:rPr>
        <w:t>et</w:t>
      </w:r>
      <w:r>
        <w:rPr>
          <w:rFonts w:ascii="Times New Roman" w:hAnsi="Times New Roman"/>
          <w:b/>
          <w:szCs w:val="22"/>
          <w:lang w:val="sk-SK"/>
        </w:rPr>
        <w:t>í</w:t>
      </w:r>
      <w:r w:rsidR="004F563C" w:rsidRPr="007F27B8">
        <w:rPr>
          <w:rFonts w:ascii="Times New Roman" w:hAnsi="Times New Roman"/>
          <w:b/>
          <w:szCs w:val="22"/>
          <w:lang w:val="sk-SK"/>
        </w:rPr>
        <w:t xml:space="preserve"> do 12 rokov</w:t>
      </w:r>
    </w:p>
    <w:p w14:paraId="5F2AD19F" w14:textId="77777777" w:rsidR="00433C00" w:rsidRPr="007F27B8" w:rsidRDefault="00433C00" w:rsidP="00A05899">
      <w:pPr>
        <w:pStyle w:val="Zkladntext"/>
        <w:jc w:val="left"/>
        <w:rPr>
          <w:rFonts w:ascii="Times New Roman" w:hAnsi="Times New Roman"/>
          <w:szCs w:val="22"/>
          <w:lang w:val="sk-SK"/>
        </w:rPr>
      </w:pPr>
      <w:r w:rsidRPr="007F27B8">
        <w:rPr>
          <w:rFonts w:ascii="Times New Roman" w:hAnsi="Times New Roman"/>
          <w:szCs w:val="22"/>
          <w:lang w:val="sk-SK"/>
        </w:rPr>
        <w:t xml:space="preserve">Liek nie je určený </w:t>
      </w:r>
      <w:r w:rsidR="004F563C" w:rsidRPr="007F27B8">
        <w:rPr>
          <w:rFonts w:ascii="Times New Roman" w:hAnsi="Times New Roman"/>
          <w:szCs w:val="22"/>
          <w:lang w:val="sk-SK"/>
        </w:rPr>
        <w:t>tejto vekovej skupine</w:t>
      </w:r>
      <w:r w:rsidRPr="007F27B8">
        <w:rPr>
          <w:rFonts w:ascii="Times New Roman" w:hAnsi="Times New Roman"/>
          <w:szCs w:val="22"/>
          <w:lang w:val="sk-SK"/>
        </w:rPr>
        <w:t xml:space="preserve">. </w:t>
      </w:r>
    </w:p>
    <w:p w14:paraId="08B8B5CE" w14:textId="77777777" w:rsidR="004F563C" w:rsidRPr="007F27B8" w:rsidRDefault="004F563C" w:rsidP="00A05899">
      <w:pPr>
        <w:rPr>
          <w:sz w:val="22"/>
          <w:szCs w:val="22"/>
          <w:lang w:val="sk-SK"/>
        </w:rPr>
      </w:pPr>
    </w:p>
    <w:p w14:paraId="312348AC" w14:textId="77777777" w:rsidR="00433C00" w:rsidRPr="007F27B8" w:rsidRDefault="00433C00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Dodržujte dávkovanie stanovené lekárom. </w:t>
      </w:r>
    </w:p>
    <w:p w14:paraId="0CB44A37" w14:textId="2ED99BC8" w:rsidR="009E614A" w:rsidRPr="007F27B8" w:rsidRDefault="009E614A" w:rsidP="00A05899">
      <w:pPr>
        <w:rPr>
          <w:b/>
          <w:bCs/>
          <w:sz w:val="22"/>
          <w:szCs w:val="22"/>
          <w:lang w:val="sk-SK"/>
        </w:rPr>
      </w:pPr>
    </w:p>
    <w:p w14:paraId="7B8FDF5E" w14:textId="232E8920" w:rsidR="00433C00" w:rsidRPr="007F27B8" w:rsidRDefault="00433C00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Tablety sa </w:t>
      </w:r>
      <w:r w:rsidR="00FB4654">
        <w:rPr>
          <w:sz w:val="22"/>
          <w:szCs w:val="22"/>
          <w:lang w:val="sk-SK"/>
        </w:rPr>
        <w:t>musia</w:t>
      </w:r>
      <w:r w:rsidR="00FB4654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prehltnúť vždy celé</w:t>
      </w:r>
      <w:r w:rsidR="000C24D7">
        <w:rPr>
          <w:sz w:val="22"/>
          <w:szCs w:val="22"/>
          <w:lang w:val="sk-SK"/>
        </w:rPr>
        <w:t xml:space="preserve"> (neprepolené)</w:t>
      </w:r>
      <w:r w:rsidRPr="007F27B8">
        <w:rPr>
          <w:sz w:val="22"/>
          <w:szCs w:val="22"/>
          <w:lang w:val="sk-SK"/>
        </w:rPr>
        <w:t>, nerozhryz</w:t>
      </w:r>
      <w:r w:rsidR="000C24D7">
        <w:rPr>
          <w:sz w:val="22"/>
          <w:szCs w:val="22"/>
          <w:lang w:val="sk-SK"/>
        </w:rPr>
        <w:t>ené</w:t>
      </w:r>
      <w:r w:rsidRPr="007F27B8">
        <w:rPr>
          <w:sz w:val="22"/>
          <w:szCs w:val="22"/>
          <w:lang w:val="sk-SK"/>
        </w:rPr>
        <w:t xml:space="preserve"> </w:t>
      </w:r>
      <w:r w:rsidR="00571756">
        <w:rPr>
          <w:sz w:val="22"/>
          <w:szCs w:val="22"/>
          <w:lang w:val="sk-SK"/>
        </w:rPr>
        <w:t>a </w:t>
      </w:r>
      <w:r w:rsidR="000C24D7">
        <w:rPr>
          <w:sz w:val="22"/>
          <w:szCs w:val="22"/>
          <w:lang w:val="sk-SK"/>
        </w:rPr>
        <w:t>nerozdrvené</w:t>
      </w:r>
      <w:r w:rsidR="00571756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 xml:space="preserve">a zapiť vodou. </w:t>
      </w:r>
      <w:r w:rsidR="00457A2D">
        <w:rPr>
          <w:sz w:val="22"/>
          <w:szCs w:val="22"/>
          <w:lang w:val="sk-SK"/>
        </w:rPr>
        <w:t>Tablety sa u</w:t>
      </w:r>
      <w:r w:rsidR="004F563C" w:rsidRPr="007F27B8">
        <w:rPr>
          <w:sz w:val="22"/>
          <w:szCs w:val="22"/>
          <w:lang w:val="sk-SK"/>
        </w:rPr>
        <w:t>žívajú ráno a večer v</w:t>
      </w:r>
      <w:r w:rsidR="003E7753">
        <w:rPr>
          <w:sz w:val="22"/>
          <w:szCs w:val="22"/>
          <w:lang w:val="sk-SK"/>
        </w:rPr>
        <w:t> </w:t>
      </w:r>
      <w:r w:rsidR="004F563C" w:rsidRPr="007F27B8">
        <w:rPr>
          <w:sz w:val="22"/>
          <w:szCs w:val="22"/>
          <w:lang w:val="sk-SK"/>
        </w:rPr>
        <w:t>12-hodinových intervaloch</w:t>
      </w:r>
      <w:r w:rsidR="00457A2D">
        <w:rPr>
          <w:sz w:val="22"/>
          <w:szCs w:val="22"/>
          <w:lang w:val="sk-SK"/>
        </w:rPr>
        <w:t>. Napríklad ak užijete liek</w:t>
      </w:r>
      <w:r w:rsidRPr="003E7753">
        <w:rPr>
          <w:sz w:val="22"/>
          <w:szCs w:val="22"/>
          <w:lang w:val="sk-SK"/>
        </w:rPr>
        <w:t xml:space="preserve"> o 8</w:t>
      </w:r>
      <w:r w:rsidRPr="003E7753">
        <w:rPr>
          <w:sz w:val="22"/>
          <w:szCs w:val="22"/>
          <w:vertAlign w:val="superscript"/>
          <w:lang w:val="sk-SK"/>
        </w:rPr>
        <w:t>00</w:t>
      </w:r>
      <w:r w:rsidRPr="000A6A47">
        <w:rPr>
          <w:sz w:val="22"/>
          <w:szCs w:val="22"/>
          <w:lang w:val="sk-SK"/>
        </w:rPr>
        <w:t xml:space="preserve"> </w:t>
      </w:r>
      <w:r w:rsidR="00457A2D">
        <w:rPr>
          <w:sz w:val="22"/>
          <w:szCs w:val="22"/>
          <w:lang w:val="sk-SK"/>
        </w:rPr>
        <w:t xml:space="preserve">ráno, ďalšiu dávku užijete o </w:t>
      </w:r>
      <w:r w:rsidRPr="000A6A47">
        <w:rPr>
          <w:sz w:val="22"/>
          <w:szCs w:val="22"/>
          <w:lang w:val="sk-SK"/>
        </w:rPr>
        <w:t>20</w:t>
      </w:r>
      <w:r w:rsidRPr="000A6A47">
        <w:rPr>
          <w:sz w:val="22"/>
          <w:szCs w:val="22"/>
          <w:vertAlign w:val="superscript"/>
          <w:lang w:val="sk-SK"/>
        </w:rPr>
        <w:t>00</w:t>
      </w:r>
      <w:r w:rsidRPr="007F27B8">
        <w:rPr>
          <w:sz w:val="22"/>
          <w:szCs w:val="22"/>
          <w:lang w:val="sk-SK"/>
        </w:rPr>
        <w:t xml:space="preserve"> hodine</w:t>
      </w:r>
      <w:r w:rsidR="00457A2D">
        <w:rPr>
          <w:sz w:val="22"/>
          <w:szCs w:val="22"/>
          <w:lang w:val="sk-SK"/>
        </w:rPr>
        <w:t xml:space="preserve"> večer</w:t>
      </w:r>
      <w:r w:rsidRPr="007F27B8">
        <w:rPr>
          <w:sz w:val="22"/>
          <w:szCs w:val="22"/>
          <w:lang w:val="sk-SK"/>
        </w:rPr>
        <w:t>.</w:t>
      </w:r>
    </w:p>
    <w:p w14:paraId="59790C9D" w14:textId="77777777" w:rsidR="009E614A" w:rsidRPr="007F27B8" w:rsidRDefault="009E614A" w:rsidP="00A05899">
      <w:pPr>
        <w:rPr>
          <w:sz w:val="22"/>
          <w:szCs w:val="22"/>
          <w:lang w:val="sk-SK"/>
        </w:rPr>
      </w:pPr>
    </w:p>
    <w:p w14:paraId="13E5B96E" w14:textId="77777777" w:rsidR="004F563C" w:rsidRPr="007F27B8" w:rsidRDefault="004F563C" w:rsidP="00A05899">
      <w:pPr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lastRenderedPageBreak/>
        <w:t>Ak užijete viac DHC Continusu, ako máte</w:t>
      </w:r>
    </w:p>
    <w:p w14:paraId="6F0774FE" w14:textId="77777777" w:rsidR="004F563C" w:rsidRDefault="004F563C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Ak užijete viac </w:t>
      </w:r>
      <w:r w:rsidRPr="007F27B8">
        <w:rPr>
          <w:noProof/>
          <w:sz w:val="22"/>
          <w:szCs w:val="22"/>
          <w:lang w:val="sk-SK"/>
        </w:rPr>
        <w:t>DHC Continusu</w:t>
      </w:r>
      <w:r w:rsidRPr="007F27B8">
        <w:rPr>
          <w:sz w:val="22"/>
          <w:szCs w:val="22"/>
          <w:lang w:val="sk-SK"/>
        </w:rPr>
        <w:t xml:space="preserve">, ako </w:t>
      </w:r>
      <w:r w:rsidR="00FC4605" w:rsidRPr="007F27B8">
        <w:rPr>
          <w:sz w:val="22"/>
          <w:szCs w:val="22"/>
          <w:lang w:val="sk-SK"/>
        </w:rPr>
        <w:t>v</w:t>
      </w:r>
      <w:r w:rsidRPr="007F27B8">
        <w:rPr>
          <w:sz w:val="22"/>
          <w:szCs w:val="22"/>
          <w:lang w:val="sk-SK"/>
        </w:rPr>
        <w:t xml:space="preserve">ám predpísal lekár, musíte svojho lekára ihneď informovať. </w:t>
      </w:r>
    </w:p>
    <w:p w14:paraId="0C2031C8" w14:textId="3AEBCB81" w:rsidR="00457A2D" w:rsidRPr="007F27B8" w:rsidRDefault="00457A2D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Ak užijete viac DHC </w:t>
      </w:r>
      <w:proofErr w:type="spellStart"/>
      <w:r>
        <w:rPr>
          <w:sz w:val="22"/>
          <w:szCs w:val="22"/>
          <w:lang w:val="sk-SK"/>
        </w:rPr>
        <w:t>Continusu</w:t>
      </w:r>
      <w:proofErr w:type="spellEnd"/>
      <w:r>
        <w:rPr>
          <w:sz w:val="22"/>
          <w:szCs w:val="22"/>
          <w:lang w:val="sk-SK"/>
        </w:rPr>
        <w:t>, ako máte, môžete zaznamenať nasledujúce účinky: ospalosť, ktorá môže vie</w:t>
      </w:r>
      <w:r w:rsidR="00737F79">
        <w:rPr>
          <w:sz w:val="22"/>
          <w:szCs w:val="22"/>
          <w:lang w:val="sk-SK"/>
        </w:rPr>
        <w:t>s</w:t>
      </w:r>
      <w:r>
        <w:rPr>
          <w:sz w:val="22"/>
          <w:szCs w:val="22"/>
          <w:lang w:val="sk-SK"/>
        </w:rPr>
        <w:t>ť</w:t>
      </w:r>
      <w:r w:rsidR="00737F79">
        <w:rPr>
          <w:sz w:val="22"/>
          <w:szCs w:val="22"/>
          <w:lang w:val="sk-SK"/>
        </w:rPr>
        <w:t xml:space="preserve"> ku strnulosti až</w:t>
      </w:r>
      <w:r>
        <w:rPr>
          <w:sz w:val="22"/>
          <w:szCs w:val="22"/>
          <w:lang w:val="sk-SK"/>
        </w:rPr>
        <w:t xml:space="preserve"> ku kóme, </w:t>
      </w:r>
      <w:r w:rsidR="00B3789E">
        <w:rPr>
          <w:sz w:val="22"/>
          <w:szCs w:val="22"/>
          <w:lang w:val="sk-SK"/>
        </w:rPr>
        <w:t xml:space="preserve">zúženie zreničiek, </w:t>
      </w:r>
      <w:proofErr w:type="spellStart"/>
      <w:r w:rsidR="00B3789E">
        <w:rPr>
          <w:sz w:val="22"/>
          <w:szCs w:val="22"/>
          <w:lang w:val="sk-SK"/>
        </w:rPr>
        <w:t>rabdomyolýza</w:t>
      </w:r>
      <w:proofErr w:type="spellEnd"/>
      <w:r w:rsidR="00B3789E">
        <w:rPr>
          <w:sz w:val="22"/>
          <w:szCs w:val="22"/>
          <w:lang w:val="sk-SK"/>
        </w:rPr>
        <w:t xml:space="preserve"> </w:t>
      </w:r>
      <w:r w:rsidR="00B3789E" w:rsidRPr="006F43E7">
        <w:rPr>
          <w:sz w:val="22"/>
          <w:szCs w:val="22"/>
          <w:lang w:val="sk-SK"/>
        </w:rPr>
        <w:t>(</w:t>
      </w:r>
      <w:r w:rsidR="00B3789E" w:rsidRPr="001B1819">
        <w:rPr>
          <w:color w:val="4E4E4E"/>
          <w:sz w:val="22"/>
          <w:szCs w:val="22"/>
          <w:shd w:val="clear" w:color="auto" w:fill="FFFFFF"/>
        </w:rPr>
        <w:t xml:space="preserve">rozpad svalových </w:t>
      </w:r>
      <w:proofErr w:type="spellStart"/>
      <w:r w:rsidR="00B3789E" w:rsidRPr="001B1819">
        <w:rPr>
          <w:color w:val="4E4E4E"/>
          <w:sz w:val="22"/>
          <w:szCs w:val="22"/>
          <w:shd w:val="clear" w:color="auto" w:fill="FFFFFF"/>
        </w:rPr>
        <w:t>vlákien</w:t>
      </w:r>
      <w:proofErr w:type="spellEnd"/>
      <w:r w:rsidR="00B3789E" w:rsidRPr="001B1819">
        <w:rPr>
          <w:color w:val="4E4E4E"/>
          <w:sz w:val="22"/>
          <w:szCs w:val="22"/>
          <w:shd w:val="clear" w:color="auto" w:fill="FFFFFF"/>
        </w:rPr>
        <w:t xml:space="preserve"> kostrových </w:t>
      </w:r>
      <w:proofErr w:type="spellStart"/>
      <w:r w:rsidR="00B3789E" w:rsidRPr="001B1819">
        <w:rPr>
          <w:color w:val="4E4E4E"/>
          <w:sz w:val="22"/>
          <w:szCs w:val="22"/>
          <w:shd w:val="clear" w:color="auto" w:fill="FFFFFF"/>
        </w:rPr>
        <w:t>svalov</w:t>
      </w:r>
      <w:proofErr w:type="spellEnd"/>
      <w:r w:rsidR="00B3789E" w:rsidRPr="001B1819">
        <w:rPr>
          <w:color w:val="4E4E4E"/>
          <w:sz w:val="22"/>
          <w:szCs w:val="22"/>
          <w:shd w:val="clear" w:color="auto" w:fill="FFFFFF"/>
        </w:rPr>
        <w:t>)</w:t>
      </w:r>
      <w:r w:rsidR="00B3789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pomalý srdcový tep, nízky krvný tlak, ťažkosti s dýchaním alebo neschopnosť dýchať. Jedná sa o veľmi vá</w:t>
      </w:r>
      <w:r w:rsidR="00B3789E">
        <w:rPr>
          <w:sz w:val="22"/>
          <w:szCs w:val="22"/>
          <w:lang w:val="sk-SK"/>
        </w:rPr>
        <w:t>ž</w:t>
      </w:r>
      <w:r>
        <w:rPr>
          <w:sz w:val="22"/>
          <w:szCs w:val="22"/>
          <w:lang w:val="sk-SK"/>
        </w:rPr>
        <w:t>ne príznaky a môžu byť fatálne.</w:t>
      </w:r>
      <w:r w:rsidR="00B3789E">
        <w:rPr>
          <w:sz w:val="22"/>
          <w:szCs w:val="22"/>
          <w:lang w:val="sk-SK"/>
        </w:rPr>
        <w:t xml:space="preserve"> </w:t>
      </w:r>
    </w:p>
    <w:p w14:paraId="4A2282B9" w14:textId="77777777" w:rsidR="004F563C" w:rsidRPr="007F27B8" w:rsidRDefault="004F563C" w:rsidP="00A05899">
      <w:pPr>
        <w:rPr>
          <w:sz w:val="22"/>
          <w:szCs w:val="22"/>
          <w:lang w:val="sk-SK"/>
        </w:rPr>
      </w:pPr>
    </w:p>
    <w:p w14:paraId="28FDCE79" w14:textId="77777777" w:rsidR="00E61EF4" w:rsidRPr="007F27B8" w:rsidRDefault="00E61EF4" w:rsidP="00A05899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Ak zabudnete užiť DHC Continus</w:t>
      </w:r>
    </w:p>
    <w:p w14:paraId="2BE6B493" w14:textId="77777777" w:rsidR="00E61EF4" w:rsidRPr="007F27B8" w:rsidRDefault="00E61EF4" w:rsidP="00A05899">
      <w:pPr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Neužívajte dvojnásobnú dávku, aby ste nahradili vynechanú tabletu. Ďalšie dávkovanie si overte u vášho lekára alebo lekárnika.</w:t>
      </w:r>
    </w:p>
    <w:p w14:paraId="4CAA4338" w14:textId="77777777" w:rsidR="00E61EF4" w:rsidRPr="007F27B8" w:rsidRDefault="00E61EF4" w:rsidP="00A05899">
      <w:pPr>
        <w:rPr>
          <w:noProof/>
          <w:sz w:val="22"/>
          <w:szCs w:val="22"/>
          <w:lang w:val="sk-SK"/>
        </w:rPr>
      </w:pPr>
    </w:p>
    <w:p w14:paraId="3AE190B0" w14:textId="77777777" w:rsidR="003242DF" w:rsidRPr="007F27B8" w:rsidRDefault="00E61EF4" w:rsidP="00A05899">
      <w:pPr>
        <w:rPr>
          <w:sz w:val="22"/>
          <w:szCs w:val="22"/>
          <w:lang w:val="sk-SK"/>
        </w:rPr>
      </w:pPr>
      <w:r w:rsidRPr="007F1205">
        <w:rPr>
          <w:b/>
          <w:sz w:val="22"/>
          <w:szCs w:val="22"/>
          <w:lang w:val="sk-SK"/>
        </w:rPr>
        <w:t xml:space="preserve">Ak prestanete užívať </w:t>
      </w:r>
      <w:r w:rsidR="003242DF" w:rsidRPr="007F1205">
        <w:rPr>
          <w:b/>
          <w:noProof/>
          <w:sz w:val="22"/>
          <w:szCs w:val="22"/>
          <w:lang w:val="sk-SK"/>
        </w:rPr>
        <w:t>DHC Continus</w:t>
      </w:r>
      <w:r w:rsidR="003242DF" w:rsidRPr="007F27B8">
        <w:rPr>
          <w:sz w:val="22"/>
          <w:szCs w:val="22"/>
          <w:lang w:val="sk-SK"/>
        </w:rPr>
        <w:t xml:space="preserve"> </w:t>
      </w:r>
    </w:p>
    <w:p w14:paraId="7A788581" w14:textId="77777777" w:rsidR="00E61EF4" w:rsidRDefault="00E61EF4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Neukončite liečbu DHC </w:t>
      </w:r>
      <w:proofErr w:type="spellStart"/>
      <w:r w:rsidRPr="007F27B8">
        <w:rPr>
          <w:sz w:val="22"/>
          <w:szCs w:val="22"/>
          <w:lang w:val="sk-SK"/>
        </w:rPr>
        <w:t>Continusom</w:t>
      </w:r>
      <w:proofErr w:type="spellEnd"/>
      <w:r w:rsidRPr="007F27B8">
        <w:rPr>
          <w:sz w:val="22"/>
          <w:szCs w:val="22"/>
          <w:lang w:val="sk-SK"/>
        </w:rPr>
        <w:t xml:space="preserve"> </w:t>
      </w:r>
      <w:r w:rsidR="007F1205">
        <w:rPr>
          <w:sz w:val="22"/>
          <w:szCs w:val="22"/>
          <w:lang w:val="sk-SK"/>
        </w:rPr>
        <w:t xml:space="preserve">naraz </w:t>
      </w:r>
      <w:r w:rsidRPr="007F27B8">
        <w:rPr>
          <w:sz w:val="22"/>
          <w:szCs w:val="22"/>
          <w:lang w:val="sk-SK"/>
        </w:rPr>
        <w:t>bez toho, aby ste sa poradili s lekárom.</w:t>
      </w:r>
      <w:r w:rsidR="007F1205">
        <w:rPr>
          <w:sz w:val="22"/>
          <w:szCs w:val="22"/>
          <w:lang w:val="sk-SK"/>
        </w:rPr>
        <w:t xml:space="preserve"> Ak chcete prestať užívať tento liek, poraďte sa predtým so svojím lekárom. On vám vysvetlí postup, zvyčajne sa liečba ukončuje postupným znižovaním dávky, aby ste nepociťovali nežiaduce účinky. </w:t>
      </w:r>
    </w:p>
    <w:p w14:paraId="7CA69055" w14:textId="77777777" w:rsidR="007F1205" w:rsidRDefault="007F1205" w:rsidP="00A05899">
      <w:pPr>
        <w:rPr>
          <w:sz w:val="22"/>
          <w:szCs w:val="22"/>
          <w:lang w:val="sk-SK"/>
        </w:rPr>
      </w:pPr>
    </w:p>
    <w:p w14:paraId="1CFC116E" w14:textId="77777777" w:rsidR="00571756" w:rsidRPr="007F27B8" w:rsidRDefault="00571756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0D3568E1" w14:textId="77777777" w:rsidR="00E61EF4" w:rsidRPr="007F27B8" w:rsidRDefault="00E61EF4" w:rsidP="00A05899">
      <w:pPr>
        <w:rPr>
          <w:sz w:val="22"/>
          <w:szCs w:val="22"/>
          <w:lang w:val="sk-SK"/>
        </w:rPr>
      </w:pPr>
    </w:p>
    <w:p w14:paraId="2C739193" w14:textId="77777777" w:rsidR="00C27DBB" w:rsidRPr="007F27B8" w:rsidRDefault="00C27DBB" w:rsidP="001B1819">
      <w:pPr>
        <w:numPr>
          <w:ilvl w:val="12"/>
          <w:numId w:val="0"/>
        </w:numPr>
        <w:ind w:right="-29"/>
        <w:rPr>
          <w:b/>
          <w:sz w:val="22"/>
          <w:szCs w:val="22"/>
          <w:lang w:val="sk-SK"/>
        </w:rPr>
      </w:pPr>
    </w:p>
    <w:p w14:paraId="68A4895E" w14:textId="77777777" w:rsidR="00E61EF4" w:rsidRPr="007F27B8" w:rsidRDefault="00E61EF4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4.</w:t>
      </w:r>
      <w:r w:rsidRPr="007F27B8">
        <w:rPr>
          <w:b/>
          <w:sz w:val="22"/>
          <w:szCs w:val="22"/>
          <w:lang w:val="sk-SK"/>
        </w:rPr>
        <w:tab/>
        <w:t>Možné vedľajšie účinky</w:t>
      </w:r>
    </w:p>
    <w:p w14:paraId="0B36DA9B" w14:textId="77777777" w:rsidR="00E61EF4" w:rsidRPr="007F27B8" w:rsidRDefault="00E61EF4" w:rsidP="00A0589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526D1EA9" w14:textId="77777777" w:rsidR="00042F7A" w:rsidRPr="007F27B8" w:rsidRDefault="00042F7A" w:rsidP="00A05899">
      <w:pPr>
        <w:pStyle w:val="Textvysvetlivky"/>
        <w:tabs>
          <w:tab w:val="clear" w:pos="567"/>
        </w:tabs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1A6E9E21" w14:textId="17F6721D" w:rsidR="00F123DB" w:rsidRDefault="00F123DB" w:rsidP="00A05899">
      <w:pPr>
        <w:numPr>
          <w:ilvl w:val="12"/>
          <w:numId w:val="0"/>
        </w:numPr>
        <w:ind w:right="-29"/>
        <w:outlineLvl w:val="0"/>
        <w:rPr>
          <w:rStyle w:val="FormatvorlageArial11pt"/>
          <w:rFonts w:ascii="Times New Roman" w:hAnsi="Times New Roman"/>
          <w:szCs w:val="22"/>
          <w:lang w:val="sk-SK"/>
        </w:rPr>
      </w:pPr>
    </w:p>
    <w:p w14:paraId="20B51D00" w14:textId="77777777" w:rsidR="00F123DB" w:rsidRPr="00EB0BF9" w:rsidRDefault="00F123DB" w:rsidP="00F123DB">
      <w:pPr>
        <w:rPr>
          <w:sz w:val="22"/>
          <w:szCs w:val="22"/>
          <w:lang w:val="sk-SK"/>
        </w:rPr>
      </w:pPr>
      <w:r w:rsidRPr="00EB0BF9">
        <w:rPr>
          <w:sz w:val="22"/>
          <w:szCs w:val="22"/>
          <w:lang w:val="sk-SK"/>
        </w:rPr>
        <w:t xml:space="preserve">Najčastejším </w:t>
      </w:r>
      <w:r>
        <w:rPr>
          <w:sz w:val="22"/>
          <w:szCs w:val="22"/>
          <w:lang w:val="sk-SK"/>
        </w:rPr>
        <w:t>nežiaducim účinkom je zápcha</w:t>
      </w:r>
      <w:r w:rsidRPr="00EB0BF9">
        <w:rPr>
          <w:sz w:val="22"/>
          <w:szCs w:val="22"/>
          <w:lang w:val="sk-SK"/>
        </w:rPr>
        <w:t xml:space="preserve"> a</w:t>
      </w:r>
      <w:r>
        <w:rPr>
          <w:sz w:val="22"/>
          <w:szCs w:val="22"/>
          <w:lang w:val="sk-SK"/>
        </w:rPr>
        <w:t> </w:t>
      </w:r>
      <w:r w:rsidRPr="00EB0BF9">
        <w:rPr>
          <w:sz w:val="22"/>
          <w:szCs w:val="22"/>
          <w:lang w:val="sk-SK"/>
        </w:rPr>
        <w:t>nauzea</w:t>
      </w:r>
      <w:r>
        <w:rPr>
          <w:sz w:val="22"/>
          <w:szCs w:val="22"/>
          <w:lang w:val="sk-SK"/>
        </w:rPr>
        <w:t xml:space="preserve"> (nevoľnosť, pocit na zvracanie)</w:t>
      </w:r>
      <w:r w:rsidRPr="00EB0BF9">
        <w:rPr>
          <w:sz w:val="22"/>
          <w:szCs w:val="22"/>
          <w:lang w:val="sk-SK"/>
        </w:rPr>
        <w:t>.</w:t>
      </w:r>
    </w:p>
    <w:p w14:paraId="5A9732B9" w14:textId="77777777" w:rsidR="00D6097D" w:rsidRPr="006D6C8A" w:rsidRDefault="00D6097D" w:rsidP="00A05899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  <w:lang w:val="sk-SK"/>
        </w:rPr>
      </w:pPr>
    </w:p>
    <w:p w14:paraId="7581BC5E" w14:textId="4C8176CA" w:rsidR="00D6097D" w:rsidRPr="003F5786" w:rsidRDefault="00D6097D" w:rsidP="00D6097D">
      <w:pPr>
        <w:rPr>
          <w:b/>
          <w:sz w:val="22"/>
          <w:szCs w:val="22"/>
        </w:rPr>
      </w:pPr>
      <w:r w:rsidRPr="003F5786">
        <w:rPr>
          <w:b/>
          <w:sz w:val="22"/>
          <w:szCs w:val="22"/>
        </w:rPr>
        <w:t>Časté</w:t>
      </w:r>
      <w:r w:rsidR="007F1205">
        <w:rPr>
          <w:b/>
          <w:sz w:val="22"/>
          <w:szCs w:val="22"/>
        </w:rPr>
        <w:t xml:space="preserve"> </w:t>
      </w:r>
      <w:r w:rsidR="007F1205" w:rsidRPr="007F1205">
        <w:rPr>
          <w:b/>
          <w:sz w:val="22"/>
          <w:szCs w:val="22"/>
        </w:rPr>
        <w:t>(</w:t>
      </w:r>
      <w:proofErr w:type="spellStart"/>
      <w:r w:rsidR="00CD5590">
        <w:rPr>
          <w:b/>
          <w:sz w:val="22"/>
          <w:szCs w:val="22"/>
        </w:rPr>
        <w:t>môžu</w:t>
      </w:r>
      <w:proofErr w:type="spellEnd"/>
      <w:r w:rsidR="00CD5590">
        <w:rPr>
          <w:b/>
          <w:sz w:val="22"/>
          <w:szCs w:val="22"/>
        </w:rPr>
        <w:t xml:space="preserve"> </w:t>
      </w:r>
      <w:proofErr w:type="spellStart"/>
      <w:r w:rsidR="00CD5590">
        <w:rPr>
          <w:b/>
          <w:sz w:val="22"/>
          <w:szCs w:val="22"/>
        </w:rPr>
        <w:t>sa</w:t>
      </w:r>
      <w:proofErr w:type="spellEnd"/>
      <w:r w:rsidR="00CD5590">
        <w:rPr>
          <w:b/>
          <w:sz w:val="22"/>
          <w:szCs w:val="22"/>
        </w:rPr>
        <w:t xml:space="preserve"> </w:t>
      </w:r>
      <w:proofErr w:type="spellStart"/>
      <w:r w:rsidR="00CD5590">
        <w:rPr>
          <w:b/>
          <w:sz w:val="22"/>
          <w:szCs w:val="22"/>
        </w:rPr>
        <w:t>vyskytnúť</w:t>
      </w:r>
      <w:proofErr w:type="spellEnd"/>
      <w:r w:rsidR="00CD5590">
        <w:rPr>
          <w:b/>
          <w:sz w:val="22"/>
          <w:szCs w:val="22"/>
        </w:rPr>
        <w:t xml:space="preserve"> až u 1 z 10 </w:t>
      </w:r>
      <w:proofErr w:type="spellStart"/>
      <w:r w:rsidR="00CD5590">
        <w:rPr>
          <w:b/>
          <w:sz w:val="22"/>
          <w:szCs w:val="22"/>
        </w:rPr>
        <w:t>ľudí</w:t>
      </w:r>
      <w:proofErr w:type="spellEnd"/>
      <w:r w:rsidR="00CD5590">
        <w:rPr>
          <w:b/>
          <w:sz w:val="22"/>
          <w:szCs w:val="22"/>
        </w:rPr>
        <w:t>)</w:t>
      </w:r>
      <w:r w:rsidRPr="003F5786">
        <w:rPr>
          <w:b/>
          <w:sz w:val="22"/>
          <w:szCs w:val="22"/>
        </w:rPr>
        <w:t>:</w:t>
      </w:r>
    </w:p>
    <w:p w14:paraId="0D246833" w14:textId="77777777" w:rsidR="00D6097D" w:rsidRPr="003C6E37" w:rsidRDefault="00D6097D" w:rsidP="00D6097D">
      <w:pPr>
        <w:rPr>
          <w:color w:val="000000"/>
          <w:sz w:val="22"/>
          <w:szCs w:val="22"/>
          <w:lang w:val="sk-SK" w:eastAsia="en-GB"/>
        </w:rPr>
      </w:pPr>
      <w:proofErr w:type="spellStart"/>
      <w:r w:rsidRPr="006F43E7">
        <w:rPr>
          <w:color w:val="000000"/>
          <w:sz w:val="22"/>
          <w:szCs w:val="22"/>
          <w:lang w:val="sk-SK" w:eastAsia="en-GB"/>
        </w:rPr>
        <w:t>Somnolencia</w:t>
      </w:r>
      <w:proofErr w:type="spellEnd"/>
      <w:r w:rsidR="00F123DB">
        <w:rPr>
          <w:color w:val="000000"/>
          <w:sz w:val="22"/>
          <w:szCs w:val="22"/>
          <w:lang w:val="sk-SK" w:eastAsia="en-GB"/>
        </w:rPr>
        <w:t xml:space="preserve"> (spavosť)</w:t>
      </w:r>
      <w:r w:rsidRPr="006F43E7">
        <w:rPr>
          <w:color w:val="000000"/>
          <w:sz w:val="22"/>
          <w:szCs w:val="22"/>
          <w:lang w:val="sk-SK" w:eastAsia="en-GB"/>
        </w:rPr>
        <w:t>,</w:t>
      </w:r>
      <w:r w:rsidRPr="003C6E37">
        <w:rPr>
          <w:color w:val="000000"/>
          <w:sz w:val="22"/>
          <w:szCs w:val="22"/>
          <w:lang w:val="sk-SK" w:eastAsia="en-GB"/>
        </w:rPr>
        <w:t xml:space="preserve"> bolesť v oblasti brucha, zápcha, sucho v ústach, nauzea</w:t>
      </w:r>
      <w:r w:rsidR="00F123DB">
        <w:rPr>
          <w:color w:val="000000"/>
          <w:sz w:val="22"/>
          <w:szCs w:val="22"/>
          <w:lang w:val="sk-SK" w:eastAsia="en-GB"/>
        </w:rPr>
        <w:t xml:space="preserve"> </w:t>
      </w:r>
      <w:r w:rsidR="00F123DB">
        <w:rPr>
          <w:sz w:val="22"/>
          <w:szCs w:val="22"/>
          <w:lang w:val="sk-SK"/>
        </w:rPr>
        <w:t>(nevoľnosť, pocit na zvracanie)</w:t>
      </w:r>
      <w:r w:rsidRPr="003C6E37">
        <w:rPr>
          <w:color w:val="000000"/>
          <w:sz w:val="22"/>
          <w:szCs w:val="22"/>
          <w:lang w:val="sk-SK" w:eastAsia="en-GB"/>
        </w:rPr>
        <w:t>, vracanie</w:t>
      </w:r>
    </w:p>
    <w:p w14:paraId="48BE1E5B" w14:textId="77777777" w:rsidR="00D6097D" w:rsidRPr="0095461D" w:rsidRDefault="00D6097D" w:rsidP="00D6097D">
      <w:pPr>
        <w:rPr>
          <w:color w:val="000000"/>
          <w:sz w:val="22"/>
          <w:szCs w:val="22"/>
          <w:lang w:val="sk-SK" w:eastAsia="en-GB"/>
        </w:rPr>
      </w:pPr>
    </w:p>
    <w:p w14:paraId="409F5AE1" w14:textId="1DB70F0F" w:rsidR="00D6097D" w:rsidRPr="007F1205" w:rsidRDefault="00D6097D" w:rsidP="00D6097D">
      <w:pPr>
        <w:rPr>
          <w:b/>
          <w:sz w:val="22"/>
          <w:szCs w:val="22"/>
        </w:rPr>
      </w:pPr>
      <w:proofErr w:type="spellStart"/>
      <w:r w:rsidRPr="007F1205">
        <w:rPr>
          <w:b/>
          <w:sz w:val="22"/>
          <w:szCs w:val="22"/>
        </w:rPr>
        <w:t>Menej</w:t>
      </w:r>
      <w:proofErr w:type="spellEnd"/>
      <w:r w:rsidRPr="007F1205">
        <w:rPr>
          <w:b/>
          <w:sz w:val="22"/>
          <w:szCs w:val="22"/>
        </w:rPr>
        <w:t xml:space="preserve"> časté</w:t>
      </w:r>
      <w:r w:rsidR="007F1205" w:rsidRPr="007F1205">
        <w:rPr>
          <w:b/>
          <w:sz w:val="22"/>
          <w:szCs w:val="22"/>
        </w:rPr>
        <w:t xml:space="preserve"> (</w:t>
      </w:r>
      <w:proofErr w:type="spellStart"/>
      <w:r w:rsidR="00CD5590">
        <w:rPr>
          <w:b/>
          <w:sz w:val="22"/>
          <w:szCs w:val="22"/>
        </w:rPr>
        <w:t>môžu</w:t>
      </w:r>
      <w:proofErr w:type="spellEnd"/>
      <w:r w:rsidR="00CD5590">
        <w:rPr>
          <w:b/>
          <w:sz w:val="22"/>
          <w:szCs w:val="22"/>
        </w:rPr>
        <w:t xml:space="preserve"> </w:t>
      </w:r>
      <w:proofErr w:type="spellStart"/>
      <w:r w:rsidR="00CD5590">
        <w:rPr>
          <w:b/>
          <w:sz w:val="22"/>
          <w:szCs w:val="22"/>
        </w:rPr>
        <w:t>sa</w:t>
      </w:r>
      <w:proofErr w:type="spellEnd"/>
      <w:r w:rsidR="00CD5590">
        <w:rPr>
          <w:b/>
          <w:sz w:val="22"/>
          <w:szCs w:val="22"/>
        </w:rPr>
        <w:t xml:space="preserve"> </w:t>
      </w:r>
      <w:proofErr w:type="spellStart"/>
      <w:r w:rsidR="00CD5590">
        <w:rPr>
          <w:b/>
          <w:sz w:val="22"/>
          <w:szCs w:val="22"/>
        </w:rPr>
        <w:t>vyskytnúť</w:t>
      </w:r>
      <w:proofErr w:type="spellEnd"/>
      <w:r w:rsidR="00CD5590">
        <w:rPr>
          <w:b/>
          <w:sz w:val="22"/>
          <w:szCs w:val="22"/>
        </w:rPr>
        <w:t xml:space="preserve"> až u 1 </w:t>
      </w:r>
      <w:proofErr w:type="spellStart"/>
      <w:r w:rsidR="00CD5590">
        <w:rPr>
          <w:b/>
          <w:sz w:val="22"/>
          <w:szCs w:val="22"/>
        </w:rPr>
        <w:t>zo</w:t>
      </w:r>
      <w:proofErr w:type="spellEnd"/>
      <w:r w:rsidR="00CD5590">
        <w:rPr>
          <w:b/>
          <w:sz w:val="22"/>
          <w:szCs w:val="22"/>
        </w:rPr>
        <w:t xml:space="preserve"> 100 </w:t>
      </w:r>
      <w:proofErr w:type="spellStart"/>
      <w:r w:rsidR="00CD5590">
        <w:rPr>
          <w:b/>
          <w:sz w:val="22"/>
          <w:szCs w:val="22"/>
        </w:rPr>
        <w:t>ľudí</w:t>
      </w:r>
      <w:proofErr w:type="spellEnd"/>
      <w:r w:rsidR="00CD5590">
        <w:rPr>
          <w:b/>
          <w:sz w:val="22"/>
          <w:szCs w:val="22"/>
        </w:rPr>
        <w:t>)</w:t>
      </w:r>
      <w:r w:rsidR="007F1205" w:rsidRPr="007F1205">
        <w:rPr>
          <w:b/>
          <w:sz w:val="22"/>
          <w:szCs w:val="22"/>
        </w:rPr>
        <w:t>)</w:t>
      </w:r>
      <w:r w:rsidRPr="007F1205">
        <w:rPr>
          <w:b/>
          <w:sz w:val="22"/>
          <w:szCs w:val="22"/>
        </w:rPr>
        <w:t>:</w:t>
      </w:r>
    </w:p>
    <w:p w14:paraId="3C6E5111" w14:textId="5371E59B" w:rsidR="00D6097D" w:rsidRPr="006F43E7" w:rsidRDefault="00D6097D" w:rsidP="00D6097D">
      <w:pPr>
        <w:rPr>
          <w:sz w:val="22"/>
          <w:szCs w:val="22"/>
          <w:lang w:val="sk-SK" w:eastAsia="en-GB"/>
        </w:rPr>
      </w:pPr>
      <w:proofErr w:type="spellStart"/>
      <w:r w:rsidRPr="0095461D">
        <w:rPr>
          <w:color w:val="000000"/>
          <w:sz w:val="22"/>
          <w:szCs w:val="22"/>
          <w:lang w:val="sk-SK" w:eastAsia="en-GB"/>
        </w:rPr>
        <w:t>Angioedém</w:t>
      </w:r>
      <w:proofErr w:type="spellEnd"/>
      <w:r w:rsidR="00F123DB">
        <w:rPr>
          <w:color w:val="000000"/>
          <w:sz w:val="22"/>
          <w:szCs w:val="22"/>
          <w:lang w:val="sk-SK" w:eastAsia="en-GB"/>
        </w:rPr>
        <w:t xml:space="preserve"> (opuch, vznikajúci na rôznych miestach organizmu)</w:t>
      </w:r>
      <w:r w:rsidRPr="0095461D">
        <w:rPr>
          <w:color w:val="000000"/>
          <w:sz w:val="22"/>
          <w:szCs w:val="22"/>
          <w:lang w:val="sk-SK" w:eastAsia="en-GB"/>
        </w:rPr>
        <w:t>, stav zmätenosti, závislosť od lieku, halucinácie</w:t>
      </w:r>
      <w:r w:rsidR="004F2329">
        <w:rPr>
          <w:color w:val="000000"/>
          <w:sz w:val="22"/>
          <w:szCs w:val="22"/>
          <w:lang w:val="sk-SK" w:eastAsia="en-GB"/>
        </w:rPr>
        <w:t xml:space="preserve"> (falošný vnem </w:t>
      </w:r>
      <w:proofErr w:type="spellStart"/>
      <w:r w:rsidR="004F2329">
        <w:rPr>
          <w:color w:val="000000"/>
          <w:sz w:val="22"/>
          <w:szCs w:val="22"/>
          <w:lang w:val="sk-SK" w:eastAsia="en-GB"/>
        </w:rPr>
        <w:t>niečoho,čo</w:t>
      </w:r>
      <w:proofErr w:type="spellEnd"/>
      <w:r w:rsidR="004F2329">
        <w:rPr>
          <w:color w:val="000000"/>
          <w:sz w:val="22"/>
          <w:szCs w:val="22"/>
          <w:lang w:val="sk-SK" w:eastAsia="en-GB"/>
        </w:rPr>
        <w:t xml:space="preserve"> neexistuje)</w:t>
      </w:r>
      <w:r w:rsidRPr="0095461D">
        <w:rPr>
          <w:color w:val="000000"/>
          <w:sz w:val="22"/>
          <w:szCs w:val="22"/>
          <w:lang w:val="sk-SK" w:eastAsia="en-GB"/>
        </w:rPr>
        <w:t xml:space="preserve">, zmena nálady, </w:t>
      </w:r>
      <w:proofErr w:type="spellStart"/>
      <w:r w:rsidRPr="0095461D">
        <w:rPr>
          <w:color w:val="000000"/>
          <w:sz w:val="22"/>
          <w:szCs w:val="22"/>
          <w:lang w:val="sk-SK" w:eastAsia="en-GB"/>
        </w:rPr>
        <w:t>dysfória</w:t>
      </w:r>
      <w:proofErr w:type="spellEnd"/>
      <w:r w:rsidR="004F2329">
        <w:rPr>
          <w:color w:val="000000"/>
          <w:sz w:val="22"/>
          <w:szCs w:val="22"/>
          <w:lang w:val="sk-SK" w:eastAsia="en-GB"/>
        </w:rPr>
        <w:t xml:space="preserve"> (rozladenie, pocit nepohody)</w:t>
      </w:r>
      <w:r w:rsidRPr="0095461D">
        <w:rPr>
          <w:color w:val="000000"/>
          <w:sz w:val="22"/>
          <w:szCs w:val="22"/>
          <w:lang w:val="sk-SK" w:eastAsia="en-GB"/>
        </w:rPr>
        <w:t xml:space="preserve">, </w:t>
      </w:r>
      <w:r w:rsidRPr="0095461D">
        <w:rPr>
          <w:spacing w:val="-2"/>
          <w:sz w:val="22"/>
          <w:szCs w:val="22"/>
          <w:lang w:val="sk-SK"/>
        </w:rPr>
        <w:t xml:space="preserve">nepokoj, závraty, bolesť hlavy, </w:t>
      </w:r>
      <w:proofErr w:type="spellStart"/>
      <w:r w:rsidRPr="0095461D">
        <w:rPr>
          <w:spacing w:val="-2"/>
          <w:sz w:val="22"/>
          <w:szCs w:val="22"/>
          <w:lang w:val="sk-SK"/>
        </w:rPr>
        <w:t>parestézia</w:t>
      </w:r>
      <w:proofErr w:type="spellEnd"/>
      <w:r w:rsidR="004F2329">
        <w:rPr>
          <w:spacing w:val="-2"/>
          <w:sz w:val="22"/>
          <w:szCs w:val="22"/>
          <w:lang w:val="sk-SK"/>
        </w:rPr>
        <w:t xml:space="preserve"> (</w:t>
      </w:r>
      <w:r w:rsidR="00CD5590">
        <w:rPr>
          <w:spacing w:val="-2"/>
          <w:sz w:val="22"/>
          <w:szCs w:val="22"/>
          <w:lang w:val="sk-SK"/>
        </w:rPr>
        <w:t>porucha citlivosti, napríklad dotyk pociťovaný ako pálenie</w:t>
      </w:r>
      <w:r w:rsidR="004F2329">
        <w:rPr>
          <w:spacing w:val="-2"/>
          <w:sz w:val="22"/>
          <w:szCs w:val="22"/>
          <w:lang w:val="sk-SK"/>
        </w:rPr>
        <w:t>)</w:t>
      </w:r>
      <w:r w:rsidRPr="0095461D">
        <w:rPr>
          <w:spacing w:val="-2"/>
          <w:sz w:val="22"/>
          <w:szCs w:val="22"/>
          <w:lang w:val="sk-SK"/>
        </w:rPr>
        <w:t xml:space="preserve">, </w:t>
      </w:r>
      <w:proofErr w:type="spellStart"/>
      <w:r w:rsidRPr="0095461D">
        <w:rPr>
          <w:spacing w:val="-2"/>
          <w:sz w:val="22"/>
          <w:szCs w:val="22"/>
          <w:lang w:val="sk-SK"/>
        </w:rPr>
        <w:t>sedácia</w:t>
      </w:r>
      <w:proofErr w:type="spellEnd"/>
      <w:r w:rsidR="004F2329">
        <w:rPr>
          <w:spacing w:val="-2"/>
          <w:sz w:val="22"/>
          <w:szCs w:val="22"/>
          <w:lang w:val="sk-SK"/>
        </w:rPr>
        <w:t xml:space="preserve"> (</w:t>
      </w:r>
      <w:proofErr w:type="spellStart"/>
      <w:r w:rsidR="004F2329">
        <w:rPr>
          <w:spacing w:val="-2"/>
          <w:sz w:val="22"/>
          <w:szCs w:val="22"/>
          <w:lang w:val="sk-SK"/>
        </w:rPr>
        <w:t>ukľudnenie,utíšenie</w:t>
      </w:r>
      <w:proofErr w:type="spellEnd"/>
      <w:r w:rsidR="004F2329">
        <w:rPr>
          <w:spacing w:val="-2"/>
          <w:sz w:val="22"/>
          <w:szCs w:val="22"/>
          <w:lang w:val="sk-SK"/>
        </w:rPr>
        <w:t>)</w:t>
      </w:r>
      <w:r w:rsidRPr="0095461D">
        <w:rPr>
          <w:spacing w:val="-2"/>
          <w:sz w:val="22"/>
          <w:szCs w:val="22"/>
          <w:lang w:val="sk-SK"/>
        </w:rPr>
        <w:t xml:space="preserve">, </w:t>
      </w:r>
      <w:proofErr w:type="spellStart"/>
      <w:r w:rsidRPr="0095461D">
        <w:rPr>
          <w:spacing w:val="-2"/>
          <w:sz w:val="22"/>
          <w:szCs w:val="22"/>
          <w:lang w:val="sk-SK"/>
        </w:rPr>
        <w:t>vertigo</w:t>
      </w:r>
      <w:proofErr w:type="spellEnd"/>
      <w:r w:rsidR="00CD5590">
        <w:rPr>
          <w:spacing w:val="-2"/>
          <w:sz w:val="22"/>
          <w:szCs w:val="22"/>
          <w:lang w:val="sk-SK"/>
        </w:rPr>
        <w:t xml:space="preserve"> (pocit točenia)</w:t>
      </w:r>
      <w:r w:rsidRPr="0095461D">
        <w:rPr>
          <w:spacing w:val="-2"/>
          <w:sz w:val="22"/>
          <w:szCs w:val="22"/>
          <w:lang w:val="sk-SK"/>
        </w:rPr>
        <w:t xml:space="preserve">, </w:t>
      </w:r>
      <w:r w:rsidRPr="00681B74">
        <w:rPr>
          <w:color w:val="000000"/>
          <w:sz w:val="22"/>
          <w:szCs w:val="22"/>
          <w:lang w:val="sk-SK" w:eastAsia="en-GB"/>
        </w:rPr>
        <w:t>hypotenzia</w:t>
      </w:r>
      <w:r w:rsidR="004F2329">
        <w:rPr>
          <w:color w:val="000000"/>
          <w:sz w:val="22"/>
          <w:szCs w:val="22"/>
          <w:lang w:val="sk-SK" w:eastAsia="en-GB"/>
        </w:rPr>
        <w:t xml:space="preserve"> (nízky krvný tlak)</w:t>
      </w:r>
      <w:r w:rsidRPr="00681B74">
        <w:rPr>
          <w:color w:val="000000"/>
          <w:sz w:val="22"/>
          <w:szCs w:val="22"/>
          <w:lang w:val="sk-SK" w:eastAsia="en-GB"/>
        </w:rPr>
        <w:t xml:space="preserve">, </w:t>
      </w:r>
      <w:proofErr w:type="spellStart"/>
      <w:r w:rsidRPr="00681B74">
        <w:rPr>
          <w:sz w:val="22"/>
          <w:szCs w:val="22"/>
          <w:lang w:val="sk-SK" w:eastAsia="en-GB"/>
        </w:rPr>
        <w:t>dyspnoe</w:t>
      </w:r>
      <w:proofErr w:type="spellEnd"/>
      <w:r w:rsidR="004F2329">
        <w:rPr>
          <w:sz w:val="22"/>
          <w:szCs w:val="22"/>
          <w:lang w:val="sk-SK" w:eastAsia="en-GB"/>
        </w:rPr>
        <w:t xml:space="preserve"> (</w:t>
      </w:r>
      <w:r w:rsidR="00CD5590">
        <w:rPr>
          <w:sz w:val="22"/>
          <w:szCs w:val="22"/>
          <w:lang w:val="sk-SK" w:eastAsia="en-GB"/>
        </w:rPr>
        <w:t>dýchavičnosť</w:t>
      </w:r>
      <w:r w:rsidR="004F2329">
        <w:rPr>
          <w:sz w:val="22"/>
          <w:szCs w:val="22"/>
          <w:lang w:val="sk-SK" w:eastAsia="en-GB"/>
        </w:rPr>
        <w:t>)</w:t>
      </w:r>
      <w:r w:rsidRPr="00681B74">
        <w:rPr>
          <w:sz w:val="22"/>
          <w:szCs w:val="22"/>
          <w:lang w:val="sk-SK" w:eastAsia="en-GB"/>
        </w:rPr>
        <w:t xml:space="preserve">, respiračná </w:t>
      </w:r>
      <w:proofErr w:type="spellStart"/>
      <w:r w:rsidRPr="00681B74">
        <w:rPr>
          <w:sz w:val="22"/>
          <w:szCs w:val="22"/>
          <w:lang w:val="sk-SK" w:eastAsia="en-GB"/>
        </w:rPr>
        <w:t>depressia</w:t>
      </w:r>
      <w:proofErr w:type="spellEnd"/>
      <w:r w:rsidR="004F2329">
        <w:rPr>
          <w:sz w:val="22"/>
          <w:szCs w:val="22"/>
          <w:lang w:val="sk-SK" w:eastAsia="en-GB"/>
        </w:rPr>
        <w:t xml:space="preserve"> (</w:t>
      </w:r>
      <w:proofErr w:type="spellStart"/>
      <w:r w:rsidR="004F2329">
        <w:rPr>
          <w:sz w:val="22"/>
          <w:szCs w:val="22"/>
          <w:lang w:val="sk-SK" w:eastAsia="en-GB"/>
        </w:rPr>
        <w:t>útm</w:t>
      </w:r>
      <w:proofErr w:type="spellEnd"/>
      <w:r w:rsidR="004F2329">
        <w:rPr>
          <w:sz w:val="22"/>
          <w:szCs w:val="22"/>
          <w:lang w:val="sk-SK" w:eastAsia="en-GB"/>
        </w:rPr>
        <w:t xml:space="preserve"> dýchania)</w:t>
      </w:r>
      <w:r w:rsidRPr="00681B74">
        <w:rPr>
          <w:sz w:val="22"/>
          <w:szCs w:val="22"/>
          <w:lang w:val="sk-SK" w:eastAsia="en-GB"/>
        </w:rPr>
        <w:t xml:space="preserve">, </w:t>
      </w:r>
      <w:r w:rsidRPr="006F43E7">
        <w:rPr>
          <w:color w:val="000000"/>
          <w:sz w:val="22"/>
          <w:szCs w:val="22"/>
          <w:lang w:val="sk-SK" w:eastAsia="en-GB"/>
        </w:rPr>
        <w:t xml:space="preserve">hnačka, paralytický </w:t>
      </w:r>
      <w:proofErr w:type="spellStart"/>
      <w:r w:rsidRPr="006F43E7">
        <w:rPr>
          <w:color w:val="000000"/>
          <w:sz w:val="22"/>
          <w:szCs w:val="22"/>
          <w:lang w:val="sk-SK" w:eastAsia="en-GB"/>
        </w:rPr>
        <w:t>ileus</w:t>
      </w:r>
      <w:proofErr w:type="spellEnd"/>
      <w:r w:rsidR="004F2329">
        <w:rPr>
          <w:color w:val="000000"/>
          <w:sz w:val="22"/>
          <w:szCs w:val="22"/>
          <w:lang w:val="sk-SK" w:eastAsia="en-GB"/>
        </w:rPr>
        <w:t xml:space="preserve"> (nepriechodnosť čriev)</w:t>
      </w:r>
      <w:r w:rsidRPr="006F43E7">
        <w:rPr>
          <w:color w:val="000000"/>
          <w:sz w:val="22"/>
          <w:szCs w:val="22"/>
          <w:lang w:val="sk-SK" w:eastAsia="en-GB"/>
        </w:rPr>
        <w:t xml:space="preserve">, </w:t>
      </w:r>
      <w:r w:rsidRPr="006F43E7">
        <w:rPr>
          <w:sz w:val="22"/>
          <w:szCs w:val="22"/>
          <w:lang w:val="sk-SK" w:eastAsia="en-GB"/>
        </w:rPr>
        <w:t>žlčová kolika</w:t>
      </w:r>
      <w:r w:rsidR="00A6113B">
        <w:rPr>
          <w:sz w:val="22"/>
          <w:szCs w:val="22"/>
          <w:lang w:val="sk-SK" w:eastAsia="en-GB"/>
        </w:rPr>
        <w:t xml:space="preserve"> (prudká bolesť)</w:t>
      </w:r>
      <w:r w:rsidRPr="006F43E7">
        <w:rPr>
          <w:sz w:val="22"/>
          <w:szCs w:val="22"/>
          <w:lang w:val="sk-SK" w:eastAsia="en-GB"/>
        </w:rPr>
        <w:t xml:space="preserve">, zvýšenie pečeňových enzýmov, </w:t>
      </w:r>
      <w:proofErr w:type="spellStart"/>
      <w:r w:rsidRPr="006F43E7">
        <w:rPr>
          <w:sz w:val="22"/>
          <w:szCs w:val="22"/>
          <w:lang w:val="sk-SK" w:eastAsia="en-GB"/>
        </w:rPr>
        <w:t>retencia</w:t>
      </w:r>
      <w:proofErr w:type="spellEnd"/>
      <w:r w:rsidRPr="006F43E7">
        <w:rPr>
          <w:sz w:val="22"/>
          <w:szCs w:val="22"/>
          <w:lang w:val="sk-SK" w:eastAsia="en-GB"/>
        </w:rPr>
        <w:t xml:space="preserve"> </w:t>
      </w:r>
      <w:r w:rsidR="004F2329">
        <w:rPr>
          <w:sz w:val="22"/>
          <w:szCs w:val="22"/>
          <w:lang w:val="sk-SK" w:eastAsia="en-GB"/>
        </w:rPr>
        <w:t xml:space="preserve">(zadržiavanie) </w:t>
      </w:r>
      <w:r w:rsidRPr="006F43E7">
        <w:rPr>
          <w:sz w:val="22"/>
          <w:szCs w:val="22"/>
          <w:lang w:val="sk-SK" w:eastAsia="en-GB"/>
        </w:rPr>
        <w:t xml:space="preserve">moču, </w:t>
      </w:r>
      <w:proofErr w:type="spellStart"/>
      <w:r w:rsidRPr="006F43E7">
        <w:rPr>
          <w:color w:val="000000"/>
          <w:sz w:val="22"/>
          <w:szCs w:val="22"/>
          <w:lang w:val="sk-SK" w:eastAsia="en-GB"/>
        </w:rPr>
        <w:t>hyperhidróza</w:t>
      </w:r>
      <w:proofErr w:type="spellEnd"/>
      <w:r w:rsidR="00A6113B">
        <w:rPr>
          <w:color w:val="000000"/>
          <w:sz w:val="22"/>
          <w:szCs w:val="22"/>
          <w:lang w:val="sk-SK" w:eastAsia="en-GB"/>
        </w:rPr>
        <w:t xml:space="preserve"> </w:t>
      </w:r>
      <w:r w:rsidR="004F2329">
        <w:rPr>
          <w:color w:val="000000"/>
          <w:sz w:val="22"/>
          <w:szCs w:val="22"/>
          <w:lang w:val="sk-SK" w:eastAsia="en-GB"/>
        </w:rPr>
        <w:t>(nadmerné potenie)</w:t>
      </w:r>
      <w:r w:rsidRPr="006F43E7">
        <w:rPr>
          <w:color w:val="000000"/>
          <w:sz w:val="22"/>
          <w:szCs w:val="22"/>
          <w:lang w:val="sk-SK" w:eastAsia="en-GB"/>
        </w:rPr>
        <w:t xml:space="preserve">, </w:t>
      </w:r>
      <w:proofErr w:type="spellStart"/>
      <w:r w:rsidRPr="006F43E7">
        <w:rPr>
          <w:color w:val="000000"/>
          <w:sz w:val="22"/>
          <w:szCs w:val="22"/>
          <w:lang w:val="sk-SK" w:eastAsia="en-GB"/>
        </w:rPr>
        <w:t>pruritus</w:t>
      </w:r>
      <w:proofErr w:type="spellEnd"/>
      <w:r w:rsidR="004F2329">
        <w:rPr>
          <w:color w:val="000000"/>
          <w:sz w:val="22"/>
          <w:szCs w:val="22"/>
          <w:lang w:val="sk-SK" w:eastAsia="en-GB"/>
        </w:rPr>
        <w:t xml:space="preserve"> (svrbenie)</w:t>
      </w:r>
      <w:r w:rsidRPr="006F43E7">
        <w:rPr>
          <w:color w:val="000000"/>
          <w:sz w:val="22"/>
          <w:szCs w:val="22"/>
          <w:lang w:val="sk-SK" w:eastAsia="en-GB"/>
        </w:rPr>
        <w:t>, vyrážky, žihľavka</w:t>
      </w:r>
      <w:r w:rsidR="004F2329">
        <w:rPr>
          <w:color w:val="000000"/>
          <w:sz w:val="22"/>
          <w:szCs w:val="22"/>
          <w:lang w:val="sk-SK" w:eastAsia="en-GB"/>
        </w:rPr>
        <w:t xml:space="preserve"> </w:t>
      </w:r>
      <w:r w:rsidR="004F2329" w:rsidRPr="001B1819">
        <w:rPr>
          <w:sz w:val="22"/>
          <w:szCs w:val="22"/>
          <w:lang w:val="sk-SK" w:eastAsia="en-GB"/>
        </w:rPr>
        <w:t>(</w:t>
      </w:r>
      <w:r w:rsidR="004F2329" w:rsidRPr="001B1819">
        <w:rPr>
          <w:sz w:val="22"/>
          <w:szCs w:val="22"/>
          <w:shd w:val="clear" w:color="auto" w:fill="FFFFFF"/>
        </w:rPr>
        <w:t>alergické</w:t>
      </w:r>
      <w:r w:rsidR="004F2329" w:rsidRPr="001B1819">
        <w:rPr>
          <w:rStyle w:val="apple-converted-space"/>
          <w:sz w:val="22"/>
          <w:szCs w:val="22"/>
          <w:shd w:val="clear" w:color="auto" w:fill="FFFFFF"/>
        </w:rPr>
        <w:t> </w:t>
      </w:r>
      <w:proofErr w:type="spellStart"/>
      <w:r w:rsidR="004F2329" w:rsidRPr="001B1819">
        <w:rPr>
          <w:sz w:val="22"/>
          <w:szCs w:val="22"/>
        </w:rPr>
        <w:fldChar w:fldCharType="begin"/>
      </w:r>
      <w:r w:rsidR="004F2329" w:rsidRPr="001B1819">
        <w:rPr>
          <w:sz w:val="22"/>
          <w:szCs w:val="22"/>
        </w:rPr>
        <w:instrText xml:space="preserve"> HYPERLINK "http://slovnik.azet.sk/pravopis/slovnik-sj/?q=ochorenie" </w:instrText>
      </w:r>
      <w:r w:rsidR="004F2329" w:rsidRPr="001B1819">
        <w:rPr>
          <w:sz w:val="22"/>
          <w:szCs w:val="22"/>
        </w:rPr>
        <w:fldChar w:fldCharType="separate"/>
      </w:r>
      <w:r w:rsidR="004F2329" w:rsidRPr="001B1819">
        <w:rPr>
          <w:rStyle w:val="Hypertextovprepojenie"/>
          <w:bCs/>
          <w:color w:val="auto"/>
          <w:sz w:val="22"/>
          <w:szCs w:val="22"/>
          <w:shd w:val="clear" w:color="auto" w:fill="FFFFFF"/>
        </w:rPr>
        <w:t>ochorenie</w:t>
      </w:r>
      <w:proofErr w:type="spellEnd"/>
      <w:r w:rsidR="004F2329" w:rsidRPr="001B1819">
        <w:rPr>
          <w:sz w:val="22"/>
          <w:szCs w:val="22"/>
        </w:rPr>
        <w:fldChar w:fldCharType="end"/>
      </w:r>
      <w:r w:rsidR="004F2329" w:rsidRPr="001B1819">
        <w:rPr>
          <w:rStyle w:val="apple-converted-space"/>
          <w:sz w:val="22"/>
          <w:szCs w:val="22"/>
          <w:shd w:val="clear" w:color="auto" w:fill="FFFFFF"/>
        </w:rPr>
        <w:t> </w:t>
      </w:r>
      <w:proofErr w:type="spellStart"/>
      <w:r w:rsidR="004F2329" w:rsidRPr="001B1819">
        <w:rPr>
          <w:sz w:val="22"/>
          <w:szCs w:val="22"/>
          <w:shd w:val="clear" w:color="auto" w:fill="FFFFFF"/>
        </w:rPr>
        <w:t>prejavujúce</w:t>
      </w:r>
      <w:proofErr w:type="spellEnd"/>
      <w:r w:rsidR="004F2329" w:rsidRPr="001B1819">
        <w:rPr>
          <w:sz w:val="22"/>
          <w:szCs w:val="22"/>
          <w:shd w:val="clear" w:color="auto" w:fill="FFFFFF"/>
        </w:rPr>
        <w:t xml:space="preserve"> </w:t>
      </w:r>
      <w:proofErr w:type="spellStart"/>
      <w:r w:rsidR="004F2329" w:rsidRPr="001B1819">
        <w:rPr>
          <w:sz w:val="22"/>
          <w:szCs w:val="22"/>
          <w:shd w:val="clear" w:color="auto" w:fill="FFFFFF"/>
        </w:rPr>
        <w:t>sa</w:t>
      </w:r>
      <w:proofErr w:type="spellEnd"/>
      <w:r w:rsidR="004F2329" w:rsidRPr="001B1819">
        <w:rPr>
          <w:sz w:val="22"/>
          <w:szCs w:val="22"/>
          <w:shd w:val="clear" w:color="auto" w:fill="FFFFFF"/>
        </w:rPr>
        <w:t xml:space="preserve"> </w:t>
      </w:r>
      <w:proofErr w:type="spellStart"/>
      <w:r w:rsidR="004F2329" w:rsidRPr="001B1819">
        <w:rPr>
          <w:sz w:val="22"/>
          <w:szCs w:val="22"/>
          <w:shd w:val="clear" w:color="auto" w:fill="FFFFFF"/>
        </w:rPr>
        <w:t>vyrážkmi</w:t>
      </w:r>
      <w:proofErr w:type="spellEnd"/>
      <w:r w:rsidR="004F2329" w:rsidRPr="001B1819">
        <w:rPr>
          <w:sz w:val="22"/>
          <w:szCs w:val="22"/>
          <w:shd w:val="clear" w:color="auto" w:fill="FFFFFF"/>
        </w:rPr>
        <w:t xml:space="preserve"> na </w:t>
      </w:r>
      <w:proofErr w:type="spellStart"/>
      <w:r w:rsidR="004F2329" w:rsidRPr="001B1819">
        <w:rPr>
          <w:sz w:val="22"/>
          <w:szCs w:val="22"/>
          <w:shd w:val="clear" w:color="auto" w:fill="FFFFFF"/>
        </w:rPr>
        <w:t>koži</w:t>
      </w:r>
      <w:proofErr w:type="spellEnd"/>
      <w:r w:rsidR="004F2329" w:rsidRPr="001B1819">
        <w:rPr>
          <w:sz w:val="22"/>
          <w:szCs w:val="22"/>
          <w:shd w:val="clear" w:color="auto" w:fill="FFFFFF"/>
        </w:rPr>
        <w:t>)</w:t>
      </w:r>
      <w:r w:rsidRPr="001B1819">
        <w:rPr>
          <w:sz w:val="22"/>
          <w:szCs w:val="22"/>
          <w:lang w:val="sk-SK" w:eastAsia="en-GB"/>
        </w:rPr>
        <w:t>,</w:t>
      </w:r>
      <w:r w:rsidRPr="006F43E7">
        <w:rPr>
          <w:color w:val="000000"/>
          <w:sz w:val="22"/>
          <w:szCs w:val="22"/>
          <w:lang w:val="sk-SK" w:eastAsia="en-GB"/>
        </w:rPr>
        <w:t xml:space="preserve"> </w:t>
      </w:r>
      <w:r w:rsidRPr="006F43E7">
        <w:rPr>
          <w:sz w:val="22"/>
          <w:szCs w:val="22"/>
          <w:lang w:val="sk-SK" w:eastAsia="en-GB"/>
        </w:rPr>
        <w:t>asténia</w:t>
      </w:r>
      <w:r w:rsidR="004F2329">
        <w:rPr>
          <w:sz w:val="22"/>
          <w:szCs w:val="22"/>
          <w:lang w:val="sk-SK" w:eastAsia="en-GB"/>
        </w:rPr>
        <w:t xml:space="preserve"> (slabosť)</w:t>
      </w:r>
      <w:r w:rsidRPr="006F43E7">
        <w:rPr>
          <w:sz w:val="22"/>
          <w:szCs w:val="22"/>
          <w:lang w:val="sk-SK" w:eastAsia="en-GB"/>
        </w:rPr>
        <w:t>, únava, nevoľnosť, abstinenčný syndróm</w:t>
      </w:r>
      <w:r w:rsidR="006C57D2">
        <w:rPr>
          <w:sz w:val="22"/>
          <w:szCs w:val="22"/>
          <w:lang w:val="sk-SK" w:eastAsia="en-GB"/>
        </w:rPr>
        <w:t>.</w:t>
      </w:r>
    </w:p>
    <w:p w14:paraId="6F28BF28" w14:textId="77777777" w:rsidR="00D6097D" w:rsidRPr="00D6097D" w:rsidRDefault="00D6097D" w:rsidP="00D6097D">
      <w:pPr>
        <w:rPr>
          <w:sz w:val="22"/>
          <w:szCs w:val="22"/>
          <w:lang w:val="sk-SK" w:eastAsia="en-GB"/>
        </w:rPr>
      </w:pPr>
    </w:p>
    <w:p w14:paraId="093A5466" w14:textId="538245F9" w:rsidR="00D6097D" w:rsidRPr="007F1205" w:rsidRDefault="00D6097D" w:rsidP="00D6097D">
      <w:pPr>
        <w:rPr>
          <w:b/>
          <w:sz w:val="22"/>
          <w:szCs w:val="22"/>
        </w:rPr>
      </w:pPr>
      <w:r w:rsidRPr="007F1205">
        <w:rPr>
          <w:b/>
          <w:sz w:val="22"/>
          <w:szCs w:val="22"/>
        </w:rPr>
        <w:t>Neznáme</w:t>
      </w:r>
      <w:r w:rsidR="007F1205" w:rsidRPr="007F1205">
        <w:rPr>
          <w:b/>
          <w:sz w:val="22"/>
          <w:szCs w:val="22"/>
        </w:rPr>
        <w:t xml:space="preserve"> (</w:t>
      </w:r>
      <w:proofErr w:type="spellStart"/>
      <w:r w:rsidR="00A6113B">
        <w:rPr>
          <w:b/>
          <w:sz w:val="22"/>
          <w:szCs w:val="22"/>
        </w:rPr>
        <w:t>častosť</w:t>
      </w:r>
      <w:proofErr w:type="spellEnd"/>
      <w:r w:rsidR="00A6113B">
        <w:rPr>
          <w:b/>
          <w:sz w:val="22"/>
          <w:szCs w:val="22"/>
        </w:rPr>
        <w:t xml:space="preserve"> </w:t>
      </w:r>
      <w:proofErr w:type="spellStart"/>
      <w:r w:rsidR="00A6113B">
        <w:rPr>
          <w:b/>
          <w:sz w:val="22"/>
          <w:szCs w:val="22"/>
        </w:rPr>
        <w:t>sa</w:t>
      </w:r>
      <w:proofErr w:type="spellEnd"/>
      <w:r w:rsidR="00A6113B">
        <w:rPr>
          <w:b/>
          <w:sz w:val="22"/>
          <w:szCs w:val="22"/>
        </w:rPr>
        <w:t xml:space="preserve"> nedá</w:t>
      </w:r>
      <w:r w:rsidR="006C57D2">
        <w:rPr>
          <w:b/>
          <w:sz w:val="22"/>
          <w:szCs w:val="22"/>
        </w:rPr>
        <w:t xml:space="preserve"> </w:t>
      </w:r>
      <w:proofErr w:type="spellStart"/>
      <w:r w:rsidR="006C57D2">
        <w:rPr>
          <w:b/>
          <w:sz w:val="22"/>
          <w:szCs w:val="22"/>
        </w:rPr>
        <w:t>odhadnúť</w:t>
      </w:r>
      <w:proofErr w:type="spellEnd"/>
      <w:r w:rsidR="00A6113B">
        <w:rPr>
          <w:b/>
          <w:sz w:val="22"/>
          <w:szCs w:val="22"/>
        </w:rPr>
        <w:t xml:space="preserve"> </w:t>
      </w:r>
      <w:r w:rsidR="007F1205" w:rsidRPr="007F1205">
        <w:rPr>
          <w:b/>
          <w:sz w:val="22"/>
          <w:szCs w:val="22"/>
        </w:rPr>
        <w:t xml:space="preserve">z dostupných </w:t>
      </w:r>
      <w:proofErr w:type="spellStart"/>
      <w:r w:rsidR="007F1205" w:rsidRPr="007F1205">
        <w:rPr>
          <w:b/>
          <w:sz w:val="22"/>
          <w:szCs w:val="22"/>
        </w:rPr>
        <w:t>údajov</w:t>
      </w:r>
      <w:proofErr w:type="spellEnd"/>
      <w:r w:rsidR="007F1205" w:rsidRPr="007F1205">
        <w:rPr>
          <w:b/>
          <w:sz w:val="22"/>
          <w:szCs w:val="22"/>
        </w:rPr>
        <w:t>)</w:t>
      </w:r>
      <w:r w:rsidRPr="007F1205">
        <w:rPr>
          <w:b/>
          <w:sz w:val="22"/>
          <w:szCs w:val="22"/>
        </w:rPr>
        <w:t>:</w:t>
      </w:r>
    </w:p>
    <w:p w14:paraId="1DC49211" w14:textId="47C3330E" w:rsidR="00E61EF4" w:rsidRPr="00D6097D" w:rsidRDefault="006C57D2" w:rsidP="00D6097D">
      <w:pPr>
        <w:pStyle w:val="Zarkazkladnhotextu"/>
        <w:ind w:left="0"/>
        <w:jc w:val="left"/>
        <w:rPr>
          <w:rFonts w:ascii="Times New Roman" w:hAnsi="Times New Roman" w:cs="Times New Roman"/>
          <w:szCs w:val="22"/>
          <w:lang w:val="sk-SK" w:eastAsia="en-GB"/>
        </w:rPr>
      </w:pPr>
      <w:proofErr w:type="spellStart"/>
      <w:r>
        <w:rPr>
          <w:rFonts w:ascii="Times New Roman" w:hAnsi="Times New Roman" w:cs="Times New Roman"/>
          <w:szCs w:val="22"/>
          <w:lang w:val="sk-SK" w:eastAsia="en-GB"/>
        </w:rPr>
        <w:t>N</w:t>
      </w:r>
      <w:r w:rsidR="00D6097D" w:rsidRPr="00D6097D">
        <w:rPr>
          <w:rFonts w:ascii="Times New Roman" w:hAnsi="Times New Roman" w:cs="Times New Roman"/>
          <w:szCs w:val="22"/>
          <w:lang w:val="sk-SK" w:eastAsia="en-GB"/>
        </w:rPr>
        <w:t>eonatálny</w:t>
      </w:r>
      <w:proofErr w:type="spellEnd"/>
      <w:r w:rsidR="00D6097D" w:rsidRPr="00D6097D">
        <w:rPr>
          <w:rFonts w:ascii="Times New Roman" w:hAnsi="Times New Roman" w:cs="Times New Roman"/>
          <w:szCs w:val="22"/>
          <w:lang w:val="sk-SK" w:eastAsia="en-GB"/>
        </w:rPr>
        <w:t xml:space="preserve"> abstinenčný syndróm</w:t>
      </w:r>
      <w:r w:rsidR="00080E1C">
        <w:rPr>
          <w:rFonts w:ascii="Times New Roman" w:hAnsi="Times New Roman" w:cs="Times New Roman"/>
          <w:szCs w:val="22"/>
          <w:lang w:val="sk-SK" w:eastAsia="en-GB"/>
        </w:rPr>
        <w:t xml:space="preserve"> (novorodenecký abstinenčný syndróm)</w:t>
      </w:r>
      <w:r>
        <w:rPr>
          <w:rFonts w:ascii="Times New Roman" w:hAnsi="Times New Roman" w:cs="Times New Roman"/>
          <w:szCs w:val="22"/>
          <w:lang w:val="sk-SK" w:eastAsia="en-GB"/>
        </w:rPr>
        <w:t>.</w:t>
      </w:r>
    </w:p>
    <w:p w14:paraId="192454D2" w14:textId="77777777" w:rsidR="00D6097D" w:rsidRPr="007F27B8" w:rsidRDefault="00D6097D" w:rsidP="00D6097D">
      <w:pPr>
        <w:pStyle w:val="Zarkazkladnhotextu"/>
        <w:ind w:left="0"/>
        <w:jc w:val="left"/>
        <w:rPr>
          <w:rFonts w:ascii="Times New Roman" w:hAnsi="Times New Roman" w:cs="Times New Roman"/>
          <w:b/>
          <w:szCs w:val="22"/>
          <w:lang w:val="sk-SK"/>
        </w:rPr>
      </w:pPr>
    </w:p>
    <w:p w14:paraId="21D6AA13" w14:textId="77777777" w:rsidR="00ED0F55" w:rsidRPr="007F27B8" w:rsidRDefault="00ED0F55" w:rsidP="00A05899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Hlásenie vedľajších účinkov</w:t>
      </w:r>
    </w:p>
    <w:p w14:paraId="43474DB4" w14:textId="2A5CEAA8" w:rsidR="00ED0F55" w:rsidRPr="007F27B8" w:rsidRDefault="00ED0F55" w:rsidP="00A0589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Ak sa u vás vyskytne akýkoľvek vedľajší účinok, obráťte sa na svojho lekára, alebo lekárnika. To sa týka aj akýchkoľvek vedľajších účinkov, ktoré nie sú uvedené v tejto písomnej informácii . Vedľajšie účinky môžete hlásiť aj priamo</w:t>
      </w:r>
      <w:r w:rsidR="00080E1C">
        <w:rPr>
          <w:noProof/>
          <w:sz w:val="22"/>
          <w:szCs w:val="22"/>
          <w:lang w:val="sk-SK"/>
        </w:rPr>
        <w:t xml:space="preserve"> na </w:t>
      </w:r>
      <w:r w:rsidRPr="007F27B8">
        <w:rPr>
          <w:noProof/>
          <w:sz w:val="22"/>
          <w:szCs w:val="22"/>
          <w:lang w:val="sk-SK"/>
        </w:rPr>
        <w:t xml:space="preserve"> </w:t>
      </w:r>
      <w:r w:rsidRPr="007F27B8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080E1C">
        <w:rPr>
          <w:noProof/>
          <w:sz w:val="22"/>
          <w:szCs w:val="22"/>
          <w:highlight w:val="lightGray"/>
          <w:lang w:val="sk-SK"/>
        </w:rPr>
        <w:t xml:space="preserve">centrum </w:t>
      </w:r>
      <w:r w:rsidRPr="007F27B8">
        <w:rPr>
          <w:noProof/>
          <w:sz w:val="22"/>
          <w:szCs w:val="22"/>
          <w:highlight w:val="lightGray"/>
          <w:lang w:val="sk-SK"/>
        </w:rPr>
        <w:t>hlásenia uvedené v </w:t>
      </w:r>
      <w:hyperlink r:id="rId7" w:history="1">
        <w:r w:rsidRPr="007F27B8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7F27B8">
        <w:rPr>
          <w:noProof/>
          <w:sz w:val="22"/>
          <w:szCs w:val="22"/>
          <w:lang w:val="sk-SK"/>
        </w:rPr>
        <w:t>.</w:t>
      </w:r>
      <w:r w:rsidRPr="007F27B8">
        <w:rPr>
          <w:sz w:val="22"/>
          <w:szCs w:val="22"/>
          <w:lang w:val="sk-SK"/>
        </w:rPr>
        <w:t xml:space="preserve"> </w:t>
      </w:r>
      <w:r w:rsidRPr="007F27B8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</w:t>
      </w:r>
      <w:r w:rsidRPr="007F27B8">
        <w:rPr>
          <w:sz w:val="22"/>
          <w:szCs w:val="22"/>
          <w:lang w:val="sk-SK"/>
        </w:rPr>
        <w:t>.</w:t>
      </w:r>
    </w:p>
    <w:p w14:paraId="217CD214" w14:textId="77777777" w:rsidR="00E61EF4" w:rsidRPr="007F27B8" w:rsidRDefault="00E61EF4" w:rsidP="00A0589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4C93FB04" w14:textId="77777777" w:rsidR="00ED0F55" w:rsidRPr="007F27B8" w:rsidRDefault="00ED0F55" w:rsidP="00A05899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sk-SK"/>
        </w:rPr>
      </w:pPr>
    </w:p>
    <w:p w14:paraId="6411B9AB" w14:textId="77777777" w:rsidR="00827496" w:rsidRPr="007F27B8" w:rsidRDefault="00827496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5.</w:t>
      </w:r>
      <w:r w:rsidRPr="007F27B8">
        <w:rPr>
          <w:b/>
          <w:sz w:val="22"/>
          <w:szCs w:val="22"/>
          <w:lang w:val="sk-SK"/>
        </w:rPr>
        <w:tab/>
        <w:t xml:space="preserve">Ako uchovávať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</w:p>
    <w:p w14:paraId="170CC092" w14:textId="77777777" w:rsidR="000A4EFB" w:rsidRPr="007F27B8" w:rsidRDefault="000A4EFB" w:rsidP="00A05899">
      <w:pPr>
        <w:rPr>
          <w:sz w:val="22"/>
          <w:szCs w:val="22"/>
          <w:lang w:val="sk-SK"/>
        </w:rPr>
      </w:pPr>
    </w:p>
    <w:p w14:paraId="5F4466A5" w14:textId="77777777" w:rsidR="00827496" w:rsidRPr="007F27B8" w:rsidRDefault="00827496" w:rsidP="00A0589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Tento liek uchovávajte mimo dohľadu a dosahu detí.</w:t>
      </w:r>
    </w:p>
    <w:p w14:paraId="5E22BE54" w14:textId="77777777" w:rsidR="00D96585" w:rsidRPr="007F27B8" w:rsidRDefault="00D96585" w:rsidP="00A05899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14:paraId="75EC760D" w14:textId="49A301AD" w:rsidR="00827496" w:rsidRPr="007F27B8" w:rsidRDefault="00827496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Nepoužívajte </w:t>
      </w:r>
      <w:r w:rsidR="007F1205">
        <w:rPr>
          <w:sz w:val="22"/>
          <w:szCs w:val="22"/>
          <w:lang w:val="sk-SK"/>
        </w:rPr>
        <w:t>tento liek</w:t>
      </w:r>
      <w:r w:rsidRPr="007F27B8">
        <w:rPr>
          <w:sz w:val="22"/>
          <w:szCs w:val="22"/>
          <w:lang w:val="sk-SK"/>
        </w:rPr>
        <w:t xml:space="preserve"> po dátume exspirácie, ktorý je uvedený na škatuli</w:t>
      </w:r>
      <w:r w:rsidR="00D96585" w:rsidRPr="007F27B8">
        <w:rPr>
          <w:sz w:val="22"/>
          <w:szCs w:val="22"/>
          <w:lang w:val="sk-SK"/>
        </w:rPr>
        <w:t xml:space="preserve">, </w:t>
      </w:r>
      <w:proofErr w:type="spellStart"/>
      <w:r w:rsidR="00D96585" w:rsidRPr="007F27B8">
        <w:rPr>
          <w:sz w:val="22"/>
          <w:szCs w:val="22"/>
          <w:lang w:val="sk-SK"/>
        </w:rPr>
        <w:t>blistri</w:t>
      </w:r>
      <w:proofErr w:type="spellEnd"/>
      <w:r w:rsidR="00D96585" w:rsidRPr="007F27B8">
        <w:rPr>
          <w:sz w:val="22"/>
          <w:szCs w:val="22"/>
          <w:lang w:val="sk-SK"/>
        </w:rPr>
        <w:t xml:space="preserve"> alebo fľaši po</w:t>
      </w:r>
      <w:r w:rsidRPr="007F27B8">
        <w:rPr>
          <w:sz w:val="22"/>
          <w:szCs w:val="22"/>
          <w:lang w:val="sk-SK"/>
        </w:rPr>
        <w:t xml:space="preserve"> EXP. Dátum exspirácie sa vzťahuje na posledný deň v danom mesiaci.</w:t>
      </w:r>
    </w:p>
    <w:p w14:paraId="0B79D340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</w:p>
    <w:p w14:paraId="5BAA01E9" w14:textId="77777777" w:rsidR="00827496" w:rsidRPr="007F27B8" w:rsidRDefault="00827496" w:rsidP="00A05899">
      <w:pPr>
        <w:rPr>
          <w:color w:val="000000"/>
          <w:sz w:val="22"/>
          <w:szCs w:val="22"/>
          <w:lang w:val="sk-SK"/>
        </w:rPr>
      </w:pPr>
      <w:r w:rsidRPr="007F27B8">
        <w:rPr>
          <w:color w:val="000000"/>
          <w:sz w:val="22"/>
          <w:szCs w:val="22"/>
          <w:lang w:val="sk-SK"/>
        </w:rPr>
        <w:t xml:space="preserve">Uchovávajte pri teplote </w:t>
      </w:r>
      <w:r w:rsidR="00AE01EA" w:rsidRPr="007F27B8">
        <w:rPr>
          <w:color w:val="000000"/>
          <w:sz w:val="22"/>
          <w:szCs w:val="22"/>
          <w:lang w:val="sk-SK"/>
        </w:rPr>
        <w:t>do</w:t>
      </w:r>
      <w:r w:rsidRPr="007F27B8">
        <w:rPr>
          <w:color w:val="000000"/>
          <w:sz w:val="22"/>
          <w:szCs w:val="22"/>
          <w:lang w:val="sk-SK"/>
        </w:rPr>
        <w:t xml:space="preserve"> 25</w:t>
      </w:r>
      <w:r w:rsidR="00975F2D">
        <w:rPr>
          <w:color w:val="000000"/>
          <w:sz w:val="22"/>
          <w:szCs w:val="22"/>
          <w:lang w:val="sk-SK"/>
        </w:rPr>
        <w:t> </w:t>
      </w:r>
      <w:proofErr w:type="spellStart"/>
      <w:r w:rsidRPr="007F27B8">
        <w:rPr>
          <w:color w:val="000000"/>
          <w:sz w:val="22"/>
          <w:szCs w:val="22"/>
          <w:vertAlign w:val="superscript"/>
          <w:lang w:val="sk-SK"/>
        </w:rPr>
        <w:t>o</w:t>
      </w:r>
      <w:r w:rsidRPr="007F27B8">
        <w:rPr>
          <w:color w:val="000000"/>
          <w:sz w:val="22"/>
          <w:szCs w:val="22"/>
          <w:lang w:val="sk-SK"/>
        </w:rPr>
        <w:t>C</w:t>
      </w:r>
      <w:proofErr w:type="spellEnd"/>
      <w:r w:rsidR="00975F2D">
        <w:rPr>
          <w:color w:val="000000"/>
          <w:sz w:val="22"/>
          <w:szCs w:val="22"/>
          <w:lang w:val="sk-SK"/>
        </w:rPr>
        <w:t>.</w:t>
      </w:r>
    </w:p>
    <w:p w14:paraId="2418224F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</w:p>
    <w:p w14:paraId="4CE9024C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 xml:space="preserve">Nelikvidujte lieky </w:t>
      </w:r>
      <w:r w:rsidRPr="007F27B8">
        <w:rPr>
          <w:sz w:val="22"/>
          <w:szCs w:val="22"/>
          <w:lang w:val="sk-SK"/>
        </w:rPr>
        <w:t>odpadovou vodou alebo domovým odpadom. Nepoužitý liek vráťte do lekárne. Tieto opatrenia pomôžu chrániť životné prostredie.</w:t>
      </w:r>
    </w:p>
    <w:p w14:paraId="2209F008" w14:textId="77777777" w:rsidR="00827496" w:rsidRPr="007F27B8" w:rsidRDefault="00827496" w:rsidP="00A05899">
      <w:pPr>
        <w:ind w:right="-2"/>
        <w:rPr>
          <w:sz w:val="22"/>
          <w:szCs w:val="22"/>
          <w:lang w:val="sk-SK"/>
        </w:rPr>
      </w:pPr>
    </w:p>
    <w:p w14:paraId="724A3540" w14:textId="77777777" w:rsidR="00DC354B" w:rsidRPr="007F27B8" w:rsidRDefault="00DC354B" w:rsidP="00A05899">
      <w:pPr>
        <w:rPr>
          <w:b/>
          <w:sz w:val="22"/>
          <w:szCs w:val="22"/>
          <w:lang w:val="sk-SK"/>
        </w:rPr>
      </w:pPr>
    </w:p>
    <w:p w14:paraId="23E9C9FE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>6.</w:t>
      </w:r>
      <w:r w:rsidRPr="007F27B8">
        <w:rPr>
          <w:b/>
          <w:sz w:val="22"/>
          <w:szCs w:val="22"/>
          <w:lang w:val="sk-SK"/>
        </w:rPr>
        <w:tab/>
      </w:r>
      <w:r w:rsidRPr="007F27B8">
        <w:rPr>
          <w:b/>
          <w:noProof/>
          <w:sz w:val="22"/>
          <w:szCs w:val="22"/>
          <w:lang w:val="sk-SK"/>
        </w:rPr>
        <w:t>Obsah balenia a ďalšie</w:t>
      </w:r>
      <w:r w:rsidRPr="007F27B8">
        <w:rPr>
          <w:b/>
          <w:sz w:val="22"/>
          <w:szCs w:val="22"/>
          <w:lang w:val="sk-SK"/>
        </w:rPr>
        <w:t xml:space="preserve"> informácie</w:t>
      </w:r>
    </w:p>
    <w:p w14:paraId="5AF6E4EC" w14:textId="77777777" w:rsidR="00827496" w:rsidRPr="007F27B8" w:rsidRDefault="00827496" w:rsidP="00A05899">
      <w:pPr>
        <w:rPr>
          <w:b/>
          <w:sz w:val="22"/>
          <w:szCs w:val="22"/>
          <w:lang w:val="sk-SK"/>
        </w:rPr>
      </w:pPr>
    </w:p>
    <w:p w14:paraId="4CB90ECB" w14:textId="77777777" w:rsidR="00E87CD7" w:rsidRPr="007F27B8" w:rsidRDefault="00E87CD7" w:rsidP="00A05899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Čo DHC Continus obsahuje</w:t>
      </w:r>
    </w:p>
    <w:p w14:paraId="72797283" w14:textId="77777777" w:rsidR="00827496" w:rsidRPr="007F27B8" w:rsidRDefault="00827496" w:rsidP="00A05899">
      <w:pPr>
        <w:rPr>
          <w:b/>
          <w:sz w:val="22"/>
          <w:szCs w:val="22"/>
          <w:lang w:val="sk-SK"/>
        </w:rPr>
      </w:pPr>
    </w:p>
    <w:p w14:paraId="382AF397" w14:textId="77777777" w:rsidR="00E87CD7" w:rsidRDefault="00E87CD7" w:rsidP="00A05899">
      <w:pPr>
        <w:rPr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 xml:space="preserve">Liečivo je </w:t>
      </w:r>
      <w:proofErr w:type="spellStart"/>
      <w:r w:rsidRPr="007F27B8">
        <w:rPr>
          <w:sz w:val="22"/>
          <w:szCs w:val="22"/>
          <w:lang w:val="sk-SK"/>
        </w:rPr>
        <w:t>dihydrokodeíniumhydrogéntartrát</w:t>
      </w:r>
      <w:proofErr w:type="spellEnd"/>
      <w:r w:rsidR="002A3177" w:rsidRPr="007F27B8">
        <w:rPr>
          <w:sz w:val="22"/>
          <w:szCs w:val="22"/>
          <w:lang w:val="sk-SK"/>
        </w:rPr>
        <w:t>.</w:t>
      </w:r>
      <w:r w:rsidR="007F1205">
        <w:rPr>
          <w:sz w:val="22"/>
          <w:szCs w:val="22"/>
          <w:lang w:val="sk-SK"/>
        </w:rPr>
        <w:t xml:space="preserve"> Sú 3 dostupné sily tohto lieku, obsahujúce 60, 90 alebo 120 mg </w:t>
      </w:r>
      <w:proofErr w:type="spellStart"/>
      <w:r w:rsidR="007F1205" w:rsidRPr="007F27B8">
        <w:rPr>
          <w:sz w:val="22"/>
          <w:szCs w:val="22"/>
          <w:lang w:val="sk-SK"/>
        </w:rPr>
        <w:t>dihydrokodeíniumhydrogéntartrát</w:t>
      </w:r>
      <w:r w:rsidR="007F1205">
        <w:rPr>
          <w:sz w:val="22"/>
          <w:szCs w:val="22"/>
          <w:lang w:val="sk-SK"/>
        </w:rPr>
        <w:t>u</w:t>
      </w:r>
      <w:proofErr w:type="spellEnd"/>
      <w:r w:rsidR="007F1205">
        <w:rPr>
          <w:sz w:val="22"/>
          <w:szCs w:val="22"/>
          <w:lang w:val="sk-SK"/>
        </w:rPr>
        <w:t xml:space="preserve"> v jednej tablete (čo zodpovedá 40, 60 alebo 80 mg </w:t>
      </w:r>
      <w:proofErr w:type="spellStart"/>
      <w:r w:rsidR="007F1205">
        <w:rPr>
          <w:sz w:val="22"/>
          <w:szCs w:val="22"/>
          <w:lang w:val="sk-SK"/>
        </w:rPr>
        <w:t>dihydrokodeínu</w:t>
      </w:r>
      <w:proofErr w:type="spellEnd"/>
      <w:r w:rsidR="007F1205">
        <w:rPr>
          <w:sz w:val="22"/>
          <w:szCs w:val="22"/>
          <w:lang w:val="sk-SK"/>
        </w:rPr>
        <w:t>).</w:t>
      </w:r>
    </w:p>
    <w:p w14:paraId="62CFC630" w14:textId="77777777" w:rsidR="007F1205" w:rsidRPr="007F27B8" w:rsidRDefault="007F1205" w:rsidP="00A05899">
      <w:pPr>
        <w:rPr>
          <w:sz w:val="22"/>
          <w:szCs w:val="22"/>
          <w:lang w:val="sk-SK"/>
        </w:rPr>
      </w:pPr>
    </w:p>
    <w:p w14:paraId="57F31393" w14:textId="77777777" w:rsidR="00D6097D" w:rsidRDefault="00E87CD7" w:rsidP="00A05899">
      <w:pPr>
        <w:rPr>
          <w:noProof/>
          <w:sz w:val="22"/>
          <w:szCs w:val="22"/>
          <w:lang w:val="sk-SK"/>
        </w:rPr>
      </w:pPr>
      <w:r w:rsidRPr="007F27B8">
        <w:rPr>
          <w:noProof/>
          <w:sz w:val="22"/>
          <w:szCs w:val="22"/>
          <w:lang w:val="sk-SK"/>
        </w:rPr>
        <w:t>Ďalšie zložky sú</w:t>
      </w:r>
      <w:r w:rsidR="00D6097D">
        <w:rPr>
          <w:noProof/>
          <w:sz w:val="22"/>
          <w:szCs w:val="22"/>
          <w:lang w:val="sk-SK"/>
        </w:rPr>
        <w:t>:</w:t>
      </w:r>
    </w:p>
    <w:p w14:paraId="2342DD13" w14:textId="235C7176" w:rsidR="002A3177" w:rsidRDefault="00D6097D" w:rsidP="00A05899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cetostearylalkohol</w:t>
      </w:r>
      <w:proofErr w:type="spellEnd"/>
      <w:r w:rsidR="002A3177" w:rsidRPr="007F27B8">
        <w:rPr>
          <w:sz w:val="22"/>
          <w:szCs w:val="22"/>
          <w:lang w:val="sk-SK"/>
        </w:rPr>
        <w:t xml:space="preserve">, </w:t>
      </w:r>
      <w:proofErr w:type="spellStart"/>
      <w:r w:rsidR="002A3177" w:rsidRPr="007F27B8">
        <w:rPr>
          <w:sz w:val="22"/>
          <w:szCs w:val="22"/>
          <w:lang w:val="sk-SK"/>
        </w:rPr>
        <w:t>hydroxyetylcelulóza</w:t>
      </w:r>
      <w:proofErr w:type="spellEnd"/>
      <w:r w:rsidR="002A3177" w:rsidRPr="007F27B8">
        <w:rPr>
          <w:sz w:val="22"/>
          <w:szCs w:val="22"/>
          <w:lang w:val="sk-SK"/>
        </w:rPr>
        <w:t xml:space="preserve">, </w:t>
      </w:r>
      <w:proofErr w:type="spellStart"/>
      <w:r w:rsidR="002A3177" w:rsidRPr="007F27B8">
        <w:rPr>
          <w:sz w:val="22"/>
          <w:szCs w:val="22"/>
          <w:lang w:val="sk-SK"/>
        </w:rPr>
        <w:t>magnéziumstearát</w:t>
      </w:r>
      <w:proofErr w:type="spellEnd"/>
      <w:r w:rsidR="002A3177" w:rsidRPr="007F27B8">
        <w:rPr>
          <w:sz w:val="22"/>
          <w:szCs w:val="22"/>
          <w:lang w:val="sk-SK"/>
        </w:rPr>
        <w:t>, bezvodá laktóza, mastenec.</w:t>
      </w:r>
    </w:p>
    <w:p w14:paraId="5727E03E" w14:textId="77777777" w:rsidR="00D6097D" w:rsidRDefault="00D6097D" w:rsidP="00D6097D">
      <w:pPr>
        <w:rPr>
          <w:sz w:val="22"/>
          <w:szCs w:val="22"/>
          <w:lang w:val="sk-SK"/>
        </w:rPr>
      </w:pPr>
    </w:p>
    <w:p w14:paraId="2FD28929" w14:textId="77777777" w:rsidR="00D6097D" w:rsidRPr="007F27B8" w:rsidRDefault="00D6097D" w:rsidP="00A05899">
      <w:pPr>
        <w:rPr>
          <w:noProof/>
          <w:sz w:val="22"/>
          <w:szCs w:val="22"/>
          <w:lang w:val="sk-SK"/>
        </w:rPr>
      </w:pPr>
    </w:p>
    <w:p w14:paraId="3AE4AD2E" w14:textId="77777777" w:rsidR="009A059C" w:rsidRPr="007F27B8" w:rsidRDefault="009A059C" w:rsidP="00A05899">
      <w:pPr>
        <w:rPr>
          <w:b/>
          <w:sz w:val="22"/>
          <w:szCs w:val="22"/>
          <w:lang w:val="sk-SK"/>
        </w:rPr>
      </w:pPr>
    </w:p>
    <w:p w14:paraId="71D49BE5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 xml:space="preserve">Ako vyzerá DHC </w:t>
      </w:r>
      <w:proofErr w:type="spellStart"/>
      <w:r w:rsidRPr="007F27B8">
        <w:rPr>
          <w:b/>
          <w:sz w:val="22"/>
          <w:szCs w:val="22"/>
          <w:lang w:val="sk-SK"/>
        </w:rPr>
        <w:t>Continus</w:t>
      </w:r>
      <w:proofErr w:type="spellEnd"/>
      <w:r w:rsidRPr="007F27B8">
        <w:rPr>
          <w:b/>
          <w:sz w:val="22"/>
          <w:szCs w:val="22"/>
          <w:lang w:val="sk-SK"/>
        </w:rPr>
        <w:t xml:space="preserve"> a obsah balenia</w:t>
      </w:r>
    </w:p>
    <w:p w14:paraId="046D8666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</w:p>
    <w:p w14:paraId="78C9A13C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DHC </w:t>
      </w:r>
      <w:proofErr w:type="spellStart"/>
      <w:r w:rsidRPr="007F27B8">
        <w:rPr>
          <w:sz w:val="22"/>
          <w:szCs w:val="22"/>
          <w:lang w:val="sk-SK"/>
        </w:rPr>
        <w:t>Continus</w:t>
      </w:r>
      <w:proofErr w:type="spellEnd"/>
      <w:r w:rsidRPr="007F27B8">
        <w:rPr>
          <w:sz w:val="22"/>
          <w:szCs w:val="22"/>
          <w:lang w:val="sk-SK"/>
        </w:rPr>
        <w:t xml:space="preserve"> tablety 60 mg sú biele</w:t>
      </w:r>
      <w:r w:rsidR="00D6097D">
        <w:rPr>
          <w:sz w:val="22"/>
          <w:szCs w:val="22"/>
          <w:lang w:val="sk-SK"/>
        </w:rPr>
        <w:t xml:space="preserve"> </w:t>
      </w:r>
      <w:r w:rsidR="007F1205">
        <w:rPr>
          <w:sz w:val="22"/>
          <w:szCs w:val="22"/>
          <w:lang w:val="sk-SK"/>
        </w:rPr>
        <w:t>ne</w:t>
      </w:r>
      <w:r w:rsidR="00D6097D">
        <w:rPr>
          <w:sz w:val="22"/>
          <w:szCs w:val="22"/>
          <w:lang w:val="sk-SK"/>
        </w:rPr>
        <w:t>obalené</w:t>
      </w:r>
      <w:r w:rsidRPr="007F27B8">
        <w:rPr>
          <w:sz w:val="22"/>
          <w:szCs w:val="22"/>
          <w:lang w:val="sk-SK"/>
        </w:rPr>
        <w:t xml:space="preserve"> </w:t>
      </w:r>
      <w:r w:rsidR="002A3177" w:rsidRPr="007F27B8">
        <w:rPr>
          <w:sz w:val="22"/>
          <w:szCs w:val="22"/>
          <w:lang w:val="sk-SK"/>
        </w:rPr>
        <w:t xml:space="preserve">obojstranne vypuklé </w:t>
      </w:r>
      <w:r w:rsidRPr="007F27B8">
        <w:rPr>
          <w:sz w:val="22"/>
          <w:szCs w:val="22"/>
          <w:lang w:val="sk-SK"/>
        </w:rPr>
        <w:t xml:space="preserve">tablety </w:t>
      </w:r>
      <w:proofErr w:type="spellStart"/>
      <w:r w:rsidRPr="007F27B8">
        <w:rPr>
          <w:sz w:val="22"/>
          <w:szCs w:val="22"/>
          <w:lang w:val="sk-SK"/>
        </w:rPr>
        <w:t>kapsulovitého</w:t>
      </w:r>
      <w:proofErr w:type="spellEnd"/>
      <w:r w:rsidRPr="007F27B8">
        <w:rPr>
          <w:sz w:val="22"/>
          <w:szCs w:val="22"/>
          <w:lang w:val="sk-SK"/>
        </w:rPr>
        <w:t xml:space="preserve"> tvaru </w:t>
      </w:r>
      <w:r w:rsidR="007F1205">
        <w:rPr>
          <w:sz w:val="22"/>
          <w:szCs w:val="22"/>
          <w:lang w:val="sk-SK"/>
        </w:rPr>
        <w:t>bez deliacej ryhy</w:t>
      </w:r>
      <w:r w:rsidR="00D6097D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s označením DHC 60 na jednej strane.</w:t>
      </w:r>
    </w:p>
    <w:p w14:paraId="6A3B851D" w14:textId="77777777" w:rsidR="00E87CD7" w:rsidRPr="007F27B8" w:rsidRDefault="00E87CD7" w:rsidP="00A05899">
      <w:pPr>
        <w:rPr>
          <w:sz w:val="22"/>
          <w:szCs w:val="22"/>
          <w:lang w:val="sk-SK"/>
        </w:rPr>
      </w:pPr>
    </w:p>
    <w:p w14:paraId="086E8F5E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DHC </w:t>
      </w:r>
      <w:proofErr w:type="spellStart"/>
      <w:r w:rsidRPr="007F27B8">
        <w:rPr>
          <w:sz w:val="22"/>
          <w:szCs w:val="22"/>
          <w:lang w:val="sk-SK"/>
        </w:rPr>
        <w:t>Continus</w:t>
      </w:r>
      <w:proofErr w:type="spellEnd"/>
      <w:r w:rsidRPr="007F27B8">
        <w:rPr>
          <w:sz w:val="22"/>
          <w:szCs w:val="22"/>
          <w:lang w:val="sk-SK"/>
        </w:rPr>
        <w:t xml:space="preserve"> tablety 90 mg sú biele </w:t>
      </w:r>
      <w:r w:rsidR="007F1205">
        <w:rPr>
          <w:sz w:val="22"/>
          <w:szCs w:val="22"/>
          <w:lang w:val="sk-SK"/>
        </w:rPr>
        <w:t>ne</w:t>
      </w:r>
      <w:r w:rsidR="00D6097D">
        <w:rPr>
          <w:sz w:val="22"/>
          <w:szCs w:val="22"/>
          <w:lang w:val="sk-SK"/>
        </w:rPr>
        <w:t xml:space="preserve">obalené </w:t>
      </w:r>
      <w:r w:rsidR="002A3177" w:rsidRPr="007F27B8">
        <w:rPr>
          <w:sz w:val="22"/>
          <w:szCs w:val="22"/>
          <w:lang w:val="sk-SK"/>
        </w:rPr>
        <w:t>obojstranne vypuklé</w:t>
      </w:r>
      <w:r w:rsidRPr="007F27B8">
        <w:rPr>
          <w:sz w:val="22"/>
          <w:szCs w:val="22"/>
          <w:lang w:val="sk-SK"/>
        </w:rPr>
        <w:t xml:space="preserve"> tablety </w:t>
      </w:r>
      <w:proofErr w:type="spellStart"/>
      <w:r w:rsidRPr="007F27B8">
        <w:rPr>
          <w:sz w:val="22"/>
          <w:szCs w:val="22"/>
          <w:lang w:val="sk-SK"/>
        </w:rPr>
        <w:t>kapsulovitého</w:t>
      </w:r>
      <w:proofErr w:type="spellEnd"/>
      <w:r w:rsidRPr="007F27B8">
        <w:rPr>
          <w:sz w:val="22"/>
          <w:szCs w:val="22"/>
          <w:lang w:val="sk-SK"/>
        </w:rPr>
        <w:t xml:space="preserve"> tvaru </w:t>
      </w:r>
      <w:r w:rsidR="007F1205">
        <w:rPr>
          <w:sz w:val="22"/>
          <w:szCs w:val="22"/>
          <w:lang w:val="sk-SK"/>
        </w:rPr>
        <w:t>bez deliacej ryhy</w:t>
      </w:r>
      <w:r w:rsidR="007F1205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s označením DHC 90 na jednej strane.</w:t>
      </w:r>
    </w:p>
    <w:p w14:paraId="147EB6DC" w14:textId="77777777" w:rsidR="00E87CD7" w:rsidRPr="007F27B8" w:rsidRDefault="00E87CD7" w:rsidP="00A05899">
      <w:pPr>
        <w:rPr>
          <w:sz w:val="22"/>
          <w:szCs w:val="22"/>
          <w:lang w:val="sk-SK"/>
        </w:rPr>
      </w:pPr>
    </w:p>
    <w:p w14:paraId="5C39C1C1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DHC </w:t>
      </w:r>
      <w:proofErr w:type="spellStart"/>
      <w:r w:rsidRPr="007F27B8">
        <w:rPr>
          <w:sz w:val="22"/>
          <w:szCs w:val="22"/>
          <w:lang w:val="sk-SK"/>
        </w:rPr>
        <w:t>Continus</w:t>
      </w:r>
      <w:proofErr w:type="spellEnd"/>
      <w:r w:rsidRPr="007F27B8">
        <w:rPr>
          <w:sz w:val="22"/>
          <w:szCs w:val="22"/>
          <w:lang w:val="sk-SK"/>
        </w:rPr>
        <w:t xml:space="preserve"> tablety 120 mg sú biele </w:t>
      </w:r>
      <w:r w:rsidR="007F1205">
        <w:rPr>
          <w:sz w:val="22"/>
          <w:szCs w:val="22"/>
          <w:lang w:val="sk-SK"/>
        </w:rPr>
        <w:t>ne</w:t>
      </w:r>
      <w:r w:rsidR="00D6097D">
        <w:rPr>
          <w:sz w:val="22"/>
          <w:szCs w:val="22"/>
          <w:lang w:val="sk-SK"/>
        </w:rPr>
        <w:t xml:space="preserve">obalené </w:t>
      </w:r>
      <w:r w:rsidR="002A3177" w:rsidRPr="007F27B8">
        <w:rPr>
          <w:sz w:val="22"/>
          <w:szCs w:val="22"/>
          <w:lang w:val="sk-SK"/>
        </w:rPr>
        <w:t>obojstranne vypuklé</w:t>
      </w:r>
      <w:r w:rsidRPr="007F27B8">
        <w:rPr>
          <w:sz w:val="22"/>
          <w:szCs w:val="22"/>
          <w:lang w:val="sk-SK"/>
        </w:rPr>
        <w:t xml:space="preserve"> tablety </w:t>
      </w:r>
      <w:proofErr w:type="spellStart"/>
      <w:r w:rsidRPr="007F27B8">
        <w:rPr>
          <w:sz w:val="22"/>
          <w:szCs w:val="22"/>
          <w:lang w:val="sk-SK"/>
        </w:rPr>
        <w:t>kapsulovitého</w:t>
      </w:r>
      <w:proofErr w:type="spellEnd"/>
      <w:r w:rsidRPr="007F27B8">
        <w:rPr>
          <w:sz w:val="22"/>
          <w:szCs w:val="22"/>
          <w:lang w:val="sk-SK"/>
        </w:rPr>
        <w:t xml:space="preserve"> tvaru </w:t>
      </w:r>
      <w:r w:rsidR="007F1205">
        <w:rPr>
          <w:sz w:val="22"/>
          <w:szCs w:val="22"/>
          <w:lang w:val="sk-SK"/>
        </w:rPr>
        <w:t>bez deliacej ryhy</w:t>
      </w:r>
      <w:r w:rsidR="007F1205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>s označením DHC 120 na jednej strane.</w:t>
      </w:r>
    </w:p>
    <w:p w14:paraId="2ECAECEB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</w:p>
    <w:p w14:paraId="39EFCB1D" w14:textId="047A943E" w:rsidR="00382081" w:rsidRDefault="00E87CD7" w:rsidP="00A05899">
      <w:pPr>
        <w:rPr>
          <w:sz w:val="22"/>
          <w:szCs w:val="22"/>
          <w:lang w:val="sk-SK"/>
        </w:rPr>
      </w:pPr>
      <w:r w:rsidRPr="007F27B8">
        <w:rPr>
          <w:spacing w:val="-3"/>
          <w:sz w:val="22"/>
          <w:szCs w:val="22"/>
          <w:lang w:val="sk-SK"/>
        </w:rPr>
        <w:t>Obsah balenia:</w:t>
      </w:r>
      <w:r w:rsidR="00382081" w:rsidRPr="007F27B8">
        <w:rPr>
          <w:spacing w:val="-3"/>
          <w:sz w:val="22"/>
          <w:szCs w:val="22"/>
          <w:lang w:val="sk-SK"/>
        </w:rPr>
        <w:t xml:space="preserve"> </w:t>
      </w:r>
      <w:r w:rsidR="00382081" w:rsidRPr="007F27B8">
        <w:rPr>
          <w:sz w:val="22"/>
          <w:szCs w:val="22"/>
          <w:lang w:val="sk-SK"/>
        </w:rPr>
        <w:t>20, 56 alebo 60 tabliet</w:t>
      </w:r>
    </w:p>
    <w:p w14:paraId="6D95CAFD" w14:textId="448F41FD" w:rsidR="00A6113B" w:rsidRPr="007F27B8" w:rsidRDefault="00A6113B" w:rsidP="00A05899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Tablety môžu byť v </w:t>
      </w:r>
      <w:proofErr w:type="spellStart"/>
      <w:r>
        <w:rPr>
          <w:sz w:val="22"/>
          <w:szCs w:val="22"/>
          <w:lang w:val="sk-SK"/>
        </w:rPr>
        <w:t>blistroch</w:t>
      </w:r>
      <w:proofErr w:type="spellEnd"/>
      <w:r>
        <w:rPr>
          <w:sz w:val="22"/>
          <w:szCs w:val="22"/>
          <w:lang w:val="sk-SK"/>
        </w:rPr>
        <w:t xml:space="preserve"> (20 alebo 60 tabliet) alebo vo fľaštičke s uzáverom (56 tabliet).</w:t>
      </w:r>
    </w:p>
    <w:p w14:paraId="3F4FE5E9" w14:textId="77777777" w:rsidR="00AE01EA" w:rsidRPr="007F27B8" w:rsidRDefault="00AE01EA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Na trh nemusia byť uvedené všetky veľkosti balenia.</w:t>
      </w:r>
    </w:p>
    <w:p w14:paraId="7733F555" w14:textId="77777777" w:rsidR="00E87CD7" w:rsidRPr="007F27B8" w:rsidRDefault="00E87CD7" w:rsidP="00A05899">
      <w:pPr>
        <w:rPr>
          <w:b/>
          <w:sz w:val="22"/>
          <w:szCs w:val="22"/>
          <w:lang w:val="sk-SK"/>
        </w:rPr>
      </w:pPr>
    </w:p>
    <w:p w14:paraId="1F57A7FB" w14:textId="77777777" w:rsidR="00AE01EA" w:rsidRPr="007F27B8" w:rsidRDefault="00AE01EA" w:rsidP="00A05899">
      <w:pPr>
        <w:numPr>
          <w:ilvl w:val="12"/>
          <w:numId w:val="0"/>
        </w:numPr>
        <w:ind w:right="-2"/>
        <w:rPr>
          <w:b/>
          <w:noProof/>
          <w:sz w:val="22"/>
          <w:szCs w:val="22"/>
          <w:lang w:val="sk-SK"/>
        </w:rPr>
      </w:pPr>
      <w:r w:rsidRPr="007F27B8">
        <w:rPr>
          <w:b/>
          <w:noProof/>
          <w:sz w:val="22"/>
          <w:szCs w:val="22"/>
          <w:lang w:val="sk-SK"/>
        </w:rPr>
        <w:t>Držiteľ rozhodnutia o registrácii a výrobca</w:t>
      </w:r>
    </w:p>
    <w:p w14:paraId="00D40375" w14:textId="77777777" w:rsidR="00AE01EA" w:rsidRPr="007F27B8" w:rsidRDefault="00AE01EA" w:rsidP="00A05899">
      <w:pPr>
        <w:rPr>
          <w:b/>
          <w:sz w:val="22"/>
          <w:szCs w:val="22"/>
          <w:lang w:val="sk-SK"/>
        </w:rPr>
      </w:pPr>
    </w:p>
    <w:p w14:paraId="6095469D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Držiteľ rozhodnutia o</w:t>
      </w:r>
      <w:r w:rsidR="00AE01EA" w:rsidRPr="007F27B8">
        <w:rPr>
          <w:sz w:val="22"/>
          <w:szCs w:val="22"/>
          <w:lang w:val="sk-SK"/>
        </w:rPr>
        <w:t> </w:t>
      </w:r>
      <w:r w:rsidRPr="007F27B8">
        <w:rPr>
          <w:sz w:val="22"/>
          <w:szCs w:val="22"/>
          <w:lang w:val="sk-SK"/>
        </w:rPr>
        <w:t>registrácii</w:t>
      </w:r>
      <w:r w:rsidR="00AE01EA" w:rsidRPr="007F27B8">
        <w:rPr>
          <w:sz w:val="22"/>
          <w:szCs w:val="22"/>
          <w:lang w:val="sk-SK"/>
        </w:rPr>
        <w:t xml:space="preserve"> </w:t>
      </w:r>
      <w:r w:rsidRPr="007F27B8">
        <w:rPr>
          <w:sz w:val="22"/>
          <w:szCs w:val="22"/>
          <w:lang w:val="sk-SK"/>
        </w:rPr>
        <w:tab/>
        <w:t>Výrobca</w:t>
      </w:r>
    </w:p>
    <w:p w14:paraId="59C2EE32" w14:textId="4E0F8255" w:rsidR="00E87CD7" w:rsidRPr="007F27B8" w:rsidRDefault="00E87CD7" w:rsidP="00A05899">
      <w:pPr>
        <w:ind w:right="-449"/>
        <w:rPr>
          <w:sz w:val="22"/>
          <w:szCs w:val="22"/>
          <w:lang w:val="sk-SK"/>
        </w:rPr>
      </w:pPr>
      <w:proofErr w:type="spellStart"/>
      <w:r w:rsidRPr="007F27B8">
        <w:rPr>
          <w:sz w:val="22"/>
          <w:szCs w:val="22"/>
          <w:lang w:val="sk-SK"/>
        </w:rPr>
        <w:t>Mundipharma</w:t>
      </w:r>
      <w:proofErr w:type="spellEnd"/>
      <w:r w:rsidRPr="007F27B8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Ges</w:t>
      </w:r>
      <w:r w:rsidR="007F1205">
        <w:rPr>
          <w:sz w:val="22"/>
          <w:szCs w:val="22"/>
          <w:lang w:val="sk-SK"/>
        </w:rPr>
        <w:t>ellschaft</w:t>
      </w:r>
      <w:proofErr w:type="spellEnd"/>
      <w:r w:rsidR="007F1205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m</w:t>
      </w:r>
      <w:r w:rsidR="002A3177" w:rsidRPr="007F27B8">
        <w:rPr>
          <w:sz w:val="22"/>
          <w:szCs w:val="22"/>
          <w:lang w:val="sk-SK"/>
        </w:rPr>
        <w:t>.</w:t>
      </w:r>
      <w:r w:rsidRPr="007F27B8">
        <w:rPr>
          <w:sz w:val="22"/>
          <w:szCs w:val="22"/>
          <w:lang w:val="sk-SK"/>
        </w:rPr>
        <w:t>b</w:t>
      </w:r>
      <w:r w:rsidR="002A3177" w:rsidRPr="007F27B8">
        <w:rPr>
          <w:sz w:val="22"/>
          <w:szCs w:val="22"/>
          <w:lang w:val="sk-SK"/>
        </w:rPr>
        <w:t>.</w:t>
      </w:r>
      <w:r w:rsidRPr="007F27B8">
        <w:rPr>
          <w:sz w:val="22"/>
          <w:szCs w:val="22"/>
          <w:lang w:val="sk-SK"/>
        </w:rPr>
        <w:t>H</w:t>
      </w:r>
      <w:proofErr w:type="spellEnd"/>
      <w:r w:rsidRPr="007F27B8">
        <w:rPr>
          <w:sz w:val="22"/>
          <w:szCs w:val="22"/>
          <w:lang w:val="sk-SK"/>
        </w:rPr>
        <w:tab/>
      </w:r>
      <w:proofErr w:type="spellStart"/>
      <w:r w:rsidRPr="007F27B8">
        <w:rPr>
          <w:sz w:val="22"/>
          <w:szCs w:val="22"/>
          <w:lang w:val="sk-SK"/>
        </w:rPr>
        <w:t>Mundipharma</w:t>
      </w:r>
      <w:proofErr w:type="spellEnd"/>
      <w:r w:rsidRPr="007F27B8">
        <w:rPr>
          <w:sz w:val="22"/>
          <w:szCs w:val="22"/>
          <w:lang w:val="sk-SK"/>
        </w:rPr>
        <w:t xml:space="preserve"> </w:t>
      </w:r>
      <w:proofErr w:type="spellStart"/>
      <w:r w:rsidRPr="007F27B8">
        <w:rPr>
          <w:sz w:val="22"/>
          <w:szCs w:val="22"/>
          <w:lang w:val="sk-SK"/>
        </w:rPr>
        <w:t>GmbH</w:t>
      </w:r>
      <w:proofErr w:type="spellEnd"/>
    </w:p>
    <w:p w14:paraId="2638CE74" w14:textId="77777777" w:rsidR="00E87CD7" w:rsidRPr="007F27B8" w:rsidRDefault="00E87CD7" w:rsidP="00A05899">
      <w:pPr>
        <w:ind w:right="-449"/>
        <w:rPr>
          <w:sz w:val="22"/>
          <w:szCs w:val="22"/>
          <w:lang w:val="sk-SK"/>
        </w:rPr>
      </w:pPr>
      <w:proofErr w:type="spellStart"/>
      <w:r w:rsidRPr="007F27B8">
        <w:rPr>
          <w:sz w:val="22"/>
          <w:szCs w:val="22"/>
          <w:lang w:val="sk-SK"/>
        </w:rPr>
        <w:t>Apollogasse</w:t>
      </w:r>
      <w:proofErr w:type="spellEnd"/>
      <w:r w:rsidRPr="007F27B8">
        <w:rPr>
          <w:sz w:val="22"/>
          <w:szCs w:val="22"/>
          <w:lang w:val="sk-SK"/>
        </w:rPr>
        <w:t xml:space="preserve"> 16-18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proofErr w:type="spellStart"/>
      <w:r w:rsidRPr="007F27B8">
        <w:rPr>
          <w:sz w:val="22"/>
          <w:szCs w:val="22"/>
          <w:lang w:val="sk-SK"/>
        </w:rPr>
        <w:t>Mundipharma</w:t>
      </w:r>
      <w:proofErr w:type="spellEnd"/>
      <w:r w:rsidRPr="007F27B8">
        <w:rPr>
          <w:sz w:val="22"/>
          <w:szCs w:val="22"/>
          <w:lang w:val="sk-SK"/>
        </w:rPr>
        <w:t xml:space="preserve"> Str. 2</w:t>
      </w:r>
    </w:p>
    <w:p w14:paraId="6C550D42" w14:textId="77777777" w:rsidR="00E87CD7" w:rsidRPr="007F27B8" w:rsidRDefault="00E87CD7" w:rsidP="00A05899">
      <w:pPr>
        <w:ind w:right="-449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1070 Viedeň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  <w:t xml:space="preserve">65549 </w:t>
      </w:r>
      <w:proofErr w:type="spellStart"/>
      <w:r w:rsidRPr="007F27B8">
        <w:rPr>
          <w:sz w:val="22"/>
          <w:szCs w:val="22"/>
          <w:lang w:val="sk-SK"/>
        </w:rPr>
        <w:t>Limburg</w:t>
      </w:r>
      <w:proofErr w:type="spellEnd"/>
    </w:p>
    <w:p w14:paraId="15EA8402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Rakúsko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  <w:t>Nemecko</w:t>
      </w:r>
    </w:p>
    <w:p w14:paraId="60D6EAE9" w14:textId="4407D870" w:rsidR="00E87CD7" w:rsidRPr="007F27B8" w:rsidRDefault="00E87CD7" w:rsidP="00A05899">
      <w:pPr>
        <w:rPr>
          <w:sz w:val="22"/>
          <w:szCs w:val="22"/>
          <w:lang w:val="sk-SK"/>
        </w:rPr>
      </w:pPr>
      <w:proofErr w:type="spellStart"/>
      <w:r w:rsidRPr="007F27B8">
        <w:rPr>
          <w:sz w:val="22"/>
          <w:szCs w:val="22"/>
          <w:lang w:val="sk-SK"/>
        </w:rPr>
        <w:t>tel</w:t>
      </w:r>
      <w:proofErr w:type="spellEnd"/>
      <w:r w:rsidRPr="007F27B8">
        <w:rPr>
          <w:sz w:val="22"/>
          <w:szCs w:val="22"/>
          <w:lang w:val="sk-SK"/>
        </w:rPr>
        <w:t xml:space="preserve">: </w:t>
      </w:r>
      <w:r w:rsidRPr="007F27B8">
        <w:rPr>
          <w:sz w:val="22"/>
          <w:szCs w:val="22"/>
          <w:lang w:val="sk-SK"/>
        </w:rPr>
        <w:tab/>
        <w:t>+43 1 523  250 </w:t>
      </w:r>
      <w:r w:rsidR="004665A4" w:rsidRPr="007F27B8">
        <w:rPr>
          <w:sz w:val="22"/>
          <w:szCs w:val="22"/>
          <w:lang w:val="sk-SK"/>
        </w:rPr>
        <w:t>5</w:t>
      </w:r>
      <w:r w:rsidR="004665A4">
        <w:rPr>
          <w:sz w:val="22"/>
          <w:szCs w:val="22"/>
          <w:lang w:val="sk-SK"/>
        </w:rPr>
        <w:t>0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</w:r>
      <w:proofErr w:type="spellStart"/>
      <w:r w:rsidRPr="007F27B8">
        <w:rPr>
          <w:sz w:val="22"/>
          <w:szCs w:val="22"/>
          <w:lang w:val="sk-SK"/>
        </w:rPr>
        <w:t>tel</w:t>
      </w:r>
      <w:proofErr w:type="spellEnd"/>
      <w:r w:rsidRPr="007F27B8">
        <w:rPr>
          <w:sz w:val="22"/>
          <w:szCs w:val="22"/>
          <w:lang w:val="sk-SK"/>
        </w:rPr>
        <w:t xml:space="preserve">: </w:t>
      </w:r>
      <w:r w:rsidRPr="007F27B8">
        <w:rPr>
          <w:sz w:val="22"/>
          <w:szCs w:val="22"/>
          <w:lang w:val="sk-SK"/>
        </w:rPr>
        <w:tab/>
        <w:t>+49 6431-701-0</w:t>
      </w:r>
    </w:p>
    <w:p w14:paraId="2FFED09A" w14:textId="77777777" w:rsidR="00E87CD7" w:rsidRPr="007F27B8" w:rsidRDefault="00E87CD7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fax: </w:t>
      </w:r>
      <w:r w:rsidRPr="007F27B8">
        <w:rPr>
          <w:sz w:val="22"/>
          <w:szCs w:val="22"/>
          <w:lang w:val="sk-SK"/>
        </w:rPr>
        <w:tab/>
        <w:t xml:space="preserve">+43 1 523 250 544  </w:t>
      </w:r>
      <w:r w:rsidRPr="007F27B8">
        <w:rPr>
          <w:sz w:val="22"/>
          <w:szCs w:val="22"/>
          <w:lang w:val="sk-SK"/>
        </w:rPr>
        <w:tab/>
      </w:r>
      <w:r w:rsidRPr="007F27B8">
        <w:rPr>
          <w:sz w:val="22"/>
          <w:szCs w:val="22"/>
          <w:lang w:val="sk-SK"/>
        </w:rPr>
        <w:tab/>
        <w:t xml:space="preserve">fax: </w:t>
      </w:r>
      <w:r w:rsidRPr="007F27B8">
        <w:rPr>
          <w:sz w:val="22"/>
          <w:szCs w:val="22"/>
          <w:lang w:val="sk-SK"/>
        </w:rPr>
        <w:tab/>
        <w:t>+49 6431-74272</w:t>
      </w:r>
    </w:p>
    <w:p w14:paraId="470DC779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</w:p>
    <w:p w14:paraId="76AA4764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Ak potrebujete akúkoľvek informáciu o tomto lieku, kontaktujte, prosím, miestneho zástupcu držiteľa rozhodnutia o registrácii:</w:t>
      </w:r>
    </w:p>
    <w:p w14:paraId="7D81D0BE" w14:textId="77777777" w:rsidR="00AE01EA" w:rsidRPr="007F27B8" w:rsidRDefault="00AE01EA" w:rsidP="00A05899">
      <w:pPr>
        <w:ind w:right="-2"/>
        <w:rPr>
          <w:sz w:val="22"/>
          <w:szCs w:val="22"/>
          <w:lang w:val="sk-SK"/>
        </w:rPr>
      </w:pPr>
    </w:p>
    <w:p w14:paraId="78320E51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proofErr w:type="spellStart"/>
      <w:r w:rsidRPr="007F27B8">
        <w:rPr>
          <w:sz w:val="22"/>
          <w:szCs w:val="22"/>
          <w:lang w:val="sk-SK"/>
        </w:rPr>
        <w:t>Mundipharma</w:t>
      </w:r>
      <w:proofErr w:type="spellEnd"/>
      <w:r w:rsidRPr="007F27B8">
        <w:rPr>
          <w:sz w:val="22"/>
          <w:szCs w:val="22"/>
          <w:lang w:val="sk-SK"/>
        </w:rPr>
        <w:t xml:space="preserve"> Ges.m.b.H.-</w:t>
      </w:r>
      <w:proofErr w:type="spellStart"/>
      <w:r w:rsidRPr="007F27B8">
        <w:rPr>
          <w:sz w:val="22"/>
          <w:szCs w:val="22"/>
          <w:lang w:val="sk-SK"/>
        </w:rPr>
        <w:t>o.z</w:t>
      </w:r>
      <w:proofErr w:type="spellEnd"/>
      <w:r w:rsidRPr="007F27B8">
        <w:rPr>
          <w:sz w:val="22"/>
          <w:szCs w:val="22"/>
          <w:lang w:val="sk-SK"/>
        </w:rPr>
        <w:t>.</w:t>
      </w:r>
    </w:p>
    <w:p w14:paraId="335C3F06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>Tel: +4212 6381 1611</w:t>
      </w:r>
    </w:p>
    <w:p w14:paraId="67B95148" w14:textId="77777777" w:rsidR="00E87CD7" w:rsidRPr="007F27B8" w:rsidRDefault="00E87CD7" w:rsidP="00A05899">
      <w:pPr>
        <w:ind w:right="-2"/>
        <w:rPr>
          <w:sz w:val="22"/>
          <w:szCs w:val="22"/>
          <w:lang w:val="sk-SK"/>
        </w:rPr>
      </w:pPr>
    </w:p>
    <w:p w14:paraId="4B701C62" w14:textId="7133C37C" w:rsidR="00A8328B" w:rsidRPr="007F27B8" w:rsidRDefault="00382081" w:rsidP="00A05899">
      <w:pPr>
        <w:rPr>
          <w:b/>
          <w:sz w:val="22"/>
          <w:szCs w:val="22"/>
          <w:lang w:val="sk-SK"/>
        </w:rPr>
      </w:pPr>
      <w:r w:rsidRPr="007F27B8">
        <w:rPr>
          <w:b/>
          <w:sz w:val="22"/>
          <w:szCs w:val="22"/>
          <w:lang w:val="sk-SK"/>
        </w:rPr>
        <w:t xml:space="preserve">Táto písomná informácia  bola naposledy </w:t>
      </w:r>
      <w:r w:rsidR="00EC62A1">
        <w:rPr>
          <w:b/>
          <w:sz w:val="22"/>
          <w:szCs w:val="22"/>
          <w:lang w:val="sk-SK"/>
        </w:rPr>
        <w:t>aktualizovaná</w:t>
      </w:r>
      <w:r w:rsidR="00EC62A1" w:rsidRPr="007F27B8">
        <w:rPr>
          <w:b/>
          <w:sz w:val="22"/>
          <w:szCs w:val="22"/>
          <w:lang w:val="sk-SK"/>
        </w:rPr>
        <w:t xml:space="preserve"> </w:t>
      </w:r>
      <w:r w:rsidRPr="007F27B8">
        <w:rPr>
          <w:b/>
          <w:sz w:val="22"/>
          <w:szCs w:val="22"/>
          <w:lang w:val="sk-SK"/>
        </w:rPr>
        <w:t>v</w:t>
      </w:r>
      <w:r w:rsidR="006C57D2">
        <w:rPr>
          <w:b/>
          <w:sz w:val="22"/>
          <w:szCs w:val="22"/>
          <w:lang w:val="sk-SK"/>
        </w:rPr>
        <w:t> máji</w:t>
      </w:r>
      <w:r w:rsidR="00681B74">
        <w:rPr>
          <w:b/>
          <w:sz w:val="22"/>
          <w:szCs w:val="22"/>
          <w:lang w:val="sk-SK"/>
        </w:rPr>
        <w:t xml:space="preserve"> 2017</w:t>
      </w:r>
      <w:r w:rsidR="00785FB2">
        <w:rPr>
          <w:b/>
          <w:sz w:val="22"/>
          <w:szCs w:val="22"/>
          <w:lang w:val="sk-SK"/>
        </w:rPr>
        <w:t>.</w:t>
      </w:r>
      <w:r w:rsidRPr="007F27B8">
        <w:rPr>
          <w:b/>
          <w:sz w:val="22"/>
          <w:szCs w:val="22"/>
          <w:lang w:val="sk-SK"/>
        </w:rPr>
        <w:t xml:space="preserve"> </w:t>
      </w:r>
    </w:p>
    <w:p w14:paraId="26FDC4A7" w14:textId="77777777" w:rsidR="00C27DBB" w:rsidRPr="007F27B8" w:rsidRDefault="00C27DBB" w:rsidP="00A05899">
      <w:pPr>
        <w:rPr>
          <w:b/>
          <w:sz w:val="22"/>
          <w:szCs w:val="22"/>
          <w:lang w:val="sk-SK"/>
        </w:rPr>
      </w:pPr>
    </w:p>
    <w:p w14:paraId="706E0778" w14:textId="77777777" w:rsidR="00382081" w:rsidRPr="007F27B8" w:rsidRDefault="00382081" w:rsidP="00A05899">
      <w:pPr>
        <w:rPr>
          <w:sz w:val="22"/>
          <w:szCs w:val="22"/>
          <w:lang w:val="sk-SK"/>
        </w:rPr>
      </w:pPr>
      <w:r w:rsidRPr="007F27B8">
        <w:rPr>
          <w:sz w:val="22"/>
          <w:szCs w:val="22"/>
          <w:lang w:val="sk-SK"/>
        </w:rPr>
        <w:t xml:space="preserve">Podrobné informácie o tomto lieku sú dostupné na internetovej stránke </w:t>
      </w:r>
      <w:r w:rsidRPr="007F27B8">
        <w:rPr>
          <w:rStyle w:val="Siln1"/>
          <w:b w:val="0"/>
          <w:sz w:val="22"/>
          <w:szCs w:val="22"/>
          <w:lang w:val="sk-SK"/>
        </w:rPr>
        <w:t>Š</w:t>
      </w:r>
      <w:r w:rsidRPr="007F27B8">
        <w:rPr>
          <w:sz w:val="22"/>
          <w:szCs w:val="22"/>
          <w:lang w:val="sk-SK"/>
        </w:rPr>
        <w:t xml:space="preserve">tátneho ústavu pre kontrolu liečiv </w:t>
      </w:r>
      <w:r w:rsidRPr="007F27B8">
        <w:rPr>
          <w:rStyle w:val="Hypertextovprepojenie"/>
          <w:sz w:val="22"/>
          <w:szCs w:val="22"/>
          <w:lang w:val="sk-SK"/>
        </w:rPr>
        <w:t>www.sukl.sk</w:t>
      </w:r>
      <w:r w:rsidRPr="007F27B8">
        <w:rPr>
          <w:sz w:val="22"/>
          <w:szCs w:val="22"/>
          <w:lang w:val="sk-SK"/>
        </w:rPr>
        <w:t xml:space="preserve">. </w:t>
      </w:r>
    </w:p>
    <w:p w14:paraId="48216767" w14:textId="77777777" w:rsidR="00C455BE" w:rsidRPr="007F27B8" w:rsidRDefault="00C455BE" w:rsidP="00A05899">
      <w:pPr>
        <w:rPr>
          <w:b/>
          <w:sz w:val="22"/>
          <w:szCs w:val="22"/>
          <w:lang w:val="sk-SK"/>
        </w:rPr>
      </w:pPr>
    </w:p>
    <w:p w14:paraId="4488A7F8" w14:textId="77777777" w:rsidR="009A059C" w:rsidRPr="007F27B8" w:rsidRDefault="009A059C" w:rsidP="00A05899">
      <w:pPr>
        <w:rPr>
          <w:sz w:val="22"/>
          <w:szCs w:val="22"/>
          <w:lang w:val="sk-SK"/>
        </w:rPr>
      </w:pPr>
    </w:p>
    <w:sectPr w:rsidR="009A059C" w:rsidRPr="007F27B8" w:rsidSect="001B1819">
      <w:footerReference w:type="even" r:id="rId8"/>
      <w:footerReference w:type="default" r:id="rId9"/>
      <w:headerReference w:type="first" r:id="rId10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81CB3" w14:textId="77777777" w:rsidR="005677AD" w:rsidRDefault="005677AD">
      <w:r>
        <w:separator/>
      </w:r>
    </w:p>
  </w:endnote>
  <w:endnote w:type="continuationSeparator" w:id="0">
    <w:p w14:paraId="17A20CD4" w14:textId="77777777" w:rsidR="005677AD" w:rsidRDefault="0056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40431" w14:textId="77777777" w:rsidR="009A13F3" w:rsidRDefault="009A13F3" w:rsidP="00D5389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B0183B2" w14:textId="77777777" w:rsidR="009A13F3" w:rsidRDefault="009A13F3" w:rsidP="00734CE9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917007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1BA6BE6" w14:textId="3264A7BA" w:rsidR="006C57D2" w:rsidRPr="001B1819" w:rsidRDefault="006C57D2">
        <w:pPr>
          <w:pStyle w:val="Pta"/>
          <w:jc w:val="center"/>
          <w:rPr>
            <w:sz w:val="18"/>
            <w:szCs w:val="18"/>
          </w:rPr>
        </w:pPr>
        <w:r w:rsidRPr="001B1819">
          <w:rPr>
            <w:sz w:val="18"/>
            <w:szCs w:val="18"/>
          </w:rPr>
          <w:fldChar w:fldCharType="begin"/>
        </w:r>
        <w:r w:rsidRPr="001B1819">
          <w:rPr>
            <w:sz w:val="18"/>
            <w:szCs w:val="18"/>
          </w:rPr>
          <w:instrText>PAGE   \* MERGEFORMAT</w:instrText>
        </w:r>
        <w:r w:rsidRPr="001B1819">
          <w:rPr>
            <w:sz w:val="18"/>
            <w:szCs w:val="18"/>
          </w:rPr>
          <w:fldChar w:fldCharType="separate"/>
        </w:r>
        <w:r w:rsidR="001B1819" w:rsidRPr="001B1819">
          <w:rPr>
            <w:noProof/>
            <w:sz w:val="18"/>
            <w:szCs w:val="18"/>
            <w:lang w:val="sk-SK"/>
          </w:rPr>
          <w:t>4</w:t>
        </w:r>
        <w:r w:rsidRPr="001B1819">
          <w:rPr>
            <w:sz w:val="18"/>
            <w:szCs w:val="18"/>
          </w:rPr>
          <w:fldChar w:fldCharType="end"/>
        </w:r>
      </w:p>
    </w:sdtContent>
  </w:sdt>
  <w:p w14:paraId="46BFABF3" w14:textId="77777777" w:rsidR="009A13F3" w:rsidRDefault="009A13F3" w:rsidP="00734CE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F5D78" w14:textId="77777777" w:rsidR="005677AD" w:rsidRDefault="005677AD">
      <w:r>
        <w:separator/>
      </w:r>
    </w:p>
  </w:footnote>
  <w:footnote w:type="continuationSeparator" w:id="0">
    <w:p w14:paraId="38F243F1" w14:textId="77777777" w:rsidR="005677AD" w:rsidRDefault="00567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F8A19" w14:textId="0C729195" w:rsidR="006C57D2" w:rsidRDefault="006C57D2">
    <w:pPr>
      <w:pStyle w:val="Hlavika"/>
    </w:pPr>
    <w:r w:rsidRPr="001E6701">
      <w:rPr>
        <w:sz w:val="18"/>
        <w:szCs w:val="18"/>
        <w:lang w:val="sk-SK"/>
      </w:rPr>
      <w:t>Schválený text k rozhodnutiu o zmene, ev. č.:</w:t>
    </w:r>
    <w:r>
      <w:rPr>
        <w:sz w:val="18"/>
        <w:szCs w:val="18"/>
        <w:lang w:val="sk-SK"/>
      </w:rPr>
      <w:t xml:space="preserve"> 2016/03061-ZME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 w15:restartNumberingAfterBreak="0">
    <w:nsid w:val="04D7621F"/>
    <w:multiLevelType w:val="hybridMultilevel"/>
    <w:tmpl w:val="B5C48F88"/>
    <w:lvl w:ilvl="0" w:tplc="A2F632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092E"/>
    <w:multiLevelType w:val="hybridMultilevel"/>
    <w:tmpl w:val="3B36D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A671C3"/>
    <w:multiLevelType w:val="hybridMultilevel"/>
    <w:tmpl w:val="45B20D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E39C2"/>
    <w:multiLevelType w:val="hybridMultilevel"/>
    <w:tmpl w:val="5986FFA2"/>
    <w:lvl w:ilvl="0" w:tplc="8BC6B74C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03464"/>
    <w:multiLevelType w:val="multilevel"/>
    <w:tmpl w:val="1D3E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0F05F6"/>
    <w:multiLevelType w:val="hybridMultilevel"/>
    <w:tmpl w:val="CFE6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185423"/>
    <w:multiLevelType w:val="hybridMultilevel"/>
    <w:tmpl w:val="08D2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61E95"/>
    <w:multiLevelType w:val="hybridMultilevel"/>
    <w:tmpl w:val="EA06A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5"/>
  </w:num>
  <w:num w:numId="6">
    <w:abstractNumId w:val="8"/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0">
    <w:abstractNumId w:val="7"/>
  </w:num>
  <w:num w:numId="11">
    <w:abstractNumId w:val="9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9A"/>
    <w:rsid w:val="00007BB8"/>
    <w:rsid w:val="00013957"/>
    <w:rsid w:val="00040133"/>
    <w:rsid w:val="00042F7A"/>
    <w:rsid w:val="00080E1C"/>
    <w:rsid w:val="000A4EFB"/>
    <w:rsid w:val="000A6A47"/>
    <w:rsid w:val="000C24D7"/>
    <w:rsid w:val="0010254D"/>
    <w:rsid w:val="00110B40"/>
    <w:rsid w:val="00113EC9"/>
    <w:rsid w:val="00142EB5"/>
    <w:rsid w:val="00157D70"/>
    <w:rsid w:val="00176E86"/>
    <w:rsid w:val="00183B11"/>
    <w:rsid w:val="0018566C"/>
    <w:rsid w:val="001B1819"/>
    <w:rsid w:val="001D50E1"/>
    <w:rsid w:val="001E2E9A"/>
    <w:rsid w:val="002313A1"/>
    <w:rsid w:val="002365B5"/>
    <w:rsid w:val="002708D0"/>
    <w:rsid w:val="002908A1"/>
    <w:rsid w:val="00294364"/>
    <w:rsid w:val="002A19E9"/>
    <w:rsid w:val="002A3177"/>
    <w:rsid w:val="002B62FE"/>
    <w:rsid w:val="003242DF"/>
    <w:rsid w:val="0037015D"/>
    <w:rsid w:val="00374873"/>
    <w:rsid w:val="00382081"/>
    <w:rsid w:val="00383A91"/>
    <w:rsid w:val="003B2C76"/>
    <w:rsid w:val="003C6E37"/>
    <w:rsid w:val="003E7753"/>
    <w:rsid w:val="003F5786"/>
    <w:rsid w:val="00433C00"/>
    <w:rsid w:val="00455436"/>
    <w:rsid w:val="00457A2D"/>
    <w:rsid w:val="004665A4"/>
    <w:rsid w:val="0047010A"/>
    <w:rsid w:val="004873FB"/>
    <w:rsid w:val="0049303B"/>
    <w:rsid w:val="004E347B"/>
    <w:rsid w:val="004F2329"/>
    <w:rsid w:val="004F563C"/>
    <w:rsid w:val="00505B4C"/>
    <w:rsid w:val="0056485C"/>
    <w:rsid w:val="005677AD"/>
    <w:rsid w:val="00571756"/>
    <w:rsid w:val="005E79D8"/>
    <w:rsid w:val="00630F90"/>
    <w:rsid w:val="00681B74"/>
    <w:rsid w:val="00682541"/>
    <w:rsid w:val="00696A6D"/>
    <w:rsid w:val="006C57D2"/>
    <w:rsid w:val="006D2CD6"/>
    <w:rsid w:val="006D6C8A"/>
    <w:rsid w:val="006E1565"/>
    <w:rsid w:val="006F1AD4"/>
    <w:rsid w:val="006F43E7"/>
    <w:rsid w:val="00734CE9"/>
    <w:rsid w:val="00737F79"/>
    <w:rsid w:val="00785FB2"/>
    <w:rsid w:val="007E0272"/>
    <w:rsid w:val="007E6E80"/>
    <w:rsid w:val="007F1205"/>
    <w:rsid w:val="007F20A9"/>
    <w:rsid w:val="007F27B8"/>
    <w:rsid w:val="008264D6"/>
    <w:rsid w:val="00827496"/>
    <w:rsid w:val="00864635"/>
    <w:rsid w:val="00871526"/>
    <w:rsid w:val="008858E1"/>
    <w:rsid w:val="00887A2C"/>
    <w:rsid w:val="008A705E"/>
    <w:rsid w:val="008E6BB2"/>
    <w:rsid w:val="0091228A"/>
    <w:rsid w:val="0092586F"/>
    <w:rsid w:val="0095461D"/>
    <w:rsid w:val="00975F2D"/>
    <w:rsid w:val="009A059C"/>
    <w:rsid w:val="009A13F3"/>
    <w:rsid w:val="009E614A"/>
    <w:rsid w:val="00A05899"/>
    <w:rsid w:val="00A6113B"/>
    <w:rsid w:val="00A8328B"/>
    <w:rsid w:val="00AA29F4"/>
    <w:rsid w:val="00AD06A9"/>
    <w:rsid w:val="00AE01EA"/>
    <w:rsid w:val="00AE48A0"/>
    <w:rsid w:val="00B15C2D"/>
    <w:rsid w:val="00B1728F"/>
    <w:rsid w:val="00B3789E"/>
    <w:rsid w:val="00B62BFC"/>
    <w:rsid w:val="00B64EC9"/>
    <w:rsid w:val="00B90E08"/>
    <w:rsid w:val="00BF373B"/>
    <w:rsid w:val="00C02C97"/>
    <w:rsid w:val="00C06411"/>
    <w:rsid w:val="00C27DBB"/>
    <w:rsid w:val="00C455BE"/>
    <w:rsid w:val="00C6239E"/>
    <w:rsid w:val="00C86E45"/>
    <w:rsid w:val="00CD5590"/>
    <w:rsid w:val="00D0597D"/>
    <w:rsid w:val="00D13309"/>
    <w:rsid w:val="00D3225B"/>
    <w:rsid w:val="00D53891"/>
    <w:rsid w:val="00D6097D"/>
    <w:rsid w:val="00D91D3E"/>
    <w:rsid w:val="00D96585"/>
    <w:rsid w:val="00DC354B"/>
    <w:rsid w:val="00DF7A60"/>
    <w:rsid w:val="00E00F0C"/>
    <w:rsid w:val="00E202B0"/>
    <w:rsid w:val="00E2108C"/>
    <w:rsid w:val="00E33B0D"/>
    <w:rsid w:val="00E61EF4"/>
    <w:rsid w:val="00E87CD7"/>
    <w:rsid w:val="00EC02F8"/>
    <w:rsid w:val="00EC62A1"/>
    <w:rsid w:val="00ED0F55"/>
    <w:rsid w:val="00EE1B2D"/>
    <w:rsid w:val="00EE5814"/>
    <w:rsid w:val="00EF287D"/>
    <w:rsid w:val="00F123DB"/>
    <w:rsid w:val="00F31DE4"/>
    <w:rsid w:val="00F37607"/>
    <w:rsid w:val="00F534DA"/>
    <w:rsid w:val="00FB4654"/>
    <w:rsid w:val="00FC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361B2"/>
  <w15:docId w15:val="{631347F8-9A26-47D0-90A5-EFD125E2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cs-CZ"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b/>
      <w:sz w:val="22"/>
    </w:rPr>
  </w:style>
  <w:style w:type="paragraph" w:styleId="Nadpis5">
    <w:name w:val="heading 5"/>
    <w:basedOn w:val="Normlny"/>
    <w:next w:val="Normlny"/>
    <w:link w:val="Nadpis5Char"/>
    <w:uiPriority w:val="9"/>
    <w:qFormat/>
    <w:rsid w:val="00D1330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rFonts w:ascii="Arial" w:hAnsi="Arial"/>
      <w:sz w:val="22"/>
    </w:rPr>
  </w:style>
  <w:style w:type="paragraph" w:styleId="Zarkazkladnhotextu">
    <w:name w:val="Body Text Indent"/>
    <w:basedOn w:val="Normlny"/>
    <w:semiHidden/>
    <w:pPr>
      <w:ind w:left="705"/>
      <w:jc w:val="both"/>
    </w:pPr>
    <w:rPr>
      <w:rFonts w:ascii="Arial" w:hAnsi="Arial" w:cs="Arial"/>
      <w:sz w:val="22"/>
    </w:rPr>
  </w:style>
  <w:style w:type="character" w:customStyle="1" w:styleId="Nadpis5Char">
    <w:name w:val="Nadpis 5 Char"/>
    <w:link w:val="Nadpis5"/>
    <w:uiPriority w:val="9"/>
    <w:semiHidden/>
    <w:rsid w:val="00D13309"/>
    <w:rPr>
      <w:rFonts w:ascii="Calibri" w:eastAsia="Times New Roman" w:hAnsi="Calibri" w:cs="Times New Roman"/>
      <w:b/>
      <w:bCs/>
      <w:i/>
      <w:iCs/>
      <w:sz w:val="26"/>
      <w:szCs w:val="26"/>
      <w:lang w:val="cs-CZ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33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13309"/>
    <w:rPr>
      <w:rFonts w:ascii="Tahoma" w:hAnsi="Tahoma" w:cs="Tahoma"/>
      <w:sz w:val="16"/>
      <w:szCs w:val="16"/>
      <w:lang w:val="cs-CZ" w:eastAsia="en-US"/>
    </w:rPr>
  </w:style>
  <w:style w:type="character" w:customStyle="1" w:styleId="st1">
    <w:name w:val="st1"/>
    <w:rsid w:val="00294364"/>
  </w:style>
  <w:style w:type="character" w:customStyle="1" w:styleId="FormatvorlageArial11pt">
    <w:name w:val="Formatvorlage Arial 11 pt"/>
    <w:rsid w:val="006F1AD4"/>
    <w:rPr>
      <w:rFonts w:ascii="Arial" w:hAnsi="Arial"/>
      <w:b/>
      <w:sz w:val="22"/>
    </w:rPr>
  </w:style>
  <w:style w:type="character" w:styleId="Hypertextovprepojenie">
    <w:name w:val="Hyperlink"/>
    <w:rsid w:val="00E87CD7"/>
    <w:rPr>
      <w:color w:val="0000FF"/>
      <w:u w:val="single"/>
    </w:rPr>
  </w:style>
  <w:style w:type="character" w:customStyle="1" w:styleId="Siln1">
    <w:name w:val="Silný1"/>
    <w:qFormat/>
    <w:rsid w:val="00382081"/>
    <w:rPr>
      <w:b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042F7A"/>
    <w:pPr>
      <w:tabs>
        <w:tab w:val="left" w:pos="567"/>
      </w:tabs>
    </w:pPr>
    <w:rPr>
      <w:rFonts w:eastAsia="Calibri"/>
      <w:lang w:val="en-GB" w:eastAsia="x-none"/>
    </w:rPr>
  </w:style>
  <w:style w:type="character" w:customStyle="1" w:styleId="TextvysvetlivkyChar">
    <w:name w:val="Text vysvetlivky Char"/>
    <w:link w:val="Textvysvetlivky"/>
    <w:uiPriority w:val="99"/>
    <w:semiHidden/>
    <w:rsid w:val="00042F7A"/>
    <w:rPr>
      <w:rFonts w:eastAsia="Calibri"/>
      <w:lang w:val="en-GB" w:eastAsia="x-none"/>
    </w:rPr>
  </w:style>
  <w:style w:type="character" w:styleId="Odkaznakomentr">
    <w:name w:val="annotation reference"/>
    <w:uiPriority w:val="99"/>
    <w:semiHidden/>
    <w:unhideWhenUsed/>
    <w:rsid w:val="00FC46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C4605"/>
  </w:style>
  <w:style w:type="character" w:customStyle="1" w:styleId="TextkomentraChar">
    <w:name w:val="Text komentára Char"/>
    <w:link w:val="Textkomentra"/>
    <w:uiPriority w:val="99"/>
    <w:semiHidden/>
    <w:rsid w:val="00FC4605"/>
    <w:rPr>
      <w:lang w:val="cs-CZ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460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FC4605"/>
    <w:rPr>
      <w:b/>
      <w:bCs/>
      <w:lang w:val="cs-CZ" w:eastAsia="en-US"/>
    </w:rPr>
  </w:style>
  <w:style w:type="paragraph" w:styleId="Pta">
    <w:name w:val="footer"/>
    <w:basedOn w:val="Normlny"/>
    <w:link w:val="PtaChar"/>
    <w:uiPriority w:val="99"/>
    <w:rsid w:val="00734CE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34CE9"/>
  </w:style>
  <w:style w:type="character" w:customStyle="1" w:styleId="apple-converted-space">
    <w:name w:val="apple-converted-space"/>
    <w:rsid w:val="004F2329"/>
  </w:style>
  <w:style w:type="paragraph" w:styleId="Hlavika">
    <w:name w:val="header"/>
    <w:basedOn w:val="Normlny"/>
    <w:link w:val="HlavikaChar"/>
    <w:uiPriority w:val="99"/>
    <w:unhideWhenUsed/>
    <w:rsid w:val="006C57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57D2"/>
    <w:rPr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6C57D2"/>
    <w:rPr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2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4887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5765">
                              <w:marLeft w:val="180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8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76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0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1962</Words>
  <Characters>11188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DHC leták</vt:lpstr>
      <vt:lpstr>DHC leták</vt:lpstr>
    </vt:vector>
  </TitlesOfParts>
  <Company>Slovensko</Company>
  <LinksUpToDate>false</LinksUpToDate>
  <CharactersWithSpaces>13124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http://slovnik.azet.sk/pravopis/slovnik-sj/?q=ochorenie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DHC leták</dc:title>
  <dc:creator>MUNDIPHARMA.</dc:creator>
  <cp:lastModifiedBy>Molnárová, Zuzana</cp:lastModifiedBy>
  <cp:revision>4</cp:revision>
  <cp:lastPrinted>2017-05-10T13:46:00Z</cp:lastPrinted>
  <dcterms:created xsi:type="dcterms:W3CDTF">2017-05-10T14:02:00Z</dcterms:created>
  <dcterms:modified xsi:type="dcterms:W3CDTF">2017-05-10T14:29:00Z</dcterms:modified>
</cp:coreProperties>
</file>