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32" w:rsidRPr="00F302E4" w:rsidRDefault="00DE0D32" w:rsidP="00DE0D32">
      <w:pPr>
        <w:tabs>
          <w:tab w:val="clear" w:pos="567"/>
        </w:tabs>
        <w:spacing w:line="240" w:lineRule="auto"/>
        <w:jc w:val="center"/>
        <w:outlineLvl w:val="0"/>
        <w:rPr>
          <w:szCs w:val="22"/>
          <w:lang w:val="sk-SK"/>
        </w:rPr>
      </w:pPr>
      <w:r w:rsidRPr="00F302E4">
        <w:rPr>
          <w:b/>
          <w:szCs w:val="22"/>
          <w:lang w:val="sk-SK"/>
        </w:rPr>
        <w:t>Písomná informácia pre používateľa</w:t>
      </w:r>
    </w:p>
    <w:p w:rsidR="00DE0D32" w:rsidRPr="00F302E4" w:rsidRDefault="00DE0D32" w:rsidP="00DE0D32">
      <w:pPr>
        <w:numPr>
          <w:ilvl w:val="12"/>
          <w:numId w:val="0"/>
        </w:numPr>
        <w:shd w:val="clear" w:color="auto" w:fill="FFFFFF"/>
        <w:tabs>
          <w:tab w:val="clear" w:pos="567"/>
        </w:tabs>
        <w:spacing w:line="240" w:lineRule="auto"/>
        <w:jc w:val="center"/>
        <w:rPr>
          <w:szCs w:val="22"/>
          <w:lang w:val="sk-SK"/>
        </w:rPr>
      </w:pPr>
    </w:p>
    <w:p w:rsidR="00DE0D32" w:rsidRPr="00F302E4" w:rsidRDefault="00DE0D32" w:rsidP="00DE0D32">
      <w:pPr>
        <w:numPr>
          <w:ilvl w:val="12"/>
          <w:numId w:val="0"/>
        </w:numPr>
        <w:shd w:val="clear" w:color="auto" w:fill="FFFFFF"/>
        <w:tabs>
          <w:tab w:val="clear" w:pos="567"/>
        </w:tabs>
        <w:spacing w:line="240" w:lineRule="auto"/>
        <w:jc w:val="center"/>
        <w:rPr>
          <w:b/>
          <w:szCs w:val="22"/>
          <w:lang w:val="sk-SK"/>
        </w:rPr>
      </w:pPr>
      <w:proofErr w:type="spellStart"/>
      <w:r w:rsidRPr="00F302E4">
        <w:rPr>
          <w:b/>
          <w:szCs w:val="22"/>
          <w:lang w:val="sk-SK"/>
        </w:rPr>
        <w:t>Regiocit</w:t>
      </w:r>
      <w:proofErr w:type="spellEnd"/>
    </w:p>
    <w:p w:rsidR="00DE0D32" w:rsidRPr="00F302E4" w:rsidRDefault="00DE0D32" w:rsidP="00DE0D32">
      <w:pPr>
        <w:numPr>
          <w:ilvl w:val="12"/>
          <w:numId w:val="0"/>
        </w:numPr>
        <w:shd w:val="clear" w:color="auto" w:fill="FFFFFF"/>
        <w:tabs>
          <w:tab w:val="clear" w:pos="567"/>
        </w:tabs>
        <w:spacing w:line="240" w:lineRule="auto"/>
        <w:jc w:val="center"/>
        <w:rPr>
          <w:szCs w:val="22"/>
          <w:lang w:val="sk-SK"/>
        </w:rPr>
      </w:pPr>
      <w:r w:rsidRPr="00F302E4">
        <w:rPr>
          <w:szCs w:val="22"/>
          <w:lang w:val="sk-SK"/>
        </w:rPr>
        <w:t xml:space="preserve"> roztok na </w:t>
      </w:r>
      <w:proofErr w:type="spellStart"/>
      <w:r w:rsidRPr="00F302E4">
        <w:rPr>
          <w:szCs w:val="22"/>
          <w:lang w:val="sk-SK"/>
        </w:rPr>
        <w:t>hemofiltráciu</w:t>
      </w:r>
      <w:proofErr w:type="spellEnd"/>
    </w:p>
    <w:p w:rsidR="00DE0D32" w:rsidRPr="00F302E4" w:rsidRDefault="00246ADD" w:rsidP="00DE0D32">
      <w:pPr>
        <w:numPr>
          <w:ilvl w:val="12"/>
          <w:numId w:val="0"/>
        </w:numPr>
        <w:shd w:val="clear" w:color="auto" w:fill="FFFFFF"/>
        <w:tabs>
          <w:tab w:val="clear" w:pos="567"/>
        </w:tabs>
        <w:spacing w:line="240" w:lineRule="auto"/>
        <w:jc w:val="center"/>
        <w:rPr>
          <w:szCs w:val="22"/>
          <w:lang w:val="sk-SK"/>
        </w:rPr>
      </w:pPr>
      <w:proofErr w:type="spellStart"/>
      <w:r>
        <w:rPr>
          <w:szCs w:val="22"/>
          <w:lang w:val="sk-SK"/>
        </w:rPr>
        <w:t>c</w:t>
      </w:r>
      <w:r w:rsidR="00DE0D32" w:rsidRPr="00F302E4">
        <w:rPr>
          <w:szCs w:val="22"/>
          <w:lang w:val="sk-SK"/>
        </w:rPr>
        <w:t>itrát</w:t>
      </w:r>
      <w:proofErr w:type="spellEnd"/>
      <w:r w:rsidR="00DE0D32" w:rsidRPr="00F302E4">
        <w:rPr>
          <w:szCs w:val="22"/>
          <w:lang w:val="sk-SK"/>
        </w:rPr>
        <w:t xml:space="preserve">, sodík, chlorid </w:t>
      </w:r>
    </w:p>
    <w:p w:rsidR="00DE0D32" w:rsidRPr="00F302E4" w:rsidRDefault="00DE0D32" w:rsidP="00DE0D32">
      <w:pPr>
        <w:tabs>
          <w:tab w:val="clear" w:pos="567"/>
        </w:tabs>
        <w:spacing w:line="240" w:lineRule="auto"/>
        <w:rPr>
          <w:szCs w:val="22"/>
          <w:lang w:val="sk-SK"/>
        </w:rPr>
      </w:pPr>
    </w:p>
    <w:p w:rsidR="00DE0D32" w:rsidRPr="00F302E4" w:rsidRDefault="00DE0D32" w:rsidP="00DE0D32">
      <w:pPr>
        <w:tabs>
          <w:tab w:val="clear" w:pos="567"/>
        </w:tabs>
        <w:suppressAutoHyphens/>
        <w:spacing w:line="240" w:lineRule="auto"/>
        <w:ind w:left="142" w:hanging="142"/>
        <w:rPr>
          <w:szCs w:val="22"/>
          <w:lang w:val="sk-SK"/>
        </w:rPr>
      </w:pPr>
      <w:r w:rsidRPr="00F302E4">
        <w:rPr>
          <w:b/>
          <w:szCs w:val="22"/>
          <w:lang w:val="sk-SK"/>
        </w:rPr>
        <w:t>Pozorne si prečítajte celú písomnú informáciu predtým, ako začnete používať tento liek, pretože obsahuje pre vás dôležité informácie.</w:t>
      </w:r>
    </w:p>
    <w:p w:rsidR="00DE0D32" w:rsidRPr="00F302E4" w:rsidRDefault="00DE0D32" w:rsidP="00DE0D32">
      <w:pPr>
        <w:numPr>
          <w:ilvl w:val="0"/>
          <w:numId w:val="1"/>
        </w:numPr>
        <w:tabs>
          <w:tab w:val="clear" w:pos="567"/>
        </w:tabs>
        <w:spacing w:line="240" w:lineRule="auto"/>
        <w:ind w:left="567" w:right="-2" w:hanging="567"/>
        <w:rPr>
          <w:szCs w:val="22"/>
          <w:lang w:val="sk-SK"/>
        </w:rPr>
      </w:pPr>
      <w:r w:rsidRPr="00F302E4">
        <w:rPr>
          <w:szCs w:val="22"/>
          <w:lang w:val="sk-SK"/>
        </w:rPr>
        <w:t>Túto písomnú informáciu si uschovajte. Možno bude potrebné, aby ste si ju znovu prečítali.</w:t>
      </w:r>
    </w:p>
    <w:p w:rsidR="00DE0D32" w:rsidRPr="00F302E4" w:rsidRDefault="00DE0D32" w:rsidP="00DE0D32">
      <w:pPr>
        <w:numPr>
          <w:ilvl w:val="0"/>
          <w:numId w:val="1"/>
        </w:numPr>
        <w:tabs>
          <w:tab w:val="clear" w:pos="567"/>
        </w:tabs>
        <w:spacing w:line="240" w:lineRule="auto"/>
        <w:ind w:left="567" w:right="-2" w:hanging="567"/>
        <w:rPr>
          <w:szCs w:val="22"/>
          <w:lang w:val="sk-SK"/>
        </w:rPr>
      </w:pPr>
      <w:r w:rsidRPr="00F302E4">
        <w:rPr>
          <w:szCs w:val="22"/>
          <w:lang w:val="sk-SK"/>
        </w:rPr>
        <w:t>Ak máte akékoľvek ďalšie otázky, obráťte sa na svojho lekára, lekárnika alebo zdravotnú sestru.</w:t>
      </w:r>
    </w:p>
    <w:p w:rsidR="00DE0D32" w:rsidRPr="00F302E4" w:rsidRDefault="00DE0D32" w:rsidP="00DE0D32">
      <w:pPr>
        <w:numPr>
          <w:ilvl w:val="0"/>
          <w:numId w:val="1"/>
        </w:numPr>
        <w:spacing w:line="240" w:lineRule="auto"/>
        <w:ind w:left="567" w:hanging="567"/>
        <w:rPr>
          <w:szCs w:val="22"/>
          <w:lang w:val="sk-SK"/>
        </w:rPr>
      </w:pPr>
      <w:r w:rsidRPr="00F302E4">
        <w:rPr>
          <w:szCs w:val="22"/>
          <w:lang w:val="sk-SK"/>
        </w:rPr>
        <w:t>Ak sa u vás vyskytne akýkoľvek vedľajší účinok, obráťte sa na svojho lekára, lekárnika alebo zdravotnú sestru. To sa týka aj akýchkoľvek vedľajších účinkov, ktoré nie sú uvedené v tejto písomnej informácii. Pozri časť 4.</w:t>
      </w: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keepNext/>
        <w:numPr>
          <w:ilvl w:val="12"/>
          <w:numId w:val="0"/>
        </w:numPr>
        <w:tabs>
          <w:tab w:val="clear" w:pos="567"/>
        </w:tabs>
        <w:spacing w:line="240" w:lineRule="auto"/>
        <w:ind w:right="-2"/>
        <w:outlineLvl w:val="0"/>
        <w:rPr>
          <w:szCs w:val="22"/>
          <w:lang w:val="sk-SK"/>
        </w:rPr>
      </w:pPr>
      <w:r w:rsidRPr="00F302E4">
        <w:rPr>
          <w:b/>
          <w:szCs w:val="22"/>
          <w:lang w:val="sk-SK"/>
        </w:rPr>
        <w:t>V tejto písomnej informácii sa dozviete:</w:t>
      </w:r>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1.</w:t>
      </w:r>
      <w:r w:rsidRPr="00F302E4">
        <w:rPr>
          <w:szCs w:val="22"/>
          <w:lang w:val="sk-SK"/>
        </w:rPr>
        <w:tab/>
        <w:t xml:space="preserve">Čo je </w:t>
      </w:r>
      <w:proofErr w:type="spellStart"/>
      <w:r w:rsidRPr="00F302E4">
        <w:rPr>
          <w:szCs w:val="22"/>
          <w:lang w:val="sk-SK"/>
        </w:rPr>
        <w:t>Regiocit</w:t>
      </w:r>
      <w:proofErr w:type="spellEnd"/>
      <w:r w:rsidRPr="00F302E4">
        <w:rPr>
          <w:szCs w:val="22"/>
          <w:lang w:val="sk-SK"/>
        </w:rPr>
        <w:t xml:space="preserve"> a na čo sa používa</w:t>
      </w:r>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2.</w:t>
      </w:r>
      <w:r w:rsidRPr="00F302E4">
        <w:rPr>
          <w:szCs w:val="22"/>
          <w:lang w:val="sk-SK"/>
        </w:rPr>
        <w:tab/>
        <w:t xml:space="preserve">Čo potrebujete vedieť predtým, ako použijete </w:t>
      </w:r>
      <w:proofErr w:type="spellStart"/>
      <w:r w:rsidRPr="00F302E4">
        <w:rPr>
          <w:szCs w:val="22"/>
          <w:lang w:val="sk-SK"/>
        </w:rPr>
        <w:t>Regiocit</w:t>
      </w:r>
      <w:proofErr w:type="spellEnd"/>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3.</w:t>
      </w:r>
      <w:r w:rsidRPr="00F302E4">
        <w:rPr>
          <w:szCs w:val="22"/>
          <w:lang w:val="sk-SK"/>
        </w:rPr>
        <w:tab/>
        <w:t xml:space="preserve">Ako používať </w:t>
      </w:r>
      <w:proofErr w:type="spellStart"/>
      <w:r w:rsidRPr="00F302E4">
        <w:rPr>
          <w:szCs w:val="22"/>
          <w:lang w:val="sk-SK"/>
        </w:rPr>
        <w:t>Regiocit</w:t>
      </w:r>
      <w:proofErr w:type="spellEnd"/>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4.</w:t>
      </w:r>
      <w:r w:rsidRPr="00F302E4">
        <w:rPr>
          <w:szCs w:val="22"/>
          <w:lang w:val="sk-SK"/>
        </w:rPr>
        <w:tab/>
        <w:t>Možné vedľajšie účinky</w:t>
      </w:r>
    </w:p>
    <w:p w:rsidR="00DE0D32" w:rsidRPr="00F302E4" w:rsidRDefault="00DE0D32" w:rsidP="00DE0D32">
      <w:pPr>
        <w:tabs>
          <w:tab w:val="clear" w:pos="567"/>
          <w:tab w:val="left" w:pos="426"/>
        </w:tabs>
        <w:spacing w:line="240" w:lineRule="auto"/>
        <w:ind w:right="-29"/>
        <w:rPr>
          <w:szCs w:val="22"/>
          <w:lang w:val="sk-SK"/>
        </w:rPr>
      </w:pPr>
      <w:r w:rsidRPr="00F302E4">
        <w:rPr>
          <w:szCs w:val="22"/>
          <w:lang w:val="sk-SK"/>
        </w:rPr>
        <w:t>5.</w:t>
      </w:r>
      <w:r w:rsidRPr="00F302E4">
        <w:rPr>
          <w:szCs w:val="22"/>
          <w:lang w:val="sk-SK"/>
        </w:rPr>
        <w:tab/>
        <w:t xml:space="preserve">Ako uchovávať </w:t>
      </w:r>
      <w:proofErr w:type="spellStart"/>
      <w:r w:rsidRPr="00F302E4">
        <w:rPr>
          <w:szCs w:val="22"/>
          <w:lang w:val="sk-SK"/>
        </w:rPr>
        <w:t>Regiocit</w:t>
      </w:r>
      <w:proofErr w:type="spellEnd"/>
    </w:p>
    <w:p w:rsidR="00DE0D32" w:rsidRPr="00F302E4" w:rsidRDefault="00DE0D32" w:rsidP="00DE0D32">
      <w:pPr>
        <w:tabs>
          <w:tab w:val="clear" w:pos="567"/>
          <w:tab w:val="left" w:pos="426"/>
        </w:tabs>
        <w:spacing w:line="240" w:lineRule="auto"/>
        <w:ind w:right="-29"/>
        <w:rPr>
          <w:szCs w:val="22"/>
          <w:lang w:val="sk-SK"/>
        </w:rPr>
      </w:pPr>
      <w:r w:rsidRPr="00F302E4">
        <w:rPr>
          <w:szCs w:val="22"/>
          <w:lang w:val="sk-SK"/>
        </w:rPr>
        <w:t>6.</w:t>
      </w:r>
      <w:r w:rsidRPr="00F302E4">
        <w:rPr>
          <w:szCs w:val="22"/>
          <w:lang w:val="sk-SK"/>
        </w:rPr>
        <w:tab/>
        <w:t>Obsah balenia a ďalšie informácie</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spacing w:line="240" w:lineRule="auto"/>
        <w:ind w:right="-2"/>
        <w:rPr>
          <w:b/>
          <w:szCs w:val="22"/>
          <w:lang w:val="sk-SK"/>
        </w:rPr>
      </w:pPr>
      <w:r w:rsidRPr="00F302E4">
        <w:rPr>
          <w:b/>
          <w:szCs w:val="22"/>
          <w:lang w:val="sk-SK"/>
        </w:rPr>
        <w:t>1.</w:t>
      </w:r>
      <w:r w:rsidRPr="00F302E4">
        <w:rPr>
          <w:b/>
          <w:szCs w:val="22"/>
          <w:lang w:val="sk-SK"/>
        </w:rPr>
        <w:tab/>
        <w:t xml:space="preserve">Čo je </w:t>
      </w:r>
      <w:proofErr w:type="spellStart"/>
      <w:r w:rsidRPr="00F302E4">
        <w:rPr>
          <w:b/>
          <w:szCs w:val="22"/>
          <w:lang w:val="sk-SK"/>
        </w:rPr>
        <w:t>Regiocit</w:t>
      </w:r>
      <w:proofErr w:type="spellEnd"/>
      <w:r w:rsidRPr="00F302E4">
        <w:rPr>
          <w:b/>
          <w:szCs w:val="22"/>
          <w:lang w:val="sk-SK"/>
        </w:rPr>
        <w:t xml:space="preserve"> a na čo sa používa</w:t>
      </w:r>
    </w:p>
    <w:p w:rsidR="00DE0D32" w:rsidRPr="00F302E4" w:rsidRDefault="00DE0D32" w:rsidP="00DE0D32">
      <w:pPr>
        <w:spacing w:line="240" w:lineRule="auto"/>
        <w:ind w:right="-2"/>
        <w:rPr>
          <w:b/>
          <w:szCs w:val="22"/>
          <w:lang w:val="sk-SK"/>
        </w:rPr>
      </w:pPr>
    </w:p>
    <w:p w:rsidR="00DE0D32" w:rsidRPr="00F302E4" w:rsidRDefault="00DE0D32" w:rsidP="00DE0D32">
      <w:pPr>
        <w:pStyle w:val="Textkomentra"/>
        <w:rPr>
          <w:sz w:val="22"/>
          <w:szCs w:val="22"/>
          <w:lang w:val="sk-SK"/>
        </w:rPr>
      </w:pPr>
      <w:proofErr w:type="spellStart"/>
      <w:r w:rsidRPr="00F302E4">
        <w:rPr>
          <w:sz w:val="22"/>
          <w:szCs w:val="22"/>
          <w:lang w:val="sk-SK"/>
        </w:rPr>
        <w:t>Regiocit</w:t>
      </w:r>
      <w:proofErr w:type="spellEnd"/>
      <w:r w:rsidRPr="00F302E4">
        <w:rPr>
          <w:sz w:val="22"/>
          <w:szCs w:val="22"/>
          <w:lang w:val="sk-SK"/>
        </w:rPr>
        <w:t xml:space="preserve"> je roztok na </w:t>
      </w:r>
      <w:proofErr w:type="spellStart"/>
      <w:r w:rsidRPr="00F302E4">
        <w:rPr>
          <w:sz w:val="22"/>
          <w:szCs w:val="22"/>
          <w:lang w:val="sk-SK"/>
        </w:rPr>
        <w:t>hemofiltráciu</w:t>
      </w:r>
      <w:proofErr w:type="spellEnd"/>
      <w:r w:rsidRPr="00F302E4">
        <w:rPr>
          <w:sz w:val="22"/>
          <w:szCs w:val="22"/>
          <w:lang w:val="sk-SK"/>
        </w:rPr>
        <w:t xml:space="preserve"> (liečebný postup založený na filtrácii krvi mimo organizmu a umožňujúci jej očistenie a odstránenie prebytočnej tekutiny) a zabraňuje zrážaniu krvi počas kontinuálnej </w:t>
      </w:r>
      <w:proofErr w:type="spellStart"/>
      <w:r w:rsidRPr="00F302E4">
        <w:rPr>
          <w:sz w:val="22"/>
          <w:szCs w:val="22"/>
          <w:lang w:val="sk-SK"/>
        </w:rPr>
        <w:t>renálnej</w:t>
      </w:r>
      <w:proofErr w:type="spellEnd"/>
      <w:r w:rsidRPr="00F302E4">
        <w:rPr>
          <w:sz w:val="22"/>
          <w:szCs w:val="22"/>
          <w:lang w:val="sk-SK"/>
        </w:rPr>
        <w:t xml:space="preserve"> nahradzujúcej terapie (KRNT), ktorá je formou dialytickej liečby. </w:t>
      </w:r>
      <w:proofErr w:type="spellStart"/>
      <w:r w:rsidRPr="00F302E4">
        <w:rPr>
          <w:sz w:val="22"/>
          <w:szCs w:val="22"/>
          <w:lang w:val="sk-SK"/>
        </w:rPr>
        <w:t>Regiocit</w:t>
      </w:r>
      <w:proofErr w:type="spellEnd"/>
      <w:r w:rsidRPr="00F302E4">
        <w:rPr>
          <w:sz w:val="22"/>
          <w:szCs w:val="22"/>
          <w:lang w:val="sk-SK"/>
        </w:rPr>
        <w:t xml:space="preserve"> sa používa u vážne chorých pacientov, ak je bežný liek proti zrážaniu krvi (</w:t>
      </w:r>
      <w:proofErr w:type="spellStart"/>
      <w:r w:rsidRPr="00F302E4">
        <w:rPr>
          <w:sz w:val="22"/>
          <w:szCs w:val="22"/>
          <w:lang w:val="sk-SK"/>
        </w:rPr>
        <w:t>heparín</w:t>
      </w:r>
      <w:proofErr w:type="spellEnd"/>
      <w:r w:rsidRPr="00F302E4">
        <w:rPr>
          <w:sz w:val="22"/>
          <w:szCs w:val="22"/>
          <w:lang w:val="sk-SK"/>
        </w:rPr>
        <w:t xml:space="preserve">) nevhodný. </w:t>
      </w:r>
      <w:proofErr w:type="spellStart"/>
      <w:r w:rsidRPr="00F302E4">
        <w:rPr>
          <w:sz w:val="22"/>
          <w:szCs w:val="22"/>
          <w:lang w:val="sk-SK"/>
        </w:rPr>
        <w:t>Citrát</w:t>
      </w:r>
      <w:proofErr w:type="spellEnd"/>
      <w:r w:rsidRPr="00F302E4">
        <w:rPr>
          <w:sz w:val="22"/>
          <w:szCs w:val="22"/>
          <w:lang w:val="sk-SK"/>
        </w:rPr>
        <w:t xml:space="preserve"> zabezpečuje </w:t>
      </w:r>
      <w:proofErr w:type="spellStart"/>
      <w:r w:rsidRPr="00F302E4">
        <w:rPr>
          <w:sz w:val="22"/>
          <w:szCs w:val="22"/>
          <w:lang w:val="sk-SK"/>
        </w:rPr>
        <w:t>antikoaguláciu</w:t>
      </w:r>
      <w:proofErr w:type="spellEnd"/>
      <w:r w:rsidRPr="00F302E4">
        <w:rPr>
          <w:sz w:val="22"/>
          <w:szCs w:val="22"/>
          <w:lang w:val="sk-SK"/>
        </w:rPr>
        <w:t xml:space="preserve"> (zabraňuje zrážanlivosti krvi) tým, že sa viaže na vápnik v krvi. </w:t>
      </w: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spacing w:line="240" w:lineRule="auto"/>
        <w:ind w:right="-2"/>
        <w:rPr>
          <w:b/>
          <w:szCs w:val="22"/>
          <w:lang w:val="sk-SK"/>
        </w:rPr>
      </w:pPr>
      <w:r w:rsidRPr="00F302E4">
        <w:rPr>
          <w:b/>
          <w:szCs w:val="22"/>
          <w:lang w:val="sk-SK"/>
        </w:rPr>
        <w:t>2.</w:t>
      </w:r>
      <w:r w:rsidRPr="00F302E4">
        <w:rPr>
          <w:b/>
          <w:szCs w:val="22"/>
          <w:lang w:val="sk-SK"/>
        </w:rPr>
        <w:tab/>
        <w:t xml:space="preserve">Čo potrebujete vedieť predtým, ako použijete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outlineLvl w:val="0"/>
        <w:rPr>
          <w:i/>
          <w:szCs w:val="22"/>
          <w:lang w:val="sk-SK"/>
        </w:rPr>
      </w:pPr>
    </w:p>
    <w:p w:rsidR="00DE0D32" w:rsidRPr="00F302E4" w:rsidRDefault="00DE0D32" w:rsidP="00DE0D32">
      <w:pPr>
        <w:numPr>
          <w:ilvl w:val="12"/>
          <w:numId w:val="0"/>
        </w:numPr>
        <w:tabs>
          <w:tab w:val="clear" w:pos="567"/>
        </w:tabs>
        <w:spacing w:line="240" w:lineRule="auto"/>
        <w:outlineLvl w:val="0"/>
        <w:rPr>
          <w:b/>
          <w:szCs w:val="22"/>
          <w:lang w:val="sk-SK"/>
        </w:rPr>
      </w:pPr>
      <w:r w:rsidRPr="00F302E4">
        <w:rPr>
          <w:b/>
          <w:szCs w:val="22"/>
          <w:lang w:val="sk-SK"/>
        </w:rPr>
        <w:t xml:space="preserve">Nepoužívajte </w:t>
      </w:r>
      <w:proofErr w:type="spellStart"/>
      <w:r w:rsidRPr="00F302E4">
        <w:rPr>
          <w:b/>
          <w:szCs w:val="22"/>
          <w:lang w:val="sk-SK"/>
        </w:rPr>
        <w:t>Regiocit</w:t>
      </w:r>
      <w:proofErr w:type="spellEnd"/>
      <w:r w:rsidRPr="00F302E4">
        <w:rPr>
          <w:b/>
          <w:szCs w:val="22"/>
          <w:lang w:val="sk-SK"/>
        </w:rPr>
        <w:t xml:space="preserve"> v prípade:</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-ak ste alergický na liečivo alebo na ktorúkoľvek z ďalších zložiek tohto lieku (uvedených v časti 6).</w:t>
      </w:r>
    </w:p>
    <w:p w:rsidR="00DE0D32" w:rsidRPr="00F302E4" w:rsidRDefault="00DE0D32" w:rsidP="00DE0D32">
      <w:pPr>
        <w:spacing w:line="240" w:lineRule="auto"/>
        <w:rPr>
          <w:szCs w:val="22"/>
          <w:lang w:val="sk-SK"/>
        </w:rPr>
      </w:pPr>
      <w:r w:rsidRPr="00F302E4">
        <w:rPr>
          <w:szCs w:val="22"/>
          <w:lang w:val="sk-SK"/>
        </w:rPr>
        <w:t>-</w:t>
      </w:r>
      <w:r w:rsidR="00246ADD">
        <w:rPr>
          <w:szCs w:val="22"/>
          <w:lang w:val="sk-SK"/>
        </w:rPr>
        <w:t>závažná</w:t>
      </w:r>
      <w:r w:rsidRPr="00F302E4">
        <w:rPr>
          <w:szCs w:val="22"/>
          <w:lang w:val="sk-SK"/>
        </w:rPr>
        <w:t xml:space="preserve"> po</w:t>
      </w:r>
      <w:r w:rsidR="00246ADD">
        <w:rPr>
          <w:szCs w:val="22"/>
          <w:lang w:val="sk-SK"/>
        </w:rPr>
        <w:t>rucha</w:t>
      </w:r>
      <w:r w:rsidRPr="00F302E4">
        <w:rPr>
          <w:szCs w:val="22"/>
          <w:lang w:val="sk-SK"/>
        </w:rPr>
        <w:t xml:space="preserve"> funkcie pečene.</w:t>
      </w:r>
    </w:p>
    <w:p w:rsidR="00DE0D32" w:rsidRPr="00F302E4" w:rsidRDefault="00DE0D32" w:rsidP="00DE0D32">
      <w:pPr>
        <w:suppressLineNumbers/>
        <w:spacing w:line="240" w:lineRule="auto"/>
        <w:rPr>
          <w:szCs w:val="22"/>
          <w:highlight w:val="yellow"/>
          <w:lang w:val="sk-SK"/>
        </w:rPr>
      </w:pPr>
      <w:r w:rsidRPr="00F302E4">
        <w:rPr>
          <w:szCs w:val="22"/>
          <w:lang w:val="sk-SK"/>
        </w:rPr>
        <w:t xml:space="preserve">-výrazne zníženého prietoku krvi vo svaloch. </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Upozornenia a opatrenia</w:t>
      </w:r>
    </w:p>
    <w:p w:rsidR="00DE0D32" w:rsidRPr="00F302E4" w:rsidRDefault="00DE0D32" w:rsidP="00DE0D32">
      <w:pPr>
        <w:numPr>
          <w:ilvl w:val="12"/>
          <w:numId w:val="0"/>
        </w:numPr>
        <w:tabs>
          <w:tab w:val="clear" w:pos="567"/>
        </w:tabs>
        <w:spacing w:before="120" w:after="120" w:line="240" w:lineRule="auto"/>
        <w:rPr>
          <w:szCs w:val="22"/>
          <w:lang w:val="sk-SK"/>
        </w:rPr>
      </w:pPr>
      <w:r w:rsidRPr="00F302E4">
        <w:rPr>
          <w:szCs w:val="22"/>
          <w:lang w:val="sk-SK"/>
        </w:rPr>
        <w:t xml:space="preserve">Predtým, ako začnete používať </w:t>
      </w:r>
      <w:proofErr w:type="spellStart"/>
      <w:r w:rsidRPr="00F302E4">
        <w:rPr>
          <w:szCs w:val="22"/>
          <w:lang w:val="sk-SK"/>
        </w:rPr>
        <w:t>Regiocit</w:t>
      </w:r>
      <w:proofErr w:type="spellEnd"/>
      <w:r w:rsidRPr="00F302E4">
        <w:rPr>
          <w:szCs w:val="22"/>
          <w:lang w:val="sk-SK"/>
        </w:rPr>
        <w:t>, obráťte sa na svojho lekára, lekárnika alebo zdravotnú sestru.</w:t>
      </w:r>
    </w:p>
    <w:p w:rsidR="00DE0D32" w:rsidRPr="00F302E4" w:rsidRDefault="00DE0D32" w:rsidP="00DE0D32">
      <w:pPr>
        <w:autoSpaceDE w:val="0"/>
        <w:autoSpaceDN w:val="0"/>
        <w:adjustRightInd w:val="0"/>
        <w:spacing w:before="120" w:after="120" w:line="240" w:lineRule="auto"/>
        <w:rPr>
          <w:szCs w:val="22"/>
          <w:lang w:val="sk-SK"/>
        </w:rPr>
      </w:pPr>
      <w:proofErr w:type="spellStart"/>
      <w:r w:rsidRPr="00F302E4">
        <w:rPr>
          <w:szCs w:val="22"/>
          <w:lang w:val="sk-SK"/>
        </w:rPr>
        <w:t>Regiocit</w:t>
      </w:r>
      <w:proofErr w:type="spellEnd"/>
      <w:r w:rsidRPr="00F302E4">
        <w:rPr>
          <w:szCs w:val="22"/>
          <w:lang w:val="sk-SK"/>
        </w:rPr>
        <w:t xml:space="preserve"> nie je určený na priamu intravenóznu infúziu (do žily). Musí sa používať iba s prístrojom schopným vykonávať kontinuálnu </w:t>
      </w:r>
      <w:proofErr w:type="spellStart"/>
      <w:r w:rsidRPr="00F302E4">
        <w:rPr>
          <w:szCs w:val="22"/>
          <w:lang w:val="sk-SK"/>
        </w:rPr>
        <w:t>renálnu</w:t>
      </w:r>
      <w:proofErr w:type="spellEnd"/>
      <w:r w:rsidRPr="00F302E4">
        <w:rPr>
          <w:szCs w:val="22"/>
          <w:lang w:val="sk-SK"/>
        </w:rPr>
        <w:t xml:space="preserve"> nahradzujúcu terapiu (KRNT), ktorá je typom dialýzy konkrétne pre vážne chorých pacientov so zlyhaním obličiek. Prístroj na KRNT musí byť vhodný na </w:t>
      </w:r>
      <w:proofErr w:type="spellStart"/>
      <w:r w:rsidRPr="00F302E4">
        <w:rPr>
          <w:szCs w:val="22"/>
          <w:lang w:val="sk-SK"/>
        </w:rPr>
        <w:t>antikoaguláciu</w:t>
      </w:r>
      <w:proofErr w:type="spellEnd"/>
      <w:r w:rsidRPr="00F302E4">
        <w:rPr>
          <w:szCs w:val="22"/>
          <w:lang w:val="sk-SK"/>
        </w:rPr>
        <w:t xml:space="preserve"> </w:t>
      </w:r>
      <w:proofErr w:type="spellStart"/>
      <w:r w:rsidRPr="00F302E4">
        <w:rPr>
          <w:szCs w:val="22"/>
          <w:lang w:val="sk-SK"/>
        </w:rPr>
        <w:t>citrátom</w:t>
      </w:r>
      <w:proofErr w:type="spellEnd"/>
      <w:r w:rsidRPr="00F302E4">
        <w:rPr>
          <w:szCs w:val="22"/>
          <w:lang w:val="sk-SK"/>
        </w:rPr>
        <w:t>.</w:t>
      </w:r>
    </w:p>
    <w:p w:rsidR="00DE0D32" w:rsidRPr="00F302E4" w:rsidRDefault="00DE0D32" w:rsidP="00DE0D32">
      <w:pPr>
        <w:spacing w:line="240" w:lineRule="auto"/>
        <w:rPr>
          <w:szCs w:val="22"/>
          <w:lang w:val="sk-SK"/>
        </w:rPr>
      </w:pPr>
      <w:r w:rsidRPr="00F302E4">
        <w:rPr>
          <w:szCs w:val="22"/>
          <w:lang w:val="sk-SK"/>
        </w:rPr>
        <w:t xml:space="preserve">V prípade poškodenia obalu alebo vaku s roztokom môže byť roztok kontaminovaný a nesmiete ho použiť. Pri liečbe </w:t>
      </w:r>
      <w:proofErr w:type="spellStart"/>
      <w:r w:rsidRPr="00F302E4">
        <w:rPr>
          <w:szCs w:val="22"/>
          <w:lang w:val="sk-SK"/>
        </w:rPr>
        <w:t>Regiocitom</w:t>
      </w:r>
      <w:proofErr w:type="spellEnd"/>
      <w:r w:rsidRPr="00F302E4">
        <w:rPr>
          <w:szCs w:val="22"/>
          <w:lang w:val="sk-SK"/>
        </w:rPr>
        <w:t xml:space="preserve"> sa používajú aj iné tekutiny vo forme infúzie. Zloženie alebo mieru podávania takýchto iných tekutín môže byť potrebné nastaviť tak, aby boli kompatibilné s týmto liekom. </w:t>
      </w:r>
    </w:p>
    <w:p w:rsidR="00DE0D32" w:rsidRPr="00F302E4" w:rsidRDefault="00DE0D32" w:rsidP="00DE0D32">
      <w:pPr>
        <w:numPr>
          <w:ilvl w:val="12"/>
          <w:numId w:val="0"/>
        </w:numPr>
        <w:tabs>
          <w:tab w:val="clear" w:pos="567"/>
        </w:tabs>
        <w:spacing w:after="120" w:line="240" w:lineRule="auto"/>
        <w:rPr>
          <w:szCs w:val="22"/>
          <w:lang w:val="sk-SK"/>
        </w:rPr>
      </w:pPr>
      <w:r w:rsidRPr="00F302E4">
        <w:rPr>
          <w:szCs w:val="22"/>
          <w:lang w:val="sk-SK"/>
        </w:rPr>
        <w:t xml:space="preserve">Váš lekár bude pred liečbou a počas nej dôsledne sledovať váš </w:t>
      </w:r>
      <w:proofErr w:type="spellStart"/>
      <w:r w:rsidRPr="00F302E4">
        <w:rPr>
          <w:szCs w:val="22"/>
          <w:lang w:val="sk-SK"/>
        </w:rPr>
        <w:t>hemodynamický</w:t>
      </w:r>
      <w:proofErr w:type="spellEnd"/>
      <w:r w:rsidRPr="00F302E4">
        <w:rPr>
          <w:szCs w:val="22"/>
          <w:lang w:val="sk-SK"/>
        </w:rPr>
        <w:t xml:space="preserve"> stav (dynamika prietoku krvi v krvnom obehu), rovnováhu tekutín, hladinu glukózy (cukru) a elektrolytickú a acidobázickú rovnováhu (rovnováha elektrolytov (napr.: sodík, vápnik, horčík) a rovnováha medzi tvorbou a neutralizáciou kyselín a zásad v organizme). V prípade potreby bude liečba upravená. Osobitná pozornosť sa bude venovať hladine sodíka, vápnika a horčíka (elektrolyty) v krvi. V prípade </w:t>
      </w:r>
      <w:r w:rsidRPr="00F302E4">
        <w:rPr>
          <w:szCs w:val="22"/>
          <w:lang w:val="sk-SK"/>
        </w:rPr>
        <w:lastRenderedPageBreak/>
        <w:t>úbytku sodíka môže byť na vyrovnanie potrebná jeho infúzia. Štandardným postupom je infúzia vápnika. Potrebná môže byť aj infúzia horčíka.</w:t>
      </w:r>
    </w:p>
    <w:p w:rsidR="00DE0D32" w:rsidRPr="00F302E4" w:rsidRDefault="00DE0D32" w:rsidP="00DE0D32">
      <w:pPr>
        <w:numPr>
          <w:ilvl w:val="12"/>
          <w:numId w:val="0"/>
        </w:numPr>
        <w:tabs>
          <w:tab w:val="clear" w:pos="567"/>
        </w:tabs>
        <w:spacing w:after="120" w:line="240" w:lineRule="auto"/>
        <w:rPr>
          <w:szCs w:val="22"/>
          <w:lang w:val="sk-SK"/>
        </w:rPr>
      </w:pPr>
      <w:r w:rsidRPr="00F302E4">
        <w:rPr>
          <w:szCs w:val="22"/>
          <w:lang w:val="sk-SK"/>
        </w:rPr>
        <w:t xml:space="preserve">Váš lekár bude venovať osobitnú pozornosť rýchlosti infúzie </w:t>
      </w:r>
      <w:proofErr w:type="spellStart"/>
      <w:r w:rsidRPr="00F302E4">
        <w:rPr>
          <w:szCs w:val="22"/>
          <w:lang w:val="sk-SK"/>
        </w:rPr>
        <w:t>citrátu</w:t>
      </w:r>
      <w:proofErr w:type="spellEnd"/>
      <w:r w:rsidRPr="00F302E4">
        <w:rPr>
          <w:szCs w:val="22"/>
          <w:lang w:val="sk-SK"/>
        </w:rPr>
        <w:t xml:space="preserve">. Príliš veľa </w:t>
      </w:r>
      <w:proofErr w:type="spellStart"/>
      <w:r w:rsidRPr="00F302E4">
        <w:rPr>
          <w:szCs w:val="22"/>
          <w:lang w:val="sk-SK"/>
        </w:rPr>
        <w:t>citrátu</w:t>
      </w:r>
      <w:proofErr w:type="spellEnd"/>
      <w:r w:rsidRPr="00F302E4">
        <w:rPr>
          <w:szCs w:val="22"/>
          <w:lang w:val="sk-SK"/>
        </w:rPr>
        <w:t xml:space="preserve"> spôsobuje nízku hladinu vápnika v krvi a vysoké pH krvi, čo môže viesť k neurologickým a srdcovým komplikáciám. Vysoké pH krvi možno korigovať úpravou nastavení dialýzy a infúziou </w:t>
      </w:r>
      <w:proofErr w:type="spellStart"/>
      <w:r w:rsidRPr="00F302E4">
        <w:rPr>
          <w:szCs w:val="22"/>
          <w:lang w:val="sk-SK"/>
        </w:rPr>
        <w:t>postfiltračného</w:t>
      </w:r>
      <w:proofErr w:type="spellEnd"/>
      <w:r w:rsidRPr="00F302E4">
        <w:rPr>
          <w:szCs w:val="22"/>
          <w:lang w:val="sk-SK"/>
        </w:rPr>
        <w:t xml:space="preserve"> roztoku 0,9 % chloridu sodného. Nízku hladinu vápnika v krvi možno liečiť infúziou vápnika.</w:t>
      </w:r>
    </w:p>
    <w:p w:rsidR="00DE0D32" w:rsidRPr="00F302E4" w:rsidRDefault="00DE0D32" w:rsidP="00DE0D32">
      <w:pPr>
        <w:numPr>
          <w:ilvl w:val="12"/>
          <w:numId w:val="0"/>
        </w:numPr>
        <w:tabs>
          <w:tab w:val="clear" w:pos="567"/>
        </w:tabs>
        <w:spacing w:after="120" w:line="240" w:lineRule="auto"/>
        <w:rPr>
          <w:szCs w:val="22"/>
          <w:lang w:val="sk-SK"/>
        </w:rPr>
      </w:pPr>
      <w:r w:rsidRPr="00F302E4">
        <w:rPr>
          <w:szCs w:val="22"/>
          <w:lang w:val="sk-SK"/>
        </w:rPr>
        <w:t xml:space="preserve">Osobitná pozornosť vášho lekára je potrebná, ak trpíte zlyhaním alebo infarktom pečene. Metabolizmus </w:t>
      </w:r>
      <w:proofErr w:type="spellStart"/>
      <w:r w:rsidRPr="00F302E4">
        <w:rPr>
          <w:szCs w:val="22"/>
          <w:lang w:val="sk-SK"/>
        </w:rPr>
        <w:t>citrátu</w:t>
      </w:r>
      <w:proofErr w:type="spellEnd"/>
      <w:r w:rsidRPr="00F302E4">
        <w:rPr>
          <w:szCs w:val="22"/>
          <w:lang w:val="sk-SK"/>
        </w:rPr>
        <w:t xml:space="preserve"> môže byť výrazne znížený, čo môže viesť ku hromadeniu </w:t>
      </w:r>
      <w:proofErr w:type="spellStart"/>
      <w:r w:rsidRPr="00F302E4">
        <w:rPr>
          <w:szCs w:val="22"/>
          <w:lang w:val="sk-SK"/>
        </w:rPr>
        <w:t>citrátu</w:t>
      </w:r>
      <w:proofErr w:type="spellEnd"/>
      <w:r w:rsidRPr="00F302E4">
        <w:rPr>
          <w:szCs w:val="22"/>
          <w:lang w:val="sk-SK"/>
        </w:rPr>
        <w:t xml:space="preserve"> sprevádzanému nízkym pH krvi. O potrebe úpravy vašej liečby rozhodne lekár. Ak pomer celkového a ionizovaného vápnika stúpne nad 2,3, je potrebné znížiť alebo zastaviť tlmivý roztok </w:t>
      </w:r>
      <w:proofErr w:type="spellStart"/>
      <w:r w:rsidRPr="00F302E4">
        <w:rPr>
          <w:szCs w:val="22"/>
          <w:lang w:val="sk-SK"/>
        </w:rPr>
        <w:t>citrátu</w:t>
      </w:r>
      <w:proofErr w:type="spellEnd"/>
      <w:r w:rsidRPr="00F302E4">
        <w:rPr>
          <w:szCs w:val="22"/>
          <w:lang w:val="sk-SK"/>
        </w:rPr>
        <w:t>.</w:t>
      </w:r>
    </w:p>
    <w:p w:rsidR="00DE0D32" w:rsidRPr="00F302E4" w:rsidRDefault="00DE0D32" w:rsidP="00DE0D32">
      <w:pPr>
        <w:autoSpaceDE w:val="0"/>
        <w:autoSpaceDN w:val="0"/>
        <w:adjustRightInd w:val="0"/>
        <w:spacing w:before="120" w:after="120" w:line="240" w:lineRule="auto"/>
        <w:rPr>
          <w:szCs w:val="22"/>
          <w:lang w:val="sk-SK"/>
        </w:rPr>
      </w:pPr>
      <w:r w:rsidRPr="00F302E4">
        <w:rPr>
          <w:szCs w:val="22"/>
          <w:lang w:val="sk-SK"/>
        </w:rPr>
        <w:t>Pokyny na používanie sa musia dôsledne dodržiavať. Nesprávne používanie prístupových portov (vstupov) alebo iné obmedzenia prietoku tekutín môžu viesť k chybnému vyhodnoteniu úbytku hmotnosti pacienta, čo môže spôsobiť spustenie alarmu prístroja. Pokračovanie v liečbe bez vyriešenia pôvodnej príčiny môže viesť k  poškodeniu alebo úmrtiu pacienta.</w:t>
      </w:r>
    </w:p>
    <w:p w:rsidR="00DE0D32" w:rsidRPr="00F302E4" w:rsidRDefault="00DE0D32" w:rsidP="00DE0D32">
      <w:pPr>
        <w:autoSpaceDE w:val="0"/>
        <w:autoSpaceDN w:val="0"/>
        <w:adjustRightInd w:val="0"/>
        <w:spacing w:before="120" w:after="120" w:line="240" w:lineRule="auto"/>
        <w:rPr>
          <w:szCs w:val="22"/>
          <w:lang w:val="sk-SK"/>
        </w:rPr>
      </w:pPr>
      <w:r w:rsidRPr="00F302E4">
        <w:rPr>
          <w:szCs w:val="22"/>
          <w:lang w:val="sk-SK"/>
        </w:rPr>
        <w:t>Tento liek je len na jednorazové použitie. Zlikvidujte všetok nepoužitý roztok.</w:t>
      </w:r>
    </w:p>
    <w:p w:rsidR="00DE0D32" w:rsidRPr="00F302E4" w:rsidRDefault="00DE0D32" w:rsidP="00DE0D32">
      <w:pPr>
        <w:numPr>
          <w:ilvl w:val="12"/>
          <w:numId w:val="0"/>
        </w:numPr>
        <w:tabs>
          <w:tab w:val="clear" w:pos="567"/>
        </w:tabs>
        <w:spacing w:line="240" w:lineRule="auto"/>
        <w:rPr>
          <w:b/>
          <w:bCs/>
          <w:szCs w:val="22"/>
          <w:lang w:val="sk-SK"/>
        </w:rPr>
      </w:pPr>
      <w:r w:rsidRPr="00F302E4">
        <w:rPr>
          <w:szCs w:val="22"/>
          <w:lang w:val="sk-SK"/>
        </w:rPr>
        <w:t>Používajte, iba ak je roztok číry a bez viditeľných častíc.</w:t>
      </w:r>
    </w:p>
    <w:p w:rsidR="00DE0D32" w:rsidRPr="00F302E4" w:rsidRDefault="00DE0D32" w:rsidP="00DE0D32">
      <w:pPr>
        <w:numPr>
          <w:ilvl w:val="12"/>
          <w:numId w:val="0"/>
        </w:numPr>
        <w:tabs>
          <w:tab w:val="clear" w:pos="567"/>
        </w:tabs>
        <w:spacing w:line="240" w:lineRule="auto"/>
        <w:rPr>
          <w:b/>
          <w:bCs/>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Iné lieky a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ind w:right="-2"/>
        <w:rPr>
          <w:b/>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Ak teraz užívate alebo ste v poslednom čase užívali ďalšie lieky vrátane liekov bez lekárskeho predpisu, povedzte to svojmu lekárovi, lekárnikovi alebo zdravotnej sestre. Je to potrebné preto, že koncentrácia iných liekov sa počas dialytickej liečby môže znížiť. O tom, či sú nutné nejaké zmeny v dávkovaní vašich liekov, rozhodne váš lekár. </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Informujte svojho lekára, predovšetkým ak používate lieky, ktoré obsahujú:</w:t>
      </w:r>
    </w:p>
    <w:p w:rsidR="00DE0D32" w:rsidRPr="00F302E4" w:rsidRDefault="00DE0D32" w:rsidP="00DE0D32">
      <w:pPr>
        <w:numPr>
          <w:ilvl w:val="0"/>
          <w:numId w:val="2"/>
        </w:numPr>
        <w:tabs>
          <w:tab w:val="clear" w:pos="567"/>
        </w:tabs>
        <w:spacing w:line="240" w:lineRule="auto"/>
        <w:ind w:right="-2"/>
        <w:rPr>
          <w:szCs w:val="22"/>
          <w:lang w:val="sk-SK"/>
        </w:rPr>
      </w:pPr>
      <w:r w:rsidRPr="00F302E4">
        <w:rPr>
          <w:szCs w:val="22"/>
          <w:lang w:val="sk-SK"/>
        </w:rPr>
        <w:t>vápnik, keďže môže zvyšovať hladinu vápnika v krvi a/alebo</w:t>
      </w:r>
    </w:p>
    <w:p w:rsidR="00DE0D32" w:rsidRPr="00F302E4" w:rsidRDefault="00DE0D32" w:rsidP="00DE0D32">
      <w:pPr>
        <w:numPr>
          <w:ilvl w:val="0"/>
          <w:numId w:val="2"/>
        </w:numPr>
        <w:tabs>
          <w:tab w:val="clear" w:pos="567"/>
        </w:tabs>
        <w:spacing w:line="240" w:lineRule="auto"/>
        <w:ind w:right="-2"/>
        <w:rPr>
          <w:szCs w:val="22"/>
          <w:lang w:val="sk-SK"/>
        </w:rPr>
      </w:pPr>
      <w:proofErr w:type="spellStart"/>
      <w:r w:rsidRPr="00F302E4">
        <w:rPr>
          <w:szCs w:val="22"/>
          <w:lang w:val="sk-SK"/>
        </w:rPr>
        <w:t>hydrogénuhličitan</w:t>
      </w:r>
      <w:proofErr w:type="spellEnd"/>
      <w:r w:rsidRPr="00F302E4">
        <w:rPr>
          <w:szCs w:val="22"/>
          <w:lang w:val="sk-SK"/>
        </w:rPr>
        <w:t xml:space="preserve"> sodný, keďže môže zvyšovať hladinu </w:t>
      </w:r>
      <w:proofErr w:type="spellStart"/>
      <w:r w:rsidRPr="00F302E4">
        <w:rPr>
          <w:szCs w:val="22"/>
          <w:lang w:val="sk-SK"/>
        </w:rPr>
        <w:t>hydrogénuhličitanu</w:t>
      </w:r>
      <w:proofErr w:type="spellEnd"/>
      <w:r w:rsidRPr="00F302E4">
        <w:rPr>
          <w:szCs w:val="22"/>
          <w:lang w:val="sk-SK"/>
        </w:rPr>
        <w:t xml:space="preserve"> v krvi.</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outlineLvl w:val="0"/>
        <w:rPr>
          <w:b/>
          <w:szCs w:val="22"/>
          <w:lang w:val="sk-SK"/>
        </w:rPr>
      </w:pPr>
      <w:r w:rsidRPr="00F302E4">
        <w:rPr>
          <w:b/>
          <w:szCs w:val="22"/>
          <w:lang w:val="sk-SK"/>
        </w:rPr>
        <w:t>Tehotenstvo, dojčenie a plodnosť</w:t>
      </w:r>
    </w:p>
    <w:p w:rsidR="00DE0D32" w:rsidRPr="00246ADD" w:rsidRDefault="00DE0D32" w:rsidP="00DE0D32">
      <w:pPr>
        <w:pStyle w:val="NoSpacing1"/>
        <w:rPr>
          <w:rFonts w:ascii="Times New Roman" w:hAnsi="Times New Roman"/>
          <w:color w:val="000000"/>
          <w:u w:val="single"/>
          <w:lang w:val="sk-SK"/>
        </w:rPr>
      </w:pPr>
      <w:r w:rsidRPr="00246ADD">
        <w:rPr>
          <w:rFonts w:ascii="Times New Roman" w:hAnsi="Times New Roman"/>
          <w:color w:val="000000"/>
          <w:u w:val="single"/>
          <w:lang w:val="sk-SK"/>
        </w:rPr>
        <w:t>Plodnosť:</w:t>
      </w:r>
    </w:p>
    <w:p w:rsidR="00DE0D32" w:rsidRPr="00F302E4" w:rsidRDefault="00DE0D32" w:rsidP="00DE0D32">
      <w:pPr>
        <w:pStyle w:val="NoSpacing1"/>
        <w:rPr>
          <w:rFonts w:ascii="Times New Roman" w:hAnsi="Times New Roman"/>
          <w:color w:val="000000"/>
          <w:lang w:val="sk-SK"/>
        </w:rPr>
      </w:pPr>
      <w:r w:rsidRPr="00F302E4">
        <w:rPr>
          <w:rFonts w:ascii="Times New Roman" w:hAnsi="Times New Roman"/>
          <w:color w:val="000000"/>
          <w:lang w:val="sk-SK"/>
        </w:rPr>
        <w:t>Nepredpokladajú sa žiadne účinky na plodnosť, keďže sodík, chlorid a </w:t>
      </w:r>
      <w:proofErr w:type="spellStart"/>
      <w:r w:rsidRPr="00F302E4">
        <w:rPr>
          <w:rFonts w:ascii="Times New Roman" w:hAnsi="Times New Roman"/>
          <w:color w:val="000000"/>
          <w:lang w:val="sk-SK"/>
        </w:rPr>
        <w:t>citrát</w:t>
      </w:r>
      <w:proofErr w:type="spellEnd"/>
      <w:r w:rsidRPr="00F302E4">
        <w:rPr>
          <w:rFonts w:ascii="Times New Roman" w:hAnsi="Times New Roman"/>
          <w:color w:val="000000"/>
          <w:lang w:val="sk-SK"/>
        </w:rPr>
        <w:t xml:space="preserve"> sú bežnou súčasťou tela.</w:t>
      </w:r>
    </w:p>
    <w:p w:rsidR="00DE0D32" w:rsidRPr="00F302E4" w:rsidRDefault="00DE0D32" w:rsidP="00DE0D32">
      <w:pPr>
        <w:pStyle w:val="NoSpacing1"/>
        <w:rPr>
          <w:rFonts w:ascii="Times New Roman" w:hAnsi="Times New Roman"/>
          <w:color w:val="000000"/>
          <w:lang w:val="sk-SK"/>
        </w:rPr>
      </w:pPr>
    </w:p>
    <w:p w:rsidR="00DE0D32" w:rsidRPr="00246ADD" w:rsidRDefault="00DE0D32" w:rsidP="00DE0D32">
      <w:pPr>
        <w:pStyle w:val="NoSpacing1"/>
        <w:rPr>
          <w:rFonts w:ascii="Times New Roman" w:hAnsi="Times New Roman"/>
          <w:color w:val="000000"/>
          <w:u w:val="single"/>
          <w:lang w:val="sk-SK"/>
        </w:rPr>
      </w:pPr>
      <w:r w:rsidRPr="00246ADD">
        <w:rPr>
          <w:rFonts w:ascii="Times New Roman" w:hAnsi="Times New Roman"/>
          <w:color w:val="000000"/>
          <w:u w:val="single"/>
          <w:lang w:val="sk-SK"/>
        </w:rPr>
        <w:t>Tehotenstvo a dojčenie:</w:t>
      </w:r>
    </w:p>
    <w:p w:rsidR="00DE0D32" w:rsidRPr="00F302E4" w:rsidRDefault="00DE0D32" w:rsidP="00DE0D32">
      <w:pPr>
        <w:pStyle w:val="NoSpacing1"/>
        <w:rPr>
          <w:rFonts w:ascii="Times New Roman" w:hAnsi="Times New Roman"/>
          <w:color w:val="000000"/>
          <w:lang w:val="sk-SK"/>
        </w:rPr>
      </w:pPr>
      <w:r w:rsidRPr="00F302E4">
        <w:rPr>
          <w:rFonts w:ascii="Times New Roman" w:hAnsi="Times New Roman"/>
          <w:color w:val="000000"/>
          <w:lang w:val="sk-SK"/>
        </w:rPr>
        <w:t>Nie sú zdokumentované žiadne klinické údaje o používaní tohto lieku počas tehotenstva a dojčenia.</w:t>
      </w:r>
      <w:r w:rsidRPr="00F302E4">
        <w:rPr>
          <w:rFonts w:ascii="Times New Roman" w:hAnsi="Times New Roman"/>
          <w:lang w:val="sk-SK"/>
        </w:rPr>
        <w:t xml:space="preserve"> </w:t>
      </w:r>
      <w:r w:rsidRPr="00F302E4">
        <w:rPr>
          <w:rFonts w:ascii="Times New Roman" w:hAnsi="Times New Roman"/>
          <w:color w:val="000000"/>
          <w:lang w:val="sk-SK"/>
        </w:rPr>
        <w:t>Tento liek sa môže podávať tehotným a dojčiacim ženám, iba ak je to nevyhnutné.</w:t>
      </w:r>
    </w:p>
    <w:p w:rsidR="00DE0D32" w:rsidRPr="00F302E4" w:rsidRDefault="00DE0D32" w:rsidP="00DE0D32">
      <w:pPr>
        <w:spacing w:line="240" w:lineRule="auto"/>
        <w:ind w:right="-2"/>
        <w:rPr>
          <w:b/>
          <w:szCs w:val="22"/>
          <w:lang w:val="sk-SK"/>
        </w:rPr>
      </w:pPr>
    </w:p>
    <w:p w:rsidR="00DE0D32" w:rsidRPr="00F302E4" w:rsidRDefault="00DE0D32" w:rsidP="00DE0D32">
      <w:pPr>
        <w:numPr>
          <w:ilvl w:val="12"/>
          <w:numId w:val="0"/>
        </w:numPr>
        <w:tabs>
          <w:tab w:val="clear" w:pos="567"/>
        </w:tabs>
        <w:spacing w:line="240" w:lineRule="auto"/>
        <w:ind w:right="-2"/>
        <w:outlineLvl w:val="0"/>
        <w:rPr>
          <w:b/>
          <w:szCs w:val="22"/>
          <w:lang w:val="sk-SK"/>
        </w:rPr>
      </w:pPr>
      <w:r w:rsidRPr="00F302E4">
        <w:rPr>
          <w:b/>
          <w:szCs w:val="22"/>
          <w:lang w:val="sk-SK"/>
        </w:rPr>
        <w:t>Vedenie vozidiel a obsluha strojov</w:t>
      </w:r>
    </w:p>
    <w:p w:rsidR="00DE0D32" w:rsidRPr="00F302E4" w:rsidRDefault="00DE0D32" w:rsidP="00DE0D32">
      <w:pPr>
        <w:widowControl w:val="0"/>
        <w:numPr>
          <w:ilvl w:val="12"/>
          <w:numId w:val="0"/>
        </w:numPr>
        <w:spacing w:line="240" w:lineRule="auto"/>
        <w:rPr>
          <w:szCs w:val="22"/>
          <w:lang w:val="sk-SK"/>
        </w:rPr>
      </w:pPr>
      <w:proofErr w:type="spellStart"/>
      <w:r w:rsidRPr="00F302E4">
        <w:rPr>
          <w:szCs w:val="22"/>
          <w:lang w:val="sk-SK"/>
        </w:rPr>
        <w:t>Regiocit</w:t>
      </w:r>
      <w:proofErr w:type="spellEnd"/>
      <w:r w:rsidRPr="00F302E4">
        <w:rPr>
          <w:szCs w:val="22"/>
          <w:lang w:val="sk-SK"/>
        </w:rPr>
        <w:t xml:space="preserve"> neovplyvňuje schopnosť viesť vozidlá alebo obsluhovať stroje.</w:t>
      </w:r>
    </w:p>
    <w:p w:rsidR="00DE0D32" w:rsidRPr="00F302E4" w:rsidRDefault="00DE0D32" w:rsidP="00DE0D32">
      <w:pPr>
        <w:spacing w:line="240" w:lineRule="auto"/>
        <w:ind w:right="-2"/>
        <w:rPr>
          <w:b/>
          <w:szCs w:val="22"/>
          <w:lang w:val="sk-SK"/>
        </w:rPr>
      </w:pPr>
    </w:p>
    <w:p w:rsidR="00DE0D32" w:rsidRPr="00F302E4" w:rsidRDefault="00DE0D32" w:rsidP="00DE0D32">
      <w:pPr>
        <w:spacing w:line="240" w:lineRule="auto"/>
        <w:ind w:right="-2"/>
        <w:rPr>
          <w:b/>
          <w:szCs w:val="22"/>
          <w:lang w:val="sk-SK"/>
        </w:rPr>
      </w:pPr>
    </w:p>
    <w:p w:rsidR="00DE0D32" w:rsidRPr="00F302E4" w:rsidRDefault="00DE0D32" w:rsidP="00DE0D32">
      <w:pPr>
        <w:spacing w:line="240" w:lineRule="auto"/>
        <w:ind w:right="-2"/>
        <w:rPr>
          <w:b/>
          <w:szCs w:val="22"/>
          <w:lang w:val="sk-SK"/>
        </w:rPr>
      </w:pPr>
      <w:r w:rsidRPr="00F302E4">
        <w:rPr>
          <w:b/>
          <w:szCs w:val="22"/>
          <w:lang w:val="sk-SK"/>
        </w:rPr>
        <w:t>3.</w:t>
      </w:r>
      <w:r w:rsidRPr="00F302E4">
        <w:rPr>
          <w:b/>
          <w:szCs w:val="22"/>
          <w:lang w:val="sk-SK"/>
        </w:rPr>
        <w:tab/>
        <w:t xml:space="preserve">Ako používať </w:t>
      </w:r>
      <w:proofErr w:type="spellStart"/>
      <w:r w:rsidRPr="00F302E4">
        <w:rPr>
          <w:b/>
          <w:szCs w:val="22"/>
          <w:lang w:val="sk-SK"/>
        </w:rPr>
        <w:t>Regiocit</w:t>
      </w:r>
      <w:proofErr w:type="spellEnd"/>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t xml:space="preserve">Na intravenózne použitie (Na podanie do žily). </w:t>
      </w:r>
      <w:proofErr w:type="spellStart"/>
      <w:r w:rsidRPr="00F302E4">
        <w:rPr>
          <w:szCs w:val="22"/>
          <w:lang w:val="sk-SK"/>
        </w:rPr>
        <w:t>Regiocit</w:t>
      </w:r>
      <w:proofErr w:type="spellEnd"/>
      <w:r w:rsidRPr="00F302E4">
        <w:rPr>
          <w:szCs w:val="22"/>
          <w:lang w:val="sk-SK"/>
        </w:rPr>
        <w:t xml:space="preserve"> je určený na použitie v nemocniciach a môžu ho podávať iba zdravotnícki pracovníci. Použitý objem a teda dávka tohto lieku bude závisieť od vášho stavu. Objem dávky určí váš lekár. </w:t>
      </w:r>
    </w:p>
    <w:p w:rsidR="00DE0D32" w:rsidRPr="00F302E4" w:rsidRDefault="00DE0D32" w:rsidP="00DE0D32">
      <w:pPr>
        <w:suppressLineNumbers/>
        <w:autoSpaceDE w:val="0"/>
        <w:autoSpaceDN w:val="0"/>
        <w:adjustRightInd w:val="0"/>
        <w:spacing w:line="240" w:lineRule="auto"/>
        <w:rPr>
          <w:b/>
          <w:szCs w:val="22"/>
          <w:lang w:val="sk-SK"/>
        </w:rPr>
      </w:pPr>
    </w:p>
    <w:p w:rsidR="00DE0D32" w:rsidRPr="00F302E4" w:rsidRDefault="00DE0D32" w:rsidP="00DE0D32">
      <w:pPr>
        <w:suppressLineNumbers/>
        <w:autoSpaceDE w:val="0"/>
        <w:autoSpaceDN w:val="0"/>
        <w:adjustRightInd w:val="0"/>
        <w:spacing w:line="240" w:lineRule="auto"/>
        <w:rPr>
          <w:szCs w:val="22"/>
          <w:lang w:val="sk-SK"/>
        </w:rPr>
      </w:pPr>
      <w:r w:rsidRPr="00F302E4">
        <w:rPr>
          <w:szCs w:val="22"/>
          <w:lang w:val="sk-SK"/>
        </w:rPr>
        <w:t xml:space="preserve">Odporúčané prietokové rýchlosti </w:t>
      </w:r>
      <w:proofErr w:type="spellStart"/>
      <w:r w:rsidRPr="00F302E4">
        <w:rPr>
          <w:szCs w:val="22"/>
          <w:lang w:val="sk-SK"/>
        </w:rPr>
        <w:t>Regiocitu</w:t>
      </w:r>
      <w:proofErr w:type="spellEnd"/>
      <w:r w:rsidRPr="00F302E4">
        <w:rPr>
          <w:szCs w:val="22"/>
          <w:lang w:val="sk-SK"/>
        </w:rPr>
        <w:t xml:space="preserve"> u dospelých a dospievajúcich:</w:t>
      </w:r>
    </w:p>
    <w:p w:rsidR="00DE0D32" w:rsidRPr="00F302E4" w:rsidRDefault="00DE0D32" w:rsidP="00DE0D32">
      <w:pPr>
        <w:numPr>
          <w:ilvl w:val="0"/>
          <w:numId w:val="3"/>
        </w:numPr>
        <w:suppressLineNumbers/>
        <w:autoSpaceDE w:val="0"/>
        <w:autoSpaceDN w:val="0"/>
        <w:adjustRightInd w:val="0"/>
        <w:spacing w:line="240" w:lineRule="auto"/>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(nepretržité mimotelové očisťovanie krvi od </w:t>
      </w:r>
      <w:proofErr w:type="spellStart"/>
      <w:r w:rsidRPr="00F302E4">
        <w:rPr>
          <w:szCs w:val="22"/>
          <w:lang w:val="sk-SK"/>
        </w:rPr>
        <w:t>metabolitov</w:t>
      </w:r>
      <w:proofErr w:type="spellEnd"/>
      <w:r w:rsidRPr="00F302E4">
        <w:rPr>
          <w:szCs w:val="22"/>
          <w:lang w:val="sk-SK"/>
        </w:rPr>
        <w:t>, pri ktorom je krvný filter uložený medzi 2 cievami)</w:t>
      </w:r>
    </w:p>
    <w:p w:rsidR="00DE0D32" w:rsidRPr="00F302E4" w:rsidRDefault="00DE0D32" w:rsidP="00DE0D32">
      <w:pPr>
        <w:numPr>
          <w:ilvl w:val="1"/>
          <w:numId w:val="3"/>
        </w:numPr>
        <w:suppressLineNumbers/>
        <w:autoSpaceDE w:val="0"/>
        <w:autoSpaceDN w:val="0"/>
        <w:adjustRightInd w:val="0"/>
        <w:spacing w:line="240" w:lineRule="auto"/>
        <w:rPr>
          <w:szCs w:val="22"/>
          <w:lang w:val="sk-SK"/>
        </w:rPr>
      </w:pPr>
      <w:r w:rsidRPr="00F302E4">
        <w:rPr>
          <w:szCs w:val="22"/>
          <w:lang w:val="sk-SK"/>
        </w:rPr>
        <w:t>1 – 2,5 l/hod. s rýchlosťou prietoku krvi od 100 do 200 ml/min.</w:t>
      </w:r>
    </w:p>
    <w:p w:rsidR="00DE0D32" w:rsidRPr="00F302E4" w:rsidRDefault="00DE0D32" w:rsidP="00DE0D32">
      <w:pPr>
        <w:numPr>
          <w:ilvl w:val="0"/>
          <w:numId w:val="3"/>
        </w:numPr>
        <w:suppressLineNumbers/>
        <w:autoSpaceDE w:val="0"/>
        <w:autoSpaceDN w:val="0"/>
        <w:adjustRightInd w:val="0"/>
        <w:spacing w:line="240" w:lineRule="auto"/>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hemodiafiltrácii</w:t>
      </w:r>
      <w:proofErr w:type="spellEnd"/>
      <w:r w:rsidRPr="00F302E4">
        <w:rPr>
          <w:szCs w:val="22"/>
          <w:lang w:val="sk-SK"/>
        </w:rPr>
        <w:t xml:space="preserve"> (nepretržité mimotelové očisťovanie krvi od </w:t>
      </w:r>
      <w:proofErr w:type="spellStart"/>
      <w:r w:rsidRPr="00F302E4">
        <w:rPr>
          <w:szCs w:val="22"/>
          <w:lang w:val="sk-SK"/>
        </w:rPr>
        <w:t>metabolitov</w:t>
      </w:r>
      <w:proofErr w:type="spellEnd"/>
      <w:r w:rsidRPr="00F302E4">
        <w:rPr>
          <w:szCs w:val="22"/>
          <w:lang w:val="sk-SK"/>
        </w:rPr>
        <w:t xml:space="preserve"> a prebytočnej vody, pri ktorom je krvný filter uložený medzi 2 cievami)</w:t>
      </w:r>
    </w:p>
    <w:p w:rsidR="00DE0D32" w:rsidRPr="00F302E4" w:rsidRDefault="00DE0D32" w:rsidP="00DE0D32">
      <w:pPr>
        <w:numPr>
          <w:ilvl w:val="1"/>
          <w:numId w:val="3"/>
        </w:numPr>
        <w:suppressLineNumbers/>
        <w:autoSpaceDE w:val="0"/>
        <w:autoSpaceDN w:val="0"/>
        <w:adjustRightInd w:val="0"/>
        <w:spacing w:line="240" w:lineRule="auto"/>
        <w:rPr>
          <w:szCs w:val="22"/>
          <w:lang w:val="sk-SK"/>
        </w:rPr>
      </w:pPr>
      <w:r w:rsidRPr="00F302E4">
        <w:rPr>
          <w:szCs w:val="22"/>
          <w:lang w:val="sk-SK"/>
        </w:rPr>
        <w:t xml:space="preserve">1 – 2 l/hod. s rýchlosťou prietoku krvi od 100 do 200 ml/min. </w:t>
      </w:r>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lastRenderedPageBreak/>
        <w:t>Použitie u starších ľudí:</w:t>
      </w:r>
    </w:p>
    <w:p w:rsidR="00DE0D32" w:rsidRPr="00F302E4" w:rsidRDefault="00DE0D32" w:rsidP="00DE0D32">
      <w:pPr>
        <w:spacing w:line="240" w:lineRule="auto"/>
        <w:ind w:right="-2"/>
        <w:rPr>
          <w:szCs w:val="22"/>
          <w:lang w:val="sk-SK"/>
        </w:rPr>
      </w:pPr>
      <w:r w:rsidRPr="00F302E4">
        <w:rPr>
          <w:szCs w:val="22"/>
          <w:lang w:val="sk-SK"/>
        </w:rPr>
        <w:t>Odporúčané prietokové rýchlosti sú rovnaké ako u dospelých a dospievajúcich.</w:t>
      </w:r>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t>Použitie u detí:</w:t>
      </w:r>
    </w:p>
    <w:p w:rsidR="00DE0D32" w:rsidRPr="00F302E4" w:rsidRDefault="00DE0D32" w:rsidP="00DE0D32">
      <w:pPr>
        <w:spacing w:line="240" w:lineRule="auto"/>
        <w:ind w:right="-2"/>
        <w:rPr>
          <w:szCs w:val="22"/>
          <w:lang w:val="sk-SK"/>
        </w:rPr>
      </w:pPr>
      <w:r w:rsidRPr="00F302E4">
        <w:rPr>
          <w:szCs w:val="22"/>
          <w:lang w:val="sk-SK"/>
        </w:rPr>
        <w:t xml:space="preserve">U novorodencov až batoliat (0 až 23 mesiacov) cieľová dávka </w:t>
      </w:r>
      <w:proofErr w:type="spellStart"/>
      <w:r w:rsidRPr="00F302E4">
        <w:rPr>
          <w:szCs w:val="22"/>
          <w:lang w:val="sk-SK"/>
        </w:rPr>
        <w:t>Regiocitu</w:t>
      </w:r>
      <w:proofErr w:type="spellEnd"/>
      <w:r w:rsidRPr="00F302E4">
        <w:rPr>
          <w:szCs w:val="22"/>
          <w:lang w:val="sk-SK"/>
        </w:rPr>
        <w:t xml:space="preserve"> má byť 3 mmol </w:t>
      </w:r>
      <w:proofErr w:type="spellStart"/>
      <w:r w:rsidRPr="00F302E4">
        <w:rPr>
          <w:szCs w:val="22"/>
          <w:lang w:val="sk-SK"/>
        </w:rPr>
        <w:t>citrátu</w:t>
      </w:r>
      <w:proofErr w:type="spellEnd"/>
      <w:r w:rsidRPr="00F302E4">
        <w:rPr>
          <w:szCs w:val="22"/>
          <w:lang w:val="sk-SK"/>
        </w:rPr>
        <w:t xml:space="preserve"> na liter prietoku krvi 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alebo </w:t>
      </w:r>
      <w:proofErr w:type="spellStart"/>
      <w:r w:rsidRPr="00F302E4">
        <w:rPr>
          <w:szCs w:val="22"/>
          <w:lang w:val="sk-SK"/>
        </w:rPr>
        <w:t>hemodiafiltrácii</w:t>
      </w:r>
      <w:proofErr w:type="spellEnd"/>
      <w:r w:rsidRPr="00F302E4">
        <w:rPr>
          <w:szCs w:val="22"/>
          <w:lang w:val="sk-SK"/>
        </w:rPr>
        <w:t>. U detí (2 až 11 rokov) je potrebné dávkovanie prispôsobiť hmotnosti pacienta a rýchlosti prietoku krvi.</w:t>
      </w:r>
    </w:p>
    <w:p w:rsidR="00DE0D32" w:rsidRPr="00F302E4" w:rsidRDefault="00DE0D32" w:rsidP="00DE0D32">
      <w:pPr>
        <w:spacing w:line="240" w:lineRule="auto"/>
        <w:ind w:right="-2"/>
        <w:rPr>
          <w:szCs w:val="22"/>
          <w:lang w:val="sk-SK"/>
        </w:rPr>
      </w:pPr>
    </w:p>
    <w:p w:rsidR="00DE0D32" w:rsidRPr="00F302E4" w:rsidRDefault="00DE0D32" w:rsidP="00DE0D32">
      <w:pPr>
        <w:suppressLineNumbers/>
        <w:spacing w:line="240" w:lineRule="auto"/>
        <w:rPr>
          <w:szCs w:val="22"/>
          <w:lang w:val="sk-SK"/>
        </w:rPr>
      </w:pPr>
      <w:r w:rsidRPr="00F302E4">
        <w:rPr>
          <w:szCs w:val="22"/>
          <w:lang w:val="sk-SK"/>
        </w:rPr>
        <w:t>Zlyhanie alebo infarkt pečene:</w:t>
      </w:r>
    </w:p>
    <w:p w:rsidR="00DE0D32" w:rsidRPr="00F302E4" w:rsidRDefault="00DE0D32" w:rsidP="00DE0D32">
      <w:pPr>
        <w:suppressLineNumbers/>
        <w:spacing w:line="240" w:lineRule="auto"/>
        <w:rPr>
          <w:szCs w:val="22"/>
          <w:lang w:val="sk-SK"/>
        </w:rPr>
      </w:pPr>
      <w:r w:rsidRPr="00F302E4">
        <w:rPr>
          <w:szCs w:val="22"/>
          <w:lang w:val="sk-SK"/>
        </w:rPr>
        <w:t xml:space="preserve">V prípade týchto stavov musí byť úvodná začiatočná dávka </w:t>
      </w:r>
      <w:proofErr w:type="spellStart"/>
      <w:r w:rsidRPr="00F302E4">
        <w:rPr>
          <w:szCs w:val="22"/>
          <w:lang w:val="sk-SK"/>
        </w:rPr>
        <w:t>citrátu</w:t>
      </w:r>
      <w:proofErr w:type="spellEnd"/>
      <w:r w:rsidRPr="00F302E4">
        <w:rPr>
          <w:szCs w:val="22"/>
          <w:lang w:val="sk-SK"/>
        </w:rPr>
        <w:t xml:space="preserve"> znížená.</w:t>
      </w:r>
    </w:p>
    <w:p w:rsidR="00DE0D32" w:rsidRPr="00F302E4" w:rsidRDefault="00DE0D32" w:rsidP="00DE0D32">
      <w:pPr>
        <w:numPr>
          <w:ilvl w:val="12"/>
          <w:numId w:val="0"/>
        </w:numPr>
        <w:tabs>
          <w:tab w:val="clear" w:pos="567"/>
        </w:tabs>
        <w:spacing w:line="240" w:lineRule="auto"/>
        <w:rPr>
          <w:b/>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Pokyny na použitie</w:t>
      </w:r>
    </w:p>
    <w:p w:rsidR="00DE0D32" w:rsidRPr="00F302E4" w:rsidRDefault="00DE0D32" w:rsidP="00DE0D32">
      <w:pPr>
        <w:numPr>
          <w:ilvl w:val="12"/>
          <w:numId w:val="0"/>
        </w:numPr>
        <w:tabs>
          <w:tab w:val="clear" w:pos="567"/>
        </w:tabs>
        <w:spacing w:line="240" w:lineRule="auto"/>
        <w:rPr>
          <w:szCs w:val="22"/>
          <w:lang w:val="sk-SK"/>
        </w:rPr>
      </w:pPr>
      <w:proofErr w:type="spellStart"/>
      <w:r w:rsidRPr="00F302E4">
        <w:rPr>
          <w:szCs w:val="22"/>
          <w:lang w:val="sk-SK"/>
        </w:rPr>
        <w:t>Regiocit</w:t>
      </w:r>
      <w:proofErr w:type="spellEnd"/>
      <w:r w:rsidRPr="00F302E4">
        <w:rPr>
          <w:szCs w:val="22"/>
          <w:lang w:val="sk-SK"/>
        </w:rPr>
        <w:t xml:space="preserve"> budete dostávať v nemocnici. Váš lekár bude vedieť, ako </w:t>
      </w:r>
      <w:proofErr w:type="spellStart"/>
      <w:r w:rsidRPr="00F302E4">
        <w:rPr>
          <w:szCs w:val="22"/>
          <w:lang w:val="sk-SK"/>
        </w:rPr>
        <w:t>Regiocit</w:t>
      </w:r>
      <w:proofErr w:type="spellEnd"/>
      <w:r w:rsidRPr="00F302E4">
        <w:rPr>
          <w:szCs w:val="22"/>
          <w:lang w:val="sk-SK"/>
        </w:rPr>
        <w:t xml:space="preserve"> používať. Pre pokyny na použitie, pozri koniec tejto písomnej informácie.</w:t>
      </w:r>
    </w:p>
    <w:p w:rsidR="00DE0D32" w:rsidRPr="00F302E4" w:rsidRDefault="00DE0D32" w:rsidP="00DE0D32">
      <w:pPr>
        <w:numPr>
          <w:ilvl w:val="12"/>
          <w:numId w:val="0"/>
        </w:numPr>
        <w:tabs>
          <w:tab w:val="clear" w:pos="567"/>
        </w:tabs>
        <w:spacing w:line="240" w:lineRule="auto"/>
        <w:ind w:left="567" w:right="-2" w:hanging="567"/>
        <w:rPr>
          <w:szCs w:val="22"/>
          <w:lang w:val="sk-SK"/>
        </w:rPr>
      </w:pPr>
    </w:p>
    <w:p w:rsidR="00DE0D32" w:rsidRPr="00F302E4" w:rsidRDefault="00DE0D32" w:rsidP="00DE0D32">
      <w:pPr>
        <w:numPr>
          <w:ilvl w:val="12"/>
          <w:numId w:val="0"/>
        </w:numPr>
        <w:tabs>
          <w:tab w:val="clear" w:pos="567"/>
        </w:tabs>
        <w:spacing w:line="240" w:lineRule="auto"/>
        <w:ind w:left="567" w:right="-2" w:hanging="567"/>
        <w:rPr>
          <w:szCs w:val="22"/>
          <w:lang w:val="sk-SK"/>
        </w:rPr>
      </w:pPr>
    </w:p>
    <w:p w:rsidR="00DE0D32" w:rsidRPr="00F302E4" w:rsidRDefault="00DE0D32" w:rsidP="00DE0D32">
      <w:pPr>
        <w:numPr>
          <w:ilvl w:val="12"/>
          <w:numId w:val="0"/>
        </w:numPr>
        <w:tabs>
          <w:tab w:val="clear" w:pos="567"/>
        </w:tabs>
        <w:spacing w:line="240" w:lineRule="auto"/>
        <w:ind w:left="567" w:right="-2" w:hanging="567"/>
        <w:rPr>
          <w:szCs w:val="22"/>
          <w:lang w:val="sk-SK"/>
        </w:rPr>
      </w:pPr>
      <w:r w:rsidRPr="00F302E4">
        <w:rPr>
          <w:b/>
          <w:szCs w:val="22"/>
          <w:lang w:val="sk-SK"/>
        </w:rPr>
        <w:t>4.</w:t>
      </w:r>
      <w:r w:rsidRPr="00F302E4">
        <w:rPr>
          <w:b/>
          <w:szCs w:val="22"/>
          <w:lang w:val="sk-SK"/>
        </w:rPr>
        <w:tab/>
        <w:t>Možné vedľajšie účinky</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Tak ako všetky lieky, aj tento liek môže spôsobovať vedľajšie účinky, hoci sa neprejavia u každého. Váš lekár alebo zdravotná sestra vám budú pravidelne kontrolovať krv, aby zistili možné vedľajšie účinky. Používanie tohto roztoku môže spôsobiť nasledovné:</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tabs>
          <w:tab w:val="clear" w:pos="567"/>
        </w:tabs>
        <w:autoSpaceDE w:val="0"/>
        <w:autoSpaceDN w:val="0"/>
        <w:adjustRightInd w:val="0"/>
        <w:spacing w:line="240" w:lineRule="auto"/>
        <w:rPr>
          <w:b/>
          <w:szCs w:val="22"/>
          <w:lang w:val="sk-SK"/>
        </w:rPr>
      </w:pPr>
      <w:r w:rsidRPr="00F302E4">
        <w:rPr>
          <w:b/>
          <w:szCs w:val="22"/>
          <w:lang w:val="sk-SK"/>
        </w:rPr>
        <w:t>Časté: môžu ovplyvniť menej ako 1 z 10, ale viac ako 1 zo 100 pacientov</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acidobázická nerovnováha v krvi;</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nerovnováha hladín elektrolytov v krvi (napr. pokles hladiny vápnika, sodíka a/alebo horčíka v krvi alebo zvýšenie hladiny vápnika v krvi).</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 xml:space="preserve">Neznáme: častosť výskytu nemožno odhadnúť z dostupných údajov </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nerovnováha hladiny tekutiny v tele (dehydratácia, zadržiavanie tekutiny v tele);</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pokles krvného tlaku*;</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nevoľnosť*, zvracanie*;</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kŕče*.</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suppressLineNumbers/>
        <w:autoSpaceDE w:val="0"/>
        <w:autoSpaceDN w:val="0"/>
        <w:adjustRightInd w:val="0"/>
        <w:spacing w:after="120" w:line="240" w:lineRule="auto"/>
        <w:rPr>
          <w:szCs w:val="22"/>
          <w:lang w:val="sk-SK"/>
        </w:rPr>
      </w:pPr>
      <w:r w:rsidRPr="00F302E4">
        <w:rPr>
          <w:szCs w:val="22"/>
          <w:lang w:val="sk-SK"/>
        </w:rPr>
        <w:t xml:space="preserve">* Vedľajšie účinky sa týkajú skôr dialytickej liečby ako tohto lieku. </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left" w:pos="720"/>
        </w:tabs>
        <w:spacing w:line="240" w:lineRule="auto"/>
        <w:rPr>
          <w:b/>
          <w:szCs w:val="22"/>
          <w:lang w:val="sk-SK"/>
        </w:rPr>
      </w:pPr>
      <w:r w:rsidRPr="00F302E4">
        <w:rPr>
          <w:b/>
          <w:szCs w:val="22"/>
          <w:lang w:val="sk-SK"/>
        </w:rPr>
        <w:t>Hlásenie vedľajších účinkov</w:t>
      </w:r>
    </w:p>
    <w:p w:rsidR="00DE0D32" w:rsidRPr="00F302E4" w:rsidRDefault="00DE0D32" w:rsidP="00DE0D32">
      <w:pPr>
        <w:autoSpaceDE w:val="0"/>
        <w:autoSpaceDN w:val="0"/>
        <w:adjustRightInd w:val="0"/>
        <w:spacing w:line="240" w:lineRule="auto"/>
        <w:rPr>
          <w:szCs w:val="22"/>
          <w:lang w:val="sk-SK"/>
        </w:rPr>
      </w:pPr>
      <w:r w:rsidRPr="00F302E4">
        <w:rPr>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prostredníctvom </w:t>
      </w:r>
      <w:r w:rsidRPr="00F302E4">
        <w:rPr>
          <w:szCs w:val="22"/>
          <w:highlight w:val="lightGray"/>
          <w:lang w:val="sk-SK"/>
        </w:rPr>
        <w:t>národného systému hlásenia uvedeného v </w:t>
      </w:r>
      <w:hyperlink r:id="rId7" w:history="1">
        <w:r w:rsidRPr="00F302E4">
          <w:rPr>
            <w:rStyle w:val="Hypertextovprepojenie"/>
            <w:szCs w:val="22"/>
            <w:highlight w:val="lightGray"/>
            <w:lang w:val="sk-SK"/>
          </w:rPr>
          <w:t>Prílohe V</w:t>
        </w:r>
      </w:hyperlink>
      <w:r w:rsidRPr="00F302E4">
        <w:rPr>
          <w:szCs w:val="22"/>
          <w:lang w:val="sk-SK"/>
        </w:rPr>
        <w:t>. Hlásením vedľajších účinkov môžete prispieť k získaniu ďalších informácií o bezpečnosti tohto lieku.</w:t>
      </w:r>
    </w:p>
    <w:p w:rsidR="00DE0D32" w:rsidRPr="00F302E4" w:rsidRDefault="00DE0D32" w:rsidP="00DE0D32">
      <w:pPr>
        <w:autoSpaceDE w:val="0"/>
        <w:autoSpaceDN w:val="0"/>
        <w:adjustRightInd w:val="0"/>
        <w:spacing w:line="240" w:lineRule="auto"/>
        <w:rPr>
          <w:rFonts w:eastAsia="Calibri"/>
          <w:szCs w:val="22"/>
          <w:lang w:val="sk-SK" w:eastAsia="zh-CN"/>
        </w:rPr>
      </w:pP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left="567" w:right="-2" w:hanging="567"/>
        <w:rPr>
          <w:b/>
          <w:szCs w:val="22"/>
          <w:lang w:val="sk-SK"/>
        </w:rPr>
      </w:pPr>
      <w:r w:rsidRPr="00F302E4">
        <w:rPr>
          <w:b/>
          <w:szCs w:val="22"/>
          <w:lang w:val="sk-SK"/>
        </w:rPr>
        <w:t>5.</w:t>
      </w:r>
      <w:r w:rsidRPr="00F302E4">
        <w:rPr>
          <w:b/>
          <w:szCs w:val="22"/>
          <w:lang w:val="sk-SK"/>
        </w:rPr>
        <w:tab/>
        <w:t xml:space="preserve">Ako uchovávať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Tento liek uchovávajte mimo dohľadu a dosahu detí.</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Tento liek nevyžaduje žiadne zvláštne podmienky na uchovávanie.</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Neuchovávajte v mrazničke.</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Nepoužívajte tento liek po dátume exspirácie, ktorý je uvedený na štítku a škatuľke. Dátum exspirácie sa vzťahuje na posledný deň v danom mesiaci.</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Nepoužívajte tento liek, ak spozorujete poškodenie výrobku alebo viditeľné častice v roztoku.</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autoSpaceDE w:val="0"/>
        <w:autoSpaceDN w:val="0"/>
        <w:adjustRightInd w:val="0"/>
        <w:spacing w:before="120" w:after="120" w:line="240" w:lineRule="auto"/>
        <w:rPr>
          <w:szCs w:val="22"/>
          <w:lang w:val="sk-SK"/>
        </w:rPr>
      </w:pPr>
      <w:r w:rsidRPr="00F302E4">
        <w:rPr>
          <w:szCs w:val="22"/>
          <w:lang w:val="sk-SK"/>
        </w:rPr>
        <w:t>Roztok môžete zlikvidovať v odpadovej vode bez poškodenia životného prostredia.</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left="567" w:right="-2" w:hanging="567"/>
        <w:rPr>
          <w:b/>
          <w:szCs w:val="22"/>
          <w:lang w:val="sk-SK"/>
        </w:rPr>
      </w:pPr>
      <w:r w:rsidRPr="00F302E4">
        <w:rPr>
          <w:b/>
          <w:szCs w:val="22"/>
          <w:lang w:val="sk-SK"/>
        </w:rPr>
        <w:t>6.</w:t>
      </w:r>
      <w:r w:rsidRPr="00F302E4">
        <w:rPr>
          <w:b/>
          <w:szCs w:val="22"/>
          <w:lang w:val="sk-SK"/>
        </w:rPr>
        <w:tab/>
        <w:t>Obsah balenia a ďalšie informácie</w:t>
      </w:r>
    </w:p>
    <w:p w:rsidR="00DE0D32" w:rsidRPr="00F302E4" w:rsidRDefault="00DE0D32" w:rsidP="00DE0D32">
      <w:pPr>
        <w:numPr>
          <w:ilvl w:val="12"/>
          <w:numId w:val="0"/>
        </w:numPr>
        <w:tabs>
          <w:tab w:val="clear" w:pos="567"/>
        </w:tabs>
        <w:spacing w:line="240" w:lineRule="auto"/>
        <w:ind w:left="567" w:right="-2" w:hanging="567"/>
        <w:rPr>
          <w:b/>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 xml:space="preserve">Čo </w:t>
      </w:r>
      <w:proofErr w:type="spellStart"/>
      <w:r w:rsidRPr="00F302E4">
        <w:rPr>
          <w:b/>
          <w:szCs w:val="22"/>
          <w:lang w:val="sk-SK"/>
        </w:rPr>
        <w:t>Regiocit</w:t>
      </w:r>
      <w:proofErr w:type="spellEnd"/>
      <w:r w:rsidRPr="00F302E4">
        <w:rPr>
          <w:b/>
          <w:szCs w:val="22"/>
          <w:lang w:val="sk-SK"/>
        </w:rPr>
        <w:t xml:space="preserve"> obsahuje</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numPr>
          <w:ilvl w:val="12"/>
          <w:numId w:val="0"/>
        </w:numPr>
        <w:tabs>
          <w:tab w:val="clear" w:pos="567"/>
        </w:tabs>
        <w:spacing w:line="240" w:lineRule="auto"/>
        <w:ind w:right="-2"/>
        <w:rPr>
          <w:b/>
          <w:bCs/>
          <w:szCs w:val="22"/>
          <w:lang w:val="sk-SK"/>
        </w:rPr>
      </w:pPr>
      <w:r w:rsidRPr="00F302E4">
        <w:rPr>
          <w:szCs w:val="22"/>
          <w:lang w:val="sk-SK"/>
        </w:rPr>
        <w:t>Zloženie:</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Chlorid sodný</w:t>
      </w:r>
      <w:r w:rsidRPr="00F302E4">
        <w:rPr>
          <w:szCs w:val="22"/>
          <w:lang w:val="sk-SK"/>
        </w:rPr>
        <w:tab/>
      </w:r>
      <w:r w:rsidRPr="00F302E4">
        <w:rPr>
          <w:szCs w:val="22"/>
          <w:lang w:val="sk-SK"/>
        </w:rPr>
        <w:tab/>
        <w:t>5,03 g/l</w:t>
      </w:r>
    </w:p>
    <w:p w:rsidR="00DE0D32" w:rsidRPr="00F302E4" w:rsidRDefault="00DE0D32" w:rsidP="00DE0D32">
      <w:pPr>
        <w:numPr>
          <w:ilvl w:val="12"/>
          <w:numId w:val="0"/>
        </w:numPr>
        <w:tabs>
          <w:tab w:val="clear" w:pos="567"/>
        </w:tabs>
        <w:spacing w:line="240" w:lineRule="auto"/>
        <w:ind w:right="-2"/>
        <w:rPr>
          <w:szCs w:val="22"/>
          <w:lang w:val="sk-SK"/>
        </w:rPr>
      </w:pPr>
      <w:proofErr w:type="spellStart"/>
      <w:r w:rsidRPr="00F302E4">
        <w:rPr>
          <w:szCs w:val="22"/>
          <w:lang w:val="sk-SK"/>
        </w:rPr>
        <w:t>Citrát</w:t>
      </w:r>
      <w:proofErr w:type="spellEnd"/>
      <w:r w:rsidRPr="00F302E4">
        <w:rPr>
          <w:szCs w:val="22"/>
          <w:lang w:val="sk-SK"/>
        </w:rPr>
        <w:t xml:space="preserve"> sodný</w:t>
      </w:r>
      <w:r w:rsidRPr="00F302E4">
        <w:rPr>
          <w:szCs w:val="22"/>
          <w:lang w:val="sk-SK"/>
        </w:rPr>
        <w:tab/>
      </w:r>
      <w:r w:rsidRPr="00F302E4">
        <w:rPr>
          <w:szCs w:val="22"/>
          <w:lang w:val="sk-SK"/>
        </w:rPr>
        <w:tab/>
        <w:t>5,29 g/l</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left="567" w:right="-2" w:hanging="567"/>
        <w:rPr>
          <w:szCs w:val="22"/>
          <w:lang w:val="sk-SK"/>
        </w:rPr>
      </w:pPr>
      <w:r w:rsidRPr="00F302E4">
        <w:rPr>
          <w:szCs w:val="22"/>
          <w:lang w:val="sk-SK"/>
        </w:rPr>
        <w:t>Liečivá sú:</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Sodík, Na</w:t>
      </w:r>
      <w:r w:rsidRPr="00F302E4">
        <w:rPr>
          <w:szCs w:val="22"/>
          <w:vertAlign w:val="superscript"/>
          <w:lang w:val="sk-SK"/>
        </w:rPr>
        <w:t>+</w:t>
      </w:r>
      <w:r w:rsidRPr="00F302E4">
        <w:rPr>
          <w:szCs w:val="22"/>
          <w:lang w:val="sk-SK"/>
        </w:rPr>
        <w:t xml:space="preserve"> </w:t>
      </w:r>
      <w:r w:rsidRPr="00F302E4">
        <w:rPr>
          <w:szCs w:val="22"/>
          <w:lang w:val="sk-SK"/>
        </w:rPr>
        <w:tab/>
      </w:r>
      <w:r w:rsidRPr="00F302E4">
        <w:rPr>
          <w:szCs w:val="22"/>
          <w:lang w:val="sk-SK"/>
        </w:rPr>
        <w:tab/>
        <w:t>140 mmol/l</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Chlorid, Cl</w:t>
      </w:r>
      <w:r w:rsidRPr="00F302E4">
        <w:rPr>
          <w:szCs w:val="22"/>
          <w:vertAlign w:val="superscript"/>
          <w:lang w:val="sk-SK"/>
        </w:rPr>
        <w:t>-</w:t>
      </w:r>
      <w:r w:rsidRPr="00F302E4">
        <w:rPr>
          <w:szCs w:val="22"/>
          <w:lang w:val="sk-SK"/>
        </w:rPr>
        <w:t xml:space="preserve"> </w:t>
      </w:r>
      <w:r w:rsidRPr="00F302E4">
        <w:rPr>
          <w:szCs w:val="22"/>
          <w:lang w:val="sk-SK"/>
        </w:rPr>
        <w:tab/>
      </w:r>
      <w:r w:rsidRPr="00F302E4">
        <w:rPr>
          <w:szCs w:val="22"/>
          <w:lang w:val="sk-SK"/>
        </w:rPr>
        <w:tab/>
        <w:t>86 mmol/l</w:t>
      </w:r>
    </w:p>
    <w:p w:rsidR="00DE0D32" w:rsidRPr="00F302E4" w:rsidRDefault="00DE0D32" w:rsidP="00DE0D32">
      <w:pPr>
        <w:numPr>
          <w:ilvl w:val="12"/>
          <w:numId w:val="0"/>
        </w:numPr>
        <w:tabs>
          <w:tab w:val="clear" w:pos="567"/>
        </w:tabs>
        <w:spacing w:after="60" w:line="240" w:lineRule="auto"/>
        <w:rPr>
          <w:szCs w:val="22"/>
          <w:lang w:val="sk-SK"/>
        </w:rPr>
      </w:pPr>
      <w:proofErr w:type="spellStart"/>
      <w:r w:rsidRPr="00F302E4">
        <w:rPr>
          <w:szCs w:val="22"/>
          <w:lang w:val="sk-SK"/>
        </w:rPr>
        <w:t>Citrát</w:t>
      </w:r>
      <w:proofErr w:type="spellEnd"/>
      <w:r w:rsidRPr="00F302E4">
        <w:rPr>
          <w:szCs w:val="22"/>
          <w:lang w:val="sk-SK"/>
        </w:rPr>
        <w:t>, C</w:t>
      </w:r>
      <w:r w:rsidRPr="00F302E4">
        <w:rPr>
          <w:szCs w:val="22"/>
          <w:vertAlign w:val="subscript"/>
          <w:lang w:val="sk-SK"/>
        </w:rPr>
        <w:t>6</w:t>
      </w:r>
      <w:r w:rsidRPr="00F302E4">
        <w:rPr>
          <w:szCs w:val="22"/>
          <w:lang w:val="sk-SK"/>
        </w:rPr>
        <w:t>H</w:t>
      </w:r>
      <w:r w:rsidRPr="00F302E4">
        <w:rPr>
          <w:szCs w:val="22"/>
          <w:vertAlign w:val="subscript"/>
          <w:lang w:val="sk-SK"/>
        </w:rPr>
        <w:t>5</w:t>
      </w:r>
      <w:r w:rsidRPr="00F302E4">
        <w:rPr>
          <w:szCs w:val="22"/>
          <w:lang w:val="sk-SK"/>
        </w:rPr>
        <w:t>O</w:t>
      </w:r>
      <w:r w:rsidRPr="00F302E4">
        <w:rPr>
          <w:szCs w:val="22"/>
          <w:vertAlign w:val="subscript"/>
          <w:lang w:val="sk-SK"/>
        </w:rPr>
        <w:t>7</w:t>
      </w:r>
      <w:r w:rsidRPr="00F302E4">
        <w:rPr>
          <w:szCs w:val="22"/>
          <w:vertAlign w:val="superscript"/>
          <w:lang w:val="sk-SK"/>
        </w:rPr>
        <w:t>3-</w:t>
      </w:r>
      <w:r w:rsidRPr="00F302E4">
        <w:rPr>
          <w:szCs w:val="22"/>
          <w:lang w:val="sk-SK"/>
        </w:rPr>
        <w:tab/>
        <w:t>18 mmol/l</w:t>
      </w:r>
    </w:p>
    <w:p w:rsidR="00DE0D32" w:rsidRPr="00F302E4" w:rsidRDefault="00DE0D32" w:rsidP="00DE0D32">
      <w:pPr>
        <w:numPr>
          <w:ilvl w:val="12"/>
          <w:numId w:val="0"/>
        </w:numPr>
        <w:tabs>
          <w:tab w:val="clear" w:pos="567"/>
        </w:tabs>
        <w:spacing w:after="60" w:line="240" w:lineRule="auto"/>
        <w:rPr>
          <w:bCs/>
          <w:szCs w:val="22"/>
          <w:lang w:val="sk-SK"/>
        </w:rPr>
      </w:pPr>
    </w:p>
    <w:p w:rsidR="00DE0D32" w:rsidRPr="00F302E4" w:rsidRDefault="00DE0D32" w:rsidP="00DE0D32">
      <w:pPr>
        <w:widowControl w:val="0"/>
        <w:suppressLineNumbers/>
        <w:spacing w:line="240" w:lineRule="auto"/>
        <w:rPr>
          <w:bCs/>
          <w:szCs w:val="22"/>
          <w:lang w:val="sk-SK"/>
        </w:rPr>
      </w:pPr>
      <w:r w:rsidRPr="00F302E4">
        <w:rPr>
          <w:szCs w:val="22"/>
          <w:lang w:val="sk-SK"/>
        </w:rPr>
        <w:t xml:space="preserve">Teoretická </w:t>
      </w:r>
      <w:proofErr w:type="spellStart"/>
      <w:r w:rsidRPr="00F302E4">
        <w:rPr>
          <w:szCs w:val="22"/>
          <w:lang w:val="sk-SK"/>
        </w:rPr>
        <w:t>osmolarita</w:t>
      </w:r>
      <w:proofErr w:type="spellEnd"/>
      <w:r w:rsidRPr="00F302E4">
        <w:rPr>
          <w:szCs w:val="22"/>
          <w:lang w:val="sk-SK"/>
        </w:rPr>
        <w:t>: 244 </w:t>
      </w:r>
      <w:proofErr w:type="spellStart"/>
      <w:r w:rsidRPr="00F302E4">
        <w:rPr>
          <w:szCs w:val="22"/>
          <w:lang w:val="sk-SK"/>
        </w:rPr>
        <w:t>mOsm</w:t>
      </w:r>
      <w:proofErr w:type="spellEnd"/>
      <w:r w:rsidRPr="00F302E4">
        <w:rPr>
          <w:szCs w:val="22"/>
          <w:lang w:val="sk-SK"/>
        </w:rPr>
        <w:t>/l</w:t>
      </w:r>
    </w:p>
    <w:p w:rsidR="00DE0D32" w:rsidRPr="00F302E4" w:rsidRDefault="00DE0D32" w:rsidP="00DE0D32">
      <w:pPr>
        <w:suppressLineNumbers/>
        <w:spacing w:line="240" w:lineRule="auto"/>
        <w:rPr>
          <w:szCs w:val="22"/>
          <w:lang w:val="sk-SK"/>
        </w:rPr>
      </w:pPr>
      <w:r w:rsidRPr="00F302E4">
        <w:rPr>
          <w:szCs w:val="22"/>
          <w:lang w:val="sk-SK"/>
        </w:rPr>
        <w:t>pH ≈ 7,4</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tabs>
          <w:tab w:val="clear" w:pos="567"/>
        </w:tabs>
        <w:autoSpaceDE w:val="0"/>
        <w:autoSpaceDN w:val="0"/>
        <w:adjustRightInd w:val="0"/>
        <w:spacing w:line="240" w:lineRule="auto"/>
        <w:rPr>
          <w:szCs w:val="22"/>
          <w:lang w:val="sk-SK"/>
        </w:rPr>
      </w:pPr>
      <w:r w:rsidRPr="00F302E4">
        <w:rPr>
          <w:szCs w:val="22"/>
          <w:lang w:val="sk-SK"/>
        </w:rPr>
        <w:t>Ďalšie zložky sú:</w:t>
      </w:r>
    </w:p>
    <w:p w:rsidR="00DE0D32" w:rsidRPr="00F302E4" w:rsidRDefault="00DE0D32" w:rsidP="00DE0D32">
      <w:pPr>
        <w:tabs>
          <w:tab w:val="clear" w:pos="567"/>
        </w:tabs>
        <w:autoSpaceDE w:val="0"/>
        <w:autoSpaceDN w:val="0"/>
        <w:adjustRightInd w:val="0"/>
        <w:spacing w:line="240" w:lineRule="auto"/>
        <w:rPr>
          <w:szCs w:val="22"/>
          <w:lang w:val="sk-SK"/>
        </w:rPr>
      </w:pPr>
      <w:r w:rsidRPr="00F302E4">
        <w:rPr>
          <w:szCs w:val="22"/>
          <w:lang w:val="sk-SK"/>
        </w:rPr>
        <w:t>Zriedená kyselina chlorovodíková (na úpravu pH) E507</w:t>
      </w:r>
    </w:p>
    <w:p w:rsidR="00DE0D32" w:rsidRPr="00F302E4" w:rsidRDefault="00DE0D32" w:rsidP="00DE0D32">
      <w:pPr>
        <w:tabs>
          <w:tab w:val="clear" w:pos="567"/>
        </w:tabs>
        <w:autoSpaceDE w:val="0"/>
        <w:autoSpaceDN w:val="0"/>
        <w:adjustRightInd w:val="0"/>
        <w:spacing w:line="240" w:lineRule="auto"/>
        <w:rPr>
          <w:szCs w:val="22"/>
          <w:lang w:val="sk-SK"/>
        </w:rPr>
      </w:pPr>
      <w:r w:rsidRPr="00F302E4">
        <w:rPr>
          <w:szCs w:val="22"/>
          <w:lang w:val="sk-SK"/>
        </w:rPr>
        <w:t>Voda na injekciu</w:t>
      </w:r>
    </w:p>
    <w:p w:rsidR="00DE0D32" w:rsidRPr="00F302E4" w:rsidRDefault="00DE0D32" w:rsidP="00DE0D32">
      <w:pPr>
        <w:numPr>
          <w:ilvl w:val="12"/>
          <w:numId w:val="0"/>
        </w:numPr>
        <w:tabs>
          <w:tab w:val="clear" w:pos="567"/>
        </w:tabs>
        <w:spacing w:line="240" w:lineRule="auto"/>
        <w:ind w:left="567" w:right="-2" w:hanging="567"/>
        <w:rPr>
          <w:b/>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 xml:space="preserve">Ako vyzerá </w:t>
      </w:r>
      <w:proofErr w:type="spellStart"/>
      <w:r w:rsidRPr="00F302E4">
        <w:rPr>
          <w:b/>
          <w:szCs w:val="22"/>
          <w:lang w:val="sk-SK"/>
        </w:rPr>
        <w:t>Regiocit</w:t>
      </w:r>
      <w:proofErr w:type="spellEnd"/>
      <w:r w:rsidRPr="00F302E4">
        <w:rPr>
          <w:b/>
          <w:szCs w:val="22"/>
          <w:lang w:val="sk-SK"/>
        </w:rPr>
        <w:t xml:space="preserve"> a obsah balenia</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numPr>
          <w:ilvl w:val="12"/>
          <w:numId w:val="0"/>
        </w:numPr>
        <w:tabs>
          <w:tab w:val="clear" w:pos="567"/>
        </w:tabs>
        <w:spacing w:line="240" w:lineRule="auto"/>
        <w:rPr>
          <w:szCs w:val="22"/>
          <w:lang w:val="sk-SK"/>
        </w:rPr>
      </w:pPr>
      <w:proofErr w:type="spellStart"/>
      <w:r w:rsidRPr="00F302E4">
        <w:rPr>
          <w:szCs w:val="22"/>
          <w:lang w:val="sk-SK"/>
        </w:rPr>
        <w:t>Regiocit</w:t>
      </w:r>
      <w:proofErr w:type="spellEnd"/>
      <w:r w:rsidRPr="00F302E4">
        <w:rPr>
          <w:szCs w:val="22"/>
          <w:lang w:val="sk-SK"/>
        </w:rPr>
        <w:t xml:space="preserve"> je číry a bezfarebný roztok na </w:t>
      </w:r>
      <w:proofErr w:type="spellStart"/>
      <w:r w:rsidRPr="00F302E4">
        <w:rPr>
          <w:szCs w:val="22"/>
          <w:lang w:val="sk-SK"/>
        </w:rPr>
        <w:t>hemofiltráciu</w:t>
      </w:r>
      <w:proofErr w:type="spellEnd"/>
      <w:r w:rsidRPr="00F302E4">
        <w:rPr>
          <w:szCs w:val="22"/>
          <w:lang w:val="sk-SK"/>
        </w:rPr>
        <w:t xml:space="preserve"> zabalený v jednokomorovom vaku vyrobenom z viacvrstvovej fólie obsahujúcej </w:t>
      </w:r>
      <w:proofErr w:type="spellStart"/>
      <w:r w:rsidRPr="00F302E4">
        <w:rPr>
          <w:szCs w:val="22"/>
          <w:lang w:val="sk-SK"/>
        </w:rPr>
        <w:t>polyolefíny</w:t>
      </w:r>
      <w:proofErr w:type="spellEnd"/>
      <w:r w:rsidRPr="00F302E4">
        <w:rPr>
          <w:szCs w:val="22"/>
          <w:lang w:val="sk-SK"/>
        </w:rPr>
        <w:t xml:space="preserve"> a elastoméry. Roztok je sterilný a bez bakteriálnych </w:t>
      </w:r>
      <w:proofErr w:type="spellStart"/>
      <w:r w:rsidRPr="00F302E4">
        <w:rPr>
          <w:szCs w:val="22"/>
          <w:lang w:val="sk-SK"/>
        </w:rPr>
        <w:t>endotoxínov</w:t>
      </w:r>
      <w:proofErr w:type="spellEnd"/>
      <w:r w:rsidRPr="00F302E4">
        <w:rPr>
          <w:szCs w:val="22"/>
          <w:lang w:val="sk-SK"/>
        </w:rPr>
        <w:t>. Každý vak obsahuje 5000 ml roztoku a je zabalen</w:t>
      </w:r>
      <w:r>
        <w:rPr>
          <w:szCs w:val="22"/>
          <w:lang w:val="sk-SK"/>
        </w:rPr>
        <w:t>ý</w:t>
      </w:r>
      <w:r w:rsidRPr="00F302E4">
        <w:rPr>
          <w:szCs w:val="22"/>
          <w:lang w:val="sk-SK"/>
        </w:rPr>
        <w:t xml:space="preserve"> v priehľadnej fólii. V každej škatuľke sú dva vaky a jedna písomná informácia.</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right="-2"/>
        <w:rPr>
          <w:b/>
          <w:bCs/>
          <w:szCs w:val="22"/>
          <w:lang w:val="sk-SK"/>
        </w:rPr>
      </w:pPr>
      <w:r w:rsidRPr="00F302E4">
        <w:rPr>
          <w:b/>
          <w:bCs/>
          <w:szCs w:val="22"/>
          <w:lang w:val="sk-SK"/>
        </w:rPr>
        <w:t>Držiteľ rozhodnutia o registrácii</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proofErr w:type="spellStart"/>
      <w:r w:rsidRPr="00F302E4">
        <w:rPr>
          <w:szCs w:val="22"/>
          <w:lang w:val="sk-SK"/>
        </w:rPr>
        <w:t>Gambro</w:t>
      </w:r>
      <w:proofErr w:type="spellEnd"/>
      <w:r w:rsidRPr="00F302E4">
        <w:rPr>
          <w:szCs w:val="22"/>
          <w:lang w:val="sk-SK"/>
        </w:rPr>
        <w:t xml:space="preserve"> </w:t>
      </w:r>
      <w:proofErr w:type="spellStart"/>
      <w:r w:rsidRPr="00F302E4">
        <w:rPr>
          <w:szCs w:val="22"/>
          <w:lang w:val="sk-SK"/>
        </w:rPr>
        <w:t>Lundia</w:t>
      </w:r>
      <w:proofErr w:type="spellEnd"/>
      <w:r w:rsidRPr="00F302E4">
        <w:rPr>
          <w:szCs w:val="22"/>
          <w:lang w:val="sk-SK"/>
        </w:rPr>
        <w:t xml:space="preserve"> AB</w:t>
      </w:r>
    </w:p>
    <w:p w:rsidR="00DE0D32" w:rsidRPr="00F302E4" w:rsidRDefault="00DE0D32" w:rsidP="00DE0D32">
      <w:pPr>
        <w:numPr>
          <w:ilvl w:val="12"/>
          <w:numId w:val="0"/>
        </w:numPr>
        <w:tabs>
          <w:tab w:val="clear" w:pos="567"/>
        </w:tabs>
        <w:spacing w:line="240" w:lineRule="auto"/>
        <w:ind w:right="-2"/>
        <w:rPr>
          <w:szCs w:val="22"/>
          <w:lang w:val="sk-SK"/>
        </w:rPr>
      </w:pPr>
      <w:proofErr w:type="spellStart"/>
      <w:r w:rsidRPr="00F302E4">
        <w:rPr>
          <w:szCs w:val="22"/>
          <w:lang w:val="sk-SK"/>
        </w:rPr>
        <w:t>Magistratsvägen</w:t>
      </w:r>
      <w:proofErr w:type="spellEnd"/>
      <w:r w:rsidRPr="00F302E4">
        <w:rPr>
          <w:szCs w:val="22"/>
          <w:lang w:val="sk-SK"/>
        </w:rPr>
        <w:t xml:space="preserve"> 16</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226 43 </w:t>
      </w:r>
      <w:proofErr w:type="spellStart"/>
      <w:r w:rsidRPr="00F302E4">
        <w:rPr>
          <w:szCs w:val="22"/>
          <w:lang w:val="sk-SK"/>
        </w:rPr>
        <w:t>Lund</w:t>
      </w:r>
      <w:proofErr w:type="spellEnd"/>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Švédsko </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Výrobca</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autoSpaceDE w:val="0"/>
        <w:autoSpaceDN w:val="0"/>
        <w:adjustRightInd w:val="0"/>
        <w:spacing w:line="240" w:lineRule="auto"/>
        <w:rPr>
          <w:szCs w:val="22"/>
          <w:lang w:val="sk-SK"/>
        </w:rPr>
      </w:pPr>
      <w:proofErr w:type="spellStart"/>
      <w:r w:rsidRPr="00E72E73">
        <w:rPr>
          <w:szCs w:val="22"/>
          <w:lang w:val="sk-SK"/>
        </w:rPr>
        <w:t>Bieffe</w:t>
      </w:r>
      <w:proofErr w:type="spellEnd"/>
      <w:r w:rsidRPr="00E72E73">
        <w:rPr>
          <w:szCs w:val="22"/>
          <w:lang w:val="sk-SK"/>
        </w:rPr>
        <w:t xml:space="preserve"> </w:t>
      </w:r>
      <w:proofErr w:type="spellStart"/>
      <w:r w:rsidRPr="00E72E73">
        <w:rPr>
          <w:szCs w:val="22"/>
          <w:lang w:val="sk-SK"/>
        </w:rPr>
        <w:t>Medital</w:t>
      </w:r>
      <w:proofErr w:type="spellEnd"/>
      <w:r w:rsidRPr="00E72E73">
        <w:rPr>
          <w:szCs w:val="22"/>
          <w:lang w:val="sk-SK"/>
        </w:rPr>
        <w:t xml:space="preserve"> </w:t>
      </w:r>
      <w:proofErr w:type="spellStart"/>
      <w:r w:rsidRPr="00E72E73">
        <w:rPr>
          <w:szCs w:val="22"/>
          <w:lang w:val="sk-SK"/>
        </w:rPr>
        <w:t>S.p.A</w:t>
      </w:r>
      <w:proofErr w:type="spellEnd"/>
      <w:r w:rsidRPr="00F302E4">
        <w:rPr>
          <w:szCs w:val="22"/>
          <w:lang w:val="sk-SK"/>
        </w:rPr>
        <w:br/>
      </w:r>
      <w:proofErr w:type="spellStart"/>
      <w:r w:rsidRPr="00F302E4">
        <w:rPr>
          <w:szCs w:val="22"/>
          <w:lang w:val="sk-SK"/>
        </w:rPr>
        <w:t>Via</w:t>
      </w:r>
      <w:proofErr w:type="spellEnd"/>
      <w:r w:rsidRPr="00F302E4">
        <w:rPr>
          <w:szCs w:val="22"/>
          <w:lang w:val="sk-SK"/>
        </w:rPr>
        <w:t xml:space="preserve"> </w:t>
      </w:r>
      <w:proofErr w:type="spellStart"/>
      <w:r w:rsidRPr="00F302E4">
        <w:rPr>
          <w:szCs w:val="22"/>
          <w:lang w:val="sk-SK"/>
        </w:rPr>
        <w:t>Stelvio</w:t>
      </w:r>
      <w:proofErr w:type="spellEnd"/>
      <w:r w:rsidRPr="00F302E4">
        <w:rPr>
          <w:szCs w:val="22"/>
          <w:lang w:val="sk-SK"/>
        </w:rPr>
        <w:t>, 94</w:t>
      </w:r>
      <w:r w:rsidRPr="00F302E4">
        <w:rPr>
          <w:szCs w:val="22"/>
          <w:lang w:val="sk-SK"/>
        </w:rPr>
        <w:br/>
        <w:t xml:space="preserve">23035 </w:t>
      </w:r>
      <w:proofErr w:type="spellStart"/>
      <w:r w:rsidRPr="00F302E4">
        <w:rPr>
          <w:szCs w:val="22"/>
          <w:lang w:val="sk-SK"/>
        </w:rPr>
        <w:t>Sondalo</w:t>
      </w:r>
      <w:proofErr w:type="spellEnd"/>
      <w:r w:rsidRPr="00F302E4">
        <w:rPr>
          <w:szCs w:val="22"/>
          <w:lang w:val="sk-SK"/>
        </w:rPr>
        <w:t xml:space="preserve"> (SO)</w:t>
      </w:r>
      <w:r w:rsidRPr="00F302E4">
        <w:rPr>
          <w:szCs w:val="22"/>
          <w:lang w:val="sk-SK"/>
        </w:rPr>
        <w:br/>
        <w:t>Taliansko</w:t>
      </w:r>
    </w:p>
    <w:p w:rsidR="00DE0D32" w:rsidRDefault="00DE0D32" w:rsidP="00DE0D32">
      <w:pPr>
        <w:numPr>
          <w:ilvl w:val="12"/>
          <w:numId w:val="0"/>
        </w:numPr>
        <w:tabs>
          <w:tab w:val="clear" w:pos="567"/>
          <w:tab w:val="left" w:pos="5865"/>
        </w:tabs>
        <w:spacing w:line="240" w:lineRule="auto"/>
        <w:ind w:right="-2"/>
        <w:rPr>
          <w:szCs w:val="22"/>
          <w:lang w:val="sk-SK"/>
        </w:rPr>
      </w:pPr>
    </w:p>
    <w:p w:rsidR="00DE0D32" w:rsidRPr="00F302E4" w:rsidRDefault="00DE0D32" w:rsidP="00DE0D32">
      <w:pPr>
        <w:numPr>
          <w:ilvl w:val="12"/>
          <w:numId w:val="0"/>
        </w:numPr>
        <w:tabs>
          <w:tab w:val="clear" w:pos="567"/>
          <w:tab w:val="left" w:pos="5865"/>
        </w:tabs>
        <w:spacing w:line="240" w:lineRule="auto"/>
        <w:ind w:right="-2"/>
        <w:rPr>
          <w:szCs w:val="22"/>
          <w:lang w:val="sk-SK"/>
        </w:rPr>
      </w:pPr>
    </w:p>
    <w:p w:rsidR="00DE0D32" w:rsidRDefault="00DE0D32" w:rsidP="00DE0D32">
      <w:pPr>
        <w:tabs>
          <w:tab w:val="clear" w:pos="567"/>
        </w:tabs>
        <w:spacing w:line="240" w:lineRule="auto"/>
        <w:rPr>
          <w:b/>
          <w:lang w:val="sk-SK"/>
        </w:rPr>
      </w:pPr>
      <w:r w:rsidRPr="00F302E4">
        <w:rPr>
          <w:b/>
          <w:szCs w:val="22"/>
          <w:lang w:val="sk-SK"/>
        </w:rPr>
        <w:t xml:space="preserve">Liek je schválený v členských štátoch Európskeho hospodárskeho priestoru (EHP) pod nasledovnými </w:t>
      </w:r>
      <w:r w:rsidRPr="001E4A85">
        <w:rPr>
          <w:b/>
          <w:szCs w:val="22"/>
          <w:lang w:val="sk-SK"/>
        </w:rPr>
        <w:t>názvami:</w:t>
      </w:r>
      <w:r>
        <w:rPr>
          <w:b/>
          <w:lang w:val="sk-SK"/>
        </w:rPr>
        <w:br/>
      </w:r>
      <w:proofErr w:type="spellStart"/>
      <w:r w:rsidRPr="00112B0C">
        <w:rPr>
          <w:b/>
          <w:szCs w:val="22"/>
          <w:lang w:val="sk-SK"/>
        </w:rPr>
        <w:t>Regiocit</w:t>
      </w:r>
      <w:proofErr w:type="spellEnd"/>
    </w:p>
    <w:p w:rsidR="00DE0D32" w:rsidRPr="00F302E4" w:rsidRDefault="00DE0D32" w:rsidP="00DE0D32">
      <w:pPr>
        <w:tabs>
          <w:tab w:val="clear" w:pos="567"/>
        </w:tabs>
        <w:spacing w:line="240" w:lineRule="auto"/>
        <w:rPr>
          <w:b/>
          <w:szCs w:val="22"/>
          <w:lang w:val="sk-SK"/>
        </w:rPr>
      </w:pPr>
      <w:r w:rsidRPr="00BC4F3F">
        <w:rPr>
          <w:lang w:val="sk-SK"/>
        </w:rPr>
        <w:t>Belgicko, Bulharsko, Cyprus, Česká republika, Dánsko, Estónsko, Fínsko, Francúzsko, Grécko, Holandsko, Chorvátsko, Island, Írsko, Litva, Lotyšsko, Luxembursko, Maďarsko, Malta, Nemecko, Nórsko, Poľsko, Portugalsko, Rakúsko, Rumunsko, Slovinsko, Španielsko, Švédsko, Taliansko, Veľká Británia</w:t>
      </w:r>
    </w:p>
    <w:p w:rsidR="00DE0D32" w:rsidRPr="00F302E4" w:rsidRDefault="00DE0D32" w:rsidP="00DE0D32">
      <w:p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right="-2"/>
        <w:outlineLvl w:val="0"/>
        <w:rPr>
          <w:szCs w:val="22"/>
          <w:lang w:val="sk-SK"/>
        </w:rPr>
      </w:pPr>
      <w:r w:rsidRPr="00F302E4">
        <w:rPr>
          <w:b/>
          <w:szCs w:val="22"/>
          <w:lang w:val="sk-SK"/>
        </w:rPr>
        <w:t>Táto písomná informácia bola naposledy aktualizovaná v </w:t>
      </w:r>
      <w:r w:rsidR="00970A57">
        <w:rPr>
          <w:b/>
          <w:szCs w:val="22"/>
          <w:lang w:val="sk-SK"/>
        </w:rPr>
        <w:t>jú</w:t>
      </w:r>
      <w:r w:rsidR="006B10E2">
        <w:rPr>
          <w:b/>
          <w:szCs w:val="22"/>
          <w:lang w:val="sk-SK"/>
        </w:rPr>
        <w:t>l</w:t>
      </w:r>
      <w:bookmarkStart w:id="0" w:name="_GoBack"/>
      <w:bookmarkEnd w:id="0"/>
      <w:r w:rsidR="00970A57">
        <w:rPr>
          <w:b/>
          <w:szCs w:val="22"/>
          <w:lang w:val="sk-SK"/>
        </w:rPr>
        <w:t>i</w:t>
      </w:r>
      <w:r>
        <w:rPr>
          <w:b/>
          <w:szCs w:val="22"/>
          <w:lang w:val="sk-SK"/>
        </w:rPr>
        <w:t xml:space="preserve"> 201</w:t>
      </w:r>
      <w:r w:rsidR="00970A57">
        <w:rPr>
          <w:b/>
          <w:szCs w:val="22"/>
          <w:lang w:val="sk-SK"/>
        </w:rPr>
        <w:t>7</w:t>
      </w:r>
      <w:r w:rsidRPr="00F302E4">
        <w:rPr>
          <w:szCs w:val="22"/>
          <w:lang w:val="sk-SK"/>
        </w:rPr>
        <w:t>.</w:t>
      </w:r>
    </w:p>
    <w:p w:rsidR="00DE0D32" w:rsidRDefault="00DE0D32" w:rsidP="00DE0D32">
      <w:pPr>
        <w:pBdr>
          <w:bottom w:val="single" w:sz="6" w:space="1" w:color="auto"/>
        </w:pBdr>
        <w:spacing w:line="240" w:lineRule="auto"/>
        <w:rPr>
          <w:szCs w:val="22"/>
          <w:lang w:val="sk-SK"/>
        </w:rPr>
      </w:pPr>
    </w:p>
    <w:p w:rsidR="00DE0D32" w:rsidRDefault="00DE0D32" w:rsidP="00DE0D32">
      <w:pPr>
        <w:spacing w:line="240" w:lineRule="auto"/>
        <w:rPr>
          <w:szCs w:val="22"/>
          <w:lang w:val="sk-SK"/>
        </w:rPr>
      </w:pPr>
    </w:p>
    <w:p w:rsidR="00DE0D32" w:rsidRPr="00F302E4" w:rsidRDefault="00DE0D32" w:rsidP="00DE0D32">
      <w:pPr>
        <w:spacing w:line="240" w:lineRule="auto"/>
        <w:rPr>
          <w:b/>
          <w:szCs w:val="22"/>
          <w:lang w:val="sk-SK"/>
        </w:rPr>
      </w:pPr>
      <w:r w:rsidRPr="00F302E4">
        <w:rPr>
          <w:b/>
          <w:szCs w:val="22"/>
          <w:lang w:val="sk-SK"/>
        </w:rPr>
        <w:t>Nasledujúca informácia je určená len pre zdravotníckych pracovníkov:</w:t>
      </w:r>
    </w:p>
    <w:p w:rsidR="00DE0D32" w:rsidRPr="00F302E4" w:rsidRDefault="00DE0D32" w:rsidP="00DE0D32">
      <w:pPr>
        <w:suppressLineNumbers/>
        <w:spacing w:line="240" w:lineRule="auto"/>
        <w:rPr>
          <w:szCs w:val="22"/>
          <w:u w:val="single"/>
          <w:lang w:val="sk-SK"/>
        </w:rPr>
      </w:pPr>
    </w:p>
    <w:p w:rsidR="00DE0D32" w:rsidRPr="00F302E4" w:rsidRDefault="00DE0D32" w:rsidP="00DE0D32">
      <w:pPr>
        <w:suppressLineNumbers/>
        <w:spacing w:line="240" w:lineRule="auto"/>
        <w:rPr>
          <w:szCs w:val="22"/>
          <w:u w:val="single"/>
          <w:lang w:val="sk-SK"/>
        </w:rPr>
      </w:pPr>
      <w:r w:rsidRPr="00F302E4">
        <w:rPr>
          <w:b/>
          <w:szCs w:val="22"/>
          <w:u w:val="single"/>
          <w:lang w:val="sk-SK"/>
        </w:rPr>
        <w:t>Dávkovanie</w:t>
      </w: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Rýchlosť </w:t>
      </w:r>
      <w:proofErr w:type="spellStart"/>
      <w:r w:rsidRPr="00F302E4">
        <w:rPr>
          <w:szCs w:val="22"/>
          <w:lang w:val="sk-SK"/>
        </w:rPr>
        <w:t>predfiltračnej</w:t>
      </w:r>
      <w:proofErr w:type="spellEnd"/>
      <w:r w:rsidRPr="00F302E4">
        <w:rPr>
          <w:szCs w:val="22"/>
          <w:lang w:val="sk-SK"/>
        </w:rPr>
        <w:t xml:space="preserve"> infúzie </w:t>
      </w:r>
      <w:proofErr w:type="spellStart"/>
      <w:r w:rsidRPr="00F302E4">
        <w:rPr>
          <w:szCs w:val="22"/>
          <w:lang w:val="sk-SK"/>
        </w:rPr>
        <w:t>Regiocitu</w:t>
      </w:r>
      <w:proofErr w:type="spellEnd"/>
      <w:r w:rsidRPr="00F302E4">
        <w:rPr>
          <w:szCs w:val="22"/>
          <w:lang w:val="sk-SK"/>
        </w:rPr>
        <w:t xml:space="preserve"> sa musí predpísať a prispôsobiť v pomere k rýchlosti prietoku krvi. Pri predpisovaní </w:t>
      </w:r>
      <w:proofErr w:type="spellStart"/>
      <w:r w:rsidRPr="00F302E4">
        <w:rPr>
          <w:szCs w:val="22"/>
          <w:lang w:val="sk-SK"/>
        </w:rPr>
        <w:t>Regiocitu</w:t>
      </w:r>
      <w:proofErr w:type="spellEnd"/>
      <w:r w:rsidRPr="00F302E4">
        <w:rPr>
          <w:szCs w:val="22"/>
          <w:lang w:val="sk-SK"/>
        </w:rPr>
        <w:t xml:space="preserve"> sa musia zohľadniť prietokové rýchlosti </w:t>
      </w:r>
      <w:proofErr w:type="spellStart"/>
      <w:r w:rsidRPr="00F302E4">
        <w:rPr>
          <w:szCs w:val="22"/>
          <w:lang w:val="sk-SK"/>
        </w:rPr>
        <w:t>efluentu</w:t>
      </w:r>
      <w:proofErr w:type="spellEnd"/>
      <w:r w:rsidRPr="00F302E4">
        <w:rPr>
          <w:szCs w:val="22"/>
          <w:lang w:val="sk-SK"/>
        </w:rPr>
        <w:t xml:space="preserve"> a ďalších terapeutických tekutín, požiadavky pacienta na odstraňovanie tekutín, príjem a výdaj ďalších tekutín a požadovaná acidobázická a elektrolytická rovnováha. </w:t>
      </w:r>
    </w:p>
    <w:p w:rsidR="00DE0D32" w:rsidRPr="00F302E4" w:rsidRDefault="00DE0D32" w:rsidP="00DE0D32">
      <w:pPr>
        <w:suppressLineNumbers/>
        <w:autoSpaceDE w:val="0"/>
        <w:autoSpaceDN w:val="0"/>
        <w:adjustRightInd w:val="0"/>
        <w:spacing w:line="240" w:lineRule="auto"/>
        <w:jc w:val="both"/>
        <w:rPr>
          <w:szCs w:val="22"/>
          <w:lang w:val="sk-SK"/>
        </w:rPr>
      </w:pP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Rýchlosť prietoku pre </w:t>
      </w:r>
      <w:proofErr w:type="spellStart"/>
      <w:r w:rsidRPr="00F302E4">
        <w:rPr>
          <w:szCs w:val="22"/>
          <w:lang w:val="sk-SK"/>
        </w:rPr>
        <w:t>antikoaguláciu</w:t>
      </w:r>
      <w:proofErr w:type="spellEnd"/>
      <w:r w:rsidRPr="00F302E4">
        <w:rPr>
          <w:szCs w:val="22"/>
          <w:lang w:val="sk-SK"/>
        </w:rPr>
        <w:t xml:space="preserve"> mimotelového obehu má byť </w:t>
      </w:r>
      <w:proofErr w:type="spellStart"/>
      <w:r w:rsidRPr="00F302E4">
        <w:rPr>
          <w:szCs w:val="22"/>
          <w:lang w:val="sk-SK"/>
        </w:rPr>
        <w:t>titrovaná</w:t>
      </w:r>
      <w:proofErr w:type="spellEnd"/>
      <w:r w:rsidRPr="00F302E4">
        <w:rPr>
          <w:szCs w:val="22"/>
          <w:lang w:val="sk-SK"/>
        </w:rPr>
        <w:t xml:space="preserve">, aby sa dosiahla </w:t>
      </w:r>
      <w:proofErr w:type="spellStart"/>
      <w:r w:rsidRPr="00F302E4">
        <w:rPr>
          <w:szCs w:val="22"/>
          <w:lang w:val="sk-SK"/>
        </w:rPr>
        <w:t>postfiltračná</w:t>
      </w:r>
      <w:proofErr w:type="spellEnd"/>
      <w:r w:rsidRPr="00F302E4">
        <w:rPr>
          <w:szCs w:val="22"/>
          <w:lang w:val="sk-SK"/>
        </w:rPr>
        <w:t xml:space="preserve"> koncentrácia ionizovaného vápnika v rozsahu 0,25 až 0,35 mmol/l. Systémová koncentrácia ionizovaného vápnika pacienta sa má udržiavať v normálnom fyziologickom rozsahu úpravou dopĺňania vápnika.</w:t>
      </w:r>
    </w:p>
    <w:p w:rsidR="00DE0D32" w:rsidRPr="00F302E4" w:rsidRDefault="00DE0D32" w:rsidP="00DE0D32">
      <w:pPr>
        <w:suppressLineNumbers/>
        <w:autoSpaceDE w:val="0"/>
        <w:autoSpaceDN w:val="0"/>
        <w:adjustRightInd w:val="0"/>
        <w:spacing w:line="240" w:lineRule="auto"/>
        <w:jc w:val="both"/>
        <w:rPr>
          <w:szCs w:val="22"/>
          <w:lang w:val="sk-SK"/>
        </w:rPr>
      </w:pPr>
    </w:p>
    <w:p w:rsidR="00DE0D32" w:rsidRPr="00F302E4" w:rsidRDefault="00DE0D32" w:rsidP="00DE0D32">
      <w:pPr>
        <w:suppressLineNumbers/>
        <w:autoSpaceDE w:val="0"/>
        <w:autoSpaceDN w:val="0"/>
        <w:adjustRightInd w:val="0"/>
        <w:spacing w:line="240" w:lineRule="auto"/>
        <w:jc w:val="both"/>
        <w:rPr>
          <w:szCs w:val="22"/>
          <w:lang w:val="sk-SK"/>
        </w:rPr>
      </w:pPr>
      <w:r w:rsidRPr="00F302E4">
        <w:rPr>
          <w:szCs w:val="22"/>
          <w:lang w:val="sk-SK"/>
        </w:rPr>
        <w:t xml:space="preserve">Rýchlosti prietoku pre </w:t>
      </w:r>
      <w:proofErr w:type="spellStart"/>
      <w:r w:rsidRPr="00F302E4">
        <w:rPr>
          <w:szCs w:val="22"/>
          <w:lang w:val="sk-SK"/>
        </w:rPr>
        <w:t>Regiocit</w:t>
      </w:r>
      <w:proofErr w:type="spellEnd"/>
      <w:r w:rsidRPr="00F302E4">
        <w:rPr>
          <w:szCs w:val="22"/>
          <w:lang w:val="sk-SK"/>
        </w:rPr>
        <w:t xml:space="preserve"> u dospelých a dospievajúcich:</w:t>
      </w:r>
    </w:p>
    <w:p w:rsidR="00DE0D32" w:rsidRPr="00F302E4" w:rsidRDefault="00DE0D32" w:rsidP="00DE0D32">
      <w:pPr>
        <w:numPr>
          <w:ilvl w:val="0"/>
          <w:numId w:val="3"/>
        </w:numPr>
        <w:suppressLineNumbers/>
        <w:autoSpaceDE w:val="0"/>
        <w:autoSpaceDN w:val="0"/>
        <w:adjustRightInd w:val="0"/>
        <w:spacing w:line="240" w:lineRule="auto"/>
        <w:jc w:val="both"/>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p>
    <w:p w:rsidR="00DE0D32" w:rsidRPr="00F302E4" w:rsidRDefault="00DE0D32" w:rsidP="00DE0D32">
      <w:pPr>
        <w:numPr>
          <w:ilvl w:val="1"/>
          <w:numId w:val="3"/>
        </w:numPr>
        <w:suppressLineNumbers/>
        <w:autoSpaceDE w:val="0"/>
        <w:autoSpaceDN w:val="0"/>
        <w:adjustRightInd w:val="0"/>
        <w:spacing w:line="240" w:lineRule="auto"/>
        <w:jc w:val="both"/>
        <w:rPr>
          <w:szCs w:val="22"/>
          <w:lang w:val="sk-SK"/>
        </w:rPr>
      </w:pPr>
      <w:r w:rsidRPr="00F302E4">
        <w:rPr>
          <w:szCs w:val="22"/>
          <w:lang w:val="sk-SK"/>
        </w:rPr>
        <w:t>1 – 2,5 l/hod. s rýchlosťou prietoku krvi od 100 do 200 ml/min.</w:t>
      </w:r>
    </w:p>
    <w:p w:rsidR="00DE0D32" w:rsidRPr="00F302E4" w:rsidRDefault="00DE0D32" w:rsidP="00DE0D32">
      <w:pPr>
        <w:numPr>
          <w:ilvl w:val="0"/>
          <w:numId w:val="3"/>
        </w:numPr>
        <w:suppressLineNumbers/>
        <w:autoSpaceDE w:val="0"/>
        <w:autoSpaceDN w:val="0"/>
        <w:adjustRightInd w:val="0"/>
        <w:spacing w:line="240" w:lineRule="auto"/>
        <w:jc w:val="both"/>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hemodiafiltrácii</w:t>
      </w:r>
      <w:proofErr w:type="spellEnd"/>
    </w:p>
    <w:p w:rsidR="00DE0D32" w:rsidRPr="00F302E4" w:rsidRDefault="00DE0D32" w:rsidP="00DE0D32">
      <w:pPr>
        <w:numPr>
          <w:ilvl w:val="1"/>
          <w:numId w:val="3"/>
        </w:numPr>
        <w:suppressLineNumbers/>
        <w:autoSpaceDE w:val="0"/>
        <w:autoSpaceDN w:val="0"/>
        <w:adjustRightInd w:val="0"/>
        <w:spacing w:line="240" w:lineRule="auto"/>
        <w:jc w:val="both"/>
        <w:rPr>
          <w:szCs w:val="22"/>
          <w:lang w:val="sk-SK"/>
        </w:rPr>
      </w:pPr>
      <w:r w:rsidRPr="00F302E4">
        <w:rPr>
          <w:szCs w:val="22"/>
          <w:lang w:val="sk-SK"/>
        </w:rPr>
        <w:t xml:space="preserve">1 – 2 l/hod. s rýchlosťou prietoku krvi od 100 do 200 ml/min. </w:t>
      </w:r>
    </w:p>
    <w:p w:rsidR="00DE0D32" w:rsidRPr="00F302E4" w:rsidRDefault="00DE0D32" w:rsidP="00DE0D32">
      <w:pPr>
        <w:suppressLineNumbers/>
        <w:spacing w:line="240" w:lineRule="auto"/>
        <w:rPr>
          <w:szCs w:val="22"/>
          <w:lang w:val="sk-SK"/>
        </w:rPr>
      </w:pPr>
    </w:p>
    <w:p w:rsidR="00DE0D32" w:rsidRPr="00246ADD" w:rsidRDefault="00DE0D32" w:rsidP="00DE0D32">
      <w:pPr>
        <w:suppressLineNumbers/>
        <w:spacing w:line="240" w:lineRule="auto"/>
        <w:rPr>
          <w:szCs w:val="22"/>
          <w:u w:val="single"/>
          <w:lang w:val="sk-SK"/>
        </w:rPr>
      </w:pPr>
      <w:r w:rsidRPr="00246ADD">
        <w:rPr>
          <w:szCs w:val="22"/>
          <w:u w:val="single"/>
          <w:lang w:val="sk-SK"/>
        </w:rPr>
        <w:t>Pediatrická populácia:</w:t>
      </w: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U novorodencov až batoliat (0 až 23 mesiacov) cieľová dávka </w:t>
      </w:r>
      <w:proofErr w:type="spellStart"/>
      <w:r w:rsidRPr="00F302E4">
        <w:rPr>
          <w:szCs w:val="22"/>
          <w:lang w:val="sk-SK"/>
        </w:rPr>
        <w:t>Regiocitu</w:t>
      </w:r>
      <w:proofErr w:type="spellEnd"/>
      <w:r w:rsidRPr="00F302E4">
        <w:rPr>
          <w:szCs w:val="22"/>
          <w:lang w:val="sk-SK"/>
        </w:rPr>
        <w:t xml:space="preserve"> má byť 3 mmol </w:t>
      </w:r>
      <w:proofErr w:type="spellStart"/>
      <w:r w:rsidRPr="00F302E4">
        <w:rPr>
          <w:szCs w:val="22"/>
          <w:lang w:val="sk-SK"/>
        </w:rPr>
        <w:t>citrátu</w:t>
      </w:r>
      <w:proofErr w:type="spellEnd"/>
      <w:r w:rsidRPr="00F302E4">
        <w:rPr>
          <w:szCs w:val="22"/>
          <w:lang w:val="sk-SK"/>
        </w:rPr>
        <w:t xml:space="preserve"> na liter prietoku krvi 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alebo </w:t>
      </w:r>
      <w:proofErr w:type="spellStart"/>
      <w:r w:rsidRPr="00F302E4">
        <w:rPr>
          <w:szCs w:val="22"/>
          <w:lang w:val="sk-SK"/>
        </w:rPr>
        <w:t>hemodiafiltrácii</w:t>
      </w:r>
      <w:proofErr w:type="spellEnd"/>
      <w:r w:rsidRPr="00F302E4">
        <w:rPr>
          <w:szCs w:val="22"/>
          <w:lang w:val="sk-SK"/>
        </w:rPr>
        <w:t>. U detí (2 až 11 rokov) je potrebné dávkovanie prispôsobiť hmotnosti pacienta a rýchlosti prietoku krvi.</w:t>
      </w:r>
    </w:p>
    <w:p w:rsidR="00DE0D32" w:rsidRPr="00F302E4" w:rsidRDefault="00DE0D32" w:rsidP="00DE0D32">
      <w:pPr>
        <w:suppressLineNumbers/>
        <w:spacing w:line="240" w:lineRule="auto"/>
        <w:rPr>
          <w:szCs w:val="22"/>
          <w:lang w:val="sk-SK"/>
        </w:rPr>
      </w:pPr>
    </w:p>
    <w:p w:rsidR="00DE0D32" w:rsidRPr="00246ADD" w:rsidRDefault="00DE0D32" w:rsidP="00DE0D32">
      <w:pPr>
        <w:suppressLineNumbers/>
        <w:spacing w:line="240" w:lineRule="auto"/>
        <w:rPr>
          <w:szCs w:val="22"/>
          <w:u w:val="single"/>
          <w:lang w:val="sk-SK"/>
        </w:rPr>
      </w:pPr>
      <w:r w:rsidRPr="00246ADD">
        <w:rPr>
          <w:szCs w:val="22"/>
          <w:u w:val="single"/>
          <w:lang w:val="sk-SK"/>
        </w:rPr>
        <w:t>Osobitné skupiny pacientov:</w:t>
      </w:r>
    </w:p>
    <w:p w:rsidR="00DE0D32" w:rsidRPr="00F302E4" w:rsidRDefault="00DE0D32" w:rsidP="00DE0D32">
      <w:pPr>
        <w:tabs>
          <w:tab w:val="clear" w:pos="567"/>
        </w:tabs>
        <w:spacing w:line="240" w:lineRule="auto"/>
        <w:rPr>
          <w:szCs w:val="22"/>
          <w:lang w:val="sk-SK"/>
        </w:rPr>
      </w:pPr>
      <w:r w:rsidRPr="00F302E4">
        <w:rPr>
          <w:szCs w:val="22"/>
          <w:lang w:val="sk-SK"/>
        </w:rPr>
        <w:t>U starších pacientov nie je žiadna osobitná úprava dávkovania v porovnaní s dospelými.</w:t>
      </w:r>
    </w:p>
    <w:p w:rsidR="00DE0D32" w:rsidRPr="00F302E4" w:rsidRDefault="00DE0D32" w:rsidP="00DE0D32">
      <w:pPr>
        <w:suppressLineNumbers/>
        <w:spacing w:line="240" w:lineRule="auto"/>
        <w:rPr>
          <w:szCs w:val="22"/>
          <w:lang w:val="sk-SK"/>
        </w:rPr>
      </w:pPr>
    </w:p>
    <w:p w:rsidR="00DE0D32" w:rsidRPr="00F302E4" w:rsidRDefault="00DE0D32" w:rsidP="00DE0D32">
      <w:pPr>
        <w:suppressLineNumbers/>
        <w:spacing w:line="240" w:lineRule="auto"/>
        <w:rPr>
          <w:szCs w:val="22"/>
          <w:lang w:val="sk-SK"/>
        </w:rPr>
      </w:pPr>
      <w:r w:rsidRPr="00246ADD">
        <w:rPr>
          <w:szCs w:val="22"/>
          <w:u w:val="single"/>
          <w:lang w:val="sk-SK"/>
        </w:rPr>
        <w:t>Porucha funkcie pečene alebo infarkt pečene:</w:t>
      </w: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V prípade zlyhania pečene (vrátane napr. cirhózy pečene alebo akútneho zlyhania pečene) alebo infarktu pečene treba úvodnú počiatočnú dávku </w:t>
      </w:r>
      <w:proofErr w:type="spellStart"/>
      <w:r w:rsidRPr="00F302E4">
        <w:rPr>
          <w:szCs w:val="22"/>
          <w:lang w:val="sk-SK"/>
        </w:rPr>
        <w:t>citrátu</w:t>
      </w:r>
      <w:proofErr w:type="spellEnd"/>
      <w:r w:rsidRPr="00F302E4">
        <w:rPr>
          <w:szCs w:val="22"/>
          <w:lang w:val="sk-SK"/>
        </w:rPr>
        <w:t xml:space="preserve"> znížiť, pretože metabolizmus môže byť nedostatočný.</w:t>
      </w:r>
    </w:p>
    <w:p w:rsidR="00DE0D32" w:rsidRPr="00F302E4" w:rsidRDefault="00DE0D32" w:rsidP="00DE0D32">
      <w:pPr>
        <w:spacing w:line="240" w:lineRule="auto"/>
        <w:rPr>
          <w:b/>
          <w:szCs w:val="22"/>
          <w:lang w:val="sk-SK"/>
        </w:rPr>
      </w:pPr>
    </w:p>
    <w:p w:rsidR="00DE0D32" w:rsidRPr="00F302E4" w:rsidRDefault="00DE0D32" w:rsidP="00DE0D32">
      <w:pPr>
        <w:suppressLineNumbers/>
        <w:spacing w:line="240" w:lineRule="auto"/>
        <w:ind w:left="567" w:hanging="567"/>
        <w:outlineLvl w:val="0"/>
        <w:rPr>
          <w:szCs w:val="22"/>
          <w:lang w:val="sk-SK"/>
        </w:rPr>
      </w:pPr>
      <w:r w:rsidRPr="00F302E4">
        <w:rPr>
          <w:b/>
          <w:szCs w:val="22"/>
          <w:lang w:val="sk-SK"/>
        </w:rPr>
        <w:t>Predávkovanie</w:t>
      </w:r>
    </w:p>
    <w:p w:rsidR="00DE0D32" w:rsidRPr="00F302E4" w:rsidRDefault="00DE0D32" w:rsidP="00DE0D32">
      <w:pPr>
        <w:suppressLineNumbers/>
        <w:tabs>
          <w:tab w:val="clear" w:pos="567"/>
        </w:tabs>
        <w:spacing w:line="240" w:lineRule="auto"/>
        <w:rPr>
          <w:szCs w:val="22"/>
          <w:lang w:val="sk-SK"/>
        </w:rPr>
      </w:pPr>
      <w:r w:rsidRPr="00F302E4">
        <w:rPr>
          <w:color w:val="000000"/>
          <w:szCs w:val="22"/>
          <w:lang w:val="sk-SK"/>
        </w:rPr>
        <w:t xml:space="preserve">Nevhodné podanie príliš veľkých objemov náhradného roztoku môže viesť k predávkovaniu, čo môže spôsobiť situáciu ohrozujúcu život pacienta. Môže to viesť k výskytu pľúcneho edému a </w:t>
      </w:r>
      <w:proofErr w:type="spellStart"/>
      <w:r w:rsidRPr="00F302E4">
        <w:rPr>
          <w:color w:val="000000"/>
          <w:szCs w:val="22"/>
          <w:lang w:val="sk-SK"/>
        </w:rPr>
        <w:t>kongestívneho</w:t>
      </w:r>
      <w:proofErr w:type="spellEnd"/>
      <w:r w:rsidRPr="00F302E4">
        <w:rPr>
          <w:color w:val="000000"/>
          <w:szCs w:val="22"/>
          <w:lang w:val="sk-SK"/>
        </w:rPr>
        <w:t xml:space="preserve"> zlyhania srdca v súvislosti s preťažením tekutinou, </w:t>
      </w:r>
      <w:proofErr w:type="spellStart"/>
      <w:r w:rsidRPr="00F302E4">
        <w:rPr>
          <w:color w:val="000000"/>
          <w:szCs w:val="22"/>
          <w:lang w:val="sk-SK"/>
        </w:rPr>
        <w:t>hypokalciémii</w:t>
      </w:r>
      <w:proofErr w:type="spellEnd"/>
      <w:r w:rsidRPr="00F302E4">
        <w:rPr>
          <w:color w:val="000000"/>
          <w:szCs w:val="22"/>
          <w:lang w:val="sk-SK"/>
        </w:rPr>
        <w:t xml:space="preserve"> a metabolickej </w:t>
      </w:r>
      <w:proofErr w:type="spellStart"/>
      <w:r w:rsidRPr="00F302E4">
        <w:rPr>
          <w:color w:val="000000"/>
          <w:szCs w:val="22"/>
          <w:lang w:val="sk-SK"/>
        </w:rPr>
        <w:t>alkalóze</w:t>
      </w:r>
      <w:proofErr w:type="spellEnd"/>
      <w:r w:rsidRPr="00F302E4">
        <w:rPr>
          <w:color w:val="000000"/>
          <w:szCs w:val="22"/>
          <w:lang w:val="sk-SK"/>
        </w:rPr>
        <w:t xml:space="preserve"> z dôvodu preťaženia </w:t>
      </w:r>
      <w:proofErr w:type="spellStart"/>
      <w:r w:rsidRPr="00F302E4">
        <w:rPr>
          <w:color w:val="000000"/>
          <w:szCs w:val="22"/>
          <w:lang w:val="sk-SK"/>
        </w:rPr>
        <w:t>citrátom</w:t>
      </w:r>
      <w:proofErr w:type="spellEnd"/>
      <w:r w:rsidRPr="00F302E4">
        <w:rPr>
          <w:color w:val="000000"/>
          <w:szCs w:val="22"/>
          <w:lang w:val="sk-SK"/>
        </w:rPr>
        <w:t xml:space="preserve"> v súvislosti s prietokom krvi. Toto narušenie je potrebné ihneď napraviť</w:t>
      </w:r>
      <w:r w:rsidRPr="00F302E4">
        <w:rPr>
          <w:szCs w:val="22"/>
          <w:lang w:val="sk-SK"/>
        </w:rPr>
        <w:t xml:space="preserve"> zastavením/znížením množstva náhradného roztoku a intravenóznym podaním vápnika.</w:t>
      </w:r>
    </w:p>
    <w:p w:rsidR="00DE0D32" w:rsidRPr="00F302E4" w:rsidRDefault="00DE0D32" w:rsidP="00DE0D32">
      <w:pPr>
        <w:suppressLineNumbers/>
        <w:spacing w:line="240" w:lineRule="auto"/>
        <w:rPr>
          <w:szCs w:val="22"/>
          <w:lang w:val="sk-SK"/>
        </w:rPr>
      </w:pPr>
    </w:p>
    <w:p w:rsidR="00DE0D32" w:rsidRPr="00F302E4" w:rsidRDefault="00DE0D32" w:rsidP="00DE0D32">
      <w:pPr>
        <w:spacing w:line="240" w:lineRule="auto"/>
        <w:rPr>
          <w:bCs/>
          <w:color w:val="000000"/>
          <w:szCs w:val="22"/>
          <w:lang w:val="sk-SK"/>
        </w:rPr>
      </w:pPr>
      <w:r w:rsidRPr="00F302E4">
        <w:rPr>
          <w:color w:val="000000"/>
          <w:szCs w:val="22"/>
          <w:lang w:val="sk-SK"/>
        </w:rPr>
        <w:t xml:space="preserve">U pacientov s nedostatočným metabolizmom </w:t>
      </w:r>
      <w:proofErr w:type="spellStart"/>
      <w:r w:rsidRPr="00F302E4">
        <w:rPr>
          <w:color w:val="000000"/>
          <w:szCs w:val="22"/>
          <w:lang w:val="sk-SK"/>
        </w:rPr>
        <w:t>citrátu</w:t>
      </w:r>
      <w:proofErr w:type="spellEnd"/>
      <w:r w:rsidRPr="00F302E4">
        <w:rPr>
          <w:color w:val="000000"/>
          <w:szCs w:val="22"/>
          <w:lang w:val="sk-SK"/>
        </w:rPr>
        <w:t xml:space="preserve"> (zlyhanie alebo infarkt pečene) sa môže hromadiť </w:t>
      </w:r>
      <w:proofErr w:type="spellStart"/>
      <w:r w:rsidRPr="00F302E4">
        <w:rPr>
          <w:color w:val="000000"/>
          <w:szCs w:val="22"/>
          <w:lang w:val="sk-SK"/>
        </w:rPr>
        <w:t>citrát</w:t>
      </w:r>
      <w:proofErr w:type="spellEnd"/>
      <w:r w:rsidRPr="00F302E4">
        <w:rPr>
          <w:color w:val="000000"/>
          <w:szCs w:val="22"/>
          <w:lang w:val="sk-SK"/>
        </w:rPr>
        <w:t>.</w:t>
      </w:r>
    </w:p>
    <w:p w:rsidR="00DE0D32" w:rsidRPr="00F302E4" w:rsidRDefault="00DE0D32" w:rsidP="00DE0D32">
      <w:pPr>
        <w:spacing w:line="240" w:lineRule="auto"/>
        <w:rPr>
          <w:bCs/>
          <w:color w:val="000000"/>
          <w:szCs w:val="22"/>
          <w:lang w:val="sk-SK"/>
        </w:rPr>
      </w:pPr>
      <w:r w:rsidRPr="00F302E4">
        <w:rPr>
          <w:szCs w:val="22"/>
          <w:lang w:val="sk-SK"/>
        </w:rPr>
        <w:t xml:space="preserve">Môže vzniknúť metabolická </w:t>
      </w:r>
      <w:proofErr w:type="spellStart"/>
      <w:r w:rsidRPr="00F302E4">
        <w:rPr>
          <w:szCs w:val="22"/>
          <w:lang w:val="sk-SK"/>
        </w:rPr>
        <w:t>acidóza</w:t>
      </w:r>
      <w:proofErr w:type="spellEnd"/>
      <w:r w:rsidRPr="00F302E4">
        <w:rPr>
          <w:szCs w:val="22"/>
          <w:lang w:val="sk-SK"/>
        </w:rPr>
        <w:t xml:space="preserve"> a ionizovaná </w:t>
      </w:r>
      <w:proofErr w:type="spellStart"/>
      <w:r w:rsidRPr="00F302E4">
        <w:rPr>
          <w:szCs w:val="22"/>
          <w:lang w:val="sk-SK"/>
        </w:rPr>
        <w:t>hypokalciémia</w:t>
      </w:r>
      <w:proofErr w:type="spellEnd"/>
      <w:r w:rsidRPr="00F302E4">
        <w:rPr>
          <w:szCs w:val="22"/>
          <w:lang w:val="sk-SK"/>
        </w:rPr>
        <w:t>.</w:t>
      </w:r>
    </w:p>
    <w:p w:rsidR="00DE0D32" w:rsidRPr="00F302E4" w:rsidRDefault="00DE0D32" w:rsidP="00DE0D32">
      <w:pPr>
        <w:tabs>
          <w:tab w:val="clear" w:pos="567"/>
        </w:tabs>
        <w:spacing w:line="240" w:lineRule="auto"/>
        <w:rPr>
          <w:color w:val="000000"/>
          <w:szCs w:val="22"/>
          <w:lang w:val="sk-SK"/>
        </w:rPr>
      </w:pPr>
      <w:r w:rsidRPr="00AD1423">
        <w:rPr>
          <w:color w:val="000000"/>
          <w:szCs w:val="22"/>
          <w:lang w:val="sk-SK"/>
        </w:rPr>
        <w:t xml:space="preserve">Podávanie </w:t>
      </w:r>
      <w:proofErr w:type="spellStart"/>
      <w:r w:rsidRPr="00AD1423">
        <w:rPr>
          <w:color w:val="000000"/>
          <w:szCs w:val="22"/>
          <w:lang w:val="sk-SK"/>
        </w:rPr>
        <w:t>Regiocitu</w:t>
      </w:r>
      <w:proofErr w:type="spellEnd"/>
      <w:r w:rsidRPr="00AD1423">
        <w:rPr>
          <w:color w:val="000000"/>
          <w:szCs w:val="22"/>
          <w:lang w:val="sk-SK"/>
        </w:rPr>
        <w:t xml:space="preserve"> sa má preto buď zredukovať, alebo ukončiť.</w:t>
      </w:r>
      <w:r>
        <w:rPr>
          <w:color w:val="000000"/>
          <w:szCs w:val="22"/>
          <w:lang w:val="sk-SK"/>
        </w:rPr>
        <w:t xml:space="preserve"> </w:t>
      </w:r>
      <w:r w:rsidRPr="00F302E4">
        <w:rPr>
          <w:color w:val="000000"/>
          <w:szCs w:val="22"/>
          <w:lang w:val="sk-SK"/>
        </w:rPr>
        <w:t xml:space="preserve">Na korekciu metabolickej </w:t>
      </w:r>
      <w:proofErr w:type="spellStart"/>
      <w:r w:rsidRPr="00F302E4">
        <w:rPr>
          <w:color w:val="000000"/>
          <w:szCs w:val="22"/>
          <w:lang w:val="sk-SK"/>
        </w:rPr>
        <w:t>acidózy</w:t>
      </w:r>
      <w:proofErr w:type="spellEnd"/>
      <w:r w:rsidRPr="00F302E4">
        <w:rPr>
          <w:color w:val="000000"/>
          <w:szCs w:val="22"/>
          <w:lang w:val="sk-SK"/>
        </w:rPr>
        <w:t xml:space="preserve"> sa musí nahradiť </w:t>
      </w:r>
      <w:proofErr w:type="spellStart"/>
      <w:r w:rsidRPr="00F302E4">
        <w:rPr>
          <w:color w:val="000000"/>
          <w:szCs w:val="22"/>
          <w:lang w:val="sk-SK"/>
        </w:rPr>
        <w:t>hydrogénuhličitan</w:t>
      </w:r>
      <w:proofErr w:type="spellEnd"/>
      <w:r w:rsidRPr="00F302E4">
        <w:rPr>
          <w:color w:val="000000"/>
          <w:szCs w:val="22"/>
          <w:lang w:val="sk-SK"/>
        </w:rPr>
        <w:t>.</w:t>
      </w:r>
      <w:r w:rsidRPr="00F302E4">
        <w:rPr>
          <w:bCs/>
          <w:color w:val="000000"/>
          <w:szCs w:val="22"/>
          <w:lang w:val="sk-SK"/>
        </w:rPr>
        <w:t xml:space="preserve"> </w:t>
      </w:r>
      <w:r w:rsidRPr="00F302E4">
        <w:rPr>
          <w:color w:val="000000"/>
          <w:szCs w:val="22"/>
          <w:lang w:val="sk-SK"/>
        </w:rPr>
        <w:t xml:space="preserve">V kontinuálnej </w:t>
      </w:r>
      <w:proofErr w:type="spellStart"/>
      <w:r w:rsidRPr="00F302E4">
        <w:rPr>
          <w:color w:val="000000"/>
          <w:szCs w:val="22"/>
          <w:lang w:val="sk-SK"/>
        </w:rPr>
        <w:t>renálnej</w:t>
      </w:r>
      <w:proofErr w:type="spellEnd"/>
      <w:r w:rsidRPr="00F302E4">
        <w:rPr>
          <w:color w:val="000000"/>
          <w:szCs w:val="22"/>
          <w:lang w:val="sk-SK"/>
        </w:rPr>
        <w:t xml:space="preserve"> nahradzujúcej terapii sa môže pokračovať bez </w:t>
      </w:r>
      <w:proofErr w:type="spellStart"/>
      <w:r w:rsidRPr="00F302E4">
        <w:rPr>
          <w:color w:val="000000"/>
          <w:szCs w:val="22"/>
          <w:lang w:val="sk-SK"/>
        </w:rPr>
        <w:t>antikoagulácie</w:t>
      </w:r>
      <w:proofErr w:type="spellEnd"/>
      <w:r w:rsidRPr="00F302E4">
        <w:rPr>
          <w:color w:val="000000"/>
          <w:szCs w:val="22"/>
          <w:lang w:val="sk-SK"/>
        </w:rPr>
        <w:t xml:space="preserve"> alebo sa musia zvážiť iné spôsoby na </w:t>
      </w:r>
      <w:proofErr w:type="spellStart"/>
      <w:r w:rsidRPr="00F302E4">
        <w:rPr>
          <w:color w:val="000000"/>
          <w:szCs w:val="22"/>
          <w:lang w:val="sk-SK"/>
        </w:rPr>
        <w:t>antikoaguláciu</w:t>
      </w:r>
      <w:proofErr w:type="spellEnd"/>
      <w:r w:rsidRPr="00F302E4">
        <w:rPr>
          <w:color w:val="000000"/>
          <w:szCs w:val="22"/>
          <w:lang w:val="sk-SK"/>
        </w:rPr>
        <w:t>.</w:t>
      </w:r>
    </w:p>
    <w:p w:rsidR="00DE0D32" w:rsidRPr="00F302E4" w:rsidRDefault="00DE0D32" w:rsidP="00DE0D32">
      <w:pPr>
        <w:spacing w:line="240" w:lineRule="auto"/>
        <w:rPr>
          <w:b/>
          <w:szCs w:val="22"/>
          <w:lang w:val="sk-SK"/>
        </w:rPr>
      </w:pPr>
    </w:p>
    <w:p w:rsidR="00DE0D32" w:rsidRPr="00F302E4" w:rsidRDefault="00DE0D32" w:rsidP="00DE0D32">
      <w:pPr>
        <w:spacing w:line="240" w:lineRule="auto"/>
        <w:rPr>
          <w:b/>
          <w:szCs w:val="22"/>
          <w:lang w:val="sk-SK"/>
        </w:rPr>
      </w:pPr>
      <w:r w:rsidRPr="00F302E4">
        <w:rPr>
          <w:b/>
          <w:szCs w:val="22"/>
          <w:lang w:val="sk-SK"/>
        </w:rPr>
        <w:t>Príprava a/alebo manipulácia</w:t>
      </w:r>
    </w:p>
    <w:p w:rsidR="00DE0D32" w:rsidRPr="00F302E4" w:rsidRDefault="00DE0D32" w:rsidP="00DE0D32">
      <w:pPr>
        <w:suppressLineNumbers/>
        <w:spacing w:line="240" w:lineRule="auto"/>
        <w:rPr>
          <w:szCs w:val="22"/>
          <w:lang w:val="sk-SK"/>
        </w:rPr>
      </w:pPr>
      <w:r w:rsidRPr="004D334A">
        <w:rPr>
          <w:szCs w:val="22"/>
          <w:lang w:val="sk-SK"/>
        </w:rPr>
        <w:t>Roztok môžete zlikvidovať odpadovou vodou bez poškodenia životného prostredia.</w:t>
      </w:r>
    </w:p>
    <w:p w:rsidR="00DE0D32" w:rsidRPr="00F302E4" w:rsidRDefault="00DE0D32" w:rsidP="00DE0D32">
      <w:pPr>
        <w:suppressLineNumbers/>
        <w:spacing w:line="240" w:lineRule="auto"/>
        <w:rPr>
          <w:szCs w:val="22"/>
          <w:lang w:val="sk-SK"/>
        </w:rPr>
      </w:pPr>
    </w:p>
    <w:p w:rsidR="00DE0D32" w:rsidRPr="00F302E4" w:rsidRDefault="00DE0D32" w:rsidP="00DE0D32">
      <w:pPr>
        <w:suppressLineNumbers/>
        <w:tabs>
          <w:tab w:val="clear" w:pos="567"/>
        </w:tabs>
        <w:spacing w:line="240" w:lineRule="auto"/>
        <w:rPr>
          <w:szCs w:val="22"/>
          <w:lang w:val="sk-SK"/>
        </w:rPr>
      </w:pPr>
      <w:r w:rsidRPr="00F302E4">
        <w:rPr>
          <w:szCs w:val="22"/>
          <w:lang w:val="sk-SK"/>
        </w:rPr>
        <w:t>Tesne pred použitím odstráňte z  vaku obal. Počas podávania pacientovi je potrebné používať sterilnú techniku. Roztok použite okamžite po otvorení, aby ste zabránili mikrobiologickej kontaminácii.</w:t>
      </w:r>
    </w:p>
    <w:p w:rsidR="00DE0D32" w:rsidRPr="00F302E4" w:rsidRDefault="00DE0D32" w:rsidP="00DE0D32">
      <w:pPr>
        <w:suppressLineNumbers/>
        <w:spacing w:line="240" w:lineRule="auto"/>
        <w:rPr>
          <w:i/>
          <w:szCs w:val="22"/>
          <w:lang w:val="sk-SK"/>
        </w:rPr>
      </w:pP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I. V prípade použitia konektora typu </w:t>
      </w:r>
      <w:proofErr w:type="spellStart"/>
      <w:r w:rsidRPr="00F302E4">
        <w:rPr>
          <w:szCs w:val="22"/>
          <w:lang w:val="sk-SK"/>
        </w:rPr>
        <w:t>Luer</w:t>
      </w:r>
      <w:proofErr w:type="spellEnd"/>
      <w:r w:rsidRPr="00F302E4">
        <w:rPr>
          <w:szCs w:val="22"/>
          <w:lang w:val="sk-SK"/>
        </w:rPr>
        <w:t xml:space="preserve"> odstráňte uzáver otočením a potiahnutím. Pripojte zasúvací konektor typu </w:t>
      </w:r>
      <w:proofErr w:type="spellStart"/>
      <w:r w:rsidRPr="00F302E4">
        <w:rPr>
          <w:szCs w:val="22"/>
          <w:lang w:val="sk-SK"/>
        </w:rPr>
        <w:t>Luer</w:t>
      </w:r>
      <w:proofErr w:type="spellEnd"/>
      <w:r w:rsidRPr="00F302E4">
        <w:rPr>
          <w:szCs w:val="22"/>
          <w:lang w:val="sk-SK"/>
        </w:rPr>
        <w:t xml:space="preserve"> </w:t>
      </w:r>
      <w:proofErr w:type="spellStart"/>
      <w:r w:rsidRPr="00F302E4">
        <w:rPr>
          <w:szCs w:val="22"/>
          <w:lang w:val="sk-SK"/>
        </w:rPr>
        <w:t>lock</w:t>
      </w:r>
      <w:proofErr w:type="spellEnd"/>
      <w:r w:rsidRPr="00F302E4">
        <w:rPr>
          <w:szCs w:val="22"/>
          <w:lang w:val="sk-SK"/>
        </w:rPr>
        <w:t xml:space="preserve"> na linke pred krvnou pumpou</w:t>
      </w:r>
      <w:r>
        <w:rPr>
          <w:szCs w:val="22"/>
          <w:lang w:val="sk-SK"/>
        </w:rPr>
        <w:t xml:space="preserve"> </w:t>
      </w:r>
      <w:r w:rsidRPr="001E4A85">
        <w:rPr>
          <w:szCs w:val="22"/>
          <w:lang w:val="sk-SK"/>
        </w:rPr>
        <w:t>(</w:t>
      </w:r>
      <w:r w:rsidRPr="00195038">
        <w:rPr>
          <w:lang w:val="sk-SK"/>
        </w:rPr>
        <w:t>pre-</w:t>
      </w:r>
      <w:proofErr w:type="spellStart"/>
      <w:r w:rsidRPr="00195038">
        <w:rPr>
          <w:lang w:val="sk-SK"/>
        </w:rPr>
        <w:t>blood</w:t>
      </w:r>
      <w:proofErr w:type="spellEnd"/>
      <w:r w:rsidRPr="00195038">
        <w:rPr>
          <w:lang w:val="sk-SK"/>
        </w:rPr>
        <w:t xml:space="preserve"> </w:t>
      </w:r>
      <w:proofErr w:type="spellStart"/>
      <w:r w:rsidRPr="00195038">
        <w:rPr>
          <w:lang w:val="sk-SK"/>
        </w:rPr>
        <w:t>pump</w:t>
      </w:r>
      <w:proofErr w:type="spellEnd"/>
      <w:r w:rsidRPr="00195038">
        <w:rPr>
          <w:lang w:val="sk-SK"/>
        </w:rPr>
        <w:t xml:space="preserve"> </w:t>
      </w:r>
      <w:proofErr w:type="spellStart"/>
      <w:r w:rsidRPr="00195038">
        <w:rPr>
          <w:lang w:val="sk-SK"/>
        </w:rPr>
        <w:t>line</w:t>
      </w:r>
      <w:proofErr w:type="spellEnd"/>
      <w:r w:rsidRPr="00195038">
        <w:rPr>
          <w:lang w:val="sk-SK"/>
        </w:rPr>
        <w:t>)</w:t>
      </w:r>
      <w:r w:rsidRPr="00F302E4">
        <w:rPr>
          <w:szCs w:val="22"/>
          <w:lang w:val="sk-SK"/>
        </w:rPr>
        <w:t xml:space="preserve"> k zásuvkovému konektoru typu </w:t>
      </w:r>
      <w:proofErr w:type="spellStart"/>
      <w:r w:rsidRPr="00F302E4">
        <w:rPr>
          <w:szCs w:val="22"/>
          <w:lang w:val="sk-SK"/>
        </w:rPr>
        <w:t>Luer</w:t>
      </w:r>
      <w:proofErr w:type="spellEnd"/>
      <w:r w:rsidRPr="00F302E4">
        <w:rPr>
          <w:szCs w:val="22"/>
          <w:lang w:val="sk-SK"/>
        </w:rPr>
        <w:t xml:space="preserve"> na vaku zatlačením a otočením.</w:t>
      </w:r>
      <w:r w:rsidRPr="00F302E4">
        <w:rPr>
          <w:szCs w:val="22"/>
          <w:lang w:val="sk-SK" w:eastAsia="sv-SE"/>
        </w:rPr>
        <w:t xml:space="preserve"> </w:t>
      </w:r>
      <w:r w:rsidRPr="00F302E4">
        <w:rPr>
          <w:szCs w:val="22"/>
          <w:lang w:val="sk-SK"/>
        </w:rPr>
        <w:t>Presvedčte sa, či je spojenie úplne na mieste a dotiahnuté. Konektor je teraz otvorený. Skontrolujte, či tekutina voľne preteká. (Pozri obrázok I. nižšie)</w:t>
      </w:r>
    </w:p>
    <w:p w:rsidR="00DE0D32" w:rsidRPr="00F302E4" w:rsidRDefault="00DE0D32" w:rsidP="00DE0D32">
      <w:pPr>
        <w:suppressLineNumbers/>
        <w:tabs>
          <w:tab w:val="clear" w:pos="567"/>
        </w:tabs>
        <w:spacing w:line="240" w:lineRule="auto"/>
        <w:rPr>
          <w:szCs w:val="22"/>
          <w:lang w:val="sk-SK"/>
        </w:rPr>
      </w:pPr>
    </w:p>
    <w:p w:rsidR="00DE0D32" w:rsidRPr="00F302E4" w:rsidRDefault="00DE0D32" w:rsidP="00DE0D32">
      <w:pPr>
        <w:suppressLineNumbers/>
        <w:tabs>
          <w:tab w:val="clear" w:pos="567"/>
        </w:tabs>
        <w:spacing w:line="240" w:lineRule="auto"/>
        <w:rPr>
          <w:szCs w:val="22"/>
          <w:lang w:val="sk-SK" w:eastAsia="sv-SE"/>
        </w:rPr>
      </w:pPr>
      <w:r w:rsidRPr="00F302E4">
        <w:rPr>
          <w:szCs w:val="22"/>
          <w:lang w:val="sk-SK"/>
        </w:rPr>
        <w:t xml:space="preserve">Po odpojení linky pred krvnou pumpou od konektora typu </w:t>
      </w:r>
      <w:proofErr w:type="spellStart"/>
      <w:r w:rsidRPr="00F302E4">
        <w:rPr>
          <w:szCs w:val="22"/>
          <w:lang w:val="sk-SK"/>
        </w:rPr>
        <w:t>Luer</w:t>
      </w:r>
      <w:proofErr w:type="spellEnd"/>
      <w:r w:rsidRPr="00F302E4">
        <w:rPr>
          <w:szCs w:val="22"/>
          <w:lang w:val="sk-SK"/>
        </w:rPr>
        <w:t xml:space="preserve"> sa konektor zatvorí a prietok roztoku sa zastaví. </w:t>
      </w:r>
      <w:proofErr w:type="spellStart"/>
      <w:r w:rsidRPr="00F302E4">
        <w:rPr>
          <w:szCs w:val="22"/>
          <w:lang w:val="sk-SK"/>
        </w:rPr>
        <w:t>Luer</w:t>
      </w:r>
      <w:proofErr w:type="spellEnd"/>
      <w:r w:rsidRPr="00F302E4">
        <w:rPr>
          <w:szCs w:val="22"/>
          <w:lang w:val="sk-SK"/>
        </w:rPr>
        <w:t xml:space="preserve"> je </w:t>
      </w:r>
      <w:proofErr w:type="spellStart"/>
      <w:r w:rsidRPr="00F302E4">
        <w:rPr>
          <w:szCs w:val="22"/>
          <w:lang w:val="sk-SK"/>
        </w:rPr>
        <w:t>bezihlový</w:t>
      </w:r>
      <w:proofErr w:type="spellEnd"/>
      <w:r w:rsidRPr="00F302E4">
        <w:rPr>
          <w:szCs w:val="22"/>
          <w:lang w:val="sk-SK"/>
        </w:rPr>
        <w:t xml:space="preserve"> port, ktorý sa dá vyčistiť tampónom.</w:t>
      </w:r>
    </w:p>
    <w:p w:rsidR="00DE0D32" w:rsidRPr="00F302E4" w:rsidRDefault="00DE0D32" w:rsidP="00DE0D32">
      <w:pPr>
        <w:suppressLineNumbers/>
        <w:spacing w:line="240" w:lineRule="auto"/>
        <w:rPr>
          <w:szCs w:val="22"/>
          <w:lang w:val="sk-SK" w:eastAsia="sv-SE"/>
        </w:rPr>
      </w:pPr>
    </w:p>
    <w:p w:rsidR="00DE0D32" w:rsidRPr="00F302E4" w:rsidRDefault="00DE0D32" w:rsidP="00DE0D32">
      <w:pPr>
        <w:suppressLineNumbers/>
        <w:tabs>
          <w:tab w:val="clear" w:pos="567"/>
        </w:tabs>
        <w:spacing w:line="240" w:lineRule="auto"/>
        <w:rPr>
          <w:szCs w:val="22"/>
          <w:lang w:val="sk-SK" w:eastAsia="sv-SE"/>
        </w:rPr>
      </w:pPr>
      <w:r w:rsidRPr="00F302E4">
        <w:rPr>
          <w:szCs w:val="22"/>
          <w:lang w:val="sk-SK"/>
        </w:rPr>
        <w:t>II.</w:t>
      </w:r>
      <w:r w:rsidRPr="00F302E4">
        <w:rPr>
          <w:szCs w:val="22"/>
          <w:lang w:val="sk-SK" w:eastAsia="sv-SE"/>
        </w:rPr>
        <w:t xml:space="preserve"> </w:t>
      </w:r>
      <w:r w:rsidRPr="00F302E4">
        <w:rPr>
          <w:szCs w:val="22"/>
          <w:lang w:val="sk-SK"/>
        </w:rPr>
        <w:t xml:space="preserve">V prípade použitia injekčného konektora (alebo konektora s hrotom) odstráňte </w:t>
      </w:r>
      <w:proofErr w:type="spellStart"/>
      <w:r w:rsidRPr="00F302E4">
        <w:rPr>
          <w:szCs w:val="22"/>
          <w:lang w:val="sk-SK"/>
        </w:rPr>
        <w:t>odlamovací</w:t>
      </w:r>
      <w:proofErr w:type="spellEnd"/>
      <w:r w:rsidRPr="00F302E4">
        <w:rPr>
          <w:szCs w:val="22"/>
          <w:lang w:val="sk-SK"/>
        </w:rPr>
        <w:t xml:space="preserve"> uzáver.</w:t>
      </w:r>
      <w:r w:rsidRPr="00F302E4">
        <w:rPr>
          <w:szCs w:val="22"/>
          <w:lang w:val="sk-SK" w:eastAsia="sv-SE"/>
        </w:rPr>
        <w:t xml:space="preserve"> </w:t>
      </w:r>
      <w:r w:rsidRPr="00F302E4">
        <w:rPr>
          <w:szCs w:val="22"/>
          <w:lang w:val="sk-SK"/>
        </w:rPr>
        <w:t>Zaveďte hrot cez gumenú priehradku.</w:t>
      </w:r>
      <w:r w:rsidRPr="00F302E4">
        <w:rPr>
          <w:szCs w:val="22"/>
          <w:lang w:val="sk-SK" w:eastAsia="sv-SE"/>
        </w:rPr>
        <w:t xml:space="preserve"> </w:t>
      </w:r>
      <w:r w:rsidRPr="00F302E4">
        <w:rPr>
          <w:szCs w:val="22"/>
          <w:lang w:val="sk-SK"/>
        </w:rPr>
        <w:t>Skontrolujte, či tekutina voľne preteká. (pozri obrázok II. nižšie.)</w:t>
      </w:r>
    </w:p>
    <w:p w:rsidR="00DE0D32" w:rsidRPr="00A424CE" w:rsidRDefault="00DE0D32" w:rsidP="00DE0D32">
      <w:pPr>
        <w:spacing w:line="240" w:lineRule="auto"/>
        <w:jc w:val="center"/>
        <w:rPr>
          <w:szCs w:val="22"/>
          <w:lang w:val="sk-SK"/>
        </w:rPr>
      </w:pPr>
      <w:r w:rsidRPr="00F302E4">
        <w:rPr>
          <w:noProof/>
          <w:szCs w:val="22"/>
          <w:lang w:val="sk-SK" w:eastAsia="sk-SK"/>
        </w:rPr>
        <w:drawing>
          <wp:anchor distT="0" distB="0" distL="114300" distR="114300" simplePos="0" relativeHeight="251659264" behindDoc="1" locked="0" layoutInCell="1" allowOverlap="1">
            <wp:simplePos x="0" y="0"/>
            <wp:positionH relativeFrom="column">
              <wp:posOffset>342900</wp:posOffset>
            </wp:positionH>
            <wp:positionV relativeFrom="paragraph">
              <wp:posOffset>62865</wp:posOffset>
            </wp:positionV>
            <wp:extent cx="5486400" cy="1597660"/>
            <wp:effectExtent l="0" t="0" r="0" b="2540"/>
            <wp:wrapTight wrapText="bothSides">
              <wp:wrapPolygon edited="0">
                <wp:start x="0" y="0"/>
                <wp:lineTo x="0" y="21377"/>
                <wp:lineTo x="21525" y="21377"/>
                <wp:lineTo x="21525" y="0"/>
                <wp:lineTo x="0" y="0"/>
              </wp:wrapPolygon>
            </wp:wrapTight>
            <wp:docPr id="1" name="Obrázok 1" descr="One compartment_Polyolefin_Handling_valve_100K_121001_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 compartment_Polyolefin_Handling_valve_100K_121001_Act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3E1F" w:rsidRDefault="00C03E1F"/>
    <w:sectPr w:rsidR="00C03E1F" w:rsidSect="00195038">
      <w:footerReference w:type="default" r:id="rId9"/>
      <w:headerReference w:type="first" r:id="rId10"/>
      <w:footerReference w:type="first" r:id="rId1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2AC" w:rsidRDefault="000802AC">
      <w:pPr>
        <w:spacing w:line="240" w:lineRule="auto"/>
      </w:pPr>
      <w:r>
        <w:separator/>
      </w:r>
    </w:p>
  </w:endnote>
  <w:endnote w:type="continuationSeparator" w:id="0">
    <w:p w:rsidR="000802AC" w:rsidRDefault="00080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49" w:rsidRPr="00195038" w:rsidRDefault="00DE0D32">
    <w:pPr>
      <w:pStyle w:val="Pta"/>
      <w:jc w:val="center"/>
      <w:rPr>
        <w:sz w:val="18"/>
        <w:szCs w:val="18"/>
      </w:rPr>
    </w:pPr>
    <w:r w:rsidRPr="00195038">
      <w:rPr>
        <w:sz w:val="18"/>
        <w:szCs w:val="18"/>
      </w:rPr>
      <w:fldChar w:fldCharType="begin"/>
    </w:r>
    <w:r w:rsidRPr="00195038">
      <w:rPr>
        <w:sz w:val="18"/>
        <w:szCs w:val="18"/>
      </w:rPr>
      <w:instrText>PAGE   \* MERGEFORMAT</w:instrText>
    </w:r>
    <w:r w:rsidRPr="00195038">
      <w:rPr>
        <w:sz w:val="18"/>
        <w:szCs w:val="18"/>
      </w:rPr>
      <w:fldChar w:fldCharType="separate"/>
    </w:r>
    <w:r w:rsidR="006B10E2" w:rsidRPr="006B10E2">
      <w:rPr>
        <w:noProof/>
        <w:sz w:val="18"/>
        <w:szCs w:val="18"/>
        <w:lang w:val="sk-SK"/>
      </w:rPr>
      <w:t>6</w:t>
    </w:r>
    <w:r w:rsidRPr="00195038">
      <w:rPr>
        <w:sz w:val="18"/>
        <w:szCs w:val="18"/>
      </w:rPr>
      <w:fldChar w:fldCharType="end"/>
    </w:r>
  </w:p>
  <w:p w:rsidR="003D09D8" w:rsidRPr="00733DF5" w:rsidRDefault="000802AC">
    <w:pPr>
      <w:pStyle w:val="Pta"/>
      <w:tabs>
        <w:tab w:val="right" w:pos="8931"/>
      </w:tabs>
      <w:ind w:right="96"/>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6F" w:rsidRPr="00195038" w:rsidRDefault="00DE0D32">
    <w:pPr>
      <w:pStyle w:val="Pta"/>
      <w:jc w:val="center"/>
      <w:rPr>
        <w:sz w:val="18"/>
        <w:szCs w:val="18"/>
      </w:rPr>
    </w:pPr>
    <w:r w:rsidRPr="00195038">
      <w:rPr>
        <w:sz w:val="18"/>
        <w:szCs w:val="18"/>
      </w:rPr>
      <w:fldChar w:fldCharType="begin"/>
    </w:r>
    <w:r w:rsidRPr="00195038">
      <w:rPr>
        <w:sz w:val="18"/>
        <w:szCs w:val="18"/>
      </w:rPr>
      <w:instrText>PAGE   \* MERGEFORMAT</w:instrText>
    </w:r>
    <w:r w:rsidRPr="00195038">
      <w:rPr>
        <w:sz w:val="18"/>
        <w:szCs w:val="18"/>
      </w:rPr>
      <w:fldChar w:fldCharType="separate"/>
    </w:r>
    <w:r w:rsidR="006B10E2" w:rsidRPr="006B10E2">
      <w:rPr>
        <w:noProof/>
        <w:sz w:val="18"/>
        <w:szCs w:val="18"/>
        <w:lang w:val="sk-SK"/>
      </w:rPr>
      <w:t>1</w:t>
    </w:r>
    <w:r w:rsidRPr="00195038">
      <w:rPr>
        <w:sz w:val="18"/>
        <w:szCs w:val="18"/>
      </w:rPr>
      <w:fldChar w:fldCharType="end"/>
    </w:r>
  </w:p>
  <w:p w:rsidR="003D09D8" w:rsidRDefault="000802AC">
    <w:pPr>
      <w:pStyle w:val="Pta"/>
      <w:tabs>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2AC" w:rsidRDefault="000802AC">
      <w:pPr>
        <w:spacing w:line="240" w:lineRule="auto"/>
      </w:pPr>
      <w:r>
        <w:separator/>
      </w:r>
    </w:p>
  </w:footnote>
  <w:footnote w:type="continuationSeparator" w:id="0">
    <w:p w:rsidR="000802AC" w:rsidRDefault="000802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D8" w:rsidRDefault="00DE0D32" w:rsidP="008D6AF4">
    <w:pPr>
      <w:pStyle w:val="Hlavika"/>
      <w:rPr>
        <w:bCs/>
        <w:sz w:val="18"/>
        <w:szCs w:val="18"/>
      </w:rPr>
    </w:pPr>
    <w:proofErr w:type="spellStart"/>
    <w:r>
      <w:rPr>
        <w:bCs/>
        <w:sz w:val="18"/>
        <w:szCs w:val="18"/>
      </w:rPr>
      <w:t>Príloha</w:t>
    </w:r>
    <w:proofErr w:type="spellEnd"/>
    <w:r>
      <w:rPr>
        <w:bCs/>
        <w:sz w:val="18"/>
        <w:szCs w:val="18"/>
      </w:rPr>
      <w:t xml:space="preserve"> č. 1 k </w:t>
    </w:r>
    <w:proofErr w:type="spellStart"/>
    <w:r>
      <w:rPr>
        <w:bCs/>
        <w:sz w:val="18"/>
        <w:szCs w:val="18"/>
      </w:rPr>
      <w:t>notifikácii</w:t>
    </w:r>
    <w:proofErr w:type="spellEnd"/>
    <w:r>
      <w:rPr>
        <w:bCs/>
        <w:sz w:val="18"/>
        <w:szCs w:val="18"/>
      </w:rPr>
      <w:t xml:space="preserve"> o </w:t>
    </w:r>
    <w:proofErr w:type="spellStart"/>
    <w:r>
      <w:rPr>
        <w:bCs/>
        <w:sz w:val="18"/>
        <w:szCs w:val="18"/>
      </w:rPr>
      <w:t>zmene</w:t>
    </w:r>
    <w:proofErr w:type="spellEnd"/>
    <w:r>
      <w:rPr>
        <w:bCs/>
        <w:sz w:val="18"/>
        <w:szCs w:val="18"/>
      </w:rPr>
      <w:t xml:space="preserve">, </w:t>
    </w:r>
    <w:proofErr w:type="spellStart"/>
    <w:r>
      <w:rPr>
        <w:bCs/>
        <w:sz w:val="18"/>
        <w:szCs w:val="18"/>
      </w:rPr>
      <w:t>ev</w:t>
    </w:r>
    <w:proofErr w:type="spellEnd"/>
    <w:r>
      <w:rPr>
        <w:bCs/>
        <w:sz w:val="18"/>
        <w:szCs w:val="18"/>
      </w:rPr>
      <w:t>. č.: 2016/06179-ZIA</w:t>
    </w:r>
  </w:p>
  <w:p w:rsidR="003D09D8" w:rsidRDefault="000802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8171E3"/>
    <w:multiLevelType w:val="hybridMultilevel"/>
    <w:tmpl w:val="1242AF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388B6663"/>
    <w:multiLevelType w:val="hybridMultilevel"/>
    <w:tmpl w:val="3A7277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39"/>
    <w:rsid w:val="000802AC"/>
    <w:rsid w:val="001670C5"/>
    <w:rsid w:val="00246ADD"/>
    <w:rsid w:val="003B7477"/>
    <w:rsid w:val="003F0990"/>
    <w:rsid w:val="00574639"/>
    <w:rsid w:val="006B10E2"/>
    <w:rsid w:val="00970A57"/>
    <w:rsid w:val="00C03E1F"/>
    <w:rsid w:val="00CB5E17"/>
    <w:rsid w:val="00DB1B8C"/>
    <w:rsid w:val="00DE0D32"/>
    <w:rsid w:val="00F51296"/>
    <w:rsid w:val="00FB5F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D2C5D-997F-4C9D-AE85-1CCA0DF4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0D32"/>
    <w:pPr>
      <w:tabs>
        <w:tab w:val="left" w:pos="567"/>
      </w:tabs>
      <w:spacing w:line="260" w:lineRule="exact"/>
    </w:pPr>
    <w:rPr>
      <w:szCs w:val="20"/>
      <w:lang w:val="en-GB"/>
    </w:rPr>
  </w:style>
  <w:style w:type="paragraph" w:styleId="Nadpis1">
    <w:name w:val="heading 1"/>
    <w:basedOn w:val="Normlny"/>
    <w:next w:val="Normlny"/>
    <w:link w:val="Nadpis1Char"/>
    <w:qFormat/>
    <w:rsid w:val="00FB5F3B"/>
    <w:pPr>
      <w:spacing w:before="240" w:after="120"/>
      <w:ind w:left="357" w:hanging="357"/>
      <w:outlineLvl w:val="0"/>
    </w:pPr>
    <w:rPr>
      <w:b/>
      <w:caps/>
      <w:sz w:val="26"/>
      <w:lang w:val="en-US"/>
    </w:rPr>
  </w:style>
  <w:style w:type="paragraph" w:styleId="Nadpis2">
    <w:name w:val="heading 2"/>
    <w:basedOn w:val="Normlny"/>
    <w:next w:val="Normlny"/>
    <w:link w:val="Nadpis2Char"/>
    <w:qFormat/>
    <w:rsid w:val="00FB5F3B"/>
    <w:pPr>
      <w:keepNext/>
      <w:spacing w:before="240" w:after="60"/>
      <w:outlineLvl w:val="1"/>
    </w:pPr>
    <w:rPr>
      <w:rFonts w:ascii="Helvetica" w:hAnsi="Helvetica"/>
      <w:b/>
      <w:i/>
      <w:sz w:val="24"/>
      <w:lang w:val="cs-CZ"/>
    </w:rPr>
  </w:style>
  <w:style w:type="paragraph" w:styleId="Nadpis3">
    <w:name w:val="heading 3"/>
    <w:basedOn w:val="Normlny"/>
    <w:next w:val="Normlny"/>
    <w:link w:val="Nadpis3Char"/>
    <w:qFormat/>
    <w:rsid w:val="00FB5F3B"/>
    <w:pPr>
      <w:keepNext/>
      <w:keepLines/>
      <w:spacing w:before="120" w:after="80"/>
      <w:outlineLvl w:val="2"/>
    </w:pPr>
    <w:rPr>
      <w:b/>
      <w:kern w:val="28"/>
      <w:sz w:val="24"/>
      <w:lang w:val="en-US"/>
    </w:rPr>
  </w:style>
  <w:style w:type="paragraph" w:styleId="Nadpis4">
    <w:name w:val="heading 4"/>
    <w:basedOn w:val="Normlny"/>
    <w:next w:val="Normlny"/>
    <w:link w:val="Nadpis4Char"/>
    <w:qFormat/>
    <w:rsid w:val="00FB5F3B"/>
    <w:pPr>
      <w:keepNext/>
      <w:jc w:val="both"/>
      <w:outlineLvl w:val="3"/>
    </w:pPr>
    <w:rPr>
      <w:b/>
      <w:noProof/>
      <w:lang w:val="cs-CZ"/>
    </w:rPr>
  </w:style>
  <w:style w:type="paragraph" w:styleId="Nadpis5">
    <w:name w:val="heading 5"/>
    <w:basedOn w:val="Normlny"/>
    <w:next w:val="Normlny"/>
    <w:link w:val="Nadpis5Char"/>
    <w:qFormat/>
    <w:rsid w:val="00FB5F3B"/>
    <w:pPr>
      <w:keepNext/>
      <w:jc w:val="both"/>
      <w:outlineLvl w:val="4"/>
    </w:pPr>
    <w:rPr>
      <w:noProof/>
      <w:lang w:val="cs-CZ"/>
    </w:rPr>
  </w:style>
  <w:style w:type="paragraph" w:styleId="Nadpis6">
    <w:name w:val="heading 6"/>
    <w:basedOn w:val="Normlny"/>
    <w:next w:val="Normlny"/>
    <w:link w:val="Nadpis6Char"/>
    <w:qFormat/>
    <w:rsid w:val="00FB5F3B"/>
    <w:pPr>
      <w:keepNext/>
      <w:tabs>
        <w:tab w:val="left" w:pos="-720"/>
        <w:tab w:val="left" w:pos="4536"/>
      </w:tabs>
      <w:suppressAutoHyphens/>
      <w:outlineLvl w:val="5"/>
    </w:pPr>
    <w:rPr>
      <w:i/>
      <w:lang w:val="cs-CZ"/>
    </w:rPr>
  </w:style>
  <w:style w:type="paragraph" w:styleId="Nadpis7">
    <w:name w:val="heading 7"/>
    <w:basedOn w:val="Normlny"/>
    <w:next w:val="Normlny"/>
    <w:link w:val="Nadpis7Char"/>
    <w:qFormat/>
    <w:rsid w:val="00FB5F3B"/>
    <w:pPr>
      <w:keepNext/>
      <w:tabs>
        <w:tab w:val="left" w:pos="-720"/>
        <w:tab w:val="left" w:pos="4536"/>
      </w:tabs>
      <w:suppressAutoHyphens/>
      <w:jc w:val="both"/>
      <w:outlineLvl w:val="6"/>
    </w:pPr>
    <w:rPr>
      <w:i/>
      <w:lang w:val="cs-CZ"/>
    </w:rPr>
  </w:style>
  <w:style w:type="paragraph" w:styleId="Nadpis8">
    <w:name w:val="heading 8"/>
    <w:basedOn w:val="Normlny"/>
    <w:next w:val="Normlny"/>
    <w:link w:val="Nadpis8Char"/>
    <w:qFormat/>
    <w:rsid w:val="00FB5F3B"/>
    <w:pPr>
      <w:keepNext/>
      <w:jc w:val="both"/>
      <w:outlineLvl w:val="7"/>
    </w:pPr>
    <w:rPr>
      <w:b/>
      <w:i/>
      <w:lang w:val="cs-CZ"/>
    </w:rPr>
  </w:style>
  <w:style w:type="paragraph" w:styleId="Nadpis9">
    <w:name w:val="heading 9"/>
    <w:basedOn w:val="Normlny"/>
    <w:next w:val="Normlny"/>
    <w:link w:val="Nadpis9Char"/>
    <w:qFormat/>
    <w:rsid w:val="00FB5F3B"/>
    <w:pPr>
      <w:keepNext/>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B5F3B"/>
    <w:rPr>
      <w:b/>
      <w:caps/>
      <w:sz w:val="26"/>
      <w:szCs w:val="20"/>
      <w:lang w:val="en-US"/>
    </w:rPr>
  </w:style>
  <w:style w:type="character" w:customStyle="1" w:styleId="Nadpis2Char">
    <w:name w:val="Nadpis 2 Char"/>
    <w:basedOn w:val="Predvolenpsmoodseku"/>
    <w:link w:val="Nadpis2"/>
    <w:rsid w:val="00FB5F3B"/>
    <w:rPr>
      <w:rFonts w:ascii="Helvetica" w:hAnsi="Helvetica"/>
      <w:b/>
      <w:i/>
      <w:sz w:val="24"/>
      <w:szCs w:val="20"/>
      <w:lang w:val="cs-CZ"/>
    </w:rPr>
  </w:style>
  <w:style w:type="character" w:customStyle="1" w:styleId="Nadpis3Char">
    <w:name w:val="Nadpis 3 Char"/>
    <w:basedOn w:val="Predvolenpsmoodseku"/>
    <w:link w:val="Nadpis3"/>
    <w:rsid w:val="00FB5F3B"/>
    <w:rPr>
      <w:b/>
      <w:kern w:val="28"/>
      <w:sz w:val="24"/>
      <w:szCs w:val="20"/>
      <w:lang w:val="en-US"/>
    </w:rPr>
  </w:style>
  <w:style w:type="character" w:customStyle="1" w:styleId="Nadpis4Char">
    <w:name w:val="Nadpis 4 Char"/>
    <w:basedOn w:val="Predvolenpsmoodseku"/>
    <w:link w:val="Nadpis4"/>
    <w:rsid w:val="00FB5F3B"/>
    <w:rPr>
      <w:b/>
      <w:noProof/>
      <w:szCs w:val="20"/>
      <w:lang w:val="cs-CZ"/>
    </w:rPr>
  </w:style>
  <w:style w:type="character" w:customStyle="1" w:styleId="Nadpis5Char">
    <w:name w:val="Nadpis 5 Char"/>
    <w:basedOn w:val="Predvolenpsmoodseku"/>
    <w:link w:val="Nadpis5"/>
    <w:rsid w:val="00FB5F3B"/>
    <w:rPr>
      <w:noProof/>
      <w:szCs w:val="20"/>
      <w:lang w:val="cs-CZ"/>
    </w:rPr>
  </w:style>
  <w:style w:type="character" w:customStyle="1" w:styleId="Nadpis6Char">
    <w:name w:val="Nadpis 6 Char"/>
    <w:basedOn w:val="Predvolenpsmoodseku"/>
    <w:link w:val="Nadpis6"/>
    <w:rsid w:val="00FB5F3B"/>
    <w:rPr>
      <w:i/>
      <w:szCs w:val="20"/>
      <w:lang w:val="cs-CZ"/>
    </w:rPr>
  </w:style>
  <w:style w:type="character" w:customStyle="1" w:styleId="Nadpis7Char">
    <w:name w:val="Nadpis 7 Char"/>
    <w:basedOn w:val="Predvolenpsmoodseku"/>
    <w:link w:val="Nadpis7"/>
    <w:rsid w:val="00FB5F3B"/>
    <w:rPr>
      <w:i/>
      <w:szCs w:val="20"/>
      <w:lang w:val="cs-CZ"/>
    </w:rPr>
  </w:style>
  <w:style w:type="character" w:customStyle="1" w:styleId="Nadpis8Char">
    <w:name w:val="Nadpis 8 Char"/>
    <w:basedOn w:val="Predvolenpsmoodseku"/>
    <w:link w:val="Nadpis8"/>
    <w:rsid w:val="00FB5F3B"/>
    <w:rPr>
      <w:b/>
      <w:i/>
      <w:szCs w:val="20"/>
      <w:lang w:val="cs-CZ"/>
    </w:rPr>
  </w:style>
  <w:style w:type="character" w:customStyle="1" w:styleId="Nadpis9Char">
    <w:name w:val="Nadpis 9 Char"/>
    <w:basedOn w:val="Predvolenpsmoodseku"/>
    <w:link w:val="Nadpis9"/>
    <w:rsid w:val="00FB5F3B"/>
    <w:rPr>
      <w:b/>
      <w:i/>
      <w:szCs w:val="20"/>
      <w:lang w:val="cs-CZ"/>
    </w:rPr>
  </w:style>
  <w:style w:type="paragraph" w:styleId="Pta">
    <w:name w:val="footer"/>
    <w:basedOn w:val="Normlny"/>
    <w:link w:val="PtaChar"/>
    <w:uiPriority w:val="99"/>
    <w:rsid w:val="00DE0D32"/>
    <w:pPr>
      <w:tabs>
        <w:tab w:val="center" w:pos="4536"/>
        <w:tab w:val="right" w:pos="8306"/>
      </w:tabs>
    </w:pPr>
  </w:style>
  <w:style w:type="character" w:customStyle="1" w:styleId="PtaChar">
    <w:name w:val="Päta Char"/>
    <w:basedOn w:val="Predvolenpsmoodseku"/>
    <w:link w:val="Pta"/>
    <w:uiPriority w:val="99"/>
    <w:rsid w:val="00DE0D32"/>
    <w:rPr>
      <w:szCs w:val="20"/>
      <w:lang w:val="en-GB"/>
    </w:rPr>
  </w:style>
  <w:style w:type="paragraph" w:styleId="Hlavika">
    <w:name w:val="header"/>
    <w:basedOn w:val="Normlny"/>
    <w:link w:val="HlavikaChar"/>
    <w:uiPriority w:val="99"/>
    <w:rsid w:val="00DE0D32"/>
    <w:pPr>
      <w:tabs>
        <w:tab w:val="center" w:pos="4153"/>
        <w:tab w:val="right" w:pos="8306"/>
      </w:tabs>
    </w:pPr>
  </w:style>
  <w:style w:type="character" w:customStyle="1" w:styleId="HlavikaChar">
    <w:name w:val="Hlavička Char"/>
    <w:basedOn w:val="Predvolenpsmoodseku"/>
    <w:link w:val="Hlavika"/>
    <w:uiPriority w:val="99"/>
    <w:rsid w:val="00DE0D32"/>
    <w:rPr>
      <w:szCs w:val="20"/>
      <w:lang w:val="en-GB"/>
    </w:rPr>
  </w:style>
  <w:style w:type="paragraph" w:styleId="Textkomentra">
    <w:name w:val="annotation text"/>
    <w:basedOn w:val="Normlny"/>
    <w:link w:val="TextkomentraChar"/>
    <w:uiPriority w:val="99"/>
    <w:rsid w:val="00DE0D32"/>
    <w:rPr>
      <w:sz w:val="20"/>
      <w:lang w:eastAsia="x-none"/>
    </w:rPr>
  </w:style>
  <w:style w:type="character" w:customStyle="1" w:styleId="TextkomentraChar">
    <w:name w:val="Text komentára Char"/>
    <w:basedOn w:val="Predvolenpsmoodseku"/>
    <w:link w:val="Textkomentra"/>
    <w:uiPriority w:val="99"/>
    <w:rsid w:val="00DE0D32"/>
    <w:rPr>
      <w:sz w:val="20"/>
      <w:szCs w:val="20"/>
      <w:lang w:val="en-GB" w:eastAsia="x-none"/>
    </w:rPr>
  </w:style>
  <w:style w:type="character" w:styleId="Hypertextovprepojenie">
    <w:name w:val="Hyperlink"/>
    <w:uiPriority w:val="99"/>
    <w:rsid w:val="00DE0D32"/>
    <w:rPr>
      <w:color w:val="0000FF"/>
      <w:u w:val="single"/>
    </w:rPr>
  </w:style>
  <w:style w:type="paragraph" w:customStyle="1" w:styleId="NoSpacing1">
    <w:name w:val="No Spacing1"/>
    <w:qFormat/>
    <w:rsid w:val="00DE0D32"/>
    <w:rPr>
      <w:rFonts w:ascii="Calibri" w:hAnsi="Calibri"/>
      <w:lang w:val="nl-NL" w:eastAsia="nl-NL"/>
    </w:rPr>
  </w:style>
  <w:style w:type="paragraph" w:styleId="Textbubliny">
    <w:name w:val="Balloon Text"/>
    <w:basedOn w:val="Normlny"/>
    <w:link w:val="TextbublinyChar"/>
    <w:uiPriority w:val="99"/>
    <w:semiHidden/>
    <w:unhideWhenUsed/>
    <w:rsid w:val="00970A5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0A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2044</Words>
  <Characters>11653</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Molnárová, Zuzana</dc:creator>
  <cp:keywords/>
  <dc:description/>
  <cp:lastModifiedBy>Molnárová, Zuzana</cp:lastModifiedBy>
  <cp:revision>12</cp:revision>
  <cp:lastPrinted>2017-07-03T14:18:00Z</cp:lastPrinted>
  <dcterms:created xsi:type="dcterms:W3CDTF">2017-06-23T11:07:00Z</dcterms:created>
  <dcterms:modified xsi:type="dcterms:W3CDTF">2017-07-03T14:18:00Z</dcterms:modified>
</cp:coreProperties>
</file>