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35" w:rsidRPr="009549C2" w:rsidRDefault="00071488" w:rsidP="00DB4EF5">
      <w:pPr>
        <w:pStyle w:val="Hlavika"/>
        <w:tabs>
          <w:tab w:val="clear" w:pos="4320"/>
          <w:tab w:val="clear" w:pos="8640"/>
        </w:tabs>
        <w:ind w:right="-43"/>
        <w:rPr>
          <w:caps/>
          <w:sz w:val="18"/>
          <w:szCs w:val="18"/>
          <w:lang w:val="sk-SK"/>
        </w:rPr>
      </w:pPr>
      <w:r w:rsidRPr="009549C2">
        <w:rPr>
          <w:sz w:val="18"/>
          <w:szCs w:val="18"/>
          <w:lang w:val="sk-SK"/>
        </w:rPr>
        <w:t xml:space="preserve">Schválený text k rozhodnutiu </w:t>
      </w:r>
      <w:r w:rsidR="00DB4EF5">
        <w:rPr>
          <w:sz w:val="18"/>
          <w:szCs w:val="18"/>
          <w:lang w:val="sk-SK"/>
        </w:rPr>
        <w:t>o predĺžení registrácie</w:t>
      </w:r>
      <w:r w:rsidRPr="009549C2">
        <w:rPr>
          <w:sz w:val="18"/>
          <w:szCs w:val="18"/>
          <w:lang w:val="sk-SK"/>
        </w:rPr>
        <w:t>, ev.</w:t>
      </w:r>
      <w:r w:rsidR="004143C0" w:rsidRPr="009549C2">
        <w:rPr>
          <w:sz w:val="18"/>
          <w:szCs w:val="18"/>
          <w:lang w:val="sk-SK"/>
        </w:rPr>
        <w:t xml:space="preserve"> </w:t>
      </w:r>
      <w:r w:rsidRPr="009549C2">
        <w:rPr>
          <w:sz w:val="18"/>
          <w:szCs w:val="18"/>
          <w:lang w:val="sk-SK"/>
        </w:rPr>
        <w:t>č.:</w:t>
      </w:r>
      <w:r w:rsidRPr="009549C2">
        <w:rPr>
          <w:sz w:val="18"/>
          <w:szCs w:val="18"/>
        </w:rPr>
        <w:t xml:space="preserve"> </w:t>
      </w:r>
      <w:r w:rsidR="002F55C3">
        <w:rPr>
          <w:sz w:val="18"/>
          <w:szCs w:val="18"/>
        </w:rPr>
        <w:t>2014/07264-PRE, 2014/07265-PRE, 2014/07266-PRE</w:t>
      </w:r>
    </w:p>
    <w:p w:rsidR="001B5957" w:rsidRPr="009855DC" w:rsidRDefault="001B5957" w:rsidP="0005433D">
      <w:pPr>
        <w:outlineLvl w:val="0"/>
        <w:rPr>
          <w:b/>
          <w:caps/>
          <w:sz w:val="22"/>
          <w:szCs w:val="22"/>
          <w:lang w:val="sk-SK"/>
        </w:rPr>
      </w:pPr>
    </w:p>
    <w:p w:rsidR="00C02B8F" w:rsidRPr="009855DC" w:rsidRDefault="00C02B8F">
      <w:pPr>
        <w:jc w:val="center"/>
        <w:outlineLvl w:val="0"/>
        <w:rPr>
          <w:sz w:val="22"/>
          <w:szCs w:val="22"/>
          <w:lang w:val="sk-SK"/>
        </w:rPr>
      </w:pPr>
      <w:r w:rsidRPr="009855DC">
        <w:rPr>
          <w:b/>
          <w:caps/>
          <w:sz w:val="22"/>
          <w:szCs w:val="22"/>
          <w:lang w:val="sk-SK"/>
        </w:rPr>
        <w:t>P</w:t>
      </w:r>
      <w:r w:rsidR="00F632A0" w:rsidRPr="009855DC">
        <w:rPr>
          <w:b/>
          <w:sz w:val="22"/>
          <w:szCs w:val="22"/>
          <w:lang w:val="sk-SK"/>
        </w:rPr>
        <w:t>ísomná informácia pre používateľ</w:t>
      </w:r>
      <w:r w:rsidR="001B5957" w:rsidRPr="009855DC">
        <w:rPr>
          <w:b/>
          <w:sz w:val="22"/>
          <w:szCs w:val="22"/>
          <w:lang w:val="sk-SK"/>
        </w:rPr>
        <w:t>a</w:t>
      </w:r>
    </w:p>
    <w:p w:rsidR="00C02B8F" w:rsidRPr="009855DC" w:rsidRDefault="00C02B8F">
      <w:pPr>
        <w:jc w:val="center"/>
        <w:rPr>
          <w:sz w:val="22"/>
          <w:szCs w:val="22"/>
          <w:lang w:val="sk-SK"/>
        </w:rPr>
      </w:pPr>
    </w:p>
    <w:p w:rsidR="00203D0D" w:rsidRPr="009855DC" w:rsidRDefault="00EB665E">
      <w:pPr>
        <w:jc w:val="center"/>
        <w:rPr>
          <w:rStyle w:val="longtext"/>
          <w:b/>
          <w:color w:val="000000"/>
          <w:sz w:val="22"/>
          <w:szCs w:val="22"/>
          <w:lang w:val="sk-SK"/>
        </w:rPr>
      </w:pPr>
      <w:r>
        <w:rPr>
          <w:rStyle w:val="longtext"/>
          <w:b/>
          <w:color w:val="000000"/>
          <w:sz w:val="22"/>
          <w:szCs w:val="22"/>
          <w:lang w:val="sk-SK"/>
        </w:rPr>
        <w:t>OCAROX</w:t>
      </w:r>
      <w:r w:rsidR="00155F5F" w:rsidRPr="009855DC">
        <w:rPr>
          <w:rStyle w:val="longtext"/>
          <w:b/>
          <w:color w:val="000000"/>
          <w:sz w:val="22"/>
          <w:szCs w:val="22"/>
          <w:lang w:val="sk-SK"/>
        </w:rPr>
        <w:t xml:space="preserve"> </w:t>
      </w:r>
      <w:r w:rsidR="00C02B8F" w:rsidRPr="009855DC">
        <w:rPr>
          <w:rStyle w:val="longtext"/>
          <w:b/>
          <w:color w:val="000000"/>
          <w:sz w:val="22"/>
          <w:szCs w:val="22"/>
          <w:lang w:val="sk-SK"/>
        </w:rPr>
        <w:t>6,25 mg filmom obalené tablety</w:t>
      </w:r>
      <w:r w:rsidR="00C02B8F" w:rsidRPr="009855DC">
        <w:rPr>
          <w:rStyle w:val="longtext"/>
          <w:color w:val="000000"/>
          <w:sz w:val="22"/>
          <w:szCs w:val="22"/>
        </w:rPr>
        <w:br/>
      </w:r>
      <w:r w:rsidRPr="00DB4EF5">
        <w:rPr>
          <w:rStyle w:val="longtext"/>
          <w:b/>
          <w:color w:val="000000"/>
          <w:sz w:val="22"/>
          <w:szCs w:val="22"/>
          <w:highlight w:val="lightGray"/>
          <w:lang w:val="sk-SK"/>
        </w:rPr>
        <w:t>OCAROX</w:t>
      </w:r>
      <w:r w:rsidR="00155F5F" w:rsidRPr="00DB4EF5">
        <w:rPr>
          <w:rStyle w:val="longtext"/>
          <w:b/>
          <w:color w:val="000000"/>
          <w:sz w:val="22"/>
          <w:szCs w:val="22"/>
          <w:highlight w:val="lightGray"/>
          <w:lang w:val="sk-SK"/>
        </w:rPr>
        <w:t xml:space="preserve"> </w:t>
      </w:r>
      <w:r w:rsidR="00C02B8F" w:rsidRPr="00DB4EF5">
        <w:rPr>
          <w:rStyle w:val="longtext"/>
          <w:b/>
          <w:color w:val="000000"/>
          <w:sz w:val="22"/>
          <w:szCs w:val="22"/>
          <w:highlight w:val="lightGray"/>
          <w:lang w:val="sk-SK"/>
        </w:rPr>
        <w:t>12,5 mg filmom obalené tablety</w:t>
      </w:r>
      <w:r w:rsidR="00C02B8F" w:rsidRPr="00DB4EF5">
        <w:rPr>
          <w:rStyle w:val="longtext"/>
          <w:color w:val="000000"/>
          <w:sz w:val="22"/>
          <w:szCs w:val="22"/>
          <w:highlight w:val="lightGray"/>
        </w:rPr>
        <w:br/>
      </w:r>
      <w:r w:rsidRPr="00DB4EF5">
        <w:rPr>
          <w:rStyle w:val="longtext"/>
          <w:b/>
          <w:color w:val="000000"/>
          <w:sz w:val="22"/>
          <w:szCs w:val="22"/>
          <w:highlight w:val="lightGray"/>
          <w:lang w:val="sk-SK"/>
        </w:rPr>
        <w:t>OCAROX</w:t>
      </w:r>
      <w:r w:rsidR="00155F5F" w:rsidRPr="00DB4EF5">
        <w:rPr>
          <w:rStyle w:val="longtext"/>
          <w:b/>
          <w:color w:val="000000"/>
          <w:sz w:val="22"/>
          <w:szCs w:val="22"/>
          <w:highlight w:val="lightGray"/>
          <w:lang w:val="sk-SK"/>
        </w:rPr>
        <w:t xml:space="preserve"> </w:t>
      </w:r>
      <w:r w:rsidR="00C02B8F" w:rsidRPr="00DB4EF5">
        <w:rPr>
          <w:rStyle w:val="longtext"/>
          <w:b/>
          <w:color w:val="000000"/>
          <w:sz w:val="22"/>
          <w:szCs w:val="22"/>
          <w:highlight w:val="lightGray"/>
          <w:lang w:val="sk-SK"/>
        </w:rPr>
        <w:t>25 mg filmom obalené tablety</w:t>
      </w:r>
    </w:p>
    <w:p w:rsidR="00C02B8F" w:rsidRPr="009855DC" w:rsidRDefault="00C02B8F">
      <w:pPr>
        <w:jc w:val="center"/>
        <w:rPr>
          <w:sz w:val="22"/>
          <w:szCs w:val="22"/>
          <w:lang w:val="sk-SK"/>
        </w:rPr>
      </w:pPr>
      <w:r w:rsidRPr="009855DC">
        <w:rPr>
          <w:b/>
          <w:sz w:val="22"/>
          <w:szCs w:val="22"/>
          <w:lang w:val="sk-SK"/>
        </w:rPr>
        <w:br/>
      </w:r>
      <w:r w:rsidR="00DB36A9" w:rsidRPr="009855DC">
        <w:rPr>
          <w:rStyle w:val="longtext"/>
          <w:color w:val="000000"/>
          <w:sz w:val="22"/>
          <w:szCs w:val="22"/>
          <w:lang w:val="sk-SK"/>
        </w:rPr>
        <w:t>k</w:t>
      </w:r>
      <w:r w:rsidRPr="009855DC">
        <w:rPr>
          <w:rStyle w:val="longtext"/>
          <w:color w:val="000000"/>
          <w:sz w:val="22"/>
          <w:szCs w:val="22"/>
          <w:lang w:val="sk-SK"/>
        </w:rPr>
        <w:t>arvedilol</w:t>
      </w:r>
      <w:r w:rsidRPr="009855DC">
        <w:rPr>
          <w:sz w:val="22"/>
          <w:szCs w:val="22"/>
          <w:lang w:val="sk-SK"/>
        </w:rPr>
        <w:br/>
      </w:r>
    </w:p>
    <w:p w:rsidR="00C02B8F" w:rsidRPr="009855DC" w:rsidRDefault="00C02B8F" w:rsidP="00F632A0">
      <w:pPr>
        <w:suppressAutoHyphens/>
        <w:rPr>
          <w:sz w:val="22"/>
          <w:szCs w:val="22"/>
          <w:lang w:val="sk-SK"/>
        </w:rPr>
      </w:pPr>
      <w:r w:rsidRPr="009855DC">
        <w:rPr>
          <w:b/>
          <w:sz w:val="22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:rsidR="00C02B8F" w:rsidRPr="009855DC" w:rsidRDefault="00C02B8F" w:rsidP="00F632A0">
      <w:pPr>
        <w:numPr>
          <w:ilvl w:val="0"/>
          <w:numId w:val="5"/>
        </w:numPr>
        <w:tabs>
          <w:tab w:val="clear" w:pos="507"/>
          <w:tab w:val="num" w:pos="567"/>
        </w:tabs>
        <w:ind w:left="567" w:right="-2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C02B8F" w:rsidRPr="009855DC" w:rsidRDefault="00C02B8F" w:rsidP="00F632A0">
      <w:pPr>
        <w:numPr>
          <w:ilvl w:val="0"/>
          <w:numId w:val="5"/>
        </w:numPr>
        <w:tabs>
          <w:tab w:val="clear" w:pos="507"/>
          <w:tab w:val="num" w:pos="567"/>
        </w:tabs>
        <w:ind w:left="567" w:right="-2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Ak máte akékoľvek ďalšie otázky, obráťte sa na svojho lekára alebo lekárnika.</w:t>
      </w:r>
    </w:p>
    <w:p w:rsidR="00C02B8F" w:rsidRPr="009855DC" w:rsidRDefault="00C02B8F" w:rsidP="00F632A0">
      <w:pPr>
        <w:numPr>
          <w:ilvl w:val="0"/>
          <w:numId w:val="5"/>
        </w:numPr>
        <w:tabs>
          <w:tab w:val="clear" w:pos="507"/>
          <w:tab w:val="num" w:pos="567"/>
        </w:tabs>
        <w:ind w:left="567" w:right="-2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Tento liek bol predpísaný </w:t>
      </w:r>
      <w:r w:rsidR="007C2947">
        <w:rPr>
          <w:sz w:val="22"/>
          <w:szCs w:val="22"/>
          <w:lang w:val="sk-SK"/>
        </w:rPr>
        <w:t xml:space="preserve">iba </w:t>
      </w:r>
      <w:r w:rsidR="00633570">
        <w:rPr>
          <w:sz w:val="22"/>
          <w:szCs w:val="22"/>
          <w:lang w:val="sk-SK"/>
        </w:rPr>
        <w:t>v</w:t>
      </w:r>
      <w:r w:rsidRPr="009855DC">
        <w:rPr>
          <w:sz w:val="22"/>
          <w:szCs w:val="22"/>
          <w:lang w:val="sk-SK"/>
        </w:rPr>
        <w:t xml:space="preserve">ám. Nedávajte ho nikomu inému. Môže im uškodiť, dokonca aj vtedy, ak majú rovnaké </w:t>
      </w:r>
      <w:r w:rsidR="002F55C3">
        <w:rPr>
          <w:sz w:val="22"/>
          <w:szCs w:val="22"/>
          <w:lang w:val="sk-SK"/>
        </w:rPr>
        <w:t>prejavy ochorenia</w:t>
      </w:r>
      <w:r w:rsidR="002F55C3" w:rsidRPr="009855DC">
        <w:rPr>
          <w:sz w:val="22"/>
          <w:szCs w:val="22"/>
          <w:lang w:val="sk-SK"/>
        </w:rPr>
        <w:t xml:space="preserve"> </w:t>
      </w:r>
      <w:r w:rsidRPr="009855DC">
        <w:rPr>
          <w:sz w:val="22"/>
          <w:szCs w:val="22"/>
          <w:lang w:val="sk-SK"/>
        </w:rPr>
        <w:t xml:space="preserve">ako </w:t>
      </w:r>
      <w:r w:rsidR="00633570">
        <w:rPr>
          <w:sz w:val="22"/>
          <w:szCs w:val="22"/>
          <w:lang w:val="sk-SK"/>
        </w:rPr>
        <w:t>v</w:t>
      </w:r>
      <w:r w:rsidRPr="009855DC">
        <w:rPr>
          <w:sz w:val="22"/>
          <w:szCs w:val="22"/>
          <w:lang w:val="sk-SK"/>
        </w:rPr>
        <w:t>y.</w:t>
      </w:r>
    </w:p>
    <w:p w:rsidR="00C02B8F" w:rsidRPr="009855DC" w:rsidRDefault="00C02B8F" w:rsidP="00F632A0">
      <w:pPr>
        <w:numPr>
          <w:ilvl w:val="0"/>
          <w:numId w:val="5"/>
        </w:numPr>
        <w:tabs>
          <w:tab w:val="clear" w:pos="507"/>
          <w:tab w:val="num" w:pos="567"/>
        </w:tabs>
        <w:ind w:left="567" w:right="-2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="00DB36A9" w:rsidRPr="009855DC">
        <w:rPr>
          <w:sz w:val="22"/>
          <w:szCs w:val="22"/>
          <w:lang w:val="sk-SK"/>
        </w:rPr>
        <w:t xml:space="preserve"> </w:t>
      </w:r>
      <w:r w:rsidR="00DB36A9" w:rsidRPr="009855DC">
        <w:rPr>
          <w:noProof/>
          <w:sz w:val="22"/>
          <w:szCs w:val="22"/>
        </w:rPr>
        <w:t>Pozri časť 4.</w:t>
      </w:r>
    </w:p>
    <w:p w:rsidR="00C02B8F" w:rsidRPr="009855DC" w:rsidRDefault="00C02B8F">
      <w:pPr>
        <w:numPr>
          <w:ilvl w:val="12"/>
          <w:numId w:val="0"/>
        </w:numPr>
        <w:ind w:right="-2"/>
        <w:rPr>
          <w:i/>
          <w:color w:val="008000"/>
          <w:sz w:val="22"/>
          <w:szCs w:val="22"/>
          <w:lang w:val="sk-SK"/>
        </w:rPr>
      </w:pPr>
    </w:p>
    <w:p w:rsidR="00C02B8F" w:rsidRPr="009855DC" w:rsidRDefault="00C02B8F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9855DC">
        <w:rPr>
          <w:b/>
          <w:sz w:val="22"/>
          <w:szCs w:val="22"/>
          <w:lang w:val="sk-SK"/>
        </w:rPr>
        <w:t>V tejto písomnej informácii sa dozviete:</w:t>
      </w:r>
    </w:p>
    <w:p w:rsidR="00C02B8F" w:rsidRPr="009855DC" w:rsidRDefault="00C02B8F" w:rsidP="00F632A0">
      <w:pPr>
        <w:numPr>
          <w:ilvl w:val="1"/>
          <w:numId w:val="5"/>
        </w:numPr>
        <w:tabs>
          <w:tab w:val="clear" w:pos="1227"/>
          <w:tab w:val="num" w:pos="567"/>
        </w:tabs>
        <w:ind w:left="567" w:right="-29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Čo je </w:t>
      </w:r>
      <w:r w:rsidR="00EB665E">
        <w:rPr>
          <w:rStyle w:val="longtext"/>
          <w:color w:val="000000"/>
          <w:sz w:val="22"/>
          <w:szCs w:val="22"/>
          <w:lang w:val="sk-SK"/>
        </w:rPr>
        <w:t>OCAROX</w:t>
      </w:r>
      <w:r w:rsidR="00DB4EF5">
        <w:rPr>
          <w:rStyle w:val="longtext"/>
          <w:color w:val="000000"/>
          <w:sz w:val="22"/>
          <w:szCs w:val="22"/>
          <w:lang w:val="sk-SK"/>
        </w:rPr>
        <w:t xml:space="preserve"> </w:t>
      </w:r>
      <w:r w:rsidRPr="009855DC">
        <w:rPr>
          <w:sz w:val="22"/>
          <w:szCs w:val="22"/>
          <w:lang w:val="sk-SK"/>
        </w:rPr>
        <w:t>a na čo sa používa</w:t>
      </w:r>
    </w:p>
    <w:p w:rsidR="00C02B8F" w:rsidRPr="009855DC" w:rsidRDefault="00C02B8F" w:rsidP="00F632A0">
      <w:pPr>
        <w:numPr>
          <w:ilvl w:val="1"/>
          <w:numId w:val="5"/>
        </w:numPr>
        <w:tabs>
          <w:tab w:val="clear" w:pos="1227"/>
          <w:tab w:val="num" w:pos="567"/>
        </w:tabs>
        <w:ind w:left="567" w:right="-29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Čo potrebujete vedieť </w:t>
      </w:r>
      <w:r w:rsidR="00FA2CDB" w:rsidRPr="009855DC">
        <w:rPr>
          <w:sz w:val="22"/>
          <w:szCs w:val="22"/>
          <w:lang w:val="sk-SK"/>
        </w:rPr>
        <w:t>predtým</w:t>
      </w:r>
      <w:r w:rsidR="00F632A0" w:rsidRPr="009855DC">
        <w:rPr>
          <w:sz w:val="22"/>
          <w:szCs w:val="22"/>
          <w:lang w:val="sk-SK"/>
        </w:rPr>
        <w:t>,</w:t>
      </w:r>
      <w:r w:rsidRPr="009855DC">
        <w:rPr>
          <w:sz w:val="22"/>
          <w:szCs w:val="22"/>
          <w:lang w:val="sk-SK"/>
        </w:rPr>
        <w:t xml:space="preserve"> ako užijete </w:t>
      </w:r>
      <w:r w:rsidR="00EB665E">
        <w:rPr>
          <w:sz w:val="22"/>
          <w:szCs w:val="22"/>
          <w:lang w:val="sk-SK"/>
        </w:rPr>
        <w:t>OCAROX</w:t>
      </w:r>
      <w:r w:rsidR="00FC4CE2">
        <w:rPr>
          <w:sz w:val="22"/>
          <w:szCs w:val="22"/>
          <w:lang w:val="sk-SK"/>
        </w:rPr>
        <w:t xml:space="preserve"> </w:t>
      </w:r>
    </w:p>
    <w:p w:rsidR="00C02B8F" w:rsidRPr="009855DC" w:rsidRDefault="00C02B8F" w:rsidP="00F632A0">
      <w:pPr>
        <w:numPr>
          <w:ilvl w:val="1"/>
          <w:numId w:val="5"/>
        </w:numPr>
        <w:tabs>
          <w:tab w:val="clear" w:pos="1227"/>
          <w:tab w:val="num" w:pos="567"/>
        </w:tabs>
        <w:ind w:left="567" w:right="-29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Ako užívať </w:t>
      </w:r>
      <w:r w:rsidR="00EB665E">
        <w:rPr>
          <w:sz w:val="22"/>
          <w:szCs w:val="22"/>
          <w:lang w:val="sk-SK"/>
        </w:rPr>
        <w:t>OCAROX</w:t>
      </w:r>
    </w:p>
    <w:p w:rsidR="00C02B8F" w:rsidRPr="009855DC" w:rsidRDefault="00C02B8F" w:rsidP="00F632A0">
      <w:pPr>
        <w:numPr>
          <w:ilvl w:val="1"/>
          <w:numId w:val="5"/>
        </w:numPr>
        <w:tabs>
          <w:tab w:val="clear" w:pos="1227"/>
          <w:tab w:val="num" w:pos="567"/>
        </w:tabs>
        <w:ind w:left="567" w:right="-29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Možné vedľajšie účinky</w:t>
      </w:r>
    </w:p>
    <w:p w:rsidR="00C02B8F" w:rsidRPr="009855DC" w:rsidRDefault="00C02B8F" w:rsidP="00F632A0">
      <w:pPr>
        <w:numPr>
          <w:ilvl w:val="1"/>
          <w:numId w:val="5"/>
        </w:numPr>
        <w:tabs>
          <w:tab w:val="clear" w:pos="1227"/>
          <w:tab w:val="num" w:pos="567"/>
        </w:tabs>
        <w:ind w:left="567" w:right="-29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Ako uchovávať </w:t>
      </w:r>
      <w:r w:rsidR="00EB665E">
        <w:rPr>
          <w:sz w:val="22"/>
          <w:szCs w:val="22"/>
          <w:lang w:val="sk-SK"/>
        </w:rPr>
        <w:t>OCAROX</w:t>
      </w:r>
    </w:p>
    <w:p w:rsidR="00C02B8F" w:rsidRPr="009855DC" w:rsidRDefault="00C02B8F" w:rsidP="00F632A0">
      <w:pPr>
        <w:numPr>
          <w:ilvl w:val="1"/>
          <w:numId w:val="5"/>
        </w:numPr>
        <w:tabs>
          <w:tab w:val="clear" w:pos="1227"/>
          <w:tab w:val="num" w:pos="567"/>
        </w:tabs>
        <w:ind w:left="567" w:right="-29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Obsah balenia a ďalšie informácie</w:t>
      </w:r>
    </w:p>
    <w:p w:rsidR="00C02B8F" w:rsidRPr="009855DC" w:rsidRDefault="00C02B8F" w:rsidP="00F632A0">
      <w:pPr>
        <w:pStyle w:val="Default"/>
        <w:ind w:left="567" w:hanging="567"/>
        <w:rPr>
          <w:b/>
          <w:sz w:val="22"/>
          <w:szCs w:val="22"/>
          <w:lang w:val="sk-SK"/>
        </w:rPr>
      </w:pPr>
    </w:p>
    <w:p w:rsidR="00C02B8F" w:rsidRPr="009855DC" w:rsidRDefault="00C02B8F">
      <w:pPr>
        <w:pStyle w:val="Default"/>
        <w:ind w:left="560" w:hanging="560"/>
        <w:rPr>
          <w:b/>
          <w:sz w:val="22"/>
          <w:szCs w:val="22"/>
          <w:lang w:val="sk-SK"/>
        </w:rPr>
      </w:pPr>
    </w:p>
    <w:p w:rsidR="00C02B8F" w:rsidRPr="009855DC" w:rsidRDefault="00C02B8F" w:rsidP="00F632A0">
      <w:pPr>
        <w:pStyle w:val="Default"/>
        <w:tabs>
          <w:tab w:val="left" w:pos="567"/>
        </w:tabs>
        <w:rPr>
          <w:sz w:val="22"/>
          <w:szCs w:val="22"/>
          <w:lang w:val="sk-SK"/>
        </w:rPr>
      </w:pPr>
      <w:r w:rsidRPr="009855DC">
        <w:rPr>
          <w:b/>
          <w:sz w:val="22"/>
          <w:szCs w:val="22"/>
          <w:lang w:val="sk-SK"/>
        </w:rPr>
        <w:t>1.</w:t>
      </w:r>
      <w:r w:rsidRPr="009855DC">
        <w:rPr>
          <w:b/>
          <w:sz w:val="22"/>
          <w:szCs w:val="22"/>
          <w:lang w:val="sk-SK"/>
        </w:rPr>
        <w:tab/>
      </w:r>
      <w:r w:rsidRPr="009855DC">
        <w:rPr>
          <w:b/>
          <w:caps/>
          <w:sz w:val="22"/>
          <w:szCs w:val="22"/>
          <w:lang w:val="sk-SK"/>
        </w:rPr>
        <w:t>Č</w:t>
      </w:r>
      <w:r w:rsidRPr="009855DC">
        <w:rPr>
          <w:b/>
          <w:sz w:val="22"/>
          <w:szCs w:val="22"/>
          <w:lang w:val="sk-SK"/>
        </w:rPr>
        <w:t xml:space="preserve">o je </w:t>
      </w:r>
      <w:r w:rsidR="00EB665E">
        <w:rPr>
          <w:rStyle w:val="longtext"/>
          <w:b/>
          <w:sz w:val="22"/>
          <w:szCs w:val="22"/>
          <w:lang w:val="sk-SK"/>
        </w:rPr>
        <w:t xml:space="preserve">OCAROX </w:t>
      </w:r>
      <w:r w:rsidRPr="009855DC">
        <w:rPr>
          <w:b/>
          <w:sz w:val="22"/>
          <w:szCs w:val="22"/>
          <w:lang w:val="sk-SK"/>
        </w:rPr>
        <w:t xml:space="preserve">a na čo sa používa </w:t>
      </w:r>
    </w:p>
    <w:p w:rsidR="00C02B8F" w:rsidRPr="009855DC" w:rsidRDefault="00C02B8F">
      <w:pPr>
        <w:pStyle w:val="Default"/>
        <w:rPr>
          <w:sz w:val="22"/>
          <w:szCs w:val="22"/>
          <w:lang w:val="sk-SK"/>
        </w:rPr>
      </w:pPr>
    </w:p>
    <w:p w:rsidR="00C02B8F" w:rsidRPr="009855DC" w:rsidRDefault="00EB665E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OCAROX </w:t>
      </w:r>
      <w:r w:rsidR="00C02B8F" w:rsidRPr="009855DC">
        <w:rPr>
          <w:sz w:val="22"/>
          <w:szCs w:val="22"/>
          <w:lang w:val="sk-SK"/>
        </w:rPr>
        <w:t xml:space="preserve">patrí skupiny liekov nazývaných betablokátory, ktoré uvoľňujú a rozširujú cievy. Uľahčuje to prácu </w:t>
      </w:r>
      <w:r w:rsidR="003E43B9" w:rsidRPr="009855DC">
        <w:rPr>
          <w:sz w:val="22"/>
          <w:szCs w:val="22"/>
          <w:lang w:val="sk-SK"/>
        </w:rPr>
        <w:t xml:space="preserve">srdca </w:t>
      </w:r>
      <w:r w:rsidR="00C02B8F" w:rsidRPr="009855DC">
        <w:rPr>
          <w:sz w:val="22"/>
          <w:szCs w:val="22"/>
          <w:lang w:val="sk-SK"/>
        </w:rPr>
        <w:t xml:space="preserve">pri pumpovaní krvi </w:t>
      </w:r>
      <w:r w:rsidR="003E43B9" w:rsidRPr="009855DC">
        <w:rPr>
          <w:sz w:val="22"/>
          <w:szCs w:val="22"/>
          <w:lang w:val="sk-SK"/>
        </w:rPr>
        <w:t>do celého tela</w:t>
      </w:r>
      <w:r w:rsidR="00C02B8F" w:rsidRPr="009855DC">
        <w:rPr>
          <w:sz w:val="22"/>
          <w:szCs w:val="22"/>
          <w:lang w:val="sk-SK"/>
        </w:rPr>
        <w:t xml:space="preserve"> a znižuje krvný tlak a </w:t>
      </w:r>
      <w:r w:rsidR="001B72CE" w:rsidRPr="009855DC">
        <w:rPr>
          <w:sz w:val="22"/>
          <w:szCs w:val="22"/>
          <w:lang w:val="sk-SK"/>
        </w:rPr>
        <w:t xml:space="preserve">námahu </w:t>
      </w:r>
      <w:r w:rsidR="00C02B8F" w:rsidRPr="009855DC">
        <w:rPr>
          <w:sz w:val="22"/>
          <w:szCs w:val="22"/>
          <w:lang w:val="sk-SK"/>
        </w:rPr>
        <w:t>srdca.</w:t>
      </w:r>
    </w:p>
    <w:p w:rsidR="00C02B8F" w:rsidRPr="009855DC" w:rsidRDefault="00C02B8F" w:rsidP="00F632A0">
      <w:pPr>
        <w:rPr>
          <w:sz w:val="22"/>
          <w:szCs w:val="22"/>
          <w:lang w:val="sk-SK"/>
        </w:rPr>
      </w:pPr>
    </w:p>
    <w:p w:rsidR="00C02B8F" w:rsidRPr="009855DC" w:rsidRDefault="00EB665E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OCAROX </w:t>
      </w:r>
      <w:r w:rsidR="00C02B8F" w:rsidRPr="009855DC">
        <w:rPr>
          <w:b/>
          <w:sz w:val="22"/>
          <w:szCs w:val="22"/>
          <w:lang w:val="sk-SK"/>
        </w:rPr>
        <w:t xml:space="preserve">sa používa: </w:t>
      </w:r>
    </w:p>
    <w:p w:rsidR="00C02B8F" w:rsidRPr="009855DC" w:rsidRDefault="00C02B8F" w:rsidP="00F632A0">
      <w:pPr>
        <w:pStyle w:val="Zkladntext2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szCs w:val="22"/>
          <w:lang w:val="sk-SK"/>
        </w:rPr>
      </w:pPr>
      <w:r w:rsidRPr="009855DC">
        <w:rPr>
          <w:szCs w:val="22"/>
          <w:lang w:val="sk-SK"/>
        </w:rPr>
        <w:t>na liečbu vysokého krvného tlaku (hypertenzia)</w:t>
      </w:r>
      <w:r w:rsidR="00F632A0" w:rsidRPr="009855DC">
        <w:rPr>
          <w:szCs w:val="22"/>
          <w:lang w:val="sk-SK"/>
        </w:rPr>
        <w:t>,</w:t>
      </w:r>
      <w:r w:rsidRPr="009855DC">
        <w:rPr>
          <w:szCs w:val="22"/>
          <w:lang w:val="sk-SK"/>
        </w:rPr>
        <w:t xml:space="preserve"> </w:t>
      </w:r>
    </w:p>
    <w:p w:rsidR="00C02B8F" w:rsidRPr="009855DC" w:rsidRDefault="00C02B8F" w:rsidP="00F632A0">
      <w:pPr>
        <w:pStyle w:val="Zkladntext2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szCs w:val="22"/>
          <w:lang w:val="sk-SK"/>
        </w:rPr>
      </w:pPr>
      <w:r w:rsidRPr="009855DC">
        <w:rPr>
          <w:szCs w:val="22"/>
          <w:lang w:val="sk-SK"/>
        </w:rPr>
        <w:t xml:space="preserve">na liečbu bolestí v hrudníku, ktoré </w:t>
      </w:r>
      <w:r w:rsidR="00071488" w:rsidRPr="009855DC">
        <w:rPr>
          <w:szCs w:val="22"/>
          <w:lang w:val="sk-SK"/>
        </w:rPr>
        <w:t xml:space="preserve">sa </w:t>
      </w:r>
      <w:r w:rsidRPr="009855DC">
        <w:rPr>
          <w:szCs w:val="22"/>
          <w:lang w:val="sk-SK"/>
        </w:rPr>
        <w:t>vyskytuj</w:t>
      </w:r>
      <w:r w:rsidR="00071488" w:rsidRPr="009855DC">
        <w:rPr>
          <w:szCs w:val="22"/>
          <w:lang w:val="sk-SK"/>
        </w:rPr>
        <w:t>ú</w:t>
      </w:r>
      <w:r w:rsidRPr="009855DC">
        <w:rPr>
          <w:szCs w:val="22"/>
          <w:lang w:val="sk-SK"/>
        </w:rPr>
        <w:t>, ak sa zúžia cievy zásobujúce srdce krvou bohatou na kyslík a srd</w:t>
      </w:r>
      <w:r w:rsidR="00071488" w:rsidRPr="009855DC">
        <w:rPr>
          <w:szCs w:val="22"/>
          <w:lang w:val="sk-SK"/>
        </w:rPr>
        <w:t>cový</w:t>
      </w:r>
      <w:r w:rsidRPr="009855DC">
        <w:rPr>
          <w:szCs w:val="22"/>
          <w:lang w:val="sk-SK"/>
        </w:rPr>
        <w:t xml:space="preserve"> sval dostáva menej kyslíka (angína pe</w:t>
      </w:r>
      <w:r w:rsidR="00071488" w:rsidRPr="009855DC">
        <w:rPr>
          <w:szCs w:val="22"/>
          <w:lang w:val="sk-SK"/>
        </w:rPr>
        <w:t>k</w:t>
      </w:r>
      <w:r w:rsidRPr="009855DC">
        <w:rPr>
          <w:szCs w:val="22"/>
          <w:lang w:val="sk-SK"/>
        </w:rPr>
        <w:t xml:space="preserve">toris), </w:t>
      </w:r>
    </w:p>
    <w:p w:rsidR="00C02B8F" w:rsidRPr="009855DC" w:rsidRDefault="00C02B8F" w:rsidP="00F632A0">
      <w:pPr>
        <w:pStyle w:val="Zkladntext2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szCs w:val="22"/>
          <w:lang w:val="sk-SK"/>
        </w:rPr>
      </w:pPr>
      <w:r w:rsidRPr="009855DC">
        <w:rPr>
          <w:szCs w:val="22"/>
          <w:lang w:val="sk-SK"/>
        </w:rPr>
        <w:t xml:space="preserve">na liečbu </w:t>
      </w:r>
      <w:r w:rsidR="0012053A" w:rsidRPr="009855DC">
        <w:rPr>
          <w:szCs w:val="22"/>
          <w:lang w:val="sk-SK"/>
        </w:rPr>
        <w:t xml:space="preserve">oslabeného </w:t>
      </w:r>
      <w:r w:rsidRPr="009855DC">
        <w:rPr>
          <w:szCs w:val="22"/>
          <w:lang w:val="sk-SK"/>
        </w:rPr>
        <w:t>srd</w:t>
      </w:r>
      <w:r w:rsidR="00071488" w:rsidRPr="009855DC">
        <w:rPr>
          <w:szCs w:val="22"/>
          <w:lang w:val="sk-SK"/>
        </w:rPr>
        <w:t>cov</w:t>
      </w:r>
      <w:r w:rsidRPr="009855DC">
        <w:rPr>
          <w:szCs w:val="22"/>
          <w:lang w:val="sk-SK"/>
        </w:rPr>
        <w:t>ého svalu (zlyhanie srdca) v kombinácii s inými liekmi.</w:t>
      </w:r>
    </w:p>
    <w:p w:rsidR="00C02B8F" w:rsidRPr="009855DC" w:rsidRDefault="00C02B8F">
      <w:pPr>
        <w:rPr>
          <w:sz w:val="22"/>
          <w:szCs w:val="22"/>
          <w:lang w:val="sk-SK"/>
        </w:rPr>
      </w:pPr>
    </w:p>
    <w:p w:rsidR="00C02B8F" w:rsidRPr="009855DC" w:rsidRDefault="00C02B8F">
      <w:pPr>
        <w:pStyle w:val="Default"/>
        <w:rPr>
          <w:sz w:val="22"/>
          <w:szCs w:val="22"/>
          <w:lang w:val="sk-SK"/>
        </w:rPr>
      </w:pPr>
    </w:p>
    <w:p w:rsidR="00C02B8F" w:rsidRPr="009855DC" w:rsidRDefault="00C02B8F" w:rsidP="00CB76BC">
      <w:pPr>
        <w:pStyle w:val="Default"/>
        <w:tabs>
          <w:tab w:val="left" w:pos="567"/>
        </w:tabs>
        <w:rPr>
          <w:sz w:val="22"/>
          <w:szCs w:val="22"/>
          <w:lang w:val="sk-SK"/>
        </w:rPr>
      </w:pPr>
      <w:r w:rsidRPr="009855DC">
        <w:rPr>
          <w:b/>
          <w:sz w:val="22"/>
          <w:szCs w:val="22"/>
          <w:lang w:val="sk-SK"/>
        </w:rPr>
        <w:t>2.</w:t>
      </w:r>
      <w:r w:rsidRPr="009855DC">
        <w:rPr>
          <w:b/>
          <w:sz w:val="22"/>
          <w:szCs w:val="22"/>
          <w:lang w:val="sk-SK"/>
        </w:rPr>
        <w:tab/>
      </w:r>
      <w:r w:rsidR="00F632A0" w:rsidRPr="009855DC">
        <w:rPr>
          <w:b/>
          <w:noProof/>
          <w:sz w:val="22"/>
          <w:szCs w:val="22"/>
          <w:lang w:val="fr-FR"/>
        </w:rPr>
        <w:t xml:space="preserve">Čo potrebuje vedieť </w:t>
      </w:r>
      <w:r w:rsidR="00FA2CDB" w:rsidRPr="009855DC">
        <w:rPr>
          <w:b/>
          <w:noProof/>
          <w:sz w:val="22"/>
          <w:szCs w:val="22"/>
          <w:lang w:val="fr-FR"/>
        </w:rPr>
        <w:t>predtým</w:t>
      </w:r>
      <w:r w:rsidR="00F632A0" w:rsidRPr="009855DC">
        <w:rPr>
          <w:b/>
          <w:noProof/>
          <w:sz w:val="22"/>
          <w:szCs w:val="22"/>
          <w:lang w:val="fr-FR"/>
        </w:rPr>
        <w:t>, ako</w:t>
      </w:r>
      <w:r w:rsidR="00F632A0" w:rsidRPr="009855DC">
        <w:rPr>
          <w:rStyle w:val="tw4winMark"/>
          <w:rFonts w:ascii="Times New Roman" w:hAnsi="Times New Roman"/>
          <w:sz w:val="22"/>
          <w:szCs w:val="22"/>
          <w:lang w:val="sk-SK"/>
        </w:rPr>
        <w:t xml:space="preserve"> </w:t>
      </w:r>
      <w:r w:rsidRPr="009855DC">
        <w:rPr>
          <w:rStyle w:val="tw4winMark"/>
          <w:rFonts w:ascii="Times New Roman" w:hAnsi="Times New Roman"/>
          <w:sz w:val="22"/>
          <w:szCs w:val="22"/>
          <w:lang w:val="sk-SK"/>
        </w:rPr>
        <w:t>ň</w:t>
      </w:r>
      <w:r w:rsidRPr="009855DC">
        <w:rPr>
          <w:b/>
          <w:caps/>
          <w:sz w:val="22"/>
          <w:szCs w:val="22"/>
          <w:lang w:val="sk-SK"/>
        </w:rPr>
        <w:t xml:space="preserve"> </w:t>
      </w:r>
      <w:r w:rsidR="00F632A0" w:rsidRPr="009855DC">
        <w:rPr>
          <w:b/>
          <w:sz w:val="22"/>
          <w:szCs w:val="22"/>
          <w:lang w:val="sk-SK"/>
        </w:rPr>
        <w:t xml:space="preserve">užijete </w:t>
      </w:r>
      <w:r w:rsidR="00EB665E">
        <w:rPr>
          <w:b/>
          <w:sz w:val="22"/>
          <w:szCs w:val="22"/>
          <w:lang w:val="sk-SK"/>
        </w:rPr>
        <w:t>OCAROX</w:t>
      </w:r>
      <w:r w:rsidR="00FC4CE2">
        <w:rPr>
          <w:b/>
          <w:sz w:val="22"/>
          <w:szCs w:val="22"/>
          <w:lang w:val="sk-SK"/>
        </w:rPr>
        <w:t xml:space="preserve"> </w:t>
      </w:r>
    </w:p>
    <w:p w:rsidR="00C02B8F" w:rsidRPr="009855DC" w:rsidRDefault="00C02B8F">
      <w:pPr>
        <w:rPr>
          <w:sz w:val="22"/>
          <w:szCs w:val="22"/>
          <w:lang w:val="sk-SK"/>
        </w:rPr>
      </w:pPr>
    </w:p>
    <w:p w:rsidR="00C02B8F" w:rsidRPr="009855DC" w:rsidRDefault="00C02B8F">
      <w:pPr>
        <w:outlineLvl w:val="0"/>
        <w:rPr>
          <w:rStyle w:val="longtext"/>
          <w:sz w:val="22"/>
          <w:szCs w:val="22"/>
          <w:lang w:val="sk-SK"/>
        </w:rPr>
      </w:pPr>
      <w:r w:rsidRPr="009855DC">
        <w:rPr>
          <w:b/>
          <w:sz w:val="22"/>
          <w:szCs w:val="22"/>
          <w:lang w:val="sk-SK"/>
        </w:rPr>
        <w:t xml:space="preserve">Neužívajte </w:t>
      </w:r>
      <w:r w:rsidR="00EB665E">
        <w:rPr>
          <w:rStyle w:val="longtext"/>
          <w:b/>
          <w:color w:val="000000"/>
          <w:sz w:val="22"/>
          <w:szCs w:val="22"/>
          <w:lang w:val="sk-SK"/>
        </w:rPr>
        <w:t>OCAROX</w:t>
      </w:r>
      <w:r w:rsidRPr="009855DC">
        <w:rPr>
          <w:b/>
          <w:sz w:val="22"/>
          <w:szCs w:val="22"/>
          <w:lang w:val="sk-SK"/>
        </w:rPr>
        <w:t>:</w:t>
      </w:r>
    </w:p>
    <w:p w:rsidR="00C02B8F" w:rsidRPr="009855DC" w:rsidRDefault="00DB4EF5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="00F632A0" w:rsidRPr="009855DC">
        <w:rPr>
          <w:sz w:val="22"/>
          <w:szCs w:val="22"/>
          <w:lang w:val="sk-SK"/>
        </w:rPr>
        <w:t>k</w:t>
      </w:r>
      <w:r w:rsidR="00C02B8F" w:rsidRPr="009855DC">
        <w:rPr>
          <w:sz w:val="22"/>
          <w:szCs w:val="22"/>
          <w:lang w:val="sk-SK"/>
        </w:rPr>
        <w:t xml:space="preserve"> ste </w:t>
      </w:r>
      <w:r w:rsidR="00C02B8F" w:rsidRPr="009855DC">
        <w:rPr>
          <w:b/>
          <w:sz w:val="22"/>
          <w:szCs w:val="22"/>
          <w:lang w:val="sk-SK"/>
        </w:rPr>
        <w:t>alergický</w:t>
      </w:r>
      <w:r w:rsidR="00C02B8F" w:rsidRPr="009855DC">
        <w:rPr>
          <w:sz w:val="22"/>
          <w:szCs w:val="22"/>
          <w:lang w:val="sk-SK"/>
        </w:rPr>
        <w:t xml:space="preserve"> na karvedilol alebo ktorúkoľvek z ďalších zložiek </w:t>
      </w:r>
      <w:r w:rsidR="00DB36A9" w:rsidRPr="009855DC">
        <w:rPr>
          <w:noProof/>
          <w:sz w:val="22"/>
          <w:szCs w:val="22"/>
        </w:rPr>
        <w:t xml:space="preserve">tohto lieku </w:t>
      </w:r>
      <w:r w:rsidR="00155F5F" w:rsidRPr="009855DC">
        <w:rPr>
          <w:sz w:val="22"/>
          <w:szCs w:val="22"/>
          <w:lang w:val="sk-SK"/>
        </w:rPr>
        <w:t xml:space="preserve"> </w:t>
      </w:r>
      <w:r w:rsidR="00C02B8F" w:rsidRPr="009855DC">
        <w:rPr>
          <w:sz w:val="22"/>
          <w:szCs w:val="22"/>
          <w:lang w:val="sk-SK"/>
        </w:rPr>
        <w:t>(</w:t>
      </w:r>
      <w:r w:rsidR="003E43B9" w:rsidRPr="009855DC">
        <w:rPr>
          <w:sz w:val="22"/>
          <w:szCs w:val="22"/>
          <w:lang w:val="sk-SK"/>
        </w:rPr>
        <w:t>uvedených</w:t>
      </w:r>
      <w:r w:rsidR="00C02B8F" w:rsidRPr="009855DC">
        <w:rPr>
          <w:sz w:val="22"/>
          <w:szCs w:val="22"/>
          <w:lang w:val="sk-SK"/>
        </w:rPr>
        <w:t xml:space="preserve"> v časti 6),</w:t>
      </w:r>
    </w:p>
    <w:p w:rsidR="00C02B8F" w:rsidRPr="009855DC" w:rsidRDefault="00DB4EF5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="00F632A0" w:rsidRPr="009855DC">
        <w:rPr>
          <w:sz w:val="22"/>
          <w:szCs w:val="22"/>
          <w:lang w:val="sk-SK"/>
        </w:rPr>
        <w:t>k</w:t>
      </w:r>
      <w:r w:rsidR="00071488" w:rsidRPr="009855DC">
        <w:rPr>
          <w:sz w:val="22"/>
          <w:szCs w:val="22"/>
          <w:lang w:val="sk-SK"/>
        </w:rPr>
        <w:t xml:space="preserve"> ste mali</w:t>
      </w:r>
      <w:r w:rsidR="00C02B8F" w:rsidRPr="009855DC">
        <w:rPr>
          <w:sz w:val="22"/>
          <w:szCs w:val="22"/>
          <w:lang w:val="sk-SK"/>
        </w:rPr>
        <w:t xml:space="preserve"> </w:t>
      </w:r>
      <w:r w:rsidR="00071488" w:rsidRPr="009855DC">
        <w:rPr>
          <w:sz w:val="22"/>
          <w:szCs w:val="22"/>
          <w:lang w:val="sk-SK"/>
        </w:rPr>
        <w:t>sipot</w:t>
      </w:r>
      <w:r w:rsidR="00C02B8F" w:rsidRPr="009855DC">
        <w:rPr>
          <w:sz w:val="22"/>
          <w:szCs w:val="22"/>
          <w:lang w:val="sk-SK"/>
        </w:rPr>
        <w:t xml:space="preserve"> spôsoben</w:t>
      </w:r>
      <w:r w:rsidR="00071488" w:rsidRPr="009855DC">
        <w:rPr>
          <w:sz w:val="22"/>
          <w:szCs w:val="22"/>
          <w:lang w:val="sk-SK"/>
        </w:rPr>
        <w:t>ý</w:t>
      </w:r>
      <w:r w:rsidR="00C02B8F" w:rsidRPr="009855DC">
        <w:rPr>
          <w:sz w:val="22"/>
          <w:szCs w:val="22"/>
          <w:lang w:val="sk-SK"/>
        </w:rPr>
        <w:t xml:space="preserve"> astmou alebo inými ochoreniami pľúc,</w:t>
      </w:r>
    </w:p>
    <w:p w:rsidR="00C02B8F" w:rsidRPr="009855DC" w:rsidRDefault="00DB4EF5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="00C02B8F" w:rsidRPr="009855DC">
        <w:rPr>
          <w:sz w:val="22"/>
          <w:szCs w:val="22"/>
          <w:lang w:val="sk-SK"/>
        </w:rPr>
        <w:t xml:space="preserve">k vám oznámili, že máte veľmi </w:t>
      </w:r>
      <w:r w:rsidR="00071488" w:rsidRPr="009855DC">
        <w:rPr>
          <w:sz w:val="22"/>
          <w:szCs w:val="22"/>
          <w:lang w:val="sk-SK"/>
        </w:rPr>
        <w:t>závažné</w:t>
      </w:r>
      <w:r w:rsidR="00C02B8F" w:rsidRPr="009855DC">
        <w:rPr>
          <w:sz w:val="22"/>
          <w:szCs w:val="22"/>
          <w:lang w:val="sk-SK"/>
        </w:rPr>
        <w:t xml:space="preserve"> zlyhanie srdca a zadržiavanie </w:t>
      </w:r>
      <w:r w:rsidR="0099592B" w:rsidRPr="009855DC">
        <w:rPr>
          <w:sz w:val="22"/>
          <w:szCs w:val="22"/>
          <w:lang w:val="sk-SK"/>
        </w:rPr>
        <w:t>tekutín</w:t>
      </w:r>
      <w:r w:rsidR="00C02B8F" w:rsidRPr="009855DC">
        <w:rPr>
          <w:sz w:val="22"/>
          <w:szCs w:val="22"/>
          <w:lang w:val="sk-SK"/>
        </w:rPr>
        <w:t xml:space="preserve"> (opuch), liečený injekciami liekov do </w:t>
      </w:r>
      <w:r w:rsidR="00071488" w:rsidRPr="009855DC">
        <w:rPr>
          <w:sz w:val="22"/>
          <w:szCs w:val="22"/>
          <w:lang w:val="sk-SK"/>
        </w:rPr>
        <w:t>žíl</w:t>
      </w:r>
      <w:r w:rsidR="00C02B8F" w:rsidRPr="009855DC">
        <w:rPr>
          <w:sz w:val="22"/>
          <w:szCs w:val="22"/>
          <w:lang w:val="sk-SK"/>
        </w:rPr>
        <w:t xml:space="preserve"> (intravenózne), </w:t>
      </w:r>
    </w:p>
    <w:p w:rsidR="00C02B8F" w:rsidRPr="009855DC" w:rsidRDefault="00DB4EF5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="00C02B8F" w:rsidRPr="009855DC">
        <w:rPr>
          <w:sz w:val="22"/>
          <w:szCs w:val="22"/>
          <w:lang w:val="sk-SK"/>
        </w:rPr>
        <w:t xml:space="preserve">k </w:t>
      </w:r>
      <w:r w:rsidR="00FA2CDB" w:rsidRPr="009855DC">
        <w:rPr>
          <w:sz w:val="22"/>
          <w:szCs w:val="22"/>
          <w:lang w:val="sk-SK"/>
        </w:rPr>
        <w:t xml:space="preserve">máte </w:t>
      </w:r>
      <w:r w:rsidR="00C02B8F" w:rsidRPr="009855DC">
        <w:rPr>
          <w:sz w:val="22"/>
          <w:szCs w:val="22"/>
          <w:lang w:val="sk-SK"/>
        </w:rPr>
        <w:t>ochoren</w:t>
      </w:r>
      <w:r w:rsidR="00FA2CDB" w:rsidRPr="009855DC">
        <w:rPr>
          <w:sz w:val="22"/>
          <w:szCs w:val="22"/>
          <w:lang w:val="sk-SK"/>
        </w:rPr>
        <w:t>ie</w:t>
      </w:r>
      <w:r w:rsidR="00C02B8F" w:rsidRPr="009855DC">
        <w:rPr>
          <w:sz w:val="22"/>
          <w:szCs w:val="22"/>
          <w:lang w:val="sk-SK"/>
        </w:rPr>
        <w:t xml:space="preserve"> pečene,</w:t>
      </w:r>
    </w:p>
    <w:p w:rsidR="00C02B8F" w:rsidRPr="009855DC" w:rsidRDefault="00DB4EF5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="00C02B8F" w:rsidRPr="009855DC">
        <w:rPr>
          <w:sz w:val="22"/>
          <w:szCs w:val="22"/>
          <w:lang w:val="sk-SK"/>
        </w:rPr>
        <w:t xml:space="preserve">k vám oznámili, že máte </w:t>
      </w:r>
      <w:r w:rsidR="00071488" w:rsidRPr="009855DC">
        <w:rPr>
          <w:sz w:val="22"/>
          <w:szCs w:val="22"/>
          <w:lang w:val="sk-SK"/>
        </w:rPr>
        <w:t xml:space="preserve">veľmi </w:t>
      </w:r>
      <w:r w:rsidR="00C02B8F" w:rsidRPr="009855DC">
        <w:rPr>
          <w:sz w:val="22"/>
          <w:szCs w:val="22"/>
          <w:lang w:val="sk-SK"/>
        </w:rPr>
        <w:t>nízku srd</w:t>
      </w:r>
      <w:r w:rsidR="00071488" w:rsidRPr="009855DC">
        <w:rPr>
          <w:sz w:val="22"/>
          <w:szCs w:val="22"/>
          <w:lang w:val="sk-SK"/>
        </w:rPr>
        <w:t>covú</w:t>
      </w:r>
      <w:r w:rsidR="00C02B8F" w:rsidRPr="009855DC">
        <w:rPr>
          <w:sz w:val="22"/>
          <w:szCs w:val="22"/>
          <w:lang w:val="sk-SK"/>
        </w:rPr>
        <w:t xml:space="preserve"> frekvenciu, </w:t>
      </w:r>
    </w:p>
    <w:p w:rsidR="00C02B8F" w:rsidRPr="009855DC" w:rsidRDefault="00DB4EF5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="00C02B8F" w:rsidRPr="009855DC">
        <w:rPr>
          <w:sz w:val="22"/>
          <w:szCs w:val="22"/>
          <w:lang w:val="sk-SK"/>
        </w:rPr>
        <w:t>k máte veľmi nízky krvný tlak,</w:t>
      </w:r>
    </w:p>
    <w:p w:rsidR="00C02B8F" w:rsidRPr="009855DC" w:rsidRDefault="00DB4EF5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="00C02B8F" w:rsidRPr="009855DC">
        <w:rPr>
          <w:sz w:val="22"/>
          <w:szCs w:val="22"/>
          <w:lang w:val="sk-SK"/>
        </w:rPr>
        <w:t xml:space="preserve">k vám oznámili, že </w:t>
      </w:r>
      <w:r w:rsidR="00FA2CDB" w:rsidRPr="009855DC">
        <w:rPr>
          <w:sz w:val="22"/>
          <w:szCs w:val="22"/>
          <w:lang w:val="sk-SK"/>
        </w:rPr>
        <w:t xml:space="preserve">máte </w:t>
      </w:r>
      <w:r w:rsidR="00C02B8F" w:rsidRPr="009855DC">
        <w:rPr>
          <w:sz w:val="22"/>
          <w:szCs w:val="22"/>
          <w:lang w:val="sk-SK"/>
        </w:rPr>
        <w:t>stav nazývaný Prinzmetalova angína,</w:t>
      </w:r>
    </w:p>
    <w:p w:rsidR="00C02B8F" w:rsidRPr="009855DC" w:rsidRDefault="00DB4EF5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="00C02B8F" w:rsidRPr="009855DC">
        <w:rPr>
          <w:sz w:val="22"/>
          <w:szCs w:val="22"/>
          <w:lang w:val="sk-SK"/>
        </w:rPr>
        <w:t>k máte neliečený feochromocytó</w:t>
      </w:r>
      <w:r w:rsidR="005B3B62" w:rsidRPr="009855DC">
        <w:rPr>
          <w:sz w:val="22"/>
          <w:szCs w:val="22"/>
          <w:lang w:val="sk-SK"/>
        </w:rPr>
        <w:t>m</w:t>
      </w:r>
      <w:r w:rsidR="00C02B8F" w:rsidRPr="009855DC">
        <w:rPr>
          <w:sz w:val="22"/>
          <w:szCs w:val="22"/>
          <w:lang w:val="sk-SK"/>
        </w:rPr>
        <w:t xml:space="preserve"> (nádor </w:t>
      </w:r>
      <w:r w:rsidR="00C02B8F" w:rsidRPr="009855DC">
        <w:rPr>
          <w:sz w:val="22"/>
          <w:szCs w:val="22"/>
        </w:rPr>
        <w:t>vychádzajúci z buniek drene nadobličky, spôsobujúci vysoký krvný tlak)</w:t>
      </w:r>
      <w:r w:rsidR="00C02B8F" w:rsidRPr="009855DC">
        <w:rPr>
          <w:sz w:val="22"/>
          <w:szCs w:val="22"/>
          <w:lang w:val="sk-SK"/>
        </w:rPr>
        <w:t>,</w:t>
      </w:r>
    </w:p>
    <w:p w:rsidR="00C02B8F" w:rsidRPr="009855DC" w:rsidRDefault="00DB4EF5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="00C02B8F" w:rsidRPr="009855DC">
        <w:rPr>
          <w:sz w:val="22"/>
          <w:szCs w:val="22"/>
          <w:lang w:val="sk-SK"/>
        </w:rPr>
        <w:t xml:space="preserve">k </w:t>
      </w:r>
      <w:r w:rsidR="00FA2CDB" w:rsidRPr="009855DC">
        <w:rPr>
          <w:sz w:val="22"/>
          <w:szCs w:val="22"/>
          <w:lang w:val="sk-SK"/>
        </w:rPr>
        <w:t xml:space="preserve">máte </w:t>
      </w:r>
      <w:r w:rsidR="00C02B8F" w:rsidRPr="009855DC">
        <w:rPr>
          <w:sz w:val="22"/>
          <w:szCs w:val="22"/>
          <w:lang w:val="sk-SK"/>
        </w:rPr>
        <w:t>vážn</w:t>
      </w:r>
      <w:r w:rsidR="00FC4CE2">
        <w:rPr>
          <w:sz w:val="22"/>
          <w:szCs w:val="22"/>
          <w:lang w:val="sk-SK"/>
        </w:rPr>
        <w:t xml:space="preserve">u </w:t>
      </w:r>
      <w:r w:rsidR="00FA2CDB" w:rsidRPr="009855DC">
        <w:rPr>
          <w:sz w:val="22"/>
          <w:szCs w:val="22"/>
          <w:lang w:val="sk-SK"/>
        </w:rPr>
        <w:t xml:space="preserve">poruchu </w:t>
      </w:r>
      <w:r w:rsidR="00C02B8F" w:rsidRPr="009855DC">
        <w:rPr>
          <w:sz w:val="22"/>
          <w:szCs w:val="22"/>
          <w:lang w:val="sk-SK"/>
        </w:rPr>
        <w:t xml:space="preserve">acidobázickej rovnováhy (metabolickou acidózou), </w:t>
      </w:r>
    </w:p>
    <w:p w:rsidR="00C02B8F" w:rsidRPr="009855DC" w:rsidRDefault="00DB4EF5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a</w:t>
      </w:r>
      <w:r w:rsidR="00C02B8F" w:rsidRPr="009855DC">
        <w:rPr>
          <w:sz w:val="22"/>
          <w:szCs w:val="22"/>
          <w:lang w:val="sk-SK"/>
        </w:rPr>
        <w:t>k máte zlý krvný obeh v rukách a nohách, výsledkom čoho je pocit chladu a bolesť v nich,</w:t>
      </w:r>
    </w:p>
    <w:p w:rsidR="00C02B8F" w:rsidRPr="009855DC" w:rsidRDefault="00DB4EF5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="00C02B8F" w:rsidRPr="009855DC">
        <w:rPr>
          <w:sz w:val="22"/>
          <w:szCs w:val="22"/>
          <w:lang w:val="sk-SK"/>
        </w:rPr>
        <w:t xml:space="preserve">k máte </w:t>
      </w:r>
      <w:r w:rsidR="005B3B62" w:rsidRPr="009855DC">
        <w:rPr>
          <w:sz w:val="22"/>
          <w:szCs w:val="22"/>
          <w:lang w:val="sk-SK"/>
        </w:rPr>
        <w:t xml:space="preserve">určitú </w:t>
      </w:r>
      <w:r w:rsidR="00C02B8F" w:rsidRPr="009855DC">
        <w:rPr>
          <w:sz w:val="22"/>
          <w:szCs w:val="22"/>
          <w:lang w:val="sk-SK"/>
        </w:rPr>
        <w:t>blokádu prevodného systému srdca (AV blok II alebo III stupňa) (ak nie je zavedený kardiostimulátor) alebo SA blok),</w:t>
      </w:r>
    </w:p>
    <w:p w:rsidR="00C02B8F" w:rsidRPr="009855DC" w:rsidRDefault="00DB4EF5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="00C02B8F" w:rsidRPr="009855DC">
        <w:rPr>
          <w:sz w:val="22"/>
          <w:szCs w:val="22"/>
          <w:lang w:val="sk-SK"/>
        </w:rPr>
        <w:t>k s</w:t>
      </w:r>
      <w:r w:rsidR="00FA2CDB" w:rsidRPr="009855DC">
        <w:rPr>
          <w:sz w:val="22"/>
          <w:szCs w:val="22"/>
          <w:lang w:val="sk-SK"/>
        </w:rPr>
        <w:t xml:space="preserve">a </w:t>
      </w:r>
      <w:r w:rsidR="00C02B8F" w:rsidRPr="009855DC">
        <w:rPr>
          <w:sz w:val="22"/>
          <w:szCs w:val="22"/>
          <w:lang w:val="sk-SK"/>
        </w:rPr>
        <w:t>aktuálne lieč</w:t>
      </w:r>
      <w:r w:rsidR="00FA2CDB" w:rsidRPr="009855DC">
        <w:rPr>
          <w:sz w:val="22"/>
          <w:szCs w:val="22"/>
          <w:lang w:val="sk-SK"/>
        </w:rPr>
        <w:t>ite</w:t>
      </w:r>
      <w:r w:rsidR="00C02B8F" w:rsidRPr="009855DC">
        <w:rPr>
          <w:sz w:val="22"/>
          <w:szCs w:val="22"/>
          <w:lang w:val="sk-SK"/>
        </w:rPr>
        <w:t xml:space="preserve"> injekciami verapamilu alebo diltiaz</w:t>
      </w:r>
      <w:r w:rsidR="007C2947">
        <w:rPr>
          <w:sz w:val="22"/>
          <w:szCs w:val="22"/>
          <w:lang w:val="sk-SK"/>
        </w:rPr>
        <w:t>é</w:t>
      </w:r>
      <w:r w:rsidR="00C02B8F" w:rsidRPr="009855DC">
        <w:rPr>
          <w:sz w:val="22"/>
          <w:szCs w:val="22"/>
          <w:lang w:val="sk-SK"/>
        </w:rPr>
        <w:t>mu (používan</w:t>
      </w:r>
      <w:r w:rsidR="005B3B62" w:rsidRPr="009855DC">
        <w:rPr>
          <w:sz w:val="22"/>
          <w:szCs w:val="22"/>
          <w:lang w:val="sk-SK"/>
        </w:rPr>
        <w:t>é</w:t>
      </w:r>
      <w:r w:rsidR="00C02B8F" w:rsidRPr="009855DC">
        <w:rPr>
          <w:sz w:val="22"/>
          <w:szCs w:val="22"/>
          <w:lang w:val="sk-SK"/>
        </w:rPr>
        <w:t xml:space="preserve"> na liečbu vysokého krvného tlaku alebo problémov so srdcom),</w:t>
      </w:r>
    </w:p>
    <w:p w:rsidR="00C02B8F" w:rsidRPr="009855DC" w:rsidRDefault="00C02B8F" w:rsidP="00CB76BC">
      <w:pPr>
        <w:pStyle w:val="Zarkazkladnhotextu"/>
        <w:spacing w:after="0"/>
        <w:ind w:left="0"/>
        <w:rPr>
          <w:b/>
          <w:sz w:val="22"/>
          <w:szCs w:val="22"/>
          <w:lang w:val="sk-SK"/>
        </w:rPr>
      </w:pPr>
    </w:p>
    <w:p w:rsidR="00C02B8F" w:rsidRPr="009855DC" w:rsidRDefault="00C02B8F" w:rsidP="00CB76BC">
      <w:pPr>
        <w:pStyle w:val="Zarkazkladnhotextu"/>
        <w:spacing w:after="0"/>
        <w:ind w:left="0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Ak sa </w:t>
      </w:r>
      <w:r w:rsidR="00FA2CDB" w:rsidRPr="009855DC">
        <w:rPr>
          <w:sz w:val="22"/>
          <w:szCs w:val="22"/>
          <w:lang w:val="sk-SK"/>
        </w:rPr>
        <w:t xml:space="preserve">na vás vzťahuje čokoľvek </w:t>
      </w:r>
      <w:r w:rsidRPr="009855DC">
        <w:rPr>
          <w:sz w:val="22"/>
          <w:szCs w:val="22"/>
          <w:lang w:val="sk-SK"/>
        </w:rPr>
        <w:t xml:space="preserve">z vyššie uvedeného, neužívajte </w:t>
      </w:r>
      <w:r w:rsidR="0004413F">
        <w:rPr>
          <w:sz w:val="22"/>
          <w:szCs w:val="22"/>
          <w:lang w:val="sk-SK"/>
        </w:rPr>
        <w:t>OCAROX</w:t>
      </w:r>
      <w:r w:rsidRPr="009855DC">
        <w:rPr>
          <w:sz w:val="22"/>
          <w:szCs w:val="22"/>
          <w:lang w:val="sk-SK"/>
        </w:rPr>
        <w:t>.</w:t>
      </w:r>
    </w:p>
    <w:p w:rsidR="00C02B8F" w:rsidRPr="009855DC" w:rsidRDefault="00C02B8F" w:rsidP="00F632A0">
      <w:pPr>
        <w:outlineLvl w:val="0"/>
        <w:rPr>
          <w:sz w:val="22"/>
          <w:szCs w:val="22"/>
          <w:lang w:val="sk-SK"/>
        </w:rPr>
      </w:pPr>
    </w:p>
    <w:p w:rsidR="00C02B8F" w:rsidRPr="009855DC" w:rsidRDefault="00C02B8F">
      <w:pPr>
        <w:outlineLvl w:val="0"/>
        <w:rPr>
          <w:rStyle w:val="longtext"/>
          <w:sz w:val="22"/>
          <w:szCs w:val="22"/>
          <w:lang w:val="sk-SK"/>
        </w:rPr>
      </w:pPr>
      <w:r w:rsidRPr="009855DC">
        <w:rPr>
          <w:b/>
          <w:sz w:val="22"/>
          <w:szCs w:val="22"/>
          <w:lang w:val="sk-SK"/>
        </w:rPr>
        <w:t>Upozornenia a opatrenia</w:t>
      </w:r>
    </w:p>
    <w:p w:rsidR="00DB36A9" w:rsidRPr="009855DC" w:rsidRDefault="00DB36A9" w:rsidP="00DB36A9">
      <w:pPr>
        <w:numPr>
          <w:ilvl w:val="12"/>
          <w:numId w:val="0"/>
        </w:numPr>
        <w:rPr>
          <w:noProof/>
          <w:sz w:val="22"/>
          <w:szCs w:val="22"/>
        </w:rPr>
      </w:pPr>
      <w:r w:rsidRPr="009855DC">
        <w:rPr>
          <w:noProof/>
          <w:sz w:val="22"/>
          <w:szCs w:val="22"/>
        </w:rPr>
        <w:t xml:space="preserve">Predtým, ako začnete užívať </w:t>
      </w:r>
      <w:r w:rsidR="00EB665E">
        <w:rPr>
          <w:sz w:val="22"/>
          <w:szCs w:val="22"/>
          <w:lang w:val="sk-SK"/>
        </w:rPr>
        <w:t>OCAROX</w:t>
      </w:r>
      <w:r w:rsidRPr="009855DC">
        <w:rPr>
          <w:noProof/>
          <w:sz w:val="22"/>
          <w:szCs w:val="22"/>
        </w:rPr>
        <w:t>, obráťte sa na svojho lekára alebo lekárnika</w:t>
      </w:r>
      <w:r w:rsidR="007C2947">
        <w:rPr>
          <w:noProof/>
          <w:sz w:val="22"/>
          <w:szCs w:val="22"/>
        </w:rPr>
        <w:t>, ak</w:t>
      </w:r>
    </w:p>
    <w:p w:rsidR="00C02B8F" w:rsidRPr="009855DC" w:rsidRDefault="00633570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>
        <w:rPr>
          <w:szCs w:val="22"/>
          <w:lang w:val="sk-SK"/>
        </w:rPr>
        <w:t>v</w:t>
      </w:r>
      <w:r w:rsidR="007C2947">
        <w:rPr>
          <w:szCs w:val="22"/>
          <w:lang w:val="sk-SK"/>
        </w:rPr>
        <w:t>ám</w:t>
      </w:r>
      <w:r w:rsidR="00EB665E">
        <w:rPr>
          <w:sz w:val="22"/>
          <w:szCs w:val="22"/>
          <w:lang w:val="sk-SK"/>
        </w:rPr>
        <w:t xml:space="preserve"> </w:t>
      </w:r>
      <w:r w:rsidR="00DB36A9" w:rsidRPr="009855DC">
        <w:rPr>
          <w:sz w:val="22"/>
          <w:szCs w:val="22"/>
          <w:lang w:val="sk-SK"/>
        </w:rPr>
        <w:t>povedali</w:t>
      </w:r>
      <w:r w:rsidR="00C02B8F" w:rsidRPr="009855DC">
        <w:rPr>
          <w:sz w:val="22"/>
          <w:szCs w:val="22"/>
          <w:lang w:val="sk-SK"/>
        </w:rPr>
        <w:t xml:space="preserve">, že </w:t>
      </w:r>
      <w:r w:rsidR="00DB36A9" w:rsidRPr="009855DC">
        <w:rPr>
          <w:sz w:val="22"/>
          <w:szCs w:val="22"/>
          <w:lang w:val="sk-SK"/>
        </w:rPr>
        <w:t xml:space="preserve">máte </w:t>
      </w:r>
      <w:r w:rsidR="00C02B8F" w:rsidRPr="009855DC">
        <w:rPr>
          <w:sz w:val="22"/>
          <w:szCs w:val="22"/>
          <w:lang w:val="sk-SK"/>
        </w:rPr>
        <w:t>ak</w:t>
      </w:r>
      <w:r w:rsidR="007C2947">
        <w:rPr>
          <w:sz w:val="22"/>
          <w:szCs w:val="22"/>
          <w:lang w:val="sk-SK"/>
        </w:rPr>
        <w:t>é</w:t>
      </w:r>
      <w:r w:rsidR="00C02B8F" w:rsidRPr="009855DC">
        <w:rPr>
          <w:sz w:val="22"/>
          <w:szCs w:val="22"/>
          <w:lang w:val="sk-SK"/>
        </w:rPr>
        <w:t>koľvek srdcov</w:t>
      </w:r>
      <w:r w:rsidR="007C2947">
        <w:rPr>
          <w:sz w:val="22"/>
          <w:szCs w:val="22"/>
          <w:lang w:val="sk-SK"/>
        </w:rPr>
        <w:t>é</w:t>
      </w:r>
      <w:r w:rsidR="00C02B8F" w:rsidRPr="009855DC">
        <w:rPr>
          <w:sz w:val="22"/>
          <w:szCs w:val="22"/>
          <w:lang w:val="sk-SK"/>
        </w:rPr>
        <w:t xml:space="preserve"> problém</w:t>
      </w:r>
      <w:r w:rsidR="007C2947">
        <w:rPr>
          <w:sz w:val="22"/>
          <w:szCs w:val="22"/>
          <w:lang w:val="sk-SK"/>
        </w:rPr>
        <w:t>y</w:t>
      </w:r>
    </w:p>
    <w:p w:rsidR="00C02B8F" w:rsidRPr="009855DC" w:rsidRDefault="00DB36A9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m</w:t>
      </w:r>
      <w:r w:rsidR="00C02B8F" w:rsidRPr="009855DC">
        <w:rPr>
          <w:sz w:val="22"/>
          <w:szCs w:val="22"/>
          <w:lang w:val="sk-SK"/>
        </w:rPr>
        <w:t xml:space="preserve">áte alebo ste niekedy mali problém s pečeňou, </w:t>
      </w:r>
      <w:r w:rsidR="000024C3" w:rsidRPr="009855DC">
        <w:rPr>
          <w:sz w:val="22"/>
          <w:szCs w:val="22"/>
          <w:lang w:val="sk-SK"/>
        </w:rPr>
        <w:t>obličk</w:t>
      </w:r>
      <w:r w:rsidR="00C02B8F" w:rsidRPr="009855DC">
        <w:rPr>
          <w:sz w:val="22"/>
          <w:szCs w:val="22"/>
          <w:lang w:val="sk-SK"/>
        </w:rPr>
        <w:t>ami alebo štítnou žľazou,</w:t>
      </w:r>
    </w:p>
    <w:p w:rsidR="00C02B8F" w:rsidRPr="009855DC" w:rsidRDefault="00DB36A9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m</w:t>
      </w:r>
      <w:r w:rsidR="00C02B8F" w:rsidRPr="009855DC">
        <w:rPr>
          <w:sz w:val="22"/>
          <w:szCs w:val="22"/>
          <w:lang w:val="sk-SK"/>
        </w:rPr>
        <w:t xml:space="preserve">áte </w:t>
      </w:r>
      <w:r w:rsidR="000024C3" w:rsidRPr="009855DC">
        <w:rPr>
          <w:sz w:val="22"/>
          <w:szCs w:val="22"/>
          <w:lang w:val="sk-SK"/>
        </w:rPr>
        <w:t>cukrovku</w:t>
      </w:r>
      <w:r w:rsidR="00C02B8F" w:rsidRPr="009855DC">
        <w:rPr>
          <w:sz w:val="22"/>
          <w:szCs w:val="22"/>
          <w:lang w:val="sk-SK"/>
        </w:rPr>
        <w:t xml:space="preserve">. </w:t>
      </w:r>
      <w:r w:rsidR="00EB665E">
        <w:rPr>
          <w:sz w:val="22"/>
          <w:szCs w:val="22"/>
          <w:lang w:val="sk-SK"/>
        </w:rPr>
        <w:t>OCAROX</w:t>
      </w:r>
      <w:r w:rsidR="00FC4CE2">
        <w:rPr>
          <w:sz w:val="22"/>
          <w:szCs w:val="22"/>
          <w:lang w:val="sk-SK"/>
        </w:rPr>
        <w:t xml:space="preserve"> </w:t>
      </w:r>
      <w:r w:rsidR="00C02B8F" w:rsidRPr="009855DC">
        <w:rPr>
          <w:sz w:val="22"/>
          <w:szCs w:val="22"/>
          <w:lang w:val="sk-SK"/>
        </w:rPr>
        <w:t xml:space="preserve">môže maskovať vaše obvyklé </w:t>
      </w:r>
      <w:r w:rsidR="000024C3" w:rsidRPr="009855DC">
        <w:rPr>
          <w:sz w:val="22"/>
          <w:szCs w:val="22"/>
          <w:lang w:val="sk-SK"/>
        </w:rPr>
        <w:t xml:space="preserve">príznaky </w:t>
      </w:r>
      <w:r w:rsidR="00C02B8F" w:rsidRPr="009855DC">
        <w:rPr>
          <w:sz w:val="22"/>
          <w:szCs w:val="22"/>
          <w:lang w:val="sk-SK"/>
        </w:rPr>
        <w:t>nízkej hladiny cukru v krvi,</w:t>
      </w:r>
    </w:p>
    <w:p w:rsidR="00C02B8F" w:rsidRPr="009855DC" w:rsidRDefault="00DB36A9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máte ochorenie </w:t>
      </w:r>
      <w:r w:rsidR="00C02B8F" w:rsidRPr="009855DC">
        <w:rPr>
          <w:sz w:val="22"/>
          <w:szCs w:val="22"/>
          <w:lang w:val="sk-SK"/>
        </w:rPr>
        <w:t>kož</w:t>
      </w:r>
      <w:r w:rsidRPr="009855DC">
        <w:rPr>
          <w:sz w:val="22"/>
          <w:szCs w:val="22"/>
          <w:lang w:val="sk-SK"/>
        </w:rPr>
        <w:t xml:space="preserve">e </w:t>
      </w:r>
      <w:r w:rsidR="00C02B8F" w:rsidRPr="009855DC">
        <w:rPr>
          <w:sz w:val="22"/>
          <w:szCs w:val="22"/>
          <w:lang w:val="sk-SK"/>
        </w:rPr>
        <w:t xml:space="preserve"> zvan</w:t>
      </w:r>
      <w:r w:rsidRPr="009855DC">
        <w:rPr>
          <w:sz w:val="22"/>
          <w:szCs w:val="22"/>
          <w:lang w:val="sk-SK"/>
        </w:rPr>
        <w:t>é</w:t>
      </w:r>
      <w:r w:rsidR="00C02B8F" w:rsidRPr="009855DC">
        <w:rPr>
          <w:sz w:val="22"/>
          <w:szCs w:val="22"/>
          <w:lang w:val="sk-SK"/>
        </w:rPr>
        <w:t xml:space="preserve"> psoriáza,</w:t>
      </w:r>
    </w:p>
    <w:p w:rsidR="00C02B8F" w:rsidRPr="009855DC" w:rsidRDefault="00DB36A9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m</w:t>
      </w:r>
      <w:r w:rsidR="00C02B8F" w:rsidRPr="009855DC">
        <w:rPr>
          <w:sz w:val="22"/>
          <w:szCs w:val="22"/>
          <w:lang w:val="sk-SK"/>
        </w:rPr>
        <w:t>áte zlý krvný obeh v rukách, chodidlách alebo lýtkach, prípadne Raynaudov fenomén,</w:t>
      </w:r>
    </w:p>
    <w:p w:rsidR="00C02B8F" w:rsidRPr="009855DC" w:rsidRDefault="00DB36A9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m</w:t>
      </w:r>
      <w:r w:rsidR="00C02B8F" w:rsidRPr="009855DC">
        <w:rPr>
          <w:sz w:val="22"/>
          <w:szCs w:val="22"/>
          <w:lang w:val="sk-SK"/>
        </w:rPr>
        <w:t>áte alebo ste niekedy mali vážne alergické reakcie alebo podstupujete desenzibilizačnú terapiu pri akomkoľvek type vážnej alergie,</w:t>
      </w:r>
    </w:p>
    <w:p w:rsidR="00C02B8F" w:rsidRPr="009855DC" w:rsidRDefault="00DB36A9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p</w:t>
      </w:r>
      <w:r w:rsidR="00C02B8F" w:rsidRPr="009855DC">
        <w:rPr>
          <w:sz w:val="22"/>
          <w:szCs w:val="22"/>
          <w:lang w:val="sk-SK"/>
        </w:rPr>
        <w:t xml:space="preserve">oužívate kontaktné šošovky, pretože </w:t>
      </w:r>
      <w:r w:rsidR="000024C3" w:rsidRPr="009855DC">
        <w:rPr>
          <w:sz w:val="22"/>
          <w:szCs w:val="22"/>
          <w:lang w:val="sk-SK"/>
        </w:rPr>
        <w:t>k</w:t>
      </w:r>
      <w:r w:rsidR="00C02B8F" w:rsidRPr="009855DC">
        <w:rPr>
          <w:sz w:val="22"/>
          <w:szCs w:val="22"/>
          <w:lang w:val="sk-SK"/>
        </w:rPr>
        <w:t>arvedilol môže spôsobiť, že oči sú suchšie ako obvykle.</w:t>
      </w:r>
    </w:p>
    <w:p w:rsidR="00C02B8F" w:rsidRPr="009855DC" w:rsidRDefault="00C02B8F">
      <w:pPr>
        <w:rPr>
          <w:sz w:val="22"/>
          <w:szCs w:val="22"/>
          <w:lang w:val="sk-SK"/>
        </w:rPr>
      </w:pPr>
    </w:p>
    <w:p w:rsidR="00C02B8F" w:rsidRPr="009855DC" w:rsidRDefault="00C02B8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9855DC">
        <w:rPr>
          <w:b/>
          <w:sz w:val="22"/>
          <w:szCs w:val="22"/>
          <w:lang w:val="sk-SK"/>
        </w:rPr>
        <w:t>Iné lieky a </w:t>
      </w:r>
      <w:r w:rsidR="00EB665E">
        <w:rPr>
          <w:b/>
          <w:sz w:val="22"/>
          <w:szCs w:val="22"/>
          <w:lang w:val="sk-SK"/>
        </w:rPr>
        <w:t>OCAROX</w:t>
      </w:r>
    </w:p>
    <w:p w:rsidR="00C02B8F" w:rsidRPr="009855DC" w:rsidRDefault="00C02B8F">
      <w:pPr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Ak </w:t>
      </w:r>
      <w:r w:rsidR="00FA2CDB" w:rsidRPr="009855DC">
        <w:rPr>
          <w:sz w:val="22"/>
          <w:szCs w:val="22"/>
          <w:lang w:val="sk-SK"/>
        </w:rPr>
        <w:t xml:space="preserve">teraz </w:t>
      </w:r>
      <w:r w:rsidRPr="009855DC">
        <w:rPr>
          <w:sz w:val="22"/>
          <w:szCs w:val="22"/>
          <w:lang w:val="sk-SK"/>
        </w:rPr>
        <w:t xml:space="preserve">užívate, alebo ste v poslednom čase užívali, </w:t>
      </w:r>
      <w:r w:rsidR="00FA2CDB" w:rsidRPr="009855DC">
        <w:rPr>
          <w:sz w:val="22"/>
          <w:szCs w:val="22"/>
          <w:lang w:val="sk-SK"/>
        </w:rPr>
        <w:t>či práve</w:t>
      </w:r>
      <w:r w:rsidRPr="009855DC">
        <w:rPr>
          <w:sz w:val="22"/>
          <w:szCs w:val="22"/>
          <w:lang w:val="sk-SK"/>
        </w:rPr>
        <w:t xml:space="preserve"> budete užívať</w:t>
      </w:r>
      <w:r w:rsidRPr="009855DC">
        <w:rPr>
          <w:b/>
          <w:i/>
          <w:sz w:val="22"/>
          <w:szCs w:val="22"/>
          <w:lang w:val="sk-SK"/>
        </w:rPr>
        <w:t xml:space="preserve"> </w:t>
      </w:r>
      <w:r w:rsidRPr="009855DC">
        <w:rPr>
          <w:sz w:val="22"/>
          <w:szCs w:val="22"/>
          <w:lang w:val="sk-SK"/>
        </w:rPr>
        <w:t>ďalšie lieky, povedzte to svojmu lekárovi alebo lekárnikovi.</w:t>
      </w:r>
    </w:p>
    <w:p w:rsidR="00C02B8F" w:rsidRPr="009855DC" w:rsidRDefault="00C02B8F">
      <w:pPr>
        <w:rPr>
          <w:sz w:val="22"/>
          <w:szCs w:val="22"/>
          <w:lang w:val="sk-SK"/>
        </w:rPr>
      </w:pPr>
    </w:p>
    <w:p w:rsidR="00C02B8F" w:rsidRPr="009855DC" w:rsidRDefault="00C02B8F">
      <w:pPr>
        <w:rPr>
          <w:rStyle w:val="longtext"/>
          <w:b/>
          <w:color w:val="000000"/>
          <w:sz w:val="22"/>
          <w:szCs w:val="22"/>
          <w:lang w:val="sk-SK"/>
        </w:rPr>
      </w:pPr>
      <w:r w:rsidRPr="009855DC">
        <w:rPr>
          <w:b/>
          <w:color w:val="000000"/>
          <w:sz w:val="22"/>
          <w:szCs w:val="22"/>
          <w:lang w:val="sk-SK"/>
        </w:rPr>
        <w:t xml:space="preserve">Podávanie </w:t>
      </w:r>
      <w:r w:rsidR="00DC57CC" w:rsidRPr="009855DC">
        <w:rPr>
          <w:b/>
          <w:color w:val="000000"/>
          <w:sz w:val="22"/>
          <w:szCs w:val="22"/>
          <w:lang w:val="sk-SK"/>
        </w:rPr>
        <w:t>k</w:t>
      </w:r>
      <w:r w:rsidRPr="009855DC">
        <w:rPr>
          <w:b/>
          <w:color w:val="000000"/>
          <w:sz w:val="22"/>
          <w:szCs w:val="22"/>
          <w:lang w:val="sk-SK"/>
        </w:rPr>
        <w:t>arvedilolu:</w:t>
      </w:r>
    </w:p>
    <w:p w:rsidR="00C02B8F" w:rsidRPr="009855DC" w:rsidRDefault="00C02B8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Ak užívate alebo ste v poslednom čase užívali ešte iné lieky, vrátane liekov, ktorých výdaj nie je viazaný na lekársky predpis, alebo </w:t>
      </w:r>
      <w:r w:rsidR="003F5F4C" w:rsidRPr="009855DC">
        <w:rPr>
          <w:sz w:val="22"/>
          <w:szCs w:val="22"/>
          <w:lang w:val="sk-SK"/>
        </w:rPr>
        <w:t>rastlinné lieky</w:t>
      </w:r>
      <w:r w:rsidRPr="009855DC">
        <w:rPr>
          <w:sz w:val="22"/>
          <w:szCs w:val="22"/>
          <w:lang w:val="sk-SK"/>
        </w:rPr>
        <w:t>. Buďte obzvlášť opatrn</w:t>
      </w:r>
      <w:r w:rsidR="003F5F4C" w:rsidRPr="009855DC">
        <w:rPr>
          <w:sz w:val="22"/>
          <w:szCs w:val="22"/>
          <w:lang w:val="sk-SK"/>
        </w:rPr>
        <w:t>ý</w:t>
      </w:r>
      <w:r w:rsidRPr="009855DC">
        <w:rPr>
          <w:sz w:val="22"/>
          <w:szCs w:val="22"/>
          <w:lang w:val="sk-SK"/>
        </w:rPr>
        <w:t xml:space="preserve"> a oznámte to vášmu lekárovi alebo lekárnikovi, ak užívate niektorý z nasledovných liekov:</w:t>
      </w:r>
    </w:p>
    <w:p w:rsidR="00C02B8F" w:rsidRPr="009855DC" w:rsidRDefault="00C02B8F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Lieky používané na liečbu nepravidelného srd</w:t>
      </w:r>
      <w:r w:rsidR="003F5F4C" w:rsidRPr="009855DC">
        <w:rPr>
          <w:sz w:val="22"/>
          <w:szCs w:val="22"/>
          <w:lang w:val="sk-SK"/>
        </w:rPr>
        <w:t>cov</w:t>
      </w:r>
      <w:r w:rsidRPr="009855DC">
        <w:rPr>
          <w:sz w:val="22"/>
          <w:szCs w:val="22"/>
          <w:lang w:val="sk-SK"/>
        </w:rPr>
        <w:t>ého tepu (napr. diltiazem, verapamil alebo amiodarón),</w:t>
      </w:r>
    </w:p>
    <w:p w:rsidR="00C02B8F" w:rsidRPr="009855DC" w:rsidRDefault="00C02B8F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Nitrátové lieky </w:t>
      </w:r>
      <w:r w:rsidR="003F5F4C" w:rsidRPr="009855DC">
        <w:rPr>
          <w:sz w:val="22"/>
          <w:szCs w:val="22"/>
          <w:lang w:val="sk-SK"/>
        </w:rPr>
        <w:t xml:space="preserve">na liečbu </w:t>
      </w:r>
      <w:r w:rsidRPr="009855DC">
        <w:rPr>
          <w:sz w:val="22"/>
          <w:szCs w:val="22"/>
          <w:lang w:val="sk-SK"/>
        </w:rPr>
        <w:t>angín</w:t>
      </w:r>
      <w:r w:rsidR="003F5F4C" w:rsidRPr="009855DC">
        <w:rPr>
          <w:sz w:val="22"/>
          <w:szCs w:val="22"/>
          <w:lang w:val="sk-SK"/>
        </w:rPr>
        <w:t>y</w:t>
      </w:r>
      <w:r w:rsidRPr="009855DC">
        <w:rPr>
          <w:sz w:val="22"/>
          <w:szCs w:val="22"/>
          <w:lang w:val="sk-SK"/>
        </w:rPr>
        <w:t xml:space="preserve"> (napr. izosorbit-mononitrát alebo glycerol-trinitrát),</w:t>
      </w:r>
    </w:p>
    <w:p w:rsidR="00C02B8F" w:rsidRPr="009855DC" w:rsidRDefault="00C02B8F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Lieky používané pri zlyhaní srdca (napr. </w:t>
      </w:r>
      <w:r w:rsidR="00650736">
        <w:rPr>
          <w:sz w:val="22"/>
          <w:szCs w:val="22"/>
          <w:lang w:val="sk-SK"/>
        </w:rPr>
        <w:t>d</w:t>
      </w:r>
      <w:r w:rsidRPr="009855DC">
        <w:rPr>
          <w:sz w:val="22"/>
          <w:szCs w:val="22"/>
          <w:lang w:val="sk-SK"/>
        </w:rPr>
        <w:t>igox</w:t>
      </w:r>
      <w:r w:rsidR="00650736">
        <w:rPr>
          <w:sz w:val="22"/>
          <w:szCs w:val="22"/>
          <w:lang w:val="sk-SK"/>
        </w:rPr>
        <w:t>í</w:t>
      </w:r>
      <w:r w:rsidRPr="009855DC">
        <w:rPr>
          <w:sz w:val="22"/>
          <w:szCs w:val="22"/>
          <w:lang w:val="sk-SK"/>
        </w:rPr>
        <w:t>n),</w:t>
      </w:r>
    </w:p>
    <w:p w:rsidR="00C02B8F" w:rsidRPr="009855DC" w:rsidRDefault="00C02B8F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Iné lieky na vysoký krvný tlak (napr. doxazos</w:t>
      </w:r>
      <w:r w:rsidR="003F5F4C" w:rsidRPr="009855DC">
        <w:rPr>
          <w:sz w:val="22"/>
          <w:szCs w:val="22"/>
          <w:lang w:val="sk-SK"/>
        </w:rPr>
        <w:t>í</w:t>
      </w:r>
      <w:r w:rsidRPr="009855DC">
        <w:rPr>
          <w:sz w:val="22"/>
          <w:szCs w:val="22"/>
          <w:lang w:val="sk-SK"/>
        </w:rPr>
        <w:t>n, rezerpín, amlodipín alebo indoramín),</w:t>
      </w:r>
    </w:p>
    <w:p w:rsidR="00C02B8F" w:rsidRPr="009855DC" w:rsidRDefault="00C02B8F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Lieky na </w:t>
      </w:r>
      <w:r w:rsidR="003F5F4C" w:rsidRPr="009855DC">
        <w:rPr>
          <w:sz w:val="22"/>
          <w:szCs w:val="22"/>
          <w:lang w:val="sk-SK"/>
        </w:rPr>
        <w:t xml:space="preserve">liečbu </w:t>
      </w:r>
      <w:r w:rsidRPr="009855DC">
        <w:rPr>
          <w:sz w:val="22"/>
          <w:szCs w:val="22"/>
          <w:lang w:val="sk-SK"/>
        </w:rPr>
        <w:t>depresi</w:t>
      </w:r>
      <w:r w:rsidR="003F5F4C" w:rsidRPr="009855DC">
        <w:rPr>
          <w:sz w:val="22"/>
          <w:szCs w:val="22"/>
          <w:lang w:val="sk-SK"/>
        </w:rPr>
        <w:t>e</w:t>
      </w:r>
      <w:r w:rsidRPr="009855DC">
        <w:rPr>
          <w:sz w:val="22"/>
          <w:szCs w:val="22"/>
          <w:lang w:val="sk-SK"/>
        </w:rPr>
        <w:t xml:space="preserve"> alebo in</w:t>
      </w:r>
      <w:r w:rsidR="003F5F4C" w:rsidRPr="009855DC">
        <w:rPr>
          <w:sz w:val="22"/>
          <w:szCs w:val="22"/>
          <w:lang w:val="sk-SK"/>
        </w:rPr>
        <w:t>ých</w:t>
      </w:r>
      <w:r w:rsidRPr="009855DC">
        <w:rPr>
          <w:sz w:val="22"/>
          <w:szCs w:val="22"/>
          <w:lang w:val="sk-SK"/>
        </w:rPr>
        <w:t xml:space="preserve"> psychick</w:t>
      </w:r>
      <w:r w:rsidR="003F5F4C" w:rsidRPr="009855DC">
        <w:rPr>
          <w:sz w:val="22"/>
          <w:szCs w:val="22"/>
          <w:lang w:val="sk-SK"/>
        </w:rPr>
        <w:t>ých</w:t>
      </w:r>
      <w:r w:rsidRPr="009855DC">
        <w:rPr>
          <w:sz w:val="22"/>
          <w:szCs w:val="22"/>
          <w:lang w:val="sk-SK"/>
        </w:rPr>
        <w:t xml:space="preserve"> problém</w:t>
      </w:r>
      <w:r w:rsidR="003F5F4C" w:rsidRPr="009855DC">
        <w:rPr>
          <w:sz w:val="22"/>
          <w:szCs w:val="22"/>
          <w:lang w:val="sk-SK"/>
        </w:rPr>
        <w:t>ov</w:t>
      </w:r>
      <w:r w:rsidRPr="009855DC">
        <w:rPr>
          <w:sz w:val="22"/>
          <w:szCs w:val="22"/>
          <w:lang w:val="sk-SK"/>
        </w:rPr>
        <w:t xml:space="preserve"> (napr. fluoxetín, tricyklické antidepres</w:t>
      </w:r>
      <w:r w:rsidR="003F5F4C" w:rsidRPr="009855DC">
        <w:rPr>
          <w:sz w:val="22"/>
          <w:szCs w:val="22"/>
          <w:lang w:val="sk-SK"/>
        </w:rPr>
        <w:t>íva</w:t>
      </w:r>
      <w:r w:rsidRPr="009855DC">
        <w:rPr>
          <w:sz w:val="22"/>
          <w:szCs w:val="22"/>
          <w:lang w:val="sk-SK"/>
        </w:rPr>
        <w:t>, barbituráty, fenotiazíny, haloperidol alebo inhibítory monoam</w:t>
      </w:r>
      <w:r w:rsidR="003F5F4C" w:rsidRPr="009855DC">
        <w:rPr>
          <w:sz w:val="22"/>
          <w:szCs w:val="22"/>
          <w:lang w:val="sk-SK"/>
        </w:rPr>
        <w:t>i</w:t>
      </w:r>
      <w:r w:rsidRPr="009855DC">
        <w:rPr>
          <w:sz w:val="22"/>
          <w:szCs w:val="22"/>
          <w:lang w:val="sk-SK"/>
        </w:rPr>
        <w:t>n</w:t>
      </w:r>
      <w:r w:rsidR="003F5F4C" w:rsidRPr="009855DC">
        <w:rPr>
          <w:sz w:val="22"/>
          <w:szCs w:val="22"/>
          <w:lang w:val="sk-SK"/>
        </w:rPr>
        <w:t>oo</w:t>
      </w:r>
      <w:r w:rsidRPr="009855DC">
        <w:rPr>
          <w:sz w:val="22"/>
          <w:szCs w:val="22"/>
          <w:lang w:val="sk-SK"/>
        </w:rPr>
        <w:t>oxid</w:t>
      </w:r>
      <w:r w:rsidR="003F5F4C" w:rsidRPr="009855DC">
        <w:rPr>
          <w:sz w:val="22"/>
          <w:szCs w:val="22"/>
          <w:lang w:val="sk-SK"/>
        </w:rPr>
        <w:t>ázy</w:t>
      </w:r>
      <w:r w:rsidRPr="009855DC">
        <w:rPr>
          <w:sz w:val="22"/>
          <w:szCs w:val="22"/>
          <w:lang w:val="sk-SK"/>
        </w:rPr>
        <w:t xml:space="preserve"> (MAOI)),</w:t>
      </w:r>
    </w:p>
    <w:p w:rsidR="00C02B8F" w:rsidRPr="009855DC" w:rsidRDefault="00C02B8F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Lieky zabraňujúce odmietnutie orgánov telom po transplantácii (napr. cyklosporín),</w:t>
      </w:r>
    </w:p>
    <w:p w:rsidR="00C02B8F" w:rsidRPr="009855DC" w:rsidRDefault="00C02B8F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Lieky znižujúce hladinu cukru v krvi ako </w:t>
      </w:r>
      <w:r w:rsidR="003F5F4C" w:rsidRPr="009855DC">
        <w:rPr>
          <w:sz w:val="22"/>
          <w:szCs w:val="22"/>
          <w:lang w:val="sk-SK"/>
        </w:rPr>
        <w:t>per</w:t>
      </w:r>
      <w:r w:rsidRPr="009855DC">
        <w:rPr>
          <w:sz w:val="22"/>
          <w:szCs w:val="22"/>
          <w:lang w:val="sk-SK"/>
        </w:rPr>
        <w:t xml:space="preserve">orálne </w:t>
      </w:r>
      <w:r w:rsidR="003F5F4C" w:rsidRPr="009855DC">
        <w:rPr>
          <w:sz w:val="22"/>
          <w:szCs w:val="22"/>
          <w:lang w:val="sk-SK"/>
        </w:rPr>
        <w:t>(ústami užívané) lieky na liečbu cukrovky</w:t>
      </w:r>
      <w:r w:rsidRPr="009855DC">
        <w:rPr>
          <w:sz w:val="22"/>
          <w:szCs w:val="22"/>
          <w:lang w:val="sk-SK"/>
        </w:rPr>
        <w:t xml:space="preserve"> alebo inzulín,</w:t>
      </w:r>
    </w:p>
    <w:p w:rsidR="00C02B8F" w:rsidRPr="009855DC" w:rsidRDefault="00C02B8F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Lieky na zníženie krvného tlaku alebo lieky na migrénu (napr. klonidín alebo ergotamín), </w:t>
      </w:r>
    </w:p>
    <w:p w:rsidR="00C02B8F" w:rsidRPr="009855DC" w:rsidRDefault="00C02B8F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Niektoré lieky proti bolesti ako nesteroidné protizápalové lieky (NSAID)</w:t>
      </w:r>
      <w:r w:rsidR="00F70C06" w:rsidRPr="009855DC">
        <w:rPr>
          <w:sz w:val="22"/>
          <w:szCs w:val="22"/>
          <w:lang w:val="sk-SK"/>
        </w:rPr>
        <w:t xml:space="preserve"> </w:t>
      </w:r>
      <w:r w:rsidRPr="009855DC">
        <w:rPr>
          <w:sz w:val="22"/>
          <w:szCs w:val="22"/>
          <w:lang w:val="sk-SK"/>
        </w:rPr>
        <w:t xml:space="preserve">(napr. </w:t>
      </w:r>
      <w:r w:rsidR="00F70C06" w:rsidRPr="009855DC">
        <w:rPr>
          <w:sz w:val="22"/>
          <w:szCs w:val="22"/>
          <w:lang w:val="sk-SK"/>
        </w:rPr>
        <w:t>i</w:t>
      </w:r>
      <w:r w:rsidRPr="009855DC">
        <w:rPr>
          <w:sz w:val="22"/>
          <w:szCs w:val="22"/>
          <w:lang w:val="sk-SK"/>
        </w:rPr>
        <w:t xml:space="preserve">buprofén alebo </w:t>
      </w:r>
      <w:r w:rsidR="00F70C06" w:rsidRPr="009855DC">
        <w:rPr>
          <w:sz w:val="22"/>
          <w:szCs w:val="22"/>
          <w:lang w:val="sk-SK"/>
        </w:rPr>
        <w:t>d</w:t>
      </w:r>
      <w:r w:rsidRPr="009855DC">
        <w:rPr>
          <w:sz w:val="22"/>
          <w:szCs w:val="22"/>
          <w:lang w:val="sk-SK"/>
        </w:rPr>
        <w:t>iklofenak),</w:t>
      </w:r>
    </w:p>
    <w:p w:rsidR="00C02B8F" w:rsidRPr="009855DC" w:rsidRDefault="00C02B8F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Lieky používané pri </w:t>
      </w:r>
      <w:r w:rsidR="00966763" w:rsidRPr="009855DC">
        <w:rPr>
          <w:sz w:val="22"/>
          <w:szCs w:val="22"/>
          <w:lang w:val="sk-SK"/>
        </w:rPr>
        <w:t xml:space="preserve">substitučnej </w:t>
      </w:r>
      <w:r w:rsidRPr="009855DC">
        <w:rPr>
          <w:sz w:val="22"/>
          <w:szCs w:val="22"/>
          <w:lang w:val="sk-SK"/>
        </w:rPr>
        <w:t xml:space="preserve">hormonálnej </w:t>
      </w:r>
      <w:r w:rsidR="00966763" w:rsidRPr="009855DC">
        <w:rPr>
          <w:sz w:val="22"/>
          <w:szCs w:val="22"/>
          <w:lang w:val="sk-SK"/>
        </w:rPr>
        <w:t>terapii</w:t>
      </w:r>
      <w:r w:rsidRPr="009855DC">
        <w:rPr>
          <w:sz w:val="22"/>
          <w:szCs w:val="22"/>
          <w:lang w:val="sk-SK"/>
        </w:rPr>
        <w:t xml:space="preserve"> (napr. estrogény),</w:t>
      </w:r>
    </w:p>
    <w:p w:rsidR="00C02B8F" w:rsidRPr="009855DC" w:rsidRDefault="00C02B8F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Kortikosteroidy používané na potlačenie protizápalovej alebo alergickej reakcie (napr. prednizolón),</w:t>
      </w:r>
    </w:p>
    <w:p w:rsidR="00C02B8F" w:rsidRPr="009855DC" w:rsidRDefault="00C02B8F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Lieky na </w:t>
      </w:r>
      <w:r w:rsidR="00F70C06" w:rsidRPr="009855DC">
        <w:rPr>
          <w:sz w:val="22"/>
          <w:szCs w:val="22"/>
          <w:lang w:val="sk-SK"/>
        </w:rPr>
        <w:t xml:space="preserve">liečbu </w:t>
      </w:r>
      <w:r w:rsidRPr="009855DC">
        <w:rPr>
          <w:sz w:val="22"/>
          <w:szCs w:val="22"/>
          <w:lang w:val="sk-SK"/>
        </w:rPr>
        <w:t>bakteriáln</w:t>
      </w:r>
      <w:r w:rsidR="00F70C06" w:rsidRPr="009855DC">
        <w:rPr>
          <w:sz w:val="22"/>
          <w:szCs w:val="22"/>
          <w:lang w:val="sk-SK"/>
        </w:rPr>
        <w:t>ych</w:t>
      </w:r>
      <w:r w:rsidRPr="009855DC">
        <w:rPr>
          <w:sz w:val="22"/>
          <w:szCs w:val="22"/>
          <w:lang w:val="sk-SK"/>
        </w:rPr>
        <w:t xml:space="preserve"> infekci</w:t>
      </w:r>
      <w:r w:rsidR="00F70C06" w:rsidRPr="009855DC">
        <w:rPr>
          <w:sz w:val="22"/>
          <w:szCs w:val="22"/>
          <w:lang w:val="sk-SK"/>
        </w:rPr>
        <w:t>í</w:t>
      </w:r>
      <w:r w:rsidRPr="009855DC">
        <w:rPr>
          <w:sz w:val="22"/>
          <w:szCs w:val="22"/>
          <w:lang w:val="sk-SK"/>
        </w:rPr>
        <w:t xml:space="preserve"> (napr. rifampicín alebo erytromycín),</w:t>
      </w:r>
    </w:p>
    <w:p w:rsidR="00C02B8F" w:rsidRPr="009855DC" w:rsidRDefault="00C02B8F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Lieky na </w:t>
      </w:r>
      <w:r w:rsidR="00F70C06" w:rsidRPr="009855DC">
        <w:rPr>
          <w:sz w:val="22"/>
          <w:szCs w:val="22"/>
          <w:lang w:val="sk-SK"/>
        </w:rPr>
        <w:t xml:space="preserve">liečbu </w:t>
      </w:r>
      <w:r w:rsidRPr="009855DC">
        <w:rPr>
          <w:sz w:val="22"/>
          <w:szCs w:val="22"/>
          <w:lang w:val="sk-SK"/>
        </w:rPr>
        <w:t>žalúdočn</w:t>
      </w:r>
      <w:r w:rsidR="00F70C06" w:rsidRPr="009855DC">
        <w:rPr>
          <w:sz w:val="22"/>
          <w:szCs w:val="22"/>
          <w:lang w:val="sk-SK"/>
        </w:rPr>
        <w:t>ých</w:t>
      </w:r>
      <w:r w:rsidRPr="009855DC">
        <w:rPr>
          <w:sz w:val="22"/>
          <w:szCs w:val="22"/>
          <w:lang w:val="sk-SK"/>
        </w:rPr>
        <w:t xml:space="preserve"> vred</w:t>
      </w:r>
      <w:r w:rsidR="00F70C06" w:rsidRPr="009855DC">
        <w:rPr>
          <w:sz w:val="22"/>
          <w:szCs w:val="22"/>
          <w:lang w:val="sk-SK"/>
        </w:rPr>
        <w:t>ov</w:t>
      </w:r>
      <w:r w:rsidRPr="009855DC">
        <w:rPr>
          <w:sz w:val="22"/>
          <w:szCs w:val="22"/>
          <w:lang w:val="sk-SK"/>
        </w:rPr>
        <w:t xml:space="preserve">, </w:t>
      </w:r>
      <w:r w:rsidR="00F70C06" w:rsidRPr="009855DC">
        <w:rPr>
          <w:sz w:val="22"/>
          <w:szCs w:val="22"/>
          <w:lang w:val="sk-SK"/>
        </w:rPr>
        <w:t>pálenia záhy</w:t>
      </w:r>
      <w:r w:rsidRPr="009855DC">
        <w:rPr>
          <w:sz w:val="22"/>
          <w:szCs w:val="22"/>
          <w:lang w:val="sk-SK"/>
        </w:rPr>
        <w:t xml:space="preserve"> alebo refluxu </w:t>
      </w:r>
      <w:r w:rsidR="00F70C06" w:rsidRPr="009855DC">
        <w:rPr>
          <w:sz w:val="22"/>
          <w:szCs w:val="22"/>
          <w:lang w:val="sk-SK"/>
        </w:rPr>
        <w:t>(</w:t>
      </w:r>
      <w:r w:rsidR="00043874" w:rsidRPr="009855DC">
        <w:rPr>
          <w:sz w:val="22"/>
          <w:szCs w:val="22"/>
          <w:lang w:val="sk-SK"/>
        </w:rPr>
        <w:t xml:space="preserve">spätnému </w:t>
      </w:r>
      <w:r w:rsidR="00F70C06" w:rsidRPr="009855DC">
        <w:rPr>
          <w:sz w:val="22"/>
          <w:szCs w:val="22"/>
          <w:lang w:val="sk-SK"/>
        </w:rPr>
        <w:t xml:space="preserve">toku) </w:t>
      </w:r>
      <w:r w:rsidRPr="009855DC">
        <w:rPr>
          <w:sz w:val="22"/>
          <w:szCs w:val="22"/>
          <w:lang w:val="sk-SK"/>
        </w:rPr>
        <w:t>žalúdočnej kyseliny (napr. cimetidín),</w:t>
      </w:r>
    </w:p>
    <w:p w:rsidR="00C02B8F" w:rsidRPr="009855DC" w:rsidRDefault="00C02B8F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Lieky používané pri plesňových infekciách (napr. ketokonazol),</w:t>
      </w:r>
    </w:p>
    <w:p w:rsidR="00C02B8F" w:rsidRPr="009855DC" w:rsidRDefault="00C02B8F" w:rsidP="00F632A0">
      <w:pPr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Lieky niekedy používané pri upchanom nose, kašli a nachladení (napr. efedrín alebo pseudoefedrín),</w:t>
      </w:r>
    </w:p>
    <w:p w:rsidR="00C02B8F" w:rsidRPr="009855DC" w:rsidRDefault="00C02B8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C02B8F" w:rsidRPr="009855DC" w:rsidRDefault="00C02B8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Ak </w:t>
      </w:r>
      <w:r w:rsidR="00F70C06" w:rsidRPr="009855DC">
        <w:rPr>
          <w:sz w:val="22"/>
          <w:szCs w:val="22"/>
          <w:lang w:val="sk-SK"/>
        </w:rPr>
        <w:t xml:space="preserve">potrebujete </w:t>
      </w:r>
      <w:r w:rsidRPr="009855DC">
        <w:rPr>
          <w:sz w:val="22"/>
          <w:szCs w:val="22"/>
          <w:lang w:val="sk-SK"/>
        </w:rPr>
        <w:t>podstúpi</w:t>
      </w:r>
      <w:r w:rsidR="00F70C06" w:rsidRPr="009855DC">
        <w:rPr>
          <w:sz w:val="22"/>
          <w:szCs w:val="22"/>
          <w:lang w:val="sk-SK"/>
        </w:rPr>
        <w:t>ť</w:t>
      </w:r>
      <w:r w:rsidRPr="009855DC">
        <w:rPr>
          <w:sz w:val="22"/>
          <w:szCs w:val="22"/>
          <w:lang w:val="sk-SK"/>
        </w:rPr>
        <w:t xml:space="preserve"> operáciu s anestéziou</w:t>
      </w:r>
      <w:r w:rsidR="00F70C06" w:rsidRPr="009855DC">
        <w:rPr>
          <w:sz w:val="22"/>
          <w:szCs w:val="22"/>
          <w:lang w:val="sk-SK"/>
        </w:rPr>
        <w:t xml:space="preserve"> (narkózou)</w:t>
      </w:r>
      <w:r w:rsidRPr="009855DC">
        <w:rPr>
          <w:sz w:val="22"/>
          <w:szCs w:val="22"/>
          <w:lang w:val="sk-SK"/>
        </w:rPr>
        <w:t>, oznámte lekárovi</w:t>
      </w:r>
      <w:r w:rsidR="00F70C06" w:rsidRPr="009855DC">
        <w:rPr>
          <w:sz w:val="22"/>
          <w:szCs w:val="22"/>
          <w:lang w:val="sk-SK"/>
        </w:rPr>
        <w:t xml:space="preserve"> v nemocnici</w:t>
      </w:r>
      <w:r w:rsidRPr="009855DC">
        <w:rPr>
          <w:sz w:val="22"/>
          <w:szCs w:val="22"/>
          <w:lang w:val="sk-SK"/>
        </w:rPr>
        <w:t xml:space="preserve">, že užívate </w:t>
      </w:r>
      <w:r w:rsidR="00EB665E">
        <w:rPr>
          <w:sz w:val="22"/>
          <w:szCs w:val="22"/>
          <w:lang w:val="sk-SK"/>
        </w:rPr>
        <w:t>OCAROX</w:t>
      </w:r>
      <w:r w:rsidRPr="009855DC">
        <w:rPr>
          <w:sz w:val="22"/>
          <w:szCs w:val="22"/>
          <w:lang w:val="sk-SK"/>
        </w:rPr>
        <w:t xml:space="preserve">. </w:t>
      </w:r>
    </w:p>
    <w:p w:rsidR="00C02B8F" w:rsidRPr="009855DC" w:rsidRDefault="00C02B8F">
      <w:pPr>
        <w:rPr>
          <w:rStyle w:val="longtext"/>
          <w:color w:val="000000"/>
          <w:sz w:val="22"/>
          <w:szCs w:val="22"/>
          <w:lang w:val="sk-SK"/>
        </w:rPr>
      </w:pPr>
    </w:p>
    <w:p w:rsidR="00C02B8F" w:rsidRPr="009855DC" w:rsidRDefault="00EB665E">
      <w:pPr>
        <w:rPr>
          <w:sz w:val="22"/>
          <w:szCs w:val="22"/>
          <w:lang w:val="sk-SK"/>
        </w:rPr>
      </w:pPr>
      <w:r>
        <w:rPr>
          <w:rStyle w:val="longtext"/>
          <w:b/>
          <w:color w:val="000000"/>
          <w:sz w:val="22"/>
          <w:szCs w:val="22"/>
          <w:lang w:val="sk-SK"/>
        </w:rPr>
        <w:t>OCAROX</w:t>
      </w:r>
      <w:r w:rsidR="00C02B8F" w:rsidRPr="009855DC">
        <w:rPr>
          <w:rStyle w:val="longtext"/>
          <w:b/>
          <w:color w:val="000000"/>
          <w:sz w:val="22"/>
          <w:szCs w:val="22"/>
          <w:lang w:val="sk-SK"/>
        </w:rPr>
        <w:t xml:space="preserve"> a</w:t>
      </w:r>
      <w:r w:rsidR="00DB36A9" w:rsidRPr="009855DC">
        <w:rPr>
          <w:rStyle w:val="longtext"/>
          <w:b/>
          <w:color w:val="000000"/>
          <w:sz w:val="22"/>
          <w:szCs w:val="22"/>
          <w:lang w:val="sk-SK"/>
        </w:rPr>
        <w:t> </w:t>
      </w:r>
      <w:r w:rsidR="00C02B8F" w:rsidRPr="009855DC">
        <w:rPr>
          <w:rStyle w:val="longtext"/>
          <w:b/>
          <w:color w:val="000000"/>
          <w:sz w:val="22"/>
          <w:szCs w:val="22"/>
          <w:lang w:val="sk-SK"/>
        </w:rPr>
        <w:t>jedlo</w:t>
      </w:r>
      <w:r w:rsidR="00DB36A9" w:rsidRPr="009855DC">
        <w:rPr>
          <w:rStyle w:val="longtext"/>
          <w:b/>
          <w:color w:val="000000"/>
          <w:sz w:val="22"/>
          <w:szCs w:val="22"/>
          <w:lang w:val="sk-SK"/>
        </w:rPr>
        <w:t xml:space="preserve">, </w:t>
      </w:r>
      <w:r w:rsidR="00C02B8F" w:rsidRPr="009855DC">
        <w:rPr>
          <w:rStyle w:val="longtext"/>
          <w:b/>
          <w:color w:val="000000"/>
          <w:sz w:val="22"/>
          <w:szCs w:val="22"/>
          <w:lang w:val="sk-SK"/>
        </w:rPr>
        <w:t xml:space="preserve">nápoje </w:t>
      </w:r>
      <w:r w:rsidR="00DB36A9" w:rsidRPr="009855DC">
        <w:rPr>
          <w:rStyle w:val="longtext"/>
          <w:b/>
          <w:color w:val="000000"/>
          <w:sz w:val="22"/>
          <w:szCs w:val="22"/>
          <w:lang w:val="sk-SK"/>
        </w:rPr>
        <w:t>a alkohol</w:t>
      </w:r>
    </w:p>
    <w:p w:rsidR="00C02B8F" w:rsidRPr="009855DC" w:rsidRDefault="00EB665E">
      <w:pPr>
        <w:pStyle w:val="Normlnywebov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sz w:val="22"/>
          <w:szCs w:val="22"/>
          <w:lang w:val="sk-SK"/>
        </w:rPr>
        <w:lastRenderedPageBreak/>
        <w:t>OCAROX</w:t>
      </w:r>
      <w:r w:rsidR="00FC4CE2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="00C02B8F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zapíjajte vodou.</w:t>
      </w:r>
    </w:p>
    <w:p w:rsidR="00203D0D" w:rsidRPr="009855DC" w:rsidRDefault="00203D0D">
      <w:pPr>
        <w:pStyle w:val="Normlnywebov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:rsidR="00C02B8F" w:rsidRPr="009855DC" w:rsidRDefault="00C02B8F">
      <w:pPr>
        <w:pStyle w:val="Normlnywebov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Ak užívate </w:t>
      </w:r>
      <w:r w:rsidR="00EB665E">
        <w:rPr>
          <w:rFonts w:ascii="Times New Roman" w:eastAsia="Times New Roman" w:hAnsi="Times New Roman" w:cs="Times New Roman"/>
          <w:sz w:val="22"/>
          <w:szCs w:val="22"/>
          <w:lang w:val="sk-SK"/>
        </w:rPr>
        <w:t>OCAROX</w:t>
      </w:r>
      <w:r w:rsidR="00FC4CE2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pri zlyhaní srdca, užívajte ho s vodou pri jedle (pozri </w:t>
      </w:r>
      <w:r w:rsidR="00880CE8" w:rsidRPr="009855DC">
        <w:rPr>
          <w:rFonts w:ascii="Times New Roman" w:eastAsia="Times New Roman" w:hAnsi="Times New Roman" w:cs="Times New Roman"/>
          <w:sz w:val="22"/>
          <w:szCs w:val="22"/>
          <w:lang w:val="fr-FR"/>
        </w:rPr>
        <w:t>čas</w:t>
      </w:r>
      <w:r w:rsidR="00F70C06" w:rsidRPr="009855DC">
        <w:rPr>
          <w:rFonts w:ascii="Times New Roman" w:eastAsia="Times New Roman" w:hAnsi="Times New Roman" w:cs="Times New Roman"/>
          <w:sz w:val="22"/>
          <w:szCs w:val="22"/>
          <w:lang w:val="fr-FR"/>
        </w:rPr>
        <w:t>ť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3</w:t>
      </w:r>
      <w:r w:rsidR="00F632A0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Ako užíva</w:t>
      </w:r>
      <w:r w:rsidR="00F70C06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ť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="00EB665E">
        <w:rPr>
          <w:rFonts w:ascii="Times New Roman" w:eastAsia="Times New Roman" w:hAnsi="Times New Roman" w:cs="Times New Roman"/>
          <w:sz w:val="22"/>
          <w:szCs w:val="22"/>
          <w:lang w:val="sk-SK"/>
        </w:rPr>
        <w:t>OCAROX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).</w:t>
      </w:r>
    </w:p>
    <w:p w:rsidR="00203D0D" w:rsidRPr="009855DC" w:rsidRDefault="00203D0D">
      <w:pPr>
        <w:pStyle w:val="Normlnywebov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:rsidR="00C02B8F" w:rsidRPr="009855DC" w:rsidRDefault="00C02B8F">
      <w:pPr>
        <w:pStyle w:val="Normlnywebov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Po</w:t>
      </w:r>
      <w:r w:rsidR="00F70C06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č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as užívania </w:t>
      </w:r>
      <w:r w:rsidR="00EB665E">
        <w:rPr>
          <w:rFonts w:ascii="Times New Roman" w:eastAsia="Times New Roman" w:hAnsi="Times New Roman" w:cs="Times New Roman"/>
          <w:sz w:val="22"/>
          <w:szCs w:val="22"/>
          <w:lang w:val="sk-SK"/>
        </w:rPr>
        <w:t>OCAROXU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nepite alkohol, pretože </w:t>
      </w:r>
      <w:r w:rsidR="00F70C06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to 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môže ú</w:t>
      </w:r>
      <w:r w:rsidR="00F70C06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č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inky alkoholu zhoršova</w:t>
      </w:r>
      <w:r w:rsidR="00F70C06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ť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.</w:t>
      </w:r>
    </w:p>
    <w:p w:rsidR="00C02B8F" w:rsidRPr="009855DC" w:rsidRDefault="00C02B8F">
      <w:pPr>
        <w:rPr>
          <w:rStyle w:val="longtext"/>
          <w:color w:val="000000"/>
          <w:sz w:val="22"/>
          <w:szCs w:val="22"/>
          <w:lang w:val="sk-SK"/>
        </w:rPr>
      </w:pPr>
    </w:p>
    <w:p w:rsidR="00C02B8F" w:rsidRPr="009855DC" w:rsidRDefault="00C02B8F">
      <w:pPr>
        <w:rPr>
          <w:sz w:val="22"/>
          <w:szCs w:val="22"/>
          <w:lang w:val="sk-SK"/>
        </w:rPr>
      </w:pPr>
      <w:r w:rsidRPr="009855DC">
        <w:rPr>
          <w:b/>
          <w:sz w:val="22"/>
          <w:szCs w:val="22"/>
          <w:lang w:val="sk-SK"/>
        </w:rPr>
        <w:t>Tehotenstvo</w:t>
      </w:r>
      <w:r w:rsidR="00DB36A9" w:rsidRPr="009855DC">
        <w:rPr>
          <w:b/>
          <w:sz w:val="22"/>
          <w:szCs w:val="22"/>
          <w:lang w:val="sk-SK"/>
        </w:rPr>
        <w:t xml:space="preserve">, </w:t>
      </w:r>
      <w:r w:rsidRPr="009855DC">
        <w:rPr>
          <w:b/>
          <w:sz w:val="22"/>
          <w:szCs w:val="22"/>
          <w:lang w:val="sk-SK"/>
        </w:rPr>
        <w:t xml:space="preserve">dojčenie </w:t>
      </w:r>
      <w:r w:rsidR="00DB36A9" w:rsidRPr="009855DC">
        <w:rPr>
          <w:b/>
          <w:sz w:val="22"/>
          <w:szCs w:val="22"/>
          <w:lang w:val="sk-SK"/>
        </w:rPr>
        <w:t>a plodnosť</w:t>
      </w:r>
    </w:p>
    <w:p w:rsidR="00C02B8F" w:rsidRPr="009855DC" w:rsidRDefault="00C02B8F">
      <w:pPr>
        <w:pStyle w:val="Normlnywebov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Ak ste tehotná alebo doj</w:t>
      </w:r>
      <w:r w:rsidR="00F70C06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č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íte, </w:t>
      </w:r>
      <w:r w:rsidRPr="009855DC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neužívajte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tento liek</w:t>
      </w:r>
      <w:r w:rsidR="00F70C06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,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="00F70C06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kým sa ne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poradíte s lekárom. Ak </w:t>
      </w:r>
      <w:r w:rsidR="00F70C06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užívate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tento liek a otehotn</w:t>
      </w:r>
      <w:r w:rsidR="00F70C06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ie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te, ihne</w:t>
      </w:r>
      <w:r w:rsidR="00F70C06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ď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to oznámte lekárovi.</w:t>
      </w:r>
    </w:p>
    <w:p w:rsidR="00C02B8F" w:rsidRPr="009855DC" w:rsidRDefault="00C02B8F">
      <w:pPr>
        <w:pStyle w:val="Normlnywebov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:rsidR="00417F4E" w:rsidRPr="009855DC" w:rsidRDefault="00417F4E" w:rsidP="00417F4E">
      <w:pPr>
        <w:numPr>
          <w:ilvl w:val="12"/>
          <w:numId w:val="0"/>
        </w:numPr>
        <w:rPr>
          <w:noProof/>
          <w:sz w:val="22"/>
          <w:szCs w:val="22"/>
        </w:rPr>
      </w:pPr>
      <w:r w:rsidRPr="009855DC">
        <w:rPr>
          <w:noProof/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417F4E" w:rsidRPr="009855DC" w:rsidRDefault="00417F4E">
      <w:pPr>
        <w:pStyle w:val="Normlnywebov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:rsidR="00C02B8F" w:rsidRPr="009855DC" w:rsidRDefault="00860B39">
      <w:pPr>
        <w:pStyle w:val="Normlnywebov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Predtým, ako začnete užívať akýkoľvek liek, </w:t>
      </w:r>
      <w:r w:rsidR="00C02B8F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pora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ď</w:t>
      </w:r>
      <w:r w:rsidR="00C02B8F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te 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sa </w:t>
      </w:r>
      <w:r w:rsidR="00C02B8F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s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o svojím</w:t>
      </w:r>
      <w:r w:rsidR="00C02B8F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lekárom alebo lekárnikom.</w:t>
      </w:r>
    </w:p>
    <w:p w:rsidR="00C02B8F" w:rsidRPr="009855DC" w:rsidRDefault="00C02B8F">
      <w:pPr>
        <w:rPr>
          <w:rStyle w:val="longtext"/>
          <w:b/>
          <w:color w:val="000000"/>
          <w:sz w:val="22"/>
          <w:szCs w:val="22"/>
          <w:lang w:val="sk-SK"/>
        </w:rPr>
      </w:pPr>
    </w:p>
    <w:p w:rsidR="00C02B8F" w:rsidRPr="009855DC" w:rsidRDefault="00C02B8F">
      <w:pPr>
        <w:rPr>
          <w:rStyle w:val="longtext"/>
          <w:b/>
          <w:color w:val="000000"/>
          <w:sz w:val="22"/>
          <w:szCs w:val="22"/>
          <w:lang w:val="sk-SK"/>
        </w:rPr>
      </w:pPr>
      <w:r w:rsidRPr="009855DC">
        <w:rPr>
          <w:rStyle w:val="longtext"/>
          <w:b/>
          <w:color w:val="000000"/>
          <w:sz w:val="22"/>
          <w:szCs w:val="22"/>
          <w:lang w:val="sk-SK"/>
        </w:rPr>
        <w:t>Vedenie vozidiel a obsluha strojov</w:t>
      </w:r>
    </w:p>
    <w:p w:rsidR="00C02B8F" w:rsidRPr="009855DC" w:rsidRDefault="00C02B8F">
      <w:pPr>
        <w:pStyle w:val="Normlnywebov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Po</w:t>
      </w:r>
      <w:r w:rsidR="00860B39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č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as užívania </w:t>
      </w:r>
      <w:r w:rsidR="00EB665E">
        <w:rPr>
          <w:rFonts w:ascii="Times New Roman" w:eastAsia="Times New Roman" w:hAnsi="Times New Roman" w:cs="Times New Roman"/>
          <w:sz w:val="22"/>
          <w:szCs w:val="22"/>
          <w:lang w:val="sk-SK"/>
        </w:rPr>
        <w:t>OCAROXU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môžete poci</w:t>
      </w:r>
      <w:r w:rsidR="00860B39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ť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ova</w:t>
      </w:r>
      <w:r w:rsidR="0099592B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ť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závrat alebo únavu. Najskôr sa to vyskytne na za</w:t>
      </w:r>
      <w:r w:rsidR="00860B39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č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iatku terapie, alebo pri zvýšení dávky. Ak k tomu dôjde, ne</w:t>
      </w:r>
      <w:r w:rsidR="00860B39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veďte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vozidlo ani </w:t>
      </w:r>
      <w:r w:rsidR="00860B39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ne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obsluh</w:t>
      </w:r>
      <w:r w:rsidR="00860B39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ujte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stroje. Nepite alkohol, pretože </w:t>
      </w:r>
      <w:r w:rsidR="0099592B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to môže z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hor</w:t>
      </w:r>
      <w:r w:rsidR="0099592B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šiť tieto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príznaky. Ak máte pochybnosti, alebo potrebujete viac informácií, pora</w:t>
      </w:r>
      <w:r w:rsidR="00860B39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ď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te sa s</w:t>
      </w:r>
      <w:r w:rsidR="00860B39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o svojím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lekárom.</w:t>
      </w:r>
    </w:p>
    <w:p w:rsidR="00C02B8F" w:rsidRPr="009855DC" w:rsidRDefault="00C02B8F">
      <w:pPr>
        <w:rPr>
          <w:rStyle w:val="longtext"/>
          <w:color w:val="000000"/>
          <w:sz w:val="22"/>
          <w:szCs w:val="22"/>
          <w:lang w:val="sk-SK"/>
        </w:rPr>
      </w:pPr>
    </w:p>
    <w:p w:rsidR="00C02B8F" w:rsidRPr="009855DC" w:rsidRDefault="00EB665E">
      <w:pPr>
        <w:pStyle w:val="Normlnywebov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>OCAROX</w:t>
      </w:r>
      <w:r w:rsidR="00FC4CE2">
        <w:rPr>
          <w:rFonts w:ascii="Times New Roman" w:eastAsia="Times New Roman" w:hAnsi="Times New Roman" w:cs="Times New Roman"/>
          <w:b/>
          <w:sz w:val="22"/>
          <w:szCs w:val="22"/>
          <w:lang w:val="sk-SK"/>
        </w:rPr>
        <w:t xml:space="preserve"> </w:t>
      </w:r>
      <w:r w:rsidR="00C02B8F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obsahuje laktózu a sacharózu (typy cukrov). Ak </w:t>
      </w:r>
      <w:r w:rsidR="00FC4CE2">
        <w:rPr>
          <w:rFonts w:ascii="Times New Roman" w:eastAsia="Times New Roman" w:hAnsi="Times New Roman" w:cs="Times New Roman"/>
          <w:sz w:val="22"/>
          <w:szCs w:val="22"/>
          <w:lang w:val="sk-SK"/>
        </w:rPr>
        <w:t>v</w:t>
      </w:r>
      <w:r w:rsidR="00C02B8F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ám lekár povedal, že máte neznášanlivos</w:t>
      </w:r>
      <w:r w:rsidR="00860B39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ť</w:t>
      </w:r>
      <w:r w:rsidR="00C02B8F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na niektoré cukry, pred užitím lieku sa pora</w:t>
      </w:r>
      <w:r w:rsidR="00860B39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ď</w:t>
      </w:r>
      <w:r w:rsidR="00C02B8F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te s lekárom.</w:t>
      </w:r>
    </w:p>
    <w:p w:rsidR="00C02B8F" w:rsidRPr="009855DC" w:rsidRDefault="00C02B8F">
      <w:pPr>
        <w:rPr>
          <w:rStyle w:val="longtext"/>
          <w:color w:val="000000"/>
          <w:sz w:val="22"/>
          <w:szCs w:val="22"/>
          <w:lang w:val="sk-SK"/>
        </w:rPr>
      </w:pPr>
    </w:p>
    <w:p w:rsidR="00C02B8F" w:rsidRPr="009855DC" w:rsidRDefault="00C02B8F">
      <w:pPr>
        <w:rPr>
          <w:rStyle w:val="longtext"/>
          <w:color w:val="000000"/>
          <w:sz w:val="22"/>
          <w:szCs w:val="22"/>
          <w:lang w:val="sk-SK"/>
        </w:rPr>
      </w:pPr>
    </w:p>
    <w:p w:rsidR="00C02B8F" w:rsidRPr="009855DC" w:rsidRDefault="00C02B8F" w:rsidP="00CB76BC">
      <w:pPr>
        <w:tabs>
          <w:tab w:val="left" w:pos="567"/>
        </w:tabs>
        <w:ind w:right="-2"/>
        <w:rPr>
          <w:b/>
          <w:sz w:val="22"/>
          <w:szCs w:val="22"/>
          <w:lang w:val="sk-SK"/>
        </w:rPr>
      </w:pPr>
      <w:r w:rsidRPr="009855DC">
        <w:rPr>
          <w:rStyle w:val="longtext"/>
          <w:b/>
          <w:color w:val="000000"/>
          <w:sz w:val="22"/>
          <w:szCs w:val="22"/>
          <w:lang w:val="sk-SK"/>
        </w:rPr>
        <w:t xml:space="preserve">3. </w:t>
      </w:r>
      <w:r w:rsidRPr="009855DC">
        <w:rPr>
          <w:rStyle w:val="longtext"/>
          <w:b/>
          <w:color w:val="000000"/>
          <w:sz w:val="22"/>
          <w:szCs w:val="22"/>
          <w:lang w:val="sk-SK"/>
        </w:rPr>
        <w:tab/>
      </w:r>
      <w:r w:rsidRPr="009855DC">
        <w:rPr>
          <w:b/>
          <w:caps/>
          <w:sz w:val="22"/>
          <w:szCs w:val="22"/>
          <w:lang w:val="sk-SK"/>
        </w:rPr>
        <w:t>A</w:t>
      </w:r>
      <w:r w:rsidRPr="009855DC">
        <w:rPr>
          <w:b/>
          <w:sz w:val="22"/>
          <w:szCs w:val="22"/>
          <w:lang w:val="sk-SK"/>
        </w:rPr>
        <w:t xml:space="preserve">ko užívať </w:t>
      </w:r>
      <w:r w:rsidR="00EB665E">
        <w:rPr>
          <w:b/>
          <w:sz w:val="22"/>
          <w:szCs w:val="22"/>
          <w:lang w:val="sk-SK"/>
        </w:rPr>
        <w:t>OCAROX</w:t>
      </w:r>
      <w:r w:rsidR="00FC4CE2">
        <w:rPr>
          <w:b/>
          <w:sz w:val="22"/>
          <w:szCs w:val="22"/>
          <w:lang w:val="sk-SK"/>
        </w:rPr>
        <w:t xml:space="preserve"> </w:t>
      </w:r>
      <w:r w:rsidRPr="009855DC">
        <w:rPr>
          <w:b/>
          <w:sz w:val="22"/>
          <w:szCs w:val="22"/>
          <w:lang w:val="sk-SK"/>
        </w:rPr>
        <w:br/>
      </w:r>
    </w:p>
    <w:p w:rsidR="00C02B8F" w:rsidRPr="009855DC" w:rsidRDefault="00FA2CDB">
      <w:pPr>
        <w:rPr>
          <w:rStyle w:val="longtext"/>
          <w:color w:val="000000"/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Vždy užívajte </w:t>
      </w:r>
      <w:r w:rsidR="00882518" w:rsidRPr="009855DC">
        <w:rPr>
          <w:rStyle w:val="longtext"/>
          <w:color w:val="000000"/>
          <w:sz w:val="22"/>
          <w:szCs w:val="22"/>
          <w:lang w:val="sk-SK"/>
        </w:rPr>
        <w:t>tento liek</w:t>
      </w:r>
      <w:r w:rsidR="00BA193A" w:rsidRPr="009855DC">
        <w:rPr>
          <w:rStyle w:val="longtext"/>
          <w:color w:val="000000"/>
          <w:sz w:val="22"/>
          <w:szCs w:val="22"/>
          <w:lang w:val="sk-SK"/>
        </w:rPr>
        <w:t xml:space="preserve"> </w:t>
      </w:r>
      <w:r w:rsidR="00C02B8F" w:rsidRPr="009855DC">
        <w:rPr>
          <w:sz w:val="22"/>
          <w:szCs w:val="22"/>
          <w:lang w:val="sk-SK"/>
        </w:rPr>
        <w:t xml:space="preserve">presne tak, ako </w:t>
      </w:r>
      <w:r w:rsidR="00763BCA" w:rsidRPr="009855DC">
        <w:rPr>
          <w:sz w:val="22"/>
          <w:szCs w:val="22"/>
          <w:lang w:val="sk-SK"/>
        </w:rPr>
        <w:t>v</w:t>
      </w:r>
      <w:r w:rsidR="00C02B8F" w:rsidRPr="009855DC">
        <w:rPr>
          <w:sz w:val="22"/>
          <w:szCs w:val="22"/>
          <w:lang w:val="sk-SK"/>
        </w:rPr>
        <w:t>ám povedal váš lekár. Ak si nie ste niečím istý, overte si to u svojho lekára alebo lekárnika.</w:t>
      </w:r>
      <w:r w:rsidR="00C02B8F" w:rsidRPr="009855DC">
        <w:rPr>
          <w:rStyle w:val="longtext"/>
          <w:color w:val="000000"/>
          <w:sz w:val="22"/>
          <w:szCs w:val="22"/>
          <w:lang w:val="sk-SK"/>
        </w:rPr>
        <w:t xml:space="preserve"> </w:t>
      </w:r>
    </w:p>
    <w:p w:rsidR="00C02B8F" w:rsidRPr="009855DC" w:rsidRDefault="00EB665E">
      <w:pPr>
        <w:pStyle w:val="Normlnywebov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sz w:val="22"/>
          <w:szCs w:val="22"/>
          <w:lang w:val="sk-SK"/>
        </w:rPr>
        <w:t>OCAROX</w:t>
      </w:r>
      <w:r w:rsidR="00FC4CE2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</w:t>
      </w:r>
      <w:r w:rsidR="00C02B8F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treba prehltnú</w:t>
      </w:r>
      <w:r w:rsidR="00763BCA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ť</w:t>
      </w:r>
      <w:r w:rsidR="00C02B8F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a zapi</w:t>
      </w:r>
      <w:r w:rsidR="00763BCA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ť</w:t>
      </w:r>
      <w:r w:rsidR="00C02B8F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vodou.</w:t>
      </w:r>
    </w:p>
    <w:p w:rsidR="00C02B8F" w:rsidRPr="009855DC" w:rsidRDefault="00C02B8F">
      <w:pPr>
        <w:autoSpaceDE w:val="0"/>
        <w:autoSpaceDN w:val="0"/>
        <w:adjustRightInd w:val="0"/>
        <w:rPr>
          <w:b/>
          <w:i/>
          <w:sz w:val="22"/>
          <w:szCs w:val="22"/>
          <w:lang w:val="sk-SK"/>
        </w:rPr>
      </w:pPr>
    </w:p>
    <w:p w:rsidR="00C02B8F" w:rsidRPr="009855DC" w:rsidRDefault="00C02B8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55DC">
        <w:rPr>
          <w:b/>
          <w:sz w:val="22"/>
          <w:szCs w:val="22"/>
          <w:lang w:val="sk-SK"/>
        </w:rPr>
        <w:t xml:space="preserve">Vysoký krvný tlak </w:t>
      </w:r>
    </w:p>
    <w:p w:rsidR="00C02B8F" w:rsidRPr="009855DC" w:rsidRDefault="00C02B8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55DC">
        <w:rPr>
          <w:i/>
          <w:sz w:val="22"/>
          <w:szCs w:val="22"/>
          <w:lang w:val="sk-SK"/>
        </w:rPr>
        <w:t>Dospelí:</w:t>
      </w:r>
      <w:r w:rsidRPr="009855DC">
        <w:rPr>
          <w:sz w:val="22"/>
          <w:szCs w:val="22"/>
          <w:lang w:val="sk-SK"/>
        </w:rPr>
        <w:t xml:space="preserve"> Zvyčajná dávka je 12,5 mg raz denne počas prvých dvoch </w:t>
      </w:r>
      <w:r w:rsidR="00F632A0" w:rsidRPr="009855DC">
        <w:rPr>
          <w:sz w:val="22"/>
          <w:szCs w:val="22"/>
          <w:lang w:val="sk-SK"/>
        </w:rPr>
        <w:t>dní. Potom sa dávka zvýši na 25 </w:t>
      </w:r>
      <w:r w:rsidRPr="009855DC">
        <w:rPr>
          <w:sz w:val="22"/>
          <w:szCs w:val="22"/>
          <w:lang w:val="sk-SK"/>
        </w:rPr>
        <w:t>mg raz denne. Lekár môže v prípade potreby dávku postupne zvyšovať v intervaloch dva týždne alebo viac. Maximálna odporúčaná denná dávka je 50 mg (maximálna odporúčaná jednotlivá dávka je 25 mg).</w:t>
      </w:r>
    </w:p>
    <w:p w:rsidR="00C02B8F" w:rsidRPr="009855DC" w:rsidRDefault="00C02B8F">
      <w:pPr>
        <w:pStyle w:val="Normlnywebov"/>
        <w:spacing w:before="0" w:beforeAutospacing="0" w:after="0" w:afterAutospacing="0"/>
        <w:rPr>
          <w:rFonts w:ascii="Times New Roman" w:eastAsia="Times New Roman" w:hAnsi="Times New Roman" w:cs="Times New Roman"/>
          <w:i/>
          <w:sz w:val="22"/>
          <w:szCs w:val="22"/>
          <w:lang w:val="sk-SK"/>
        </w:rPr>
      </w:pPr>
    </w:p>
    <w:p w:rsidR="00C02B8F" w:rsidRPr="009855DC" w:rsidRDefault="00C02B8F">
      <w:pPr>
        <w:pStyle w:val="Normlnywebov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Starš</w:t>
      </w:r>
      <w:r w:rsidR="00763BCA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í pacienti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: Váš lekár zvy</w:t>
      </w:r>
      <w:r w:rsidR="00763BCA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č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ajne za</w:t>
      </w:r>
      <w:r w:rsidR="00763BCA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č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ne </w:t>
      </w:r>
      <w:r w:rsidR="00763BCA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liečbu s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12,5 mg raz denne a bude s týmto dávkovaním pokra</w:t>
      </w:r>
      <w:r w:rsidR="00763BCA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č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ova</w:t>
      </w:r>
      <w:r w:rsidR="00763BCA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ť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po</w:t>
      </w:r>
      <w:r w:rsidR="00763BCA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č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as celej lie</w:t>
      </w:r>
      <w:r w:rsidR="00763BCA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č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by. Lekár môže v prípade potreby dávku postupne zvyšova</w:t>
      </w:r>
      <w:r w:rsidR="00763BCA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ť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 v intervaloch dva týždne alebo viac.</w:t>
      </w:r>
    </w:p>
    <w:p w:rsidR="00C02B8F" w:rsidRPr="009855DC" w:rsidRDefault="00C02B8F">
      <w:pPr>
        <w:pStyle w:val="Normlnywebov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  <w:lang w:val="sk-SK"/>
        </w:rPr>
      </w:pPr>
    </w:p>
    <w:p w:rsidR="00C02B8F" w:rsidRPr="009855DC" w:rsidRDefault="00C02B8F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9855DC">
        <w:rPr>
          <w:b/>
          <w:sz w:val="22"/>
          <w:szCs w:val="22"/>
          <w:lang w:val="sk-SK"/>
        </w:rPr>
        <w:t>Angína pe</w:t>
      </w:r>
      <w:r w:rsidR="00763BCA" w:rsidRPr="009855DC">
        <w:rPr>
          <w:b/>
          <w:sz w:val="22"/>
          <w:szCs w:val="22"/>
          <w:lang w:val="sk-SK"/>
        </w:rPr>
        <w:t>k</w:t>
      </w:r>
      <w:r w:rsidRPr="009855DC">
        <w:rPr>
          <w:b/>
          <w:sz w:val="22"/>
          <w:szCs w:val="22"/>
          <w:lang w:val="sk-SK"/>
        </w:rPr>
        <w:t>toris</w:t>
      </w:r>
    </w:p>
    <w:p w:rsidR="00C02B8F" w:rsidRPr="009855DC" w:rsidRDefault="00C02B8F">
      <w:pPr>
        <w:pStyle w:val="Zkladntext2"/>
        <w:rPr>
          <w:szCs w:val="22"/>
          <w:lang w:val="sk-SK"/>
        </w:rPr>
      </w:pPr>
      <w:r w:rsidRPr="009855DC">
        <w:rPr>
          <w:i/>
          <w:szCs w:val="22"/>
          <w:lang w:val="sk-SK"/>
        </w:rPr>
        <w:t xml:space="preserve">Dospelí: </w:t>
      </w:r>
      <w:r w:rsidRPr="009855DC">
        <w:rPr>
          <w:szCs w:val="22"/>
          <w:lang w:val="sk-SK"/>
        </w:rPr>
        <w:t xml:space="preserve">Zvyčajná počiatočná dávka je 12,5 mg dvakrát denne počas prvých dvoch dní. Potom sa dávka zvýši na 25 mg dvakrát denne. Lekár môže v prípade potreby dávku postupne zvyšovať v intervaloch dva týždne alebo viac až na maximálne 100 </w:t>
      </w:r>
      <w:r w:rsidR="00763BCA" w:rsidRPr="009855DC">
        <w:rPr>
          <w:szCs w:val="22"/>
          <w:lang w:val="sk-SK"/>
        </w:rPr>
        <w:t>m</w:t>
      </w:r>
      <w:r w:rsidRPr="009855DC">
        <w:rPr>
          <w:szCs w:val="22"/>
          <w:lang w:val="sk-SK"/>
        </w:rPr>
        <w:t xml:space="preserve">g raz denne v dvoch dávkach. </w:t>
      </w:r>
    </w:p>
    <w:p w:rsidR="00C02B8F" w:rsidRPr="009855DC" w:rsidRDefault="00C02B8F">
      <w:pPr>
        <w:autoSpaceDE w:val="0"/>
        <w:autoSpaceDN w:val="0"/>
        <w:adjustRightInd w:val="0"/>
        <w:rPr>
          <w:i/>
          <w:sz w:val="22"/>
          <w:szCs w:val="22"/>
          <w:lang w:val="sk-SK"/>
        </w:rPr>
      </w:pPr>
    </w:p>
    <w:p w:rsidR="00C02B8F" w:rsidRPr="009855DC" w:rsidRDefault="00C02B8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Starš</w:t>
      </w:r>
      <w:r w:rsidR="00763BCA" w:rsidRPr="009855DC">
        <w:rPr>
          <w:sz w:val="22"/>
          <w:szCs w:val="22"/>
          <w:lang w:val="sk-SK"/>
        </w:rPr>
        <w:t>í</w:t>
      </w:r>
      <w:r w:rsidRPr="009855DC">
        <w:rPr>
          <w:sz w:val="22"/>
          <w:szCs w:val="22"/>
          <w:lang w:val="sk-SK"/>
        </w:rPr>
        <w:t xml:space="preserve"> </w:t>
      </w:r>
      <w:r w:rsidR="00763BCA" w:rsidRPr="009855DC">
        <w:rPr>
          <w:sz w:val="22"/>
          <w:szCs w:val="22"/>
          <w:lang w:val="sk-SK"/>
        </w:rPr>
        <w:t>pacienti</w:t>
      </w:r>
      <w:r w:rsidRPr="009855DC">
        <w:rPr>
          <w:sz w:val="22"/>
          <w:szCs w:val="22"/>
          <w:lang w:val="sk-SK"/>
        </w:rPr>
        <w:t>: Odporúčaná počiatočná dávka je 12,5 mg dvakrát denne počas prvých dvoch dní. Potom môže byť dávka zvýšená na 25 mg dvakrát denne, čo je odporúčaná maximálna denná dávka.</w:t>
      </w:r>
    </w:p>
    <w:p w:rsidR="00C02B8F" w:rsidRPr="009855DC" w:rsidRDefault="00C02B8F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</w:p>
    <w:p w:rsidR="00C02B8F" w:rsidRPr="009855DC" w:rsidRDefault="00C02B8F">
      <w:pPr>
        <w:pStyle w:val="Zkladntext2"/>
        <w:rPr>
          <w:szCs w:val="22"/>
          <w:lang w:val="sk-SK"/>
        </w:rPr>
      </w:pPr>
      <w:r w:rsidRPr="009855DC">
        <w:rPr>
          <w:b/>
          <w:szCs w:val="22"/>
          <w:lang w:val="sk-SK"/>
        </w:rPr>
        <w:t xml:space="preserve">Zlyhanie srdca </w:t>
      </w:r>
    </w:p>
    <w:p w:rsidR="00C02B8F" w:rsidRPr="009855DC" w:rsidRDefault="00C02B8F">
      <w:pPr>
        <w:pStyle w:val="Zkladntext2"/>
        <w:rPr>
          <w:szCs w:val="22"/>
          <w:lang w:val="sk-SK"/>
        </w:rPr>
      </w:pPr>
      <w:r w:rsidRPr="009855DC">
        <w:rPr>
          <w:szCs w:val="22"/>
          <w:lang w:val="sk-SK"/>
        </w:rPr>
        <w:t xml:space="preserve">Dospelí a starší pacienti: Pre liečbu stabilného zlyhania srdca treba tablety </w:t>
      </w:r>
      <w:r w:rsidR="00763BCA" w:rsidRPr="009855DC">
        <w:rPr>
          <w:szCs w:val="22"/>
          <w:lang w:val="sk-SK"/>
        </w:rPr>
        <w:t>užíva</w:t>
      </w:r>
      <w:r w:rsidRPr="009855DC">
        <w:rPr>
          <w:szCs w:val="22"/>
          <w:lang w:val="sk-SK"/>
        </w:rPr>
        <w:t xml:space="preserve">ť dvakrát denne, ráno a večer, s jedlom, aby sa znížili vedľajšie účinky. </w:t>
      </w:r>
    </w:p>
    <w:p w:rsidR="00C02B8F" w:rsidRPr="009855DC" w:rsidRDefault="00C02B8F">
      <w:pPr>
        <w:pStyle w:val="Zkladntext2"/>
        <w:rPr>
          <w:szCs w:val="22"/>
          <w:lang w:val="sk-SK"/>
        </w:rPr>
      </w:pPr>
    </w:p>
    <w:p w:rsidR="00C02B8F" w:rsidRPr="009855DC" w:rsidRDefault="00C02B8F">
      <w:pPr>
        <w:pStyle w:val="Zkladntext2"/>
        <w:rPr>
          <w:szCs w:val="22"/>
          <w:lang w:val="sk-SK"/>
        </w:rPr>
      </w:pPr>
      <w:r w:rsidRPr="009855DC">
        <w:rPr>
          <w:szCs w:val="22"/>
          <w:lang w:val="sk-SK"/>
        </w:rPr>
        <w:t xml:space="preserve">Počiatočná dávka je 3,125 mg dvakrát denne počas prvých dvoch týždňov. Lekár bude potom postupne zvyšovať silu tabliet, ktoré užívate v intervaloch dva týždne alebo viac až kým nedosiahne dávku, ktorá je pre vás optimálna. </w:t>
      </w:r>
    </w:p>
    <w:p w:rsidR="00C02B8F" w:rsidRPr="009855DC" w:rsidRDefault="00C02B8F">
      <w:pPr>
        <w:pStyle w:val="Zkladntext2"/>
        <w:rPr>
          <w:szCs w:val="22"/>
          <w:lang w:val="sk-SK"/>
        </w:rPr>
      </w:pPr>
    </w:p>
    <w:p w:rsidR="00C02B8F" w:rsidRPr="009855DC" w:rsidRDefault="00C02B8F">
      <w:pPr>
        <w:pStyle w:val="Zkladntext2"/>
        <w:rPr>
          <w:szCs w:val="22"/>
          <w:lang w:val="sk-SK"/>
        </w:rPr>
      </w:pPr>
      <w:r w:rsidRPr="009855DC">
        <w:rPr>
          <w:szCs w:val="22"/>
          <w:lang w:val="sk-SK"/>
        </w:rPr>
        <w:t xml:space="preserve">Ak máte telesnú hmotnosť nižšiu ako </w:t>
      </w:r>
      <w:smartTag w:uri="urn:schemas-microsoft-com:office:smarttags" w:element="metricconverter">
        <w:smartTagPr>
          <w:attr w:name="ProductID" w:val="85 kg"/>
        </w:smartTagPr>
        <w:r w:rsidRPr="009855DC">
          <w:rPr>
            <w:szCs w:val="22"/>
            <w:lang w:val="sk-SK"/>
          </w:rPr>
          <w:t>85 kg</w:t>
        </w:r>
      </w:smartTag>
      <w:r w:rsidRPr="009855DC">
        <w:rPr>
          <w:szCs w:val="22"/>
          <w:lang w:val="sk-SK"/>
        </w:rPr>
        <w:t xml:space="preserve">, maximálna odporúčaná dávka je 25 mg dvakrát denne, ak je vyššia ako </w:t>
      </w:r>
      <w:smartTag w:uri="urn:schemas-microsoft-com:office:smarttags" w:element="metricconverter">
        <w:smartTagPr>
          <w:attr w:name="ProductID" w:val="85 kg"/>
        </w:smartTagPr>
        <w:r w:rsidRPr="009855DC">
          <w:rPr>
            <w:szCs w:val="22"/>
            <w:lang w:val="sk-SK"/>
          </w:rPr>
          <w:t>85 kg</w:t>
        </w:r>
      </w:smartTag>
      <w:r w:rsidRPr="009855DC">
        <w:rPr>
          <w:szCs w:val="22"/>
          <w:lang w:val="sk-SK"/>
        </w:rPr>
        <w:t>, lekár môže dávku zvýšiť až na 50 mg dvakrát denne.</w:t>
      </w:r>
    </w:p>
    <w:p w:rsidR="00C02B8F" w:rsidRPr="009855DC" w:rsidRDefault="00C02B8F">
      <w:pPr>
        <w:pStyle w:val="Zkladntext2"/>
        <w:rPr>
          <w:szCs w:val="22"/>
          <w:lang w:val="sk-SK"/>
        </w:rPr>
      </w:pPr>
    </w:p>
    <w:p w:rsidR="00C02B8F" w:rsidRPr="009855DC" w:rsidRDefault="00C02B8F">
      <w:pPr>
        <w:pStyle w:val="Zkladntext2"/>
        <w:rPr>
          <w:szCs w:val="22"/>
          <w:lang w:val="sk-SK"/>
        </w:rPr>
      </w:pPr>
      <w:r w:rsidRPr="009855DC">
        <w:rPr>
          <w:szCs w:val="22"/>
          <w:lang w:val="sk-SK"/>
        </w:rPr>
        <w:t>Pri liečbe srdcov</w:t>
      </w:r>
      <w:r w:rsidR="00763BCA" w:rsidRPr="009855DC">
        <w:rPr>
          <w:szCs w:val="22"/>
          <w:lang w:val="sk-SK"/>
        </w:rPr>
        <w:t>ého zlyhania</w:t>
      </w:r>
      <w:r w:rsidRPr="009855DC">
        <w:rPr>
          <w:szCs w:val="22"/>
          <w:lang w:val="sk-SK"/>
        </w:rPr>
        <w:t xml:space="preserve"> sa odporúča, aby </w:t>
      </w:r>
      <w:r w:rsidR="00763BCA" w:rsidRPr="009855DC">
        <w:rPr>
          <w:szCs w:val="22"/>
          <w:lang w:val="sk-SK"/>
        </w:rPr>
        <w:t>v</w:t>
      </w:r>
      <w:r w:rsidRPr="009855DC">
        <w:rPr>
          <w:szCs w:val="22"/>
          <w:lang w:val="sk-SK"/>
        </w:rPr>
        <w:t xml:space="preserve">ašu liečbu </w:t>
      </w:r>
      <w:r w:rsidR="00DB4EF5">
        <w:rPr>
          <w:szCs w:val="22"/>
          <w:lang w:val="sk-SK"/>
        </w:rPr>
        <w:t>OCAROXOM</w:t>
      </w:r>
      <w:r w:rsidR="00155F5F" w:rsidRPr="009855DC">
        <w:rPr>
          <w:szCs w:val="22"/>
          <w:lang w:val="sk-SK"/>
        </w:rPr>
        <w:t xml:space="preserve"> </w:t>
      </w:r>
      <w:r w:rsidRPr="009855DC">
        <w:rPr>
          <w:szCs w:val="22"/>
          <w:lang w:val="sk-SK"/>
        </w:rPr>
        <w:t xml:space="preserve">začal a starostlivo sledoval špecializovaný nemocničný lekár. </w:t>
      </w:r>
    </w:p>
    <w:p w:rsidR="00C02B8F" w:rsidRPr="009855DC" w:rsidRDefault="00C02B8F">
      <w:pPr>
        <w:pStyle w:val="Zkladntext2"/>
        <w:rPr>
          <w:szCs w:val="22"/>
          <w:lang w:val="sk-SK"/>
        </w:rPr>
      </w:pPr>
    </w:p>
    <w:p w:rsidR="00C02B8F" w:rsidRPr="009855DC" w:rsidRDefault="00C02B8F">
      <w:pPr>
        <w:pStyle w:val="Zkladntext2"/>
        <w:rPr>
          <w:szCs w:val="22"/>
          <w:lang w:val="sk-SK"/>
        </w:rPr>
      </w:pPr>
      <w:r w:rsidRPr="009855DC">
        <w:rPr>
          <w:szCs w:val="22"/>
          <w:lang w:val="sk-SK"/>
        </w:rPr>
        <w:t xml:space="preserve">Ak ste užívanie </w:t>
      </w:r>
      <w:r w:rsidR="00DB4EF5">
        <w:rPr>
          <w:szCs w:val="22"/>
          <w:lang w:val="sk-SK"/>
        </w:rPr>
        <w:t>OCAROXU</w:t>
      </w:r>
      <w:r w:rsidR="00DB4EF5" w:rsidRPr="009855DC">
        <w:rPr>
          <w:szCs w:val="22"/>
          <w:lang w:val="sk-SK"/>
        </w:rPr>
        <w:t xml:space="preserve"> </w:t>
      </w:r>
      <w:r w:rsidRPr="009855DC">
        <w:rPr>
          <w:szCs w:val="22"/>
          <w:lang w:val="sk-SK"/>
        </w:rPr>
        <w:t xml:space="preserve">zastavili na dlhšie ako dva týždne, budete sa musieť vrátiť k východiskovej dávke a postupne ju </w:t>
      </w:r>
      <w:r w:rsidR="00763BCA" w:rsidRPr="009855DC">
        <w:rPr>
          <w:szCs w:val="22"/>
          <w:lang w:val="sk-SK"/>
        </w:rPr>
        <w:t xml:space="preserve">opäť </w:t>
      </w:r>
      <w:r w:rsidRPr="009855DC">
        <w:rPr>
          <w:szCs w:val="22"/>
          <w:lang w:val="sk-SK"/>
        </w:rPr>
        <w:t>zvyšovať.</w:t>
      </w:r>
    </w:p>
    <w:p w:rsidR="00C02B8F" w:rsidRPr="009855DC" w:rsidRDefault="00C02B8F">
      <w:pPr>
        <w:pStyle w:val="Zkladntext2"/>
        <w:rPr>
          <w:szCs w:val="22"/>
          <w:lang w:val="sk-SK"/>
        </w:rPr>
      </w:pPr>
    </w:p>
    <w:p w:rsidR="00C02B8F" w:rsidRPr="009855DC" w:rsidRDefault="00C02B8F">
      <w:pPr>
        <w:pStyle w:val="Zkladntext2"/>
        <w:rPr>
          <w:szCs w:val="22"/>
          <w:lang w:val="sk-SK"/>
        </w:rPr>
      </w:pPr>
      <w:r w:rsidRPr="009855DC">
        <w:rPr>
          <w:szCs w:val="22"/>
          <w:lang w:val="sk-SK"/>
        </w:rPr>
        <w:t xml:space="preserve">Niekedy sa </w:t>
      </w:r>
      <w:r w:rsidR="00763BCA" w:rsidRPr="009855DC">
        <w:rPr>
          <w:szCs w:val="22"/>
          <w:lang w:val="sk-SK"/>
        </w:rPr>
        <w:t>v</w:t>
      </w:r>
      <w:r w:rsidRPr="009855DC">
        <w:rPr>
          <w:szCs w:val="22"/>
          <w:lang w:val="sk-SK"/>
        </w:rPr>
        <w:t>aše zlyhanie srdca zhorší počas</w:t>
      </w:r>
      <w:r w:rsidR="00CB76BC" w:rsidRPr="009855DC">
        <w:rPr>
          <w:szCs w:val="22"/>
          <w:lang w:val="sk-SK"/>
        </w:rPr>
        <w:t xml:space="preserve"> užívania </w:t>
      </w:r>
      <w:r w:rsidR="00DB4EF5">
        <w:rPr>
          <w:szCs w:val="22"/>
          <w:lang w:val="sk-SK"/>
        </w:rPr>
        <w:t>OCAROXU</w:t>
      </w:r>
      <w:r w:rsidRPr="009855DC">
        <w:rPr>
          <w:szCs w:val="22"/>
          <w:lang w:val="sk-SK"/>
        </w:rPr>
        <w:t xml:space="preserve">, predovšetkým na začiatku liečby. Prejaví sa to zintenzívnením </w:t>
      </w:r>
      <w:r w:rsidR="00763BCA" w:rsidRPr="009855DC">
        <w:rPr>
          <w:szCs w:val="22"/>
          <w:lang w:val="sk-SK"/>
        </w:rPr>
        <w:t>príznak</w:t>
      </w:r>
      <w:r w:rsidRPr="009855DC">
        <w:rPr>
          <w:szCs w:val="22"/>
          <w:lang w:val="sk-SK"/>
        </w:rPr>
        <w:t>ov (napr. únav</w:t>
      </w:r>
      <w:r w:rsidR="00763BCA" w:rsidRPr="009855DC">
        <w:rPr>
          <w:szCs w:val="22"/>
          <w:lang w:val="sk-SK"/>
        </w:rPr>
        <w:t>a</w:t>
      </w:r>
      <w:r w:rsidRPr="009855DC">
        <w:rPr>
          <w:szCs w:val="22"/>
          <w:lang w:val="sk-SK"/>
        </w:rPr>
        <w:t xml:space="preserve">, dýchavičnosť) a </w:t>
      </w:r>
      <w:r w:rsidR="00763BCA" w:rsidRPr="009855DC">
        <w:rPr>
          <w:szCs w:val="22"/>
          <w:lang w:val="sk-SK"/>
        </w:rPr>
        <w:t xml:space="preserve">znakmi </w:t>
      </w:r>
      <w:r w:rsidRPr="009855DC">
        <w:rPr>
          <w:szCs w:val="22"/>
          <w:lang w:val="sk-SK"/>
        </w:rPr>
        <w:t xml:space="preserve">zadržiavania tekutín (napr. prírastok telesnej hmotnosti a opúchanie nôh). </w:t>
      </w:r>
    </w:p>
    <w:p w:rsidR="00C02B8F" w:rsidRPr="009855DC" w:rsidRDefault="00C02B8F">
      <w:pPr>
        <w:pStyle w:val="Zkladntext2"/>
        <w:rPr>
          <w:szCs w:val="22"/>
          <w:lang w:val="sk-SK"/>
        </w:rPr>
      </w:pPr>
    </w:p>
    <w:p w:rsidR="00C02B8F" w:rsidRPr="009855DC" w:rsidRDefault="00C02B8F">
      <w:pPr>
        <w:pStyle w:val="Zkladntext2"/>
        <w:rPr>
          <w:szCs w:val="22"/>
          <w:lang w:val="sk-SK"/>
        </w:rPr>
      </w:pPr>
      <w:r w:rsidRPr="009855DC">
        <w:rPr>
          <w:szCs w:val="22"/>
          <w:lang w:val="sk-SK"/>
        </w:rPr>
        <w:t xml:space="preserve">Ak sa vaše symptómy či stav zhorší počas užívania </w:t>
      </w:r>
      <w:r w:rsidR="00EB665E">
        <w:rPr>
          <w:szCs w:val="22"/>
          <w:lang w:val="sk-SK"/>
        </w:rPr>
        <w:t>OCAROX</w:t>
      </w:r>
      <w:r w:rsidR="00A25F93">
        <w:rPr>
          <w:szCs w:val="22"/>
          <w:lang w:val="sk-SK"/>
        </w:rPr>
        <w:t>U,</w:t>
      </w:r>
      <w:r w:rsidRPr="009855DC">
        <w:rPr>
          <w:szCs w:val="22"/>
          <w:lang w:val="sk-SK"/>
        </w:rPr>
        <w:t xml:space="preserve"> oznámte to lekárovi, pretože bude treba zmeniť dávkovanie buď iných liekov, alebo </w:t>
      </w:r>
      <w:r w:rsidR="00DB4EF5">
        <w:rPr>
          <w:szCs w:val="22"/>
          <w:lang w:val="sk-SK"/>
        </w:rPr>
        <w:t>OCAROXU</w:t>
      </w:r>
      <w:r w:rsidRPr="009855DC">
        <w:rPr>
          <w:szCs w:val="22"/>
          <w:lang w:val="sk-SK"/>
        </w:rPr>
        <w:t xml:space="preserve">.   </w:t>
      </w:r>
    </w:p>
    <w:p w:rsidR="00C02B8F" w:rsidRPr="009855DC" w:rsidRDefault="00C02B8F">
      <w:pPr>
        <w:pStyle w:val="Zkladntext2"/>
        <w:rPr>
          <w:szCs w:val="22"/>
          <w:lang w:val="sk-SK"/>
        </w:rPr>
      </w:pPr>
    </w:p>
    <w:p w:rsidR="00C02B8F" w:rsidRPr="009855DC" w:rsidRDefault="00C02B8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Počas užívania </w:t>
      </w:r>
      <w:r w:rsidR="00EB665E">
        <w:rPr>
          <w:sz w:val="22"/>
          <w:szCs w:val="22"/>
          <w:lang w:val="sk-SK"/>
        </w:rPr>
        <w:t>OCAROXU</w:t>
      </w:r>
      <w:r w:rsidR="00155F5F" w:rsidRPr="009855DC">
        <w:rPr>
          <w:sz w:val="22"/>
          <w:szCs w:val="22"/>
          <w:lang w:val="sk-SK"/>
        </w:rPr>
        <w:t xml:space="preserve"> </w:t>
      </w:r>
      <w:r w:rsidR="00052B3E" w:rsidRPr="009855DC">
        <w:rPr>
          <w:sz w:val="22"/>
          <w:szCs w:val="22"/>
          <w:lang w:val="sk-SK"/>
        </w:rPr>
        <w:t xml:space="preserve">sa uistite, že </w:t>
      </w:r>
      <w:r w:rsidRPr="009855DC">
        <w:rPr>
          <w:sz w:val="22"/>
          <w:szCs w:val="22"/>
          <w:lang w:val="sk-SK"/>
        </w:rPr>
        <w:t>pokračuj</w:t>
      </w:r>
      <w:r w:rsidR="00052B3E" w:rsidRPr="009855DC">
        <w:rPr>
          <w:sz w:val="22"/>
          <w:szCs w:val="22"/>
          <w:lang w:val="sk-SK"/>
        </w:rPr>
        <w:t>e</w:t>
      </w:r>
      <w:r w:rsidRPr="009855DC">
        <w:rPr>
          <w:sz w:val="22"/>
          <w:szCs w:val="22"/>
          <w:lang w:val="sk-SK"/>
        </w:rPr>
        <w:t xml:space="preserve">te vo vašej </w:t>
      </w:r>
      <w:r w:rsidR="00052B3E" w:rsidRPr="009855DC">
        <w:rPr>
          <w:sz w:val="22"/>
          <w:szCs w:val="22"/>
          <w:lang w:val="sk-SK"/>
        </w:rPr>
        <w:t xml:space="preserve">ďalšej </w:t>
      </w:r>
      <w:r w:rsidRPr="009855DC">
        <w:rPr>
          <w:sz w:val="22"/>
          <w:szCs w:val="22"/>
          <w:lang w:val="sk-SK"/>
        </w:rPr>
        <w:t>liečbe srdcov</w:t>
      </w:r>
      <w:r w:rsidR="00052B3E" w:rsidRPr="009855DC">
        <w:rPr>
          <w:sz w:val="22"/>
          <w:szCs w:val="22"/>
          <w:lang w:val="sk-SK"/>
        </w:rPr>
        <w:t>ého zlyhania</w:t>
      </w:r>
      <w:r w:rsidRPr="009855DC">
        <w:rPr>
          <w:sz w:val="22"/>
          <w:szCs w:val="22"/>
          <w:lang w:val="sk-SK"/>
        </w:rPr>
        <w:t xml:space="preserve"> podľa odporúčaní lekára.</w:t>
      </w:r>
    </w:p>
    <w:p w:rsidR="00C02B8F" w:rsidRPr="009855DC" w:rsidRDefault="00C02B8F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</w:p>
    <w:p w:rsidR="00C02B8F" w:rsidRPr="009855DC" w:rsidRDefault="00C02B8F">
      <w:pPr>
        <w:pStyle w:val="Zkladntext2"/>
        <w:rPr>
          <w:szCs w:val="22"/>
          <w:lang w:val="sk-SK"/>
        </w:rPr>
      </w:pPr>
      <w:r w:rsidRPr="009855DC">
        <w:rPr>
          <w:b/>
          <w:szCs w:val="22"/>
          <w:lang w:val="sk-SK"/>
        </w:rPr>
        <w:t xml:space="preserve">Pacienti so zhoršenou funkciou pečene </w:t>
      </w:r>
    </w:p>
    <w:p w:rsidR="00C02B8F" w:rsidRPr="009855DC" w:rsidRDefault="00C02B8F">
      <w:pPr>
        <w:pStyle w:val="Zkladntext2"/>
        <w:rPr>
          <w:szCs w:val="22"/>
          <w:lang w:val="sk-SK"/>
        </w:rPr>
      </w:pPr>
      <w:r w:rsidRPr="009855DC">
        <w:rPr>
          <w:szCs w:val="22"/>
          <w:lang w:val="sk-SK"/>
        </w:rPr>
        <w:t xml:space="preserve">V závislosti od vášho stavu </w:t>
      </w:r>
      <w:r w:rsidR="00052B3E" w:rsidRPr="009855DC">
        <w:rPr>
          <w:szCs w:val="22"/>
          <w:lang w:val="sk-SK"/>
        </w:rPr>
        <w:t>v</w:t>
      </w:r>
      <w:r w:rsidRPr="009855DC">
        <w:rPr>
          <w:szCs w:val="22"/>
          <w:lang w:val="sk-SK"/>
        </w:rPr>
        <w:t>ám lekár môže znížiť dávky v porovnaní s vyššie odporúčanými.</w:t>
      </w:r>
    </w:p>
    <w:p w:rsidR="00C02B8F" w:rsidRPr="009855DC" w:rsidRDefault="00C02B8F">
      <w:pPr>
        <w:pStyle w:val="Zkladntext2"/>
        <w:rPr>
          <w:i/>
          <w:szCs w:val="22"/>
          <w:u w:val="single"/>
          <w:lang w:val="sk-SK"/>
        </w:rPr>
      </w:pPr>
    </w:p>
    <w:p w:rsidR="00C02B8F" w:rsidRPr="009855DC" w:rsidRDefault="00C02B8F">
      <w:pPr>
        <w:pStyle w:val="Zkladntext2"/>
        <w:rPr>
          <w:b/>
          <w:szCs w:val="22"/>
          <w:lang w:val="sk-SK"/>
        </w:rPr>
      </w:pPr>
      <w:r w:rsidRPr="009855DC">
        <w:rPr>
          <w:b/>
          <w:szCs w:val="22"/>
          <w:lang w:val="sk-SK"/>
        </w:rPr>
        <w:t xml:space="preserve">Deti a </w:t>
      </w:r>
      <w:r w:rsidR="00FA2CDB" w:rsidRPr="009855DC">
        <w:rPr>
          <w:b/>
          <w:szCs w:val="22"/>
          <w:lang w:val="sk-SK"/>
        </w:rPr>
        <w:t xml:space="preserve">dospievajúci </w:t>
      </w:r>
      <w:r w:rsidRPr="009855DC">
        <w:rPr>
          <w:b/>
          <w:szCs w:val="22"/>
          <w:lang w:val="sk-SK"/>
        </w:rPr>
        <w:t>(mladší ako 18 rokov)</w:t>
      </w:r>
    </w:p>
    <w:p w:rsidR="00C02B8F" w:rsidRPr="009855DC" w:rsidRDefault="00EB665E">
      <w:pPr>
        <w:pStyle w:val="Zkladntext2"/>
        <w:rPr>
          <w:szCs w:val="22"/>
          <w:lang w:val="sk-SK"/>
        </w:rPr>
      </w:pPr>
      <w:r>
        <w:rPr>
          <w:szCs w:val="22"/>
          <w:lang w:val="sk-SK"/>
        </w:rPr>
        <w:t>OCAROX</w:t>
      </w:r>
      <w:r w:rsidR="00FC4CE2">
        <w:rPr>
          <w:szCs w:val="22"/>
          <w:lang w:val="sk-SK"/>
        </w:rPr>
        <w:t xml:space="preserve"> </w:t>
      </w:r>
      <w:r w:rsidR="00C02B8F" w:rsidRPr="009855DC">
        <w:rPr>
          <w:szCs w:val="22"/>
          <w:lang w:val="sk-SK"/>
        </w:rPr>
        <w:t>nie je odporúčaný pre túto vekovú skupinu.</w:t>
      </w:r>
    </w:p>
    <w:p w:rsidR="00C02B8F" w:rsidRPr="009855DC" w:rsidRDefault="00C02B8F">
      <w:pPr>
        <w:pStyle w:val="Zkladntext2"/>
        <w:rPr>
          <w:i/>
          <w:szCs w:val="22"/>
          <w:u w:val="single"/>
          <w:lang w:val="sk-SK"/>
        </w:rPr>
      </w:pPr>
    </w:p>
    <w:p w:rsidR="00C02B8F" w:rsidRPr="009855DC" w:rsidRDefault="00C02B8F">
      <w:pPr>
        <w:pStyle w:val="Zkladntext2"/>
        <w:rPr>
          <w:i/>
          <w:szCs w:val="22"/>
          <w:u w:val="single"/>
          <w:lang w:val="sk-SK"/>
        </w:rPr>
      </w:pPr>
      <w:r w:rsidRPr="009855DC">
        <w:rPr>
          <w:b/>
          <w:szCs w:val="22"/>
          <w:lang w:val="sk-SK"/>
        </w:rPr>
        <w:t xml:space="preserve">Ak užijete viac </w:t>
      </w:r>
      <w:r w:rsidR="00DB4EF5" w:rsidRPr="00DB4EF5">
        <w:rPr>
          <w:b/>
          <w:szCs w:val="22"/>
          <w:lang w:val="sk-SK"/>
        </w:rPr>
        <w:t>OCAROXU</w:t>
      </w:r>
      <w:r w:rsidRPr="009855DC">
        <w:rPr>
          <w:b/>
          <w:szCs w:val="22"/>
          <w:lang w:val="sk-SK"/>
        </w:rPr>
        <w:t>, ako máte</w:t>
      </w:r>
    </w:p>
    <w:p w:rsidR="00C02B8F" w:rsidRPr="009855DC" w:rsidRDefault="00C02B8F" w:rsidP="00FA2CDB">
      <w:pPr>
        <w:pStyle w:val="Zkladntext2"/>
        <w:jc w:val="left"/>
        <w:rPr>
          <w:szCs w:val="22"/>
          <w:lang w:val="sk-SK"/>
        </w:rPr>
      </w:pPr>
      <w:r w:rsidRPr="009855DC">
        <w:rPr>
          <w:color w:val="000000"/>
          <w:szCs w:val="22"/>
          <w:lang w:val="sk-SK"/>
        </w:rPr>
        <w:t xml:space="preserve">Ak náhodne užijete príliš mnoho tabliet, ihneď informujte lekára alebo navštívte najbližšiu pohotovosť v nemocnici. Budete mať závraty, </w:t>
      </w:r>
      <w:r w:rsidR="00052B3E" w:rsidRPr="009855DC">
        <w:rPr>
          <w:color w:val="000000"/>
          <w:szCs w:val="22"/>
          <w:lang w:val="sk-SK"/>
        </w:rPr>
        <w:t xml:space="preserve">pocit na vracanie, </w:t>
      </w:r>
      <w:r w:rsidRPr="009855DC">
        <w:rPr>
          <w:color w:val="000000"/>
          <w:szCs w:val="22"/>
          <w:lang w:val="sk-SK"/>
        </w:rPr>
        <w:t>pocit omdlenia, ťažkosti s dýchaním/dýchavičnosť, bude</w:t>
      </w:r>
      <w:r w:rsidR="00052B3E" w:rsidRPr="009855DC">
        <w:rPr>
          <w:color w:val="000000"/>
          <w:szCs w:val="22"/>
          <w:lang w:val="sk-SK"/>
        </w:rPr>
        <w:t>te</w:t>
      </w:r>
      <w:r w:rsidRPr="009855DC">
        <w:rPr>
          <w:color w:val="000000"/>
          <w:szCs w:val="22"/>
          <w:lang w:val="sk-SK"/>
        </w:rPr>
        <w:t xml:space="preserve"> veľmi ospalý a</w:t>
      </w:r>
      <w:r w:rsidR="00052B3E" w:rsidRPr="009855DC">
        <w:rPr>
          <w:color w:val="000000"/>
          <w:szCs w:val="22"/>
          <w:lang w:val="sk-SK"/>
        </w:rPr>
        <w:t>lebo</w:t>
      </w:r>
      <w:r w:rsidRPr="009855DC">
        <w:rPr>
          <w:color w:val="000000"/>
          <w:szCs w:val="22"/>
          <w:lang w:val="sk-SK"/>
        </w:rPr>
        <w:t xml:space="preserve"> budete mať kŕče. </w:t>
      </w:r>
    </w:p>
    <w:p w:rsidR="00C02B8F" w:rsidRPr="009855DC" w:rsidRDefault="00C02B8F">
      <w:pPr>
        <w:pStyle w:val="Zkladntext2"/>
        <w:rPr>
          <w:i/>
          <w:szCs w:val="22"/>
          <w:u w:val="single"/>
          <w:lang w:val="sk-SK"/>
        </w:rPr>
      </w:pPr>
    </w:p>
    <w:p w:rsidR="00C02B8F" w:rsidRPr="009855DC" w:rsidRDefault="00C02B8F">
      <w:pPr>
        <w:pStyle w:val="Zkladntext2"/>
        <w:rPr>
          <w:b/>
          <w:color w:val="000000"/>
          <w:szCs w:val="22"/>
          <w:lang w:val="sk-SK"/>
        </w:rPr>
      </w:pPr>
      <w:r w:rsidRPr="009855DC">
        <w:rPr>
          <w:b/>
          <w:szCs w:val="22"/>
          <w:lang w:val="sk-SK"/>
        </w:rPr>
        <w:t xml:space="preserve">Ak zabudnete užiť </w:t>
      </w:r>
      <w:r w:rsidR="00EB665E">
        <w:rPr>
          <w:b/>
          <w:szCs w:val="22"/>
          <w:lang w:val="sk-SK"/>
        </w:rPr>
        <w:t>OCAROX</w:t>
      </w:r>
    </w:p>
    <w:p w:rsidR="00C02B8F" w:rsidRPr="009855DC" w:rsidRDefault="00C02B8F" w:rsidP="00FA2CDB">
      <w:pPr>
        <w:pStyle w:val="Zkladntext2"/>
        <w:jc w:val="left"/>
        <w:rPr>
          <w:szCs w:val="22"/>
          <w:lang w:val="sk-SK"/>
        </w:rPr>
      </w:pPr>
      <w:r w:rsidRPr="009855DC">
        <w:rPr>
          <w:szCs w:val="22"/>
          <w:lang w:val="sk-SK"/>
        </w:rPr>
        <w:t xml:space="preserve">Ak zabudnete užiť dávku, nemajte starosti. </w:t>
      </w:r>
      <w:r w:rsidR="00D52C46" w:rsidRPr="009855DC">
        <w:rPr>
          <w:szCs w:val="22"/>
          <w:lang w:val="sk-SK"/>
        </w:rPr>
        <w:t>Hneď, ako si spomeniete,</w:t>
      </w:r>
      <w:r w:rsidRPr="009855DC">
        <w:rPr>
          <w:szCs w:val="22"/>
          <w:lang w:val="sk-SK"/>
        </w:rPr>
        <w:t xml:space="preserve"> užite novú dávku</w:t>
      </w:r>
      <w:r w:rsidR="00D52C46" w:rsidRPr="009855DC">
        <w:rPr>
          <w:szCs w:val="22"/>
          <w:lang w:val="sk-SK"/>
        </w:rPr>
        <w:t xml:space="preserve"> za predpokladu, že ešte nie</w:t>
      </w:r>
      <w:r w:rsidRPr="009855DC">
        <w:rPr>
          <w:szCs w:val="22"/>
          <w:lang w:val="sk-SK"/>
        </w:rPr>
        <w:t xml:space="preserve"> je čas na ďalšiu dávku. Vašu ďalšiu tabletu užite v normálnom čase, ale neužívajte dvojnásobnú dávku, aby ste nahradili vynechanú tabletu.</w:t>
      </w:r>
    </w:p>
    <w:p w:rsidR="00C02B8F" w:rsidRPr="009855DC" w:rsidRDefault="00C02B8F" w:rsidP="00FA2CDB">
      <w:pPr>
        <w:pStyle w:val="Zkladntext2"/>
        <w:jc w:val="left"/>
        <w:rPr>
          <w:b/>
          <w:szCs w:val="22"/>
          <w:lang w:val="sk-SK"/>
        </w:rPr>
      </w:pPr>
    </w:p>
    <w:p w:rsidR="00C02B8F" w:rsidRPr="009855DC" w:rsidRDefault="00C02B8F" w:rsidP="00FA2CDB">
      <w:pPr>
        <w:pStyle w:val="Zkladntext2"/>
        <w:jc w:val="left"/>
        <w:rPr>
          <w:b/>
          <w:szCs w:val="22"/>
          <w:lang w:val="sk-SK"/>
        </w:rPr>
      </w:pPr>
      <w:r w:rsidRPr="009855DC">
        <w:rPr>
          <w:b/>
          <w:szCs w:val="22"/>
          <w:lang w:val="sk-SK"/>
        </w:rPr>
        <w:t xml:space="preserve">Ak prestanete užívať </w:t>
      </w:r>
      <w:r w:rsidR="00EB665E">
        <w:rPr>
          <w:b/>
          <w:szCs w:val="22"/>
          <w:lang w:val="sk-SK"/>
        </w:rPr>
        <w:t>OCAROX</w:t>
      </w:r>
      <w:r w:rsidR="00FC4CE2">
        <w:rPr>
          <w:b/>
          <w:szCs w:val="22"/>
          <w:lang w:val="sk-SK"/>
        </w:rPr>
        <w:t xml:space="preserve"> </w:t>
      </w:r>
    </w:p>
    <w:p w:rsidR="00C02B8F" w:rsidRPr="009855DC" w:rsidRDefault="00EB665E" w:rsidP="00FA2CDB">
      <w:pPr>
        <w:pStyle w:val="Zkladntext2"/>
        <w:jc w:val="left"/>
        <w:rPr>
          <w:szCs w:val="22"/>
          <w:lang w:val="sk-SK"/>
        </w:rPr>
      </w:pPr>
      <w:r>
        <w:rPr>
          <w:szCs w:val="22"/>
          <w:lang w:val="sk-SK"/>
        </w:rPr>
        <w:t>OCAROX</w:t>
      </w:r>
      <w:r w:rsidR="00FC4CE2">
        <w:rPr>
          <w:szCs w:val="22"/>
          <w:lang w:val="sk-SK"/>
        </w:rPr>
        <w:t xml:space="preserve"> </w:t>
      </w:r>
      <w:r w:rsidR="00C02B8F" w:rsidRPr="009855DC">
        <w:rPr>
          <w:szCs w:val="22"/>
          <w:lang w:val="sk-SK"/>
        </w:rPr>
        <w:t xml:space="preserve">nevysadzujte náhle bez konzultácie s lekárom. Ak tablety náhle prestanete užívať, môžu sa prejaviť vedľajšie účinky. Lekár vám poradí, ako postupne znižovať dávku a potom liek prestať užívať. Ak </w:t>
      </w:r>
      <w:r w:rsidR="00D52C46" w:rsidRPr="009855DC">
        <w:rPr>
          <w:szCs w:val="22"/>
          <w:lang w:val="sk-SK"/>
        </w:rPr>
        <w:t>užívate taktiež</w:t>
      </w:r>
      <w:r w:rsidR="00C02B8F" w:rsidRPr="009855DC">
        <w:rPr>
          <w:szCs w:val="22"/>
          <w:lang w:val="sk-SK"/>
        </w:rPr>
        <w:t xml:space="preserve"> liek zvaný klonidín, nikdy </w:t>
      </w:r>
      <w:r w:rsidR="00F14011" w:rsidRPr="009855DC">
        <w:rPr>
          <w:szCs w:val="22"/>
          <w:lang w:val="sk-SK"/>
        </w:rPr>
        <w:t xml:space="preserve">sami </w:t>
      </w:r>
      <w:r w:rsidR="00C02B8F" w:rsidRPr="009855DC">
        <w:rPr>
          <w:szCs w:val="22"/>
          <w:lang w:val="sk-SK"/>
        </w:rPr>
        <w:t>ne</w:t>
      </w:r>
      <w:r w:rsidR="00F14011" w:rsidRPr="009855DC">
        <w:rPr>
          <w:szCs w:val="22"/>
          <w:lang w:val="sk-SK"/>
        </w:rPr>
        <w:t>ukonč</w:t>
      </w:r>
      <w:r w:rsidR="00C02B8F" w:rsidRPr="009855DC">
        <w:rPr>
          <w:szCs w:val="22"/>
          <w:lang w:val="sk-SK"/>
        </w:rPr>
        <w:t>ujte</w:t>
      </w:r>
      <w:r w:rsidR="00D52C46" w:rsidRPr="009855DC">
        <w:rPr>
          <w:szCs w:val="22"/>
          <w:lang w:val="sk-SK"/>
        </w:rPr>
        <w:t xml:space="preserve"> liečbu týmito liekmi</w:t>
      </w:r>
      <w:r w:rsidR="00C02B8F" w:rsidRPr="009855DC">
        <w:rPr>
          <w:szCs w:val="22"/>
          <w:lang w:val="sk-SK"/>
        </w:rPr>
        <w:t>,</w:t>
      </w:r>
      <w:r w:rsidR="00D52C46" w:rsidRPr="009855DC">
        <w:rPr>
          <w:szCs w:val="22"/>
          <w:lang w:val="sk-SK"/>
        </w:rPr>
        <w:t xml:space="preserve"> pokiaľ</w:t>
      </w:r>
      <w:r w:rsidR="00C02B8F" w:rsidRPr="009855DC">
        <w:rPr>
          <w:szCs w:val="22"/>
          <w:lang w:val="sk-SK"/>
        </w:rPr>
        <w:t xml:space="preserve"> vám to nepo</w:t>
      </w:r>
      <w:r w:rsidR="00F14011" w:rsidRPr="009855DC">
        <w:rPr>
          <w:szCs w:val="22"/>
          <w:lang w:val="sk-SK"/>
        </w:rPr>
        <w:t>vie</w:t>
      </w:r>
      <w:r w:rsidR="00C02B8F" w:rsidRPr="009855DC">
        <w:rPr>
          <w:szCs w:val="22"/>
          <w:lang w:val="sk-SK"/>
        </w:rPr>
        <w:t xml:space="preserve"> lekár.</w:t>
      </w:r>
    </w:p>
    <w:p w:rsidR="00C02B8F" w:rsidRPr="009855DC" w:rsidRDefault="00C02B8F" w:rsidP="00FA2CDB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C02B8F" w:rsidRPr="009855DC" w:rsidRDefault="00C02B8F" w:rsidP="00FA2CDB">
      <w:pPr>
        <w:pStyle w:val="Normlnywebov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  <w:lang w:val="sk-SK"/>
        </w:rPr>
      </w:pP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Ak máte </w:t>
      </w:r>
      <w:r w:rsidR="00FA2CDB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 xml:space="preserve">akékoľvek </w:t>
      </w:r>
      <w:r w:rsidR="00D52C46"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ď</w:t>
      </w:r>
      <w:r w:rsidRPr="009855DC">
        <w:rPr>
          <w:rFonts w:ascii="Times New Roman" w:eastAsia="Times New Roman" w:hAnsi="Times New Roman" w:cs="Times New Roman"/>
          <w:sz w:val="22"/>
          <w:szCs w:val="22"/>
          <w:lang w:val="sk-SK"/>
        </w:rPr>
        <w:t>alšie otázky týkajúce sa použitia tohto lieku, opýtajte sa svojho lekára alebo lekárnika.</w:t>
      </w:r>
    </w:p>
    <w:p w:rsidR="00C02B8F" w:rsidRPr="009855DC" w:rsidRDefault="00C02B8F" w:rsidP="009855DC">
      <w:pPr>
        <w:rPr>
          <w:sz w:val="22"/>
          <w:szCs w:val="22"/>
          <w:lang w:val="sk-SK"/>
        </w:rPr>
      </w:pPr>
    </w:p>
    <w:p w:rsidR="00C02B8F" w:rsidRPr="009855DC" w:rsidRDefault="00C02B8F">
      <w:pPr>
        <w:rPr>
          <w:sz w:val="22"/>
          <w:szCs w:val="22"/>
          <w:lang w:val="sk-SK"/>
        </w:rPr>
      </w:pPr>
    </w:p>
    <w:p w:rsidR="00C02B8F" w:rsidRPr="009855DC" w:rsidRDefault="00C02B8F">
      <w:pPr>
        <w:numPr>
          <w:ilvl w:val="12"/>
          <w:numId w:val="0"/>
        </w:numPr>
        <w:ind w:left="567" w:right="-2" w:hanging="567"/>
        <w:rPr>
          <w:sz w:val="22"/>
          <w:szCs w:val="22"/>
          <w:lang w:val="sk-SK"/>
        </w:rPr>
      </w:pPr>
      <w:r w:rsidRPr="009855DC">
        <w:rPr>
          <w:rStyle w:val="longtext"/>
          <w:b/>
          <w:color w:val="000000"/>
          <w:sz w:val="22"/>
          <w:szCs w:val="22"/>
          <w:lang w:val="sk-SK"/>
        </w:rPr>
        <w:t xml:space="preserve">4. </w:t>
      </w:r>
      <w:r w:rsidRPr="009855DC">
        <w:rPr>
          <w:rStyle w:val="longtext"/>
          <w:b/>
          <w:color w:val="000000"/>
          <w:sz w:val="22"/>
          <w:szCs w:val="22"/>
          <w:lang w:val="sk-SK"/>
        </w:rPr>
        <w:tab/>
      </w:r>
      <w:r w:rsidRPr="009855DC">
        <w:rPr>
          <w:b/>
          <w:caps/>
          <w:sz w:val="22"/>
          <w:szCs w:val="22"/>
          <w:lang w:val="sk-SK"/>
        </w:rPr>
        <w:t>M</w:t>
      </w:r>
      <w:r w:rsidRPr="009855DC">
        <w:rPr>
          <w:b/>
          <w:sz w:val="22"/>
          <w:szCs w:val="22"/>
          <w:lang w:val="sk-SK"/>
        </w:rPr>
        <w:t>ožné vedľajšie účinky</w:t>
      </w:r>
    </w:p>
    <w:p w:rsidR="00C02B8F" w:rsidRPr="009855DC" w:rsidRDefault="00C02B8F">
      <w:pPr>
        <w:rPr>
          <w:sz w:val="22"/>
          <w:szCs w:val="22"/>
          <w:lang w:val="sk-SK"/>
        </w:rPr>
      </w:pPr>
    </w:p>
    <w:p w:rsidR="00C02B8F" w:rsidRPr="009855DC" w:rsidRDefault="00C02B8F">
      <w:pPr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Tak ako všetky lieky, aj tento liek </w:t>
      </w:r>
      <w:r w:rsidR="00CB76BC" w:rsidRPr="009855DC">
        <w:rPr>
          <w:sz w:val="22"/>
          <w:szCs w:val="22"/>
          <w:lang w:val="sk-SK"/>
        </w:rPr>
        <w:t xml:space="preserve">môže </w:t>
      </w:r>
      <w:r w:rsidRPr="009855DC">
        <w:rPr>
          <w:sz w:val="22"/>
          <w:szCs w:val="22"/>
          <w:lang w:val="sk-SK"/>
        </w:rPr>
        <w:t>spôsobovať vedľajšie účinky, hoci sa neprejavia u každého.</w:t>
      </w:r>
    </w:p>
    <w:p w:rsidR="00C02B8F" w:rsidRPr="009855DC" w:rsidRDefault="00C02B8F">
      <w:pPr>
        <w:rPr>
          <w:sz w:val="22"/>
          <w:szCs w:val="22"/>
          <w:lang w:val="sk-SK"/>
        </w:rPr>
      </w:pPr>
    </w:p>
    <w:p w:rsidR="00C02B8F" w:rsidRPr="009855DC" w:rsidRDefault="00C02B8F">
      <w:pPr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Väčšina vedľajších účinkov súvisí s veľkosťou dávky a pri znížení dávky, alebo prerušení liečby zmiznú. Niektoré vedľajšie účinky sa môžu prejaviť na začiatku liečby a počas liečby sa spontánne stratia.</w:t>
      </w:r>
    </w:p>
    <w:p w:rsidR="00C02B8F" w:rsidRPr="009855DC" w:rsidRDefault="00C02B8F">
      <w:pPr>
        <w:rPr>
          <w:sz w:val="22"/>
          <w:szCs w:val="22"/>
          <w:lang w:val="sk-SK"/>
        </w:rPr>
      </w:pPr>
    </w:p>
    <w:p w:rsidR="00C02B8F" w:rsidRPr="009855DC" w:rsidRDefault="00C02B8F" w:rsidP="00CB76BC">
      <w:pPr>
        <w:keepNext/>
        <w:rPr>
          <w:sz w:val="22"/>
          <w:szCs w:val="22"/>
          <w:lang w:val="sk-SK"/>
        </w:rPr>
      </w:pPr>
      <w:r w:rsidRPr="009855DC">
        <w:rPr>
          <w:b/>
          <w:sz w:val="22"/>
          <w:szCs w:val="22"/>
          <w:lang w:val="sk-SK"/>
        </w:rPr>
        <w:t xml:space="preserve">Veľmi časté: </w:t>
      </w:r>
      <w:r w:rsidR="000C310B">
        <w:rPr>
          <w:b/>
          <w:sz w:val="22"/>
          <w:szCs w:val="22"/>
          <w:lang w:val="sk-SK"/>
        </w:rPr>
        <w:t xml:space="preserve">môžu postihovať viac ako </w:t>
      </w:r>
      <w:r w:rsidR="00154D7F">
        <w:rPr>
          <w:b/>
          <w:sz w:val="22"/>
          <w:szCs w:val="22"/>
          <w:lang w:val="sk-SK"/>
        </w:rPr>
        <w:t>1 z 10 osôb</w:t>
      </w:r>
      <w:r w:rsidR="000C310B">
        <w:rPr>
          <w:b/>
          <w:sz w:val="22"/>
          <w:szCs w:val="22"/>
          <w:lang w:val="sk-SK"/>
        </w:rPr>
        <w:t xml:space="preserve"> 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Závrat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Boles</w:t>
      </w:r>
      <w:r w:rsidR="00A25F93">
        <w:rPr>
          <w:sz w:val="22"/>
          <w:szCs w:val="22"/>
          <w:lang w:val="sk-SK"/>
        </w:rPr>
        <w:t>ť</w:t>
      </w:r>
      <w:r w:rsidRPr="009855DC">
        <w:rPr>
          <w:sz w:val="22"/>
          <w:szCs w:val="22"/>
          <w:lang w:val="sk-SK"/>
        </w:rPr>
        <w:t xml:space="preserve"> hlavy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lastRenderedPageBreak/>
        <w:t xml:space="preserve">Únava 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Nízky krvný tlak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Srdcov</w:t>
      </w:r>
      <w:r w:rsidR="00936EB4" w:rsidRPr="009855DC">
        <w:rPr>
          <w:sz w:val="22"/>
          <w:szCs w:val="22"/>
          <w:lang w:val="sk-SK"/>
        </w:rPr>
        <w:t>é zlyhanie</w:t>
      </w:r>
    </w:p>
    <w:p w:rsidR="00C02B8F" w:rsidRPr="009855DC" w:rsidRDefault="00C02B8F">
      <w:pPr>
        <w:rPr>
          <w:sz w:val="22"/>
          <w:szCs w:val="22"/>
          <w:highlight w:val="yellow"/>
          <w:lang w:val="sk-SK"/>
        </w:rPr>
      </w:pPr>
    </w:p>
    <w:p w:rsidR="00C02B8F" w:rsidRPr="009855DC" w:rsidRDefault="00C02B8F">
      <w:pPr>
        <w:rPr>
          <w:sz w:val="22"/>
          <w:szCs w:val="22"/>
          <w:lang w:val="sk-SK"/>
        </w:rPr>
      </w:pPr>
      <w:r w:rsidRPr="009855DC">
        <w:rPr>
          <w:b/>
          <w:sz w:val="22"/>
          <w:szCs w:val="22"/>
          <w:lang w:val="sk-SK"/>
        </w:rPr>
        <w:t>Časté</w:t>
      </w:r>
      <w:r w:rsidRPr="009855DC">
        <w:rPr>
          <w:sz w:val="22"/>
          <w:szCs w:val="22"/>
          <w:lang w:val="sk-SK"/>
        </w:rPr>
        <w:t xml:space="preserve">: </w:t>
      </w:r>
      <w:r w:rsidR="00154D7F">
        <w:rPr>
          <w:b/>
          <w:sz w:val="22"/>
          <w:szCs w:val="22"/>
          <w:lang w:val="sk-SK"/>
        </w:rPr>
        <w:t>môžu postihovať menej ako 1 z 10 osôb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Bronchitída</w:t>
      </w:r>
      <w:r w:rsidR="00936EB4" w:rsidRPr="009855DC">
        <w:rPr>
          <w:sz w:val="22"/>
          <w:szCs w:val="22"/>
          <w:lang w:val="sk-SK"/>
        </w:rPr>
        <w:t xml:space="preserve"> (zápal priedušiek)</w:t>
      </w:r>
      <w:r w:rsidRPr="009855DC">
        <w:rPr>
          <w:sz w:val="22"/>
          <w:szCs w:val="22"/>
          <w:lang w:val="sk-SK"/>
        </w:rPr>
        <w:t>, zápal pľúc, infekcia horných dýchacích ciest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Infekcia močových ciest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Pokles počtu červených krviniek</w:t>
      </w:r>
    </w:p>
    <w:p w:rsidR="00C02B8F" w:rsidRPr="009855DC" w:rsidRDefault="00936EB4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Zvýšenie</w:t>
      </w:r>
      <w:r w:rsidR="00C02B8F" w:rsidRPr="009855DC">
        <w:rPr>
          <w:sz w:val="22"/>
          <w:szCs w:val="22"/>
          <w:lang w:val="sk-SK"/>
        </w:rPr>
        <w:t xml:space="preserve"> telesnej hmotnosti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Zvýšené hladiny cholesterolu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Strata kontroly hladiny krvného cukru u diabetikov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Depresia, depresívna nálada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Poruchy videnia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Zníženie slzenie, podráždenie očí 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Znížená srd</w:t>
      </w:r>
      <w:r w:rsidR="00936EB4" w:rsidRPr="009855DC">
        <w:rPr>
          <w:sz w:val="22"/>
          <w:szCs w:val="22"/>
          <w:lang w:val="sk-SK"/>
        </w:rPr>
        <w:t>cová</w:t>
      </w:r>
      <w:r w:rsidRPr="009855DC">
        <w:rPr>
          <w:sz w:val="22"/>
          <w:szCs w:val="22"/>
          <w:lang w:val="sk-SK"/>
        </w:rPr>
        <w:t xml:space="preserve"> frekvencia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Edém (opuchnutie tela, alebo častí tela), nadbytok tekutín v tele, zvýšené množstvo krvi v tele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Závrat pri rýchlom postavení sa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Problémy s krvným obehom (k príznakom </w:t>
      </w:r>
      <w:r w:rsidR="00936EB4" w:rsidRPr="009855DC">
        <w:rPr>
          <w:sz w:val="22"/>
          <w:szCs w:val="22"/>
          <w:lang w:val="sk-SK"/>
        </w:rPr>
        <w:t>patria</w:t>
      </w:r>
      <w:r w:rsidRPr="009855DC">
        <w:rPr>
          <w:sz w:val="22"/>
          <w:szCs w:val="22"/>
          <w:lang w:val="sk-SK"/>
        </w:rPr>
        <w:t xml:space="preserve"> aj studené ruky a chodidlá), s</w:t>
      </w:r>
      <w:r w:rsidR="00FC64E6">
        <w:rPr>
          <w:sz w:val="22"/>
          <w:szCs w:val="22"/>
          <w:lang w:val="sk-SK"/>
        </w:rPr>
        <w:t>kôrnatenie</w:t>
      </w:r>
      <w:r w:rsidRPr="009855DC">
        <w:rPr>
          <w:sz w:val="22"/>
          <w:szCs w:val="22"/>
          <w:lang w:val="sk-SK"/>
        </w:rPr>
        <w:t xml:space="preserve"> </w:t>
      </w:r>
      <w:r w:rsidR="00936EB4" w:rsidRPr="009855DC">
        <w:rPr>
          <w:sz w:val="22"/>
          <w:szCs w:val="22"/>
          <w:lang w:val="sk-SK"/>
        </w:rPr>
        <w:t xml:space="preserve">tepien </w:t>
      </w:r>
      <w:r w:rsidRPr="009855DC">
        <w:rPr>
          <w:sz w:val="22"/>
          <w:szCs w:val="22"/>
          <w:lang w:val="sk-SK"/>
        </w:rPr>
        <w:t xml:space="preserve">(ateroskleróza), zhoršenie </w:t>
      </w:r>
      <w:r w:rsidR="00936EB4" w:rsidRPr="009855DC">
        <w:rPr>
          <w:sz w:val="22"/>
          <w:szCs w:val="22"/>
          <w:lang w:val="sk-SK"/>
        </w:rPr>
        <w:t>príznak</w:t>
      </w:r>
      <w:r w:rsidRPr="009855DC">
        <w:rPr>
          <w:sz w:val="22"/>
          <w:szCs w:val="22"/>
          <w:lang w:val="sk-SK"/>
        </w:rPr>
        <w:t xml:space="preserve">ov u pacientov s Raynaudovým ochorením (prsty a palce najprv zmodrajú, potom zbelejú a nakoniec bolestivo sčervenajú) alebo klaudikácia (bolesti v nohách zhoršujúce sa pri chôdzi) 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Astma a dýchacie problémy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Hromadenie tekutiny v pľúcach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Hnačka</w:t>
      </w:r>
    </w:p>
    <w:p w:rsidR="00C02B8F" w:rsidRPr="009855DC" w:rsidRDefault="00936EB4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Celkový pocit choroby</w:t>
      </w:r>
      <w:r w:rsidR="00C02B8F" w:rsidRPr="009855DC">
        <w:rPr>
          <w:sz w:val="22"/>
          <w:szCs w:val="22"/>
          <w:lang w:val="sk-SK"/>
        </w:rPr>
        <w:t xml:space="preserve">, vracanie, bolesti žalúdka, </w:t>
      </w:r>
      <w:r w:rsidRPr="009855DC">
        <w:rPr>
          <w:sz w:val="22"/>
          <w:szCs w:val="22"/>
          <w:lang w:val="sk-SK"/>
        </w:rPr>
        <w:t xml:space="preserve">problémy s </w:t>
      </w:r>
      <w:r w:rsidR="00C02B8F" w:rsidRPr="009855DC">
        <w:rPr>
          <w:sz w:val="22"/>
          <w:szCs w:val="22"/>
          <w:lang w:val="sk-SK"/>
        </w:rPr>
        <w:t>tráven</w:t>
      </w:r>
      <w:r w:rsidRPr="009855DC">
        <w:rPr>
          <w:sz w:val="22"/>
          <w:szCs w:val="22"/>
          <w:lang w:val="sk-SK"/>
        </w:rPr>
        <w:t>ím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Bolesti (napr. v rukách a nohách)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Akútna </w:t>
      </w:r>
      <w:r w:rsidR="00936EB4" w:rsidRPr="009855DC">
        <w:rPr>
          <w:sz w:val="22"/>
          <w:szCs w:val="22"/>
          <w:lang w:val="sk-SK"/>
        </w:rPr>
        <w:t xml:space="preserve">obličková </w:t>
      </w:r>
      <w:r w:rsidRPr="009855DC">
        <w:rPr>
          <w:sz w:val="22"/>
          <w:szCs w:val="22"/>
          <w:lang w:val="sk-SK"/>
        </w:rPr>
        <w:t xml:space="preserve">nedostatočnosť a poruchy funkcie obličiek u pacientov, ktorým </w:t>
      </w:r>
      <w:r w:rsidR="006A5CD3">
        <w:rPr>
          <w:sz w:val="22"/>
          <w:szCs w:val="22"/>
          <w:lang w:val="sk-SK"/>
        </w:rPr>
        <w:t>kôrnatejú</w:t>
      </w:r>
      <w:r w:rsidRPr="009855DC">
        <w:rPr>
          <w:sz w:val="22"/>
          <w:szCs w:val="22"/>
          <w:lang w:val="sk-SK"/>
        </w:rPr>
        <w:t xml:space="preserve"> </w:t>
      </w:r>
      <w:r w:rsidR="00936EB4" w:rsidRPr="009855DC">
        <w:rPr>
          <w:sz w:val="22"/>
          <w:szCs w:val="22"/>
          <w:lang w:val="sk-SK"/>
        </w:rPr>
        <w:t xml:space="preserve">tepny </w:t>
      </w:r>
      <w:r w:rsidRPr="009855DC">
        <w:rPr>
          <w:sz w:val="22"/>
          <w:szCs w:val="22"/>
          <w:lang w:val="sk-SK"/>
        </w:rPr>
        <w:t xml:space="preserve">a/alebo majú zhoršenú funkciu obličiek 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Ťažkosti s močením </w:t>
      </w:r>
    </w:p>
    <w:p w:rsidR="00C02B8F" w:rsidRPr="009855DC" w:rsidRDefault="00C02B8F">
      <w:pPr>
        <w:rPr>
          <w:sz w:val="22"/>
          <w:szCs w:val="22"/>
          <w:lang w:val="sk-SK"/>
        </w:rPr>
      </w:pPr>
    </w:p>
    <w:p w:rsidR="00C02B8F" w:rsidRPr="009855DC" w:rsidRDefault="00C02B8F">
      <w:pPr>
        <w:rPr>
          <w:sz w:val="22"/>
          <w:szCs w:val="22"/>
          <w:lang w:val="sk-SK"/>
        </w:rPr>
      </w:pPr>
      <w:r w:rsidRPr="009855DC">
        <w:rPr>
          <w:b/>
          <w:sz w:val="22"/>
          <w:szCs w:val="22"/>
          <w:lang w:val="sk-SK"/>
        </w:rPr>
        <w:t>Menej časté</w:t>
      </w:r>
      <w:r w:rsidRPr="009855DC">
        <w:rPr>
          <w:sz w:val="22"/>
          <w:szCs w:val="22"/>
          <w:lang w:val="sk-SK"/>
        </w:rPr>
        <w:t xml:space="preserve">: </w:t>
      </w:r>
      <w:r w:rsidR="00154D7F">
        <w:rPr>
          <w:b/>
          <w:sz w:val="22"/>
          <w:szCs w:val="22"/>
          <w:lang w:val="sk-SK"/>
        </w:rPr>
        <w:t>môžu postihovať menej ako 1 zo 100 osôb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Poruchy spánku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Zmätenosť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Omdletie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Abnormálne pocity 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Poruchy prevodného systému srdca, angín</w:t>
      </w:r>
      <w:r w:rsidR="00936EB4" w:rsidRPr="009855DC">
        <w:rPr>
          <w:sz w:val="22"/>
          <w:szCs w:val="22"/>
          <w:lang w:val="sk-SK"/>
        </w:rPr>
        <w:t>a</w:t>
      </w:r>
      <w:r w:rsidRPr="009855DC">
        <w:rPr>
          <w:sz w:val="22"/>
          <w:szCs w:val="22"/>
          <w:lang w:val="sk-SK"/>
        </w:rPr>
        <w:t xml:space="preserve"> pe</w:t>
      </w:r>
      <w:r w:rsidR="00936EB4" w:rsidRPr="009855DC">
        <w:rPr>
          <w:sz w:val="22"/>
          <w:szCs w:val="22"/>
          <w:lang w:val="sk-SK"/>
        </w:rPr>
        <w:t>k</w:t>
      </w:r>
      <w:r w:rsidRPr="009855DC">
        <w:rPr>
          <w:sz w:val="22"/>
          <w:szCs w:val="22"/>
          <w:lang w:val="sk-SK"/>
        </w:rPr>
        <w:t>toris (vrátane bolesti v hrudníku)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Určité kožné reakcie (napr. alergick</w:t>
      </w:r>
      <w:r w:rsidR="00936EB4" w:rsidRPr="009855DC">
        <w:rPr>
          <w:sz w:val="22"/>
          <w:szCs w:val="22"/>
          <w:lang w:val="sk-SK"/>
        </w:rPr>
        <w:t>á</w:t>
      </w:r>
      <w:r w:rsidRPr="009855DC">
        <w:rPr>
          <w:sz w:val="22"/>
          <w:szCs w:val="22"/>
          <w:lang w:val="sk-SK"/>
        </w:rPr>
        <w:t xml:space="preserve"> dermatitíd</w:t>
      </w:r>
      <w:r w:rsidR="00936EB4" w:rsidRPr="009855DC">
        <w:rPr>
          <w:sz w:val="22"/>
          <w:szCs w:val="22"/>
          <w:lang w:val="sk-SK"/>
        </w:rPr>
        <w:t>a</w:t>
      </w:r>
      <w:r w:rsidRPr="009855DC">
        <w:rPr>
          <w:sz w:val="22"/>
          <w:szCs w:val="22"/>
          <w:lang w:val="sk-SK"/>
        </w:rPr>
        <w:t xml:space="preserve">, žihľavka, svrbenie a zapálenie kože, zvýšené potenie, psoriatické </w:t>
      </w:r>
      <w:r w:rsidR="00936EB4" w:rsidRPr="009855DC">
        <w:rPr>
          <w:sz w:val="22"/>
          <w:szCs w:val="22"/>
          <w:lang w:val="sk-SK"/>
        </w:rPr>
        <w:t xml:space="preserve">alebo plochému </w:t>
      </w:r>
      <w:r w:rsidRPr="009855DC">
        <w:rPr>
          <w:sz w:val="22"/>
          <w:szCs w:val="22"/>
          <w:lang w:val="sk-SK"/>
        </w:rPr>
        <w:t>lišaj</w:t>
      </w:r>
      <w:r w:rsidR="00936EB4" w:rsidRPr="009855DC">
        <w:rPr>
          <w:sz w:val="22"/>
          <w:szCs w:val="22"/>
          <w:lang w:val="sk-SK"/>
        </w:rPr>
        <w:t>u podobné</w:t>
      </w:r>
      <w:r w:rsidRPr="009855DC">
        <w:rPr>
          <w:sz w:val="22"/>
          <w:szCs w:val="22"/>
          <w:lang w:val="sk-SK"/>
        </w:rPr>
        <w:t xml:space="preserve"> kožné lézie</w:t>
      </w:r>
      <w:r w:rsidR="00936EB4" w:rsidRPr="009855DC">
        <w:rPr>
          <w:sz w:val="22"/>
          <w:szCs w:val="22"/>
          <w:lang w:val="sk-SK"/>
        </w:rPr>
        <w:t>, poranenia</w:t>
      </w:r>
      <w:r w:rsidRPr="009855DC">
        <w:rPr>
          <w:sz w:val="22"/>
          <w:szCs w:val="22"/>
          <w:lang w:val="sk-SK"/>
        </w:rPr>
        <w:t>)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Strata vlasov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Impotencia</w:t>
      </w:r>
    </w:p>
    <w:p w:rsidR="00C02B8F" w:rsidRPr="009855DC" w:rsidRDefault="00C02B8F">
      <w:pPr>
        <w:ind w:left="360"/>
        <w:rPr>
          <w:sz w:val="22"/>
          <w:szCs w:val="22"/>
          <w:lang w:val="sk-SK"/>
        </w:rPr>
      </w:pPr>
    </w:p>
    <w:p w:rsidR="00C02B8F" w:rsidRPr="009855DC" w:rsidRDefault="00C02B8F">
      <w:pPr>
        <w:rPr>
          <w:sz w:val="22"/>
          <w:szCs w:val="22"/>
          <w:lang w:val="sk-SK"/>
        </w:rPr>
      </w:pPr>
      <w:r w:rsidRPr="009855DC">
        <w:rPr>
          <w:b/>
          <w:sz w:val="22"/>
          <w:szCs w:val="22"/>
          <w:lang w:val="sk-SK"/>
        </w:rPr>
        <w:t>Zriedkavé</w:t>
      </w:r>
      <w:r w:rsidRPr="009855DC">
        <w:rPr>
          <w:sz w:val="22"/>
          <w:szCs w:val="22"/>
          <w:lang w:val="sk-SK"/>
        </w:rPr>
        <w:t xml:space="preserve">: </w:t>
      </w:r>
      <w:r w:rsidR="00154D7F">
        <w:rPr>
          <w:b/>
          <w:sz w:val="22"/>
          <w:szCs w:val="22"/>
          <w:lang w:val="sk-SK"/>
        </w:rPr>
        <w:t>môžu postihovať menej ako 1 z 1 000 osôb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Znížený počet krvných doštičiek (trombocytopén</w:t>
      </w:r>
      <w:r w:rsidR="00936EB4" w:rsidRPr="009855DC">
        <w:rPr>
          <w:sz w:val="22"/>
          <w:szCs w:val="22"/>
          <w:lang w:val="sk-SK"/>
        </w:rPr>
        <w:t>i</w:t>
      </w:r>
      <w:r w:rsidRPr="009855DC">
        <w:rPr>
          <w:sz w:val="22"/>
          <w:szCs w:val="22"/>
          <w:lang w:val="sk-SK"/>
        </w:rPr>
        <w:t>a)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Sucho v ústach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Upcha</w:t>
      </w:r>
      <w:r w:rsidR="00A25F93">
        <w:rPr>
          <w:sz w:val="22"/>
          <w:szCs w:val="22"/>
          <w:lang w:val="sk-SK"/>
        </w:rPr>
        <w:t>t</w:t>
      </w:r>
      <w:r w:rsidRPr="009855DC">
        <w:rPr>
          <w:sz w:val="22"/>
          <w:szCs w:val="22"/>
          <w:lang w:val="sk-SK"/>
        </w:rPr>
        <w:t>ý nos</w:t>
      </w:r>
    </w:p>
    <w:p w:rsidR="00C02B8F" w:rsidRPr="009855DC" w:rsidRDefault="00C02B8F">
      <w:pPr>
        <w:rPr>
          <w:sz w:val="22"/>
          <w:szCs w:val="22"/>
          <w:lang w:val="sk-SK"/>
        </w:rPr>
      </w:pPr>
    </w:p>
    <w:p w:rsidR="00C02B8F" w:rsidRPr="009855DC" w:rsidRDefault="00C02B8F">
      <w:pPr>
        <w:rPr>
          <w:sz w:val="22"/>
          <w:szCs w:val="22"/>
          <w:lang w:val="sk-SK"/>
        </w:rPr>
      </w:pPr>
      <w:r w:rsidRPr="009855DC">
        <w:rPr>
          <w:b/>
          <w:sz w:val="22"/>
          <w:szCs w:val="22"/>
          <w:lang w:val="sk-SK"/>
        </w:rPr>
        <w:t>Veľmi zriedkavé:</w:t>
      </w:r>
      <w:r w:rsidRPr="009855DC">
        <w:rPr>
          <w:sz w:val="22"/>
          <w:szCs w:val="22"/>
          <w:lang w:val="sk-SK"/>
        </w:rPr>
        <w:t xml:space="preserve"> </w:t>
      </w:r>
      <w:r w:rsidR="00154D7F">
        <w:rPr>
          <w:b/>
          <w:sz w:val="22"/>
          <w:szCs w:val="22"/>
          <w:lang w:val="sk-SK"/>
        </w:rPr>
        <w:t>môžu postihovať menej ako 1 z 10 000 osôb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Nízk</w:t>
      </w:r>
      <w:r w:rsidR="00936EB4" w:rsidRPr="009855DC">
        <w:rPr>
          <w:sz w:val="22"/>
          <w:szCs w:val="22"/>
          <w:lang w:val="sk-SK"/>
        </w:rPr>
        <w:t>y</w:t>
      </w:r>
      <w:r w:rsidRPr="009855DC">
        <w:rPr>
          <w:sz w:val="22"/>
          <w:szCs w:val="22"/>
          <w:lang w:val="sk-SK"/>
        </w:rPr>
        <w:t xml:space="preserve"> počet bielych krviniek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Alergické reakcie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Zmeny pri funkčnom teste pečene</w:t>
      </w:r>
    </w:p>
    <w:p w:rsidR="00C02B8F" w:rsidRPr="009855DC" w:rsidRDefault="00C02B8F" w:rsidP="00CB76B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Nekontrolovateľný únik moču u žien (urinárna inkontinencia).</w:t>
      </w:r>
    </w:p>
    <w:p w:rsidR="001B5957" w:rsidRPr="009855DC" w:rsidRDefault="001B5957" w:rsidP="009855D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Kožná vyrážka, ktorá môže vytvárať pľuzgiere a vyzerá ako malé terčíky (v strede tmavé bodky ohraničené bledou plochou s tmavým prstencom </w:t>
      </w:r>
      <w:r w:rsidR="0010730F" w:rsidRPr="009855DC">
        <w:rPr>
          <w:sz w:val="22"/>
          <w:szCs w:val="22"/>
          <w:lang w:val="sk-SK"/>
        </w:rPr>
        <w:t xml:space="preserve">okolo okraja </w:t>
      </w:r>
      <w:r w:rsidRPr="009855DC">
        <w:rPr>
          <w:sz w:val="22"/>
          <w:szCs w:val="22"/>
          <w:lang w:val="sk-SK"/>
        </w:rPr>
        <w:t xml:space="preserve">– </w:t>
      </w:r>
      <w:r w:rsidR="0010730F" w:rsidRPr="009855DC">
        <w:rPr>
          <w:i/>
          <w:sz w:val="22"/>
          <w:szCs w:val="22"/>
          <w:lang w:val="sk-SK"/>
        </w:rPr>
        <w:t>multiformný</w:t>
      </w:r>
      <w:r w:rsidR="0010730F" w:rsidRPr="009855DC">
        <w:rPr>
          <w:sz w:val="22"/>
          <w:szCs w:val="22"/>
          <w:lang w:val="sk-SK"/>
        </w:rPr>
        <w:t xml:space="preserve"> </w:t>
      </w:r>
      <w:r w:rsidRPr="009855DC">
        <w:rPr>
          <w:i/>
          <w:sz w:val="22"/>
          <w:szCs w:val="22"/>
          <w:lang w:val="sk-SK"/>
        </w:rPr>
        <w:t>eryt</w:t>
      </w:r>
      <w:r w:rsidR="0010730F" w:rsidRPr="009855DC">
        <w:rPr>
          <w:i/>
          <w:sz w:val="22"/>
          <w:szCs w:val="22"/>
          <w:lang w:val="sk-SK"/>
        </w:rPr>
        <w:t>ém</w:t>
      </w:r>
      <w:r w:rsidRPr="009855DC">
        <w:rPr>
          <w:sz w:val="22"/>
          <w:szCs w:val="22"/>
          <w:lang w:val="sk-SK"/>
        </w:rPr>
        <w:t>)</w:t>
      </w:r>
    </w:p>
    <w:p w:rsidR="001B5957" w:rsidRPr="009855DC" w:rsidRDefault="0010730F" w:rsidP="009855D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 xml:space="preserve">Celková vyrážka s tvorbou pľuzgierov </w:t>
      </w:r>
      <w:r w:rsidR="001B5957" w:rsidRPr="009855DC">
        <w:rPr>
          <w:sz w:val="22"/>
          <w:szCs w:val="22"/>
          <w:lang w:val="sk-SK"/>
        </w:rPr>
        <w:t>a</w:t>
      </w:r>
      <w:r w:rsidRPr="009855DC">
        <w:rPr>
          <w:sz w:val="22"/>
          <w:szCs w:val="22"/>
          <w:lang w:val="sk-SK"/>
        </w:rPr>
        <w:t> olupovanie kože</w:t>
      </w:r>
      <w:r w:rsidR="001B5957" w:rsidRPr="009855DC">
        <w:rPr>
          <w:sz w:val="22"/>
          <w:szCs w:val="22"/>
          <w:lang w:val="sk-SK"/>
        </w:rPr>
        <w:t xml:space="preserve">, </w:t>
      </w:r>
      <w:r w:rsidRPr="009855DC">
        <w:rPr>
          <w:sz w:val="22"/>
          <w:szCs w:val="22"/>
          <w:lang w:val="sk-SK"/>
        </w:rPr>
        <w:t>najmä okolo úst</w:t>
      </w:r>
      <w:r w:rsidR="001B5957" w:rsidRPr="009855DC">
        <w:rPr>
          <w:sz w:val="22"/>
          <w:szCs w:val="22"/>
          <w:lang w:val="sk-SK"/>
        </w:rPr>
        <w:t>, nos</w:t>
      </w:r>
      <w:r w:rsidRPr="009855DC">
        <w:rPr>
          <w:sz w:val="22"/>
          <w:szCs w:val="22"/>
          <w:lang w:val="sk-SK"/>
        </w:rPr>
        <w:t>a</w:t>
      </w:r>
      <w:r w:rsidR="001B5957" w:rsidRPr="009855DC">
        <w:rPr>
          <w:sz w:val="22"/>
          <w:szCs w:val="22"/>
          <w:lang w:val="sk-SK"/>
        </w:rPr>
        <w:t xml:space="preserve">, </w:t>
      </w:r>
      <w:r w:rsidRPr="009855DC">
        <w:rPr>
          <w:sz w:val="22"/>
          <w:szCs w:val="22"/>
          <w:lang w:val="sk-SK"/>
        </w:rPr>
        <w:t xml:space="preserve">očí </w:t>
      </w:r>
      <w:r w:rsidR="001B5957" w:rsidRPr="009855DC">
        <w:rPr>
          <w:sz w:val="22"/>
          <w:szCs w:val="22"/>
          <w:lang w:val="sk-SK"/>
        </w:rPr>
        <w:t>a</w:t>
      </w:r>
      <w:r w:rsidRPr="009855DC">
        <w:rPr>
          <w:sz w:val="22"/>
          <w:szCs w:val="22"/>
          <w:lang w:val="sk-SK"/>
        </w:rPr>
        <w:t xml:space="preserve"> pohlavných orgánov </w:t>
      </w:r>
      <w:r w:rsidR="001B5957" w:rsidRPr="009855DC">
        <w:rPr>
          <w:sz w:val="22"/>
          <w:szCs w:val="22"/>
          <w:lang w:val="sk-SK"/>
        </w:rPr>
        <w:t>(</w:t>
      </w:r>
      <w:r w:rsidR="001B5957" w:rsidRPr="009855DC">
        <w:rPr>
          <w:i/>
          <w:sz w:val="22"/>
          <w:szCs w:val="22"/>
          <w:lang w:val="sk-SK"/>
        </w:rPr>
        <w:t>Stevens</w:t>
      </w:r>
      <w:r w:rsidRPr="009855DC">
        <w:rPr>
          <w:i/>
          <w:sz w:val="22"/>
          <w:szCs w:val="22"/>
          <w:lang w:val="sk-SK"/>
        </w:rPr>
        <w:t>ov</w:t>
      </w:r>
      <w:r w:rsidR="001B5957" w:rsidRPr="009855DC">
        <w:rPr>
          <w:i/>
          <w:sz w:val="22"/>
          <w:szCs w:val="22"/>
          <w:lang w:val="sk-SK"/>
        </w:rPr>
        <w:t>-Johnson</w:t>
      </w:r>
      <w:r w:rsidRPr="009855DC">
        <w:rPr>
          <w:i/>
          <w:sz w:val="22"/>
          <w:szCs w:val="22"/>
          <w:lang w:val="sk-SK"/>
        </w:rPr>
        <w:t>ov</w:t>
      </w:r>
      <w:r w:rsidR="001B5957" w:rsidRPr="009855DC">
        <w:rPr>
          <w:i/>
          <w:sz w:val="22"/>
          <w:szCs w:val="22"/>
          <w:lang w:val="sk-SK"/>
        </w:rPr>
        <w:t xml:space="preserve"> syndr</w:t>
      </w:r>
      <w:r w:rsidRPr="009855DC">
        <w:rPr>
          <w:i/>
          <w:sz w:val="22"/>
          <w:szCs w:val="22"/>
          <w:lang w:val="sk-SK"/>
        </w:rPr>
        <w:t>óm</w:t>
      </w:r>
      <w:r w:rsidR="001B5957" w:rsidRPr="009855DC">
        <w:rPr>
          <w:sz w:val="22"/>
          <w:szCs w:val="22"/>
          <w:lang w:val="sk-SK"/>
        </w:rPr>
        <w:t>)</w:t>
      </w:r>
    </w:p>
    <w:p w:rsidR="001B5957" w:rsidRPr="009855DC" w:rsidRDefault="0010730F" w:rsidP="009855DC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lastRenderedPageBreak/>
        <w:t xml:space="preserve">Závažnejšia forma spôsobujúca nadmerné olupovanie kože </w:t>
      </w:r>
      <w:r w:rsidR="001B5957" w:rsidRPr="009855DC">
        <w:rPr>
          <w:sz w:val="22"/>
          <w:szCs w:val="22"/>
          <w:lang w:val="sk-SK"/>
        </w:rPr>
        <w:t>(</w:t>
      </w:r>
      <w:r w:rsidRPr="009855DC">
        <w:rPr>
          <w:sz w:val="22"/>
          <w:szCs w:val="22"/>
          <w:lang w:val="sk-SK"/>
        </w:rPr>
        <w:t xml:space="preserve">viac ako </w:t>
      </w:r>
      <w:r w:rsidR="001B5957" w:rsidRPr="009855DC">
        <w:rPr>
          <w:sz w:val="22"/>
          <w:szCs w:val="22"/>
          <w:lang w:val="sk-SK"/>
        </w:rPr>
        <w:t>30</w:t>
      </w:r>
      <w:r w:rsidRPr="009855DC">
        <w:rPr>
          <w:sz w:val="22"/>
          <w:szCs w:val="22"/>
          <w:lang w:val="sk-SK"/>
        </w:rPr>
        <w:t> </w:t>
      </w:r>
      <w:r w:rsidR="001B5957" w:rsidRPr="009855DC">
        <w:rPr>
          <w:sz w:val="22"/>
          <w:szCs w:val="22"/>
          <w:lang w:val="sk-SK"/>
        </w:rPr>
        <w:t xml:space="preserve">% </w:t>
      </w:r>
      <w:r w:rsidRPr="009855DC">
        <w:rPr>
          <w:sz w:val="22"/>
          <w:szCs w:val="22"/>
          <w:lang w:val="sk-SK"/>
        </w:rPr>
        <w:t xml:space="preserve">telesného povrchu </w:t>
      </w:r>
      <w:r w:rsidR="001B5957" w:rsidRPr="009855DC">
        <w:rPr>
          <w:sz w:val="22"/>
          <w:szCs w:val="22"/>
          <w:lang w:val="sk-SK"/>
        </w:rPr>
        <w:t xml:space="preserve">– </w:t>
      </w:r>
      <w:r w:rsidR="001B5957" w:rsidRPr="009855DC">
        <w:rPr>
          <w:i/>
          <w:sz w:val="22"/>
          <w:szCs w:val="22"/>
          <w:lang w:val="sk-SK"/>
        </w:rPr>
        <w:t>toxic</w:t>
      </w:r>
      <w:r w:rsidRPr="009855DC">
        <w:rPr>
          <w:i/>
          <w:sz w:val="22"/>
          <w:szCs w:val="22"/>
          <w:lang w:val="sk-SK"/>
        </w:rPr>
        <w:t xml:space="preserve">ká </w:t>
      </w:r>
      <w:r w:rsidR="001B5957" w:rsidRPr="009855DC">
        <w:rPr>
          <w:i/>
          <w:sz w:val="22"/>
          <w:szCs w:val="22"/>
          <w:lang w:val="sk-SK"/>
        </w:rPr>
        <w:t>epiderm</w:t>
      </w:r>
      <w:r w:rsidRPr="009855DC">
        <w:rPr>
          <w:i/>
          <w:sz w:val="22"/>
          <w:szCs w:val="22"/>
          <w:lang w:val="sk-SK"/>
        </w:rPr>
        <w:t xml:space="preserve">álna </w:t>
      </w:r>
      <w:r w:rsidR="001B5957" w:rsidRPr="009855DC">
        <w:rPr>
          <w:i/>
          <w:sz w:val="22"/>
          <w:szCs w:val="22"/>
          <w:lang w:val="sk-SK"/>
        </w:rPr>
        <w:t>ne</w:t>
      </w:r>
      <w:r w:rsidRPr="009855DC">
        <w:rPr>
          <w:i/>
          <w:sz w:val="22"/>
          <w:szCs w:val="22"/>
          <w:lang w:val="sk-SK"/>
        </w:rPr>
        <w:t>k</w:t>
      </w:r>
      <w:r w:rsidR="001B5957" w:rsidRPr="009855DC">
        <w:rPr>
          <w:i/>
          <w:sz w:val="22"/>
          <w:szCs w:val="22"/>
          <w:lang w:val="sk-SK"/>
        </w:rPr>
        <w:t>rol</w:t>
      </w:r>
      <w:r w:rsidRPr="009855DC">
        <w:rPr>
          <w:i/>
          <w:sz w:val="22"/>
          <w:szCs w:val="22"/>
          <w:lang w:val="sk-SK"/>
        </w:rPr>
        <w:t>ýza</w:t>
      </w:r>
      <w:r w:rsidR="001B5957" w:rsidRPr="009855DC">
        <w:rPr>
          <w:sz w:val="22"/>
          <w:szCs w:val="22"/>
          <w:lang w:val="sk-SK"/>
        </w:rPr>
        <w:t>)</w:t>
      </w:r>
    </w:p>
    <w:p w:rsidR="00C02B8F" w:rsidRPr="009855DC" w:rsidRDefault="00C02B8F">
      <w:pPr>
        <w:rPr>
          <w:rStyle w:val="longtext"/>
          <w:color w:val="000000"/>
          <w:sz w:val="22"/>
          <w:szCs w:val="22"/>
          <w:lang w:val="sk-SK"/>
        </w:rPr>
      </w:pPr>
    </w:p>
    <w:p w:rsidR="00FA2CDB" w:rsidRPr="009855DC" w:rsidRDefault="00FA2CDB" w:rsidP="00FA2CDB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9855DC">
        <w:rPr>
          <w:b/>
          <w:noProof/>
          <w:sz w:val="22"/>
          <w:szCs w:val="22"/>
        </w:rPr>
        <w:t>Hlásenie vedľajších účinkov</w:t>
      </w:r>
    </w:p>
    <w:p w:rsidR="00FA2CDB" w:rsidRPr="009855DC" w:rsidRDefault="00FA2CDB" w:rsidP="00FA2CD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855DC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154D7F">
        <w:rPr>
          <w:noProof/>
          <w:sz w:val="22"/>
          <w:szCs w:val="22"/>
        </w:rPr>
        <w:t>na</w:t>
      </w:r>
      <w:r w:rsidR="00154D7F" w:rsidRPr="009855DC">
        <w:rPr>
          <w:noProof/>
          <w:sz w:val="22"/>
          <w:szCs w:val="22"/>
        </w:rPr>
        <w:t xml:space="preserve"> </w:t>
      </w:r>
      <w:r w:rsidRPr="009855DC">
        <w:rPr>
          <w:noProof/>
          <w:sz w:val="22"/>
          <w:szCs w:val="22"/>
          <w:highlight w:val="lightGray"/>
        </w:rPr>
        <w:t>národné</w:t>
      </w:r>
      <w:r w:rsidR="00154D7F">
        <w:rPr>
          <w:noProof/>
          <w:sz w:val="22"/>
          <w:szCs w:val="22"/>
          <w:highlight w:val="lightGray"/>
        </w:rPr>
        <w:t xml:space="preserve"> centrum</w:t>
      </w:r>
      <w:r w:rsidRPr="009855DC">
        <w:rPr>
          <w:noProof/>
          <w:sz w:val="22"/>
          <w:szCs w:val="22"/>
          <w:highlight w:val="lightGray"/>
        </w:rPr>
        <w:t xml:space="preserve"> hlásenia uvedené v </w:t>
      </w:r>
      <w:hyperlink r:id="rId7" w:history="1">
        <w:r w:rsidRPr="009855DC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9855DC">
        <w:rPr>
          <w:noProof/>
          <w:sz w:val="22"/>
          <w:szCs w:val="22"/>
        </w:rPr>
        <w:t>.</w:t>
      </w:r>
      <w:r w:rsidRPr="009855DC">
        <w:rPr>
          <w:sz w:val="22"/>
          <w:szCs w:val="22"/>
        </w:rPr>
        <w:t xml:space="preserve"> </w:t>
      </w:r>
      <w:r w:rsidRPr="009855DC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9855DC">
        <w:rPr>
          <w:sz w:val="22"/>
          <w:szCs w:val="22"/>
        </w:rPr>
        <w:t>.</w:t>
      </w:r>
    </w:p>
    <w:p w:rsidR="00C02B8F" w:rsidRPr="009855DC" w:rsidRDefault="00C02B8F">
      <w:pPr>
        <w:rPr>
          <w:sz w:val="22"/>
          <w:szCs w:val="22"/>
          <w:lang w:val="sk-SK"/>
        </w:rPr>
      </w:pPr>
    </w:p>
    <w:p w:rsidR="00C02B8F" w:rsidRPr="009855DC" w:rsidRDefault="00C02B8F">
      <w:pPr>
        <w:rPr>
          <w:sz w:val="22"/>
          <w:szCs w:val="22"/>
          <w:lang w:val="sk-SK"/>
        </w:rPr>
      </w:pPr>
    </w:p>
    <w:p w:rsidR="00C02B8F" w:rsidRPr="009855DC" w:rsidRDefault="00C02B8F" w:rsidP="00CB76BC">
      <w:pPr>
        <w:tabs>
          <w:tab w:val="left" w:pos="567"/>
        </w:tabs>
        <w:rPr>
          <w:rStyle w:val="longtext"/>
          <w:b/>
          <w:color w:val="000000"/>
          <w:sz w:val="22"/>
          <w:szCs w:val="22"/>
          <w:lang w:val="sk-SK"/>
        </w:rPr>
      </w:pPr>
      <w:r w:rsidRPr="009855DC">
        <w:rPr>
          <w:rStyle w:val="longtext"/>
          <w:b/>
          <w:color w:val="000000"/>
          <w:sz w:val="22"/>
          <w:szCs w:val="22"/>
          <w:lang w:val="sk-SK"/>
        </w:rPr>
        <w:t xml:space="preserve">5. </w:t>
      </w:r>
      <w:r w:rsidRPr="009855DC">
        <w:rPr>
          <w:rStyle w:val="longtext"/>
          <w:b/>
          <w:color w:val="000000"/>
          <w:sz w:val="22"/>
          <w:szCs w:val="22"/>
          <w:lang w:val="sk-SK"/>
        </w:rPr>
        <w:tab/>
        <w:t xml:space="preserve">Ako uchovávať </w:t>
      </w:r>
      <w:r w:rsidR="00EB665E">
        <w:rPr>
          <w:rStyle w:val="longtext"/>
          <w:b/>
          <w:color w:val="000000"/>
          <w:sz w:val="22"/>
          <w:szCs w:val="22"/>
          <w:lang w:val="sk-SK"/>
        </w:rPr>
        <w:t>OCAROX</w:t>
      </w:r>
      <w:r w:rsidR="00FC4CE2">
        <w:rPr>
          <w:rStyle w:val="longtext"/>
          <w:b/>
          <w:color w:val="000000"/>
          <w:sz w:val="22"/>
          <w:szCs w:val="22"/>
          <w:lang w:val="sk-SK"/>
        </w:rPr>
        <w:t xml:space="preserve"> </w:t>
      </w:r>
    </w:p>
    <w:p w:rsidR="00C02B8F" w:rsidRPr="009855DC" w:rsidRDefault="00C02B8F">
      <w:pPr>
        <w:rPr>
          <w:sz w:val="22"/>
          <w:szCs w:val="22"/>
          <w:lang w:val="sk-SK"/>
        </w:rPr>
      </w:pPr>
    </w:p>
    <w:p w:rsidR="00C02B8F" w:rsidRPr="009855DC" w:rsidRDefault="00C02B8F">
      <w:pPr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Tento liek uchovávajte mimo dohľadu a dosahu detí.</w:t>
      </w:r>
    </w:p>
    <w:p w:rsidR="00C02B8F" w:rsidRPr="009855DC" w:rsidRDefault="00C02B8F">
      <w:pPr>
        <w:rPr>
          <w:sz w:val="22"/>
          <w:szCs w:val="22"/>
          <w:lang w:val="sk-SK"/>
        </w:rPr>
      </w:pPr>
    </w:p>
    <w:p w:rsidR="00C02B8F" w:rsidRPr="009855DC" w:rsidRDefault="00C02B8F">
      <w:pPr>
        <w:rPr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Nepoužívajte tento liek po dátume exspirácie, ktorý je uvedený na štítku po EXP. Dátum exspirácie sa vzťahuje na posledný deň v danom mesiaci.</w:t>
      </w:r>
      <w:r w:rsidRPr="009855DC">
        <w:rPr>
          <w:rStyle w:val="longtext"/>
          <w:color w:val="000000"/>
          <w:sz w:val="22"/>
          <w:szCs w:val="22"/>
          <w:lang w:val="sk-SK"/>
        </w:rPr>
        <w:t xml:space="preserve"> </w:t>
      </w:r>
    </w:p>
    <w:p w:rsidR="00C02B8F" w:rsidRPr="009855DC" w:rsidRDefault="00C02B8F">
      <w:pPr>
        <w:rPr>
          <w:rStyle w:val="longtext"/>
          <w:color w:val="000000"/>
          <w:sz w:val="22"/>
          <w:szCs w:val="22"/>
          <w:lang w:val="sk-SK"/>
        </w:rPr>
      </w:pPr>
    </w:p>
    <w:p w:rsidR="00C02B8F" w:rsidRPr="009855DC" w:rsidRDefault="00CB76BC">
      <w:pPr>
        <w:rPr>
          <w:rStyle w:val="longtext"/>
          <w:color w:val="000000"/>
          <w:sz w:val="22"/>
          <w:szCs w:val="22"/>
          <w:lang w:val="sk-SK"/>
        </w:rPr>
      </w:pPr>
      <w:r w:rsidRPr="009855DC">
        <w:rPr>
          <w:noProof/>
          <w:sz w:val="22"/>
          <w:szCs w:val="22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30 ﾰC"/>
        </w:smartTagPr>
        <w:r w:rsidR="00C02B8F" w:rsidRPr="009855DC">
          <w:rPr>
            <w:rStyle w:val="longtext"/>
            <w:color w:val="000000"/>
            <w:sz w:val="22"/>
            <w:szCs w:val="22"/>
            <w:lang w:val="sk-SK"/>
          </w:rPr>
          <w:t>30 °C</w:t>
        </w:r>
      </w:smartTag>
      <w:r w:rsidR="00C02B8F" w:rsidRPr="009855DC">
        <w:rPr>
          <w:rStyle w:val="longtext"/>
          <w:color w:val="000000"/>
          <w:sz w:val="22"/>
          <w:szCs w:val="22"/>
          <w:lang w:val="sk-SK"/>
        </w:rPr>
        <w:t>.</w:t>
      </w:r>
    </w:p>
    <w:p w:rsidR="00C02B8F" w:rsidRPr="009855DC" w:rsidRDefault="00C02B8F">
      <w:pPr>
        <w:rPr>
          <w:rStyle w:val="longtext"/>
          <w:color w:val="000000"/>
          <w:sz w:val="22"/>
          <w:szCs w:val="22"/>
          <w:lang w:val="sk-SK"/>
        </w:rPr>
      </w:pPr>
    </w:p>
    <w:p w:rsidR="00C02B8F" w:rsidRPr="009855DC" w:rsidRDefault="00C02B8F">
      <w:pPr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9855DC">
        <w:rPr>
          <w:sz w:val="22"/>
          <w:szCs w:val="22"/>
          <w:lang w:val="sk-SK"/>
        </w:rPr>
        <w:t>Nelikvidujte lieky odpadovou vodou alebo domovým odpadom. Nepoužitý liek vráťte do lekárne.  Tieto opatrenia pomáhajú chrániť životné prostredie.</w:t>
      </w:r>
    </w:p>
    <w:p w:rsidR="00C02B8F" w:rsidRPr="009855DC" w:rsidRDefault="00C02B8F">
      <w:pPr>
        <w:rPr>
          <w:sz w:val="22"/>
          <w:szCs w:val="22"/>
          <w:lang w:val="sk-SK"/>
        </w:rPr>
      </w:pPr>
    </w:p>
    <w:p w:rsidR="00C02B8F" w:rsidRPr="009855DC" w:rsidRDefault="00C02B8F">
      <w:pPr>
        <w:rPr>
          <w:sz w:val="22"/>
          <w:szCs w:val="22"/>
          <w:lang w:val="sk-SK"/>
        </w:rPr>
      </w:pPr>
    </w:p>
    <w:p w:rsidR="00C02B8F" w:rsidRPr="009855DC" w:rsidRDefault="00C02B8F" w:rsidP="00CB76BC">
      <w:pPr>
        <w:tabs>
          <w:tab w:val="left" w:pos="567"/>
        </w:tabs>
        <w:rPr>
          <w:b/>
          <w:sz w:val="22"/>
          <w:szCs w:val="22"/>
          <w:lang w:val="sk-SK"/>
        </w:rPr>
      </w:pPr>
      <w:r w:rsidRPr="009855DC">
        <w:rPr>
          <w:rStyle w:val="longtext"/>
          <w:b/>
          <w:color w:val="000000"/>
          <w:sz w:val="22"/>
          <w:szCs w:val="22"/>
          <w:lang w:val="sk-SK"/>
        </w:rPr>
        <w:t xml:space="preserve">6. </w:t>
      </w:r>
      <w:r w:rsidRPr="009855DC">
        <w:rPr>
          <w:rStyle w:val="longtext"/>
          <w:b/>
          <w:color w:val="000000"/>
          <w:sz w:val="22"/>
          <w:szCs w:val="22"/>
          <w:lang w:val="sk-SK"/>
        </w:rPr>
        <w:tab/>
      </w:r>
      <w:r w:rsidRPr="009855DC">
        <w:rPr>
          <w:b/>
          <w:sz w:val="22"/>
          <w:szCs w:val="22"/>
          <w:lang w:val="sk-SK"/>
        </w:rPr>
        <w:t xml:space="preserve">Obsah balenia a ďalšie informácie </w:t>
      </w:r>
    </w:p>
    <w:p w:rsidR="00C02B8F" w:rsidRPr="009855DC" w:rsidRDefault="00C02B8F">
      <w:pPr>
        <w:rPr>
          <w:sz w:val="22"/>
          <w:szCs w:val="22"/>
          <w:lang w:val="sk-SK"/>
        </w:rPr>
      </w:pPr>
    </w:p>
    <w:p w:rsidR="00C02B8F" w:rsidRPr="009855DC" w:rsidRDefault="00C02B8F">
      <w:pPr>
        <w:rPr>
          <w:sz w:val="22"/>
          <w:szCs w:val="22"/>
          <w:lang w:val="sk-SK"/>
        </w:rPr>
      </w:pPr>
      <w:r w:rsidRPr="009855DC">
        <w:rPr>
          <w:b/>
          <w:sz w:val="22"/>
          <w:szCs w:val="22"/>
          <w:lang w:val="sk-SK"/>
        </w:rPr>
        <w:t xml:space="preserve">Čo </w:t>
      </w:r>
      <w:r w:rsidR="00EB665E">
        <w:rPr>
          <w:rStyle w:val="longtext"/>
          <w:b/>
          <w:color w:val="000000"/>
          <w:sz w:val="22"/>
          <w:szCs w:val="22"/>
          <w:lang w:val="sk-SK"/>
        </w:rPr>
        <w:t>OCAROX</w:t>
      </w:r>
      <w:r w:rsidR="00FC4CE2">
        <w:rPr>
          <w:rStyle w:val="longtext"/>
          <w:b/>
          <w:color w:val="000000"/>
          <w:sz w:val="22"/>
          <w:szCs w:val="22"/>
          <w:lang w:val="sk-SK"/>
        </w:rPr>
        <w:t xml:space="preserve"> </w:t>
      </w:r>
      <w:r w:rsidRPr="009855DC">
        <w:rPr>
          <w:b/>
          <w:sz w:val="22"/>
          <w:szCs w:val="22"/>
          <w:lang w:val="sk-SK"/>
        </w:rPr>
        <w:t xml:space="preserve">obsahuje </w:t>
      </w:r>
    </w:p>
    <w:p w:rsidR="00C02B8F" w:rsidRPr="009855DC" w:rsidRDefault="007F2D2D" w:rsidP="00CB76BC">
      <w:pPr>
        <w:numPr>
          <w:ilvl w:val="0"/>
          <w:numId w:val="9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r w:rsidRPr="009855DC">
        <w:rPr>
          <w:rStyle w:val="longtext"/>
          <w:color w:val="000000"/>
          <w:sz w:val="22"/>
          <w:szCs w:val="22"/>
          <w:lang w:val="sk-SK"/>
        </w:rPr>
        <w:t>Liečivo</w:t>
      </w:r>
      <w:r w:rsidR="00C02B8F" w:rsidRPr="009855DC">
        <w:rPr>
          <w:rStyle w:val="longtext"/>
          <w:color w:val="000000"/>
          <w:sz w:val="22"/>
          <w:szCs w:val="22"/>
          <w:lang w:val="sk-SK"/>
        </w:rPr>
        <w:t xml:space="preserve"> je karvedilol. </w:t>
      </w:r>
      <w:r w:rsidR="00C02B8F" w:rsidRPr="009855DC">
        <w:rPr>
          <w:color w:val="000000"/>
          <w:sz w:val="22"/>
          <w:szCs w:val="22"/>
          <w:lang w:val="sk-SK"/>
        </w:rPr>
        <w:t xml:space="preserve">Každá tableta obsahuje </w:t>
      </w:r>
      <w:r w:rsidR="00C02B8F" w:rsidRPr="009855DC">
        <w:rPr>
          <w:sz w:val="22"/>
          <w:szCs w:val="22"/>
        </w:rPr>
        <w:t>6,25 mg</w:t>
      </w:r>
      <w:r w:rsidRPr="009855DC">
        <w:rPr>
          <w:sz w:val="22"/>
          <w:szCs w:val="22"/>
        </w:rPr>
        <w:t xml:space="preserve"> alebo</w:t>
      </w:r>
      <w:r w:rsidR="00C02B8F" w:rsidRPr="009855DC">
        <w:rPr>
          <w:sz w:val="22"/>
          <w:szCs w:val="22"/>
        </w:rPr>
        <w:t xml:space="preserve"> 12,5 mg alebo 25 mg</w:t>
      </w:r>
      <w:r w:rsidR="00C02B8F" w:rsidRPr="009855DC">
        <w:rPr>
          <w:rStyle w:val="longtext"/>
          <w:color w:val="000000"/>
          <w:sz w:val="22"/>
          <w:szCs w:val="22"/>
          <w:lang w:val="sk-SK"/>
        </w:rPr>
        <w:t xml:space="preserve"> </w:t>
      </w:r>
      <w:r w:rsidR="00C02B8F" w:rsidRPr="009855DC">
        <w:rPr>
          <w:color w:val="000000"/>
          <w:sz w:val="22"/>
          <w:szCs w:val="22"/>
          <w:lang w:val="sk-SK"/>
        </w:rPr>
        <w:t>karvedilolu.</w:t>
      </w:r>
    </w:p>
    <w:p w:rsidR="00C02B8F" w:rsidRPr="009855DC" w:rsidRDefault="00C02B8F" w:rsidP="00CB76BC">
      <w:pPr>
        <w:numPr>
          <w:ilvl w:val="0"/>
          <w:numId w:val="9"/>
        </w:numPr>
        <w:tabs>
          <w:tab w:val="clear" w:pos="720"/>
        </w:tabs>
        <w:ind w:left="567" w:hanging="567"/>
        <w:rPr>
          <w:sz w:val="22"/>
          <w:szCs w:val="22"/>
          <w:lang w:val="sk-SK"/>
        </w:rPr>
      </w:pPr>
      <w:r w:rsidRPr="009855DC">
        <w:rPr>
          <w:rStyle w:val="longtext"/>
          <w:color w:val="000000"/>
          <w:sz w:val="22"/>
          <w:szCs w:val="22"/>
          <w:lang w:val="sk-SK"/>
        </w:rPr>
        <w:t xml:space="preserve">Ďalšie zložky sú: </w:t>
      </w:r>
      <w:r w:rsidR="00A25F93">
        <w:rPr>
          <w:sz w:val="22"/>
          <w:szCs w:val="22"/>
          <w:lang w:val="sk-SK"/>
        </w:rPr>
        <w:t>m</w:t>
      </w:r>
      <w:r w:rsidRPr="009855DC">
        <w:rPr>
          <w:sz w:val="22"/>
          <w:szCs w:val="22"/>
          <w:lang w:val="sk-SK"/>
        </w:rPr>
        <w:t xml:space="preserve">onohydrát laktózy, bezvodý koloidný oxid kremičitý, krospovidón (Typ A), krospovidón (Typ B), povidón 30, sacharóza, </w:t>
      </w:r>
      <w:r w:rsidR="0020243B">
        <w:rPr>
          <w:sz w:val="22"/>
          <w:szCs w:val="22"/>
          <w:lang w:val="sk-SK"/>
        </w:rPr>
        <w:t>stearan horečnatý</w:t>
      </w:r>
      <w:r w:rsidRPr="009855DC">
        <w:rPr>
          <w:sz w:val="22"/>
          <w:szCs w:val="22"/>
          <w:lang w:val="sk-SK"/>
        </w:rPr>
        <w:br/>
      </w:r>
      <w:r w:rsidR="007F2D2D" w:rsidRPr="009855DC">
        <w:rPr>
          <w:sz w:val="22"/>
          <w:szCs w:val="22"/>
          <w:lang w:val="sk-SK"/>
        </w:rPr>
        <w:t>Filmotvorná vrstva</w:t>
      </w:r>
      <w:r w:rsidRPr="009855DC">
        <w:rPr>
          <w:sz w:val="22"/>
          <w:szCs w:val="22"/>
          <w:lang w:val="sk-SK"/>
        </w:rPr>
        <w:t xml:space="preserve"> tablety:</w:t>
      </w:r>
      <w:r w:rsidRPr="009855DC">
        <w:rPr>
          <w:rStyle w:val="longtext"/>
          <w:color w:val="000000"/>
          <w:sz w:val="22"/>
          <w:szCs w:val="22"/>
          <w:lang w:val="sk-SK"/>
        </w:rPr>
        <w:t xml:space="preserve"> </w:t>
      </w:r>
      <w:r w:rsidR="00A25F93">
        <w:rPr>
          <w:color w:val="000000"/>
          <w:sz w:val="22"/>
          <w:szCs w:val="22"/>
          <w:lang w:val="sk-SK"/>
        </w:rPr>
        <w:t>m</w:t>
      </w:r>
      <w:r w:rsidRPr="009855DC">
        <w:rPr>
          <w:color w:val="000000"/>
          <w:sz w:val="22"/>
          <w:szCs w:val="22"/>
          <w:lang w:val="sk-SK"/>
        </w:rPr>
        <w:t xml:space="preserve">akrogol 400, polysorbát 80, </w:t>
      </w:r>
      <w:r w:rsidR="007F2D2D" w:rsidRPr="009855DC">
        <w:rPr>
          <w:color w:val="000000"/>
          <w:sz w:val="22"/>
          <w:szCs w:val="22"/>
          <w:lang w:val="sk-SK"/>
        </w:rPr>
        <w:t>oxid titaničitý</w:t>
      </w:r>
      <w:r w:rsidRPr="009855DC">
        <w:rPr>
          <w:color w:val="000000"/>
          <w:sz w:val="22"/>
          <w:szCs w:val="22"/>
          <w:lang w:val="sk-SK"/>
        </w:rPr>
        <w:t xml:space="preserve"> (E 171), hypromelóza</w:t>
      </w:r>
      <w:r w:rsidRPr="009855DC">
        <w:rPr>
          <w:sz w:val="22"/>
          <w:szCs w:val="22"/>
          <w:lang w:val="sk-SK"/>
        </w:rPr>
        <w:br/>
      </w:r>
    </w:p>
    <w:p w:rsidR="00C02B8F" w:rsidRPr="009855DC" w:rsidRDefault="00C02B8F">
      <w:pPr>
        <w:rPr>
          <w:sz w:val="22"/>
          <w:szCs w:val="22"/>
          <w:lang w:val="sk-SK"/>
        </w:rPr>
      </w:pPr>
      <w:r w:rsidRPr="009855DC">
        <w:rPr>
          <w:b/>
          <w:sz w:val="22"/>
          <w:szCs w:val="22"/>
          <w:lang w:val="sk-SK"/>
        </w:rPr>
        <w:t xml:space="preserve">Ako </w:t>
      </w:r>
      <w:r w:rsidR="00EB665E">
        <w:rPr>
          <w:rStyle w:val="longtext"/>
          <w:b/>
          <w:color w:val="000000"/>
          <w:sz w:val="22"/>
          <w:szCs w:val="22"/>
          <w:lang w:val="sk-SK"/>
        </w:rPr>
        <w:t>OCAROX</w:t>
      </w:r>
      <w:r w:rsidR="00FC4CE2">
        <w:rPr>
          <w:rStyle w:val="longtext"/>
          <w:b/>
          <w:color w:val="000000"/>
          <w:sz w:val="22"/>
          <w:szCs w:val="22"/>
          <w:lang w:val="sk-SK"/>
        </w:rPr>
        <w:t xml:space="preserve"> </w:t>
      </w:r>
      <w:r w:rsidRPr="009855DC">
        <w:rPr>
          <w:b/>
          <w:sz w:val="22"/>
          <w:szCs w:val="22"/>
          <w:lang w:val="sk-SK"/>
        </w:rPr>
        <w:t xml:space="preserve">vyzerá a obsah balenia </w:t>
      </w:r>
    </w:p>
    <w:p w:rsidR="00C02B8F" w:rsidRPr="009855DC" w:rsidRDefault="00C02B8F">
      <w:pPr>
        <w:rPr>
          <w:sz w:val="22"/>
          <w:szCs w:val="22"/>
          <w:lang w:val="sk-SK"/>
        </w:rPr>
      </w:pPr>
      <w:r w:rsidRPr="009855DC">
        <w:rPr>
          <w:rStyle w:val="longtext"/>
          <w:color w:val="000000"/>
          <w:sz w:val="22"/>
          <w:szCs w:val="22"/>
          <w:lang w:val="sk-SK"/>
        </w:rPr>
        <w:t>Filmom obalené tablety</w:t>
      </w:r>
      <w:r w:rsidRPr="009855DC">
        <w:rPr>
          <w:sz w:val="22"/>
          <w:szCs w:val="22"/>
          <w:lang w:val="sk-SK"/>
        </w:rPr>
        <w:br/>
      </w:r>
    </w:p>
    <w:p w:rsidR="00C02B8F" w:rsidRPr="009855DC" w:rsidRDefault="00EB665E">
      <w:pPr>
        <w:rPr>
          <w:rStyle w:val="longtext"/>
          <w:i/>
          <w:color w:val="000000"/>
          <w:sz w:val="22"/>
          <w:szCs w:val="22"/>
          <w:lang w:val="sk-SK"/>
        </w:rPr>
      </w:pPr>
      <w:r>
        <w:rPr>
          <w:rStyle w:val="longtext"/>
          <w:i/>
          <w:color w:val="000000"/>
          <w:sz w:val="22"/>
          <w:szCs w:val="22"/>
          <w:lang w:val="sk-SK"/>
        </w:rPr>
        <w:t>OCAROX</w:t>
      </w:r>
      <w:r w:rsidR="00FC4CE2">
        <w:rPr>
          <w:rStyle w:val="longtext"/>
          <w:i/>
          <w:color w:val="000000"/>
          <w:sz w:val="22"/>
          <w:szCs w:val="22"/>
          <w:lang w:val="sk-SK"/>
        </w:rPr>
        <w:t xml:space="preserve"> </w:t>
      </w:r>
      <w:r w:rsidR="00C02B8F" w:rsidRPr="009855DC">
        <w:rPr>
          <w:rStyle w:val="longtext"/>
          <w:i/>
          <w:color w:val="000000"/>
          <w:sz w:val="22"/>
          <w:szCs w:val="22"/>
          <w:lang w:val="sk-SK"/>
        </w:rPr>
        <w:t>6,25 mg filmom obalené tablety</w:t>
      </w:r>
    </w:p>
    <w:p w:rsidR="00C02B8F" w:rsidRPr="009855DC" w:rsidRDefault="00C02B8F">
      <w:pPr>
        <w:rPr>
          <w:sz w:val="22"/>
          <w:szCs w:val="22"/>
          <w:lang w:val="sk-SK"/>
        </w:rPr>
      </w:pPr>
      <w:r w:rsidRPr="009855DC">
        <w:rPr>
          <w:rStyle w:val="longtext"/>
          <w:color w:val="000000"/>
          <w:sz w:val="22"/>
          <w:szCs w:val="22"/>
          <w:lang w:val="sk-SK"/>
        </w:rPr>
        <w:t xml:space="preserve">Filmom obalené tablety, biele až </w:t>
      </w:r>
      <w:r w:rsidR="007F2D2D" w:rsidRPr="009855DC">
        <w:rPr>
          <w:rStyle w:val="longtext"/>
          <w:color w:val="000000"/>
          <w:sz w:val="22"/>
          <w:szCs w:val="22"/>
          <w:lang w:val="sk-SK"/>
        </w:rPr>
        <w:t>takmer biele</w:t>
      </w:r>
      <w:r w:rsidRPr="009855DC">
        <w:rPr>
          <w:rStyle w:val="longtext"/>
          <w:color w:val="000000"/>
          <w:sz w:val="22"/>
          <w:szCs w:val="22"/>
          <w:lang w:val="sk-SK"/>
        </w:rPr>
        <w:t>, s</w:t>
      </w:r>
      <w:r w:rsidR="0012053A" w:rsidRPr="009855DC">
        <w:rPr>
          <w:rStyle w:val="longtext"/>
          <w:color w:val="000000"/>
          <w:sz w:val="22"/>
          <w:szCs w:val="22"/>
          <w:lang w:val="sk-SK"/>
        </w:rPr>
        <w:t xml:space="preserve"> vyrytým</w:t>
      </w:r>
      <w:r w:rsidRPr="009855DC">
        <w:rPr>
          <w:rStyle w:val="longtext"/>
          <w:color w:val="000000"/>
          <w:sz w:val="22"/>
          <w:szCs w:val="22"/>
          <w:lang w:val="sk-SK"/>
        </w:rPr>
        <w:t xml:space="preserve"> písmenom "F57" na jednej strane a ryhou na druhej strane. Tableta sa </w:t>
      </w:r>
      <w:r w:rsidR="00E47331" w:rsidRPr="009855DC">
        <w:rPr>
          <w:rStyle w:val="longtext"/>
          <w:color w:val="000000"/>
          <w:sz w:val="22"/>
          <w:szCs w:val="22"/>
          <w:lang w:val="sk-SK"/>
        </w:rPr>
        <w:t>môže</w:t>
      </w:r>
      <w:r w:rsidRPr="009855DC">
        <w:rPr>
          <w:rStyle w:val="longtext"/>
          <w:color w:val="000000"/>
          <w:sz w:val="22"/>
          <w:szCs w:val="22"/>
          <w:lang w:val="sk-SK"/>
        </w:rPr>
        <w:t xml:space="preserve"> rozdeliť na rovnaké dávky</w:t>
      </w:r>
      <w:r w:rsidR="00E47331" w:rsidRPr="009855DC">
        <w:rPr>
          <w:rStyle w:val="longtext"/>
          <w:color w:val="000000"/>
          <w:sz w:val="22"/>
          <w:szCs w:val="22"/>
          <w:lang w:val="sk-SK"/>
        </w:rPr>
        <w:t>.</w:t>
      </w:r>
    </w:p>
    <w:p w:rsidR="00C02B8F" w:rsidRPr="009855DC" w:rsidRDefault="00C02B8F">
      <w:pPr>
        <w:rPr>
          <w:rStyle w:val="longtext"/>
          <w:color w:val="000000"/>
          <w:sz w:val="22"/>
          <w:szCs w:val="22"/>
          <w:lang w:val="sk-SK"/>
        </w:rPr>
      </w:pPr>
    </w:p>
    <w:p w:rsidR="00C02B8F" w:rsidRPr="005631ED" w:rsidRDefault="00EB665E">
      <w:pPr>
        <w:rPr>
          <w:rStyle w:val="longtext"/>
          <w:i/>
          <w:color w:val="000000"/>
          <w:sz w:val="22"/>
          <w:szCs w:val="22"/>
          <w:highlight w:val="lightGray"/>
          <w:lang w:val="sk-SK"/>
        </w:rPr>
      </w:pPr>
      <w:r w:rsidRPr="005631ED">
        <w:rPr>
          <w:rStyle w:val="longtext"/>
          <w:i/>
          <w:color w:val="000000"/>
          <w:sz w:val="22"/>
          <w:szCs w:val="22"/>
          <w:highlight w:val="lightGray"/>
          <w:lang w:val="sk-SK"/>
        </w:rPr>
        <w:t>OCAROX</w:t>
      </w:r>
      <w:r w:rsidR="00FC4CE2" w:rsidRPr="005631ED">
        <w:rPr>
          <w:rStyle w:val="longtext"/>
          <w:i/>
          <w:color w:val="000000"/>
          <w:sz w:val="22"/>
          <w:szCs w:val="22"/>
          <w:highlight w:val="lightGray"/>
          <w:lang w:val="sk-SK"/>
        </w:rPr>
        <w:t xml:space="preserve"> </w:t>
      </w:r>
      <w:r w:rsidR="00C02B8F" w:rsidRPr="005631ED">
        <w:rPr>
          <w:rStyle w:val="longtext"/>
          <w:i/>
          <w:color w:val="000000"/>
          <w:sz w:val="22"/>
          <w:szCs w:val="22"/>
          <w:highlight w:val="lightGray"/>
          <w:lang w:val="sk-SK"/>
        </w:rPr>
        <w:t>12,5 mg filmom obalené tablety</w:t>
      </w:r>
    </w:p>
    <w:p w:rsidR="00C02B8F" w:rsidRPr="005631ED" w:rsidRDefault="00C02B8F">
      <w:pPr>
        <w:rPr>
          <w:sz w:val="22"/>
          <w:szCs w:val="22"/>
          <w:highlight w:val="lightGray"/>
          <w:lang w:val="sk-SK"/>
        </w:rPr>
      </w:pPr>
      <w:r w:rsidRPr="005631ED">
        <w:rPr>
          <w:rStyle w:val="longtext"/>
          <w:color w:val="000000"/>
          <w:sz w:val="22"/>
          <w:szCs w:val="22"/>
          <w:highlight w:val="lightGray"/>
          <w:lang w:val="sk-SK"/>
        </w:rPr>
        <w:t xml:space="preserve">Filmom obalené tablety, biele až </w:t>
      </w:r>
      <w:r w:rsidR="00E47331" w:rsidRPr="005631ED">
        <w:rPr>
          <w:rStyle w:val="longtext"/>
          <w:color w:val="000000"/>
          <w:sz w:val="22"/>
          <w:szCs w:val="22"/>
          <w:highlight w:val="lightGray"/>
          <w:lang w:val="sk-SK"/>
        </w:rPr>
        <w:t>takmer biele</w:t>
      </w:r>
      <w:r w:rsidRPr="005631ED">
        <w:rPr>
          <w:rStyle w:val="longtext"/>
          <w:color w:val="000000"/>
          <w:sz w:val="22"/>
          <w:szCs w:val="22"/>
          <w:highlight w:val="lightGray"/>
          <w:lang w:val="sk-SK"/>
        </w:rPr>
        <w:t xml:space="preserve">, s </w:t>
      </w:r>
      <w:r w:rsidR="0012053A" w:rsidRPr="005631ED">
        <w:rPr>
          <w:rStyle w:val="longtext"/>
          <w:color w:val="000000"/>
          <w:sz w:val="22"/>
          <w:szCs w:val="22"/>
          <w:highlight w:val="lightGray"/>
          <w:lang w:val="sk-SK"/>
        </w:rPr>
        <w:t>vyrytým</w:t>
      </w:r>
      <w:r w:rsidRPr="005631ED">
        <w:rPr>
          <w:rStyle w:val="longtext"/>
          <w:color w:val="000000"/>
          <w:sz w:val="22"/>
          <w:szCs w:val="22"/>
          <w:highlight w:val="lightGray"/>
          <w:lang w:val="sk-SK"/>
        </w:rPr>
        <w:t xml:space="preserve"> písmenom "F58" na jednej strane a ryhou na druhej strane. Tableta sa </w:t>
      </w:r>
      <w:r w:rsidR="00E47331" w:rsidRPr="005631ED">
        <w:rPr>
          <w:rStyle w:val="longtext"/>
          <w:color w:val="000000"/>
          <w:sz w:val="22"/>
          <w:szCs w:val="22"/>
          <w:highlight w:val="lightGray"/>
          <w:lang w:val="sk-SK"/>
        </w:rPr>
        <w:t xml:space="preserve">môže </w:t>
      </w:r>
      <w:r w:rsidRPr="005631ED">
        <w:rPr>
          <w:rStyle w:val="longtext"/>
          <w:color w:val="000000"/>
          <w:sz w:val="22"/>
          <w:szCs w:val="22"/>
          <w:highlight w:val="lightGray"/>
          <w:lang w:val="sk-SK"/>
        </w:rPr>
        <w:t>rozdeliť na rovnaké dávky</w:t>
      </w:r>
      <w:r w:rsidR="00E47331" w:rsidRPr="005631ED">
        <w:rPr>
          <w:rStyle w:val="longtext"/>
          <w:color w:val="000000"/>
          <w:sz w:val="22"/>
          <w:szCs w:val="22"/>
          <w:highlight w:val="lightGray"/>
          <w:lang w:val="sk-SK"/>
        </w:rPr>
        <w:t>.</w:t>
      </w:r>
    </w:p>
    <w:p w:rsidR="00C02B8F" w:rsidRPr="005631ED" w:rsidRDefault="00C02B8F">
      <w:pPr>
        <w:rPr>
          <w:rStyle w:val="longtext"/>
          <w:color w:val="000000"/>
          <w:sz w:val="22"/>
          <w:szCs w:val="22"/>
          <w:highlight w:val="lightGray"/>
          <w:lang w:val="sk-SK"/>
        </w:rPr>
      </w:pPr>
    </w:p>
    <w:p w:rsidR="00C02B8F" w:rsidRPr="005631ED" w:rsidRDefault="00EB665E">
      <w:pPr>
        <w:rPr>
          <w:rStyle w:val="longtext"/>
          <w:i/>
          <w:color w:val="000000"/>
          <w:sz w:val="22"/>
          <w:szCs w:val="22"/>
          <w:highlight w:val="lightGray"/>
          <w:lang w:val="sk-SK"/>
        </w:rPr>
      </w:pPr>
      <w:r w:rsidRPr="005631ED">
        <w:rPr>
          <w:rStyle w:val="longtext"/>
          <w:i/>
          <w:color w:val="000000"/>
          <w:sz w:val="22"/>
          <w:szCs w:val="22"/>
          <w:highlight w:val="lightGray"/>
          <w:lang w:val="sk-SK"/>
        </w:rPr>
        <w:t>OCAROX</w:t>
      </w:r>
      <w:r w:rsidR="00FC4CE2" w:rsidRPr="005631ED">
        <w:rPr>
          <w:rStyle w:val="longtext"/>
          <w:i/>
          <w:color w:val="000000"/>
          <w:sz w:val="22"/>
          <w:szCs w:val="22"/>
          <w:highlight w:val="lightGray"/>
          <w:lang w:val="sk-SK"/>
        </w:rPr>
        <w:t xml:space="preserve"> </w:t>
      </w:r>
      <w:r w:rsidR="00C02B8F" w:rsidRPr="005631ED">
        <w:rPr>
          <w:rStyle w:val="longtext"/>
          <w:i/>
          <w:color w:val="000000"/>
          <w:sz w:val="22"/>
          <w:szCs w:val="22"/>
          <w:highlight w:val="lightGray"/>
          <w:lang w:val="sk-SK"/>
        </w:rPr>
        <w:t>25 mg filmom obalené tablety</w:t>
      </w:r>
    </w:p>
    <w:p w:rsidR="00C02B8F" w:rsidRPr="009855DC" w:rsidRDefault="00C02B8F">
      <w:pPr>
        <w:rPr>
          <w:sz w:val="22"/>
          <w:szCs w:val="22"/>
          <w:lang w:val="sk-SK"/>
        </w:rPr>
      </w:pPr>
      <w:r w:rsidRPr="005631ED">
        <w:rPr>
          <w:rStyle w:val="longtext"/>
          <w:color w:val="000000"/>
          <w:sz w:val="22"/>
          <w:szCs w:val="22"/>
          <w:highlight w:val="lightGray"/>
          <w:lang w:val="sk-SK"/>
        </w:rPr>
        <w:t xml:space="preserve">Filmom obalené tablety, biele až </w:t>
      </w:r>
      <w:r w:rsidR="00E47331" w:rsidRPr="005631ED">
        <w:rPr>
          <w:rStyle w:val="longtext"/>
          <w:color w:val="000000"/>
          <w:sz w:val="22"/>
          <w:szCs w:val="22"/>
          <w:highlight w:val="lightGray"/>
          <w:lang w:val="sk-SK"/>
        </w:rPr>
        <w:t>takmer biele</w:t>
      </w:r>
      <w:r w:rsidRPr="005631ED">
        <w:rPr>
          <w:rStyle w:val="longtext"/>
          <w:color w:val="000000"/>
          <w:sz w:val="22"/>
          <w:szCs w:val="22"/>
          <w:highlight w:val="lightGray"/>
          <w:lang w:val="sk-SK"/>
        </w:rPr>
        <w:t xml:space="preserve">, s </w:t>
      </w:r>
      <w:r w:rsidR="0012053A" w:rsidRPr="005631ED">
        <w:rPr>
          <w:rStyle w:val="longtext"/>
          <w:color w:val="000000"/>
          <w:sz w:val="22"/>
          <w:szCs w:val="22"/>
          <w:highlight w:val="lightGray"/>
          <w:lang w:val="sk-SK"/>
        </w:rPr>
        <w:t>vyrytým</w:t>
      </w:r>
      <w:r w:rsidRPr="005631ED">
        <w:rPr>
          <w:rStyle w:val="longtext"/>
          <w:color w:val="000000"/>
          <w:sz w:val="22"/>
          <w:szCs w:val="22"/>
          <w:highlight w:val="lightGray"/>
          <w:lang w:val="sk-SK"/>
        </w:rPr>
        <w:t xml:space="preserve"> písmenom "F59" na jednej strane a ryhou na druhej strane. Tableta sa </w:t>
      </w:r>
      <w:r w:rsidR="00E47331" w:rsidRPr="005631ED">
        <w:rPr>
          <w:rStyle w:val="longtext"/>
          <w:color w:val="000000"/>
          <w:sz w:val="22"/>
          <w:szCs w:val="22"/>
          <w:highlight w:val="lightGray"/>
          <w:lang w:val="sk-SK"/>
        </w:rPr>
        <w:t>môže</w:t>
      </w:r>
      <w:r w:rsidRPr="005631ED">
        <w:rPr>
          <w:rStyle w:val="longtext"/>
          <w:color w:val="000000"/>
          <w:sz w:val="22"/>
          <w:szCs w:val="22"/>
          <w:highlight w:val="lightGray"/>
          <w:lang w:val="sk-SK"/>
        </w:rPr>
        <w:t xml:space="preserve"> rozdeliť na rovnaké dávky</w:t>
      </w:r>
      <w:r w:rsidR="00E47331" w:rsidRPr="005631ED">
        <w:rPr>
          <w:rStyle w:val="longtext"/>
          <w:color w:val="000000"/>
          <w:sz w:val="22"/>
          <w:szCs w:val="22"/>
          <w:highlight w:val="lightGray"/>
          <w:lang w:val="sk-SK"/>
        </w:rPr>
        <w:t>.</w:t>
      </w:r>
    </w:p>
    <w:p w:rsidR="00C02B8F" w:rsidRPr="009855DC" w:rsidRDefault="00C02B8F">
      <w:pPr>
        <w:rPr>
          <w:rStyle w:val="longtext"/>
          <w:color w:val="000000"/>
          <w:sz w:val="22"/>
          <w:szCs w:val="22"/>
          <w:lang w:val="sk-SK"/>
        </w:rPr>
      </w:pPr>
    </w:p>
    <w:p w:rsidR="00C02B8F" w:rsidRPr="009855DC" w:rsidRDefault="00154D7F">
      <w:pPr>
        <w:rPr>
          <w:rStyle w:val="longtext"/>
          <w:color w:val="000000"/>
          <w:sz w:val="22"/>
          <w:szCs w:val="22"/>
          <w:u w:val="single"/>
          <w:lang w:val="sk-SK"/>
        </w:rPr>
      </w:pPr>
      <w:r>
        <w:rPr>
          <w:rStyle w:val="longtext"/>
          <w:color w:val="000000"/>
          <w:sz w:val="22"/>
          <w:szCs w:val="22"/>
          <w:u w:val="single"/>
          <w:lang w:val="sk-SK"/>
        </w:rPr>
        <w:t>Blister</w:t>
      </w:r>
      <w:r w:rsidR="00C02B8F" w:rsidRPr="009855DC">
        <w:rPr>
          <w:rStyle w:val="longtext"/>
          <w:color w:val="000000"/>
          <w:sz w:val="22"/>
          <w:szCs w:val="22"/>
          <w:u w:val="single"/>
          <w:lang w:val="sk-SK"/>
        </w:rPr>
        <w:t>:</w:t>
      </w:r>
    </w:p>
    <w:p w:rsidR="00C02B8F" w:rsidRPr="009855DC" w:rsidRDefault="00C02B8F">
      <w:pPr>
        <w:rPr>
          <w:sz w:val="22"/>
          <w:szCs w:val="22"/>
          <w:lang w:val="sk-SK"/>
        </w:rPr>
      </w:pPr>
      <w:r w:rsidRPr="009855DC">
        <w:rPr>
          <w:rStyle w:val="longtext"/>
          <w:color w:val="000000"/>
          <w:sz w:val="22"/>
          <w:szCs w:val="22"/>
          <w:lang w:val="sk-SK"/>
        </w:rPr>
        <w:t xml:space="preserve">Veľkosť balenia: 5, 7, 10, 14, 15, 20, 28, 30, 40, 50, 56, 60, 90, 98, 100, 120, 150, 200, 250, 300, 400, </w:t>
      </w:r>
      <w:smartTag w:uri="urn:schemas-microsoft-com:office:smarttags" w:element="metricconverter">
        <w:smartTagPr>
          <w:attr w:name="ProductID" w:val="500 a"/>
        </w:smartTagPr>
        <w:r w:rsidRPr="009855DC">
          <w:rPr>
            <w:rStyle w:val="longtext"/>
            <w:color w:val="000000"/>
            <w:sz w:val="22"/>
            <w:szCs w:val="22"/>
            <w:lang w:val="sk-SK"/>
          </w:rPr>
          <w:t>500 a</w:t>
        </w:r>
      </w:smartTag>
      <w:r w:rsidRPr="009855DC">
        <w:rPr>
          <w:rStyle w:val="longtext"/>
          <w:color w:val="000000"/>
          <w:sz w:val="22"/>
          <w:szCs w:val="22"/>
          <w:lang w:val="sk-SK"/>
        </w:rPr>
        <w:t xml:space="preserve"> 1000 </w:t>
      </w:r>
      <w:r w:rsidR="00E47331" w:rsidRPr="009855DC">
        <w:rPr>
          <w:rStyle w:val="longtext"/>
          <w:color w:val="000000"/>
          <w:sz w:val="22"/>
          <w:szCs w:val="22"/>
          <w:lang w:val="sk-SK"/>
        </w:rPr>
        <w:t xml:space="preserve">filmom obalených </w:t>
      </w:r>
      <w:r w:rsidRPr="009855DC">
        <w:rPr>
          <w:rStyle w:val="longtext"/>
          <w:color w:val="000000"/>
          <w:sz w:val="22"/>
          <w:szCs w:val="22"/>
          <w:lang w:val="sk-SK"/>
        </w:rPr>
        <w:t>tabliet.</w:t>
      </w:r>
    </w:p>
    <w:p w:rsidR="00C02B8F" w:rsidRPr="009855DC" w:rsidRDefault="00C02B8F">
      <w:pPr>
        <w:rPr>
          <w:rStyle w:val="longtext"/>
          <w:color w:val="000000"/>
          <w:sz w:val="22"/>
          <w:szCs w:val="22"/>
          <w:lang w:val="sk-SK"/>
        </w:rPr>
      </w:pPr>
    </w:p>
    <w:p w:rsidR="00C02B8F" w:rsidRPr="009855DC" w:rsidRDefault="00154D7F">
      <w:pPr>
        <w:rPr>
          <w:rStyle w:val="longtext"/>
          <w:color w:val="000000"/>
          <w:sz w:val="22"/>
          <w:szCs w:val="22"/>
          <w:lang w:val="sk-SK"/>
        </w:rPr>
      </w:pPr>
      <w:r w:rsidRPr="009855DC">
        <w:rPr>
          <w:color w:val="000000"/>
          <w:sz w:val="22"/>
          <w:szCs w:val="22"/>
          <w:u w:val="single"/>
          <w:lang w:val="sk-SK"/>
        </w:rPr>
        <w:t xml:space="preserve">HDPE </w:t>
      </w:r>
      <w:r>
        <w:rPr>
          <w:color w:val="000000"/>
          <w:sz w:val="22"/>
          <w:szCs w:val="22"/>
          <w:u w:val="single"/>
          <w:lang w:val="sk-SK"/>
        </w:rPr>
        <w:t>f</w:t>
      </w:r>
      <w:r w:rsidR="00C02B8F" w:rsidRPr="009855DC">
        <w:rPr>
          <w:color w:val="000000"/>
          <w:sz w:val="22"/>
          <w:szCs w:val="22"/>
          <w:u w:val="single"/>
          <w:lang w:val="sk-SK"/>
        </w:rPr>
        <w:t>ľaša</w:t>
      </w:r>
      <w:r w:rsidR="005631ED">
        <w:rPr>
          <w:color w:val="000000"/>
          <w:sz w:val="22"/>
          <w:szCs w:val="22"/>
          <w:lang w:val="sk-SK"/>
        </w:rPr>
        <w:t>:</w:t>
      </w:r>
    </w:p>
    <w:p w:rsidR="00C02B8F" w:rsidRPr="009855DC" w:rsidRDefault="00C02B8F">
      <w:pPr>
        <w:rPr>
          <w:sz w:val="22"/>
          <w:szCs w:val="22"/>
          <w:lang w:val="sk-SK"/>
        </w:rPr>
      </w:pPr>
      <w:r w:rsidRPr="009855DC">
        <w:rPr>
          <w:rStyle w:val="longtext"/>
          <w:color w:val="000000"/>
          <w:sz w:val="22"/>
          <w:szCs w:val="22"/>
          <w:lang w:val="sk-SK"/>
        </w:rPr>
        <w:t xml:space="preserve">Veľkosť balenia: 30, 50, 60, 100, 250, </w:t>
      </w:r>
      <w:smartTag w:uri="urn:schemas-microsoft-com:office:smarttags" w:element="metricconverter">
        <w:smartTagPr>
          <w:attr w:name="ProductID" w:val="500 a"/>
        </w:smartTagPr>
        <w:r w:rsidRPr="009855DC">
          <w:rPr>
            <w:rStyle w:val="longtext"/>
            <w:color w:val="000000"/>
            <w:sz w:val="22"/>
            <w:szCs w:val="22"/>
            <w:lang w:val="sk-SK"/>
          </w:rPr>
          <w:t>500 a</w:t>
        </w:r>
      </w:smartTag>
      <w:r w:rsidRPr="009855DC">
        <w:rPr>
          <w:rStyle w:val="longtext"/>
          <w:color w:val="000000"/>
          <w:sz w:val="22"/>
          <w:szCs w:val="22"/>
          <w:lang w:val="sk-SK"/>
        </w:rPr>
        <w:t xml:space="preserve"> 1000 </w:t>
      </w:r>
      <w:r w:rsidR="00430183" w:rsidRPr="009855DC">
        <w:rPr>
          <w:rStyle w:val="longtext"/>
          <w:color w:val="000000"/>
          <w:sz w:val="22"/>
          <w:szCs w:val="22"/>
          <w:lang w:val="sk-SK"/>
        </w:rPr>
        <w:t>filmom obalených</w:t>
      </w:r>
      <w:r w:rsidRPr="009855DC">
        <w:rPr>
          <w:rStyle w:val="longtext"/>
          <w:color w:val="000000"/>
          <w:sz w:val="22"/>
          <w:szCs w:val="22"/>
          <w:lang w:val="sk-SK"/>
        </w:rPr>
        <w:t xml:space="preserve"> tabliet</w:t>
      </w:r>
    </w:p>
    <w:p w:rsidR="00C02B8F" w:rsidRPr="009855DC" w:rsidRDefault="00C02B8F">
      <w:pPr>
        <w:rPr>
          <w:rStyle w:val="longtext"/>
          <w:color w:val="000000"/>
          <w:sz w:val="22"/>
          <w:szCs w:val="22"/>
          <w:lang w:val="sk-SK"/>
        </w:rPr>
      </w:pPr>
    </w:p>
    <w:p w:rsidR="00C02B8F" w:rsidRPr="009855DC" w:rsidRDefault="001B5957">
      <w:pPr>
        <w:rPr>
          <w:rStyle w:val="longtext"/>
          <w:color w:val="000000"/>
          <w:sz w:val="22"/>
          <w:szCs w:val="22"/>
          <w:lang w:val="sk-SK"/>
        </w:rPr>
      </w:pPr>
      <w:r w:rsidRPr="009855DC">
        <w:rPr>
          <w:sz w:val="22"/>
          <w:szCs w:val="22"/>
        </w:rPr>
        <w:t xml:space="preserve">Na </w:t>
      </w:r>
      <w:r w:rsidR="004767EE" w:rsidRPr="009855DC">
        <w:rPr>
          <w:sz w:val="22"/>
          <w:szCs w:val="22"/>
        </w:rPr>
        <w:t>trh ne</w:t>
      </w:r>
      <w:r w:rsidRPr="009855DC">
        <w:rPr>
          <w:sz w:val="22"/>
          <w:szCs w:val="22"/>
        </w:rPr>
        <w:t xml:space="preserve">musia byť uvedené </w:t>
      </w:r>
      <w:r w:rsidR="00430183" w:rsidRPr="009855DC">
        <w:rPr>
          <w:sz w:val="22"/>
          <w:szCs w:val="22"/>
        </w:rPr>
        <w:t>všetky veľkosti balenia</w:t>
      </w:r>
      <w:r w:rsidR="00C02B8F" w:rsidRPr="009855DC">
        <w:rPr>
          <w:color w:val="000000"/>
          <w:sz w:val="22"/>
          <w:szCs w:val="22"/>
          <w:lang w:val="sk-SK"/>
        </w:rPr>
        <w:t>.</w:t>
      </w:r>
    </w:p>
    <w:p w:rsidR="00C02B8F" w:rsidRPr="009855DC" w:rsidRDefault="00C02B8F">
      <w:pPr>
        <w:rPr>
          <w:rStyle w:val="longtext"/>
          <w:color w:val="000000"/>
          <w:sz w:val="22"/>
          <w:szCs w:val="22"/>
          <w:lang w:val="sk-SK"/>
        </w:rPr>
      </w:pPr>
    </w:p>
    <w:p w:rsidR="00C02B8F" w:rsidRPr="009855DC" w:rsidRDefault="00C02B8F">
      <w:pPr>
        <w:rPr>
          <w:sz w:val="22"/>
          <w:szCs w:val="22"/>
          <w:lang w:val="sk-SK"/>
        </w:rPr>
      </w:pPr>
      <w:r w:rsidRPr="009855DC">
        <w:rPr>
          <w:b/>
          <w:sz w:val="22"/>
          <w:szCs w:val="22"/>
          <w:lang w:val="sk-SK"/>
        </w:rPr>
        <w:t xml:space="preserve">Držiteľ rozhodnutia o registrácii </w:t>
      </w:r>
    </w:p>
    <w:p w:rsidR="00EF1E4C" w:rsidRPr="009855DC" w:rsidRDefault="00EF1E4C" w:rsidP="00EF1E4C">
      <w:pPr>
        <w:tabs>
          <w:tab w:val="left" w:pos="720"/>
        </w:tabs>
        <w:rPr>
          <w:sz w:val="22"/>
          <w:szCs w:val="22"/>
        </w:rPr>
      </w:pPr>
      <w:r w:rsidRPr="009855DC">
        <w:rPr>
          <w:sz w:val="22"/>
          <w:szCs w:val="22"/>
        </w:rPr>
        <w:t>Orion Corporation</w:t>
      </w:r>
    </w:p>
    <w:p w:rsidR="00EF1E4C" w:rsidRPr="009855DC" w:rsidRDefault="00EF1E4C" w:rsidP="00EF1E4C">
      <w:pPr>
        <w:tabs>
          <w:tab w:val="left" w:pos="720"/>
        </w:tabs>
        <w:rPr>
          <w:sz w:val="22"/>
          <w:szCs w:val="22"/>
        </w:rPr>
      </w:pPr>
      <w:r w:rsidRPr="009855DC">
        <w:rPr>
          <w:sz w:val="22"/>
          <w:szCs w:val="22"/>
        </w:rPr>
        <w:lastRenderedPageBreak/>
        <w:t>Orionintie 1</w:t>
      </w:r>
    </w:p>
    <w:p w:rsidR="00EF1E4C" w:rsidRPr="009855DC" w:rsidRDefault="00EF1E4C" w:rsidP="00EF1E4C">
      <w:pPr>
        <w:tabs>
          <w:tab w:val="left" w:pos="720"/>
        </w:tabs>
        <w:rPr>
          <w:sz w:val="22"/>
          <w:szCs w:val="22"/>
        </w:rPr>
      </w:pPr>
      <w:r w:rsidRPr="009855DC">
        <w:rPr>
          <w:sz w:val="22"/>
          <w:szCs w:val="22"/>
        </w:rPr>
        <w:t>FI-02200 Espoo</w:t>
      </w:r>
    </w:p>
    <w:p w:rsidR="00EF1E4C" w:rsidRPr="009855DC" w:rsidRDefault="00EF1E4C" w:rsidP="00EF1E4C">
      <w:pPr>
        <w:rPr>
          <w:noProof/>
          <w:sz w:val="22"/>
          <w:szCs w:val="22"/>
        </w:rPr>
      </w:pPr>
      <w:r w:rsidRPr="009855DC">
        <w:rPr>
          <w:sz w:val="22"/>
          <w:szCs w:val="22"/>
        </w:rPr>
        <w:t>Fínsko</w:t>
      </w:r>
    </w:p>
    <w:p w:rsidR="00C02B8F" w:rsidRPr="009855DC" w:rsidRDefault="00C02B8F">
      <w:pPr>
        <w:rPr>
          <w:sz w:val="22"/>
          <w:szCs w:val="22"/>
          <w:lang w:val="sk-SK"/>
        </w:rPr>
      </w:pPr>
    </w:p>
    <w:p w:rsidR="00203D0D" w:rsidRPr="009855DC" w:rsidRDefault="00F86C25">
      <w:pPr>
        <w:rPr>
          <w:sz w:val="22"/>
          <w:szCs w:val="22"/>
          <w:lang w:val="sk-SK"/>
        </w:rPr>
      </w:pPr>
      <w:r w:rsidRPr="009855DC">
        <w:rPr>
          <w:b/>
          <w:sz w:val="22"/>
          <w:szCs w:val="22"/>
          <w:lang w:val="sk-SK"/>
        </w:rPr>
        <w:t>V</w:t>
      </w:r>
      <w:r w:rsidR="00203D0D" w:rsidRPr="009855DC">
        <w:rPr>
          <w:b/>
          <w:sz w:val="22"/>
          <w:szCs w:val="22"/>
          <w:lang w:val="sk-SK"/>
        </w:rPr>
        <w:t>ýrobca</w:t>
      </w:r>
    </w:p>
    <w:p w:rsidR="00203D0D" w:rsidRPr="009855DC" w:rsidRDefault="00203D0D" w:rsidP="00203D0D">
      <w:pPr>
        <w:rPr>
          <w:bCs/>
          <w:sz w:val="22"/>
          <w:szCs w:val="22"/>
        </w:rPr>
      </w:pPr>
      <w:r w:rsidRPr="009855DC">
        <w:rPr>
          <w:bCs/>
          <w:sz w:val="22"/>
          <w:szCs w:val="22"/>
        </w:rPr>
        <w:t>APL Swift Services (Malta) Limited</w:t>
      </w:r>
    </w:p>
    <w:p w:rsidR="00203D0D" w:rsidRPr="009855DC" w:rsidRDefault="00203D0D" w:rsidP="00203D0D">
      <w:pPr>
        <w:rPr>
          <w:bCs/>
          <w:sz w:val="22"/>
          <w:szCs w:val="22"/>
        </w:rPr>
      </w:pPr>
      <w:r w:rsidRPr="009855DC">
        <w:rPr>
          <w:bCs/>
          <w:sz w:val="22"/>
          <w:szCs w:val="22"/>
        </w:rPr>
        <w:t>HF26, Hal Far Industrial Estate, Hal Far</w:t>
      </w:r>
    </w:p>
    <w:p w:rsidR="00203D0D" w:rsidRPr="009855DC" w:rsidRDefault="00203D0D" w:rsidP="00203D0D">
      <w:pPr>
        <w:rPr>
          <w:bCs/>
          <w:sz w:val="22"/>
          <w:szCs w:val="22"/>
        </w:rPr>
      </w:pPr>
      <w:r w:rsidRPr="009855DC">
        <w:rPr>
          <w:bCs/>
          <w:sz w:val="22"/>
          <w:szCs w:val="22"/>
        </w:rPr>
        <w:t>Birzebbugia, BBG 3000</w:t>
      </w:r>
    </w:p>
    <w:p w:rsidR="00203D0D" w:rsidRPr="009855DC" w:rsidRDefault="00203D0D" w:rsidP="00203D0D">
      <w:pPr>
        <w:rPr>
          <w:bCs/>
          <w:sz w:val="22"/>
          <w:szCs w:val="22"/>
        </w:rPr>
      </w:pPr>
      <w:r w:rsidRPr="009855DC">
        <w:rPr>
          <w:bCs/>
          <w:sz w:val="22"/>
          <w:szCs w:val="22"/>
        </w:rPr>
        <w:t>Malta</w:t>
      </w:r>
    </w:p>
    <w:p w:rsidR="00203D0D" w:rsidRDefault="00203D0D" w:rsidP="00203D0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en-GB"/>
        </w:rPr>
      </w:pPr>
    </w:p>
    <w:p w:rsidR="00865F35" w:rsidRPr="00865F35" w:rsidRDefault="00865F35" w:rsidP="00203D0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en-GB"/>
        </w:rPr>
      </w:pPr>
      <w:r w:rsidRPr="00865F35">
        <w:rPr>
          <w:noProof/>
          <w:sz w:val="22"/>
          <w:szCs w:val="22"/>
          <w:lang w:val="en-GB"/>
        </w:rPr>
        <w:t>alebo</w:t>
      </w:r>
    </w:p>
    <w:p w:rsidR="00865F35" w:rsidRPr="009B46B4" w:rsidRDefault="00865F35" w:rsidP="00203D0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en-GB"/>
        </w:rPr>
      </w:pPr>
    </w:p>
    <w:p w:rsidR="00865F35" w:rsidRPr="00865F35" w:rsidRDefault="00865F35" w:rsidP="00865F35">
      <w:pPr>
        <w:rPr>
          <w:bCs/>
          <w:color w:val="000000"/>
          <w:sz w:val="22"/>
          <w:szCs w:val="22"/>
        </w:rPr>
      </w:pPr>
      <w:r w:rsidRPr="00865F35">
        <w:rPr>
          <w:bCs/>
          <w:color w:val="000000"/>
          <w:sz w:val="22"/>
          <w:szCs w:val="22"/>
        </w:rPr>
        <w:t xml:space="preserve">Orion Corporation, </w:t>
      </w:r>
    </w:p>
    <w:p w:rsidR="00865F35" w:rsidRPr="00865F35" w:rsidRDefault="00865F35" w:rsidP="00865F35">
      <w:pPr>
        <w:rPr>
          <w:bCs/>
          <w:color w:val="000000"/>
          <w:sz w:val="22"/>
          <w:szCs w:val="22"/>
        </w:rPr>
      </w:pPr>
      <w:r w:rsidRPr="00865F35">
        <w:rPr>
          <w:bCs/>
          <w:color w:val="000000"/>
          <w:sz w:val="22"/>
          <w:szCs w:val="22"/>
        </w:rPr>
        <w:t>Orion Pharma</w:t>
      </w:r>
    </w:p>
    <w:p w:rsidR="00865F35" w:rsidRPr="00865F35" w:rsidRDefault="00865F35" w:rsidP="00865F35">
      <w:pPr>
        <w:rPr>
          <w:bCs/>
          <w:color w:val="000000"/>
          <w:sz w:val="22"/>
          <w:szCs w:val="22"/>
        </w:rPr>
      </w:pPr>
      <w:r w:rsidRPr="00865F35">
        <w:rPr>
          <w:bCs/>
          <w:color w:val="000000"/>
          <w:sz w:val="22"/>
          <w:szCs w:val="22"/>
        </w:rPr>
        <w:t xml:space="preserve">Orionintie 1, </w:t>
      </w:r>
    </w:p>
    <w:p w:rsidR="00865F35" w:rsidRPr="00865F35" w:rsidRDefault="009B46B4" w:rsidP="00865F35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FI-02200 Espoo,</w:t>
      </w:r>
    </w:p>
    <w:p w:rsidR="00865F35" w:rsidRPr="00865F35" w:rsidRDefault="00865F35" w:rsidP="00865F35">
      <w:pPr>
        <w:rPr>
          <w:bCs/>
          <w:noProof/>
          <w:sz w:val="22"/>
          <w:szCs w:val="22"/>
          <w:lang w:val="en-US"/>
        </w:rPr>
      </w:pPr>
      <w:r w:rsidRPr="00865F35">
        <w:rPr>
          <w:bCs/>
          <w:color w:val="000000"/>
          <w:sz w:val="22"/>
          <w:szCs w:val="22"/>
        </w:rPr>
        <w:t>Fínsko</w:t>
      </w:r>
    </w:p>
    <w:p w:rsidR="009855DC" w:rsidRPr="009855DC" w:rsidRDefault="009855DC" w:rsidP="00203D0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en-GB"/>
        </w:rPr>
      </w:pPr>
    </w:p>
    <w:p w:rsidR="00203D0D" w:rsidRPr="009855DC" w:rsidRDefault="00203D0D">
      <w:pPr>
        <w:rPr>
          <w:sz w:val="22"/>
          <w:szCs w:val="22"/>
          <w:lang w:val="sk-SK"/>
        </w:rPr>
      </w:pPr>
    </w:p>
    <w:p w:rsidR="008903D3" w:rsidRPr="009855DC" w:rsidRDefault="008903D3">
      <w:pPr>
        <w:rPr>
          <w:bCs/>
          <w:sz w:val="22"/>
          <w:szCs w:val="22"/>
          <w:lang w:eastAsia="en-US"/>
        </w:rPr>
      </w:pPr>
      <w:r w:rsidRPr="009855DC">
        <w:rPr>
          <w:bCs/>
          <w:sz w:val="22"/>
          <w:szCs w:val="22"/>
          <w:lang w:eastAsia="en-US"/>
        </w:rPr>
        <w:t>Liek je schválený v členských štátoch Európskeho hospodárskeho priestoru (EHP)</w:t>
      </w:r>
      <w:r w:rsidR="001B5957" w:rsidRPr="009855DC">
        <w:rPr>
          <w:bCs/>
          <w:sz w:val="22"/>
          <w:szCs w:val="22"/>
          <w:lang w:eastAsia="en-US"/>
        </w:rPr>
        <w:t xml:space="preserve"> </w:t>
      </w:r>
      <w:r w:rsidRPr="009855DC">
        <w:rPr>
          <w:bCs/>
          <w:sz w:val="22"/>
          <w:szCs w:val="22"/>
          <w:lang w:eastAsia="en-US"/>
        </w:rPr>
        <w:t>pod nasledovnými názvami:</w:t>
      </w:r>
    </w:p>
    <w:p w:rsidR="00DE4F8A" w:rsidRPr="009855DC" w:rsidRDefault="00DE4F8A" w:rsidP="00DE4F8A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9855DC">
        <w:rPr>
          <w:snapToGrid/>
          <w:sz w:val="22"/>
          <w:szCs w:val="22"/>
          <w:lang w:val="sk-SK"/>
        </w:rPr>
        <w:t xml:space="preserve">Česká republika: </w:t>
      </w:r>
      <w:r w:rsidR="00EB665E">
        <w:rPr>
          <w:snapToGrid/>
          <w:sz w:val="22"/>
          <w:szCs w:val="22"/>
          <w:lang w:val="sk-SK"/>
        </w:rPr>
        <w:t>OCAROX</w:t>
      </w:r>
      <w:r w:rsidR="00FC4CE2">
        <w:rPr>
          <w:snapToGrid/>
          <w:sz w:val="22"/>
          <w:szCs w:val="22"/>
          <w:lang w:val="sk-SK"/>
        </w:rPr>
        <w:t xml:space="preserve"> </w:t>
      </w:r>
      <w:r w:rsidRPr="009855DC">
        <w:rPr>
          <w:snapToGrid/>
          <w:sz w:val="22"/>
          <w:szCs w:val="22"/>
          <w:lang w:val="sk-SK"/>
        </w:rPr>
        <w:t xml:space="preserve">6,25 mg/ </w:t>
      </w:r>
      <w:r w:rsidRPr="005631ED">
        <w:rPr>
          <w:snapToGrid/>
          <w:sz w:val="22"/>
          <w:szCs w:val="22"/>
          <w:highlight w:val="lightGray"/>
          <w:lang w:val="sk-SK"/>
        </w:rPr>
        <w:t>12,5 mg/ 25 mg</w:t>
      </w:r>
      <w:r w:rsidRPr="009855DC">
        <w:rPr>
          <w:snapToGrid/>
          <w:sz w:val="22"/>
          <w:szCs w:val="22"/>
          <w:lang w:val="sk-SK"/>
        </w:rPr>
        <w:t>, potahované tablety</w:t>
      </w:r>
    </w:p>
    <w:p w:rsidR="00DE4F8A" w:rsidRPr="009855DC" w:rsidRDefault="00DE4F8A" w:rsidP="00DE4F8A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9855DC">
        <w:rPr>
          <w:snapToGrid/>
          <w:sz w:val="22"/>
          <w:szCs w:val="22"/>
          <w:lang w:val="sk-SK"/>
        </w:rPr>
        <w:t>Dánsko: Carvedilol “Aurobindo”</w:t>
      </w:r>
    </w:p>
    <w:p w:rsidR="00DE4F8A" w:rsidRPr="009855DC" w:rsidRDefault="00DE4F8A" w:rsidP="00DE4F8A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9855DC">
        <w:rPr>
          <w:snapToGrid/>
          <w:sz w:val="22"/>
          <w:szCs w:val="22"/>
          <w:lang w:val="sk-SK"/>
        </w:rPr>
        <w:t xml:space="preserve">Fínsko: </w:t>
      </w:r>
      <w:r w:rsidR="00EB665E">
        <w:rPr>
          <w:snapToGrid/>
          <w:sz w:val="22"/>
          <w:szCs w:val="22"/>
          <w:lang w:val="sk-SK"/>
        </w:rPr>
        <w:t xml:space="preserve"> Carvedilol </w:t>
      </w:r>
      <w:r w:rsidR="00FE6AF9" w:rsidRPr="009855DC">
        <w:rPr>
          <w:snapToGrid/>
          <w:sz w:val="22"/>
          <w:szCs w:val="22"/>
          <w:lang w:val="sk-SK"/>
        </w:rPr>
        <w:t xml:space="preserve">Orion </w:t>
      </w:r>
      <w:r w:rsidRPr="009855DC">
        <w:rPr>
          <w:snapToGrid/>
          <w:sz w:val="22"/>
          <w:szCs w:val="22"/>
          <w:lang w:val="sk-SK"/>
        </w:rPr>
        <w:t>6,25 mg/</w:t>
      </w:r>
      <w:r w:rsidRPr="005631ED">
        <w:rPr>
          <w:snapToGrid/>
          <w:sz w:val="22"/>
          <w:szCs w:val="22"/>
          <w:highlight w:val="lightGray"/>
          <w:lang w:val="sk-SK"/>
        </w:rPr>
        <w:t>12,5 mg/ 25 mg</w:t>
      </w:r>
      <w:r w:rsidRPr="009855DC">
        <w:rPr>
          <w:snapToGrid/>
          <w:sz w:val="22"/>
          <w:szCs w:val="22"/>
          <w:lang w:val="sk-SK"/>
        </w:rPr>
        <w:t xml:space="preserve"> tabletti, kalvopäällysteinen</w:t>
      </w:r>
    </w:p>
    <w:p w:rsidR="00DE4F8A" w:rsidRPr="009855DC" w:rsidRDefault="001B72CE" w:rsidP="00DE4F8A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9855DC">
        <w:rPr>
          <w:snapToGrid/>
          <w:sz w:val="22"/>
          <w:szCs w:val="22"/>
          <w:lang w:val="sk-SK"/>
        </w:rPr>
        <w:t xml:space="preserve">Nemecko: </w:t>
      </w:r>
      <w:r w:rsidR="00DE4F8A" w:rsidRPr="009855DC">
        <w:rPr>
          <w:snapToGrid/>
          <w:sz w:val="22"/>
          <w:szCs w:val="22"/>
          <w:lang w:val="sk-SK"/>
        </w:rPr>
        <w:t xml:space="preserve">Carvedilol Aurobindo 3,125 mg/ </w:t>
      </w:r>
      <w:r w:rsidR="00DE4F8A" w:rsidRPr="005631ED">
        <w:rPr>
          <w:snapToGrid/>
          <w:sz w:val="22"/>
          <w:szCs w:val="22"/>
          <w:highlight w:val="lightGray"/>
          <w:lang w:val="sk-SK"/>
        </w:rPr>
        <w:t>6,25 mg/ 12,5 mg/ 25 mg</w:t>
      </w:r>
      <w:r w:rsidR="00DE4F8A" w:rsidRPr="009855DC">
        <w:rPr>
          <w:snapToGrid/>
          <w:sz w:val="22"/>
          <w:szCs w:val="22"/>
          <w:lang w:val="sk-SK"/>
        </w:rPr>
        <w:t xml:space="preserve"> Filmtabletten</w:t>
      </w:r>
    </w:p>
    <w:p w:rsidR="00DE4F8A" w:rsidRPr="009855DC" w:rsidRDefault="00DE4F8A" w:rsidP="00DE4F8A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9855DC">
        <w:rPr>
          <w:snapToGrid/>
          <w:sz w:val="22"/>
          <w:szCs w:val="22"/>
          <w:lang w:val="sk-SK"/>
        </w:rPr>
        <w:t>Malta</w:t>
      </w:r>
      <w:r w:rsidR="001B72CE" w:rsidRPr="009855DC">
        <w:rPr>
          <w:snapToGrid/>
          <w:sz w:val="22"/>
          <w:szCs w:val="22"/>
          <w:lang w:val="sk-SK"/>
        </w:rPr>
        <w:t>:</w:t>
      </w:r>
      <w:r w:rsidRPr="009855DC">
        <w:rPr>
          <w:snapToGrid/>
          <w:sz w:val="22"/>
          <w:szCs w:val="22"/>
          <w:lang w:val="sk-SK"/>
        </w:rPr>
        <w:t xml:space="preserve"> Carvedilol  3.125 mg/ </w:t>
      </w:r>
      <w:r w:rsidRPr="005631ED">
        <w:rPr>
          <w:snapToGrid/>
          <w:sz w:val="22"/>
          <w:szCs w:val="22"/>
          <w:highlight w:val="lightGray"/>
          <w:lang w:val="sk-SK"/>
        </w:rPr>
        <w:t>6.25 mg/ 12.5 mg/ 25</w:t>
      </w:r>
      <w:r w:rsidRPr="009855DC">
        <w:rPr>
          <w:snapToGrid/>
          <w:sz w:val="22"/>
          <w:szCs w:val="22"/>
          <w:lang w:val="sk-SK"/>
        </w:rPr>
        <w:t xml:space="preserve"> mg film-coated tablets</w:t>
      </w:r>
    </w:p>
    <w:p w:rsidR="00DE4F8A" w:rsidRPr="009855DC" w:rsidRDefault="001B72CE" w:rsidP="00DE4F8A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9855DC">
        <w:rPr>
          <w:snapToGrid/>
          <w:sz w:val="22"/>
          <w:szCs w:val="22"/>
          <w:lang w:val="sk-SK"/>
        </w:rPr>
        <w:t xml:space="preserve">Poľsko: </w:t>
      </w:r>
      <w:r w:rsidR="00DE4F8A" w:rsidRPr="009855DC">
        <w:rPr>
          <w:snapToGrid/>
          <w:sz w:val="22"/>
          <w:szCs w:val="22"/>
          <w:lang w:val="sk-SK"/>
        </w:rPr>
        <w:t xml:space="preserve">Carvedilol </w:t>
      </w:r>
      <w:r w:rsidRPr="009855DC">
        <w:rPr>
          <w:snapToGrid/>
          <w:sz w:val="22"/>
          <w:szCs w:val="22"/>
          <w:lang w:val="sk-SK"/>
        </w:rPr>
        <w:t>Orion</w:t>
      </w:r>
    </w:p>
    <w:p w:rsidR="00DE4F8A" w:rsidRPr="009855DC" w:rsidRDefault="001B72CE" w:rsidP="00DE4F8A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9855DC">
        <w:rPr>
          <w:snapToGrid/>
          <w:sz w:val="22"/>
          <w:szCs w:val="22"/>
          <w:lang w:val="sk-SK"/>
        </w:rPr>
        <w:t xml:space="preserve">Nórsko: </w:t>
      </w:r>
      <w:r w:rsidR="00DE4F8A" w:rsidRPr="009855DC">
        <w:rPr>
          <w:snapToGrid/>
          <w:sz w:val="22"/>
          <w:szCs w:val="22"/>
          <w:lang w:val="sk-SK"/>
        </w:rPr>
        <w:t>Carvedilol Aurobindo 6.25 mg</w:t>
      </w:r>
      <w:r w:rsidR="00DE4F8A" w:rsidRPr="005631ED">
        <w:rPr>
          <w:snapToGrid/>
          <w:sz w:val="22"/>
          <w:szCs w:val="22"/>
          <w:highlight w:val="lightGray"/>
          <w:lang w:val="sk-SK"/>
        </w:rPr>
        <w:t>/ 12.5 mg/ 25 mg</w:t>
      </w:r>
      <w:r w:rsidR="00DE4F8A" w:rsidRPr="009855DC">
        <w:rPr>
          <w:snapToGrid/>
          <w:sz w:val="22"/>
          <w:szCs w:val="22"/>
          <w:lang w:val="sk-SK"/>
        </w:rPr>
        <w:t xml:space="preserve"> tabletter, filmdrasjerte</w:t>
      </w:r>
    </w:p>
    <w:p w:rsidR="00DE4F8A" w:rsidRPr="009855DC" w:rsidRDefault="00DE4F8A" w:rsidP="00DE4F8A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9855DC">
        <w:rPr>
          <w:snapToGrid/>
          <w:sz w:val="22"/>
          <w:szCs w:val="22"/>
          <w:lang w:val="sk-SK"/>
        </w:rPr>
        <w:t>Portugal</w:t>
      </w:r>
      <w:r w:rsidR="001B72CE" w:rsidRPr="009855DC">
        <w:rPr>
          <w:snapToGrid/>
          <w:sz w:val="22"/>
          <w:szCs w:val="22"/>
          <w:lang w:val="sk-SK"/>
        </w:rPr>
        <w:t>sko:</w:t>
      </w:r>
      <w:r w:rsidRPr="009855DC">
        <w:rPr>
          <w:snapToGrid/>
          <w:sz w:val="22"/>
          <w:szCs w:val="22"/>
          <w:lang w:val="sk-SK"/>
        </w:rPr>
        <w:t xml:space="preserve"> Carvedilol Aurobindo</w:t>
      </w:r>
    </w:p>
    <w:p w:rsidR="00DE4F8A" w:rsidRPr="009855DC" w:rsidRDefault="001B72CE" w:rsidP="00DE4F8A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9855DC">
        <w:rPr>
          <w:snapToGrid/>
          <w:sz w:val="22"/>
          <w:szCs w:val="22"/>
          <w:lang w:val="sk-SK"/>
        </w:rPr>
        <w:t xml:space="preserve">Rumunsko: </w:t>
      </w:r>
      <w:r w:rsidR="00DE4F8A" w:rsidRPr="009855DC">
        <w:rPr>
          <w:snapToGrid/>
          <w:sz w:val="22"/>
          <w:szCs w:val="22"/>
          <w:lang w:val="sk-SK"/>
        </w:rPr>
        <w:t xml:space="preserve">Carvedilol Aurobindo 3,125 mg/ </w:t>
      </w:r>
      <w:r w:rsidR="00DE4F8A" w:rsidRPr="005631ED">
        <w:rPr>
          <w:snapToGrid/>
          <w:sz w:val="22"/>
          <w:szCs w:val="22"/>
          <w:highlight w:val="lightGray"/>
          <w:lang w:val="sk-SK"/>
        </w:rPr>
        <w:t>6,25 mg/ 12,5 mg/ 25 mg</w:t>
      </w:r>
      <w:r w:rsidR="00DE4F8A" w:rsidRPr="009855DC">
        <w:rPr>
          <w:snapToGrid/>
          <w:sz w:val="22"/>
          <w:szCs w:val="22"/>
          <w:lang w:val="sk-SK"/>
        </w:rPr>
        <w:t xml:space="preserve"> comprimate</w:t>
      </w:r>
    </w:p>
    <w:p w:rsidR="00DE4F8A" w:rsidRPr="009855DC" w:rsidRDefault="00DE4F8A" w:rsidP="00DE4F8A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9855DC">
        <w:rPr>
          <w:snapToGrid/>
          <w:sz w:val="22"/>
          <w:szCs w:val="22"/>
          <w:lang w:val="sk-SK"/>
        </w:rPr>
        <w:t>filmate</w:t>
      </w:r>
    </w:p>
    <w:p w:rsidR="00DE4F8A" w:rsidRPr="009855DC" w:rsidRDefault="001B72CE" w:rsidP="00DE4F8A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9855DC">
        <w:rPr>
          <w:snapToGrid/>
          <w:sz w:val="22"/>
          <w:szCs w:val="22"/>
          <w:lang w:val="sk-SK"/>
        </w:rPr>
        <w:t xml:space="preserve">Slovenská republika: </w:t>
      </w:r>
      <w:r w:rsidR="00EB665E">
        <w:rPr>
          <w:snapToGrid/>
          <w:sz w:val="22"/>
          <w:szCs w:val="22"/>
          <w:lang w:val="sk-SK"/>
        </w:rPr>
        <w:t>OCAROX</w:t>
      </w:r>
      <w:r w:rsidR="00FC4CE2">
        <w:rPr>
          <w:snapToGrid/>
          <w:sz w:val="22"/>
          <w:szCs w:val="22"/>
          <w:lang w:val="sk-SK"/>
        </w:rPr>
        <w:t xml:space="preserve"> </w:t>
      </w:r>
      <w:r w:rsidR="00DE4F8A" w:rsidRPr="009855DC">
        <w:rPr>
          <w:snapToGrid/>
          <w:sz w:val="22"/>
          <w:szCs w:val="22"/>
          <w:lang w:val="sk-SK"/>
        </w:rPr>
        <w:t>6,25 mg</w:t>
      </w:r>
      <w:r w:rsidR="00DE4F8A" w:rsidRPr="005631ED">
        <w:rPr>
          <w:snapToGrid/>
          <w:sz w:val="22"/>
          <w:szCs w:val="22"/>
          <w:highlight w:val="lightGray"/>
          <w:lang w:val="sk-SK"/>
        </w:rPr>
        <w:t>/ 12,5 mg/ 25 mg</w:t>
      </w:r>
      <w:r w:rsidR="00DE4F8A" w:rsidRPr="009855DC">
        <w:rPr>
          <w:snapToGrid/>
          <w:sz w:val="22"/>
          <w:szCs w:val="22"/>
          <w:lang w:val="sk-SK"/>
        </w:rPr>
        <w:t xml:space="preserve"> filmom obalené tablety</w:t>
      </w:r>
    </w:p>
    <w:p w:rsidR="00DE4F8A" w:rsidRPr="009855DC" w:rsidRDefault="001B72CE" w:rsidP="00DE4F8A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9855DC">
        <w:rPr>
          <w:snapToGrid/>
          <w:sz w:val="22"/>
          <w:szCs w:val="22"/>
          <w:lang w:val="sk-SK"/>
        </w:rPr>
        <w:t xml:space="preserve">Španielsko: </w:t>
      </w:r>
      <w:r w:rsidR="00DE4F8A" w:rsidRPr="009855DC">
        <w:rPr>
          <w:snapToGrid/>
          <w:sz w:val="22"/>
          <w:szCs w:val="22"/>
          <w:lang w:val="sk-SK"/>
        </w:rPr>
        <w:t>Carvedilol Aurobindo 6.25 mg/</w:t>
      </w:r>
      <w:r w:rsidR="00DE4F8A" w:rsidRPr="005631ED">
        <w:rPr>
          <w:snapToGrid/>
          <w:sz w:val="22"/>
          <w:szCs w:val="22"/>
          <w:highlight w:val="lightGray"/>
          <w:lang w:val="sk-SK"/>
        </w:rPr>
        <w:t>25 mg</w:t>
      </w:r>
      <w:r w:rsidR="00DE4F8A" w:rsidRPr="009855DC">
        <w:rPr>
          <w:snapToGrid/>
          <w:sz w:val="22"/>
          <w:szCs w:val="22"/>
          <w:lang w:val="sk-SK"/>
        </w:rPr>
        <w:t xml:space="preserve"> comprimidos</w:t>
      </w:r>
    </w:p>
    <w:p w:rsidR="00DE4F8A" w:rsidRPr="009855DC" w:rsidRDefault="00DE4F8A" w:rsidP="00DE4F8A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9855DC">
        <w:rPr>
          <w:snapToGrid/>
          <w:sz w:val="22"/>
          <w:szCs w:val="22"/>
          <w:lang w:val="sk-SK"/>
        </w:rPr>
        <w:t>recubiertos con película</w:t>
      </w:r>
    </w:p>
    <w:p w:rsidR="00DE4F8A" w:rsidRPr="009855DC" w:rsidRDefault="001B72CE" w:rsidP="00DE4F8A">
      <w:pPr>
        <w:autoSpaceDE w:val="0"/>
        <w:autoSpaceDN w:val="0"/>
        <w:adjustRightInd w:val="0"/>
        <w:rPr>
          <w:snapToGrid/>
          <w:sz w:val="22"/>
          <w:szCs w:val="22"/>
          <w:lang w:val="sk-SK"/>
        </w:rPr>
      </w:pPr>
      <w:r w:rsidRPr="009855DC">
        <w:rPr>
          <w:snapToGrid/>
          <w:sz w:val="22"/>
          <w:szCs w:val="22"/>
          <w:lang w:val="sk-SK"/>
        </w:rPr>
        <w:t xml:space="preserve">Švédsko: </w:t>
      </w:r>
      <w:r w:rsidR="00DE4F8A" w:rsidRPr="009855DC">
        <w:rPr>
          <w:snapToGrid/>
          <w:sz w:val="22"/>
          <w:szCs w:val="22"/>
          <w:lang w:val="sk-SK"/>
        </w:rPr>
        <w:t xml:space="preserve">Carvedilol Aurobindo 6,25 mg/ </w:t>
      </w:r>
      <w:r w:rsidR="00DE4F8A" w:rsidRPr="005631ED">
        <w:rPr>
          <w:snapToGrid/>
          <w:sz w:val="22"/>
          <w:szCs w:val="22"/>
          <w:highlight w:val="lightGray"/>
          <w:lang w:val="sk-SK"/>
        </w:rPr>
        <w:t>12,5 mg/ 25 mg</w:t>
      </w:r>
      <w:r w:rsidR="00DE4F8A" w:rsidRPr="009855DC">
        <w:rPr>
          <w:snapToGrid/>
          <w:sz w:val="22"/>
          <w:szCs w:val="22"/>
          <w:lang w:val="sk-SK"/>
        </w:rPr>
        <w:t xml:space="preserve"> filmdragerad tablett</w:t>
      </w:r>
    </w:p>
    <w:p w:rsidR="008903D3" w:rsidRPr="009855DC" w:rsidRDefault="001B72CE" w:rsidP="00DE4F8A">
      <w:pPr>
        <w:rPr>
          <w:snapToGrid/>
          <w:sz w:val="22"/>
          <w:szCs w:val="22"/>
          <w:lang w:val="sk-SK"/>
        </w:rPr>
      </w:pPr>
      <w:r w:rsidRPr="009855DC">
        <w:rPr>
          <w:snapToGrid/>
          <w:sz w:val="22"/>
          <w:szCs w:val="22"/>
          <w:lang w:val="sk-SK"/>
        </w:rPr>
        <w:t>Veľká Británia:</w:t>
      </w:r>
      <w:r w:rsidR="00DE4F8A" w:rsidRPr="009855DC">
        <w:rPr>
          <w:snapToGrid/>
          <w:sz w:val="22"/>
          <w:szCs w:val="22"/>
          <w:lang w:val="sk-SK"/>
        </w:rPr>
        <w:t xml:space="preserve"> Carvedilol 3.125 mg/ </w:t>
      </w:r>
      <w:r w:rsidR="00DE4F8A" w:rsidRPr="005631ED">
        <w:rPr>
          <w:snapToGrid/>
          <w:sz w:val="22"/>
          <w:szCs w:val="22"/>
          <w:highlight w:val="lightGray"/>
          <w:lang w:val="sk-SK"/>
        </w:rPr>
        <w:t>6.25 mg/ 12.5 mg/ 25 mg</w:t>
      </w:r>
      <w:r w:rsidR="00DE4F8A" w:rsidRPr="009855DC">
        <w:rPr>
          <w:snapToGrid/>
          <w:sz w:val="22"/>
          <w:szCs w:val="22"/>
          <w:lang w:val="sk-SK"/>
        </w:rPr>
        <w:t xml:space="preserve"> film-coated tablets</w:t>
      </w:r>
    </w:p>
    <w:p w:rsidR="00DE4F8A" w:rsidRPr="009855DC" w:rsidRDefault="00DE4F8A" w:rsidP="00DE4F8A">
      <w:pPr>
        <w:rPr>
          <w:sz w:val="22"/>
          <w:szCs w:val="22"/>
          <w:lang w:val="sk-SK"/>
        </w:rPr>
      </w:pPr>
    </w:p>
    <w:p w:rsidR="00910B6C" w:rsidRPr="004B3364" w:rsidRDefault="00910B6C" w:rsidP="00071488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9855DC">
        <w:rPr>
          <w:b/>
          <w:sz w:val="22"/>
          <w:szCs w:val="22"/>
          <w:lang w:val="sk-SK"/>
        </w:rPr>
        <w:t xml:space="preserve">Táto písomná informácia bola naposledy </w:t>
      </w:r>
      <w:r w:rsidR="00FA2CDB" w:rsidRPr="009855DC">
        <w:rPr>
          <w:b/>
          <w:sz w:val="22"/>
          <w:szCs w:val="22"/>
          <w:lang w:val="sk-SK"/>
        </w:rPr>
        <w:t xml:space="preserve">aktualizovaná </w:t>
      </w:r>
      <w:r w:rsidRPr="004B3364">
        <w:rPr>
          <w:b/>
          <w:sz w:val="22"/>
          <w:szCs w:val="22"/>
          <w:lang w:val="sk-SK"/>
        </w:rPr>
        <w:t>v</w:t>
      </w:r>
      <w:r w:rsidR="00437BD2" w:rsidRPr="004B3364">
        <w:rPr>
          <w:b/>
          <w:sz w:val="22"/>
          <w:szCs w:val="22"/>
          <w:lang w:val="sk-SK"/>
        </w:rPr>
        <w:t xml:space="preserve"> </w:t>
      </w:r>
      <w:r w:rsidR="003F799B" w:rsidRPr="003F799B">
        <w:rPr>
          <w:b/>
          <w:sz w:val="22"/>
          <w:szCs w:val="22"/>
          <w:lang w:val="sk-SK"/>
        </w:rPr>
        <w:t>auguste 2017.</w:t>
      </w:r>
      <w:bookmarkStart w:id="0" w:name="_GoBack"/>
      <w:bookmarkEnd w:id="0"/>
    </w:p>
    <w:sectPr w:rsidR="00910B6C" w:rsidRPr="004B3364" w:rsidSect="00184811">
      <w:footerReference w:type="default" r:id="rId8"/>
      <w:pgSz w:w="11906" w:h="16838" w:code="9"/>
      <w:pgMar w:top="1138" w:right="1138" w:bottom="1138" w:left="1699" w:header="708" w:footer="43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0B878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E98" w:rsidRDefault="000C3E98">
      <w:pPr>
        <w:spacing w:before="240" w:after="60"/>
        <w:outlineLvl w:val="5"/>
        <w:rPr>
          <w:rFonts w:ascii="Calibri" w:hAnsi="Calibri" w:cs="Gautami"/>
          <w:b/>
          <w:bCs/>
          <w:i/>
          <w:iCs/>
          <w:caps/>
          <w:sz w:val="22"/>
          <w:szCs w:val="22"/>
        </w:rPr>
      </w:pPr>
      <w:r>
        <w:rPr>
          <w:rFonts w:ascii="Calibri" w:hAnsi="Calibri" w:cs="Gautami"/>
          <w:b/>
          <w:bCs/>
          <w:i/>
          <w:iCs/>
          <w:caps/>
          <w:sz w:val="22"/>
          <w:szCs w:val="22"/>
        </w:rPr>
        <w:separator/>
      </w:r>
    </w:p>
  </w:endnote>
  <w:endnote w:type="continuationSeparator" w:id="0">
    <w:p w:rsidR="000C3E98" w:rsidRDefault="000C3E98">
      <w:pPr>
        <w:spacing w:before="240" w:after="60"/>
        <w:outlineLvl w:val="5"/>
        <w:rPr>
          <w:rFonts w:ascii="Calibri" w:hAnsi="Calibri" w:cs="Gautami"/>
          <w:b/>
          <w:bCs/>
          <w:i/>
          <w:iCs/>
          <w:caps/>
          <w:sz w:val="22"/>
          <w:szCs w:val="22"/>
        </w:rPr>
      </w:pPr>
      <w:r>
        <w:rPr>
          <w:rFonts w:ascii="Calibri" w:hAnsi="Calibri" w:cs="Gautami"/>
          <w:b/>
          <w:bCs/>
          <w:i/>
          <w:iCs/>
          <w:caps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0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43B" w:rsidRDefault="0020243B">
    <w:pPr>
      <w:pStyle w:val="Pta"/>
      <w:tabs>
        <w:tab w:val="clear" w:pos="4320"/>
        <w:tab w:val="clear" w:pos="8640"/>
        <w:tab w:val="left" w:pos="201"/>
        <w:tab w:val="right" w:pos="8597"/>
      </w:tabs>
      <w:jc w:val="right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E98" w:rsidRDefault="000C3E98">
      <w:pPr>
        <w:spacing w:before="240" w:after="60"/>
        <w:outlineLvl w:val="5"/>
        <w:rPr>
          <w:rFonts w:ascii="Calibri" w:hAnsi="Calibri" w:cs="Gautami"/>
          <w:b/>
          <w:bCs/>
          <w:i/>
          <w:iCs/>
          <w:caps/>
          <w:sz w:val="22"/>
          <w:szCs w:val="22"/>
        </w:rPr>
      </w:pPr>
      <w:r>
        <w:rPr>
          <w:rFonts w:ascii="Calibri" w:hAnsi="Calibri" w:cs="Gautami"/>
          <w:b/>
          <w:bCs/>
          <w:i/>
          <w:iCs/>
          <w:caps/>
          <w:sz w:val="22"/>
          <w:szCs w:val="22"/>
        </w:rPr>
        <w:separator/>
      </w:r>
    </w:p>
  </w:footnote>
  <w:footnote w:type="continuationSeparator" w:id="0">
    <w:p w:rsidR="000C3E98" w:rsidRDefault="000C3E98">
      <w:pPr>
        <w:spacing w:before="240" w:after="60"/>
        <w:outlineLvl w:val="5"/>
        <w:rPr>
          <w:rFonts w:ascii="Calibri" w:hAnsi="Calibri" w:cs="Gautami"/>
          <w:b/>
          <w:bCs/>
          <w:i/>
          <w:iCs/>
          <w:caps/>
          <w:sz w:val="22"/>
          <w:szCs w:val="22"/>
        </w:rPr>
      </w:pPr>
      <w:r>
        <w:rPr>
          <w:rFonts w:ascii="Calibri" w:hAnsi="Calibri" w:cs="Gautami"/>
          <w:b/>
          <w:bCs/>
          <w:i/>
          <w:iCs/>
          <w:caps/>
          <w:sz w:val="22"/>
          <w:szCs w:val="22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A42833"/>
    <w:multiLevelType w:val="hybridMultilevel"/>
    <w:tmpl w:val="56F76A1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72954AC"/>
    <w:multiLevelType w:val="hybridMultilevel"/>
    <w:tmpl w:val="E6DC2E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70086C"/>
    <w:multiLevelType w:val="hybridMultilevel"/>
    <w:tmpl w:val="B6161C90"/>
    <w:lvl w:ilvl="0" w:tplc="37D098F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0" w:eastAsia="Times New Roman" w:hAnsi="Arial0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073A93"/>
    <w:multiLevelType w:val="hybridMultilevel"/>
    <w:tmpl w:val="5A3E736C"/>
    <w:lvl w:ilvl="0" w:tplc="6CECFC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003EBD"/>
    <w:multiLevelType w:val="hybridMultilevel"/>
    <w:tmpl w:val="4D24E6FE"/>
    <w:lvl w:ilvl="0" w:tplc="37D098F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0" w:eastAsia="Times New Roman" w:hAnsi="Arial0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F771F7"/>
    <w:multiLevelType w:val="hybridMultilevel"/>
    <w:tmpl w:val="C8FCFC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742C00"/>
    <w:multiLevelType w:val="hybridMultilevel"/>
    <w:tmpl w:val="60422794"/>
    <w:lvl w:ilvl="0" w:tplc="9E965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962788"/>
    <w:multiLevelType w:val="hybridMultilevel"/>
    <w:tmpl w:val="6E201B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AA563F"/>
    <w:multiLevelType w:val="hybridMultilevel"/>
    <w:tmpl w:val="280481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2C7AC7"/>
    <w:multiLevelType w:val="hybridMultilevel"/>
    <w:tmpl w:val="DB46AA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3">
    <w:nsid w:val="6E533825"/>
    <w:multiLevelType w:val="hybridMultilevel"/>
    <w:tmpl w:val="5F9A24E8"/>
    <w:lvl w:ilvl="0" w:tplc="37D098F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0" w:eastAsia="Times New Roman" w:hAnsi="Arial0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770337"/>
    <w:multiLevelType w:val="hybridMultilevel"/>
    <w:tmpl w:val="EFA430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FC0100"/>
    <w:multiLevelType w:val="hybridMultilevel"/>
    <w:tmpl w:val="A8565586"/>
    <w:lvl w:ilvl="0" w:tplc="37D098F8">
      <w:start w:val="4"/>
      <w:numFmt w:val="bullet"/>
      <w:lvlText w:val="-"/>
      <w:lvlJc w:val="left"/>
      <w:pPr>
        <w:tabs>
          <w:tab w:val="num" w:pos="507"/>
        </w:tabs>
        <w:ind w:left="507" w:hanging="360"/>
      </w:pPr>
      <w:rPr>
        <w:rFonts w:ascii="Arial0" w:eastAsia="Times New Roman" w:hAnsi="Arial0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27"/>
        </w:tabs>
        <w:ind w:left="1227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7"/>
        </w:tabs>
        <w:ind w:left="1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7"/>
        </w:tabs>
        <w:ind w:left="2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7"/>
        </w:tabs>
        <w:ind w:left="33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7"/>
        </w:tabs>
        <w:ind w:left="4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7"/>
        </w:tabs>
        <w:ind w:left="4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7"/>
        </w:tabs>
        <w:ind w:left="55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7"/>
        </w:tabs>
        <w:ind w:left="62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12"/>
  </w:num>
  <w:num w:numId="5">
    <w:abstractNumId w:val="15"/>
  </w:num>
  <w:num w:numId="6">
    <w:abstractNumId w:val="5"/>
  </w:num>
  <w:num w:numId="7">
    <w:abstractNumId w:val="11"/>
  </w:num>
  <w:num w:numId="8">
    <w:abstractNumId w:val="13"/>
  </w:num>
  <w:num w:numId="9">
    <w:abstractNumId w:val="3"/>
  </w:num>
  <w:num w:numId="10">
    <w:abstractNumId w:val="8"/>
  </w:num>
  <w:num w:numId="11">
    <w:abstractNumId w:val="7"/>
  </w:num>
  <w:num w:numId="12">
    <w:abstractNumId w:val="6"/>
  </w:num>
  <w:num w:numId="13">
    <w:abstractNumId w:val="2"/>
  </w:num>
  <w:num w:numId="14">
    <w:abstractNumId w:val="14"/>
  </w:num>
  <w:num w:numId="15">
    <w:abstractNumId w:val="10"/>
  </w:num>
  <w:num w:numId="16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čolomanská, Petra">
    <w15:presenceInfo w15:providerId="AD" w15:userId="S-1-5-21-1997520613-757588823-405340720-376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trackRevisions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B1B77"/>
    <w:rsid w:val="000024C3"/>
    <w:rsid w:val="000258DB"/>
    <w:rsid w:val="00034AEC"/>
    <w:rsid w:val="00043874"/>
    <w:rsid w:val="0004413F"/>
    <w:rsid w:val="00052B3E"/>
    <w:rsid w:val="00053921"/>
    <w:rsid w:val="0005433D"/>
    <w:rsid w:val="00055DBA"/>
    <w:rsid w:val="00056F51"/>
    <w:rsid w:val="0006352A"/>
    <w:rsid w:val="00071488"/>
    <w:rsid w:val="000724F5"/>
    <w:rsid w:val="00077183"/>
    <w:rsid w:val="00077E8F"/>
    <w:rsid w:val="000A5B74"/>
    <w:rsid w:val="000B06BE"/>
    <w:rsid w:val="000C1D2D"/>
    <w:rsid w:val="000C310B"/>
    <w:rsid w:val="000C3E98"/>
    <w:rsid w:val="000F44CB"/>
    <w:rsid w:val="00105870"/>
    <w:rsid w:val="0010730F"/>
    <w:rsid w:val="00115D43"/>
    <w:rsid w:val="0012053A"/>
    <w:rsid w:val="00143B8B"/>
    <w:rsid w:val="00154D7F"/>
    <w:rsid w:val="00155F5F"/>
    <w:rsid w:val="00173EEE"/>
    <w:rsid w:val="00184811"/>
    <w:rsid w:val="00195C40"/>
    <w:rsid w:val="001A3E46"/>
    <w:rsid w:val="001A7A09"/>
    <w:rsid w:val="001B5957"/>
    <w:rsid w:val="001B72CE"/>
    <w:rsid w:val="001D6BF9"/>
    <w:rsid w:val="001E094A"/>
    <w:rsid w:val="001F0E5B"/>
    <w:rsid w:val="001F3E56"/>
    <w:rsid w:val="0020243B"/>
    <w:rsid w:val="00203D0D"/>
    <w:rsid w:val="00207124"/>
    <w:rsid w:val="0021490A"/>
    <w:rsid w:val="00222C14"/>
    <w:rsid w:val="00224B22"/>
    <w:rsid w:val="002255CC"/>
    <w:rsid w:val="0022659E"/>
    <w:rsid w:val="002428C5"/>
    <w:rsid w:val="002474D7"/>
    <w:rsid w:val="00250E3C"/>
    <w:rsid w:val="002511C9"/>
    <w:rsid w:val="00253553"/>
    <w:rsid w:val="00277E26"/>
    <w:rsid w:val="002840DC"/>
    <w:rsid w:val="002906DE"/>
    <w:rsid w:val="002B0532"/>
    <w:rsid w:val="002D0C89"/>
    <w:rsid w:val="002D491B"/>
    <w:rsid w:val="002E0C7E"/>
    <w:rsid w:val="002E4EAC"/>
    <w:rsid w:val="002F55C3"/>
    <w:rsid w:val="00301288"/>
    <w:rsid w:val="00311C60"/>
    <w:rsid w:val="003146BD"/>
    <w:rsid w:val="00320318"/>
    <w:rsid w:val="00322513"/>
    <w:rsid w:val="0033268A"/>
    <w:rsid w:val="003373C8"/>
    <w:rsid w:val="00343736"/>
    <w:rsid w:val="0035494D"/>
    <w:rsid w:val="00360E79"/>
    <w:rsid w:val="00364171"/>
    <w:rsid w:val="00373163"/>
    <w:rsid w:val="00377D70"/>
    <w:rsid w:val="003A625F"/>
    <w:rsid w:val="003A78AF"/>
    <w:rsid w:val="003A7E59"/>
    <w:rsid w:val="003B4A2E"/>
    <w:rsid w:val="003C11F8"/>
    <w:rsid w:val="003D0225"/>
    <w:rsid w:val="003D13F3"/>
    <w:rsid w:val="003D4573"/>
    <w:rsid w:val="003E43B9"/>
    <w:rsid w:val="003E6313"/>
    <w:rsid w:val="003F3C35"/>
    <w:rsid w:val="003F5F4C"/>
    <w:rsid w:val="003F799B"/>
    <w:rsid w:val="0040164C"/>
    <w:rsid w:val="00405672"/>
    <w:rsid w:val="004143C0"/>
    <w:rsid w:val="00417F4E"/>
    <w:rsid w:val="00423F42"/>
    <w:rsid w:val="00430183"/>
    <w:rsid w:val="00431CC4"/>
    <w:rsid w:val="0043250F"/>
    <w:rsid w:val="00437BD2"/>
    <w:rsid w:val="00450149"/>
    <w:rsid w:val="00476791"/>
    <w:rsid w:val="004767EE"/>
    <w:rsid w:val="00480448"/>
    <w:rsid w:val="00487166"/>
    <w:rsid w:val="004A53F8"/>
    <w:rsid w:val="004B1561"/>
    <w:rsid w:val="004B3364"/>
    <w:rsid w:val="004B3516"/>
    <w:rsid w:val="004C051B"/>
    <w:rsid w:val="004C637E"/>
    <w:rsid w:val="004E245F"/>
    <w:rsid w:val="004E708C"/>
    <w:rsid w:val="00525F8C"/>
    <w:rsid w:val="0053015A"/>
    <w:rsid w:val="0053512F"/>
    <w:rsid w:val="005631ED"/>
    <w:rsid w:val="00564B7F"/>
    <w:rsid w:val="0058185E"/>
    <w:rsid w:val="00592289"/>
    <w:rsid w:val="0059286B"/>
    <w:rsid w:val="00594811"/>
    <w:rsid w:val="005A2DB4"/>
    <w:rsid w:val="005B245D"/>
    <w:rsid w:val="005B3B62"/>
    <w:rsid w:val="005B5E77"/>
    <w:rsid w:val="005D4B39"/>
    <w:rsid w:val="005E389D"/>
    <w:rsid w:val="005F3752"/>
    <w:rsid w:val="0061428E"/>
    <w:rsid w:val="00623F65"/>
    <w:rsid w:val="00633570"/>
    <w:rsid w:val="00634129"/>
    <w:rsid w:val="00650736"/>
    <w:rsid w:val="006524D7"/>
    <w:rsid w:val="0065642F"/>
    <w:rsid w:val="006571E3"/>
    <w:rsid w:val="00690E0E"/>
    <w:rsid w:val="006A06AA"/>
    <w:rsid w:val="006A5CD3"/>
    <w:rsid w:val="006D1115"/>
    <w:rsid w:val="006E27C6"/>
    <w:rsid w:val="006E4F05"/>
    <w:rsid w:val="006F154D"/>
    <w:rsid w:val="00711219"/>
    <w:rsid w:val="00745B72"/>
    <w:rsid w:val="00755CAD"/>
    <w:rsid w:val="00760531"/>
    <w:rsid w:val="00763BCA"/>
    <w:rsid w:val="00764DBB"/>
    <w:rsid w:val="007772D0"/>
    <w:rsid w:val="0077761B"/>
    <w:rsid w:val="00790F97"/>
    <w:rsid w:val="00793EA5"/>
    <w:rsid w:val="007961B4"/>
    <w:rsid w:val="007A2F21"/>
    <w:rsid w:val="007C2947"/>
    <w:rsid w:val="007C2993"/>
    <w:rsid w:val="007D1835"/>
    <w:rsid w:val="007F2D2D"/>
    <w:rsid w:val="00801E75"/>
    <w:rsid w:val="00805E15"/>
    <w:rsid w:val="00807FA6"/>
    <w:rsid w:val="00821D2A"/>
    <w:rsid w:val="008531F8"/>
    <w:rsid w:val="00860B39"/>
    <w:rsid w:val="00862F72"/>
    <w:rsid w:val="00865F35"/>
    <w:rsid w:val="00866DE1"/>
    <w:rsid w:val="008724B4"/>
    <w:rsid w:val="00876F64"/>
    <w:rsid w:val="008774BF"/>
    <w:rsid w:val="00880CE8"/>
    <w:rsid w:val="00882518"/>
    <w:rsid w:val="00887FE9"/>
    <w:rsid w:val="008903D3"/>
    <w:rsid w:val="00893AE3"/>
    <w:rsid w:val="008A4C6D"/>
    <w:rsid w:val="008B1B77"/>
    <w:rsid w:val="008B1DB1"/>
    <w:rsid w:val="008D3961"/>
    <w:rsid w:val="008F5610"/>
    <w:rsid w:val="00910B6C"/>
    <w:rsid w:val="00914CE6"/>
    <w:rsid w:val="00936EB4"/>
    <w:rsid w:val="009476AF"/>
    <w:rsid w:val="0095429E"/>
    <w:rsid w:val="009549C2"/>
    <w:rsid w:val="00966763"/>
    <w:rsid w:val="00970A3D"/>
    <w:rsid w:val="009855DC"/>
    <w:rsid w:val="0099592B"/>
    <w:rsid w:val="009B2F5C"/>
    <w:rsid w:val="009B46B4"/>
    <w:rsid w:val="009E2061"/>
    <w:rsid w:val="009E508A"/>
    <w:rsid w:val="00A01B3A"/>
    <w:rsid w:val="00A12A80"/>
    <w:rsid w:val="00A25627"/>
    <w:rsid w:val="00A25F93"/>
    <w:rsid w:val="00A319E0"/>
    <w:rsid w:val="00A5749D"/>
    <w:rsid w:val="00A6711E"/>
    <w:rsid w:val="00A85F97"/>
    <w:rsid w:val="00AA097A"/>
    <w:rsid w:val="00AB0939"/>
    <w:rsid w:val="00AB219A"/>
    <w:rsid w:val="00AB461B"/>
    <w:rsid w:val="00AD185B"/>
    <w:rsid w:val="00AD61F9"/>
    <w:rsid w:val="00AE015F"/>
    <w:rsid w:val="00AE5C27"/>
    <w:rsid w:val="00AF7C13"/>
    <w:rsid w:val="00B16521"/>
    <w:rsid w:val="00B26A19"/>
    <w:rsid w:val="00B459B6"/>
    <w:rsid w:val="00B61EF9"/>
    <w:rsid w:val="00B64089"/>
    <w:rsid w:val="00BA193A"/>
    <w:rsid w:val="00BD626D"/>
    <w:rsid w:val="00BE0699"/>
    <w:rsid w:val="00C00015"/>
    <w:rsid w:val="00C02B8F"/>
    <w:rsid w:val="00C103AA"/>
    <w:rsid w:val="00C14954"/>
    <w:rsid w:val="00C372F4"/>
    <w:rsid w:val="00C527C4"/>
    <w:rsid w:val="00C57003"/>
    <w:rsid w:val="00C71D8F"/>
    <w:rsid w:val="00C75027"/>
    <w:rsid w:val="00C76B19"/>
    <w:rsid w:val="00C91D27"/>
    <w:rsid w:val="00C9383B"/>
    <w:rsid w:val="00C96B1E"/>
    <w:rsid w:val="00CA1C5E"/>
    <w:rsid w:val="00CB76BC"/>
    <w:rsid w:val="00CD3115"/>
    <w:rsid w:val="00CD5C2D"/>
    <w:rsid w:val="00D23BA3"/>
    <w:rsid w:val="00D30E4E"/>
    <w:rsid w:val="00D52C46"/>
    <w:rsid w:val="00D57296"/>
    <w:rsid w:val="00DB36A9"/>
    <w:rsid w:val="00DB4EF5"/>
    <w:rsid w:val="00DC57CC"/>
    <w:rsid w:val="00DC7EDD"/>
    <w:rsid w:val="00DD13E0"/>
    <w:rsid w:val="00DD403F"/>
    <w:rsid w:val="00DE4245"/>
    <w:rsid w:val="00DE4F8A"/>
    <w:rsid w:val="00DE5AF9"/>
    <w:rsid w:val="00DE6206"/>
    <w:rsid w:val="00E00DDA"/>
    <w:rsid w:val="00E04D9A"/>
    <w:rsid w:val="00E12B03"/>
    <w:rsid w:val="00E31C57"/>
    <w:rsid w:val="00E3420D"/>
    <w:rsid w:val="00E36B4B"/>
    <w:rsid w:val="00E447D5"/>
    <w:rsid w:val="00E47331"/>
    <w:rsid w:val="00E525CD"/>
    <w:rsid w:val="00E60473"/>
    <w:rsid w:val="00E95A24"/>
    <w:rsid w:val="00E97F7B"/>
    <w:rsid w:val="00EB665E"/>
    <w:rsid w:val="00ED3F0A"/>
    <w:rsid w:val="00EE1921"/>
    <w:rsid w:val="00EF0552"/>
    <w:rsid w:val="00EF1E4C"/>
    <w:rsid w:val="00F14011"/>
    <w:rsid w:val="00F2068F"/>
    <w:rsid w:val="00F415DC"/>
    <w:rsid w:val="00F470B3"/>
    <w:rsid w:val="00F52A6C"/>
    <w:rsid w:val="00F56139"/>
    <w:rsid w:val="00F632A0"/>
    <w:rsid w:val="00F63E6D"/>
    <w:rsid w:val="00F70C06"/>
    <w:rsid w:val="00F72720"/>
    <w:rsid w:val="00F73908"/>
    <w:rsid w:val="00F852E8"/>
    <w:rsid w:val="00F86C25"/>
    <w:rsid w:val="00F95329"/>
    <w:rsid w:val="00FA2CDB"/>
    <w:rsid w:val="00FC4CE2"/>
    <w:rsid w:val="00FC64E6"/>
    <w:rsid w:val="00FD50C8"/>
    <w:rsid w:val="00FD6125"/>
    <w:rsid w:val="00FE6AF9"/>
    <w:rsid w:val="00FF24E0"/>
    <w:rsid w:val="00FF4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isiresearchsoft-com/cwyw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4811"/>
    <w:rPr>
      <w:snapToGrid w:val="0"/>
      <w:sz w:val="24"/>
      <w:szCs w:val="24"/>
      <w:lang w:val="pt-P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ongtext">
    <w:name w:val="long_text"/>
    <w:rsid w:val="00184811"/>
    <w:rPr>
      <w:rFonts w:cs="Times New Roman"/>
    </w:rPr>
  </w:style>
  <w:style w:type="paragraph" w:customStyle="1" w:styleId="Default">
    <w:name w:val="Default"/>
    <w:rsid w:val="00184811"/>
    <w:pPr>
      <w:autoSpaceDE w:val="0"/>
      <w:autoSpaceDN w:val="0"/>
      <w:adjustRightInd w:val="0"/>
    </w:pPr>
    <w:rPr>
      <w:snapToGrid w:val="0"/>
      <w:color w:val="000000"/>
      <w:sz w:val="24"/>
      <w:szCs w:val="24"/>
      <w:lang w:val="pt-PT"/>
    </w:rPr>
  </w:style>
  <w:style w:type="paragraph" w:styleId="Hlavika">
    <w:name w:val="header"/>
    <w:basedOn w:val="Normlny"/>
    <w:rsid w:val="00184811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rsid w:val="00184811"/>
    <w:pPr>
      <w:tabs>
        <w:tab w:val="center" w:pos="4320"/>
        <w:tab w:val="right" w:pos="8640"/>
      </w:tabs>
    </w:pPr>
  </w:style>
  <w:style w:type="paragraph" w:styleId="Zkladntext2">
    <w:name w:val="Body Text 2"/>
    <w:basedOn w:val="Normlny"/>
    <w:rsid w:val="00184811"/>
    <w:pPr>
      <w:jc w:val="both"/>
    </w:pPr>
    <w:rPr>
      <w:sz w:val="22"/>
      <w:szCs w:val="20"/>
      <w:lang w:val="en-US"/>
    </w:rPr>
  </w:style>
  <w:style w:type="paragraph" w:styleId="Zarkazkladnhotextu">
    <w:name w:val="Body Text Indent"/>
    <w:basedOn w:val="Normlny"/>
    <w:rsid w:val="00184811"/>
    <w:pPr>
      <w:spacing w:after="120"/>
      <w:ind w:left="360"/>
    </w:pPr>
  </w:style>
  <w:style w:type="paragraph" w:styleId="Normlnywebov">
    <w:name w:val="Normal (Web)"/>
    <w:basedOn w:val="Normlny"/>
    <w:rsid w:val="00184811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Textbubliny">
    <w:name w:val="Balloon Text"/>
    <w:basedOn w:val="Normlny"/>
    <w:semiHidden/>
    <w:rsid w:val="00184811"/>
    <w:rPr>
      <w:sz w:val="16"/>
      <w:szCs w:val="16"/>
    </w:rPr>
  </w:style>
  <w:style w:type="character" w:customStyle="1" w:styleId="tw4winMark">
    <w:name w:val="tw4winMark"/>
    <w:rsid w:val="00184811"/>
    <w:rPr>
      <w:rFonts w:ascii="Courier New" w:hAnsi="Courier New"/>
      <w:vanish/>
      <w:color w:val="800080"/>
      <w:sz w:val="24"/>
      <w:vertAlign w:val="subscript"/>
    </w:rPr>
  </w:style>
  <w:style w:type="character" w:customStyle="1" w:styleId="st1">
    <w:name w:val="st1"/>
    <w:rsid w:val="00184811"/>
    <w:rPr>
      <w:rFonts w:cs="Times New Roman"/>
    </w:rPr>
  </w:style>
  <w:style w:type="character" w:customStyle="1" w:styleId="CharacterStyle2">
    <w:name w:val="Character Style 2"/>
    <w:rsid w:val="00184811"/>
    <w:rPr>
      <w:sz w:val="22"/>
    </w:rPr>
  </w:style>
  <w:style w:type="character" w:customStyle="1" w:styleId="tw4winError">
    <w:name w:val="tw4winError"/>
    <w:rsid w:val="00184811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184811"/>
    <w:rPr>
      <w:color w:val="0000FF"/>
    </w:rPr>
  </w:style>
  <w:style w:type="character" w:customStyle="1" w:styleId="tw4winPopup">
    <w:name w:val="tw4winPopup"/>
    <w:rsid w:val="00184811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184811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184811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184811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184811"/>
    <w:rPr>
      <w:rFonts w:ascii="Courier New" w:hAnsi="Courier New"/>
      <w:noProof/>
      <w:color w:val="800000"/>
    </w:rPr>
  </w:style>
  <w:style w:type="character" w:customStyle="1" w:styleId="PtaChar">
    <w:name w:val="Päta Char"/>
    <w:link w:val="Pta"/>
    <w:rsid w:val="00F632A0"/>
    <w:rPr>
      <w:snapToGrid w:val="0"/>
      <w:sz w:val="24"/>
      <w:szCs w:val="24"/>
      <w:lang w:val="pt-PT" w:eastAsia="sk-SK"/>
    </w:rPr>
  </w:style>
  <w:style w:type="character" w:styleId="Odkaznakomentr">
    <w:name w:val="annotation reference"/>
    <w:rsid w:val="00F632A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632A0"/>
    <w:rPr>
      <w:sz w:val="20"/>
      <w:szCs w:val="20"/>
    </w:rPr>
  </w:style>
  <w:style w:type="character" w:customStyle="1" w:styleId="TextkomentraChar">
    <w:name w:val="Text komentára Char"/>
    <w:link w:val="Textkomentra"/>
    <w:rsid w:val="00F632A0"/>
    <w:rPr>
      <w:snapToGrid w:val="0"/>
      <w:lang w:val="pt-PT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F632A0"/>
    <w:rPr>
      <w:b/>
      <w:bCs/>
    </w:rPr>
  </w:style>
  <w:style w:type="character" w:customStyle="1" w:styleId="PredmetkomentraChar">
    <w:name w:val="Predmet komentára Char"/>
    <w:link w:val="Predmetkomentra"/>
    <w:rsid w:val="00F632A0"/>
    <w:rPr>
      <w:b/>
      <w:bCs/>
      <w:snapToGrid w:val="0"/>
      <w:lang w:val="pt-PT" w:eastAsia="sk-SK"/>
    </w:rPr>
  </w:style>
  <w:style w:type="character" w:styleId="Hypertextovprepojenie">
    <w:name w:val="Hyperlink"/>
    <w:rsid w:val="00FA2C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2535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PACKAGE LEAFLET: INFORMATION FOR THE USER</vt:lpstr>
    </vt:vector>
  </TitlesOfParts>
  <Company>aplrc</Company>
  <LinksUpToDate>false</LinksUpToDate>
  <CharactersWithSpaces>16829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LEAFLET: INFORMATION FOR THE USER</dc:title>
  <dc:subject/>
  <dc:creator>RWS MTD</dc:creator>
  <cp:keywords/>
  <cp:lastModifiedBy> </cp:lastModifiedBy>
  <cp:revision>3</cp:revision>
  <cp:lastPrinted>2013-05-12T09:12:00Z</cp:lastPrinted>
  <dcterms:created xsi:type="dcterms:W3CDTF">2017-08-21T15:08:00Z</dcterms:created>
  <dcterms:modified xsi:type="dcterms:W3CDTF">2017-08-22T08:30:00Z</dcterms:modified>
</cp:coreProperties>
</file>