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A7763" w14:textId="77777777" w:rsidR="0023066B" w:rsidRPr="00994A98" w:rsidRDefault="00C70C54" w:rsidP="00F23A2D">
      <w:pPr>
        <w:pStyle w:val="Podtitul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94A98">
        <w:rPr>
          <w:rFonts w:ascii="Times New Roman" w:hAnsi="Times New Roman" w:cs="Times New Roman"/>
          <w:sz w:val="22"/>
          <w:szCs w:val="22"/>
        </w:rPr>
        <w:t>Písomná informácia pre používateľa</w:t>
      </w:r>
    </w:p>
    <w:p w14:paraId="7C32EF4C" w14:textId="77777777" w:rsidR="0023066B" w:rsidRPr="00994A98" w:rsidRDefault="0023066B" w:rsidP="006430FA">
      <w:pPr>
        <w:pStyle w:val="Podtitul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9132ABF" w14:textId="77777777" w:rsidR="00C70C54" w:rsidRPr="00994A98" w:rsidRDefault="00C70C54" w:rsidP="006430FA">
      <w:pPr>
        <w:pStyle w:val="Podtitul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94A98">
        <w:rPr>
          <w:rFonts w:ascii="Times New Roman" w:hAnsi="Times New Roman" w:cs="Times New Roman"/>
          <w:sz w:val="22"/>
          <w:szCs w:val="22"/>
        </w:rPr>
        <w:t>TOBRADEX</w:t>
      </w:r>
    </w:p>
    <w:p w14:paraId="7F5BD00D" w14:textId="77777777" w:rsidR="00C70C54" w:rsidRPr="00994A98" w:rsidRDefault="008F15C8" w:rsidP="006430FA">
      <w:pPr>
        <w:pStyle w:val="Podtitul"/>
        <w:spacing w:before="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94A98">
        <w:rPr>
          <w:rFonts w:ascii="Times New Roman" w:hAnsi="Times New Roman" w:cs="Times New Roman"/>
          <w:sz w:val="22"/>
          <w:szCs w:val="22"/>
        </w:rPr>
        <w:t>o</w:t>
      </w:r>
      <w:r w:rsidR="00C70C54" w:rsidRPr="00994A98">
        <w:rPr>
          <w:rFonts w:ascii="Times New Roman" w:hAnsi="Times New Roman" w:cs="Times New Roman"/>
          <w:sz w:val="22"/>
          <w:szCs w:val="22"/>
        </w:rPr>
        <w:t>čná masť</w:t>
      </w:r>
    </w:p>
    <w:p w14:paraId="00498DCB" w14:textId="6D60C818" w:rsidR="00C70C54" w:rsidRPr="00994A98" w:rsidRDefault="00280276" w:rsidP="006430FA">
      <w:pPr>
        <w:pStyle w:val="Podtitul"/>
        <w:spacing w:before="0" w:after="0" w:line="240" w:lineRule="auto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t</w:t>
      </w:r>
      <w:r w:rsidR="00C70C54" w:rsidRPr="00994A98">
        <w:rPr>
          <w:rFonts w:ascii="Times New Roman" w:hAnsi="Times New Roman" w:cs="Times New Roman"/>
          <w:b w:val="0"/>
          <w:sz w:val="22"/>
          <w:szCs w:val="22"/>
        </w:rPr>
        <w:t>obramycín a dexametazón</w:t>
      </w:r>
    </w:p>
    <w:p w14:paraId="20D15D05" w14:textId="77777777" w:rsidR="00C70C54" w:rsidRPr="00994A98" w:rsidRDefault="00C70C54" w:rsidP="006430FA">
      <w:pPr>
        <w:rPr>
          <w:sz w:val="22"/>
          <w:szCs w:val="22"/>
        </w:rPr>
      </w:pPr>
    </w:p>
    <w:p w14:paraId="1AEA4C1B" w14:textId="77777777" w:rsidR="00C70C54" w:rsidRPr="00994A98" w:rsidRDefault="00C70C54" w:rsidP="006430FA">
      <w:pPr>
        <w:rPr>
          <w:sz w:val="22"/>
          <w:szCs w:val="22"/>
        </w:rPr>
      </w:pPr>
    </w:p>
    <w:p w14:paraId="29766E05" w14:textId="77777777" w:rsidR="00C70C54" w:rsidRPr="00994A98" w:rsidRDefault="00C70C54" w:rsidP="006430FA">
      <w:pPr>
        <w:ind w:right="-2"/>
        <w:rPr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Pozorne si prečítajte celú písomnú informáciu predtým, ako začnete používať</w:t>
      </w:r>
      <w:r w:rsidRPr="00994A98">
        <w:rPr>
          <w:noProof/>
          <w:sz w:val="22"/>
          <w:szCs w:val="22"/>
        </w:rPr>
        <w:t xml:space="preserve"> </w:t>
      </w:r>
      <w:r w:rsidRPr="00994A98">
        <w:rPr>
          <w:b/>
          <w:noProof/>
          <w:sz w:val="22"/>
          <w:szCs w:val="22"/>
        </w:rPr>
        <w:t>tento liek, pretože obsahuje pre vás dôležité informácie.</w:t>
      </w:r>
    </w:p>
    <w:p w14:paraId="3F6770DC" w14:textId="77777777" w:rsidR="00C70C54" w:rsidRPr="00994A98" w:rsidRDefault="00C70C54" w:rsidP="006430FA">
      <w:pPr>
        <w:numPr>
          <w:ilvl w:val="0"/>
          <w:numId w:val="3"/>
        </w:numPr>
        <w:ind w:left="567" w:right="-2" w:hanging="567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7E6186DA" w14:textId="77777777" w:rsidR="00C70C54" w:rsidRPr="00994A98" w:rsidRDefault="00C70C54" w:rsidP="006430FA">
      <w:pPr>
        <w:numPr>
          <w:ilvl w:val="0"/>
          <w:numId w:val="3"/>
        </w:numPr>
        <w:ind w:left="567" w:right="-2" w:hanging="567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Ak máte akékoľvek ďalšie otázky, obráťte sa na svojho lekára alebo lekárnika.</w:t>
      </w:r>
    </w:p>
    <w:p w14:paraId="7E7F5EB7" w14:textId="77777777" w:rsidR="00C70C54" w:rsidRPr="00994A98" w:rsidRDefault="00C70C54" w:rsidP="006430FA">
      <w:pPr>
        <w:numPr>
          <w:ilvl w:val="0"/>
          <w:numId w:val="3"/>
        </w:numPr>
        <w:ind w:left="567" w:right="-2" w:hanging="567"/>
        <w:rPr>
          <w:b/>
          <w:noProof/>
          <w:sz w:val="22"/>
          <w:szCs w:val="22"/>
        </w:rPr>
      </w:pPr>
      <w:r w:rsidRPr="00994A98">
        <w:rPr>
          <w:noProof/>
          <w:sz w:val="22"/>
          <w:szCs w:val="22"/>
        </w:rPr>
        <w:t>Tento liek bol predpísaný iba vám. Nedávajte ho nikomu inému. Môže mu uškodiť, dokonca aj vtedy, ak má rovnaké príznaky ochorenia ako vy.</w:t>
      </w:r>
    </w:p>
    <w:p w14:paraId="7761868B" w14:textId="77777777" w:rsidR="00C70C54" w:rsidRPr="00994A98" w:rsidRDefault="00C70C54" w:rsidP="006430FA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-</w:t>
      </w:r>
      <w:r w:rsidRPr="00994A98">
        <w:rPr>
          <w:noProof/>
          <w:sz w:val="22"/>
          <w:szCs w:val="22"/>
        </w:rPr>
        <w:tab/>
        <w:t xml:space="preserve">Ak sa u vás vyskytne akýkoľvek vedľajší účinok, obráťte sa na svojho lekára </w:t>
      </w:r>
      <w:r w:rsidRPr="00994A98">
        <w:rPr>
          <w:sz w:val="22"/>
          <w:szCs w:val="22"/>
        </w:rPr>
        <w:t>alebo</w:t>
      </w:r>
      <w:r w:rsidRPr="00994A98">
        <w:rPr>
          <w:noProof/>
          <w:sz w:val="22"/>
          <w:szCs w:val="22"/>
        </w:rPr>
        <w:t xml:space="preserve"> lekárnika. To sa týka aj akýchkoľvek vedľajších účinkov, ktoré nie sú uvedené v tejto písomnej informácii pre používateľa.</w:t>
      </w:r>
      <w:r w:rsidR="000F0543">
        <w:rPr>
          <w:noProof/>
          <w:sz w:val="22"/>
          <w:szCs w:val="22"/>
        </w:rPr>
        <w:t xml:space="preserve"> Pozri časť 4.</w:t>
      </w:r>
    </w:p>
    <w:p w14:paraId="73736A45" w14:textId="77777777" w:rsidR="00C70C54" w:rsidRPr="00994A98" w:rsidRDefault="00C70C54" w:rsidP="006430FA">
      <w:pPr>
        <w:rPr>
          <w:sz w:val="22"/>
          <w:szCs w:val="22"/>
        </w:rPr>
      </w:pPr>
    </w:p>
    <w:p w14:paraId="2DC0C8F0" w14:textId="77777777" w:rsidR="00C70C54" w:rsidRPr="00994A98" w:rsidRDefault="00C70C54" w:rsidP="006430F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V tejto písomnej informácii pre používateľa sa dozviete</w:t>
      </w:r>
      <w:r w:rsidRPr="00994A98">
        <w:rPr>
          <w:noProof/>
          <w:sz w:val="22"/>
          <w:szCs w:val="22"/>
        </w:rPr>
        <w:t>:</w:t>
      </w:r>
    </w:p>
    <w:p w14:paraId="57E95A01" w14:textId="77777777" w:rsidR="00C70C54" w:rsidRPr="00994A98" w:rsidRDefault="00C70C54" w:rsidP="006430FA">
      <w:pPr>
        <w:ind w:right="-29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1.</w:t>
      </w:r>
      <w:r w:rsidRPr="00994A98">
        <w:rPr>
          <w:noProof/>
          <w:sz w:val="22"/>
          <w:szCs w:val="22"/>
        </w:rPr>
        <w:tab/>
        <w:t>Čo je Tobradex a na čo sa používa</w:t>
      </w:r>
    </w:p>
    <w:p w14:paraId="2E2EC8C2" w14:textId="77777777" w:rsidR="00C70C54" w:rsidRPr="00994A98" w:rsidRDefault="00C70C54" w:rsidP="006430FA">
      <w:pPr>
        <w:ind w:right="-29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2.</w:t>
      </w:r>
      <w:r w:rsidRPr="00994A98">
        <w:rPr>
          <w:noProof/>
          <w:sz w:val="22"/>
          <w:szCs w:val="22"/>
        </w:rPr>
        <w:tab/>
        <w:t>Čo potrebujete vedieť predtým, ako použijete Tobradex</w:t>
      </w:r>
    </w:p>
    <w:p w14:paraId="53D87FA2" w14:textId="77777777" w:rsidR="00C70C54" w:rsidRPr="00994A98" w:rsidRDefault="00C70C54" w:rsidP="006430FA">
      <w:pPr>
        <w:ind w:right="-29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3.</w:t>
      </w:r>
      <w:r w:rsidRPr="00994A98">
        <w:rPr>
          <w:noProof/>
          <w:sz w:val="22"/>
          <w:szCs w:val="22"/>
        </w:rPr>
        <w:tab/>
        <w:t>Ako používať Tobradex</w:t>
      </w:r>
    </w:p>
    <w:p w14:paraId="33A55CCB" w14:textId="77777777" w:rsidR="00C70C54" w:rsidRPr="00994A98" w:rsidRDefault="00C70C54" w:rsidP="006430FA">
      <w:pPr>
        <w:ind w:right="-29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4.</w:t>
      </w:r>
      <w:r w:rsidRPr="00994A98">
        <w:rPr>
          <w:noProof/>
          <w:sz w:val="22"/>
          <w:szCs w:val="22"/>
        </w:rPr>
        <w:tab/>
        <w:t>Možné vedľajšie účinky</w:t>
      </w:r>
    </w:p>
    <w:p w14:paraId="69E5A3A5" w14:textId="77777777" w:rsidR="00C70C54" w:rsidRPr="00994A98" w:rsidRDefault="00C70C54" w:rsidP="006430FA">
      <w:pPr>
        <w:ind w:right="-29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5.</w:t>
      </w:r>
      <w:r w:rsidRPr="00994A98">
        <w:rPr>
          <w:noProof/>
          <w:sz w:val="22"/>
          <w:szCs w:val="22"/>
        </w:rPr>
        <w:tab/>
        <w:t>Ako uchovávať Tobradex</w:t>
      </w:r>
    </w:p>
    <w:p w14:paraId="29C3F138" w14:textId="77777777" w:rsidR="00C70C54" w:rsidRPr="00994A98" w:rsidRDefault="00C70C54" w:rsidP="006430FA">
      <w:pPr>
        <w:ind w:right="-29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6.</w:t>
      </w:r>
      <w:r w:rsidRPr="00994A98">
        <w:rPr>
          <w:noProof/>
          <w:sz w:val="22"/>
          <w:szCs w:val="22"/>
        </w:rPr>
        <w:tab/>
        <w:t>Obsah balenia a ďalšie informácie</w:t>
      </w:r>
    </w:p>
    <w:p w14:paraId="5D09C9FC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B969DD0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C312987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512E846" w14:textId="77777777" w:rsidR="00C70C54" w:rsidRPr="00994A98" w:rsidRDefault="00C70C54" w:rsidP="006430F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1.</w:t>
      </w:r>
      <w:r w:rsidRPr="00994A98">
        <w:rPr>
          <w:b/>
          <w:noProof/>
          <w:sz w:val="22"/>
          <w:szCs w:val="22"/>
        </w:rPr>
        <w:tab/>
        <w:t>Čo</w:t>
      </w:r>
      <w:r w:rsidRPr="00994A98">
        <w:rPr>
          <w:b/>
          <w:sz w:val="22"/>
          <w:szCs w:val="22"/>
        </w:rPr>
        <w:t xml:space="preserve"> je </w:t>
      </w:r>
      <w:r w:rsidRPr="00994A98">
        <w:rPr>
          <w:b/>
          <w:noProof/>
          <w:sz w:val="22"/>
          <w:szCs w:val="22"/>
        </w:rPr>
        <w:t>Tobradex a </w:t>
      </w:r>
      <w:r w:rsidRPr="00994A98">
        <w:rPr>
          <w:b/>
          <w:sz w:val="22"/>
          <w:szCs w:val="22"/>
        </w:rPr>
        <w:t xml:space="preserve">na </w:t>
      </w:r>
      <w:r w:rsidRPr="00994A98">
        <w:rPr>
          <w:b/>
          <w:noProof/>
          <w:sz w:val="22"/>
          <w:szCs w:val="22"/>
        </w:rPr>
        <w:t>čo sa používa</w:t>
      </w:r>
    </w:p>
    <w:p w14:paraId="0165A32B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3316504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Tobradex obsahuje dexametazón (kortikosteroid) a tobramycín (antibiotikum) pôsobiaci na celú radu mikroorganizmov, ktoré môžu oko (oči) infikovať.</w:t>
      </w:r>
    </w:p>
    <w:p w14:paraId="08FD0D5E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EF695FE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 xml:space="preserve">Tobradex sa používa na prevenciu a liečbu zápalu a prevenciu možnej infekcie vo vašom oku (očiach) po operácii sivého zákalu </w:t>
      </w:r>
      <w:r w:rsidRPr="00994A98">
        <w:rPr>
          <w:sz w:val="22"/>
          <w:szCs w:val="22"/>
        </w:rPr>
        <w:t>u dospelých a detí vo veku 2 rokov a starších</w:t>
      </w:r>
      <w:r w:rsidRPr="00994A98">
        <w:rPr>
          <w:noProof/>
          <w:sz w:val="22"/>
          <w:szCs w:val="22"/>
        </w:rPr>
        <w:t>.</w:t>
      </w:r>
    </w:p>
    <w:p w14:paraId="04E5145F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34B2932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5785534" w14:textId="4A71DDED" w:rsidR="00C70C54" w:rsidRPr="00994A98" w:rsidRDefault="00C70C54" w:rsidP="006430F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2.</w:t>
      </w:r>
      <w:r w:rsidRPr="00994A98">
        <w:rPr>
          <w:b/>
          <w:noProof/>
          <w:sz w:val="22"/>
          <w:szCs w:val="22"/>
        </w:rPr>
        <w:tab/>
        <w:t>Čo potrebuje</w:t>
      </w:r>
      <w:r w:rsidR="000F6DA2">
        <w:rPr>
          <w:b/>
          <w:noProof/>
          <w:sz w:val="22"/>
          <w:szCs w:val="22"/>
        </w:rPr>
        <w:t>te</w:t>
      </w:r>
      <w:r w:rsidRPr="00994A98">
        <w:rPr>
          <w:b/>
          <w:noProof/>
          <w:sz w:val="22"/>
          <w:szCs w:val="22"/>
        </w:rPr>
        <w:t xml:space="preserve"> vedieť predtým, ako použijete</w:t>
      </w:r>
      <w:r w:rsidRPr="00994A98" w:rsidDel="00E13A3E">
        <w:rPr>
          <w:b/>
          <w:noProof/>
          <w:sz w:val="22"/>
          <w:szCs w:val="22"/>
        </w:rPr>
        <w:t xml:space="preserve"> </w:t>
      </w:r>
      <w:r w:rsidRPr="00994A98">
        <w:rPr>
          <w:b/>
          <w:noProof/>
          <w:sz w:val="22"/>
          <w:szCs w:val="22"/>
        </w:rPr>
        <w:t>Tobradex</w:t>
      </w:r>
    </w:p>
    <w:p w14:paraId="04699744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1DCCA57" w14:textId="77777777" w:rsidR="00C70C54" w:rsidRPr="00994A98" w:rsidRDefault="00C70C54" w:rsidP="006430FA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Nepoužívajte Tobradex</w:t>
      </w:r>
    </w:p>
    <w:p w14:paraId="6E4B661C" w14:textId="34E92799" w:rsidR="00C70C54" w:rsidRPr="00994A98" w:rsidRDefault="00C70C54" w:rsidP="006430FA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-</w:t>
      </w:r>
      <w:r w:rsidRPr="00994A98">
        <w:rPr>
          <w:noProof/>
          <w:sz w:val="22"/>
          <w:szCs w:val="22"/>
        </w:rPr>
        <w:tab/>
        <w:t xml:space="preserve">ak ste alergický na </w:t>
      </w:r>
      <w:r w:rsidR="000F0543" w:rsidRPr="00994A98">
        <w:rPr>
          <w:noProof/>
          <w:sz w:val="22"/>
          <w:szCs w:val="22"/>
        </w:rPr>
        <w:t>dexametazón</w:t>
      </w:r>
      <w:r w:rsidR="000F0543">
        <w:rPr>
          <w:noProof/>
          <w:sz w:val="22"/>
          <w:szCs w:val="22"/>
        </w:rPr>
        <w:t>,</w:t>
      </w:r>
      <w:r w:rsidR="000F0543" w:rsidRPr="00994A98">
        <w:rPr>
          <w:noProof/>
          <w:sz w:val="22"/>
          <w:szCs w:val="22"/>
        </w:rPr>
        <w:t xml:space="preserve"> </w:t>
      </w:r>
      <w:r w:rsidRPr="00994A98">
        <w:rPr>
          <w:noProof/>
          <w:sz w:val="22"/>
          <w:szCs w:val="22"/>
        </w:rPr>
        <w:t>tobramycín alebo na ktorúkoľvek z ďalších zložiek tohto lieku (uvedených v časti 6).</w:t>
      </w:r>
    </w:p>
    <w:p w14:paraId="5D993FB3" w14:textId="77777777" w:rsidR="00C70C54" w:rsidRPr="00202B30" w:rsidRDefault="00C70C54" w:rsidP="006430FA">
      <w:pPr>
        <w:numPr>
          <w:ilvl w:val="12"/>
          <w:numId w:val="0"/>
        </w:numPr>
        <w:ind w:left="567" w:hanging="567"/>
        <w:rPr>
          <w:b/>
          <w:sz w:val="22"/>
        </w:rPr>
      </w:pPr>
      <w:r w:rsidRPr="00994A98">
        <w:rPr>
          <w:noProof/>
          <w:sz w:val="22"/>
          <w:szCs w:val="22"/>
        </w:rPr>
        <w:t>-</w:t>
      </w:r>
      <w:r w:rsidRPr="00994A98">
        <w:rPr>
          <w:noProof/>
          <w:sz w:val="22"/>
          <w:szCs w:val="22"/>
        </w:rPr>
        <w:tab/>
      </w:r>
      <w:r w:rsidRPr="00202B30">
        <w:rPr>
          <w:b/>
          <w:sz w:val="22"/>
        </w:rPr>
        <w:t xml:space="preserve">ak </w:t>
      </w:r>
      <w:r w:rsidR="000F0543">
        <w:rPr>
          <w:b/>
          <w:noProof/>
          <w:sz w:val="22"/>
          <w:szCs w:val="22"/>
        </w:rPr>
        <w:t xml:space="preserve">si myslíte, že </w:t>
      </w:r>
      <w:r w:rsidRPr="00202B30">
        <w:rPr>
          <w:b/>
          <w:sz w:val="22"/>
        </w:rPr>
        <w:t>máte:</w:t>
      </w:r>
    </w:p>
    <w:p w14:paraId="5B2D95B6" w14:textId="3F7C6591" w:rsidR="00C70C54" w:rsidRDefault="00C70C54" w:rsidP="00C67725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-</w:t>
      </w:r>
      <w:r w:rsidRPr="00994A98">
        <w:rPr>
          <w:noProof/>
          <w:sz w:val="22"/>
          <w:szCs w:val="22"/>
        </w:rPr>
        <w:tab/>
      </w:r>
      <w:r w:rsidR="000F0543">
        <w:rPr>
          <w:noProof/>
          <w:sz w:val="22"/>
          <w:szCs w:val="22"/>
        </w:rPr>
        <w:t xml:space="preserve">zápal rohovky vyvolaný vírusom herpes simplex, </w:t>
      </w:r>
      <w:r w:rsidR="00C67725" w:rsidRPr="00994A98">
        <w:rPr>
          <w:noProof/>
          <w:sz w:val="22"/>
          <w:szCs w:val="22"/>
        </w:rPr>
        <w:t>kravské</w:t>
      </w:r>
      <w:r w:rsidR="00E30EF2" w:rsidRPr="00994A98">
        <w:rPr>
          <w:noProof/>
          <w:sz w:val="22"/>
          <w:szCs w:val="22"/>
        </w:rPr>
        <w:t xml:space="preserve"> kiahne</w:t>
      </w:r>
      <w:r w:rsidR="000F0543">
        <w:rPr>
          <w:noProof/>
          <w:sz w:val="22"/>
          <w:szCs w:val="22"/>
        </w:rPr>
        <w:t>,</w:t>
      </w:r>
      <w:r w:rsidR="00E30EF2" w:rsidRPr="00994A98">
        <w:rPr>
          <w:noProof/>
          <w:sz w:val="22"/>
          <w:szCs w:val="22"/>
        </w:rPr>
        <w:t xml:space="preserve"> ovčie kiahne</w:t>
      </w:r>
      <w:r w:rsidR="009676A2">
        <w:rPr>
          <w:noProof/>
          <w:sz w:val="22"/>
          <w:szCs w:val="22"/>
        </w:rPr>
        <w:t>/herpes zoster</w:t>
      </w:r>
      <w:r w:rsidRPr="00994A98">
        <w:rPr>
          <w:noProof/>
          <w:sz w:val="22"/>
          <w:szCs w:val="22"/>
        </w:rPr>
        <w:t xml:space="preserve"> alebo inú vírusovú infekciu oka.</w:t>
      </w:r>
    </w:p>
    <w:p w14:paraId="7ED53F3B" w14:textId="77777777" w:rsidR="000F0543" w:rsidRPr="00994A98" w:rsidRDefault="000F0543" w:rsidP="00C67725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>
        <w:rPr>
          <w:noProof/>
          <w:sz w:val="22"/>
          <w:szCs w:val="22"/>
        </w:rPr>
        <w:t>- tuberkulózu oka.</w:t>
      </w:r>
    </w:p>
    <w:p w14:paraId="55E7ABA6" w14:textId="225138DB" w:rsidR="00C70C54" w:rsidRPr="00994A98" w:rsidRDefault="00C70C54" w:rsidP="006430FA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-</w:t>
      </w:r>
      <w:r w:rsidRPr="00994A98">
        <w:rPr>
          <w:noProof/>
          <w:sz w:val="22"/>
          <w:szCs w:val="22"/>
        </w:rPr>
        <w:tab/>
        <w:t>hubovité ochoreni</w:t>
      </w:r>
      <w:r w:rsidR="000F0543">
        <w:rPr>
          <w:noProof/>
          <w:sz w:val="22"/>
          <w:szCs w:val="22"/>
        </w:rPr>
        <w:t>a</w:t>
      </w:r>
      <w:r w:rsidRPr="00994A98">
        <w:rPr>
          <w:noProof/>
          <w:sz w:val="22"/>
          <w:szCs w:val="22"/>
        </w:rPr>
        <w:t xml:space="preserve"> </w:t>
      </w:r>
      <w:r w:rsidR="000F0543">
        <w:rPr>
          <w:noProof/>
          <w:sz w:val="22"/>
          <w:szCs w:val="22"/>
        </w:rPr>
        <w:t>oka</w:t>
      </w:r>
      <w:r w:rsidR="009676A2">
        <w:rPr>
          <w:noProof/>
          <w:sz w:val="22"/>
          <w:szCs w:val="22"/>
        </w:rPr>
        <w:t xml:space="preserve"> alebo neliečené parazitické infekcie oka</w:t>
      </w:r>
      <w:r w:rsidRPr="00994A98">
        <w:rPr>
          <w:noProof/>
          <w:sz w:val="22"/>
          <w:szCs w:val="22"/>
        </w:rPr>
        <w:t>.</w:t>
      </w:r>
    </w:p>
    <w:p w14:paraId="33B0EAD4" w14:textId="77777777" w:rsidR="00C70C54" w:rsidRPr="00BD276A" w:rsidRDefault="00C70C54" w:rsidP="006430FA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BD276A">
        <w:rPr>
          <w:noProof/>
          <w:sz w:val="22"/>
          <w:szCs w:val="22"/>
        </w:rPr>
        <w:t>-</w:t>
      </w:r>
      <w:r w:rsidRPr="00BD276A">
        <w:rPr>
          <w:noProof/>
          <w:sz w:val="22"/>
          <w:szCs w:val="22"/>
        </w:rPr>
        <w:tab/>
        <w:t>mykobakteriálnu</w:t>
      </w:r>
      <w:r w:rsidR="00E30EF2" w:rsidRPr="00BD276A">
        <w:rPr>
          <w:noProof/>
          <w:sz w:val="22"/>
          <w:szCs w:val="22"/>
        </w:rPr>
        <w:t xml:space="preserve"> infekciu oka</w:t>
      </w:r>
      <w:r w:rsidRPr="00BD276A">
        <w:rPr>
          <w:noProof/>
          <w:sz w:val="22"/>
          <w:szCs w:val="22"/>
        </w:rPr>
        <w:t>.</w:t>
      </w:r>
    </w:p>
    <w:p w14:paraId="252D9398" w14:textId="77777777" w:rsidR="00E30EF2" w:rsidRPr="00994A98" w:rsidRDefault="00E30EF2" w:rsidP="006430FA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BD276A">
        <w:rPr>
          <w:noProof/>
          <w:sz w:val="22"/>
          <w:szCs w:val="22"/>
        </w:rPr>
        <w:t>-</w:t>
      </w:r>
      <w:r w:rsidRPr="00BD276A">
        <w:rPr>
          <w:noProof/>
          <w:sz w:val="22"/>
          <w:szCs w:val="22"/>
        </w:rPr>
        <w:tab/>
        <w:t>neliečenú hnisavú infekciu oka.</w:t>
      </w:r>
      <w:r w:rsidR="00994A98">
        <w:rPr>
          <w:noProof/>
          <w:sz w:val="22"/>
          <w:szCs w:val="22"/>
        </w:rPr>
        <w:t xml:space="preserve"> </w:t>
      </w:r>
    </w:p>
    <w:p w14:paraId="6083FA1F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21F512D" w14:textId="77777777" w:rsidR="00C70C54" w:rsidRPr="00994A98" w:rsidRDefault="00C70C54" w:rsidP="006430F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Upozornenia a opatrenia</w:t>
      </w:r>
    </w:p>
    <w:p w14:paraId="467A03FD" w14:textId="20FEE07C" w:rsidR="00C70C54" w:rsidRPr="00994A98" w:rsidRDefault="000F0543" w:rsidP="006430FA">
      <w:pPr>
        <w:numPr>
          <w:ilvl w:val="12"/>
          <w:numId w:val="0"/>
        </w:numPr>
        <w:rPr>
          <w:noProof/>
          <w:sz w:val="22"/>
          <w:szCs w:val="22"/>
        </w:rPr>
      </w:pPr>
      <w:r w:rsidRPr="00BD276A">
        <w:rPr>
          <w:noProof/>
          <w:sz w:val="22"/>
          <w:szCs w:val="22"/>
        </w:rPr>
        <w:t>Predtým, ako začnete používať Tobradex, o</w:t>
      </w:r>
      <w:r w:rsidR="00C70C54" w:rsidRPr="00BD276A">
        <w:rPr>
          <w:noProof/>
          <w:sz w:val="22"/>
          <w:szCs w:val="22"/>
        </w:rPr>
        <w:t>bráťte sa na svojho lekára alebo</w:t>
      </w:r>
      <w:r w:rsidR="00A749DB">
        <w:rPr>
          <w:noProof/>
          <w:sz w:val="22"/>
          <w:szCs w:val="22"/>
        </w:rPr>
        <w:t>:</w:t>
      </w:r>
    </w:p>
    <w:p w14:paraId="51F7D62E" w14:textId="2DFFFFFA" w:rsidR="000F0543" w:rsidRDefault="000F0543" w:rsidP="000F0543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Ak pri liečbe Tobradexom spozorujete alergickú reakciu, prerušte používanie a poraďte sa so svojím lekárom. </w:t>
      </w:r>
      <w:r w:rsidR="009676A2">
        <w:rPr>
          <w:noProof/>
          <w:sz w:val="22"/>
          <w:szCs w:val="22"/>
        </w:rPr>
        <w:t xml:space="preserve">Alergické reakcie sa môžu navzájom líšiť od miestneho svrbenia alebo začervenania kože, až po ťažké alergické reakcie (anafylaktická reakcia) alebo závažné kožné </w:t>
      </w:r>
      <w:r w:rsidR="009676A2">
        <w:rPr>
          <w:noProof/>
          <w:sz w:val="22"/>
          <w:szCs w:val="22"/>
        </w:rPr>
        <w:lastRenderedPageBreak/>
        <w:t xml:space="preserve">reakcie. </w:t>
      </w:r>
      <w:r>
        <w:rPr>
          <w:noProof/>
          <w:sz w:val="22"/>
          <w:szCs w:val="22"/>
        </w:rPr>
        <w:t>T</w:t>
      </w:r>
      <w:r w:rsidR="009676A2">
        <w:rPr>
          <w:noProof/>
          <w:sz w:val="22"/>
          <w:szCs w:val="22"/>
        </w:rPr>
        <w:t>ieto</w:t>
      </w:r>
      <w:r>
        <w:rPr>
          <w:noProof/>
          <w:sz w:val="22"/>
          <w:szCs w:val="22"/>
        </w:rPr>
        <w:t xml:space="preserve"> alergick</w:t>
      </w:r>
      <w:r w:rsidR="009676A2">
        <w:rPr>
          <w:noProof/>
          <w:sz w:val="22"/>
          <w:szCs w:val="22"/>
        </w:rPr>
        <w:t>é</w:t>
      </w:r>
      <w:r>
        <w:rPr>
          <w:noProof/>
          <w:sz w:val="22"/>
          <w:szCs w:val="22"/>
        </w:rPr>
        <w:t xml:space="preserve"> </w:t>
      </w:r>
      <w:r w:rsidR="009676A2">
        <w:rPr>
          <w:noProof/>
          <w:sz w:val="22"/>
          <w:szCs w:val="22"/>
        </w:rPr>
        <w:t>reakcie</w:t>
      </w:r>
      <w:r>
        <w:rPr>
          <w:noProof/>
          <w:sz w:val="22"/>
          <w:szCs w:val="22"/>
        </w:rPr>
        <w:t xml:space="preserve"> sa môž</w:t>
      </w:r>
      <w:r w:rsidR="009676A2">
        <w:rPr>
          <w:noProof/>
          <w:sz w:val="22"/>
          <w:szCs w:val="22"/>
        </w:rPr>
        <w:t>u</w:t>
      </w:r>
      <w:r>
        <w:rPr>
          <w:noProof/>
          <w:sz w:val="22"/>
          <w:szCs w:val="22"/>
        </w:rPr>
        <w:t xml:space="preserve"> vyskytnúť pri inom lokálnom alebo systémovom antibiotiku </w:t>
      </w:r>
      <w:r w:rsidR="009676A2">
        <w:rPr>
          <w:noProof/>
          <w:sz w:val="22"/>
          <w:szCs w:val="22"/>
        </w:rPr>
        <w:t>rovnakej liekovej skupiny (</w:t>
      </w:r>
      <w:r>
        <w:rPr>
          <w:noProof/>
          <w:sz w:val="22"/>
          <w:szCs w:val="22"/>
        </w:rPr>
        <w:t>aminoglykozid</w:t>
      </w:r>
      <w:r w:rsidR="009676A2">
        <w:rPr>
          <w:noProof/>
          <w:sz w:val="22"/>
          <w:szCs w:val="22"/>
        </w:rPr>
        <w:t>y)</w:t>
      </w:r>
      <w:r>
        <w:rPr>
          <w:noProof/>
          <w:sz w:val="22"/>
          <w:szCs w:val="22"/>
        </w:rPr>
        <w:t>.</w:t>
      </w:r>
    </w:p>
    <w:p w14:paraId="2BE07150" w14:textId="77777777" w:rsidR="000F0543" w:rsidRDefault="000F0543" w:rsidP="000F0543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Ak sa príznaky zhoršia alebo náhle vrátia, poraďte sa so svojím lekárom. Používaním tohto lieku sa môžete stať náchylnejším na infekcie oka.</w:t>
      </w:r>
    </w:p>
    <w:p w14:paraId="5C67D24B" w14:textId="77777777" w:rsidR="000F0543" w:rsidRDefault="000F0543" w:rsidP="000F0543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Ak s Tobradexom používate inú liečbu antibiotikami, vrátane antibiotík na vnútorné použitie, požiadajte svojho lekára o radu.</w:t>
      </w:r>
    </w:p>
    <w:p w14:paraId="15FB64FC" w14:textId="77777777" w:rsidR="000F0543" w:rsidRDefault="000F0543" w:rsidP="000F0543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Ak používate Tobradex dlhšiu dobu, môžete/môže:</w:t>
      </w:r>
    </w:p>
    <w:p w14:paraId="685DD3F0" w14:textId="77777777" w:rsidR="000F0543" w:rsidRDefault="000F0543" w:rsidP="000F0543">
      <w:pPr>
        <w:ind w:left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- sa stať náchylnejším na infekcie oka,</w:t>
      </w:r>
    </w:p>
    <w:p w14:paraId="72988776" w14:textId="77777777" w:rsidR="000F0543" w:rsidRDefault="000F0543" w:rsidP="000F0543">
      <w:pPr>
        <w:ind w:left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- mať zvýšený tlak v oku(očiach),</w:t>
      </w:r>
    </w:p>
    <w:p w14:paraId="2F89D9FE" w14:textId="77777777" w:rsidR="000F6DA2" w:rsidRDefault="000F0543" w:rsidP="000F6DA2">
      <w:pPr>
        <w:numPr>
          <w:ilvl w:val="0"/>
          <w:numId w:val="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sa u vás objaviť sivý zákal.</w:t>
      </w:r>
    </w:p>
    <w:p w14:paraId="3C790D03" w14:textId="1ECF2118" w:rsidR="009676A2" w:rsidRPr="000F6DA2" w:rsidRDefault="000F6DA2" w:rsidP="000F6DA2">
      <w:pPr>
        <w:numPr>
          <w:ilvl w:val="0"/>
          <w:numId w:val="3"/>
        </w:numPr>
        <w:ind w:left="360"/>
        <w:rPr>
          <w:noProof/>
          <w:sz w:val="22"/>
          <w:szCs w:val="22"/>
        </w:rPr>
      </w:pPr>
      <w:r w:rsidRPr="000F6DA2">
        <w:rPr>
          <w:noProof/>
          <w:sz w:val="22"/>
          <w:szCs w:val="22"/>
        </w:rPr>
        <w:t>Ak sa u vás vyskytne opuch a prírastok hmotnosti okolo trupu a na tvári, povedzte to lekárovi, lebo sú to zvyčajne prvé prejavy syndrómu, ktorý sa nazýva Cushingov syndróm</w:t>
      </w:r>
      <w:r w:rsidRPr="000F6DA2" w:rsidDel="000F6DA2">
        <w:rPr>
          <w:noProof/>
          <w:sz w:val="22"/>
          <w:szCs w:val="22"/>
        </w:rPr>
        <w:t xml:space="preserve"> </w:t>
      </w:r>
      <w:r w:rsidRPr="000F6DA2">
        <w:rPr>
          <w:noProof/>
          <w:sz w:val="22"/>
          <w:szCs w:val="22"/>
        </w:rPr>
        <w:t>. Po zastavení dlhodobej alebo intenzívne</w:t>
      </w:r>
      <w:r w:rsidR="00176FCA">
        <w:rPr>
          <w:noProof/>
          <w:sz w:val="22"/>
          <w:szCs w:val="22"/>
        </w:rPr>
        <w:t>j liečby liekom Tobradex sa môže</w:t>
      </w:r>
      <w:r w:rsidRPr="000F6DA2">
        <w:rPr>
          <w:noProof/>
          <w:sz w:val="22"/>
          <w:szCs w:val="22"/>
        </w:rPr>
        <w:t xml:space="preserve"> vyskytnúť potlačenie funkcie nadobličiek. Porozprávajte sa s lekárom predtým, ako prestanete s liečbou.</w:t>
      </w:r>
      <w:r w:rsidR="00B046C8">
        <w:rPr>
          <w:noProof/>
          <w:sz w:val="22"/>
          <w:szCs w:val="22"/>
        </w:rPr>
        <w:t xml:space="preserve"> </w:t>
      </w:r>
      <w:r w:rsidR="009676A2" w:rsidRPr="000F6DA2">
        <w:rPr>
          <w:noProof/>
          <w:sz w:val="22"/>
          <w:szCs w:val="22"/>
        </w:rPr>
        <w:t xml:space="preserve">Tieto </w:t>
      </w:r>
      <w:r w:rsidRPr="000F6DA2">
        <w:rPr>
          <w:noProof/>
          <w:sz w:val="22"/>
          <w:szCs w:val="22"/>
        </w:rPr>
        <w:t xml:space="preserve">riziká </w:t>
      </w:r>
      <w:r w:rsidR="009676A2" w:rsidRPr="000F6DA2">
        <w:rPr>
          <w:noProof/>
          <w:sz w:val="22"/>
          <w:szCs w:val="22"/>
        </w:rPr>
        <w:t xml:space="preserve">sú </w:t>
      </w:r>
      <w:r w:rsidRPr="000F6DA2">
        <w:rPr>
          <w:noProof/>
          <w:sz w:val="22"/>
          <w:szCs w:val="22"/>
        </w:rPr>
        <w:t xml:space="preserve">zvlášť </w:t>
      </w:r>
      <w:r w:rsidR="009676A2" w:rsidRPr="000F6DA2">
        <w:rPr>
          <w:noProof/>
          <w:sz w:val="22"/>
          <w:szCs w:val="22"/>
        </w:rPr>
        <w:t xml:space="preserve">dôležité u detí a u pacietov liečených </w:t>
      </w:r>
      <w:r w:rsidRPr="000F6DA2">
        <w:rPr>
          <w:noProof/>
          <w:sz w:val="22"/>
          <w:szCs w:val="22"/>
        </w:rPr>
        <w:t xml:space="preserve">liekom, ktorý sa nazýva </w:t>
      </w:r>
      <w:r w:rsidR="009676A2" w:rsidRPr="000F6DA2">
        <w:rPr>
          <w:noProof/>
          <w:sz w:val="22"/>
          <w:szCs w:val="22"/>
        </w:rPr>
        <w:t>ritonavir</w:t>
      </w:r>
      <w:r w:rsidRPr="000F6DA2">
        <w:rPr>
          <w:noProof/>
          <w:sz w:val="22"/>
          <w:szCs w:val="22"/>
        </w:rPr>
        <w:t xml:space="preserve"> alebo kobicistát.</w:t>
      </w:r>
    </w:p>
    <w:p w14:paraId="4D0A2AD9" w14:textId="539D29BC" w:rsidR="00ED1BBB" w:rsidRDefault="000F0543" w:rsidP="00ED1BBB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>Predtým, ako použijete tento liek, o</w:t>
      </w:r>
      <w:r w:rsidRPr="005C39C4">
        <w:rPr>
          <w:noProof/>
          <w:sz w:val="22"/>
          <w:szCs w:val="22"/>
        </w:rPr>
        <w:t>bráťte sa na svojho lekára alebo lekárnika</w:t>
      </w:r>
      <w:r>
        <w:rPr>
          <w:noProof/>
          <w:sz w:val="22"/>
          <w:szCs w:val="22"/>
        </w:rPr>
        <w:t>, a</w:t>
      </w:r>
      <w:r w:rsidR="00ED1BBB" w:rsidRPr="00994A98">
        <w:rPr>
          <w:noProof/>
          <w:sz w:val="22"/>
          <w:szCs w:val="22"/>
        </w:rPr>
        <w:t xml:space="preserve">k máte </w:t>
      </w:r>
      <w:r w:rsidR="00ED1BBB" w:rsidRPr="00985AC8">
        <w:rPr>
          <w:noProof/>
          <w:sz w:val="22"/>
          <w:szCs w:val="22"/>
        </w:rPr>
        <w:t>ochorenie spôsobujúce stenčenie očných tkanív. Kortikosteroidy môžu spôsobiť ďalšie stenčenie a prípadne i perforáciu.</w:t>
      </w:r>
    </w:p>
    <w:p w14:paraId="34A4EC4E" w14:textId="39608E2F" w:rsidR="00985AC8" w:rsidRDefault="00985AC8" w:rsidP="00ED1BBB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 w:rsidRPr="00985AC8">
        <w:rPr>
          <w:noProof/>
          <w:sz w:val="22"/>
          <w:szCs w:val="22"/>
        </w:rPr>
        <w:t xml:space="preserve">Pri používaní Tobradexu sa má vnútroočný tlak pravidelne kontrolovať. Poraďte sa so svojím lekárom. Je to dôležité najmä u pediatrických pacientov, pretože riziko očnej hypertenzie spôsobenej kortikosteroidmi môže byť u detí väčšie a môže sa vyskytnúť skôr ako u dospelých. Poraďte sa so svojím lekárom, a to najmä u detí. </w:t>
      </w:r>
      <w:r w:rsidRPr="00985AC8">
        <w:rPr>
          <w:sz w:val="22"/>
          <w:szCs w:val="22"/>
        </w:rPr>
        <w:t xml:space="preserve">Riziko </w:t>
      </w:r>
      <w:r w:rsidRPr="00985AC8">
        <w:rPr>
          <w:noProof/>
          <w:sz w:val="22"/>
          <w:szCs w:val="22"/>
        </w:rPr>
        <w:t xml:space="preserve">očnej hypertenzie spôsobenej kortikosteroidmi </w:t>
      </w:r>
      <w:r w:rsidRPr="00985AC8">
        <w:rPr>
          <w:sz w:val="22"/>
          <w:szCs w:val="22"/>
        </w:rPr>
        <w:t>a/alebo vzniku sivého zákalu je vyššie u pacientov s predispozíciou (napr.</w:t>
      </w:r>
      <w:r w:rsidRPr="006F1A51">
        <w:rPr>
          <w:sz w:val="22"/>
          <w:szCs w:val="22"/>
        </w:rPr>
        <w:t xml:space="preserve"> diabetes).</w:t>
      </w:r>
    </w:p>
    <w:p w14:paraId="572652EE" w14:textId="25140903" w:rsidR="00985AC8" w:rsidRDefault="00985AC8" w:rsidP="00ED1BBB">
      <w:pPr>
        <w:numPr>
          <w:ilvl w:val="0"/>
          <w:numId w:val="3"/>
        </w:numPr>
        <w:ind w:left="426" w:hanging="426"/>
        <w:rPr>
          <w:noProof/>
          <w:sz w:val="22"/>
          <w:szCs w:val="22"/>
        </w:rPr>
      </w:pPr>
      <w:r>
        <w:rPr>
          <w:sz w:val="22"/>
          <w:szCs w:val="22"/>
        </w:rPr>
        <w:t>S</w:t>
      </w:r>
      <w:r w:rsidRPr="00E917B6">
        <w:rPr>
          <w:sz w:val="22"/>
          <w:szCs w:val="22"/>
        </w:rPr>
        <w:t xml:space="preserve">teroidy </w:t>
      </w:r>
      <w:r w:rsidRPr="006F1A51">
        <w:rPr>
          <w:sz w:val="22"/>
          <w:szCs w:val="22"/>
        </w:rPr>
        <w:t>a nesteroidné protizápalové lieky</w:t>
      </w:r>
      <w:r>
        <w:rPr>
          <w:sz w:val="22"/>
          <w:szCs w:val="22"/>
        </w:rPr>
        <w:t xml:space="preserve"> </w:t>
      </w:r>
      <w:r w:rsidRPr="00E917B6">
        <w:rPr>
          <w:sz w:val="22"/>
          <w:szCs w:val="22"/>
        </w:rPr>
        <w:t xml:space="preserve">aplikované do oka môžu spomaľovať hojenie poranení </w:t>
      </w:r>
      <w:r>
        <w:rPr>
          <w:sz w:val="22"/>
          <w:szCs w:val="22"/>
        </w:rPr>
        <w:t>oka.</w:t>
      </w:r>
    </w:p>
    <w:p w14:paraId="5684589D" w14:textId="2B83234B" w:rsidR="006F6BD7" w:rsidRPr="006F6BD7" w:rsidRDefault="006F6BD7" w:rsidP="00351A0B">
      <w:pPr>
        <w:numPr>
          <w:ilvl w:val="0"/>
          <w:numId w:val="3"/>
        </w:numPr>
        <w:tabs>
          <w:tab w:val="left" w:pos="0"/>
        </w:tabs>
        <w:ind w:left="426" w:hanging="426"/>
        <w:rPr>
          <w:noProof/>
          <w:sz w:val="22"/>
          <w:szCs w:val="22"/>
        </w:rPr>
      </w:pPr>
      <w:r>
        <w:rPr>
          <w:sz w:val="22"/>
          <w:szCs w:val="22"/>
        </w:rPr>
        <w:t xml:space="preserve">Ak </w:t>
      </w:r>
      <w:r w:rsidRPr="009705DC">
        <w:rPr>
          <w:bCs/>
          <w:sz w:val="22"/>
          <w:szCs w:val="22"/>
        </w:rPr>
        <w:t>sa u vás objaví rozmazané videnie alebo iné poruchy videnia.</w:t>
      </w:r>
    </w:p>
    <w:p w14:paraId="0AB40E37" w14:textId="77777777" w:rsidR="00C70C54" w:rsidRPr="00994A98" w:rsidRDefault="00C70C54" w:rsidP="00985AC8">
      <w:pPr>
        <w:ind w:left="426"/>
        <w:rPr>
          <w:noProof/>
          <w:sz w:val="22"/>
          <w:szCs w:val="22"/>
        </w:rPr>
      </w:pPr>
    </w:p>
    <w:p w14:paraId="389210C0" w14:textId="77777777" w:rsidR="00C70C54" w:rsidRPr="00BD276A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D276A">
        <w:rPr>
          <w:b/>
          <w:noProof/>
          <w:sz w:val="22"/>
          <w:szCs w:val="22"/>
        </w:rPr>
        <w:t>Deti a dospievajúci</w:t>
      </w:r>
    </w:p>
    <w:p w14:paraId="56995523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D276A">
        <w:rPr>
          <w:noProof/>
          <w:sz w:val="22"/>
          <w:szCs w:val="22"/>
        </w:rPr>
        <w:t>Nepodávajte Tobradex deťom vo veku do 2 rokov, pretože bezpečnosť a účinnosť u tejto populácie nebola stanovená.</w:t>
      </w:r>
    </w:p>
    <w:p w14:paraId="5364132E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140A207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Iné lieky a Tobradex</w:t>
      </w:r>
    </w:p>
    <w:p w14:paraId="6794C9F9" w14:textId="4F271E83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 xml:space="preserve">Ak používate alebo ste v poslednom čase používali, </w:t>
      </w:r>
      <w:r w:rsidR="000F0543">
        <w:rPr>
          <w:noProof/>
          <w:sz w:val="22"/>
          <w:szCs w:val="22"/>
        </w:rPr>
        <w:t>či práve</w:t>
      </w:r>
      <w:r w:rsidRPr="00994A98">
        <w:rPr>
          <w:noProof/>
          <w:sz w:val="22"/>
          <w:szCs w:val="22"/>
        </w:rPr>
        <w:t xml:space="preserve"> budete používať ďalšie lieky, povedzte to svojmu lekárovi alebo lekárnikovi.</w:t>
      </w:r>
    </w:p>
    <w:p w14:paraId="521530B8" w14:textId="77777777" w:rsidR="00C70C54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1FAE5D4" w14:textId="77777777" w:rsidR="003C6B31" w:rsidRDefault="003C6B31" w:rsidP="003C6B3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6F1A51">
        <w:rPr>
          <w:noProof/>
          <w:sz w:val="22"/>
          <w:szCs w:val="22"/>
        </w:rPr>
        <w:t>Používanie steroidov aplikovaných do oka spolu s nesteriodnými protizápalovými liekmi aplikovanými do oka môže spomaliť hojenie rohovky.</w:t>
      </w:r>
    </w:p>
    <w:p w14:paraId="614FA777" w14:textId="77777777" w:rsidR="003C6B31" w:rsidRDefault="003C6B31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6AF8112" w14:textId="77777777" w:rsidR="00790EF0" w:rsidRPr="005C39C4" w:rsidRDefault="00790EF0" w:rsidP="00790EF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Ak používate ritonavir alebo kobicistát, povedzte to lekárovi, lebo to môže zvýšiť množstvo dexametazónu v krvi.</w:t>
      </w:r>
    </w:p>
    <w:p w14:paraId="6D4D23F0" w14:textId="77777777" w:rsidR="00790EF0" w:rsidRPr="00994A98" w:rsidRDefault="00790EF0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7D87BF0" w14:textId="2632A96C" w:rsidR="00C70C54" w:rsidRDefault="00C70C54" w:rsidP="006430FA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994A98">
        <w:rPr>
          <w:bCs/>
          <w:sz w:val="22"/>
          <w:szCs w:val="22"/>
        </w:rPr>
        <w:t xml:space="preserve">Ak používate </w:t>
      </w:r>
      <w:r w:rsidR="000F0543">
        <w:rPr>
          <w:bCs/>
          <w:sz w:val="22"/>
          <w:szCs w:val="22"/>
        </w:rPr>
        <w:t>iné očné kvapky alebo očnú masť</w:t>
      </w:r>
      <w:r w:rsidRPr="00994A98">
        <w:rPr>
          <w:bCs/>
          <w:sz w:val="22"/>
          <w:szCs w:val="22"/>
        </w:rPr>
        <w:t xml:space="preserve">, počkajte medzi jednotlivými aplikáciami </w:t>
      </w:r>
      <w:r w:rsidR="000F0543">
        <w:rPr>
          <w:bCs/>
          <w:sz w:val="22"/>
          <w:szCs w:val="22"/>
        </w:rPr>
        <w:t xml:space="preserve">každého lieku najmenej </w:t>
      </w:r>
      <w:r w:rsidRPr="00994A98">
        <w:rPr>
          <w:bCs/>
          <w:sz w:val="22"/>
          <w:szCs w:val="22"/>
        </w:rPr>
        <w:t xml:space="preserve">5 minút. </w:t>
      </w:r>
      <w:r w:rsidR="000F0543">
        <w:rPr>
          <w:bCs/>
          <w:sz w:val="22"/>
          <w:szCs w:val="22"/>
        </w:rPr>
        <w:t>Očné masti sa majú používať ako posledné</w:t>
      </w:r>
      <w:r w:rsidRPr="00994A98">
        <w:rPr>
          <w:bCs/>
          <w:sz w:val="22"/>
          <w:szCs w:val="22"/>
        </w:rPr>
        <w:t>.</w:t>
      </w:r>
    </w:p>
    <w:p w14:paraId="37973BD0" w14:textId="77777777" w:rsidR="00010173" w:rsidRDefault="00010173" w:rsidP="006430FA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57177BC1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AF38596" w14:textId="77777777" w:rsidR="00C70C54" w:rsidRPr="00994A98" w:rsidRDefault="00C70C54" w:rsidP="006430FA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 xml:space="preserve">Tehotenstvo </w:t>
      </w:r>
      <w:r w:rsidRPr="00994A98">
        <w:rPr>
          <w:b/>
          <w:sz w:val="22"/>
          <w:szCs w:val="22"/>
        </w:rPr>
        <w:t>a</w:t>
      </w:r>
      <w:r w:rsidRPr="00994A98">
        <w:rPr>
          <w:b/>
          <w:noProof/>
          <w:sz w:val="22"/>
          <w:szCs w:val="22"/>
        </w:rPr>
        <w:t> dojčenie</w:t>
      </w:r>
    </w:p>
    <w:p w14:paraId="00DBC0A7" w14:textId="009A6888" w:rsidR="00911518" w:rsidRDefault="00C70C54" w:rsidP="006430FA">
      <w:pPr>
        <w:numPr>
          <w:ilvl w:val="12"/>
          <w:numId w:val="0"/>
        </w:numPr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 xml:space="preserve">Ak ste tehotná alebo dojčíte, ak si myslíte, že ste tehotná alebo ak plánujete otehotnieť, poraďte sa so svojím lekárom predtým, ako začnete </w:t>
      </w:r>
      <w:r w:rsidR="000F0543">
        <w:rPr>
          <w:noProof/>
          <w:sz w:val="22"/>
          <w:szCs w:val="22"/>
        </w:rPr>
        <w:t>po</w:t>
      </w:r>
      <w:r w:rsidRPr="00994A98">
        <w:rPr>
          <w:noProof/>
          <w:sz w:val="22"/>
          <w:szCs w:val="22"/>
        </w:rPr>
        <w:t>užívať tento liek.</w:t>
      </w:r>
      <w:r w:rsidR="00DC5EE9" w:rsidRPr="00DC5EE9">
        <w:rPr>
          <w:noProof/>
          <w:sz w:val="22"/>
          <w:szCs w:val="22"/>
        </w:rPr>
        <w:t xml:space="preserve"> </w:t>
      </w:r>
    </w:p>
    <w:p w14:paraId="2B58A99B" w14:textId="097A8829" w:rsidR="00C70C54" w:rsidRPr="00994A98" w:rsidRDefault="00911518" w:rsidP="006430FA">
      <w:pPr>
        <w:numPr>
          <w:ilvl w:val="12"/>
          <w:numId w:val="0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Tobradex sa neodporúča používať počas tehotenstva alebo dojčenia</w:t>
      </w:r>
      <w:r w:rsidR="00DC5EE9">
        <w:rPr>
          <w:noProof/>
          <w:sz w:val="22"/>
          <w:szCs w:val="22"/>
        </w:rPr>
        <w:t>.</w:t>
      </w:r>
    </w:p>
    <w:p w14:paraId="036F582F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196B161" w14:textId="77777777" w:rsidR="00C70C54" w:rsidRPr="00994A98" w:rsidRDefault="00C70C54" w:rsidP="006430F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Vedenie vozidiel a obsluha strojov</w:t>
      </w:r>
    </w:p>
    <w:p w14:paraId="6D1FB9D1" w14:textId="77777777" w:rsidR="00C70C54" w:rsidRPr="00994A98" w:rsidRDefault="00C70C54" w:rsidP="006430F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994A98">
        <w:rPr>
          <w:bCs/>
          <w:sz w:val="22"/>
          <w:szCs w:val="22"/>
        </w:rPr>
        <w:t>Po použití Tobradexu môžete mať nejaký čas rozmazané videnie. Neveďte vozidlá alebo neobsluhujte stroje, pokiaľ sa vám zrak nevyjasní.</w:t>
      </w:r>
    </w:p>
    <w:p w14:paraId="7528701F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B62565D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698066C" w14:textId="77777777" w:rsidR="00C70C54" w:rsidRPr="00994A98" w:rsidRDefault="00C70C54" w:rsidP="006430F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3.</w:t>
      </w:r>
      <w:r w:rsidRPr="00994A98">
        <w:rPr>
          <w:b/>
          <w:noProof/>
          <w:sz w:val="22"/>
          <w:szCs w:val="22"/>
        </w:rPr>
        <w:tab/>
        <w:t>Ako používať Tobradex</w:t>
      </w:r>
    </w:p>
    <w:p w14:paraId="413B58DE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CCD0B40" w14:textId="77777777" w:rsidR="00C70C54" w:rsidRPr="00994A98" w:rsidRDefault="00C70C54" w:rsidP="006430FA">
      <w:pPr>
        <w:rPr>
          <w:bCs/>
          <w:noProof/>
          <w:sz w:val="22"/>
          <w:szCs w:val="22"/>
        </w:rPr>
      </w:pPr>
      <w:r w:rsidRPr="00994A98">
        <w:rPr>
          <w:bCs/>
          <w:noProof/>
          <w:sz w:val="22"/>
          <w:szCs w:val="22"/>
        </w:rPr>
        <w:t xml:space="preserve">Vždy </w:t>
      </w:r>
      <w:r w:rsidRPr="00994A98">
        <w:rPr>
          <w:noProof/>
          <w:sz w:val="22"/>
          <w:szCs w:val="22"/>
        </w:rPr>
        <w:t>po</w:t>
      </w:r>
      <w:r w:rsidRPr="00994A98">
        <w:rPr>
          <w:bCs/>
          <w:noProof/>
          <w:sz w:val="22"/>
          <w:szCs w:val="22"/>
        </w:rPr>
        <w:t xml:space="preserve">užívajte </w:t>
      </w:r>
      <w:r w:rsidRPr="00994A98">
        <w:rPr>
          <w:noProof/>
          <w:sz w:val="22"/>
          <w:szCs w:val="22"/>
        </w:rPr>
        <w:t>tento liek</w:t>
      </w:r>
      <w:r w:rsidRPr="00994A98">
        <w:rPr>
          <w:bCs/>
          <w:noProof/>
          <w:sz w:val="22"/>
          <w:szCs w:val="22"/>
        </w:rPr>
        <w:t xml:space="preserve"> presne tak, ako vám povedal váš lekár. Ak si nie ste niečím istý, overte si to u svojho lekára alebo lekárnika.</w:t>
      </w:r>
    </w:p>
    <w:p w14:paraId="01355E7C" w14:textId="77777777" w:rsidR="00C70C54" w:rsidRPr="00994A98" w:rsidRDefault="00C70C54" w:rsidP="006430FA">
      <w:pPr>
        <w:rPr>
          <w:bCs/>
          <w:noProof/>
          <w:sz w:val="22"/>
          <w:szCs w:val="22"/>
        </w:rPr>
      </w:pPr>
    </w:p>
    <w:p w14:paraId="7776726A" w14:textId="77777777" w:rsidR="00C70C54" w:rsidRPr="00994A98" w:rsidRDefault="00D13D78" w:rsidP="006430FA">
      <w:pPr>
        <w:rPr>
          <w:bCs/>
          <w:noProof/>
          <w:sz w:val="22"/>
          <w:szCs w:val="22"/>
        </w:rPr>
      </w:pPr>
      <w:r w:rsidRPr="00BD276A">
        <w:rPr>
          <w:sz w:val="22"/>
          <w:szCs w:val="22"/>
        </w:rPr>
        <w:t>Malé množstvo (približne 1,5 cm pásik) masti aplikujte do spojovkového vaku (vakov) postihnutého oka (očí) trikrát alebo štyrikrát denne.</w:t>
      </w:r>
    </w:p>
    <w:p w14:paraId="161055A1" w14:textId="77777777" w:rsidR="00C70C54" w:rsidRPr="00994A98" w:rsidRDefault="00C70C54" w:rsidP="006430FA">
      <w:pPr>
        <w:rPr>
          <w:bCs/>
          <w:noProof/>
          <w:sz w:val="22"/>
          <w:szCs w:val="22"/>
        </w:rPr>
      </w:pPr>
      <w:r w:rsidRPr="00BD276A">
        <w:rPr>
          <w:bCs/>
          <w:noProof/>
          <w:sz w:val="22"/>
          <w:szCs w:val="22"/>
        </w:rPr>
        <w:t>Liečba sa nesmie prerušiť alebo predčasne ukončiť. Váš lekár vám povie, ako dlho bude vaša liečba trvať.</w:t>
      </w:r>
    </w:p>
    <w:p w14:paraId="0BB1CFF1" w14:textId="77777777" w:rsidR="00C70C54" w:rsidRPr="00994A98" w:rsidRDefault="00C70C54" w:rsidP="006430FA">
      <w:pPr>
        <w:rPr>
          <w:bCs/>
          <w:noProof/>
          <w:sz w:val="22"/>
          <w:szCs w:val="22"/>
        </w:rPr>
      </w:pPr>
    </w:p>
    <w:p w14:paraId="3F830AD8" w14:textId="3EA8EA25" w:rsidR="00C70C54" w:rsidRDefault="00C70C54" w:rsidP="006430FA">
      <w:pPr>
        <w:rPr>
          <w:bCs/>
          <w:noProof/>
          <w:sz w:val="22"/>
          <w:szCs w:val="22"/>
        </w:rPr>
      </w:pPr>
      <w:r w:rsidRPr="00994A98">
        <w:rPr>
          <w:bCs/>
          <w:noProof/>
          <w:sz w:val="22"/>
          <w:szCs w:val="22"/>
        </w:rPr>
        <w:t xml:space="preserve">Tobradex používajte len do </w:t>
      </w:r>
      <w:r w:rsidR="00BD276A">
        <w:rPr>
          <w:bCs/>
          <w:noProof/>
          <w:sz w:val="22"/>
          <w:szCs w:val="22"/>
        </w:rPr>
        <w:t>oka(</w:t>
      </w:r>
      <w:r w:rsidRPr="00994A98">
        <w:rPr>
          <w:bCs/>
          <w:noProof/>
          <w:sz w:val="22"/>
          <w:szCs w:val="22"/>
        </w:rPr>
        <w:t>očí</w:t>
      </w:r>
      <w:r w:rsidR="00BD276A">
        <w:rPr>
          <w:bCs/>
          <w:noProof/>
          <w:sz w:val="22"/>
          <w:szCs w:val="22"/>
        </w:rPr>
        <w:t>)</w:t>
      </w:r>
      <w:r w:rsidRPr="00994A98">
        <w:rPr>
          <w:bCs/>
          <w:noProof/>
          <w:sz w:val="22"/>
          <w:szCs w:val="22"/>
        </w:rPr>
        <w:t>.</w:t>
      </w:r>
    </w:p>
    <w:p w14:paraId="2143E673" w14:textId="77777777" w:rsidR="00C70C54" w:rsidRPr="00994A98" w:rsidRDefault="00C70C54" w:rsidP="006430FA">
      <w:pPr>
        <w:rPr>
          <w:bCs/>
          <w:noProof/>
          <w:sz w:val="22"/>
          <w:szCs w:val="22"/>
        </w:rPr>
      </w:pPr>
    </w:p>
    <w:p w14:paraId="44EC856C" w14:textId="77777777" w:rsidR="00C70C54" w:rsidRPr="00BD276A" w:rsidRDefault="00C70C54" w:rsidP="006430FA">
      <w:pPr>
        <w:rPr>
          <w:bCs/>
          <w:noProof/>
          <w:sz w:val="22"/>
          <w:szCs w:val="22"/>
        </w:rPr>
      </w:pPr>
      <w:r w:rsidRPr="00BD276A">
        <w:rPr>
          <w:bCs/>
          <w:noProof/>
          <w:sz w:val="22"/>
          <w:szCs w:val="22"/>
        </w:rPr>
        <w:t>Tobradex sa môže používať u detí vo veku 2 rokov a starších v rovnakej dávke ako u dospelých.</w:t>
      </w:r>
    </w:p>
    <w:p w14:paraId="40C74A30" w14:textId="77777777" w:rsidR="00D13D78" w:rsidRPr="00BD276A" w:rsidRDefault="00D13D78" w:rsidP="006430FA">
      <w:pPr>
        <w:rPr>
          <w:bCs/>
          <w:noProof/>
          <w:sz w:val="22"/>
          <w:szCs w:val="22"/>
        </w:rPr>
      </w:pPr>
    </w:p>
    <w:p w14:paraId="3875F7FE" w14:textId="77777777" w:rsidR="00D13D78" w:rsidRPr="00994A98" w:rsidRDefault="00D13D78" w:rsidP="006430FA">
      <w:pPr>
        <w:rPr>
          <w:bCs/>
          <w:noProof/>
          <w:sz w:val="22"/>
          <w:szCs w:val="22"/>
        </w:rPr>
      </w:pPr>
      <w:r w:rsidRPr="00BD276A">
        <w:rPr>
          <w:bCs/>
          <w:sz w:val="22"/>
          <w:szCs w:val="22"/>
        </w:rPr>
        <w:t>Tobradex očná masť sa môže používať pred spaním v kombinácii s Tobradexom očnou roztokovou instiláciou, ktorá sa používa počas dňa.</w:t>
      </w:r>
    </w:p>
    <w:p w14:paraId="20B79BF9" w14:textId="77777777" w:rsidR="00C70C54" w:rsidRPr="00994A98" w:rsidRDefault="00C70C54" w:rsidP="006430FA">
      <w:pPr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</w:rPr>
      </w:pPr>
    </w:p>
    <w:p w14:paraId="3EE76AFC" w14:textId="77777777" w:rsidR="00C70C54" w:rsidRPr="00BD276A" w:rsidRDefault="00C70C54" w:rsidP="006430FA">
      <w:pPr>
        <w:numPr>
          <w:ilvl w:val="12"/>
          <w:numId w:val="0"/>
        </w:numPr>
        <w:tabs>
          <w:tab w:val="left" w:pos="708"/>
        </w:tabs>
        <w:ind w:right="-2"/>
        <w:rPr>
          <w:b/>
          <w:sz w:val="22"/>
          <w:szCs w:val="22"/>
        </w:rPr>
      </w:pPr>
      <w:r w:rsidRPr="00BD276A">
        <w:rPr>
          <w:b/>
          <w:sz w:val="22"/>
          <w:szCs w:val="22"/>
          <w:u w:val="single"/>
        </w:rPr>
        <w:t>Ako používať:</w:t>
      </w:r>
    </w:p>
    <w:p w14:paraId="4F0022FB" w14:textId="77777777" w:rsidR="00C70C54" w:rsidRPr="00BD276A" w:rsidRDefault="00C70C54" w:rsidP="006430FA">
      <w:pPr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688"/>
        <w:gridCol w:w="2430"/>
      </w:tblGrid>
      <w:tr w:rsidR="006430FA" w:rsidRPr="00BD276A" w14:paraId="5017253C" w14:textId="77777777" w:rsidTr="00BD1BA7">
        <w:trPr>
          <w:trHeight w:val="1646"/>
        </w:trPr>
        <w:tc>
          <w:tcPr>
            <w:tcW w:w="2305" w:type="dxa"/>
          </w:tcPr>
          <w:p w14:paraId="534AE46E" w14:textId="77777777" w:rsidR="00D13D78" w:rsidRPr="00BD276A" w:rsidRDefault="00F23A2D" w:rsidP="006430FA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pict w14:anchorId="42D03D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85pt;height:79.5pt" fillcolor="window">
                  <v:imagedata r:id="rId8" o:title="geopend oog"/>
                </v:shape>
              </w:pic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7B2A235A" w14:textId="77777777" w:rsidR="00D13D78" w:rsidRPr="00BD276A" w:rsidRDefault="00D13D78" w:rsidP="006430FA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1A9B3A45" w14:textId="77777777" w:rsidR="00D13D78" w:rsidRPr="00BD276A" w:rsidRDefault="00F23A2D" w:rsidP="006430FA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pict w14:anchorId="3E6BC5D4">
                <v:shape id="_x0000_i1026" type="#_x0000_t75" style="width:105.2pt;height:80.75pt" fillcolor="window">
                  <v:imagedata r:id="rId9" o:title="geopend oog met tube"/>
                </v:shape>
              </w:pict>
            </w:r>
          </w:p>
        </w:tc>
      </w:tr>
    </w:tbl>
    <w:p w14:paraId="22FC432B" w14:textId="77777777" w:rsidR="00D13D78" w:rsidRPr="00BD276A" w:rsidRDefault="00D13D78" w:rsidP="006430FA">
      <w:pPr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</w:rPr>
      </w:pPr>
    </w:p>
    <w:p w14:paraId="42A99054" w14:textId="77777777" w:rsidR="00C70C54" w:rsidRPr="00BD276A" w:rsidRDefault="00C70C54" w:rsidP="006430FA">
      <w:pPr>
        <w:rPr>
          <w:sz w:val="22"/>
          <w:szCs w:val="22"/>
        </w:rPr>
      </w:pPr>
      <w:r w:rsidRPr="00BD276A">
        <w:rPr>
          <w:sz w:val="22"/>
          <w:szCs w:val="22"/>
        </w:rPr>
        <w:tab/>
      </w:r>
      <w:r w:rsidR="00D13D78" w:rsidRPr="00BD276A">
        <w:rPr>
          <w:sz w:val="22"/>
          <w:szCs w:val="22"/>
        </w:rPr>
        <w:tab/>
      </w:r>
      <w:r w:rsidRPr="00BD276A">
        <w:rPr>
          <w:sz w:val="22"/>
          <w:szCs w:val="22"/>
        </w:rPr>
        <w:t>1</w:t>
      </w:r>
      <w:r w:rsidRPr="00BD276A">
        <w:rPr>
          <w:sz w:val="22"/>
          <w:szCs w:val="22"/>
        </w:rPr>
        <w:tab/>
      </w:r>
      <w:r w:rsidRPr="00BD276A">
        <w:rPr>
          <w:sz w:val="22"/>
          <w:szCs w:val="22"/>
        </w:rPr>
        <w:tab/>
      </w:r>
      <w:r w:rsidRPr="00BD276A">
        <w:rPr>
          <w:sz w:val="22"/>
          <w:szCs w:val="22"/>
        </w:rPr>
        <w:tab/>
      </w:r>
      <w:r w:rsidRPr="00BD276A">
        <w:rPr>
          <w:sz w:val="22"/>
          <w:szCs w:val="22"/>
        </w:rPr>
        <w:tab/>
        <w:t>2</w:t>
      </w:r>
      <w:r w:rsidR="00D13D78" w:rsidRPr="00BD276A">
        <w:rPr>
          <w:sz w:val="22"/>
          <w:szCs w:val="22"/>
        </w:rPr>
        <w:tab/>
      </w:r>
    </w:p>
    <w:p w14:paraId="7E12B9D5" w14:textId="77777777" w:rsidR="00D13D78" w:rsidRPr="00BD276A" w:rsidRDefault="00D13D78" w:rsidP="006430FA">
      <w:pPr>
        <w:ind w:left="397" w:hanging="397"/>
        <w:rPr>
          <w:sz w:val="22"/>
          <w:szCs w:val="22"/>
        </w:rPr>
      </w:pPr>
    </w:p>
    <w:p w14:paraId="2F701FFC" w14:textId="77777777" w:rsidR="00B05132" w:rsidRPr="00BD276A" w:rsidRDefault="00B05132" w:rsidP="006430FA">
      <w:pPr>
        <w:ind w:left="397" w:hanging="397"/>
        <w:rPr>
          <w:sz w:val="22"/>
          <w:szCs w:val="22"/>
        </w:rPr>
      </w:pPr>
    </w:p>
    <w:p w14:paraId="7B87C6E8" w14:textId="77777777" w:rsidR="00D13D78" w:rsidRPr="00BD276A" w:rsidRDefault="00D13D78" w:rsidP="006430FA">
      <w:pPr>
        <w:ind w:left="397" w:hanging="397"/>
        <w:rPr>
          <w:sz w:val="22"/>
          <w:szCs w:val="22"/>
        </w:rPr>
      </w:pPr>
      <w:r w:rsidRPr="00BD276A">
        <w:rPr>
          <w:sz w:val="22"/>
          <w:szCs w:val="22"/>
        </w:rPr>
        <w:t>1.</w:t>
      </w:r>
      <w:r w:rsidRPr="00BD276A">
        <w:rPr>
          <w:sz w:val="22"/>
          <w:szCs w:val="22"/>
        </w:rPr>
        <w:tab/>
        <w:t>Pripravte si tubu Tobradexu a zrkadlo.</w:t>
      </w:r>
    </w:p>
    <w:p w14:paraId="22E6B39C" w14:textId="77777777" w:rsidR="00D13D78" w:rsidRPr="00BD276A" w:rsidRDefault="00D13D78" w:rsidP="006430FA">
      <w:pPr>
        <w:ind w:left="397" w:hanging="397"/>
        <w:rPr>
          <w:sz w:val="22"/>
          <w:szCs w:val="22"/>
        </w:rPr>
      </w:pPr>
      <w:r w:rsidRPr="00BD276A">
        <w:rPr>
          <w:sz w:val="22"/>
          <w:szCs w:val="22"/>
        </w:rPr>
        <w:t>2.</w:t>
      </w:r>
      <w:r w:rsidRPr="00BD276A">
        <w:rPr>
          <w:sz w:val="22"/>
          <w:szCs w:val="22"/>
        </w:rPr>
        <w:tab/>
        <w:t>Umyte si ruky.</w:t>
      </w:r>
    </w:p>
    <w:p w14:paraId="07852EC8" w14:textId="77777777" w:rsidR="00D13D78" w:rsidRPr="00BD276A" w:rsidRDefault="00D13D78" w:rsidP="006430FA">
      <w:pPr>
        <w:ind w:left="397" w:hanging="397"/>
        <w:rPr>
          <w:sz w:val="22"/>
          <w:szCs w:val="22"/>
        </w:rPr>
      </w:pPr>
      <w:r w:rsidRPr="00BD276A">
        <w:rPr>
          <w:sz w:val="22"/>
          <w:szCs w:val="22"/>
        </w:rPr>
        <w:t>3.</w:t>
      </w:r>
      <w:r w:rsidRPr="00BD276A">
        <w:rPr>
          <w:sz w:val="22"/>
          <w:szCs w:val="22"/>
        </w:rPr>
        <w:tab/>
        <w:t>Odskrutkujte uzáver.</w:t>
      </w:r>
    </w:p>
    <w:p w14:paraId="1B607099" w14:textId="77777777" w:rsidR="00D13D78" w:rsidRPr="00BD276A" w:rsidRDefault="00D13D78" w:rsidP="006430FA">
      <w:pPr>
        <w:ind w:left="397" w:hanging="397"/>
        <w:rPr>
          <w:sz w:val="22"/>
          <w:szCs w:val="22"/>
        </w:rPr>
      </w:pPr>
      <w:r w:rsidRPr="00BD276A">
        <w:rPr>
          <w:sz w:val="22"/>
          <w:szCs w:val="22"/>
        </w:rPr>
        <w:t>4.</w:t>
      </w:r>
      <w:r w:rsidRPr="00BD276A">
        <w:rPr>
          <w:sz w:val="22"/>
          <w:szCs w:val="22"/>
        </w:rPr>
        <w:tab/>
        <w:t>Držte tubu medzi palcom a ukazovákom.</w:t>
      </w:r>
    </w:p>
    <w:p w14:paraId="5DCC4B10" w14:textId="77777777" w:rsidR="00D13D78" w:rsidRPr="00BD276A" w:rsidRDefault="00D13D78" w:rsidP="006430FA">
      <w:pPr>
        <w:ind w:left="397" w:hanging="397"/>
        <w:rPr>
          <w:sz w:val="22"/>
          <w:szCs w:val="22"/>
        </w:rPr>
      </w:pPr>
      <w:r w:rsidRPr="00BD276A">
        <w:rPr>
          <w:sz w:val="22"/>
          <w:szCs w:val="22"/>
        </w:rPr>
        <w:t>5.</w:t>
      </w:r>
      <w:r w:rsidRPr="00BD276A">
        <w:rPr>
          <w:sz w:val="22"/>
          <w:szCs w:val="22"/>
        </w:rPr>
        <w:tab/>
        <w:t>Zakloňte hlavu. Stiahnite si čistým prstom dolné očné viečko, pokým sa medzi vaším viečkom a okom nevytvorí „vrecko“. Do neho sa umiestni pásik masti (obrázok 1).</w:t>
      </w:r>
    </w:p>
    <w:p w14:paraId="01688879" w14:textId="77777777" w:rsidR="00D13D78" w:rsidRPr="00BD276A" w:rsidRDefault="00D13D78" w:rsidP="006430FA">
      <w:pPr>
        <w:ind w:left="397" w:hanging="397"/>
        <w:rPr>
          <w:sz w:val="22"/>
          <w:szCs w:val="22"/>
        </w:rPr>
      </w:pPr>
      <w:r w:rsidRPr="00BD276A">
        <w:rPr>
          <w:sz w:val="22"/>
          <w:szCs w:val="22"/>
        </w:rPr>
        <w:t>6.</w:t>
      </w:r>
      <w:r w:rsidRPr="00BD276A">
        <w:rPr>
          <w:sz w:val="22"/>
          <w:szCs w:val="22"/>
        </w:rPr>
        <w:tab/>
        <w:t>Umiestnite nástavec tuby tesne k oku. Na pomoc si zoberte zrkadlo.</w:t>
      </w:r>
    </w:p>
    <w:p w14:paraId="22482D66" w14:textId="77777777" w:rsidR="00D13D78" w:rsidRPr="00BD276A" w:rsidRDefault="00D13D78" w:rsidP="006430FA">
      <w:pPr>
        <w:ind w:left="397" w:hanging="397"/>
        <w:rPr>
          <w:sz w:val="22"/>
          <w:szCs w:val="22"/>
        </w:rPr>
      </w:pPr>
      <w:r w:rsidRPr="00BD276A">
        <w:rPr>
          <w:sz w:val="22"/>
          <w:szCs w:val="22"/>
        </w:rPr>
        <w:t>7.</w:t>
      </w:r>
      <w:r w:rsidRPr="00BD276A">
        <w:rPr>
          <w:sz w:val="22"/>
          <w:szCs w:val="22"/>
        </w:rPr>
        <w:tab/>
        <w:t>Nedotýkajte sa nástavcom oka alebo očného viečka, okolitých oblastí alebo iných povrchov. Masť by sa mohla infikovať.</w:t>
      </w:r>
    </w:p>
    <w:p w14:paraId="460278AC" w14:textId="77777777" w:rsidR="00D13D78" w:rsidRPr="00BD276A" w:rsidRDefault="00D13D78" w:rsidP="006430FA">
      <w:pPr>
        <w:ind w:left="397" w:hanging="397"/>
        <w:rPr>
          <w:sz w:val="22"/>
          <w:szCs w:val="22"/>
        </w:rPr>
      </w:pPr>
      <w:r w:rsidRPr="00BD276A">
        <w:rPr>
          <w:sz w:val="22"/>
          <w:szCs w:val="22"/>
        </w:rPr>
        <w:t>8.</w:t>
      </w:r>
      <w:r w:rsidRPr="00BD276A">
        <w:rPr>
          <w:sz w:val="22"/>
          <w:szCs w:val="22"/>
        </w:rPr>
        <w:tab/>
        <w:t>Jemne stláčajte tubu, aby ste vytlačili pásik masti (obrázok 2).</w:t>
      </w:r>
    </w:p>
    <w:p w14:paraId="67DC42EC" w14:textId="28CA166F" w:rsidR="00D13D78" w:rsidRPr="00BD276A" w:rsidRDefault="00D13D78" w:rsidP="006430FA">
      <w:pPr>
        <w:ind w:left="397" w:hanging="397"/>
        <w:rPr>
          <w:sz w:val="22"/>
          <w:szCs w:val="22"/>
        </w:rPr>
      </w:pPr>
      <w:r w:rsidRPr="00BD276A">
        <w:rPr>
          <w:sz w:val="22"/>
          <w:szCs w:val="22"/>
        </w:rPr>
        <w:t>9.</w:t>
      </w:r>
      <w:r w:rsidRPr="00BD276A">
        <w:rPr>
          <w:sz w:val="22"/>
          <w:szCs w:val="22"/>
        </w:rPr>
        <w:tab/>
        <w:t xml:space="preserve">Po použití Tobradexu uvoľnite dolné očné viečko, niekoľkokrát žmurknite, aby ste sa uistili, že masť pokryla celý povrch oka. </w:t>
      </w:r>
      <w:r w:rsidR="00C65A51">
        <w:rPr>
          <w:bCs/>
          <w:noProof/>
          <w:sz w:val="22"/>
          <w:szCs w:val="22"/>
        </w:rPr>
        <w:t xml:space="preserve">Držte očné viečko zatvorené vytvárajúc jemný tlak prstom na slzný kanálik. Toto opatrenie zamedzí vstrebávaniu lieku </w:t>
      </w:r>
      <w:r w:rsidR="00795A94">
        <w:rPr>
          <w:bCs/>
          <w:noProof/>
          <w:sz w:val="22"/>
          <w:szCs w:val="22"/>
        </w:rPr>
        <w:t>do krvi po podaní očnej masti</w:t>
      </w:r>
      <w:r w:rsidR="00C65A51">
        <w:rPr>
          <w:bCs/>
          <w:noProof/>
          <w:sz w:val="22"/>
          <w:szCs w:val="22"/>
        </w:rPr>
        <w:t>.</w:t>
      </w:r>
    </w:p>
    <w:p w14:paraId="08005791" w14:textId="77777777" w:rsidR="00D13D78" w:rsidRPr="00BD276A" w:rsidRDefault="00D13D78" w:rsidP="006430FA">
      <w:pPr>
        <w:ind w:left="397" w:hanging="397"/>
        <w:rPr>
          <w:sz w:val="22"/>
          <w:szCs w:val="22"/>
        </w:rPr>
      </w:pPr>
      <w:r w:rsidRPr="00BD276A">
        <w:rPr>
          <w:sz w:val="22"/>
          <w:szCs w:val="22"/>
        </w:rPr>
        <w:t>10.</w:t>
      </w:r>
      <w:r w:rsidRPr="00BD276A">
        <w:rPr>
          <w:sz w:val="22"/>
          <w:szCs w:val="22"/>
        </w:rPr>
        <w:tab/>
        <w:t>Ak používate masť do obidvoch očí, opakujte tento krok s druhým okom.</w:t>
      </w:r>
    </w:p>
    <w:p w14:paraId="102C0482" w14:textId="77777777" w:rsidR="00D13D78" w:rsidRPr="00994A98" w:rsidRDefault="00D13D78" w:rsidP="006430FA">
      <w:pPr>
        <w:pStyle w:val="Zkladntext"/>
        <w:tabs>
          <w:tab w:val="left" w:pos="426"/>
        </w:tabs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BD276A">
        <w:rPr>
          <w:rFonts w:ascii="Times New Roman" w:hAnsi="Times New Roman" w:cs="Times New Roman"/>
          <w:sz w:val="22"/>
          <w:szCs w:val="22"/>
        </w:rPr>
        <w:t>11.</w:t>
      </w:r>
      <w:r w:rsidRPr="00BD276A">
        <w:rPr>
          <w:rFonts w:ascii="Times New Roman" w:hAnsi="Times New Roman" w:cs="Times New Roman"/>
          <w:sz w:val="22"/>
          <w:szCs w:val="22"/>
        </w:rPr>
        <w:tab/>
        <w:t>Ihneď po použití pevne uzatvorte tubu uzáverom.</w:t>
      </w:r>
    </w:p>
    <w:p w14:paraId="03B5B6DD" w14:textId="77777777" w:rsidR="00D13D78" w:rsidRPr="00994A98" w:rsidRDefault="00D13D78" w:rsidP="006430FA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6D34E245" w14:textId="77777777" w:rsidR="00C70C54" w:rsidRPr="00994A98" w:rsidRDefault="00C70C54" w:rsidP="006430FA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202B30">
        <w:rPr>
          <w:rFonts w:ascii="Times New Roman" w:hAnsi="Times New Roman"/>
          <w:b/>
          <w:sz w:val="22"/>
        </w:rPr>
        <w:t xml:space="preserve">Ak sa </w:t>
      </w:r>
      <w:r w:rsidR="00D13D78" w:rsidRPr="00202B30">
        <w:rPr>
          <w:rFonts w:ascii="Times New Roman" w:hAnsi="Times New Roman"/>
          <w:b/>
          <w:sz w:val="22"/>
        </w:rPr>
        <w:t>masť nedostane</w:t>
      </w:r>
      <w:r w:rsidRPr="00202B30">
        <w:rPr>
          <w:rFonts w:ascii="Times New Roman" w:hAnsi="Times New Roman"/>
          <w:b/>
          <w:sz w:val="22"/>
        </w:rPr>
        <w:t xml:space="preserve"> do oka,</w:t>
      </w:r>
      <w:r w:rsidRPr="00994A98">
        <w:rPr>
          <w:rFonts w:ascii="Times New Roman" w:hAnsi="Times New Roman" w:cs="Times New Roman"/>
          <w:bCs/>
          <w:sz w:val="22"/>
          <w:szCs w:val="22"/>
        </w:rPr>
        <w:t xml:space="preserve"> skúste to znova.</w:t>
      </w:r>
    </w:p>
    <w:p w14:paraId="20D974CB" w14:textId="77777777" w:rsidR="00C70C54" w:rsidRPr="00994A98" w:rsidRDefault="00C70C54" w:rsidP="006430FA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51624FA9" w14:textId="77777777" w:rsidR="00C70C54" w:rsidRPr="00994A98" w:rsidRDefault="00C70C54" w:rsidP="006430FA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994A98">
        <w:rPr>
          <w:rFonts w:ascii="Times New Roman" w:hAnsi="Times New Roman" w:cs="Times New Roman"/>
          <w:b/>
          <w:bCs/>
          <w:sz w:val="22"/>
          <w:szCs w:val="22"/>
        </w:rPr>
        <w:t>Ak použijete viac Tobradexu, ako máte</w:t>
      </w:r>
    </w:p>
    <w:p w14:paraId="4396DDE9" w14:textId="77777777" w:rsidR="00C70C54" w:rsidRPr="00994A98" w:rsidRDefault="005723AA" w:rsidP="006430FA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BA479A">
        <w:rPr>
          <w:rFonts w:ascii="Times New Roman" w:hAnsi="Times New Roman" w:cs="Times New Roman"/>
          <w:bCs/>
          <w:sz w:val="22"/>
          <w:szCs w:val="22"/>
        </w:rPr>
        <w:t xml:space="preserve">Ak použijete viac Tobradexu, ako máte, vypláchnite ho teplou vodou. Neaplikujte viac </w:t>
      </w:r>
      <w:r w:rsidR="00285B0F" w:rsidRPr="006F1A51">
        <w:rPr>
          <w:rFonts w:ascii="Times New Roman" w:hAnsi="Times New Roman" w:cs="Times New Roman"/>
          <w:bCs/>
          <w:sz w:val="22"/>
          <w:szCs w:val="22"/>
        </w:rPr>
        <w:t>masti</w:t>
      </w:r>
      <w:r w:rsidRPr="006F1A51">
        <w:rPr>
          <w:bCs/>
          <w:sz w:val="22"/>
          <w:szCs w:val="22"/>
        </w:rPr>
        <w:t>,</w:t>
      </w:r>
      <w:r w:rsidRPr="00BA479A">
        <w:rPr>
          <w:rFonts w:ascii="Times New Roman" w:hAnsi="Times New Roman" w:cs="Times New Roman"/>
          <w:bCs/>
          <w:sz w:val="22"/>
          <w:szCs w:val="22"/>
        </w:rPr>
        <w:t xml:space="preserve"> kým nie je čas na ďalšiu pravidelnú dávku.</w:t>
      </w:r>
    </w:p>
    <w:p w14:paraId="0DCC137B" w14:textId="77777777" w:rsidR="00C70C54" w:rsidRPr="00994A98" w:rsidRDefault="00C70C54" w:rsidP="006430FA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BD276A">
        <w:rPr>
          <w:rFonts w:ascii="Times New Roman" w:hAnsi="Times New Roman" w:cs="Times New Roman"/>
          <w:bCs/>
          <w:sz w:val="22"/>
          <w:szCs w:val="22"/>
        </w:rPr>
        <w:t>V prípade náhodného požitia lieku sa okamžite poraďte so svojím lekárom alebo lekárnikom.</w:t>
      </w:r>
    </w:p>
    <w:p w14:paraId="6914155F" w14:textId="77777777" w:rsidR="00C70C54" w:rsidRPr="00994A98" w:rsidRDefault="00C70C54" w:rsidP="006430FA">
      <w:pPr>
        <w:pStyle w:val="Zkladntext"/>
        <w:tabs>
          <w:tab w:val="left" w:pos="2130"/>
        </w:tabs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4284C67D" w14:textId="77777777" w:rsidR="00C70C54" w:rsidRPr="00994A98" w:rsidRDefault="00C70C54" w:rsidP="006430FA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994A98">
        <w:rPr>
          <w:rFonts w:ascii="Times New Roman" w:hAnsi="Times New Roman" w:cs="Times New Roman"/>
          <w:b/>
          <w:bCs/>
          <w:sz w:val="22"/>
          <w:szCs w:val="22"/>
        </w:rPr>
        <w:t>Ak zabudnete použiť Tobradex</w:t>
      </w:r>
    </w:p>
    <w:p w14:paraId="7ABF6F3D" w14:textId="739CA2A8" w:rsidR="00C70C54" w:rsidRPr="00994A98" w:rsidRDefault="005723AA" w:rsidP="006430FA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BA479A">
        <w:rPr>
          <w:rFonts w:ascii="Times New Roman" w:hAnsi="Times New Roman" w:cs="Times New Roman"/>
          <w:bCs/>
          <w:sz w:val="22"/>
          <w:szCs w:val="22"/>
        </w:rPr>
        <w:t>Ak zabudnete použiť Tobradex, pokračujte ďalšou plánovanou dávkou.</w:t>
      </w:r>
      <w:r w:rsidR="00C70C54" w:rsidRPr="00994A98">
        <w:rPr>
          <w:rFonts w:ascii="Times New Roman" w:hAnsi="Times New Roman" w:cs="Times New Roman"/>
          <w:bCs/>
          <w:sz w:val="22"/>
          <w:szCs w:val="22"/>
        </w:rPr>
        <w:t xml:space="preserve"> Ak je už však takmer čas na ďalšiu dávku, vynechajte zabudnutú dávku a pokračujte podľa pravidelnej schémy dávkovania. </w:t>
      </w:r>
      <w:r w:rsidR="00C70C54" w:rsidRPr="00202B30">
        <w:rPr>
          <w:rFonts w:ascii="Times New Roman" w:hAnsi="Times New Roman"/>
          <w:b/>
          <w:sz w:val="22"/>
        </w:rPr>
        <w:t>Nepoužívajte</w:t>
      </w:r>
      <w:r w:rsidR="00C70C54" w:rsidRPr="00994A98">
        <w:rPr>
          <w:rFonts w:ascii="Times New Roman" w:hAnsi="Times New Roman" w:cs="Times New Roman"/>
          <w:bCs/>
          <w:sz w:val="22"/>
          <w:szCs w:val="22"/>
        </w:rPr>
        <w:t xml:space="preserve"> dvojnásobnú dávku, aby ste nahradili vynechanú dávku.</w:t>
      </w:r>
    </w:p>
    <w:p w14:paraId="1D1B8274" w14:textId="77777777" w:rsidR="00C70C54" w:rsidRPr="00994A98" w:rsidRDefault="00C70C54" w:rsidP="006430FA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43686964" w14:textId="77777777" w:rsidR="00C70C54" w:rsidRPr="00BD276A" w:rsidRDefault="00C70C54" w:rsidP="006430FA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bCs/>
          <w:sz w:val="22"/>
          <w:szCs w:val="22"/>
        </w:rPr>
      </w:pPr>
      <w:r w:rsidRPr="00BD276A">
        <w:rPr>
          <w:rFonts w:ascii="Times New Roman" w:hAnsi="Times New Roman" w:cs="Times New Roman"/>
          <w:b/>
          <w:bCs/>
          <w:sz w:val="22"/>
          <w:szCs w:val="22"/>
        </w:rPr>
        <w:t>Ak prestanete používať Tobradex</w:t>
      </w:r>
    </w:p>
    <w:p w14:paraId="17A00596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D276A">
        <w:rPr>
          <w:bCs/>
          <w:sz w:val="22"/>
          <w:szCs w:val="22"/>
        </w:rPr>
        <w:t xml:space="preserve">Pri predčasnom prerušení liečby, keď ešte nedošlo k usmrteniu všetkých mikroorganizmov, </w:t>
      </w:r>
      <w:r w:rsidR="00D13D78" w:rsidRPr="00BD276A">
        <w:rPr>
          <w:bCs/>
          <w:sz w:val="22"/>
          <w:szCs w:val="22"/>
        </w:rPr>
        <w:t xml:space="preserve">sa môže </w:t>
      </w:r>
      <w:r w:rsidRPr="00BD276A">
        <w:rPr>
          <w:bCs/>
          <w:sz w:val="22"/>
          <w:szCs w:val="22"/>
        </w:rPr>
        <w:t>vyskytnúť opätovné vzplanutie ochorenia. Používanie lieku neprerušujte, pokým vám k tomu nedá váš lekár pokyn.</w:t>
      </w:r>
    </w:p>
    <w:p w14:paraId="71030050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1B2FFF71" w14:textId="77777777" w:rsidR="00C70C54" w:rsidRPr="008D5155" w:rsidRDefault="00C70C54" w:rsidP="006430FA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8D5155">
        <w:rPr>
          <w:b/>
          <w:noProof/>
          <w:sz w:val="22"/>
          <w:szCs w:val="22"/>
        </w:rPr>
        <w:t>Ak máte ďalšie otázky týkajúce sa použitia tohto lieku, opýtajte sa svojho lekára alebo lekárnika.</w:t>
      </w:r>
    </w:p>
    <w:p w14:paraId="1B6747A1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4339A18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AAB63CF" w14:textId="77777777" w:rsidR="00C70C54" w:rsidRPr="00994A98" w:rsidRDefault="00C70C54" w:rsidP="006430F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4.</w:t>
      </w:r>
      <w:r w:rsidRPr="00994A98">
        <w:rPr>
          <w:b/>
          <w:noProof/>
          <w:sz w:val="22"/>
          <w:szCs w:val="22"/>
        </w:rPr>
        <w:tab/>
        <w:t>Možné vedľajšie účinky</w:t>
      </w:r>
    </w:p>
    <w:p w14:paraId="0C20D4EB" w14:textId="77777777" w:rsidR="00C70C54" w:rsidRPr="00994A98" w:rsidRDefault="00C70C54" w:rsidP="006430F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6294F13E" w14:textId="77777777" w:rsidR="00C70C54" w:rsidRPr="00994A98" w:rsidRDefault="00C70C54" w:rsidP="006430FA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Tak ako všetky lieky, aj tento liek môže spôsobovať vedľajšie účinky, hoci sa neprejavia u každého.</w:t>
      </w:r>
    </w:p>
    <w:p w14:paraId="06F7C85F" w14:textId="77777777" w:rsidR="00C70C54" w:rsidRDefault="00C70C54" w:rsidP="006430F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6ACE86C0" w14:textId="77777777" w:rsidR="005723AA" w:rsidRDefault="005723AA" w:rsidP="005723AA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Pri liečbe Tobradexom boli pozorované nasledujúce vedľajšie účinky:</w:t>
      </w:r>
    </w:p>
    <w:p w14:paraId="10147455" w14:textId="77777777" w:rsidR="005723AA" w:rsidRDefault="005723AA" w:rsidP="005723AA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7BBF88AA" w14:textId="1A4354CB" w:rsidR="005723AA" w:rsidRDefault="005723AA" w:rsidP="005723A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>
        <w:rPr>
          <w:sz w:val="22"/>
          <w:szCs w:val="22"/>
        </w:rPr>
        <w:t xml:space="preserve">Menej časté vedľajšie účinky </w:t>
      </w:r>
      <w:r>
        <w:rPr>
          <w:i/>
          <w:sz w:val="22"/>
          <w:szCs w:val="22"/>
        </w:rPr>
        <w:t>(</w:t>
      </w:r>
      <w:r w:rsidRPr="00B80E73">
        <w:rPr>
          <w:i/>
          <w:noProof/>
          <w:sz w:val="22"/>
          <w:szCs w:val="22"/>
        </w:rPr>
        <w:t>vyskytujú sa u 1 až 10 používateľov z 1</w:t>
      </w:r>
      <w:r>
        <w:rPr>
          <w:i/>
          <w:noProof/>
          <w:sz w:val="22"/>
          <w:szCs w:val="22"/>
        </w:rPr>
        <w:t> </w:t>
      </w:r>
      <w:r w:rsidRPr="00B80E73">
        <w:rPr>
          <w:i/>
          <w:noProof/>
          <w:sz w:val="22"/>
          <w:szCs w:val="22"/>
        </w:rPr>
        <w:t>000)</w:t>
      </w:r>
    </w:p>
    <w:p w14:paraId="7DEACCE7" w14:textId="69676943" w:rsidR="005723AA" w:rsidRPr="007F39BF" w:rsidRDefault="005723AA" w:rsidP="003C6B31">
      <w:pPr>
        <w:numPr>
          <w:ilvl w:val="12"/>
          <w:numId w:val="0"/>
        </w:numPr>
        <w:ind w:left="709" w:right="-29" w:hanging="709"/>
        <w:rPr>
          <w:sz w:val="22"/>
          <w:szCs w:val="22"/>
        </w:rPr>
      </w:pPr>
      <w:r>
        <w:rPr>
          <w:sz w:val="22"/>
          <w:szCs w:val="22"/>
        </w:rPr>
        <w:tab/>
        <w:t>Účinky na oko: zvýšený tlak v oku(očiach), bolesť očí, svrbenie očí, očný diskomfort</w:t>
      </w:r>
      <w:r w:rsidR="003C6B31">
        <w:rPr>
          <w:sz w:val="22"/>
          <w:szCs w:val="22"/>
        </w:rPr>
        <w:t xml:space="preserve">, </w:t>
      </w:r>
      <w:r w:rsidR="003C6B31" w:rsidRPr="006F1A51">
        <w:rPr>
          <w:sz w:val="22"/>
          <w:szCs w:val="22"/>
        </w:rPr>
        <w:t>podráždenie očí</w:t>
      </w:r>
      <w:r w:rsidR="00B71BEC">
        <w:rPr>
          <w:sz w:val="22"/>
          <w:szCs w:val="22"/>
        </w:rPr>
        <w:t xml:space="preserve">, </w:t>
      </w:r>
      <w:r w:rsidR="00B71BEC" w:rsidRPr="008D5155">
        <w:rPr>
          <w:sz w:val="22"/>
          <w:szCs w:val="22"/>
        </w:rPr>
        <w:t>zvýšená tvorba sĺz, opuch očného viečka</w:t>
      </w:r>
      <w:r w:rsidRPr="008D5155">
        <w:rPr>
          <w:sz w:val="22"/>
          <w:szCs w:val="22"/>
        </w:rPr>
        <w:t>.</w:t>
      </w:r>
    </w:p>
    <w:p w14:paraId="33C3B061" w14:textId="77777777" w:rsidR="005723AA" w:rsidRDefault="005723AA" w:rsidP="005723AA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755259D1" w14:textId="77777777" w:rsidR="005723AA" w:rsidRDefault="005723AA" w:rsidP="005723A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>
        <w:rPr>
          <w:sz w:val="22"/>
          <w:szCs w:val="22"/>
        </w:rPr>
        <w:t xml:space="preserve">Zriedkavé vedľajšie účinky </w:t>
      </w:r>
      <w:r>
        <w:rPr>
          <w:i/>
          <w:sz w:val="22"/>
          <w:szCs w:val="22"/>
        </w:rPr>
        <w:t>(</w:t>
      </w:r>
      <w:r w:rsidRPr="00B80E73">
        <w:rPr>
          <w:i/>
          <w:noProof/>
          <w:sz w:val="22"/>
          <w:szCs w:val="22"/>
        </w:rPr>
        <w:t>vyskytujú sa u 1 až 10 používateľov z 10 000</w:t>
      </w:r>
      <w:r w:rsidRPr="003C301D">
        <w:rPr>
          <w:i/>
          <w:noProof/>
          <w:sz w:val="22"/>
          <w:szCs w:val="22"/>
        </w:rPr>
        <w:t>)</w:t>
      </w:r>
    </w:p>
    <w:p w14:paraId="734CAC4C" w14:textId="77777777" w:rsidR="005723AA" w:rsidRDefault="005723AA" w:rsidP="005723AA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ab/>
        <w:t>Účinky na oko: očná alergia, rozmazané videnie, suchosť, zápal povrchu oka, začervenanie.</w:t>
      </w:r>
    </w:p>
    <w:p w14:paraId="5F7AC5BC" w14:textId="77777777" w:rsidR="005723AA" w:rsidRDefault="005723AA" w:rsidP="005723AA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ab/>
        <w:t>Všeobecné vedľajšie účinky: porucha chuti.</w:t>
      </w:r>
    </w:p>
    <w:p w14:paraId="0400AD52" w14:textId="77777777" w:rsidR="005723AA" w:rsidRDefault="005723AA" w:rsidP="005723AA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2905C51C" w14:textId="4ACAA8B0" w:rsidR="005723AA" w:rsidRDefault="009676A2" w:rsidP="005723A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>
        <w:rPr>
          <w:sz w:val="22"/>
          <w:szCs w:val="22"/>
        </w:rPr>
        <w:t>Ďalšie hlásené nežiaduce účinky z post-marketingových skúseností, ktorých frekvencia je neznáma:</w:t>
      </w:r>
    </w:p>
    <w:p w14:paraId="5D677DFD" w14:textId="77777777" w:rsidR="005723AA" w:rsidRDefault="005723AA" w:rsidP="005723AA">
      <w:pPr>
        <w:numPr>
          <w:ilvl w:val="12"/>
          <w:numId w:val="0"/>
        </w:numPr>
        <w:ind w:left="705" w:right="-29"/>
        <w:rPr>
          <w:sz w:val="22"/>
          <w:szCs w:val="22"/>
        </w:rPr>
      </w:pPr>
      <w:r>
        <w:rPr>
          <w:sz w:val="22"/>
          <w:szCs w:val="22"/>
        </w:rPr>
        <w:t>Účinky na oko: začervenanie očného viečka, zväčšenie veľkosti zrenice.</w:t>
      </w:r>
    </w:p>
    <w:p w14:paraId="6659434D" w14:textId="2A0E962E" w:rsidR="005723AA" w:rsidRDefault="005723AA" w:rsidP="00202B30">
      <w:pPr>
        <w:numPr>
          <w:ilvl w:val="12"/>
          <w:numId w:val="0"/>
        </w:numPr>
        <w:ind w:left="705" w:right="-29"/>
        <w:rPr>
          <w:noProof/>
          <w:sz w:val="22"/>
          <w:szCs w:val="22"/>
        </w:rPr>
      </w:pPr>
      <w:r>
        <w:rPr>
          <w:sz w:val="22"/>
          <w:szCs w:val="22"/>
        </w:rPr>
        <w:t xml:space="preserve">Všeobecné vedľajšie účinky: </w:t>
      </w:r>
      <w:r w:rsidR="009676A2">
        <w:rPr>
          <w:sz w:val="22"/>
          <w:szCs w:val="22"/>
        </w:rPr>
        <w:t>ťažká</w:t>
      </w:r>
      <w:r w:rsidR="00DC5EE9">
        <w:rPr>
          <w:sz w:val="22"/>
          <w:szCs w:val="22"/>
        </w:rPr>
        <w:t xml:space="preserve"> </w:t>
      </w:r>
      <w:r>
        <w:rPr>
          <w:sz w:val="22"/>
          <w:szCs w:val="22"/>
        </w:rPr>
        <w:t>alergi</w:t>
      </w:r>
      <w:r w:rsidR="009676A2">
        <w:rPr>
          <w:sz w:val="22"/>
          <w:szCs w:val="22"/>
        </w:rPr>
        <w:t>cká</w:t>
      </w:r>
      <w:r>
        <w:rPr>
          <w:sz w:val="22"/>
          <w:szCs w:val="22"/>
        </w:rPr>
        <w:t xml:space="preserve"> </w:t>
      </w:r>
      <w:r w:rsidR="009676A2">
        <w:rPr>
          <w:sz w:val="22"/>
          <w:szCs w:val="22"/>
        </w:rPr>
        <w:t xml:space="preserve">reakcia </w:t>
      </w:r>
      <w:r>
        <w:rPr>
          <w:sz w:val="22"/>
          <w:szCs w:val="22"/>
        </w:rPr>
        <w:t xml:space="preserve">(precitlivenosť), závrat, bolesť hlavy, nevoľnosť, brušný diskomfort, </w:t>
      </w:r>
      <w:r w:rsidR="009676A2">
        <w:rPr>
          <w:sz w:val="22"/>
          <w:szCs w:val="22"/>
        </w:rPr>
        <w:t xml:space="preserve">závažné kožné reakcie (Stevensov-Johnsonov syndróm a </w:t>
      </w:r>
      <w:r w:rsidR="00DC5EE9">
        <w:rPr>
          <w:sz w:val="22"/>
          <w:szCs w:val="22"/>
        </w:rPr>
        <w:t>mnohotvárne sčervenanie kože</w:t>
      </w:r>
      <w:r w:rsidR="009676A2">
        <w:rPr>
          <w:sz w:val="22"/>
          <w:szCs w:val="22"/>
        </w:rPr>
        <w:t>)</w:t>
      </w:r>
      <w:r>
        <w:rPr>
          <w:sz w:val="22"/>
          <w:szCs w:val="22"/>
        </w:rPr>
        <w:t>, svrbenie, opuch tváre.</w:t>
      </w:r>
    </w:p>
    <w:p w14:paraId="0977CC80" w14:textId="77777777" w:rsidR="005723AA" w:rsidRDefault="005723AA" w:rsidP="006430F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7456823C" w14:textId="61E69C11" w:rsidR="00790EF0" w:rsidRDefault="00E906AB" w:rsidP="00790EF0">
      <w:pPr>
        <w:numPr>
          <w:ilvl w:val="12"/>
          <w:numId w:val="0"/>
        </w:numPr>
        <w:ind w:right="-29"/>
        <w:rPr>
          <w:sz w:val="22"/>
          <w:szCs w:val="22"/>
        </w:rPr>
      </w:pPr>
      <w:r w:rsidRPr="005F7672">
        <w:rPr>
          <w:sz w:val="22"/>
          <w:szCs w:val="22"/>
        </w:rPr>
        <w:t>Pre dexametazón boli s neznámnou frekvenciou zaznamenané nasledujúce h</w:t>
      </w:r>
      <w:r w:rsidR="00790EF0" w:rsidRPr="005F7672">
        <w:rPr>
          <w:sz w:val="22"/>
          <w:szCs w:val="22"/>
        </w:rPr>
        <w:t>ormonálne problémy: nadmerný rast chlpov na tele (najmä u žien), svalová slabosť a únava, purpurové strie na koži, zvýšený krvný tlak, nepravidelná alebo neprítomná menštruácia, zmeny v hladinách proteínov a vápnika v tele, spomalený rast u detí a dospievajúcich a opuch a prírastok hmotnosti na tele a tvári (nazýva sa Cushingov syndróm) (pozri časť 2: Upozornenia a opatrenia).</w:t>
      </w:r>
    </w:p>
    <w:p w14:paraId="0CCB750F" w14:textId="77777777" w:rsidR="00790EF0" w:rsidRPr="00994A98" w:rsidRDefault="00790EF0" w:rsidP="006430F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53ECF0B6" w14:textId="77777777" w:rsidR="00751860" w:rsidRPr="00B80E73" w:rsidRDefault="00751860" w:rsidP="00751860">
      <w:pPr>
        <w:numPr>
          <w:ilvl w:val="12"/>
          <w:numId w:val="0"/>
        </w:numPr>
        <w:ind w:right="-2"/>
        <w:rPr>
          <w:b/>
          <w:noProof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t>Hlásenie vedľajších účinkov</w:t>
      </w:r>
    </w:p>
    <w:p w14:paraId="43DB6862" w14:textId="70CD0097" w:rsidR="00C70C54" w:rsidRPr="00994A98" w:rsidRDefault="00751860" w:rsidP="0075186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02B30">
        <w:rPr>
          <w:b/>
          <w:sz w:val="22"/>
        </w:rPr>
        <w:t>Ak sa u vás vyskytne akýkoľvek vedľajší účinok, obráťte sa na svojho lekára alebo lekárnika. To sa týka aj akýchkoľvek vedľajších účinkov, ktoré nie sú uvedené v tejto písomnej informácii pre používateľa.</w:t>
      </w:r>
      <w:r w:rsidRPr="0079022A">
        <w:rPr>
          <w:noProof/>
          <w:sz w:val="22"/>
          <w:szCs w:val="22"/>
        </w:rPr>
        <w:t xml:space="preserve"> Vedľajšie účinky môžete hlásiť aj priamo </w:t>
      </w:r>
      <w:r w:rsidR="00440929">
        <w:rPr>
          <w:noProof/>
        </w:rPr>
        <w:t xml:space="preserve">na </w:t>
      </w:r>
      <w:r w:rsidR="00440929" w:rsidRPr="00F23A2D">
        <w:rPr>
          <w:noProof/>
          <w:highlight w:val="lightGray"/>
        </w:rPr>
        <w:t>národné centrum hlásenia uvedené</w:t>
      </w:r>
      <w:r w:rsidRPr="00F23A2D">
        <w:rPr>
          <w:noProof/>
          <w:sz w:val="22"/>
          <w:szCs w:val="22"/>
          <w:highlight w:val="lightGray"/>
        </w:rPr>
        <w:t xml:space="preserve"> v </w:t>
      </w:r>
      <w:hyperlink r:id="rId10" w:history="1">
        <w:r w:rsidR="00EC6C43" w:rsidRPr="00F23A2D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bookmarkStart w:id="0" w:name="_GoBack"/>
      <w:bookmarkEnd w:id="0"/>
      <w:r w:rsidRPr="0079022A">
        <w:rPr>
          <w:noProof/>
          <w:sz w:val="22"/>
          <w:szCs w:val="22"/>
        </w:rPr>
        <w:t>. Hlásením vedľajších účinkov môžete prispieť k získaniu ďal</w:t>
      </w:r>
      <w:r>
        <w:rPr>
          <w:noProof/>
          <w:sz w:val="22"/>
          <w:szCs w:val="22"/>
        </w:rPr>
        <w:t>š</w:t>
      </w:r>
      <w:r w:rsidRPr="0079022A">
        <w:rPr>
          <w:noProof/>
          <w:sz w:val="22"/>
          <w:szCs w:val="22"/>
        </w:rPr>
        <w:t>ích informácií o bezpečnosti tohto lieku.</w:t>
      </w:r>
    </w:p>
    <w:p w14:paraId="53405184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5840D97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60A557D" w14:textId="77777777" w:rsidR="00C70C54" w:rsidRPr="00994A98" w:rsidRDefault="00C70C54" w:rsidP="006430F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5.</w:t>
      </w:r>
      <w:r w:rsidRPr="00994A98">
        <w:rPr>
          <w:b/>
          <w:noProof/>
          <w:sz w:val="22"/>
          <w:szCs w:val="22"/>
        </w:rPr>
        <w:tab/>
        <w:t>Ako uchovávať Tobradex</w:t>
      </w:r>
    </w:p>
    <w:p w14:paraId="257E6B03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DDC1A51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Tento liek uchovávajte mimo dohľadu a dosahu detí.</w:t>
      </w:r>
    </w:p>
    <w:p w14:paraId="7FEA9985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6108C82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lastRenderedPageBreak/>
        <w:t>Nepoužívajte tento liek po dátume exspirácie, ktorý je uvedený na</w:t>
      </w:r>
      <w:r w:rsidRPr="00994A98">
        <w:rPr>
          <w:bCs/>
          <w:sz w:val="22"/>
          <w:szCs w:val="22"/>
        </w:rPr>
        <w:t xml:space="preserve"> </w:t>
      </w:r>
      <w:r w:rsidR="006430FA" w:rsidRPr="00994A98">
        <w:rPr>
          <w:bCs/>
          <w:sz w:val="22"/>
          <w:szCs w:val="22"/>
        </w:rPr>
        <w:t>tube</w:t>
      </w:r>
      <w:r w:rsidRPr="00994A98">
        <w:rPr>
          <w:bCs/>
          <w:sz w:val="22"/>
          <w:szCs w:val="22"/>
        </w:rPr>
        <w:t xml:space="preserve"> a škatuľke</w:t>
      </w:r>
      <w:r w:rsidRPr="00994A98">
        <w:rPr>
          <w:noProof/>
          <w:sz w:val="22"/>
          <w:szCs w:val="22"/>
        </w:rPr>
        <w:t>. Dátum exspirácie sa vzťahuje na posledný deň v danom mesiaci.</w:t>
      </w:r>
    </w:p>
    <w:p w14:paraId="23EB478C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14:paraId="1424840E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  <w:r w:rsidRPr="00994A98">
        <w:rPr>
          <w:bCs/>
          <w:sz w:val="22"/>
          <w:szCs w:val="22"/>
        </w:rPr>
        <w:t xml:space="preserve">Aby sa zabránilo infekciám, </w:t>
      </w:r>
      <w:r w:rsidRPr="00994A98">
        <w:rPr>
          <w:b/>
          <w:bCs/>
          <w:sz w:val="22"/>
          <w:szCs w:val="22"/>
        </w:rPr>
        <w:t xml:space="preserve">musíte </w:t>
      </w:r>
      <w:r w:rsidR="006430FA" w:rsidRPr="00994A98">
        <w:rPr>
          <w:b/>
          <w:bCs/>
          <w:sz w:val="22"/>
          <w:szCs w:val="22"/>
        </w:rPr>
        <w:t>tubu</w:t>
      </w:r>
      <w:r w:rsidRPr="00994A98">
        <w:rPr>
          <w:b/>
          <w:bCs/>
          <w:sz w:val="22"/>
          <w:szCs w:val="22"/>
        </w:rPr>
        <w:t xml:space="preserve"> po 4 týždňoch po prvom otvorení zlikvidovať</w:t>
      </w:r>
      <w:r w:rsidRPr="00994A98">
        <w:rPr>
          <w:bCs/>
          <w:sz w:val="22"/>
          <w:szCs w:val="22"/>
        </w:rPr>
        <w:t>.</w:t>
      </w:r>
    </w:p>
    <w:p w14:paraId="57EAB76B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14:paraId="628B75C3" w14:textId="77777777" w:rsidR="00C70C54" w:rsidRPr="00994A98" w:rsidRDefault="00C70C54" w:rsidP="006430FA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994A98">
        <w:rPr>
          <w:rFonts w:ascii="Times New Roman" w:hAnsi="Times New Roman" w:cs="Times New Roman"/>
          <w:sz w:val="22"/>
          <w:szCs w:val="22"/>
        </w:rPr>
        <w:t>Uchovávajte pri teplote do 25 </w:t>
      </w:r>
      <w:r w:rsidRPr="00994A98">
        <w:rPr>
          <w:rFonts w:ascii="Times New Roman" w:hAnsi="Times New Roman" w:cs="Times New Roman"/>
          <w:sz w:val="22"/>
          <w:szCs w:val="22"/>
        </w:rPr>
        <w:sym w:font="Symbol" w:char="F0B0"/>
      </w:r>
      <w:r w:rsidRPr="00994A98">
        <w:rPr>
          <w:rFonts w:ascii="Times New Roman" w:hAnsi="Times New Roman" w:cs="Times New Roman"/>
          <w:sz w:val="22"/>
          <w:szCs w:val="22"/>
        </w:rPr>
        <w:t>C. Nezmrazujte.</w:t>
      </w:r>
    </w:p>
    <w:p w14:paraId="1B319747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94A98">
        <w:rPr>
          <w:sz w:val="22"/>
          <w:szCs w:val="22"/>
        </w:rPr>
        <w:t xml:space="preserve">Uchovávajte </w:t>
      </w:r>
      <w:r w:rsidR="006430FA" w:rsidRPr="00994A98">
        <w:rPr>
          <w:sz w:val="22"/>
          <w:szCs w:val="22"/>
        </w:rPr>
        <w:t>tubu</w:t>
      </w:r>
      <w:r w:rsidRPr="00994A98">
        <w:rPr>
          <w:sz w:val="22"/>
          <w:szCs w:val="22"/>
        </w:rPr>
        <w:t xml:space="preserve"> pevne uzatvorenú.</w:t>
      </w:r>
    </w:p>
    <w:p w14:paraId="588545AD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BCED13F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183E17BC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1214377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426009A" w14:textId="77777777" w:rsidR="00C70C54" w:rsidRPr="00994A98" w:rsidRDefault="00C70C54" w:rsidP="006430FA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6.</w:t>
      </w:r>
      <w:r w:rsidRPr="00994A98">
        <w:rPr>
          <w:b/>
          <w:noProof/>
          <w:sz w:val="22"/>
          <w:szCs w:val="22"/>
        </w:rPr>
        <w:tab/>
        <w:t>Obsah balenia a ďalšie informácie</w:t>
      </w:r>
    </w:p>
    <w:p w14:paraId="10F1DBA8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98468FD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Čo Tobradex obsahuje</w:t>
      </w:r>
    </w:p>
    <w:p w14:paraId="57BC8B26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7331774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-</w:t>
      </w:r>
      <w:r w:rsidRPr="00994A98">
        <w:rPr>
          <w:noProof/>
          <w:sz w:val="22"/>
          <w:szCs w:val="22"/>
        </w:rPr>
        <w:tab/>
        <w:t>Liečivá sú</w:t>
      </w:r>
      <w:r w:rsidR="00D82AF7" w:rsidRPr="00994A98">
        <w:rPr>
          <w:noProof/>
          <w:sz w:val="22"/>
          <w:szCs w:val="22"/>
        </w:rPr>
        <w:t>:</w:t>
      </w:r>
      <w:r w:rsidRPr="00994A98">
        <w:rPr>
          <w:noProof/>
          <w:sz w:val="22"/>
          <w:szCs w:val="22"/>
        </w:rPr>
        <w:t xml:space="preserve"> tobramycín 3 </w:t>
      </w:r>
      <w:r w:rsidR="006430FA" w:rsidRPr="00994A98">
        <w:rPr>
          <w:noProof/>
          <w:sz w:val="22"/>
          <w:szCs w:val="22"/>
        </w:rPr>
        <w:t>mg/g</w:t>
      </w:r>
      <w:r w:rsidRPr="00994A98">
        <w:rPr>
          <w:noProof/>
          <w:sz w:val="22"/>
          <w:szCs w:val="22"/>
        </w:rPr>
        <w:t xml:space="preserve"> a dexametazón 1 </w:t>
      </w:r>
      <w:r w:rsidR="006430FA" w:rsidRPr="00994A98">
        <w:rPr>
          <w:noProof/>
          <w:sz w:val="22"/>
          <w:szCs w:val="22"/>
        </w:rPr>
        <w:t>mg/g</w:t>
      </w:r>
      <w:r w:rsidRPr="00994A98">
        <w:rPr>
          <w:noProof/>
          <w:sz w:val="22"/>
          <w:szCs w:val="22"/>
        </w:rPr>
        <w:t>.</w:t>
      </w:r>
    </w:p>
    <w:p w14:paraId="7E17B77F" w14:textId="299CA2B9" w:rsidR="00C70C54" w:rsidRPr="00994A98" w:rsidRDefault="00C70C54" w:rsidP="006430FA">
      <w:pPr>
        <w:numPr>
          <w:ilvl w:val="12"/>
          <w:numId w:val="0"/>
        </w:numPr>
        <w:ind w:left="705" w:right="-2" w:hanging="705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-</w:t>
      </w:r>
      <w:r w:rsidRPr="00994A98">
        <w:rPr>
          <w:noProof/>
          <w:sz w:val="22"/>
          <w:szCs w:val="22"/>
        </w:rPr>
        <w:tab/>
        <w:t>Ďalšie zložky sú</w:t>
      </w:r>
      <w:r w:rsidR="00D82AF7" w:rsidRPr="00994A98">
        <w:rPr>
          <w:noProof/>
          <w:sz w:val="22"/>
          <w:szCs w:val="22"/>
        </w:rPr>
        <w:t>:</w:t>
      </w:r>
      <w:r w:rsidRPr="00994A98">
        <w:rPr>
          <w:noProof/>
          <w:sz w:val="22"/>
          <w:szCs w:val="22"/>
        </w:rPr>
        <w:t xml:space="preserve"> </w:t>
      </w:r>
      <w:r w:rsidR="006430FA" w:rsidRPr="00994A98">
        <w:rPr>
          <w:sz w:val="22"/>
          <w:szCs w:val="22"/>
        </w:rPr>
        <w:t xml:space="preserve">bezvodý chlórbutanol, tekutý parafín </w:t>
      </w:r>
      <w:r w:rsidR="00751860">
        <w:rPr>
          <w:sz w:val="22"/>
          <w:szCs w:val="22"/>
        </w:rPr>
        <w:t xml:space="preserve">(minerálny olej) </w:t>
      </w:r>
      <w:r w:rsidR="006430FA" w:rsidRPr="00994A98">
        <w:rPr>
          <w:sz w:val="22"/>
          <w:szCs w:val="22"/>
        </w:rPr>
        <w:t>a biel</w:t>
      </w:r>
      <w:r w:rsidR="00751860">
        <w:rPr>
          <w:sz w:val="22"/>
          <w:szCs w:val="22"/>
        </w:rPr>
        <w:t>a</w:t>
      </w:r>
      <w:r w:rsidR="006430FA" w:rsidRPr="00994A98">
        <w:rPr>
          <w:sz w:val="22"/>
          <w:szCs w:val="22"/>
        </w:rPr>
        <w:t xml:space="preserve"> vazelín</w:t>
      </w:r>
      <w:r w:rsidR="00751860">
        <w:rPr>
          <w:sz w:val="22"/>
          <w:szCs w:val="22"/>
        </w:rPr>
        <w:t>a</w:t>
      </w:r>
      <w:r w:rsidRPr="00994A98">
        <w:rPr>
          <w:sz w:val="22"/>
          <w:szCs w:val="22"/>
        </w:rPr>
        <w:t>.</w:t>
      </w:r>
    </w:p>
    <w:p w14:paraId="6EE774CD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078CB71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Ako vyzerá Tobradex a obsah balenia</w:t>
      </w:r>
    </w:p>
    <w:p w14:paraId="75218856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27846BA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 xml:space="preserve">Tobradex je biela až šedobiela </w:t>
      </w:r>
      <w:r w:rsidR="006430FA" w:rsidRPr="00994A98">
        <w:rPr>
          <w:noProof/>
          <w:sz w:val="22"/>
          <w:szCs w:val="22"/>
        </w:rPr>
        <w:t>homogénna masť</w:t>
      </w:r>
      <w:r w:rsidRPr="00994A98">
        <w:rPr>
          <w:noProof/>
          <w:sz w:val="22"/>
          <w:szCs w:val="22"/>
        </w:rPr>
        <w:t>.</w:t>
      </w:r>
    </w:p>
    <w:p w14:paraId="7B3E0E3B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6B4E446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94A98">
        <w:rPr>
          <w:noProof/>
          <w:sz w:val="22"/>
          <w:szCs w:val="22"/>
        </w:rPr>
        <w:t>Veľkosť balenia: škatuľka obsahujúca 1 </w:t>
      </w:r>
      <w:r w:rsidR="006430FA" w:rsidRPr="00994A98">
        <w:rPr>
          <w:noProof/>
          <w:sz w:val="22"/>
          <w:szCs w:val="22"/>
        </w:rPr>
        <w:t>tubu</w:t>
      </w:r>
      <w:r w:rsidRPr="00994A98">
        <w:rPr>
          <w:noProof/>
          <w:sz w:val="22"/>
          <w:szCs w:val="22"/>
        </w:rPr>
        <w:t xml:space="preserve"> s obsahom </w:t>
      </w:r>
      <w:r w:rsidR="006430FA" w:rsidRPr="00994A98">
        <w:rPr>
          <w:noProof/>
          <w:sz w:val="22"/>
          <w:szCs w:val="22"/>
        </w:rPr>
        <w:t>3,</w:t>
      </w:r>
      <w:r w:rsidRPr="00994A98">
        <w:rPr>
          <w:noProof/>
          <w:sz w:val="22"/>
          <w:szCs w:val="22"/>
        </w:rPr>
        <w:t>5 </w:t>
      </w:r>
      <w:r w:rsidR="006430FA" w:rsidRPr="00994A98">
        <w:rPr>
          <w:noProof/>
          <w:sz w:val="22"/>
          <w:szCs w:val="22"/>
        </w:rPr>
        <w:t>gramu</w:t>
      </w:r>
      <w:r w:rsidRPr="00994A98">
        <w:rPr>
          <w:noProof/>
          <w:sz w:val="22"/>
          <w:szCs w:val="22"/>
        </w:rPr>
        <w:t>.</w:t>
      </w:r>
    </w:p>
    <w:p w14:paraId="34A6080E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08FC485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994A98">
        <w:rPr>
          <w:b/>
          <w:noProof/>
          <w:sz w:val="22"/>
          <w:szCs w:val="22"/>
        </w:rPr>
        <w:t>Držiteľ rozhodnutia o registrácii</w:t>
      </w:r>
    </w:p>
    <w:p w14:paraId="06730E71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2B0D1B4" w14:textId="77777777" w:rsidR="00A74F95" w:rsidRPr="00682277" w:rsidRDefault="00A74F95" w:rsidP="00A74F95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682277">
        <w:rPr>
          <w:rFonts w:ascii="Times New Roman" w:hAnsi="Times New Roman" w:cs="Times New Roman"/>
          <w:color w:val="000000"/>
          <w:sz w:val="22"/>
          <w:szCs w:val="22"/>
        </w:rPr>
        <w:t>Novartis Slovakia s.r.o.</w:t>
      </w:r>
    </w:p>
    <w:p w14:paraId="3469D36A" w14:textId="77777777" w:rsidR="00A74F95" w:rsidRPr="00682277" w:rsidRDefault="00A74F95" w:rsidP="00A74F95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682277">
        <w:rPr>
          <w:rFonts w:ascii="Times New Roman" w:hAnsi="Times New Roman" w:cs="Times New Roman"/>
          <w:color w:val="000000"/>
          <w:sz w:val="22"/>
          <w:szCs w:val="22"/>
        </w:rPr>
        <w:t>Žižkova 22B</w:t>
      </w:r>
    </w:p>
    <w:p w14:paraId="5AE047FF" w14:textId="77777777" w:rsidR="00A74F95" w:rsidRPr="00682277" w:rsidRDefault="00A74F95" w:rsidP="00A74F95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682277">
        <w:rPr>
          <w:rFonts w:ascii="Times New Roman" w:hAnsi="Times New Roman" w:cs="Times New Roman"/>
          <w:color w:val="000000"/>
          <w:sz w:val="22"/>
          <w:szCs w:val="22"/>
        </w:rPr>
        <w:t>811 02 Bratislava</w:t>
      </w:r>
    </w:p>
    <w:p w14:paraId="6936EE35" w14:textId="77777777" w:rsidR="00A74F95" w:rsidRDefault="00A74F95" w:rsidP="00A74F95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682277">
        <w:rPr>
          <w:rFonts w:ascii="Times New Roman" w:hAnsi="Times New Roman" w:cs="Times New Roman"/>
          <w:color w:val="000000"/>
          <w:sz w:val="22"/>
          <w:szCs w:val="22"/>
        </w:rPr>
        <w:t>Slovenská republika</w:t>
      </w:r>
    </w:p>
    <w:p w14:paraId="53A48B35" w14:textId="77777777" w:rsidR="00C70C54" w:rsidRPr="00994A98" w:rsidRDefault="00C70C54" w:rsidP="006430F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A7D4DD6" w14:textId="77777777" w:rsidR="00C70C54" w:rsidRPr="00994A98" w:rsidRDefault="00C70C54" w:rsidP="006430FA">
      <w:pPr>
        <w:ind w:right="-449"/>
        <w:rPr>
          <w:noProof/>
          <w:sz w:val="22"/>
          <w:szCs w:val="22"/>
        </w:rPr>
      </w:pPr>
    </w:p>
    <w:p w14:paraId="3B902040" w14:textId="70128F2F" w:rsidR="0023066B" w:rsidRPr="00994A98" w:rsidRDefault="00C70C54" w:rsidP="00202B3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94A98">
        <w:rPr>
          <w:b/>
          <w:noProof/>
          <w:sz w:val="22"/>
          <w:szCs w:val="22"/>
        </w:rPr>
        <w:t>Táto písomná informácia pre používateľa bola naposledy aktualizovaná v</w:t>
      </w:r>
      <w:r w:rsidR="00F96EA5">
        <w:rPr>
          <w:b/>
          <w:noProof/>
          <w:sz w:val="22"/>
          <w:szCs w:val="22"/>
        </w:rPr>
        <w:t> </w:t>
      </w:r>
      <w:r w:rsidR="00A74F95">
        <w:rPr>
          <w:b/>
          <w:noProof/>
          <w:sz w:val="22"/>
          <w:szCs w:val="22"/>
        </w:rPr>
        <w:t>11</w:t>
      </w:r>
      <w:r w:rsidR="00F96EA5">
        <w:rPr>
          <w:b/>
          <w:noProof/>
          <w:sz w:val="22"/>
          <w:szCs w:val="22"/>
        </w:rPr>
        <w:t>/201</w:t>
      </w:r>
      <w:r w:rsidR="00E466F8">
        <w:rPr>
          <w:b/>
          <w:noProof/>
          <w:sz w:val="22"/>
          <w:szCs w:val="22"/>
        </w:rPr>
        <w:t>7</w:t>
      </w:r>
      <w:r w:rsidR="00F96EA5">
        <w:rPr>
          <w:b/>
          <w:noProof/>
          <w:sz w:val="22"/>
          <w:szCs w:val="22"/>
        </w:rPr>
        <w:t>.</w:t>
      </w:r>
    </w:p>
    <w:sectPr w:rsidR="0023066B" w:rsidRPr="00994A98" w:rsidSect="00202B30">
      <w:footerReference w:type="even" r:id="rId11"/>
      <w:footerReference w:type="default" r:id="rId12"/>
      <w:headerReference w:type="first" r:id="rId13"/>
      <w:pgSz w:w="11906" w:h="16838"/>
      <w:pgMar w:top="1418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0527F" w14:textId="77777777" w:rsidR="00C52B42" w:rsidRDefault="00C52B42">
      <w:r>
        <w:separator/>
      </w:r>
    </w:p>
  </w:endnote>
  <w:endnote w:type="continuationSeparator" w:id="0">
    <w:p w14:paraId="5BB29C41" w14:textId="77777777" w:rsidR="00C52B42" w:rsidRDefault="00C52B42">
      <w:r>
        <w:continuationSeparator/>
      </w:r>
    </w:p>
  </w:endnote>
  <w:endnote w:type="continuationNotice" w:id="1">
    <w:p w14:paraId="11D714C2" w14:textId="77777777" w:rsidR="00C52B42" w:rsidRDefault="00C52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21836" w14:textId="77777777" w:rsidR="001069DB" w:rsidRDefault="001069D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3D784BE" w14:textId="77777777" w:rsidR="001069DB" w:rsidRDefault="001069D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84C51" w14:textId="77777777" w:rsidR="001069DB" w:rsidRPr="000062F8" w:rsidRDefault="001069DB">
    <w:pPr>
      <w:pStyle w:val="Pta"/>
      <w:framePr w:wrap="around" w:vAnchor="text" w:hAnchor="page" w:x="5919" w:y="-27"/>
      <w:rPr>
        <w:rStyle w:val="slostrany"/>
        <w:rFonts w:ascii="Arial" w:hAnsi="Arial" w:cs="Arial"/>
        <w:sz w:val="16"/>
      </w:rPr>
    </w:pPr>
    <w:r w:rsidRPr="000062F8">
      <w:rPr>
        <w:rStyle w:val="slostrany"/>
        <w:rFonts w:ascii="Arial" w:hAnsi="Arial" w:cs="Arial"/>
        <w:sz w:val="16"/>
      </w:rPr>
      <w:t>-</w:t>
    </w:r>
    <w:r w:rsidRPr="000062F8">
      <w:rPr>
        <w:rStyle w:val="slostrany"/>
        <w:rFonts w:ascii="Arial" w:hAnsi="Arial" w:cs="Arial"/>
        <w:sz w:val="16"/>
      </w:rPr>
      <w:fldChar w:fldCharType="begin"/>
    </w:r>
    <w:r w:rsidRPr="000062F8">
      <w:rPr>
        <w:rStyle w:val="slostrany"/>
        <w:rFonts w:ascii="Arial" w:hAnsi="Arial" w:cs="Arial"/>
        <w:sz w:val="16"/>
      </w:rPr>
      <w:instrText xml:space="preserve">PAGE  </w:instrText>
    </w:r>
    <w:r w:rsidRPr="000062F8">
      <w:rPr>
        <w:rStyle w:val="slostrany"/>
        <w:rFonts w:ascii="Arial" w:hAnsi="Arial" w:cs="Arial"/>
        <w:sz w:val="16"/>
      </w:rPr>
      <w:fldChar w:fldCharType="separate"/>
    </w:r>
    <w:r w:rsidR="00F23A2D">
      <w:rPr>
        <w:rStyle w:val="slostrany"/>
        <w:rFonts w:ascii="Arial" w:hAnsi="Arial" w:cs="Arial"/>
        <w:noProof/>
        <w:sz w:val="16"/>
      </w:rPr>
      <w:t>5</w:t>
    </w:r>
    <w:r w:rsidRPr="000062F8">
      <w:rPr>
        <w:rStyle w:val="slostrany"/>
        <w:rFonts w:ascii="Arial" w:hAnsi="Arial" w:cs="Arial"/>
        <w:sz w:val="16"/>
      </w:rPr>
      <w:fldChar w:fldCharType="end"/>
    </w:r>
    <w:r w:rsidRPr="000062F8">
      <w:rPr>
        <w:rStyle w:val="slostrany"/>
        <w:rFonts w:ascii="Arial" w:hAnsi="Arial" w:cs="Arial"/>
        <w:sz w:val="16"/>
      </w:rPr>
      <w:t>-</w:t>
    </w:r>
  </w:p>
  <w:p w14:paraId="4D246F87" w14:textId="77777777" w:rsidR="001069DB" w:rsidRDefault="001069DB">
    <w:pPr>
      <w:pStyle w:val="Pta"/>
      <w:tabs>
        <w:tab w:val="clear" w:pos="4536"/>
        <w:tab w:val="clear" w:pos="9072"/>
        <w:tab w:val="left" w:pos="49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1B456" w14:textId="77777777" w:rsidR="00C52B42" w:rsidRDefault="00C52B42">
      <w:r>
        <w:separator/>
      </w:r>
    </w:p>
  </w:footnote>
  <w:footnote w:type="continuationSeparator" w:id="0">
    <w:p w14:paraId="28FFC6B9" w14:textId="77777777" w:rsidR="00C52B42" w:rsidRDefault="00C52B42">
      <w:r>
        <w:continuationSeparator/>
      </w:r>
    </w:p>
  </w:footnote>
  <w:footnote w:type="continuationNotice" w:id="1">
    <w:p w14:paraId="3CF22E4D" w14:textId="77777777" w:rsidR="00C52B42" w:rsidRDefault="00C52B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F6A73" w14:textId="2A55E406" w:rsidR="009D418B" w:rsidRPr="009D418B" w:rsidRDefault="00A35ED0">
    <w:pPr>
      <w:pStyle w:val="Hlavika"/>
    </w:pPr>
    <w:r>
      <w:rPr>
        <w:sz w:val="18"/>
        <w:szCs w:val="18"/>
      </w:rPr>
      <w:t>Príloha č.</w:t>
    </w:r>
    <w:r w:rsidR="00A74F95">
      <w:rPr>
        <w:sz w:val="18"/>
        <w:szCs w:val="18"/>
      </w:rPr>
      <w:t>3</w:t>
    </w:r>
    <w:r>
      <w:rPr>
        <w:sz w:val="18"/>
        <w:szCs w:val="18"/>
      </w:rPr>
      <w:t xml:space="preserve"> k notifikácii o zmene, ev.č.: 2017/0</w:t>
    </w:r>
    <w:r w:rsidR="00A74F95">
      <w:rPr>
        <w:sz w:val="18"/>
        <w:szCs w:val="18"/>
      </w:rPr>
      <w:t>5870</w:t>
    </w:r>
    <w:r>
      <w:rPr>
        <w:sz w:val="18"/>
        <w:szCs w:val="18"/>
      </w:rPr>
      <w:t>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A704565"/>
    <w:multiLevelType w:val="hybridMultilevel"/>
    <w:tmpl w:val="1E10D06E"/>
    <w:lvl w:ilvl="0" w:tplc="3C8884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A35C79"/>
    <w:multiLevelType w:val="hybridMultilevel"/>
    <w:tmpl w:val="EC18FE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7F3B95"/>
    <w:multiLevelType w:val="hybridMultilevel"/>
    <w:tmpl w:val="0B680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93420"/>
    <w:multiLevelType w:val="hybridMultilevel"/>
    <w:tmpl w:val="CBB0C8D8"/>
    <w:lvl w:ilvl="0" w:tplc="15244926">
      <w:start w:val="1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DC1"/>
    <w:rsid w:val="000062F8"/>
    <w:rsid w:val="00006461"/>
    <w:rsid w:val="00010173"/>
    <w:rsid w:val="00074DAC"/>
    <w:rsid w:val="00094BA8"/>
    <w:rsid w:val="000F0543"/>
    <w:rsid w:val="000F6DA2"/>
    <w:rsid w:val="001069DB"/>
    <w:rsid w:val="00176FCA"/>
    <w:rsid w:val="001A1B1D"/>
    <w:rsid w:val="001A2E21"/>
    <w:rsid w:val="001F4B06"/>
    <w:rsid w:val="00202B30"/>
    <w:rsid w:val="00211AA8"/>
    <w:rsid w:val="0023066B"/>
    <w:rsid w:val="002515E5"/>
    <w:rsid w:val="002779C6"/>
    <w:rsid w:val="00280276"/>
    <w:rsid w:val="00285B0F"/>
    <w:rsid w:val="0029149D"/>
    <w:rsid w:val="002B1EE3"/>
    <w:rsid w:val="00326CEC"/>
    <w:rsid w:val="00336B9F"/>
    <w:rsid w:val="00351A0B"/>
    <w:rsid w:val="00387179"/>
    <w:rsid w:val="003C6B31"/>
    <w:rsid w:val="003D3943"/>
    <w:rsid w:val="003E54CE"/>
    <w:rsid w:val="003F0255"/>
    <w:rsid w:val="00440929"/>
    <w:rsid w:val="004C7600"/>
    <w:rsid w:val="004F34D8"/>
    <w:rsid w:val="00502E9F"/>
    <w:rsid w:val="00522576"/>
    <w:rsid w:val="005723AA"/>
    <w:rsid w:val="005F5F49"/>
    <w:rsid w:val="005F7672"/>
    <w:rsid w:val="006430FA"/>
    <w:rsid w:val="00653302"/>
    <w:rsid w:val="006F1A51"/>
    <w:rsid w:val="006F6BD7"/>
    <w:rsid w:val="00714179"/>
    <w:rsid w:val="007341C1"/>
    <w:rsid w:val="00751860"/>
    <w:rsid w:val="00790EF0"/>
    <w:rsid w:val="00795A94"/>
    <w:rsid w:val="007A2E71"/>
    <w:rsid w:val="00801510"/>
    <w:rsid w:val="00822B2C"/>
    <w:rsid w:val="00823D50"/>
    <w:rsid w:val="00876255"/>
    <w:rsid w:val="008A4E93"/>
    <w:rsid w:val="008D5155"/>
    <w:rsid w:val="008F15C8"/>
    <w:rsid w:val="00911518"/>
    <w:rsid w:val="00934C4D"/>
    <w:rsid w:val="009676A2"/>
    <w:rsid w:val="00985AC8"/>
    <w:rsid w:val="00994A98"/>
    <w:rsid w:val="009D418B"/>
    <w:rsid w:val="00A124F7"/>
    <w:rsid w:val="00A35ED0"/>
    <w:rsid w:val="00A749DB"/>
    <w:rsid w:val="00A74F95"/>
    <w:rsid w:val="00A75AE1"/>
    <w:rsid w:val="00AA1AAC"/>
    <w:rsid w:val="00AA3A41"/>
    <w:rsid w:val="00AF307F"/>
    <w:rsid w:val="00B046C8"/>
    <w:rsid w:val="00B05132"/>
    <w:rsid w:val="00B16DC1"/>
    <w:rsid w:val="00B21193"/>
    <w:rsid w:val="00B408F2"/>
    <w:rsid w:val="00B71BEC"/>
    <w:rsid w:val="00B80790"/>
    <w:rsid w:val="00BA479A"/>
    <w:rsid w:val="00BB0179"/>
    <w:rsid w:val="00BD1BA7"/>
    <w:rsid w:val="00BD276A"/>
    <w:rsid w:val="00C51AEB"/>
    <w:rsid w:val="00C52B42"/>
    <w:rsid w:val="00C65A51"/>
    <w:rsid w:val="00C67725"/>
    <w:rsid w:val="00C70C54"/>
    <w:rsid w:val="00CC5972"/>
    <w:rsid w:val="00CD4DD3"/>
    <w:rsid w:val="00D026F6"/>
    <w:rsid w:val="00D13D78"/>
    <w:rsid w:val="00D35DE1"/>
    <w:rsid w:val="00D82AF7"/>
    <w:rsid w:val="00DC5EE9"/>
    <w:rsid w:val="00E30EF2"/>
    <w:rsid w:val="00E466F8"/>
    <w:rsid w:val="00E54891"/>
    <w:rsid w:val="00E906AB"/>
    <w:rsid w:val="00EA0FA0"/>
    <w:rsid w:val="00EC6C43"/>
    <w:rsid w:val="00ED1BBB"/>
    <w:rsid w:val="00F23A2D"/>
    <w:rsid w:val="00F3353B"/>
    <w:rsid w:val="00F4331E"/>
    <w:rsid w:val="00F96EA5"/>
    <w:rsid w:val="00F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120" w:after="120" w:line="360" w:lineRule="auto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spacing w:before="120" w:after="120" w:line="360" w:lineRule="auto"/>
      <w:jc w:val="both"/>
      <w:outlineLvl w:val="1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spacing w:before="120" w:after="120" w:line="360" w:lineRule="auto"/>
      <w:jc w:val="both"/>
    </w:pPr>
    <w:rPr>
      <w:rFonts w:ascii="Arial" w:hAnsi="Arial" w:cs="Arial"/>
    </w:rPr>
  </w:style>
  <w:style w:type="paragraph" w:styleId="Nzov">
    <w:name w:val="Title"/>
    <w:basedOn w:val="Normlny"/>
    <w:qFormat/>
    <w:pPr>
      <w:spacing w:before="120" w:after="120" w:line="360" w:lineRule="auto"/>
      <w:jc w:val="center"/>
    </w:pPr>
    <w:rPr>
      <w:rFonts w:ascii="Arial" w:hAnsi="Arial" w:cs="Arial"/>
      <w:b/>
      <w:bCs/>
      <w:sz w:val="32"/>
    </w:rPr>
  </w:style>
  <w:style w:type="paragraph" w:styleId="Podtitul">
    <w:name w:val="Subtitle"/>
    <w:basedOn w:val="Normlny"/>
    <w:link w:val="PodtitulChar"/>
    <w:uiPriority w:val="99"/>
    <w:qFormat/>
    <w:pPr>
      <w:spacing w:before="120" w:after="120" w:line="360" w:lineRule="auto"/>
      <w:jc w:val="both"/>
    </w:pPr>
    <w:rPr>
      <w:rFonts w:ascii="Arial" w:hAnsi="Arial" w:cs="Arial"/>
      <w:b/>
      <w:bCs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spacing w:before="120" w:after="120" w:line="360" w:lineRule="auto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3">
    <w:name w:val="Body Text 3"/>
    <w:basedOn w:val="Normlny"/>
    <w:p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semiHidden/>
    <w:rsid w:val="007A2E71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uiPriority w:val="11"/>
    <w:rsid w:val="00EA0FA0"/>
    <w:rPr>
      <w:rFonts w:ascii="Arial" w:hAnsi="Arial" w:cs="Arial"/>
      <w:b/>
      <w:bCs/>
      <w:szCs w:val="24"/>
      <w:lang w:val="sk-SK" w:eastAsia="sk-SK" w:bidi="ar-SA"/>
    </w:rPr>
  </w:style>
  <w:style w:type="paragraph" w:styleId="Revzia">
    <w:name w:val="Revision"/>
    <w:hidden/>
    <w:uiPriority w:val="99"/>
    <w:semiHidden/>
    <w:rsid w:val="00934C4D"/>
    <w:rPr>
      <w:sz w:val="24"/>
      <w:szCs w:val="24"/>
      <w:lang w:val="sk-SK" w:eastAsia="sk-SK"/>
    </w:rPr>
  </w:style>
  <w:style w:type="character" w:styleId="Hypertextovprepojenie">
    <w:name w:val="Hyperlink"/>
    <w:unhideWhenUsed/>
    <w:rsid w:val="00EC6C4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A35ED0"/>
    <w:rPr>
      <w:sz w:val="24"/>
      <w:szCs w:val="24"/>
      <w:lang w:val="sk-SK" w:eastAsia="sk-SK"/>
    </w:rPr>
  </w:style>
  <w:style w:type="paragraph" w:customStyle="1" w:styleId="CM11">
    <w:name w:val="CM11"/>
    <w:basedOn w:val="Normlny"/>
    <w:next w:val="Normlny"/>
    <w:rsid w:val="00A74F9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120" w:after="120" w:line="360" w:lineRule="auto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spacing w:before="120" w:after="120" w:line="360" w:lineRule="auto"/>
      <w:jc w:val="both"/>
      <w:outlineLvl w:val="1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spacing w:before="120" w:after="120" w:line="360" w:lineRule="auto"/>
      <w:jc w:val="both"/>
    </w:pPr>
    <w:rPr>
      <w:rFonts w:ascii="Arial" w:hAnsi="Arial" w:cs="Arial"/>
    </w:rPr>
  </w:style>
  <w:style w:type="paragraph" w:styleId="Nzov">
    <w:name w:val="Title"/>
    <w:basedOn w:val="Normlny"/>
    <w:qFormat/>
    <w:pPr>
      <w:spacing w:before="120" w:after="120" w:line="360" w:lineRule="auto"/>
      <w:jc w:val="center"/>
    </w:pPr>
    <w:rPr>
      <w:rFonts w:ascii="Arial" w:hAnsi="Arial" w:cs="Arial"/>
      <w:b/>
      <w:bCs/>
      <w:sz w:val="32"/>
    </w:rPr>
  </w:style>
  <w:style w:type="paragraph" w:styleId="Podtitul">
    <w:name w:val="Subtitle"/>
    <w:basedOn w:val="Normlny"/>
    <w:link w:val="PodtitulChar"/>
    <w:uiPriority w:val="99"/>
    <w:qFormat/>
    <w:pPr>
      <w:spacing w:before="120" w:after="120" w:line="360" w:lineRule="auto"/>
      <w:jc w:val="both"/>
    </w:pPr>
    <w:rPr>
      <w:rFonts w:ascii="Arial" w:hAnsi="Arial" w:cs="Arial"/>
      <w:b/>
      <w:bCs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spacing w:before="120" w:after="120" w:line="360" w:lineRule="auto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3">
    <w:name w:val="Body Text 3"/>
    <w:basedOn w:val="Normlny"/>
    <w:p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semiHidden/>
    <w:rsid w:val="007A2E71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uiPriority w:val="11"/>
    <w:rsid w:val="00EA0FA0"/>
    <w:rPr>
      <w:rFonts w:ascii="Arial" w:hAnsi="Arial" w:cs="Arial"/>
      <w:b/>
      <w:bCs/>
      <w:szCs w:val="24"/>
      <w:lang w:val="sk-SK" w:eastAsia="sk-SK" w:bidi="ar-SA"/>
    </w:rPr>
  </w:style>
  <w:style w:type="paragraph" w:styleId="Revzia">
    <w:name w:val="Revision"/>
    <w:hidden/>
    <w:uiPriority w:val="99"/>
    <w:semiHidden/>
    <w:rsid w:val="00934C4D"/>
    <w:rPr>
      <w:sz w:val="24"/>
      <w:szCs w:val="24"/>
      <w:lang w:val="sk-SK" w:eastAsia="sk-SK"/>
    </w:rPr>
  </w:style>
  <w:style w:type="character" w:styleId="Hypertextovprepojenie">
    <w:name w:val="Hyperlink"/>
    <w:unhideWhenUsed/>
    <w:rsid w:val="00EC6C4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A35ED0"/>
    <w:rPr>
      <w:sz w:val="24"/>
      <w:szCs w:val="24"/>
      <w:lang w:val="sk-SK" w:eastAsia="sk-SK"/>
    </w:rPr>
  </w:style>
  <w:style w:type="paragraph" w:customStyle="1" w:styleId="CM11">
    <w:name w:val="CM11"/>
    <w:basedOn w:val="Normlny"/>
    <w:next w:val="Normlny"/>
    <w:rsid w:val="00A74F9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1602</Words>
  <Characters>9335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Dodatok I</vt:lpstr>
      <vt:lpstr>Dodatok I</vt:lpstr>
    </vt:vector>
  </TitlesOfParts>
  <Company>EXPRIMO</Company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Dodatok I</dc:title>
  <dc:creator>EXPRIMO</dc:creator>
  <cp:lastModifiedBy>Skladaná, Judita</cp:lastModifiedBy>
  <cp:revision>2</cp:revision>
  <cp:lastPrinted>2017-11-21T10:44:00Z</cp:lastPrinted>
  <dcterms:created xsi:type="dcterms:W3CDTF">2017-11-21T10:45:00Z</dcterms:created>
  <dcterms:modified xsi:type="dcterms:W3CDTF">2017-11-21T10:45:00Z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