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1D8" w:rsidRPr="00EC496F" w:rsidRDefault="001801D8" w:rsidP="006575E5">
      <w:pPr>
        <w:rPr>
          <w:sz w:val="22"/>
          <w:szCs w:val="22"/>
          <w:lang w:val="sk-SK"/>
        </w:rPr>
      </w:pPr>
    </w:p>
    <w:p w:rsidR="001801D8" w:rsidRPr="00EC496F" w:rsidRDefault="006A311E" w:rsidP="00835E80">
      <w:pPr>
        <w:pStyle w:val="Nadpis2"/>
        <w:spacing w:before="0" w:after="0" w:line="240" w:lineRule="auto"/>
        <w:rPr>
          <w:rFonts w:ascii="Times New Roman" w:hAnsi="Times New Roman" w:cs="Times New Roman"/>
          <w:sz w:val="22"/>
          <w:szCs w:val="22"/>
        </w:rPr>
      </w:pPr>
      <w:r w:rsidRPr="00EC496F">
        <w:rPr>
          <w:rFonts w:ascii="Times New Roman" w:hAnsi="Times New Roman" w:cs="Times New Roman"/>
          <w:sz w:val="22"/>
          <w:szCs w:val="22"/>
        </w:rPr>
        <w:t>Písomná informácia pre používateľa</w:t>
      </w:r>
    </w:p>
    <w:p w:rsidR="001801D8" w:rsidRPr="00EC496F" w:rsidRDefault="001801D8" w:rsidP="006575E5">
      <w:pPr>
        <w:rPr>
          <w:sz w:val="22"/>
          <w:szCs w:val="22"/>
          <w:lang w:val="sk-SK"/>
        </w:rPr>
      </w:pPr>
    </w:p>
    <w:p w:rsidR="001801D8" w:rsidRPr="00EC496F" w:rsidRDefault="001801D8" w:rsidP="006575E5">
      <w:pPr>
        <w:jc w:val="center"/>
        <w:rPr>
          <w:b/>
          <w:sz w:val="22"/>
          <w:szCs w:val="22"/>
          <w:lang w:val="sk-SK"/>
        </w:rPr>
      </w:pPr>
      <w:r w:rsidRPr="00EC496F">
        <w:rPr>
          <w:b/>
          <w:sz w:val="22"/>
          <w:szCs w:val="22"/>
          <w:lang w:val="sk-SK"/>
        </w:rPr>
        <w:t>TOBREX</w:t>
      </w:r>
    </w:p>
    <w:p w:rsidR="006A311E" w:rsidRPr="00EC496F" w:rsidRDefault="00390A91" w:rsidP="006575E5">
      <w:pPr>
        <w:jc w:val="center"/>
        <w:rPr>
          <w:b/>
          <w:sz w:val="22"/>
          <w:szCs w:val="22"/>
          <w:lang w:val="sk-SK"/>
        </w:rPr>
      </w:pPr>
      <w:r>
        <w:rPr>
          <w:b/>
          <w:sz w:val="22"/>
          <w:szCs w:val="22"/>
          <w:lang w:val="sk-SK"/>
        </w:rPr>
        <w:t>o</w:t>
      </w:r>
      <w:r w:rsidR="006A311E" w:rsidRPr="00EC496F">
        <w:rPr>
          <w:b/>
          <w:sz w:val="22"/>
          <w:szCs w:val="22"/>
          <w:lang w:val="sk-SK"/>
        </w:rPr>
        <w:t>čná roztoková instilácia</w:t>
      </w:r>
    </w:p>
    <w:p w:rsidR="006A311E" w:rsidRPr="00EC496F" w:rsidRDefault="00DB4C41" w:rsidP="006575E5">
      <w:pPr>
        <w:jc w:val="center"/>
        <w:rPr>
          <w:sz w:val="22"/>
          <w:szCs w:val="22"/>
          <w:lang w:val="sk-SK"/>
        </w:rPr>
      </w:pPr>
      <w:r>
        <w:rPr>
          <w:sz w:val="22"/>
          <w:szCs w:val="22"/>
          <w:lang w:val="sk-SK"/>
        </w:rPr>
        <w:t>t</w:t>
      </w:r>
      <w:r w:rsidR="006A311E" w:rsidRPr="00EC496F">
        <w:rPr>
          <w:sz w:val="22"/>
          <w:szCs w:val="22"/>
          <w:lang w:val="sk-SK"/>
        </w:rPr>
        <w:t>obramycín</w:t>
      </w:r>
    </w:p>
    <w:p w:rsidR="00FF24B8" w:rsidRPr="00EC496F" w:rsidRDefault="00FF24B8" w:rsidP="006575E5">
      <w:pPr>
        <w:rPr>
          <w:sz w:val="22"/>
          <w:szCs w:val="22"/>
          <w:lang w:val="sk-SK"/>
        </w:rPr>
      </w:pPr>
    </w:p>
    <w:p w:rsidR="006A311E" w:rsidRPr="00EC496F" w:rsidRDefault="006A311E" w:rsidP="006575E5">
      <w:pPr>
        <w:rPr>
          <w:sz w:val="22"/>
          <w:szCs w:val="22"/>
          <w:lang w:val="sk-SK"/>
        </w:rPr>
      </w:pPr>
    </w:p>
    <w:p w:rsidR="006A311E" w:rsidRPr="00EC496F" w:rsidRDefault="006A311E" w:rsidP="006575E5">
      <w:pPr>
        <w:rPr>
          <w:sz w:val="22"/>
          <w:szCs w:val="22"/>
          <w:lang w:val="sk-SK"/>
        </w:rPr>
      </w:pPr>
      <w:r w:rsidRPr="00EC496F">
        <w:rPr>
          <w:b/>
          <w:sz w:val="22"/>
          <w:szCs w:val="22"/>
          <w:lang w:val="sk-SK"/>
        </w:rPr>
        <w:t>Pozorne si prečítajte celú písomnú informáciu predtým, ako začnete používať tento liek, pretože obsahuje pre vás dôležité informácie.</w:t>
      </w:r>
    </w:p>
    <w:p w:rsidR="006A311E" w:rsidRPr="00EC496F" w:rsidRDefault="006A311E" w:rsidP="006575E5">
      <w:pPr>
        <w:numPr>
          <w:ilvl w:val="0"/>
          <w:numId w:val="2"/>
        </w:numPr>
        <w:ind w:hanging="720"/>
        <w:rPr>
          <w:sz w:val="22"/>
          <w:szCs w:val="22"/>
          <w:lang w:val="sk-SK"/>
        </w:rPr>
      </w:pPr>
      <w:r w:rsidRPr="00EC496F">
        <w:rPr>
          <w:sz w:val="22"/>
          <w:szCs w:val="22"/>
          <w:lang w:val="sk-SK"/>
        </w:rPr>
        <w:t>Túto písomnú informáciu si uschovajte. Možno bude potrebné, aby ste si ju znovu prečítali.</w:t>
      </w:r>
    </w:p>
    <w:p w:rsidR="006A311E" w:rsidRPr="00EC496F" w:rsidRDefault="006A311E" w:rsidP="006575E5">
      <w:pPr>
        <w:numPr>
          <w:ilvl w:val="0"/>
          <w:numId w:val="2"/>
        </w:numPr>
        <w:ind w:hanging="720"/>
        <w:rPr>
          <w:sz w:val="22"/>
          <w:szCs w:val="22"/>
          <w:lang w:val="sk-SK"/>
        </w:rPr>
      </w:pPr>
      <w:r w:rsidRPr="00EC496F">
        <w:rPr>
          <w:sz w:val="22"/>
          <w:szCs w:val="22"/>
          <w:lang w:val="sk-SK"/>
        </w:rPr>
        <w:t>Ak máte akékoľvek ďalšie otázky, obráťte sa na svojho lekára alebo lekárnika.</w:t>
      </w:r>
    </w:p>
    <w:p w:rsidR="006A311E" w:rsidRPr="00EC496F" w:rsidRDefault="006A311E" w:rsidP="006575E5">
      <w:pPr>
        <w:numPr>
          <w:ilvl w:val="0"/>
          <w:numId w:val="2"/>
        </w:numPr>
        <w:ind w:hanging="720"/>
        <w:rPr>
          <w:sz w:val="22"/>
          <w:szCs w:val="22"/>
          <w:lang w:val="sk-SK"/>
        </w:rPr>
      </w:pPr>
      <w:r w:rsidRPr="00EC496F">
        <w:rPr>
          <w:sz w:val="22"/>
          <w:szCs w:val="22"/>
          <w:lang w:val="sk-SK"/>
        </w:rPr>
        <w:t>Tento liek bol predpísaný iba vám. Nedávajte ho nikomu inému. Môže mu uškodiť, dokonca aj vtedy, ak má rovnaké príznaky ochorenia ako vy.</w:t>
      </w:r>
    </w:p>
    <w:p w:rsidR="001801D8" w:rsidRPr="00EC496F" w:rsidRDefault="006A311E" w:rsidP="006575E5">
      <w:pPr>
        <w:numPr>
          <w:ilvl w:val="0"/>
          <w:numId w:val="2"/>
        </w:numPr>
        <w:ind w:hanging="720"/>
        <w:rPr>
          <w:sz w:val="22"/>
          <w:szCs w:val="22"/>
          <w:lang w:val="sk-SK"/>
        </w:rPr>
      </w:pPr>
      <w:r w:rsidRPr="00EC496F">
        <w:rPr>
          <w:sz w:val="22"/>
          <w:szCs w:val="22"/>
          <w:lang w:val="sk-SK"/>
        </w:rPr>
        <w:t>Ak sa u vás vyskytne akýkoľvek vedľajší účinok, obráťte sa na svojho lekára alebo lekárnika. To sa týka aj akýchkoľvek vedľajších účinkov, ktoré nie sú uvedené v tejto písomnej informácii pre používateľa.</w:t>
      </w:r>
      <w:r w:rsidR="00171654" w:rsidRPr="00EC496F">
        <w:rPr>
          <w:sz w:val="22"/>
          <w:szCs w:val="22"/>
          <w:lang w:val="sk-SK"/>
        </w:rPr>
        <w:t xml:space="preserve"> Pozri časť 4.</w:t>
      </w:r>
    </w:p>
    <w:p w:rsidR="00FF24B8" w:rsidRPr="00EC496F" w:rsidRDefault="00FF24B8" w:rsidP="006575E5">
      <w:pPr>
        <w:pStyle w:val="Zkladntext"/>
        <w:spacing w:line="240" w:lineRule="auto"/>
        <w:rPr>
          <w:rFonts w:ascii="Times New Roman" w:hAnsi="Times New Roman"/>
          <w:bCs/>
          <w:sz w:val="22"/>
          <w:szCs w:val="22"/>
        </w:rPr>
      </w:pPr>
    </w:p>
    <w:p w:rsidR="00484C16" w:rsidRPr="00EC496F" w:rsidRDefault="00484C16" w:rsidP="006575E5">
      <w:pPr>
        <w:pStyle w:val="Zkladntext"/>
        <w:spacing w:line="240" w:lineRule="auto"/>
        <w:rPr>
          <w:rFonts w:ascii="Times New Roman" w:hAnsi="Times New Roman"/>
          <w:bCs/>
          <w:sz w:val="22"/>
          <w:szCs w:val="22"/>
        </w:rPr>
      </w:pPr>
      <w:r w:rsidRPr="00EC496F">
        <w:rPr>
          <w:rFonts w:ascii="Times New Roman" w:hAnsi="Times New Roman"/>
          <w:b/>
          <w:bCs/>
          <w:sz w:val="22"/>
          <w:szCs w:val="22"/>
        </w:rPr>
        <w:t>V tejto písomnej informácii pre používateľa sa dozviete:</w:t>
      </w:r>
    </w:p>
    <w:p w:rsidR="00484C16" w:rsidRPr="00EC496F" w:rsidRDefault="00484C16" w:rsidP="006575E5">
      <w:pPr>
        <w:pStyle w:val="Zkladntext"/>
        <w:numPr>
          <w:ilvl w:val="0"/>
          <w:numId w:val="3"/>
        </w:numPr>
        <w:spacing w:line="240" w:lineRule="auto"/>
        <w:ind w:hanging="720"/>
        <w:rPr>
          <w:rFonts w:ascii="Times New Roman" w:hAnsi="Times New Roman"/>
          <w:bCs/>
          <w:sz w:val="22"/>
          <w:szCs w:val="22"/>
        </w:rPr>
      </w:pPr>
      <w:r w:rsidRPr="00EC496F">
        <w:rPr>
          <w:rFonts w:ascii="Times New Roman" w:hAnsi="Times New Roman"/>
          <w:bCs/>
          <w:sz w:val="22"/>
          <w:szCs w:val="22"/>
        </w:rPr>
        <w:t>Čo je Tobrex a na čo sa používa</w:t>
      </w:r>
    </w:p>
    <w:p w:rsidR="00484C16" w:rsidRPr="00EC496F" w:rsidRDefault="00484C16" w:rsidP="006575E5">
      <w:pPr>
        <w:pStyle w:val="Zkladntext"/>
        <w:numPr>
          <w:ilvl w:val="0"/>
          <w:numId w:val="3"/>
        </w:numPr>
        <w:spacing w:line="240" w:lineRule="auto"/>
        <w:ind w:hanging="720"/>
        <w:rPr>
          <w:rFonts w:ascii="Times New Roman" w:hAnsi="Times New Roman"/>
          <w:bCs/>
          <w:sz w:val="22"/>
          <w:szCs w:val="22"/>
        </w:rPr>
      </w:pPr>
      <w:r w:rsidRPr="00EC496F">
        <w:rPr>
          <w:rFonts w:ascii="Times New Roman" w:hAnsi="Times New Roman"/>
          <w:bCs/>
          <w:sz w:val="22"/>
          <w:szCs w:val="22"/>
        </w:rPr>
        <w:t>Čo potrebujete vedieť predtým, ako použijete Tobrex</w:t>
      </w:r>
    </w:p>
    <w:p w:rsidR="00484C16" w:rsidRPr="00EC496F" w:rsidRDefault="00484C16" w:rsidP="006575E5">
      <w:pPr>
        <w:pStyle w:val="Zkladntext"/>
        <w:numPr>
          <w:ilvl w:val="0"/>
          <w:numId w:val="3"/>
        </w:numPr>
        <w:spacing w:line="240" w:lineRule="auto"/>
        <w:ind w:hanging="720"/>
        <w:rPr>
          <w:rFonts w:ascii="Times New Roman" w:hAnsi="Times New Roman"/>
          <w:bCs/>
          <w:sz w:val="22"/>
          <w:szCs w:val="22"/>
        </w:rPr>
      </w:pPr>
      <w:r w:rsidRPr="00EC496F">
        <w:rPr>
          <w:rFonts w:ascii="Times New Roman" w:hAnsi="Times New Roman"/>
          <w:bCs/>
          <w:sz w:val="22"/>
          <w:szCs w:val="22"/>
        </w:rPr>
        <w:t>Ako používať Tobrex</w:t>
      </w:r>
    </w:p>
    <w:p w:rsidR="00484C16" w:rsidRPr="00EC496F" w:rsidRDefault="00484C16" w:rsidP="006575E5">
      <w:pPr>
        <w:pStyle w:val="Zkladntext"/>
        <w:numPr>
          <w:ilvl w:val="0"/>
          <w:numId w:val="3"/>
        </w:numPr>
        <w:spacing w:line="240" w:lineRule="auto"/>
        <w:ind w:hanging="720"/>
        <w:rPr>
          <w:rFonts w:ascii="Times New Roman" w:hAnsi="Times New Roman"/>
          <w:bCs/>
          <w:sz w:val="22"/>
          <w:szCs w:val="22"/>
        </w:rPr>
      </w:pPr>
      <w:r w:rsidRPr="00EC496F">
        <w:rPr>
          <w:rFonts w:ascii="Times New Roman" w:hAnsi="Times New Roman"/>
          <w:bCs/>
          <w:sz w:val="22"/>
          <w:szCs w:val="22"/>
        </w:rPr>
        <w:t>Možné vedľajšie účinky</w:t>
      </w:r>
    </w:p>
    <w:p w:rsidR="00484C16" w:rsidRPr="00EC496F" w:rsidRDefault="00484C16" w:rsidP="006575E5">
      <w:pPr>
        <w:pStyle w:val="Zkladntext"/>
        <w:numPr>
          <w:ilvl w:val="0"/>
          <w:numId w:val="3"/>
        </w:numPr>
        <w:spacing w:line="240" w:lineRule="auto"/>
        <w:ind w:hanging="720"/>
        <w:rPr>
          <w:rFonts w:ascii="Times New Roman" w:hAnsi="Times New Roman"/>
          <w:bCs/>
          <w:sz w:val="22"/>
          <w:szCs w:val="22"/>
        </w:rPr>
      </w:pPr>
      <w:r w:rsidRPr="00EC496F">
        <w:rPr>
          <w:rFonts w:ascii="Times New Roman" w:hAnsi="Times New Roman"/>
          <w:bCs/>
          <w:sz w:val="22"/>
          <w:szCs w:val="22"/>
        </w:rPr>
        <w:t>Ako uchovávať Tobrex</w:t>
      </w:r>
    </w:p>
    <w:p w:rsidR="00484C16" w:rsidRPr="00EC496F" w:rsidRDefault="00484C16" w:rsidP="006575E5">
      <w:pPr>
        <w:pStyle w:val="Zkladntext"/>
        <w:numPr>
          <w:ilvl w:val="0"/>
          <w:numId w:val="3"/>
        </w:numPr>
        <w:spacing w:line="240" w:lineRule="auto"/>
        <w:ind w:hanging="720"/>
        <w:rPr>
          <w:rFonts w:ascii="Times New Roman" w:hAnsi="Times New Roman"/>
          <w:bCs/>
          <w:sz w:val="22"/>
          <w:szCs w:val="22"/>
        </w:rPr>
      </w:pPr>
      <w:r w:rsidRPr="00EC496F">
        <w:rPr>
          <w:rFonts w:ascii="Times New Roman" w:hAnsi="Times New Roman"/>
          <w:bCs/>
          <w:sz w:val="22"/>
          <w:szCs w:val="22"/>
        </w:rPr>
        <w:t>Obsah balenia a ďalšie informácie</w:t>
      </w:r>
    </w:p>
    <w:p w:rsidR="00484C16" w:rsidRPr="00EC496F" w:rsidRDefault="00484C16" w:rsidP="006575E5">
      <w:pPr>
        <w:pStyle w:val="Zkladntext"/>
        <w:spacing w:line="240" w:lineRule="auto"/>
        <w:rPr>
          <w:rFonts w:ascii="Times New Roman" w:hAnsi="Times New Roman"/>
          <w:bCs/>
          <w:sz w:val="22"/>
          <w:szCs w:val="22"/>
        </w:rPr>
      </w:pPr>
    </w:p>
    <w:p w:rsidR="00484C16" w:rsidRPr="00EC496F" w:rsidRDefault="00484C16" w:rsidP="006575E5">
      <w:pPr>
        <w:pStyle w:val="Zkladntext"/>
        <w:spacing w:line="240" w:lineRule="auto"/>
        <w:rPr>
          <w:rFonts w:ascii="Times New Roman" w:hAnsi="Times New Roman"/>
          <w:bCs/>
          <w:sz w:val="22"/>
          <w:szCs w:val="22"/>
        </w:rPr>
      </w:pPr>
    </w:p>
    <w:p w:rsidR="00484C16" w:rsidRPr="00EC496F" w:rsidRDefault="00484C16" w:rsidP="006575E5">
      <w:pPr>
        <w:pStyle w:val="Zkladntext"/>
        <w:numPr>
          <w:ilvl w:val="0"/>
          <w:numId w:val="4"/>
        </w:numPr>
        <w:spacing w:line="240" w:lineRule="auto"/>
        <w:ind w:hanging="720"/>
        <w:rPr>
          <w:rFonts w:ascii="Times New Roman" w:hAnsi="Times New Roman"/>
          <w:b/>
          <w:bCs/>
          <w:sz w:val="22"/>
          <w:szCs w:val="22"/>
        </w:rPr>
      </w:pPr>
      <w:r w:rsidRPr="00EC496F">
        <w:rPr>
          <w:rFonts w:ascii="Times New Roman" w:hAnsi="Times New Roman"/>
          <w:b/>
          <w:bCs/>
          <w:sz w:val="22"/>
          <w:szCs w:val="22"/>
        </w:rPr>
        <w:t>Čo je Tobrex a na čo sa používa</w:t>
      </w:r>
    </w:p>
    <w:p w:rsidR="00484C16" w:rsidRPr="00EC496F" w:rsidRDefault="00484C16" w:rsidP="006575E5">
      <w:pPr>
        <w:pStyle w:val="Zkladntext"/>
        <w:spacing w:line="240" w:lineRule="auto"/>
        <w:rPr>
          <w:rFonts w:ascii="Times New Roman" w:hAnsi="Times New Roman"/>
          <w:bCs/>
          <w:sz w:val="22"/>
          <w:szCs w:val="22"/>
        </w:rPr>
      </w:pPr>
    </w:p>
    <w:p w:rsidR="00835E80" w:rsidRPr="00EC496F" w:rsidRDefault="00835E80" w:rsidP="006575E5">
      <w:pPr>
        <w:pStyle w:val="Zkladntext"/>
        <w:spacing w:line="240" w:lineRule="auto"/>
        <w:rPr>
          <w:rFonts w:ascii="Times New Roman" w:hAnsi="Times New Roman"/>
          <w:b/>
          <w:bCs/>
          <w:sz w:val="22"/>
          <w:szCs w:val="22"/>
        </w:rPr>
      </w:pPr>
      <w:r w:rsidRPr="00EC496F">
        <w:rPr>
          <w:rFonts w:ascii="Times New Roman" w:hAnsi="Times New Roman"/>
          <w:bCs/>
          <w:sz w:val="22"/>
          <w:szCs w:val="22"/>
        </w:rPr>
        <w:t>Tobrex obsahuje aminoglykozidové antibiotikum tobramycín, čo je liečivo proti celej rade mikroorganizmov, ktoré môžu vyvolať infekciu očí.</w:t>
      </w:r>
    </w:p>
    <w:p w:rsidR="00484C16" w:rsidRPr="00EC496F" w:rsidRDefault="00484C16" w:rsidP="006575E5">
      <w:pPr>
        <w:pStyle w:val="Zkladntext"/>
        <w:spacing w:line="240" w:lineRule="auto"/>
        <w:rPr>
          <w:rFonts w:ascii="Times New Roman" w:hAnsi="Times New Roman"/>
          <w:bCs/>
          <w:sz w:val="22"/>
          <w:szCs w:val="22"/>
        </w:rPr>
      </w:pPr>
    </w:p>
    <w:p w:rsidR="00484C16" w:rsidRPr="00EC496F" w:rsidRDefault="00A06110" w:rsidP="006575E5">
      <w:pPr>
        <w:pStyle w:val="Zkladntext"/>
        <w:spacing w:line="240" w:lineRule="auto"/>
        <w:rPr>
          <w:rFonts w:ascii="Times New Roman" w:hAnsi="Times New Roman"/>
          <w:bCs/>
          <w:sz w:val="22"/>
          <w:szCs w:val="22"/>
        </w:rPr>
      </w:pPr>
      <w:r w:rsidRPr="00EC496F">
        <w:rPr>
          <w:rFonts w:ascii="Times New Roman" w:hAnsi="Times New Roman"/>
          <w:sz w:val="22"/>
          <w:szCs w:val="22"/>
        </w:rPr>
        <w:t>Tobrex sa používa na liečbu</w:t>
      </w:r>
      <w:r w:rsidR="00835E80" w:rsidRPr="00EC496F">
        <w:rPr>
          <w:rFonts w:ascii="Times New Roman" w:hAnsi="Times New Roman"/>
          <w:sz w:val="22"/>
          <w:szCs w:val="22"/>
        </w:rPr>
        <w:t xml:space="preserve"> vonkajších infekcií oka a jeho okolitých tkanív, spôsobených baktériami citlivými na tobramycín u dospelých a detí vo veku 1 rok a starších.</w:t>
      </w:r>
    </w:p>
    <w:p w:rsidR="00484C16" w:rsidRPr="00EC496F" w:rsidRDefault="00484C16" w:rsidP="006575E5">
      <w:pPr>
        <w:pStyle w:val="Zkladntext"/>
        <w:spacing w:line="240" w:lineRule="auto"/>
        <w:rPr>
          <w:rFonts w:ascii="Times New Roman" w:hAnsi="Times New Roman"/>
          <w:bCs/>
          <w:sz w:val="22"/>
          <w:szCs w:val="22"/>
        </w:rPr>
      </w:pPr>
    </w:p>
    <w:p w:rsidR="00484C16" w:rsidRPr="00EC496F" w:rsidRDefault="00484C16" w:rsidP="006575E5">
      <w:pPr>
        <w:pStyle w:val="Zkladntext"/>
        <w:spacing w:line="240" w:lineRule="auto"/>
        <w:rPr>
          <w:rFonts w:ascii="Times New Roman" w:hAnsi="Times New Roman"/>
          <w:bCs/>
          <w:sz w:val="22"/>
          <w:szCs w:val="22"/>
        </w:rPr>
      </w:pPr>
    </w:p>
    <w:p w:rsidR="00484C16" w:rsidRPr="00EC496F" w:rsidRDefault="009F1815" w:rsidP="006575E5">
      <w:pPr>
        <w:pStyle w:val="Zkladntext"/>
        <w:numPr>
          <w:ilvl w:val="0"/>
          <w:numId w:val="4"/>
        </w:numPr>
        <w:spacing w:line="240" w:lineRule="auto"/>
        <w:ind w:hanging="720"/>
        <w:rPr>
          <w:rFonts w:ascii="Times New Roman" w:hAnsi="Times New Roman"/>
          <w:b/>
          <w:bCs/>
          <w:sz w:val="22"/>
          <w:szCs w:val="22"/>
        </w:rPr>
      </w:pPr>
      <w:r w:rsidRPr="00EC496F">
        <w:rPr>
          <w:rFonts w:ascii="Times New Roman" w:hAnsi="Times New Roman"/>
          <w:b/>
          <w:bCs/>
          <w:sz w:val="22"/>
          <w:szCs w:val="22"/>
        </w:rPr>
        <w:t>Čo potrebujete vedieť predtým, ako použijete Tobrex</w:t>
      </w:r>
    </w:p>
    <w:p w:rsidR="009F1815" w:rsidRPr="00EC496F" w:rsidRDefault="009F1815" w:rsidP="006575E5">
      <w:pPr>
        <w:pStyle w:val="Zkladntext"/>
        <w:spacing w:line="240" w:lineRule="auto"/>
        <w:rPr>
          <w:rFonts w:ascii="Times New Roman" w:hAnsi="Times New Roman"/>
          <w:bCs/>
          <w:sz w:val="22"/>
          <w:szCs w:val="22"/>
        </w:rPr>
      </w:pPr>
    </w:p>
    <w:p w:rsidR="009F1815" w:rsidRPr="00EC496F" w:rsidRDefault="009F1815" w:rsidP="006575E5">
      <w:pPr>
        <w:pStyle w:val="Zkladntext"/>
        <w:spacing w:line="240" w:lineRule="auto"/>
        <w:rPr>
          <w:rFonts w:ascii="Times New Roman" w:hAnsi="Times New Roman"/>
          <w:bCs/>
          <w:sz w:val="22"/>
          <w:szCs w:val="22"/>
        </w:rPr>
      </w:pPr>
      <w:r w:rsidRPr="00EC496F">
        <w:rPr>
          <w:rFonts w:ascii="Times New Roman" w:hAnsi="Times New Roman"/>
          <w:b/>
          <w:bCs/>
          <w:sz w:val="22"/>
          <w:szCs w:val="22"/>
        </w:rPr>
        <w:t>Nepoužívajte Tobrex</w:t>
      </w:r>
    </w:p>
    <w:p w:rsidR="009F1815" w:rsidRPr="00D24B5B" w:rsidRDefault="009F1815" w:rsidP="006575E5">
      <w:pPr>
        <w:pStyle w:val="Zkladntext"/>
        <w:numPr>
          <w:ilvl w:val="0"/>
          <w:numId w:val="2"/>
        </w:numPr>
        <w:spacing w:line="240" w:lineRule="auto"/>
        <w:ind w:hanging="720"/>
        <w:rPr>
          <w:rFonts w:ascii="Times New Roman" w:hAnsi="Times New Roman"/>
          <w:bCs/>
          <w:sz w:val="22"/>
          <w:szCs w:val="22"/>
        </w:rPr>
      </w:pPr>
      <w:r w:rsidRPr="00EC496F">
        <w:rPr>
          <w:rFonts w:ascii="Times New Roman" w:hAnsi="Times New Roman"/>
          <w:bCs/>
          <w:sz w:val="22"/>
          <w:szCs w:val="22"/>
        </w:rPr>
        <w:t xml:space="preserve">ak ste alergický na tobramycín alebo na ktorúkoľvek z ďalších zložiek tohto lieku </w:t>
      </w:r>
      <w:r w:rsidRPr="00DB4C41">
        <w:rPr>
          <w:rFonts w:ascii="Times New Roman" w:hAnsi="Times New Roman"/>
          <w:bCs/>
          <w:sz w:val="22"/>
          <w:szCs w:val="22"/>
        </w:rPr>
        <w:t>(uvedených v časti 6)</w:t>
      </w:r>
      <w:r w:rsidRPr="00D24B5B">
        <w:rPr>
          <w:rFonts w:ascii="Times New Roman" w:hAnsi="Times New Roman"/>
          <w:bCs/>
          <w:sz w:val="22"/>
          <w:szCs w:val="22"/>
        </w:rPr>
        <w:t>.</w:t>
      </w:r>
    </w:p>
    <w:p w:rsidR="009F1815" w:rsidRPr="00604E79" w:rsidRDefault="009F1815" w:rsidP="006575E5">
      <w:pPr>
        <w:pStyle w:val="Zkladntext"/>
        <w:spacing w:line="240" w:lineRule="auto"/>
        <w:rPr>
          <w:rFonts w:ascii="Times New Roman" w:hAnsi="Times New Roman"/>
          <w:bCs/>
          <w:sz w:val="22"/>
          <w:szCs w:val="22"/>
        </w:rPr>
      </w:pPr>
    </w:p>
    <w:p w:rsidR="009F1815" w:rsidRPr="00261F49" w:rsidRDefault="009F1815" w:rsidP="006575E5">
      <w:pPr>
        <w:pStyle w:val="Zkladntext"/>
        <w:spacing w:line="240" w:lineRule="auto"/>
        <w:rPr>
          <w:rFonts w:ascii="Times New Roman" w:hAnsi="Times New Roman"/>
          <w:bCs/>
          <w:sz w:val="22"/>
          <w:szCs w:val="22"/>
        </w:rPr>
      </w:pPr>
      <w:r w:rsidRPr="00261F49">
        <w:rPr>
          <w:rFonts w:ascii="Times New Roman" w:hAnsi="Times New Roman"/>
          <w:b/>
          <w:bCs/>
          <w:sz w:val="22"/>
          <w:szCs w:val="22"/>
        </w:rPr>
        <w:t>Upozornenia a opatrenia</w:t>
      </w:r>
    </w:p>
    <w:p w:rsidR="009F1815" w:rsidRPr="006157D3" w:rsidRDefault="001911C7" w:rsidP="006575E5">
      <w:pPr>
        <w:pStyle w:val="Zkladntext"/>
        <w:spacing w:line="240" w:lineRule="auto"/>
        <w:rPr>
          <w:rFonts w:ascii="Times New Roman" w:hAnsi="Times New Roman"/>
          <w:bCs/>
          <w:sz w:val="22"/>
          <w:szCs w:val="22"/>
        </w:rPr>
      </w:pPr>
      <w:r w:rsidRPr="006157D3">
        <w:rPr>
          <w:rFonts w:ascii="Times New Roman" w:hAnsi="Times New Roman"/>
          <w:bCs/>
          <w:sz w:val="22"/>
          <w:szCs w:val="22"/>
        </w:rPr>
        <w:t>P</w:t>
      </w:r>
      <w:r w:rsidR="009F1815" w:rsidRPr="006157D3">
        <w:rPr>
          <w:rFonts w:ascii="Times New Roman" w:hAnsi="Times New Roman"/>
          <w:bCs/>
          <w:sz w:val="22"/>
          <w:szCs w:val="22"/>
        </w:rPr>
        <w:t>redtým, ako začnete používať Tobrex</w:t>
      </w:r>
      <w:r w:rsidR="00B40349" w:rsidRPr="006157D3">
        <w:rPr>
          <w:rFonts w:ascii="Times New Roman" w:hAnsi="Times New Roman"/>
          <w:bCs/>
          <w:sz w:val="22"/>
          <w:szCs w:val="22"/>
        </w:rPr>
        <w:t xml:space="preserve">, </w:t>
      </w:r>
      <w:r w:rsidRPr="006157D3">
        <w:rPr>
          <w:rFonts w:ascii="Times New Roman" w:hAnsi="Times New Roman"/>
          <w:bCs/>
          <w:sz w:val="22"/>
          <w:szCs w:val="22"/>
        </w:rPr>
        <w:t xml:space="preserve">obráťte sa na svojho lekára, </w:t>
      </w:r>
      <w:r w:rsidR="00B40349" w:rsidRPr="006157D3">
        <w:rPr>
          <w:rFonts w:ascii="Times New Roman" w:hAnsi="Times New Roman"/>
          <w:bCs/>
          <w:sz w:val="22"/>
          <w:szCs w:val="22"/>
        </w:rPr>
        <w:t>ak sa vás týka niektoré z nižšie uvedených upozornení alebo ak sa vyskytlo v minulosti</w:t>
      </w:r>
      <w:r w:rsidR="009F1815" w:rsidRPr="006157D3">
        <w:rPr>
          <w:rFonts w:ascii="Times New Roman" w:hAnsi="Times New Roman"/>
          <w:bCs/>
          <w:sz w:val="22"/>
          <w:szCs w:val="22"/>
        </w:rPr>
        <w:t>:</w:t>
      </w:r>
    </w:p>
    <w:p w:rsidR="009F1815" w:rsidRPr="006157D3" w:rsidRDefault="009F1815" w:rsidP="006575E5">
      <w:pPr>
        <w:pStyle w:val="Zkladntext"/>
        <w:numPr>
          <w:ilvl w:val="0"/>
          <w:numId w:val="2"/>
        </w:numPr>
        <w:spacing w:line="240" w:lineRule="auto"/>
        <w:ind w:hanging="720"/>
        <w:rPr>
          <w:rFonts w:ascii="Times New Roman" w:hAnsi="Times New Roman"/>
          <w:bCs/>
          <w:sz w:val="22"/>
          <w:szCs w:val="22"/>
        </w:rPr>
      </w:pPr>
      <w:r w:rsidRPr="006157D3">
        <w:rPr>
          <w:rFonts w:ascii="Times New Roman" w:hAnsi="Times New Roman"/>
          <w:bCs/>
          <w:sz w:val="22"/>
          <w:szCs w:val="22"/>
        </w:rPr>
        <w:t>ak ste citlivý na iné aminoglykozidové antibiotiká, pretože je možná skrížená reakcia na tobramycín.</w:t>
      </w:r>
    </w:p>
    <w:p w:rsidR="009F1815" w:rsidRPr="0043023A" w:rsidRDefault="00126BE3" w:rsidP="006575E5">
      <w:pPr>
        <w:pStyle w:val="Zkladntext"/>
        <w:numPr>
          <w:ilvl w:val="0"/>
          <w:numId w:val="2"/>
        </w:numPr>
        <w:spacing w:line="240" w:lineRule="auto"/>
        <w:ind w:hanging="720"/>
        <w:rPr>
          <w:rFonts w:ascii="Times New Roman" w:hAnsi="Times New Roman"/>
          <w:sz w:val="22"/>
        </w:rPr>
      </w:pPr>
      <w:r>
        <w:rPr>
          <w:noProof/>
          <w:sz w:val="22"/>
          <w:szCs w:val="22"/>
        </w:rPr>
        <w:t>a</w:t>
      </w:r>
      <w:r w:rsidR="00CA29AD">
        <w:rPr>
          <w:noProof/>
          <w:sz w:val="22"/>
          <w:szCs w:val="22"/>
        </w:rPr>
        <w:t>k pri liečbe Tobre</w:t>
      </w:r>
      <w:r>
        <w:rPr>
          <w:noProof/>
          <w:sz w:val="22"/>
          <w:szCs w:val="22"/>
        </w:rPr>
        <w:t>xom spozorujete alergickú reakciu, prerušte používanie a poraďte sa so svojím lekárom. Alergické reakcie sa môžu navzájom líšiť od miestneho svrbenia alebo začervenania kože, až po ťažké alergické reakcie (anafylaktická reakcia) alebo závažné kožné reakcie. Tieto alergické reakcie sa môžu vyskytnúť pri inom lokálnom alebo systémovom antibiotiku rovnakej liekovej skupiny (aminoglykozidy).</w:t>
      </w:r>
    </w:p>
    <w:p w:rsidR="001911C7" w:rsidRPr="006157D3" w:rsidRDefault="001911C7" w:rsidP="006157D3">
      <w:pPr>
        <w:numPr>
          <w:ilvl w:val="0"/>
          <w:numId w:val="2"/>
        </w:numPr>
        <w:ind w:hanging="720"/>
        <w:rPr>
          <w:noProof/>
          <w:sz w:val="22"/>
          <w:szCs w:val="22"/>
          <w:lang w:val="sk-SK"/>
        </w:rPr>
      </w:pPr>
      <w:r w:rsidRPr="00EC496F">
        <w:rPr>
          <w:noProof/>
          <w:sz w:val="22"/>
          <w:szCs w:val="22"/>
          <w:lang w:val="sk-SK"/>
        </w:rPr>
        <w:t>ak s Tobrexom používate inú liečbu antibiotikami, požiadajte svojho lekára o radu.</w:t>
      </w:r>
    </w:p>
    <w:p w:rsidR="001911C7" w:rsidRPr="00EC496F" w:rsidRDefault="001911C7" w:rsidP="006575E5">
      <w:pPr>
        <w:pStyle w:val="Zkladntext"/>
        <w:numPr>
          <w:ilvl w:val="0"/>
          <w:numId w:val="2"/>
        </w:numPr>
        <w:spacing w:line="240" w:lineRule="auto"/>
        <w:ind w:hanging="720"/>
        <w:rPr>
          <w:rFonts w:ascii="Times New Roman" w:hAnsi="Times New Roman"/>
          <w:bCs/>
          <w:sz w:val="22"/>
          <w:szCs w:val="22"/>
        </w:rPr>
      </w:pPr>
      <w:r w:rsidRPr="00EC496F">
        <w:rPr>
          <w:noProof/>
          <w:sz w:val="22"/>
          <w:szCs w:val="22"/>
        </w:rPr>
        <w:t xml:space="preserve">ak sa príznaky zhoršia alebo náhle vrátia, poraďte sa so svojím lekárom. Ak používate </w:t>
      </w:r>
      <w:r w:rsidRPr="00EC496F">
        <w:rPr>
          <w:rFonts w:ascii="Times New Roman" w:hAnsi="Times New Roman"/>
          <w:bCs/>
          <w:sz w:val="22"/>
          <w:szCs w:val="22"/>
        </w:rPr>
        <w:t xml:space="preserve">Tobrex </w:t>
      </w:r>
      <w:r w:rsidRPr="00EC496F">
        <w:rPr>
          <w:noProof/>
          <w:sz w:val="22"/>
          <w:szCs w:val="22"/>
        </w:rPr>
        <w:t>dlhšiu dobu</w:t>
      </w:r>
      <w:r w:rsidRPr="00EC496F">
        <w:rPr>
          <w:rFonts w:ascii="Times New Roman" w:hAnsi="Times New Roman"/>
          <w:bCs/>
          <w:sz w:val="22"/>
          <w:szCs w:val="22"/>
        </w:rPr>
        <w:t>,</w:t>
      </w:r>
      <w:r w:rsidRPr="00EC496F">
        <w:rPr>
          <w:noProof/>
          <w:sz w:val="22"/>
          <w:szCs w:val="22"/>
        </w:rPr>
        <w:t xml:space="preserve"> môžete sa stať náchylnejším na infekcie oka.</w:t>
      </w:r>
    </w:p>
    <w:p w:rsidR="009F1815" w:rsidRPr="00DB4C41" w:rsidRDefault="00092F48" w:rsidP="006575E5">
      <w:pPr>
        <w:pStyle w:val="Zkladntext"/>
        <w:numPr>
          <w:ilvl w:val="0"/>
          <w:numId w:val="2"/>
        </w:numPr>
        <w:spacing w:line="240" w:lineRule="auto"/>
        <w:ind w:hanging="720"/>
        <w:rPr>
          <w:rFonts w:ascii="Times New Roman" w:hAnsi="Times New Roman"/>
          <w:bCs/>
          <w:sz w:val="22"/>
          <w:szCs w:val="22"/>
        </w:rPr>
      </w:pPr>
      <w:r w:rsidRPr="00DB4C41">
        <w:rPr>
          <w:rFonts w:ascii="Times New Roman" w:hAnsi="Times New Roman"/>
          <w:bCs/>
          <w:sz w:val="22"/>
          <w:szCs w:val="22"/>
        </w:rPr>
        <w:lastRenderedPageBreak/>
        <w:t>tento liek používajte tak dlho, ako vám to lekár predpísal.</w:t>
      </w:r>
    </w:p>
    <w:p w:rsidR="00092F48" w:rsidRPr="00DB4C41" w:rsidRDefault="00092F48" w:rsidP="006575E5">
      <w:pPr>
        <w:pStyle w:val="Zkladntext"/>
        <w:numPr>
          <w:ilvl w:val="0"/>
          <w:numId w:val="5"/>
        </w:numPr>
        <w:spacing w:line="240" w:lineRule="auto"/>
        <w:ind w:hanging="731"/>
        <w:rPr>
          <w:rFonts w:ascii="Times New Roman" w:hAnsi="Times New Roman"/>
          <w:bCs/>
          <w:sz w:val="22"/>
          <w:szCs w:val="22"/>
        </w:rPr>
      </w:pPr>
      <w:r w:rsidRPr="00DB4C41">
        <w:rPr>
          <w:rFonts w:ascii="Times New Roman" w:hAnsi="Times New Roman"/>
          <w:bCs/>
          <w:sz w:val="22"/>
          <w:szCs w:val="22"/>
        </w:rPr>
        <w:t>Dlhodobé používanie antibiotík môže podporiť vznik rezistentných mikroorganizmov.</w:t>
      </w:r>
    </w:p>
    <w:p w:rsidR="00092F48" w:rsidRPr="00DB4C41" w:rsidRDefault="00092F48" w:rsidP="006575E5">
      <w:pPr>
        <w:pStyle w:val="Zkladntext"/>
        <w:numPr>
          <w:ilvl w:val="0"/>
          <w:numId w:val="5"/>
        </w:numPr>
        <w:spacing w:line="240" w:lineRule="auto"/>
        <w:ind w:hanging="731"/>
        <w:rPr>
          <w:rFonts w:ascii="Times New Roman" w:hAnsi="Times New Roman"/>
          <w:bCs/>
          <w:sz w:val="22"/>
          <w:szCs w:val="22"/>
        </w:rPr>
      </w:pPr>
      <w:r w:rsidRPr="00DB4C41">
        <w:rPr>
          <w:rFonts w:ascii="Times New Roman" w:hAnsi="Times New Roman"/>
          <w:bCs/>
          <w:sz w:val="22"/>
          <w:szCs w:val="22"/>
        </w:rPr>
        <w:t>Predčasné ukončenie alebo náhle prerušenie liečby môže viesť k opätovnému vzplanutiu ochorenia.</w:t>
      </w:r>
    </w:p>
    <w:p w:rsidR="009F1815" w:rsidRPr="00EC496F" w:rsidRDefault="009F1815" w:rsidP="006575E5">
      <w:pPr>
        <w:pStyle w:val="Zkladntext"/>
        <w:spacing w:line="240" w:lineRule="auto"/>
        <w:rPr>
          <w:rFonts w:ascii="Times New Roman" w:hAnsi="Times New Roman"/>
          <w:bCs/>
          <w:sz w:val="22"/>
          <w:szCs w:val="22"/>
        </w:rPr>
      </w:pPr>
    </w:p>
    <w:p w:rsidR="00B40349" w:rsidRPr="00EC496F" w:rsidRDefault="00B40349" w:rsidP="006575E5">
      <w:pPr>
        <w:pStyle w:val="Zkladntext"/>
        <w:spacing w:line="240" w:lineRule="auto"/>
        <w:rPr>
          <w:rFonts w:ascii="Times New Roman" w:hAnsi="Times New Roman"/>
          <w:bCs/>
          <w:sz w:val="22"/>
          <w:szCs w:val="22"/>
        </w:rPr>
      </w:pPr>
      <w:r w:rsidRPr="00EC496F">
        <w:rPr>
          <w:rFonts w:ascii="Times New Roman" w:hAnsi="Times New Roman"/>
          <w:b/>
          <w:bCs/>
          <w:sz w:val="22"/>
          <w:szCs w:val="22"/>
        </w:rPr>
        <w:t>Iné lieky a Tobrex</w:t>
      </w:r>
    </w:p>
    <w:p w:rsidR="00B40349" w:rsidRPr="00EC496F" w:rsidRDefault="00B40349" w:rsidP="006575E5">
      <w:pPr>
        <w:pStyle w:val="Zkladntext"/>
        <w:spacing w:line="240" w:lineRule="auto"/>
        <w:rPr>
          <w:rFonts w:ascii="Times New Roman" w:hAnsi="Times New Roman"/>
          <w:bCs/>
          <w:sz w:val="22"/>
          <w:szCs w:val="22"/>
        </w:rPr>
      </w:pPr>
      <w:r w:rsidRPr="00EC496F">
        <w:rPr>
          <w:rFonts w:ascii="Times New Roman" w:hAnsi="Times New Roman"/>
          <w:bCs/>
          <w:sz w:val="22"/>
          <w:szCs w:val="22"/>
        </w:rPr>
        <w:t xml:space="preserve">Ak </w:t>
      </w:r>
      <w:r w:rsidR="00C80E8F" w:rsidRPr="00EC496F">
        <w:rPr>
          <w:rFonts w:ascii="Times New Roman" w:hAnsi="Times New Roman"/>
          <w:bCs/>
          <w:sz w:val="22"/>
          <w:szCs w:val="22"/>
        </w:rPr>
        <w:t xml:space="preserve">teraz </w:t>
      </w:r>
      <w:r w:rsidRPr="00EC496F">
        <w:rPr>
          <w:rFonts w:ascii="Times New Roman" w:hAnsi="Times New Roman"/>
          <w:bCs/>
          <w:sz w:val="22"/>
          <w:szCs w:val="22"/>
        </w:rPr>
        <w:t xml:space="preserve">používate alebo ste v poslednom čase používali, </w:t>
      </w:r>
      <w:r w:rsidR="00C80E8F" w:rsidRPr="00EC496F">
        <w:rPr>
          <w:rFonts w:ascii="Times New Roman" w:hAnsi="Times New Roman"/>
          <w:bCs/>
          <w:sz w:val="22"/>
          <w:szCs w:val="22"/>
        </w:rPr>
        <w:t>či práve</w:t>
      </w:r>
      <w:r w:rsidRPr="00EC496F">
        <w:rPr>
          <w:rFonts w:ascii="Times New Roman" w:hAnsi="Times New Roman"/>
          <w:bCs/>
          <w:sz w:val="22"/>
          <w:szCs w:val="22"/>
        </w:rPr>
        <w:t xml:space="preserve"> budete používať ďalšie lieky, povedzte to svojmu lekárovi alebo lekárnikovi.</w:t>
      </w:r>
    </w:p>
    <w:p w:rsidR="00B40349" w:rsidRPr="00EC496F" w:rsidRDefault="00B40349" w:rsidP="006575E5">
      <w:pPr>
        <w:pStyle w:val="Zkladntext"/>
        <w:spacing w:line="240" w:lineRule="auto"/>
        <w:rPr>
          <w:rFonts w:ascii="Times New Roman" w:hAnsi="Times New Roman"/>
          <w:bCs/>
          <w:sz w:val="22"/>
          <w:szCs w:val="22"/>
        </w:rPr>
      </w:pPr>
    </w:p>
    <w:p w:rsidR="00C80E8F" w:rsidRPr="00EC496F" w:rsidRDefault="00C80E8F" w:rsidP="006575E5">
      <w:pPr>
        <w:pStyle w:val="Zkladntext"/>
        <w:spacing w:line="240" w:lineRule="auto"/>
        <w:rPr>
          <w:rFonts w:ascii="Times New Roman" w:hAnsi="Times New Roman"/>
          <w:bCs/>
          <w:sz w:val="22"/>
          <w:szCs w:val="22"/>
        </w:rPr>
      </w:pPr>
      <w:r w:rsidRPr="00EC496F">
        <w:rPr>
          <w:rFonts w:ascii="Times New Roman" w:hAnsi="Times New Roman"/>
          <w:b/>
          <w:bCs/>
          <w:sz w:val="22"/>
          <w:szCs w:val="22"/>
        </w:rPr>
        <w:t>Tehotenstvo a dojčenie</w:t>
      </w:r>
    </w:p>
    <w:p w:rsidR="00C80E8F" w:rsidRPr="006157D3" w:rsidRDefault="00756369" w:rsidP="006575E5">
      <w:pPr>
        <w:pStyle w:val="Zkladntext"/>
        <w:spacing w:line="240" w:lineRule="auto"/>
        <w:rPr>
          <w:rFonts w:ascii="Times New Roman" w:hAnsi="Times New Roman"/>
          <w:bCs/>
          <w:sz w:val="22"/>
          <w:szCs w:val="22"/>
        </w:rPr>
      </w:pPr>
      <w:r>
        <w:rPr>
          <w:noProof/>
          <w:sz w:val="22"/>
          <w:szCs w:val="22"/>
        </w:rPr>
        <w:t>Tobrex má byť používaný</w:t>
      </w:r>
      <w:r w:rsidR="009D3E4E">
        <w:rPr>
          <w:noProof/>
          <w:sz w:val="22"/>
          <w:szCs w:val="22"/>
        </w:rPr>
        <w:t xml:space="preserve"> počas tehotenstva iba v nevyhnutných prípadoch. </w:t>
      </w:r>
      <w:r w:rsidR="00C80E8F" w:rsidRPr="00EC496F">
        <w:rPr>
          <w:noProof/>
          <w:sz w:val="22"/>
          <w:szCs w:val="22"/>
        </w:rPr>
        <w:t>Ak ste tehotná, ak si myslíte, že ste tehotná alebo ak plánujete otehotnieť, poraďte sa so svojím lekárom</w:t>
      </w:r>
      <w:r w:rsidR="009D3E4E">
        <w:rPr>
          <w:noProof/>
          <w:sz w:val="22"/>
          <w:szCs w:val="22"/>
        </w:rPr>
        <w:t xml:space="preserve"> alebo lekárnikom</w:t>
      </w:r>
      <w:r w:rsidR="00C80E8F" w:rsidRPr="00EC496F">
        <w:rPr>
          <w:noProof/>
          <w:sz w:val="22"/>
          <w:szCs w:val="22"/>
        </w:rPr>
        <w:t xml:space="preserve"> predtým, ako začnete používať tento liek.</w:t>
      </w:r>
      <w:r>
        <w:rPr>
          <w:noProof/>
          <w:sz w:val="22"/>
          <w:szCs w:val="22"/>
        </w:rPr>
        <w:t xml:space="preserve"> Používanie</w:t>
      </w:r>
      <w:r w:rsidR="009D3E4E">
        <w:rPr>
          <w:noProof/>
          <w:sz w:val="22"/>
          <w:szCs w:val="22"/>
        </w:rPr>
        <w:t xml:space="preserve"> Tobrexu počas dojčenia sa neodporúča.</w:t>
      </w:r>
    </w:p>
    <w:p w:rsidR="00B40349" w:rsidRPr="00EC496F" w:rsidRDefault="00B40349" w:rsidP="006575E5">
      <w:pPr>
        <w:pStyle w:val="Zkladntext"/>
        <w:spacing w:line="240" w:lineRule="auto"/>
        <w:rPr>
          <w:rFonts w:ascii="Times New Roman" w:hAnsi="Times New Roman"/>
          <w:bCs/>
          <w:sz w:val="22"/>
          <w:szCs w:val="22"/>
        </w:rPr>
      </w:pPr>
    </w:p>
    <w:p w:rsidR="00B40349" w:rsidRPr="00EC496F" w:rsidRDefault="00B40349" w:rsidP="006575E5">
      <w:pPr>
        <w:pStyle w:val="Zkladntext"/>
        <w:spacing w:line="240" w:lineRule="auto"/>
        <w:rPr>
          <w:rFonts w:ascii="Times New Roman" w:hAnsi="Times New Roman"/>
          <w:bCs/>
          <w:sz w:val="22"/>
          <w:szCs w:val="22"/>
        </w:rPr>
      </w:pPr>
      <w:r w:rsidRPr="00EC496F">
        <w:rPr>
          <w:rFonts w:ascii="Times New Roman" w:hAnsi="Times New Roman"/>
          <w:b/>
          <w:bCs/>
          <w:sz w:val="22"/>
          <w:szCs w:val="22"/>
        </w:rPr>
        <w:t>Vedenie vozidiel a obsluha strojov</w:t>
      </w:r>
    </w:p>
    <w:p w:rsidR="00B40349" w:rsidRPr="00EC496F" w:rsidRDefault="0009466E" w:rsidP="006575E5">
      <w:pPr>
        <w:pStyle w:val="Zkladntext"/>
        <w:spacing w:line="240" w:lineRule="auto"/>
        <w:rPr>
          <w:rFonts w:ascii="Times New Roman" w:hAnsi="Times New Roman"/>
          <w:bCs/>
          <w:sz w:val="22"/>
          <w:szCs w:val="22"/>
        </w:rPr>
      </w:pPr>
      <w:r w:rsidRPr="00EC496F">
        <w:rPr>
          <w:rFonts w:ascii="Times New Roman" w:hAnsi="Times New Roman"/>
          <w:bCs/>
          <w:sz w:val="22"/>
          <w:szCs w:val="22"/>
        </w:rPr>
        <w:t xml:space="preserve">Po použití Tobrexu môžete </w:t>
      </w:r>
      <w:r w:rsidR="007C04B2" w:rsidRPr="00EC496F">
        <w:rPr>
          <w:rFonts w:ascii="Times New Roman" w:hAnsi="Times New Roman"/>
          <w:bCs/>
          <w:sz w:val="22"/>
          <w:szCs w:val="22"/>
        </w:rPr>
        <w:t xml:space="preserve">mať </w:t>
      </w:r>
      <w:r w:rsidRPr="00EC496F">
        <w:rPr>
          <w:rFonts w:ascii="Times New Roman" w:hAnsi="Times New Roman"/>
          <w:bCs/>
          <w:sz w:val="22"/>
          <w:szCs w:val="22"/>
        </w:rPr>
        <w:t>nejaký čas roz</w:t>
      </w:r>
      <w:r w:rsidR="007C04B2" w:rsidRPr="00EC496F">
        <w:rPr>
          <w:rFonts w:ascii="Times New Roman" w:hAnsi="Times New Roman"/>
          <w:bCs/>
          <w:sz w:val="22"/>
          <w:szCs w:val="22"/>
        </w:rPr>
        <w:t>mazané</w:t>
      </w:r>
      <w:r w:rsidRPr="00EC496F">
        <w:rPr>
          <w:rFonts w:ascii="Times New Roman" w:hAnsi="Times New Roman"/>
          <w:bCs/>
          <w:sz w:val="22"/>
          <w:szCs w:val="22"/>
        </w:rPr>
        <w:t xml:space="preserve"> vid</w:t>
      </w:r>
      <w:r w:rsidR="007C04B2" w:rsidRPr="00EC496F">
        <w:rPr>
          <w:rFonts w:ascii="Times New Roman" w:hAnsi="Times New Roman"/>
          <w:bCs/>
          <w:sz w:val="22"/>
          <w:szCs w:val="22"/>
        </w:rPr>
        <w:t>enie</w:t>
      </w:r>
      <w:r w:rsidRPr="00EC496F">
        <w:rPr>
          <w:rFonts w:ascii="Times New Roman" w:hAnsi="Times New Roman"/>
          <w:bCs/>
          <w:sz w:val="22"/>
          <w:szCs w:val="22"/>
        </w:rPr>
        <w:t xml:space="preserve">. Neveďte vozidlá alebo neobsluhujte stroje, pokiaľ </w:t>
      </w:r>
      <w:r w:rsidR="007C04B2" w:rsidRPr="00EC496F">
        <w:rPr>
          <w:rFonts w:ascii="Times New Roman" w:hAnsi="Times New Roman"/>
          <w:bCs/>
          <w:sz w:val="22"/>
          <w:szCs w:val="22"/>
        </w:rPr>
        <w:t>sa vám zrak nevyjasní</w:t>
      </w:r>
      <w:r w:rsidRPr="00EC496F">
        <w:rPr>
          <w:rFonts w:ascii="Times New Roman" w:hAnsi="Times New Roman"/>
          <w:bCs/>
          <w:sz w:val="22"/>
          <w:szCs w:val="22"/>
        </w:rPr>
        <w:t>.</w:t>
      </w:r>
    </w:p>
    <w:p w:rsidR="0009466E" w:rsidRPr="00EC496F" w:rsidRDefault="0009466E" w:rsidP="006575E5">
      <w:pPr>
        <w:pStyle w:val="Zkladntext"/>
        <w:spacing w:line="240" w:lineRule="auto"/>
        <w:rPr>
          <w:rFonts w:ascii="Times New Roman" w:hAnsi="Times New Roman"/>
          <w:bCs/>
          <w:sz w:val="22"/>
          <w:szCs w:val="22"/>
        </w:rPr>
      </w:pPr>
    </w:p>
    <w:p w:rsidR="0009466E" w:rsidRPr="00EC496F" w:rsidRDefault="0009466E" w:rsidP="006575E5">
      <w:pPr>
        <w:pStyle w:val="Zkladntext"/>
        <w:spacing w:line="240" w:lineRule="auto"/>
        <w:rPr>
          <w:rFonts w:ascii="Times New Roman" w:hAnsi="Times New Roman"/>
          <w:bCs/>
          <w:sz w:val="22"/>
          <w:szCs w:val="22"/>
        </w:rPr>
      </w:pPr>
      <w:r w:rsidRPr="00EC496F">
        <w:rPr>
          <w:rFonts w:ascii="Times New Roman" w:hAnsi="Times New Roman"/>
          <w:b/>
          <w:bCs/>
          <w:sz w:val="22"/>
          <w:szCs w:val="22"/>
        </w:rPr>
        <w:t>Tobrex obsahuje benzalkóniumchlorid.</w:t>
      </w:r>
    </w:p>
    <w:p w:rsidR="0009466E" w:rsidRPr="00EC496F" w:rsidRDefault="00C80E8F" w:rsidP="006575E5">
      <w:pPr>
        <w:pStyle w:val="Zkladntext"/>
        <w:spacing w:line="240" w:lineRule="auto"/>
        <w:rPr>
          <w:rFonts w:ascii="Times New Roman" w:hAnsi="Times New Roman"/>
          <w:bCs/>
          <w:sz w:val="22"/>
          <w:szCs w:val="22"/>
        </w:rPr>
      </w:pPr>
      <w:r w:rsidRPr="00EC496F">
        <w:rPr>
          <w:noProof/>
          <w:sz w:val="22"/>
          <w:szCs w:val="22"/>
        </w:rPr>
        <w:t>Konzervačná látka v </w:t>
      </w:r>
      <w:r w:rsidRPr="00EC496F">
        <w:rPr>
          <w:rFonts w:ascii="Times New Roman" w:hAnsi="Times New Roman"/>
          <w:bCs/>
          <w:sz w:val="22"/>
          <w:szCs w:val="22"/>
        </w:rPr>
        <w:t>Tobrexe (benzalkóniumchlorid) m</w:t>
      </w:r>
      <w:r w:rsidR="0009466E" w:rsidRPr="00EC496F">
        <w:rPr>
          <w:rFonts w:ascii="Times New Roman" w:hAnsi="Times New Roman"/>
          <w:bCs/>
          <w:sz w:val="22"/>
          <w:szCs w:val="22"/>
        </w:rPr>
        <w:t>ôže vyvolať podráždenie očí</w:t>
      </w:r>
      <w:r w:rsidRPr="00EC496F">
        <w:rPr>
          <w:rFonts w:ascii="Times New Roman" w:hAnsi="Times New Roman"/>
          <w:bCs/>
          <w:sz w:val="22"/>
          <w:szCs w:val="22"/>
        </w:rPr>
        <w:t xml:space="preserve"> a tiež j</w:t>
      </w:r>
      <w:r w:rsidR="0009466E" w:rsidRPr="00EC496F">
        <w:rPr>
          <w:rFonts w:ascii="Times New Roman" w:hAnsi="Times New Roman"/>
          <w:bCs/>
          <w:sz w:val="22"/>
          <w:szCs w:val="22"/>
        </w:rPr>
        <w:t>e známe, že vyvoláva zmenu sfarbenia mäkkých kontaktných šošoviek.</w:t>
      </w:r>
    </w:p>
    <w:p w:rsidR="00C80E8F" w:rsidRPr="00EC496F" w:rsidRDefault="00C80E8F" w:rsidP="006575E5">
      <w:pPr>
        <w:pStyle w:val="Zkladntext"/>
        <w:spacing w:line="240" w:lineRule="auto"/>
        <w:rPr>
          <w:rFonts w:ascii="Times New Roman" w:hAnsi="Times New Roman"/>
          <w:bCs/>
          <w:sz w:val="22"/>
          <w:szCs w:val="22"/>
        </w:rPr>
      </w:pPr>
      <w:r w:rsidRPr="006157D3">
        <w:rPr>
          <w:b/>
          <w:bCs/>
          <w:sz w:val="22"/>
          <w:szCs w:val="22"/>
        </w:rPr>
        <w:t>Nosenie kontaktných šošoviek sa neodporúča</w:t>
      </w:r>
      <w:r w:rsidRPr="00EC496F">
        <w:rPr>
          <w:bCs/>
          <w:sz w:val="22"/>
          <w:szCs w:val="22"/>
        </w:rPr>
        <w:t xml:space="preserve"> počas liečby infekcie oka. Ak máte povolené nosiť </w:t>
      </w:r>
      <w:r w:rsidRPr="0043023A">
        <w:rPr>
          <w:sz w:val="22"/>
        </w:rPr>
        <w:t>kontaktné šošovky</w:t>
      </w:r>
      <w:r w:rsidRPr="00EC496F">
        <w:rPr>
          <w:bCs/>
          <w:sz w:val="22"/>
          <w:szCs w:val="22"/>
        </w:rPr>
        <w:t xml:space="preserve">, pred použitím tohto lieku ich vyberte </w:t>
      </w:r>
      <w:r w:rsidRPr="0043023A">
        <w:rPr>
          <w:sz w:val="22"/>
        </w:rPr>
        <w:t xml:space="preserve">a počkajte najmenej 15 minút pred </w:t>
      </w:r>
      <w:r w:rsidRPr="00EC496F">
        <w:rPr>
          <w:bCs/>
          <w:sz w:val="22"/>
          <w:szCs w:val="22"/>
        </w:rPr>
        <w:t xml:space="preserve">ich </w:t>
      </w:r>
      <w:r w:rsidRPr="0043023A">
        <w:rPr>
          <w:sz w:val="22"/>
        </w:rPr>
        <w:t>opakovaným vložením do oka.</w:t>
      </w:r>
    </w:p>
    <w:p w:rsidR="0009466E" w:rsidRPr="00EC496F" w:rsidRDefault="0009466E" w:rsidP="006575E5">
      <w:pPr>
        <w:pStyle w:val="Zkladntext"/>
        <w:spacing w:line="240" w:lineRule="auto"/>
        <w:rPr>
          <w:rFonts w:ascii="Times New Roman" w:hAnsi="Times New Roman"/>
          <w:bCs/>
          <w:sz w:val="22"/>
          <w:szCs w:val="22"/>
        </w:rPr>
      </w:pPr>
    </w:p>
    <w:p w:rsidR="0009466E" w:rsidRPr="00EC496F" w:rsidRDefault="0009466E" w:rsidP="006575E5">
      <w:pPr>
        <w:pStyle w:val="Zkladntext"/>
        <w:spacing w:line="240" w:lineRule="auto"/>
        <w:rPr>
          <w:rFonts w:ascii="Times New Roman" w:hAnsi="Times New Roman"/>
          <w:bCs/>
          <w:sz w:val="22"/>
          <w:szCs w:val="22"/>
        </w:rPr>
      </w:pPr>
    </w:p>
    <w:p w:rsidR="0009466E" w:rsidRPr="00EC496F" w:rsidRDefault="0009466E" w:rsidP="006575E5">
      <w:pPr>
        <w:pStyle w:val="Zkladntext"/>
        <w:numPr>
          <w:ilvl w:val="0"/>
          <w:numId w:val="4"/>
        </w:numPr>
        <w:spacing w:line="240" w:lineRule="auto"/>
        <w:ind w:hanging="720"/>
        <w:rPr>
          <w:rFonts w:ascii="Times New Roman" w:hAnsi="Times New Roman"/>
          <w:b/>
          <w:bCs/>
          <w:sz w:val="22"/>
          <w:szCs w:val="22"/>
        </w:rPr>
      </w:pPr>
      <w:r w:rsidRPr="00EC496F">
        <w:rPr>
          <w:rFonts w:ascii="Times New Roman" w:hAnsi="Times New Roman"/>
          <w:b/>
          <w:bCs/>
          <w:sz w:val="22"/>
          <w:szCs w:val="22"/>
        </w:rPr>
        <w:t>Ako používať Tobrex</w:t>
      </w:r>
    </w:p>
    <w:p w:rsidR="0009466E" w:rsidRPr="00EC496F" w:rsidRDefault="0009466E" w:rsidP="006575E5">
      <w:pPr>
        <w:pStyle w:val="Zkladntext"/>
        <w:spacing w:line="240" w:lineRule="auto"/>
        <w:rPr>
          <w:rFonts w:ascii="Times New Roman" w:hAnsi="Times New Roman"/>
          <w:bCs/>
          <w:sz w:val="22"/>
          <w:szCs w:val="22"/>
        </w:rPr>
      </w:pPr>
    </w:p>
    <w:p w:rsidR="0009466E" w:rsidRPr="00EC496F" w:rsidRDefault="0009466E" w:rsidP="006575E5">
      <w:pPr>
        <w:pStyle w:val="Zkladntext"/>
        <w:spacing w:line="240" w:lineRule="auto"/>
        <w:rPr>
          <w:rFonts w:ascii="Times New Roman" w:hAnsi="Times New Roman"/>
          <w:bCs/>
          <w:sz w:val="22"/>
          <w:szCs w:val="22"/>
        </w:rPr>
      </w:pPr>
      <w:r w:rsidRPr="00EC496F">
        <w:rPr>
          <w:rFonts w:ascii="Times New Roman" w:hAnsi="Times New Roman"/>
          <w:bCs/>
          <w:sz w:val="22"/>
          <w:szCs w:val="22"/>
        </w:rPr>
        <w:t>Vždy používajte tento liek presne tak, ako vám povedal váš lekár. Ak si nie ste niečím istý, overte si to u svojho lekára alebo lekárnika.</w:t>
      </w:r>
    </w:p>
    <w:p w:rsidR="0009466E" w:rsidRPr="00EC496F" w:rsidRDefault="0009466E" w:rsidP="006575E5">
      <w:pPr>
        <w:pStyle w:val="Zkladntext"/>
        <w:spacing w:line="240" w:lineRule="auto"/>
        <w:rPr>
          <w:rFonts w:ascii="Times New Roman" w:hAnsi="Times New Roman"/>
          <w:bCs/>
          <w:sz w:val="22"/>
          <w:szCs w:val="22"/>
        </w:rPr>
      </w:pPr>
    </w:p>
    <w:p w:rsidR="0009466E" w:rsidRPr="00DB4C41" w:rsidRDefault="0009466E" w:rsidP="006575E5">
      <w:pPr>
        <w:pStyle w:val="Zkladntext"/>
        <w:spacing w:line="240" w:lineRule="auto"/>
        <w:rPr>
          <w:rFonts w:ascii="Times New Roman" w:hAnsi="Times New Roman"/>
          <w:bCs/>
          <w:sz w:val="22"/>
          <w:szCs w:val="22"/>
        </w:rPr>
      </w:pPr>
      <w:r w:rsidRPr="00DB4C41">
        <w:rPr>
          <w:rFonts w:ascii="Times New Roman" w:hAnsi="Times New Roman"/>
          <w:bCs/>
          <w:sz w:val="22"/>
          <w:szCs w:val="22"/>
        </w:rPr>
        <w:t>Váš lekár vám povie, ako dlho bude trvať liečba vo vašom prípade.</w:t>
      </w:r>
    </w:p>
    <w:p w:rsidR="0009466E" w:rsidRPr="00EC496F" w:rsidRDefault="00762E21" w:rsidP="006575E5">
      <w:pPr>
        <w:pStyle w:val="Zkladntext"/>
        <w:spacing w:line="240" w:lineRule="auto"/>
        <w:rPr>
          <w:rFonts w:ascii="Times New Roman" w:hAnsi="Times New Roman"/>
          <w:bCs/>
          <w:sz w:val="22"/>
          <w:szCs w:val="22"/>
        </w:rPr>
      </w:pPr>
      <w:r w:rsidRPr="00DB4C41">
        <w:rPr>
          <w:rFonts w:ascii="Times New Roman" w:hAnsi="Times New Roman"/>
          <w:bCs/>
          <w:sz w:val="22"/>
          <w:szCs w:val="22"/>
        </w:rPr>
        <w:t>Pokračujte v liečbe počas celej odporúčanej doby, i keď môžu príznaky ochorenia vymiznúť. Je potrebné dbať na to, aby sa liečba predčasne neprerušila, pretože inak hrozí opätovné vzplanutie ochorenia.</w:t>
      </w:r>
    </w:p>
    <w:p w:rsidR="00762E21" w:rsidRPr="00EC496F" w:rsidRDefault="00762E21" w:rsidP="006575E5">
      <w:pPr>
        <w:pStyle w:val="Zkladntext"/>
        <w:spacing w:line="240" w:lineRule="auto"/>
        <w:rPr>
          <w:rFonts w:ascii="Times New Roman" w:hAnsi="Times New Roman"/>
          <w:bCs/>
          <w:sz w:val="22"/>
          <w:szCs w:val="22"/>
        </w:rPr>
      </w:pPr>
    </w:p>
    <w:p w:rsidR="00C80E8F" w:rsidRPr="00EC496F" w:rsidRDefault="00C80E8F" w:rsidP="006575E5">
      <w:pPr>
        <w:pStyle w:val="Zkladntext"/>
        <w:spacing w:line="240" w:lineRule="auto"/>
        <w:rPr>
          <w:rFonts w:ascii="Times New Roman" w:hAnsi="Times New Roman"/>
          <w:bCs/>
          <w:sz w:val="22"/>
          <w:szCs w:val="22"/>
        </w:rPr>
      </w:pPr>
      <w:r w:rsidRPr="00EC496F">
        <w:rPr>
          <w:sz w:val="22"/>
          <w:szCs w:val="22"/>
        </w:rPr>
        <w:t xml:space="preserve">Ak je poistný krúžok po odstránení </w:t>
      </w:r>
      <w:r w:rsidR="00DB4C41">
        <w:rPr>
          <w:sz w:val="22"/>
          <w:szCs w:val="22"/>
        </w:rPr>
        <w:t>uzáveru uvoľnený</w:t>
      </w:r>
      <w:r w:rsidRPr="00EC496F">
        <w:rPr>
          <w:sz w:val="22"/>
          <w:szCs w:val="22"/>
        </w:rPr>
        <w:t>, odstráňte ho pred použitím lieku.</w:t>
      </w:r>
    </w:p>
    <w:p w:rsidR="00C80E8F" w:rsidRPr="00EC496F" w:rsidRDefault="00C80E8F" w:rsidP="006575E5">
      <w:pPr>
        <w:pStyle w:val="Zkladntext"/>
        <w:spacing w:line="240" w:lineRule="auto"/>
        <w:rPr>
          <w:rFonts w:ascii="Times New Roman" w:hAnsi="Times New Roman"/>
          <w:bCs/>
          <w:sz w:val="22"/>
          <w:szCs w:val="22"/>
        </w:rPr>
      </w:pPr>
    </w:p>
    <w:p w:rsidR="00762E21" w:rsidRPr="00EC496F" w:rsidRDefault="00762E21" w:rsidP="006575E5">
      <w:pPr>
        <w:pStyle w:val="Zkladntext"/>
        <w:spacing w:line="240" w:lineRule="auto"/>
        <w:rPr>
          <w:rFonts w:ascii="Times New Roman" w:hAnsi="Times New Roman"/>
          <w:bCs/>
          <w:sz w:val="22"/>
          <w:szCs w:val="22"/>
        </w:rPr>
      </w:pPr>
      <w:r w:rsidRPr="00EC496F">
        <w:rPr>
          <w:rFonts w:ascii="Times New Roman" w:hAnsi="Times New Roman"/>
          <w:bCs/>
          <w:sz w:val="22"/>
          <w:szCs w:val="22"/>
        </w:rPr>
        <w:t xml:space="preserve">Tobrex používajte len </w:t>
      </w:r>
      <w:r w:rsidR="002E7C55" w:rsidRPr="00EC496F">
        <w:rPr>
          <w:rFonts w:ascii="Times New Roman" w:hAnsi="Times New Roman"/>
          <w:bCs/>
          <w:sz w:val="22"/>
          <w:szCs w:val="22"/>
        </w:rPr>
        <w:t xml:space="preserve">do </w:t>
      </w:r>
      <w:r w:rsidRPr="00EC496F">
        <w:rPr>
          <w:rFonts w:ascii="Times New Roman" w:hAnsi="Times New Roman"/>
          <w:bCs/>
          <w:sz w:val="22"/>
          <w:szCs w:val="22"/>
        </w:rPr>
        <w:t>oč</w:t>
      </w:r>
      <w:r w:rsidR="00AD0628" w:rsidRPr="00EC496F">
        <w:rPr>
          <w:rFonts w:ascii="Times New Roman" w:hAnsi="Times New Roman"/>
          <w:bCs/>
          <w:sz w:val="22"/>
          <w:szCs w:val="22"/>
        </w:rPr>
        <w:t>í</w:t>
      </w:r>
      <w:r w:rsidRPr="00EC496F">
        <w:rPr>
          <w:rFonts w:ascii="Times New Roman" w:hAnsi="Times New Roman"/>
          <w:bCs/>
          <w:sz w:val="22"/>
          <w:szCs w:val="22"/>
        </w:rPr>
        <w:t>.</w:t>
      </w:r>
    </w:p>
    <w:p w:rsidR="00762E21" w:rsidRPr="00EC496F" w:rsidRDefault="00762E21" w:rsidP="006575E5">
      <w:pPr>
        <w:pStyle w:val="Zkladntext"/>
        <w:spacing w:line="240" w:lineRule="auto"/>
        <w:rPr>
          <w:rFonts w:ascii="Times New Roman" w:hAnsi="Times New Roman"/>
          <w:bCs/>
          <w:sz w:val="22"/>
          <w:szCs w:val="22"/>
        </w:rPr>
      </w:pPr>
    </w:p>
    <w:p w:rsidR="00762E21" w:rsidRPr="00D24B5B" w:rsidRDefault="00762E21" w:rsidP="006575E5">
      <w:pPr>
        <w:pStyle w:val="Zkladntext"/>
        <w:spacing w:line="240" w:lineRule="auto"/>
        <w:rPr>
          <w:rFonts w:ascii="Times New Roman" w:hAnsi="Times New Roman"/>
          <w:bCs/>
          <w:sz w:val="22"/>
          <w:szCs w:val="22"/>
        </w:rPr>
      </w:pPr>
      <w:r w:rsidRPr="00D24B5B">
        <w:rPr>
          <w:rFonts w:ascii="Times New Roman" w:hAnsi="Times New Roman"/>
          <w:b/>
          <w:bCs/>
          <w:sz w:val="22"/>
          <w:szCs w:val="22"/>
        </w:rPr>
        <w:t>Pri miernych a stredne závažných stavoch</w:t>
      </w:r>
      <w:r w:rsidRPr="00D24B5B">
        <w:rPr>
          <w:rFonts w:ascii="Times New Roman" w:hAnsi="Times New Roman"/>
          <w:bCs/>
          <w:sz w:val="22"/>
          <w:szCs w:val="22"/>
        </w:rPr>
        <w:t xml:space="preserve"> kvapnite jednu alebo dve kvapky do oka (očí) každé štyri hodiny.</w:t>
      </w:r>
    </w:p>
    <w:p w:rsidR="00762E21" w:rsidRPr="00D24B5B" w:rsidRDefault="00762E21" w:rsidP="006575E5">
      <w:pPr>
        <w:pStyle w:val="Zkladntext"/>
        <w:spacing w:line="240" w:lineRule="auto"/>
        <w:rPr>
          <w:rFonts w:ascii="Times New Roman" w:hAnsi="Times New Roman"/>
          <w:bCs/>
          <w:sz w:val="22"/>
          <w:szCs w:val="22"/>
        </w:rPr>
      </w:pPr>
      <w:r w:rsidRPr="00D24B5B">
        <w:rPr>
          <w:rFonts w:ascii="Times New Roman" w:hAnsi="Times New Roman"/>
          <w:b/>
          <w:bCs/>
          <w:sz w:val="22"/>
          <w:szCs w:val="22"/>
        </w:rPr>
        <w:t>Pri závažných stavoch</w:t>
      </w:r>
      <w:r w:rsidRPr="00D24B5B">
        <w:rPr>
          <w:rFonts w:ascii="Times New Roman" w:hAnsi="Times New Roman"/>
          <w:bCs/>
          <w:sz w:val="22"/>
          <w:szCs w:val="22"/>
        </w:rPr>
        <w:t xml:space="preserve"> vám môže lekár dať pokyn kvapkať jednu alebo dve kvapky do oka (očí) každú hodinu až do zlepšenia a potom znížiť častosť podávania až do prerušenia liečby.</w:t>
      </w:r>
    </w:p>
    <w:p w:rsidR="00046D86" w:rsidRPr="00D24B5B" w:rsidRDefault="00046D86" w:rsidP="006575E5">
      <w:pPr>
        <w:pStyle w:val="Zkladntext"/>
        <w:spacing w:line="240" w:lineRule="auto"/>
        <w:rPr>
          <w:rFonts w:ascii="Times New Roman" w:hAnsi="Times New Roman"/>
          <w:bCs/>
          <w:sz w:val="22"/>
          <w:szCs w:val="22"/>
        </w:rPr>
      </w:pPr>
    </w:p>
    <w:p w:rsidR="00B9629B" w:rsidRPr="00D24B5B" w:rsidRDefault="00B9629B" w:rsidP="006575E5">
      <w:pPr>
        <w:pStyle w:val="Zkladntext"/>
        <w:spacing w:line="240" w:lineRule="auto"/>
        <w:rPr>
          <w:rFonts w:ascii="Times New Roman" w:hAnsi="Times New Roman"/>
          <w:bCs/>
          <w:sz w:val="22"/>
          <w:szCs w:val="22"/>
        </w:rPr>
      </w:pPr>
      <w:r w:rsidRPr="00D24B5B">
        <w:rPr>
          <w:rFonts w:ascii="Times New Roman" w:hAnsi="Times New Roman"/>
          <w:bCs/>
          <w:sz w:val="22"/>
          <w:szCs w:val="22"/>
        </w:rPr>
        <w:t>U detí vo veku 1 rok a staršie sa môže používať v rovnakej dávke ako u dospelých.</w:t>
      </w:r>
    </w:p>
    <w:p w:rsidR="00B9629B" w:rsidRPr="00D24B5B" w:rsidRDefault="00B9629B" w:rsidP="006575E5">
      <w:pPr>
        <w:pStyle w:val="Zkladntext"/>
        <w:spacing w:line="240" w:lineRule="auto"/>
        <w:rPr>
          <w:rFonts w:ascii="Times New Roman" w:hAnsi="Times New Roman"/>
          <w:bCs/>
          <w:sz w:val="22"/>
          <w:szCs w:val="22"/>
        </w:rPr>
      </w:pPr>
    </w:p>
    <w:p w:rsidR="00CF5E11" w:rsidRPr="00EC496F" w:rsidRDefault="00CF5E11" w:rsidP="006575E5">
      <w:pPr>
        <w:pStyle w:val="Zkladntext"/>
        <w:spacing w:line="240" w:lineRule="auto"/>
        <w:rPr>
          <w:rFonts w:ascii="Times New Roman" w:hAnsi="Times New Roman"/>
          <w:bCs/>
          <w:sz w:val="22"/>
          <w:szCs w:val="22"/>
        </w:rPr>
      </w:pPr>
      <w:r w:rsidRPr="00D24B5B">
        <w:rPr>
          <w:rFonts w:ascii="Times New Roman" w:hAnsi="Times New Roman"/>
          <w:bCs/>
          <w:sz w:val="22"/>
          <w:szCs w:val="22"/>
        </w:rPr>
        <w:t>Tobrex očná masť sa môže používať pred spaním v kombinácii s Tobrexom očnou roztokovou instiláciou, ktorá sa používa počas dňa.</w:t>
      </w:r>
    </w:p>
    <w:p w:rsidR="00AD0628" w:rsidRPr="00EC496F" w:rsidRDefault="00AD0628" w:rsidP="006575E5">
      <w:pPr>
        <w:pStyle w:val="Zkladntext"/>
        <w:spacing w:line="240" w:lineRule="auto"/>
        <w:rPr>
          <w:rFonts w:ascii="Times New Roman" w:hAnsi="Times New Roman"/>
          <w:bCs/>
          <w:sz w:val="22"/>
          <w:szCs w:val="22"/>
        </w:rPr>
      </w:pPr>
    </w:p>
    <w:p w:rsidR="00AD0628" w:rsidRPr="00EC496F" w:rsidRDefault="00AD0628" w:rsidP="006575E5">
      <w:pPr>
        <w:pStyle w:val="Zkladntext"/>
        <w:spacing w:line="240" w:lineRule="auto"/>
        <w:rPr>
          <w:rFonts w:ascii="Times New Roman" w:hAnsi="Times New Roman"/>
          <w:bCs/>
          <w:sz w:val="22"/>
          <w:szCs w:val="22"/>
        </w:rPr>
      </w:pPr>
      <w:r w:rsidRPr="006157D3">
        <w:rPr>
          <w:rFonts w:ascii="Times New Roman" w:hAnsi="Times New Roman"/>
          <w:b/>
          <w:bCs/>
          <w:sz w:val="22"/>
          <w:szCs w:val="22"/>
        </w:rPr>
        <w:t>Ak používate iné očné kvapky alebo očnú masť</w:t>
      </w:r>
      <w:r w:rsidRPr="00EC496F">
        <w:rPr>
          <w:rFonts w:ascii="Times New Roman" w:hAnsi="Times New Roman"/>
          <w:bCs/>
          <w:sz w:val="22"/>
          <w:szCs w:val="22"/>
        </w:rPr>
        <w:t>, počkajte najmenej 5 minút medzi jednotlivými podaniami. Očné masti sa majú podávať ako posledné.</w:t>
      </w:r>
    </w:p>
    <w:p w:rsidR="00AA1B9F" w:rsidRPr="00EC496F" w:rsidRDefault="00AA1B9F" w:rsidP="006575E5">
      <w:pPr>
        <w:pStyle w:val="Zkladntext"/>
        <w:spacing w:line="240" w:lineRule="auto"/>
        <w:rPr>
          <w:rFonts w:ascii="Times New Roman" w:hAnsi="Times New Roman"/>
          <w:bCs/>
          <w:sz w:val="22"/>
          <w:szCs w:val="22"/>
        </w:rPr>
      </w:pPr>
    </w:p>
    <w:p w:rsidR="00AA1B9F" w:rsidRPr="00D24B5B" w:rsidRDefault="00AA1B9F" w:rsidP="006575E5">
      <w:pPr>
        <w:pStyle w:val="Zkladntext"/>
        <w:spacing w:line="240" w:lineRule="auto"/>
        <w:rPr>
          <w:rFonts w:ascii="Times New Roman" w:hAnsi="Times New Roman"/>
          <w:bCs/>
          <w:sz w:val="22"/>
          <w:szCs w:val="22"/>
        </w:rPr>
      </w:pPr>
      <w:r w:rsidRPr="00D24B5B">
        <w:rPr>
          <w:rFonts w:ascii="Times New Roman" w:hAnsi="Times New Roman"/>
          <w:bCs/>
          <w:sz w:val="22"/>
          <w:szCs w:val="22"/>
        </w:rPr>
        <w:t>Ako správne používať očnú roztokovú instiláciu:</w:t>
      </w:r>
    </w:p>
    <w:p w:rsidR="00CF5E11" w:rsidRPr="00D24B5B" w:rsidRDefault="00CF5E11" w:rsidP="006575E5">
      <w:pPr>
        <w:numPr>
          <w:ilvl w:val="12"/>
          <w:numId w:val="0"/>
        </w:numPr>
        <w:tabs>
          <w:tab w:val="left" w:pos="708"/>
        </w:tabs>
        <w:ind w:right="-2"/>
        <w:rPr>
          <w:sz w:val="22"/>
          <w:szCs w:val="22"/>
          <w:lang w:val="sk-SK"/>
        </w:rPr>
      </w:pPr>
    </w:p>
    <w:p w:rsidR="00CF5E11" w:rsidRPr="00D24B5B" w:rsidRDefault="008D1475" w:rsidP="006575E5">
      <w:pPr>
        <w:numPr>
          <w:ilvl w:val="12"/>
          <w:numId w:val="0"/>
        </w:numPr>
        <w:tabs>
          <w:tab w:val="left" w:pos="708"/>
        </w:tabs>
        <w:ind w:right="-2"/>
        <w:jc w:val="both"/>
        <w:rPr>
          <w:sz w:val="22"/>
          <w:szCs w:val="22"/>
          <w:lang w:val="sk-SK"/>
        </w:rPr>
      </w:pPr>
      <w:r>
        <w:rPr>
          <w:sz w:val="22"/>
          <w:szCs w:val="22"/>
          <w:lang w:val="sk-SK"/>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1.6pt;margin-top:-12.55pt;width:2in;height:118.35pt;z-index:-251660288" o:allowincell="f">
            <v:imagedata r:id="rId8" o:title=""/>
          </v:shape>
        </w:pict>
      </w:r>
      <w:r>
        <w:rPr>
          <w:sz w:val="22"/>
          <w:szCs w:val="22"/>
          <w:lang w:val="sk-SK"/>
        </w:rPr>
        <w:pict>
          <v:shape id="_x0000_s1029" type="#_x0000_t75" style="position:absolute;left:0;text-align:left;margin-left:381.7pt;margin-top:9.6pt;width:79.2pt;height:78.9pt;z-index:251659264" o:allowincell="f">
            <v:imagedata r:id="rId9" o:title="pict7"/>
            <w10:wrap type="topAndBottom"/>
          </v:shape>
        </w:pict>
      </w:r>
      <w:r>
        <w:rPr>
          <w:sz w:val="22"/>
          <w:szCs w:val="22"/>
          <w:lang w:val="sk-SK"/>
        </w:rPr>
        <w:pict>
          <v:shape id="_x0000_s1028" type="#_x0000_t75" style="position:absolute;left:0;text-align:left;margin-left:244.9pt;margin-top:-5.05pt;width:136.8pt;height:107.9pt;z-index:-251658240" o:allowincell="f">
            <v:imagedata r:id="rId10" o:title=""/>
          </v:shape>
        </w:pict>
      </w:r>
      <w:r>
        <w:rPr>
          <w:sz w:val="22"/>
          <w:szCs w:val="22"/>
          <w:lang w:val="sk-SK"/>
        </w:rPr>
        <w:pict>
          <v:shape id="_x0000_s1027" type="#_x0000_t75" style="position:absolute;left:0;text-align:left;margin-left:8.3pt;margin-top:6.85pt;width:89.6pt;height:90.25pt;z-index:-251659264;visibility:visible;mso-wrap-edited:f" wrapcoords="-140 0 -140 21461 21600 21461 21600 0 -140 0" o:allowincell="f" fillcolor="window">
            <v:imagedata r:id="rId11" o:title=""/>
          </v:shape>
          <o:OLEObject Type="Embed" ProgID="Word.Picture.8" ShapeID="_x0000_s1027" DrawAspect="Content" ObjectID="_1572770187" r:id="rId12"/>
        </w:pict>
      </w:r>
    </w:p>
    <w:p w:rsidR="00CF5E11" w:rsidRPr="00D24B5B" w:rsidRDefault="00CF5E11" w:rsidP="006575E5">
      <w:pPr>
        <w:jc w:val="both"/>
        <w:rPr>
          <w:sz w:val="22"/>
          <w:szCs w:val="22"/>
          <w:lang w:val="sk-SK"/>
        </w:rPr>
      </w:pPr>
      <w:r w:rsidRPr="00D24B5B">
        <w:rPr>
          <w:sz w:val="22"/>
          <w:szCs w:val="22"/>
          <w:lang w:val="sk-SK"/>
        </w:rPr>
        <w:tab/>
      </w:r>
      <w:r w:rsidR="00AA1B9F" w:rsidRPr="00D24B5B">
        <w:rPr>
          <w:sz w:val="22"/>
          <w:szCs w:val="22"/>
          <w:lang w:val="sk-SK"/>
        </w:rPr>
        <w:t>1</w:t>
      </w:r>
      <w:r w:rsidRPr="00D24B5B">
        <w:rPr>
          <w:sz w:val="22"/>
          <w:szCs w:val="22"/>
          <w:lang w:val="sk-SK"/>
        </w:rPr>
        <w:tab/>
      </w:r>
      <w:r w:rsidRPr="00D24B5B">
        <w:rPr>
          <w:sz w:val="22"/>
          <w:szCs w:val="22"/>
          <w:lang w:val="sk-SK"/>
        </w:rPr>
        <w:tab/>
      </w:r>
      <w:r w:rsidRPr="00D24B5B">
        <w:rPr>
          <w:sz w:val="22"/>
          <w:szCs w:val="22"/>
          <w:lang w:val="sk-SK"/>
        </w:rPr>
        <w:tab/>
      </w:r>
      <w:r w:rsidRPr="00D24B5B">
        <w:rPr>
          <w:sz w:val="22"/>
          <w:szCs w:val="22"/>
          <w:lang w:val="sk-SK"/>
        </w:rPr>
        <w:tab/>
      </w:r>
      <w:r w:rsidR="00AA1B9F" w:rsidRPr="00D24B5B">
        <w:rPr>
          <w:sz w:val="22"/>
          <w:szCs w:val="22"/>
          <w:lang w:val="sk-SK"/>
        </w:rPr>
        <w:t>2</w:t>
      </w:r>
      <w:r w:rsidRPr="00D24B5B">
        <w:rPr>
          <w:sz w:val="22"/>
          <w:szCs w:val="22"/>
          <w:lang w:val="sk-SK"/>
        </w:rPr>
        <w:tab/>
      </w:r>
      <w:r w:rsidRPr="00D24B5B">
        <w:rPr>
          <w:sz w:val="22"/>
          <w:szCs w:val="22"/>
          <w:lang w:val="sk-SK"/>
        </w:rPr>
        <w:tab/>
      </w:r>
      <w:r w:rsidRPr="00D24B5B">
        <w:rPr>
          <w:sz w:val="22"/>
          <w:szCs w:val="22"/>
          <w:lang w:val="sk-SK"/>
        </w:rPr>
        <w:tab/>
      </w:r>
      <w:r w:rsidR="00AA1B9F" w:rsidRPr="00D24B5B">
        <w:rPr>
          <w:sz w:val="22"/>
          <w:szCs w:val="22"/>
          <w:lang w:val="sk-SK"/>
        </w:rPr>
        <w:t>3</w:t>
      </w:r>
      <w:r w:rsidRPr="00D24B5B">
        <w:rPr>
          <w:sz w:val="22"/>
          <w:szCs w:val="22"/>
          <w:lang w:val="sk-SK"/>
        </w:rPr>
        <w:tab/>
      </w:r>
      <w:r w:rsidRPr="00D24B5B">
        <w:rPr>
          <w:sz w:val="22"/>
          <w:szCs w:val="22"/>
          <w:lang w:val="sk-SK"/>
        </w:rPr>
        <w:tab/>
      </w:r>
      <w:r w:rsidRPr="00D24B5B">
        <w:rPr>
          <w:sz w:val="22"/>
          <w:szCs w:val="22"/>
          <w:lang w:val="sk-SK"/>
        </w:rPr>
        <w:tab/>
      </w:r>
      <w:r w:rsidRPr="00D24B5B">
        <w:rPr>
          <w:sz w:val="22"/>
          <w:szCs w:val="22"/>
          <w:lang w:val="sk-SK"/>
        </w:rPr>
        <w:tab/>
      </w:r>
      <w:r w:rsidR="00AA1B9F" w:rsidRPr="00D24B5B">
        <w:rPr>
          <w:sz w:val="22"/>
          <w:szCs w:val="22"/>
          <w:lang w:val="sk-SK"/>
        </w:rPr>
        <w:t>4</w:t>
      </w:r>
    </w:p>
    <w:p w:rsidR="00AA1B9F" w:rsidRPr="00D24B5B" w:rsidRDefault="00AA1B9F" w:rsidP="006575E5">
      <w:pPr>
        <w:rPr>
          <w:sz w:val="22"/>
          <w:szCs w:val="22"/>
          <w:lang w:val="sk-SK"/>
        </w:rPr>
      </w:pPr>
    </w:p>
    <w:p w:rsidR="00CF5E11" w:rsidRPr="00D24B5B" w:rsidRDefault="00CF5E11" w:rsidP="006575E5">
      <w:pPr>
        <w:pStyle w:val="Zkladntext"/>
        <w:numPr>
          <w:ilvl w:val="0"/>
          <w:numId w:val="6"/>
        </w:numPr>
        <w:spacing w:line="240" w:lineRule="auto"/>
        <w:ind w:hanging="720"/>
        <w:rPr>
          <w:rFonts w:ascii="Times New Roman" w:hAnsi="Times New Roman"/>
          <w:bCs/>
          <w:sz w:val="22"/>
          <w:szCs w:val="22"/>
        </w:rPr>
      </w:pPr>
      <w:r w:rsidRPr="00D24B5B">
        <w:rPr>
          <w:rFonts w:ascii="Times New Roman" w:hAnsi="Times New Roman"/>
          <w:bCs/>
          <w:sz w:val="22"/>
          <w:szCs w:val="22"/>
        </w:rPr>
        <w:t>Vezmite fľaštičku s Tobrexom a zrkadlo.</w:t>
      </w:r>
    </w:p>
    <w:p w:rsidR="00CF5E11" w:rsidRPr="00D24B5B" w:rsidRDefault="00CF5E11" w:rsidP="006575E5">
      <w:pPr>
        <w:pStyle w:val="Zkladntext"/>
        <w:numPr>
          <w:ilvl w:val="0"/>
          <w:numId w:val="6"/>
        </w:numPr>
        <w:spacing w:line="240" w:lineRule="auto"/>
        <w:ind w:hanging="720"/>
        <w:rPr>
          <w:rFonts w:ascii="Times New Roman" w:hAnsi="Times New Roman"/>
          <w:bCs/>
          <w:sz w:val="22"/>
          <w:szCs w:val="22"/>
        </w:rPr>
      </w:pPr>
      <w:r w:rsidRPr="00D24B5B">
        <w:rPr>
          <w:rFonts w:ascii="Times New Roman" w:hAnsi="Times New Roman"/>
          <w:bCs/>
          <w:sz w:val="22"/>
          <w:szCs w:val="22"/>
        </w:rPr>
        <w:t>Umyte si ruky.</w:t>
      </w:r>
    </w:p>
    <w:p w:rsidR="00CF5E11" w:rsidRPr="00D24B5B" w:rsidRDefault="00CF5E11" w:rsidP="006575E5">
      <w:pPr>
        <w:pStyle w:val="Zkladntext"/>
        <w:numPr>
          <w:ilvl w:val="0"/>
          <w:numId w:val="6"/>
        </w:numPr>
        <w:spacing w:line="240" w:lineRule="auto"/>
        <w:ind w:hanging="720"/>
        <w:rPr>
          <w:rFonts w:ascii="Times New Roman" w:hAnsi="Times New Roman"/>
          <w:bCs/>
          <w:sz w:val="22"/>
          <w:szCs w:val="22"/>
        </w:rPr>
      </w:pPr>
      <w:r w:rsidRPr="00D24B5B">
        <w:rPr>
          <w:rFonts w:ascii="Times New Roman" w:hAnsi="Times New Roman"/>
          <w:bCs/>
          <w:sz w:val="22"/>
          <w:szCs w:val="22"/>
        </w:rPr>
        <w:t>Odskrutkujte uzáver.</w:t>
      </w:r>
    </w:p>
    <w:p w:rsidR="00CF5E11" w:rsidRPr="00D24B5B" w:rsidRDefault="001E0BC2" w:rsidP="006575E5">
      <w:pPr>
        <w:pStyle w:val="Zkladntext"/>
        <w:numPr>
          <w:ilvl w:val="0"/>
          <w:numId w:val="6"/>
        </w:numPr>
        <w:spacing w:line="240" w:lineRule="auto"/>
        <w:ind w:hanging="720"/>
        <w:rPr>
          <w:rFonts w:ascii="Times New Roman" w:hAnsi="Times New Roman"/>
          <w:bCs/>
          <w:sz w:val="22"/>
          <w:szCs w:val="22"/>
        </w:rPr>
      </w:pPr>
      <w:r w:rsidRPr="00D24B5B">
        <w:rPr>
          <w:rFonts w:ascii="Times New Roman" w:hAnsi="Times New Roman"/>
          <w:bCs/>
          <w:sz w:val="22"/>
          <w:szCs w:val="22"/>
        </w:rPr>
        <w:t>Uchopte fľaštičku medzi palec a prostredník tak, aby smerovala dole (obrázok 1).</w:t>
      </w:r>
    </w:p>
    <w:p w:rsidR="001E0BC2" w:rsidRPr="00D24B5B" w:rsidRDefault="001E0BC2" w:rsidP="006575E5">
      <w:pPr>
        <w:pStyle w:val="Zkladntext"/>
        <w:numPr>
          <w:ilvl w:val="0"/>
          <w:numId w:val="6"/>
        </w:numPr>
        <w:spacing w:line="240" w:lineRule="auto"/>
        <w:ind w:hanging="720"/>
        <w:rPr>
          <w:rFonts w:ascii="Times New Roman" w:hAnsi="Times New Roman"/>
          <w:bCs/>
          <w:sz w:val="22"/>
          <w:szCs w:val="22"/>
        </w:rPr>
      </w:pPr>
      <w:r w:rsidRPr="00D24B5B">
        <w:rPr>
          <w:rFonts w:ascii="Times New Roman" w:hAnsi="Times New Roman"/>
          <w:bCs/>
          <w:sz w:val="22"/>
          <w:szCs w:val="22"/>
        </w:rPr>
        <w:t>Zakloňte hlavu. Čistým prstom si stiahnite dole očné viečko tak, aby medzi očným viečkom a okom vznik</w:t>
      </w:r>
      <w:r w:rsidR="002E7C55" w:rsidRPr="00D24B5B">
        <w:rPr>
          <w:rFonts w:ascii="Times New Roman" w:hAnsi="Times New Roman"/>
          <w:bCs/>
          <w:sz w:val="22"/>
          <w:szCs w:val="22"/>
        </w:rPr>
        <w:t>ol</w:t>
      </w:r>
      <w:r w:rsidRPr="00D24B5B">
        <w:rPr>
          <w:rFonts w:ascii="Times New Roman" w:hAnsi="Times New Roman"/>
          <w:bCs/>
          <w:sz w:val="22"/>
          <w:szCs w:val="22"/>
        </w:rPr>
        <w:t xml:space="preserve"> „</w:t>
      </w:r>
      <w:r w:rsidR="002E7C55" w:rsidRPr="00D24B5B">
        <w:rPr>
          <w:rFonts w:ascii="Times New Roman" w:hAnsi="Times New Roman"/>
          <w:bCs/>
          <w:sz w:val="22"/>
          <w:szCs w:val="22"/>
        </w:rPr>
        <w:t>vačok</w:t>
      </w:r>
      <w:r w:rsidRPr="00D24B5B">
        <w:rPr>
          <w:rFonts w:ascii="Times New Roman" w:hAnsi="Times New Roman"/>
          <w:bCs/>
          <w:sz w:val="22"/>
          <w:szCs w:val="22"/>
        </w:rPr>
        <w:t>“. Do neho sa budú aplikovať kvapky (obrázok 2).</w:t>
      </w:r>
    </w:p>
    <w:p w:rsidR="001E0BC2" w:rsidRPr="00D24B5B" w:rsidRDefault="001E0BC2" w:rsidP="006575E5">
      <w:pPr>
        <w:pStyle w:val="Zkladntext"/>
        <w:numPr>
          <w:ilvl w:val="0"/>
          <w:numId w:val="6"/>
        </w:numPr>
        <w:spacing w:line="240" w:lineRule="auto"/>
        <w:ind w:hanging="720"/>
        <w:rPr>
          <w:rFonts w:ascii="Times New Roman" w:hAnsi="Times New Roman"/>
          <w:bCs/>
          <w:sz w:val="22"/>
          <w:szCs w:val="22"/>
        </w:rPr>
      </w:pPr>
      <w:r w:rsidRPr="00D24B5B">
        <w:rPr>
          <w:rFonts w:ascii="Times New Roman" w:hAnsi="Times New Roman"/>
          <w:bCs/>
          <w:sz w:val="22"/>
          <w:szCs w:val="22"/>
        </w:rPr>
        <w:t>Priblížte hrot fľaštičky k oku. Ak vám to pomôže, môžete použiť zrkadlo.</w:t>
      </w:r>
    </w:p>
    <w:p w:rsidR="001E0BC2" w:rsidRPr="00D24B5B" w:rsidRDefault="001E0BC2" w:rsidP="006575E5">
      <w:pPr>
        <w:pStyle w:val="Zkladntext"/>
        <w:numPr>
          <w:ilvl w:val="0"/>
          <w:numId w:val="6"/>
        </w:numPr>
        <w:spacing w:line="240" w:lineRule="auto"/>
        <w:ind w:hanging="720"/>
        <w:rPr>
          <w:rFonts w:ascii="Times New Roman" w:hAnsi="Times New Roman"/>
          <w:bCs/>
          <w:sz w:val="22"/>
          <w:szCs w:val="22"/>
        </w:rPr>
      </w:pPr>
      <w:r w:rsidRPr="00D24B5B">
        <w:rPr>
          <w:rFonts w:ascii="Times New Roman" w:hAnsi="Times New Roman"/>
          <w:bCs/>
          <w:sz w:val="22"/>
          <w:szCs w:val="22"/>
        </w:rPr>
        <w:t>Kvapkadlom sa nedotýkajte oka alebo očného viečka, okolitých tkanív alebo iných povrchov. Kvapky by sa tak mohli kontaminovať.</w:t>
      </w:r>
    </w:p>
    <w:p w:rsidR="001E0BC2" w:rsidRPr="00D24B5B" w:rsidRDefault="001E0BC2" w:rsidP="006575E5">
      <w:pPr>
        <w:pStyle w:val="Zkladntext"/>
        <w:numPr>
          <w:ilvl w:val="0"/>
          <w:numId w:val="6"/>
        </w:numPr>
        <w:spacing w:line="240" w:lineRule="auto"/>
        <w:ind w:hanging="720"/>
        <w:rPr>
          <w:rFonts w:ascii="Times New Roman" w:hAnsi="Times New Roman"/>
          <w:bCs/>
          <w:sz w:val="22"/>
          <w:szCs w:val="22"/>
        </w:rPr>
      </w:pPr>
      <w:r w:rsidRPr="00D24B5B">
        <w:rPr>
          <w:rFonts w:ascii="Times New Roman" w:hAnsi="Times New Roman"/>
          <w:bCs/>
          <w:sz w:val="22"/>
          <w:szCs w:val="22"/>
        </w:rPr>
        <w:t>Pri ľahkom zatlačení ukazovákom na spodnú stranu otočenej fľaštičky sa uvoľní vždy jedna kvapka Tobrexu (obrázok 3).</w:t>
      </w:r>
    </w:p>
    <w:p w:rsidR="001E0BC2" w:rsidRPr="00D24B5B" w:rsidRDefault="001E0BC2" w:rsidP="006575E5">
      <w:pPr>
        <w:pStyle w:val="Zkladntext"/>
        <w:numPr>
          <w:ilvl w:val="0"/>
          <w:numId w:val="6"/>
        </w:numPr>
        <w:spacing w:line="240" w:lineRule="auto"/>
        <w:ind w:hanging="720"/>
        <w:rPr>
          <w:rFonts w:ascii="Times New Roman" w:hAnsi="Times New Roman"/>
          <w:bCs/>
          <w:sz w:val="22"/>
          <w:szCs w:val="22"/>
        </w:rPr>
      </w:pPr>
      <w:r w:rsidRPr="00D24B5B">
        <w:rPr>
          <w:rFonts w:ascii="Times New Roman" w:hAnsi="Times New Roman"/>
          <w:bCs/>
          <w:sz w:val="22"/>
          <w:szCs w:val="22"/>
        </w:rPr>
        <w:t xml:space="preserve">Po použití Tobrexu uvoľnite spodné očné viečko, zatvorte oko a ľahko stlačte prstom roh oka pri nose </w:t>
      </w:r>
      <w:r w:rsidR="002E7C55" w:rsidRPr="00D24B5B">
        <w:rPr>
          <w:rFonts w:ascii="Times New Roman" w:hAnsi="Times New Roman"/>
          <w:bCs/>
          <w:sz w:val="22"/>
          <w:szCs w:val="22"/>
        </w:rPr>
        <w:t xml:space="preserve">asi na 2 minúty </w:t>
      </w:r>
      <w:r w:rsidRPr="00D24B5B">
        <w:rPr>
          <w:rFonts w:ascii="Times New Roman" w:hAnsi="Times New Roman"/>
          <w:bCs/>
          <w:sz w:val="22"/>
          <w:szCs w:val="22"/>
        </w:rPr>
        <w:t>(obrázok 4). To pomôže zabrániť Tobrexu, aby sa dostal do iných častí tela.</w:t>
      </w:r>
    </w:p>
    <w:p w:rsidR="001E0BC2" w:rsidRPr="00D24B5B" w:rsidRDefault="001E0BC2" w:rsidP="006575E5">
      <w:pPr>
        <w:pStyle w:val="Zkladntext"/>
        <w:numPr>
          <w:ilvl w:val="0"/>
          <w:numId w:val="6"/>
        </w:numPr>
        <w:spacing w:line="240" w:lineRule="auto"/>
        <w:ind w:hanging="720"/>
        <w:rPr>
          <w:rFonts w:ascii="Times New Roman" w:hAnsi="Times New Roman"/>
          <w:bCs/>
          <w:sz w:val="22"/>
          <w:szCs w:val="22"/>
        </w:rPr>
      </w:pPr>
      <w:r w:rsidRPr="00D24B5B">
        <w:rPr>
          <w:rFonts w:ascii="Times New Roman" w:hAnsi="Times New Roman"/>
          <w:bCs/>
          <w:sz w:val="22"/>
          <w:szCs w:val="22"/>
        </w:rPr>
        <w:t>Pri aplikácii do oboch očí opakujte postup i pre druhé oko.</w:t>
      </w:r>
    </w:p>
    <w:p w:rsidR="001E0BC2" w:rsidRPr="00D24B5B" w:rsidRDefault="001E0BC2" w:rsidP="006575E5">
      <w:pPr>
        <w:pStyle w:val="Zkladntext"/>
        <w:numPr>
          <w:ilvl w:val="0"/>
          <w:numId w:val="6"/>
        </w:numPr>
        <w:spacing w:line="240" w:lineRule="auto"/>
        <w:ind w:hanging="720"/>
        <w:rPr>
          <w:rFonts w:ascii="Times New Roman" w:hAnsi="Times New Roman"/>
          <w:bCs/>
          <w:sz w:val="22"/>
          <w:szCs w:val="22"/>
        </w:rPr>
      </w:pPr>
      <w:r w:rsidRPr="00D24B5B">
        <w:rPr>
          <w:rFonts w:ascii="Times New Roman" w:hAnsi="Times New Roman"/>
          <w:bCs/>
          <w:sz w:val="22"/>
          <w:szCs w:val="22"/>
        </w:rPr>
        <w:t>Ihneď po aplikácii nasaďte späť na fľaštičku uzáver a pevne ho dotiahnite.</w:t>
      </w:r>
    </w:p>
    <w:p w:rsidR="0080777E" w:rsidRPr="00EC496F" w:rsidRDefault="0080777E" w:rsidP="006575E5">
      <w:pPr>
        <w:pStyle w:val="Zkladntext"/>
        <w:spacing w:line="240" w:lineRule="auto"/>
        <w:rPr>
          <w:rFonts w:ascii="Times New Roman" w:hAnsi="Times New Roman"/>
          <w:bCs/>
          <w:sz w:val="22"/>
          <w:szCs w:val="22"/>
        </w:rPr>
      </w:pPr>
    </w:p>
    <w:p w:rsidR="0080777E" w:rsidRPr="00EC496F" w:rsidRDefault="0080777E" w:rsidP="006575E5">
      <w:pPr>
        <w:pStyle w:val="Zkladntext"/>
        <w:spacing w:line="240" w:lineRule="auto"/>
        <w:rPr>
          <w:rFonts w:ascii="Times New Roman" w:hAnsi="Times New Roman"/>
          <w:bCs/>
          <w:sz w:val="22"/>
          <w:szCs w:val="22"/>
        </w:rPr>
      </w:pPr>
      <w:r w:rsidRPr="0043023A">
        <w:rPr>
          <w:rFonts w:ascii="Times New Roman" w:hAnsi="Times New Roman"/>
          <w:b/>
          <w:sz w:val="22"/>
        </w:rPr>
        <w:t>Ak sa kvapkou do oka netrafíte</w:t>
      </w:r>
      <w:r w:rsidRPr="00EC496F">
        <w:rPr>
          <w:rFonts w:ascii="Times New Roman" w:hAnsi="Times New Roman"/>
          <w:bCs/>
          <w:sz w:val="22"/>
          <w:szCs w:val="22"/>
        </w:rPr>
        <w:t>, skúste to znova.</w:t>
      </w:r>
    </w:p>
    <w:p w:rsidR="0080777E" w:rsidRPr="00EC496F" w:rsidRDefault="0080777E" w:rsidP="006575E5">
      <w:pPr>
        <w:pStyle w:val="Zkladntext"/>
        <w:spacing w:line="240" w:lineRule="auto"/>
        <w:rPr>
          <w:rFonts w:ascii="Times New Roman" w:hAnsi="Times New Roman"/>
          <w:bCs/>
          <w:sz w:val="22"/>
          <w:szCs w:val="22"/>
        </w:rPr>
      </w:pPr>
    </w:p>
    <w:p w:rsidR="0080777E" w:rsidRPr="00EC496F" w:rsidRDefault="0080777E" w:rsidP="006575E5">
      <w:pPr>
        <w:pStyle w:val="Zkladntext"/>
        <w:spacing w:line="240" w:lineRule="auto"/>
        <w:rPr>
          <w:rFonts w:ascii="Times New Roman" w:hAnsi="Times New Roman"/>
          <w:bCs/>
          <w:sz w:val="22"/>
          <w:szCs w:val="22"/>
        </w:rPr>
      </w:pPr>
      <w:r w:rsidRPr="00EC496F">
        <w:rPr>
          <w:rFonts w:ascii="Times New Roman" w:hAnsi="Times New Roman"/>
          <w:b/>
          <w:bCs/>
          <w:sz w:val="22"/>
          <w:szCs w:val="22"/>
        </w:rPr>
        <w:t>Ak použijete viac Tobrexu, ako máte</w:t>
      </w:r>
    </w:p>
    <w:p w:rsidR="0080777E" w:rsidRPr="00EC496F" w:rsidRDefault="00AD0628" w:rsidP="006575E5">
      <w:pPr>
        <w:pStyle w:val="Zkladntext"/>
        <w:spacing w:line="240" w:lineRule="auto"/>
        <w:rPr>
          <w:rFonts w:ascii="Times New Roman" w:hAnsi="Times New Roman"/>
          <w:bCs/>
          <w:sz w:val="22"/>
          <w:szCs w:val="22"/>
        </w:rPr>
      </w:pPr>
      <w:r w:rsidRPr="00EC496F">
        <w:rPr>
          <w:bCs/>
          <w:sz w:val="22"/>
          <w:szCs w:val="22"/>
        </w:rPr>
        <w:t>Ak použijete viac Tobrexu, ako máte, vypláchnite ho teplou vodou. Avšak neočakávajú sa žiadne vedľajšie účinky. Neaplikujte viac kvapiek, kým nie je čas na ďalšiu pravidelnú dávku.</w:t>
      </w:r>
    </w:p>
    <w:p w:rsidR="0080777E" w:rsidRPr="00EC496F" w:rsidRDefault="0080777E" w:rsidP="006575E5">
      <w:pPr>
        <w:pStyle w:val="Zkladntext"/>
        <w:spacing w:line="240" w:lineRule="auto"/>
        <w:rPr>
          <w:rFonts w:ascii="Times New Roman" w:hAnsi="Times New Roman"/>
          <w:bCs/>
          <w:sz w:val="22"/>
          <w:szCs w:val="22"/>
        </w:rPr>
      </w:pPr>
      <w:r w:rsidRPr="00D24B5B">
        <w:rPr>
          <w:rFonts w:ascii="Times New Roman" w:hAnsi="Times New Roman"/>
          <w:bCs/>
          <w:sz w:val="22"/>
          <w:szCs w:val="22"/>
        </w:rPr>
        <w:t xml:space="preserve">V prípade </w:t>
      </w:r>
      <w:r w:rsidR="00D42CE4" w:rsidRPr="00D24B5B">
        <w:rPr>
          <w:rFonts w:ascii="Times New Roman" w:hAnsi="Times New Roman"/>
          <w:bCs/>
          <w:sz w:val="22"/>
          <w:szCs w:val="22"/>
        </w:rPr>
        <w:t>náhodného požitia lieku</w:t>
      </w:r>
      <w:r w:rsidRPr="00D24B5B">
        <w:rPr>
          <w:rFonts w:ascii="Times New Roman" w:hAnsi="Times New Roman"/>
          <w:bCs/>
          <w:sz w:val="22"/>
          <w:szCs w:val="22"/>
        </w:rPr>
        <w:t xml:space="preserve"> sa </w:t>
      </w:r>
      <w:r w:rsidR="00D42CE4" w:rsidRPr="00D24B5B">
        <w:rPr>
          <w:rFonts w:ascii="Times New Roman" w:hAnsi="Times New Roman"/>
          <w:bCs/>
          <w:sz w:val="22"/>
          <w:szCs w:val="22"/>
        </w:rPr>
        <w:t xml:space="preserve">okamžite poraďte so </w:t>
      </w:r>
      <w:r w:rsidRPr="00D24B5B">
        <w:rPr>
          <w:rFonts w:ascii="Times New Roman" w:hAnsi="Times New Roman"/>
          <w:bCs/>
          <w:sz w:val="22"/>
          <w:szCs w:val="22"/>
        </w:rPr>
        <w:t>svoj</w:t>
      </w:r>
      <w:r w:rsidR="00835E80" w:rsidRPr="00D24B5B">
        <w:rPr>
          <w:rFonts w:ascii="Times New Roman" w:hAnsi="Times New Roman"/>
          <w:bCs/>
          <w:sz w:val="22"/>
          <w:szCs w:val="22"/>
        </w:rPr>
        <w:t>í</w:t>
      </w:r>
      <w:r w:rsidR="00D42CE4" w:rsidRPr="00D24B5B">
        <w:rPr>
          <w:rFonts w:ascii="Times New Roman" w:hAnsi="Times New Roman"/>
          <w:bCs/>
          <w:sz w:val="22"/>
          <w:szCs w:val="22"/>
        </w:rPr>
        <w:t>m</w:t>
      </w:r>
      <w:r w:rsidRPr="00D24B5B">
        <w:rPr>
          <w:rFonts w:ascii="Times New Roman" w:hAnsi="Times New Roman"/>
          <w:bCs/>
          <w:sz w:val="22"/>
          <w:szCs w:val="22"/>
        </w:rPr>
        <w:t xml:space="preserve"> lek</w:t>
      </w:r>
      <w:r w:rsidR="0056399A" w:rsidRPr="00D24B5B">
        <w:rPr>
          <w:rFonts w:ascii="Times New Roman" w:hAnsi="Times New Roman"/>
          <w:bCs/>
          <w:sz w:val="22"/>
          <w:szCs w:val="22"/>
        </w:rPr>
        <w:t>ár</w:t>
      </w:r>
      <w:r w:rsidR="00D42CE4" w:rsidRPr="00D24B5B">
        <w:rPr>
          <w:rFonts w:ascii="Times New Roman" w:hAnsi="Times New Roman"/>
          <w:bCs/>
          <w:sz w:val="22"/>
          <w:szCs w:val="22"/>
        </w:rPr>
        <w:t>om alebo lekárnikom.</w:t>
      </w:r>
    </w:p>
    <w:p w:rsidR="0080777E" w:rsidRPr="00EC496F" w:rsidRDefault="0080777E" w:rsidP="00AB1E1C">
      <w:pPr>
        <w:pStyle w:val="Zkladntext"/>
        <w:tabs>
          <w:tab w:val="left" w:pos="2130"/>
        </w:tabs>
        <w:spacing w:line="240" w:lineRule="auto"/>
        <w:rPr>
          <w:rFonts w:ascii="Times New Roman" w:hAnsi="Times New Roman"/>
          <w:bCs/>
          <w:sz w:val="22"/>
          <w:szCs w:val="22"/>
        </w:rPr>
      </w:pPr>
    </w:p>
    <w:p w:rsidR="0080777E" w:rsidRPr="00EC496F" w:rsidRDefault="0080777E" w:rsidP="006575E5">
      <w:pPr>
        <w:pStyle w:val="Zkladntext"/>
        <w:spacing w:line="240" w:lineRule="auto"/>
        <w:rPr>
          <w:rFonts w:ascii="Times New Roman" w:hAnsi="Times New Roman"/>
          <w:bCs/>
          <w:sz w:val="22"/>
          <w:szCs w:val="22"/>
        </w:rPr>
      </w:pPr>
      <w:r w:rsidRPr="00EC496F">
        <w:rPr>
          <w:rFonts w:ascii="Times New Roman" w:hAnsi="Times New Roman"/>
          <w:b/>
          <w:bCs/>
          <w:sz w:val="22"/>
          <w:szCs w:val="22"/>
        </w:rPr>
        <w:t>Ak zabudnete použiť Tobrex</w:t>
      </w:r>
    </w:p>
    <w:p w:rsidR="0080777E" w:rsidRPr="0043023A" w:rsidRDefault="00AD0628" w:rsidP="006575E5">
      <w:pPr>
        <w:pStyle w:val="Zkladntext"/>
        <w:spacing w:line="240" w:lineRule="auto"/>
        <w:rPr>
          <w:sz w:val="22"/>
        </w:rPr>
      </w:pPr>
      <w:r w:rsidRPr="00EC496F">
        <w:rPr>
          <w:bCs/>
          <w:sz w:val="22"/>
          <w:szCs w:val="22"/>
        </w:rPr>
        <w:t>Ak zabudnete použiť Tobrex, pokračujte ďalšou plánovanou dávkou</w:t>
      </w:r>
      <w:r w:rsidRPr="00EC496F">
        <w:rPr>
          <w:rFonts w:ascii="Times New Roman" w:hAnsi="Times New Roman"/>
          <w:bCs/>
          <w:sz w:val="22"/>
          <w:szCs w:val="22"/>
        </w:rPr>
        <w:t>.</w:t>
      </w:r>
      <w:r w:rsidR="0080777E" w:rsidRPr="00EC496F">
        <w:rPr>
          <w:rFonts w:ascii="Times New Roman" w:hAnsi="Times New Roman"/>
          <w:bCs/>
          <w:sz w:val="22"/>
          <w:szCs w:val="22"/>
        </w:rPr>
        <w:t xml:space="preserve"> Ak je už však takmer čas na ďalšiu dávku, vynechajte zabudnutú dávku a pokračujte podľa pravidelnej schémy dávkovania. </w:t>
      </w:r>
      <w:r w:rsidR="0080777E" w:rsidRPr="0043023A">
        <w:rPr>
          <w:rFonts w:ascii="Times New Roman" w:hAnsi="Times New Roman"/>
          <w:b/>
          <w:sz w:val="22"/>
        </w:rPr>
        <w:t>Nepoužívajte</w:t>
      </w:r>
      <w:r w:rsidR="0080777E" w:rsidRPr="00EC496F">
        <w:rPr>
          <w:rFonts w:ascii="Times New Roman" w:hAnsi="Times New Roman"/>
          <w:bCs/>
          <w:sz w:val="22"/>
          <w:szCs w:val="22"/>
        </w:rPr>
        <w:t xml:space="preserve"> dvojnásobnú dávku, aby ste nahradili vynechanú dávku.</w:t>
      </w:r>
    </w:p>
    <w:p w:rsidR="0080777E" w:rsidRPr="00EC496F" w:rsidRDefault="0080777E" w:rsidP="006575E5">
      <w:pPr>
        <w:pStyle w:val="Zkladntext"/>
        <w:spacing w:line="240" w:lineRule="auto"/>
        <w:rPr>
          <w:rFonts w:ascii="Times New Roman" w:hAnsi="Times New Roman"/>
          <w:bCs/>
          <w:sz w:val="22"/>
          <w:szCs w:val="22"/>
        </w:rPr>
      </w:pPr>
    </w:p>
    <w:p w:rsidR="0080777E" w:rsidRPr="00D24B5B" w:rsidRDefault="0080777E" w:rsidP="006575E5">
      <w:pPr>
        <w:pStyle w:val="Zkladntext"/>
        <w:spacing w:line="240" w:lineRule="auto"/>
        <w:rPr>
          <w:rFonts w:ascii="Times New Roman" w:hAnsi="Times New Roman"/>
          <w:bCs/>
          <w:sz w:val="22"/>
          <w:szCs w:val="22"/>
        </w:rPr>
      </w:pPr>
      <w:r w:rsidRPr="00D24B5B">
        <w:rPr>
          <w:rFonts w:ascii="Times New Roman" w:hAnsi="Times New Roman"/>
          <w:b/>
          <w:bCs/>
          <w:sz w:val="22"/>
          <w:szCs w:val="22"/>
        </w:rPr>
        <w:t>Ak prestanete používať Tobrex</w:t>
      </w:r>
    </w:p>
    <w:p w:rsidR="0080777E" w:rsidRPr="00EC496F" w:rsidRDefault="0080777E" w:rsidP="006575E5">
      <w:pPr>
        <w:pStyle w:val="Zkladntext"/>
        <w:spacing w:line="240" w:lineRule="auto"/>
        <w:rPr>
          <w:rFonts w:ascii="Times New Roman" w:hAnsi="Times New Roman"/>
          <w:bCs/>
          <w:sz w:val="22"/>
          <w:szCs w:val="22"/>
        </w:rPr>
      </w:pPr>
      <w:r w:rsidRPr="00D24B5B">
        <w:rPr>
          <w:rFonts w:ascii="Times New Roman" w:hAnsi="Times New Roman"/>
          <w:bCs/>
          <w:sz w:val="22"/>
          <w:szCs w:val="22"/>
        </w:rPr>
        <w:t xml:space="preserve">Pri predčasnom prerušení liečby, keď ešte nedošlo k usmrteniu všetkých mikroorganizmov, </w:t>
      </w:r>
      <w:r w:rsidR="00AD0628" w:rsidRPr="00D24B5B">
        <w:rPr>
          <w:rFonts w:ascii="Times New Roman" w:hAnsi="Times New Roman"/>
          <w:bCs/>
          <w:sz w:val="22"/>
          <w:szCs w:val="22"/>
        </w:rPr>
        <w:t xml:space="preserve">sa </w:t>
      </w:r>
      <w:r w:rsidRPr="00D24B5B">
        <w:rPr>
          <w:rFonts w:ascii="Times New Roman" w:hAnsi="Times New Roman"/>
          <w:bCs/>
          <w:sz w:val="22"/>
          <w:szCs w:val="22"/>
        </w:rPr>
        <w:t>môže vyskytnúť opätovné vzplanutie ochorenia. Používanie lieku neprerušujte, pokým vám k tomu nedá váš lekár pokyn.</w:t>
      </w:r>
    </w:p>
    <w:p w:rsidR="00776DC8" w:rsidRPr="00EC496F" w:rsidRDefault="00776DC8" w:rsidP="006575E5">
      <w:pPr>
        <w:pStyle w:val="Zkladntext"/>
        <w:spacing w:line="240" w:lineRule="auto"/>
        <w:rPr>
          <w:rFonts w:ascii="Times New Roman" w:hAnsi="Times New Roman"/>
          <w:bCs/>
          <w:sz w:val="22"/>
          <w:szCs w:val="22"/>
        </w:rPr>
      </w:pPr>
    </w:p>
    <w:p w:rsidR="00776DC8" w:rsidRPr="006157D3" w:rsidRDefault="00776DC8" w:rsidP="006575E5">
      <w:pPr>
        <w:pStyle w:val="Zkladntext"/>
        <w:spacing w:line="240" w:lineRule="auto"/>
        <w:rPr>
          <w:rFonts w:ascii="Times New Roman" w:hAnsi="Times New Roman"/>
          <w:b/>
          <w:bCs/>
          <w:sz w:val="22"/>
          <w:szCs w:val="22"/>
        </w:rPr>
      </w:pPr>
      <w:r w:rsidRPr="0043023A">
        <w:rPr>
          <w:rFonts w:ascii="Times New Roman" w:hAnsi="Times New Roman"/>
          <w:b/>
          <w:sz w:val="22"/>
        </w:rPr>
        <w:t>Ak máte</w:t>
      </w:r>
      <w:r w:rsidRPr="006157D3">
        <w:rPr>
          <w:rFonts w:ascii="Times New Roman" w:hAnsi="Times New Roman"/>
          <w:b/>
          <w:bCs/>
          <w:sz w:val="22"/>
          <w:szCs w:val="22"/>
        </w:rPr>
        <w:t xml:space="preserve"> </w:t>
      </w:r>
      <w:r w:rsidR="007A062E" w:rsidRPr="006157D3">
        <w:rPr>
          <w:rFonts w:ascii="Times New Roman" w:hAnsi="Times New Roman"/>
          <w:b/>
          <w:bCs/>
          <w:sz w:val="22"/>
          <w:szCs w:val="22"/>
        </w:rPr>
        <w:t>akékoľvek</w:t>
      </w:r>
      <w:r w:rsidR="007A062E" w:rsidRPr="0043023A">
        <w:rPr>
          <w:rFonts w:ascii="Times New Roman" w:hAnsi="Times New Roman"/>
          <w:b/>
          <w:sz w:val="22"/>
        </w:rPr>
        <w:t xml:space="preserve"> </w:t>
      </w:r>
      <w:r w:rsidRPr="0043023A">
        <w:rPr>
          <w:rFonts w:ascii="Times New Roman" w:hAnsi="Times New Roman"/>
          <w:b/>
          <w:sz w:val="22"/>
        </w:rPr>
        <w:t>ďalšie otázky týkajúce sa použitia tohto lieku, opýtajte sa svojho lekára alebo lekárnika.</w:t>
      </w:r>
    </w:p>
    <w:p w:rsidR="00776DC8" w:rsidRDefault="00776DC8" w:rsidP="006575E5">
      <w:pPr>
        <w:pStyle w:val="Zkladntext"/>
        <w:spacing w:line="240" w:lineRule="auto"/>
        <w:rPr>
          <w:rFonts w:ascii="Times New Roman" w:hAnsi="Times New Roman"/>
          <w:bCs/>
          <w:sz w:val="22"/>
          <w:szCs w:val="22"/>
        </w:rPr>
      </w:pPr>
    </w:p>
    <w:p w:rsidR="00261F49" w:rsidRPr="00EC496F" w:rsidRDefault="00261F49" w:rsidP="006575E5">
      <w:pPr>
        <w:pStyle w:val="Zkladntext"/>
        <w:spacing w:line="240" w:lineRule="auto"/>
        <w:rPr>
          <w:rFonts w:ascii="Times New Roman" w:hAnsi="Times New Roman"/>
          <w:bCs/>
          <w:sz w:val="22"/>
          <w:szCs w:val="22"/>
        </w:rPr>
      </w:pPr>
    </w:p>
    <w:p w:rsidR="00776DC8" w:rsidRPr="00EC496F" w:rsidRDefault="00776DC8" w:rsidP="006575E5">
      <w:pPr>
        <w:pStyle w:val="Zkladntext"/>
        <w:spacing w:line="240" w:lineRule="auto"/>
        <w:rPr>
          <w:rFonts w:ascii="Times New Roman" w:hAnsi="Times New Roman"/>
          <w:bCs/>
          <w:sz w:val="22"/>
          <w:szCs w:val="22"/>
        </w:rPr>
      </w:pPr>
    </w:p>
    <w:p w:rsidR="00776DC8" w:rsidRPr="00EC496F" w:rsidRDefault="00776DC8" w:rsidP="006575E5">
      <w:pPr>
        <w:pStyle w:val="Zkladntext"/>
        <w:numPr>
          <w:ilvl w:val="0"/>
          <w:numId w:val="4"/>
        </w:numPr>
        <w:spacing w:line="240" w:lineRule="auto"/>
        <w:ind w:hanging="720"/>
        <w:rPr>
          <w:rFonts w:ascii="Times New Roman" w:hAnsi="Times New Roman"/>
          <w:b/>
          <w:bCs/>
          <w:sz w:val="22"/>
          <w:szCs w:val="22"/>
        </w:rPr>
      </w:pPr>
      <w:r w:rsidRPr="00EC496F">
        <w:rPr>
          <w:rFonts w:ascii="Times New Roman" w:hAnsi="Times New Roman"/>
          <w:b/>
          <w:bCs/>
          <w:sz w:val="22"/>
          <w:szCs w:val="22"/>
        </w:rPr>
        <w:t>Možné vedľajšie účinky</w:t>
      </w:r>
    </w:p>
    <w:p w:rsidR="00776DC8" w:rsidRPr="00EC496F" w:rsidRDefault="00776DC8" w:rsidP="006575E5">
      <w:pPr>
        <w:pStyle w:val="Zkladntext"/>
        <w:spacing w:line="240" w:lineRule="auto"/>
        <w:rPr>
          <w:rFonts w:ascii="Times New Roman" w:hAnsi="Times New Roman"/>
          <w:bCs/>
          <w:sz w:val="22"/>
          <w:szCs w:val="22"/>
        </w:rPr>
      </w:pPr>
    </w:p>
    <w:p w:rsidR="00776DC8" w:rsidRPr="00EC496F" w:rsidRDefault="00776DC8" w:rsidP="006575E5">
      <w:pPr>
        <w:pStyle w:val="Zkladntext"/>
        <w:spacing w:line="240" w:lineRule="auto"/>
        <w:rPr>
          <w:rFonts w:ascii="Times New Roman" w:hAnsi="Times New Roman"/>
          <w:bCs/>
          <w:sz w:val="22"/>
          <w:szCs w:val="22"/>
        </w:rPr>
      </w:pPr>
      <w:r w:rsidRPr="00EC496F">
        <w:rPr>
          <w:rFonts w:ascii="Times New Roman" w:hAnsi="Times New Roman"/>
          <w:bCs/>
          <w:sz w:val="22"/>
          <w:szCs w:val="22"/>
        </w:rPr>
        <w:t>Tak ako všetky lieky, aj tento liek môže spôsobovať vedľajšie účinky, hoci sa neprejavia u každého.</w:t>
      </w:r>
    </w:p>
    <w:p w:rsidR="00776DC8" w:rsidRPr="00EC496F" w:rsidRDefault="00776DC8" w:rsidP="006575E5">
      <w:pPr>
        <w:pStyle w:val="Zkladntext"/>
        <w:spacing w:line="240" w:lineRule="auto"/>
        <w:rPr>
          <w:rFonts w:ascii="Times New Roman" w:hAnsi="Times New Roman"/>
          <w:bCs/>
          <w:sz w:val="22"/>
          <w:szCs w:val="22"/>
        </w:rPr>
      </w:pPr>
    </w:p>
    <w:p w:rsidR="00EC496F" w:rsidRPr="00EC496F" w:rsidRDefault="00EC496F" w:rsidP="00EC496F">
      <w:pPr>
        <w:numPr>
          <w:ilvl w:val="12"/>
          <w:numId w:val="0"/>
        </w:numPr>
        <w:ind w:right="-29"/>
        <w:rPr>
          <w:sz w:val="22"/>
          <w:szCs w:val="22"/>
          <w:lang w:val="sk-SK"/>
        </w:rPr>
      </w:pPr>
      <w:r w:rsidRPr="00EC496F">
        <w:rPr>
          <w:sz w:val="22"/>
          <w:szCs w:val="22"/>
          <w:lang w:val="sk-SK"/>
        </w:rPr>
        <w:t>Pri liečbe Tobrexom boli pozorované nasledujúce vedľajšie účinky:</w:t>
      </w:r>
    </w:p>
    <w:p w:rsidR="00EC496F" w:rsidRPr="00EC496F" w:rsidRDefault="00EC496F" w:rsidP="00EC496F">
      <w:pPr>
        <w:numPr>
          <w:ilvl w:val="12"/>
          <w:numId w:val="0"/>
        </w:numPr>
        <w:ind w:right="-29"/>
        <w:rPr>
          <w:sz w:val="22"/>
          <w:szCs w:val="22"/>
          <w:lang w:val="sk-SK"/>
        </w:rPr>
      </w:pPr>
    </w:p>
    <w:p w:rsidR="00EC496F" w:rsidRPr="006157D3" w:rsidRDefault="00EC496F" w:rsidP="00EC496F">
      <w:pPr>
        <w:numPr>
          <w:ilvl w:val="12"/>
          <w:numId w:val="0"/>
        </w:numPr>
        <w:ind w:right="-29"/>
        <w:rPr>
          <w:i/>
          <w:noProof/>
          <w:sz w:val="22"/>
          <w:szCs w:val="22"/>
          <w:lang w:val="sk-SK"/>
        </w:rPr>
      </w:pPr>
      <w:r w:rsidRPr="006157D3">
        <w:rPr>
          <w:i/>
          <w:sz w:val="22"/>
          <w:szCs w:val="22"/>
          <w:lang w:val="sk-SK"/>
        </w:rPr>
        <w:lastRenderedPageBreak/>
        <w:t xml:space="preserve">Časté vedľajšie účinky </w:t>
      </w:r>
      <w:r w:rsidRPr="007C04F7">
        <w:rPr>
          <w:i/>
          <w:sz w:val="22"/>
          <w:szCs w:val="22"/>
          <w:lang w:val="sk-SK"/>
        </w:rPr>
        <w:t>(</w:t>
      </w:r>
      <w:r w:rsidRPr="007C04F7">
        <w:rPr>
          <w:i/>
          <w:noProof/>
          <w:sz w:val="22"/>
          <w:szCs w:val="22"/>
          <w:lang w:val="sk-SK"/>
        </w:rPr>
        <w:t>môžu sa</w:t>
      </w:r>
      <w:r w:rsidRPr="00601231">
        <w:rPr>
          <w:i/>
          <w:noProof/>
          <w:sz w:val="22"/>
          <w:szCs w:val="22"/>
          <w:lang w:val="sk-SK"/>
        </w:rPr>
        <w:t xml:space="preserve"> vyskytovať</w:t>
      </w:r>
      <w:r w:rsidRPr="00DB4C41">
        <w:rPr>
          <w:i/>
          <w:noProof/>
          <w:sz w:val="22"/>
          <w:szCs w:val="22"/>
          <w:lang w:val="sk-SK"/>
        </w:rPr>
        <w:t xml:space="preserve"> u 1 až 10 používateľov zo 100)</w:t>
      </w:r>
      <w:r w:rsidR="00297D7B" w:rsidRPr="006157D3">
        <w:rPr>
          <w:i/>
          <w:noProof/>
          <w:sz w:val="22"/>
          <w:szCs w:val="22"/>
          <w:lang w:val="sk-SK"/>
        </w:rPr>
        <w:t>:</w:t>
      </w:r>
    </w:p>
    <w:p w:rsidR="00EC496F" w:rsidRPr="00EC496F" w:rsidRDefault="00EC496F" w:rsidP="00EC496F">
      <w:pPr>
        <w:numPr>
          <w:ilvl w:val="12"/>
          <w:numId w:val="0"/>
        </w:numPr>
        <w:ind w:right="-29"/>
        <w:rPr>
          <w:sz w:val="22"/>
          <w:szCs w:val="22"/>
          <w:lang w:val="sk-SK"/>
        </w:rPr>
      </w:pPr>
      <w:r w:rsidRPr="00EC496F">
        <w:rPr>
          <w:sz w:val="22"/>
          <w:szCs w:val="22"/>
          <w:lang w:val="sk-SK"/>
        </w:rPr>
        <w:tab/>
        <w:t xml:space="preserve">Účinky na oko: očný </w:t>
      </w:r>
      <w:r w:rsidR="00297D7B">
        <w:rPr>
          <w:sz w:val="22"/>
          <w:szCs w:val="22"/>
          <w:lang w:val="sk-SK"/>
        </w:rPr>
        <w:t>disk</w:t>
      </w:r>
      <w:r w:rsidRPr="00EC496F">
        <w:rPr>
          <w:sz w:val="22"/>
          <w:szCs w:val="22"/>
          <w:lang w:val="sk-SK"/>
        </w:rPr>
        <w:t>omfort, začervenanie oka.</w:t>
      </w:r>
    </w:p>
    <w:p w:rsidR="00EC496F" w:rsidRPr="00EC496F" w:rsidRDefault="00EC496F" w:rsidP="00EC496F">
      <w:pPr>
        <w:numPr>
          <w:ilvl w:val="12"/>
          <w:numId w:val="0"/>
        </w:numPr>
        <w:ind w:right="-29"/>
        <w:rPr>
          <w:sz w:val="22"/>
          <w:szCs w:val="22"/>
          <w:lang w:val="sk-SK"/>
        </w:rPr>
      </w:pPr>
    </w:p>
    <w:p w:rsidR="00EC496F" w:rsidRPr="006157D3" w:rsidRDefault="00EC496F" w:rsidP="00EC496F">
      <w:pPr>
        <w:numPr>
          <w:ilvl w:val="12"/>
          <w:numId w:val="0"/>
        </w:numPr>
        <w:ind w:right="-29"/>
        <w:rPr>
          <w:i/>
          <w:noProof/>
          <w:sz w:val="22"/>
          <w:szCs w:val="22"/>
          <w:lang w:val="sk-SK"/>
        </w:rPr>
      </w:pPr>
      <w:r w:rsidRPr="006157D3">
        <w:rPr>
          <w:i/>
          <w:sz w:val="22"/>
          <w:szCs w:val="22"/>
          <w:lang w:val="sk-SK"/>
        </w:rPr>
        <w:t xml:space="preserve">Menej časté vedľajšie účinky </w:t>
      </w:r>
      <w:r w:rsidRPr="007C04F7">
        <w:rPr>
          <w:i/>
          <w:sz w:val="22"/>
          <w:szCs w:val="22"/>
          <w:lang w:val="sk-SK"/>
        </w:rPr>
        <w:t>(</w:t>
      </w:r>
      <w:r w:rsidRPr="007C04F7">
        <w:rPr>
          <w:i/>
          <w:noProof/>
          <w:sz w:val="22"/>
          <w:szCs w:val="22"/>
          <w:lang w:val="sk-SK"/>
        </w:rPr>
        <w:t>môžu</w:t>
      </w:r>
      <w:r w:rsidRPr="00601231">
        <w:rPr>
          <w:i/>
          <w:noProof/>
          <w:sz w:val="22"/>
          <w:szCs w:val="22"/>
          <w:lang w:val="sk-SK"/>
        </w:rPr>
        <w:t xml:space="preserve"> sa </w:t>
      </w:r>
      <w:r w:rsidRPr="00DB4C41">
        <w:rPr>
          <w:i/>
          <w:noProof/>
          <w:sz w:val="22"/>
          <w:szCs w:val="22"/>
          <w:lang w:val="sk-SK"/>
        </w:rPr>
        <w:t>vyskytovať u 1 až 10 používateľov z 1 000)</w:t>
      </w:r>
      <w:r w:rsidR="00297D7B" w:rsidRPr="006157D3">
        <w:rPr>
          <w:i/>
          <w:noProof/>
          <w:sz w:val="22"/>
          <w:szCs w:val="22"/>
          <w:lang w:val="sk-SK"/>
        </w:rPr>
        <w:t>:</w:t>
      </w:r>
    </w:p>
    <w:p w:rsidR="00EC496F" w:rsidRPr="00EC496F" w:rsidRDefault="00EC496F" w:rsidP="006157D3">
      <w:pPr>
        <w:numPr>
          <w:ilvl w:val="12"/>
          <w:numId w:val="0"/>
        </w:numPr>
        <w:ind w:left="709" w:right="-29" w:hanging="709"/>
        <w:rPr>
          <w:sz w:val="22"/>
          <w:szCs w:val="22"/>
          <w:lang w:val="sk-SK"/>
        </w:rPr>
      </w:pPr>
      <w:r w:rsidRPr="00EC496F">
        <w:rPr>
          <w:sz w:val="22"/>
          <w:szCs w:val="22"/>
          <w:lang w:val="sk-SK"/>
        </w:rPr>
        <w:tab/>
        <w:t>Účinky na oko: zápal na povrchu oka, poškodenie rohovky, poškodenie zraku, rozmazané videnie, začervenanie očného viečka, opuch oka a očného viečka, bolesť očí, suché oko, výtok z oka, svrbenie očí, zvýšená tvorba sĺz.</w:t>
      </w:r>
    </w:p>
    <w:p w:rsidR="00EC496F" w:rsidRPr="00EC496F" w:rsidRDefault="00EC496F" w:rsidP="006157D3">
      <w:pPr>
        <w:numPr>
          <w:ilvl w:val="12"/>
          <w:numId w:val="0"/>
        </w:numPr>
        <w:ind w:left="709" w:right="-29" w:hanging="709"/>
        <w:rPr>
          <w:sz w:val="22"/>
          <w:szCs w:val="22"/>
          <w:lang w:val="sk-SK"/>
        </w:rPr>
      </w:pPr>
      <w:r w:rsidRPr="00EC496F">
        <w:rPr>
          <w:sz w:val="22"/>
          <w:szCs w:val="22"/>
          <w:lang w:val="sk-SK"/>
        </w:rPr>
        <w:tab/>
        <w:t>Všeobecné vedľajšie účinky: alergia (precitlivenosť), bolesť hlavy, žihľavka, zápal kože, znížený rast alebo počet očných rias, strata pigmentácie kože, svrbenie a suchá koža.</w:t>
      </w:r>
    </w:p>
    <w:p w:rsidR="00EC496F" w:rsidRPr="00EC496F" w:rsidRDefault="00EC496F" w:rsidP="00EC496F">
      <w:pPr>
        <w:numPr>
          <w:ilvl w:val="12"/>
          <w:numId w:val="0"/>
        </w:numPr>
        <w:ind w:right="-29"/>
        <w:rPr>
          <w:sz w:val="22"/>
          <w:szCs w:val="22"/>
          <w:lang w:val="sk-SK"/>
        </w:rPr>
      </w:pPr>
    </w:p>
    <w:p w:rsidR="00546887" w:rsidRDefault="00EC496F" w:rsidP="00FE46EB">
      <w:pPr>
        <w:numPr>
          <w:ilvl w:val="12"/>
          <w:numId w:val="0"/>
        </w:numPr>
        <w:ind w:right="-29"/>
        <w:rPr>
          <w:sz w:val="22"/>
          <w:szCs w:val="22"/>
          <w:lang w:val="sk-SK"/>
        </w:rPr>
      </w:pPr>
      <w:r w:rsidRPr="006157D3">
        <w:rPr>
          <w:i/>
          <w:sz w:val="22"/>
          <w:szCs w:val="22"/>
          <w:lang w:val="sk-SK"/>
        </w:rPr>
        <w:t xml:space="preserve">Neznáme </w:t>
      </w:r>
      <w:r w:rsidRPr="007C04F7">
        <w:rPr>
          <w:i/>
          <w:noProof/>
          <w:sz w:val="22"/>
          <w:szCs w:val="22"/>
          <w:lang w:val="sk-SK"/>
        </w:rPr>
        <w:t>(častosť sa nedá odhadnúť z dostupných údajov)</w:t>
      </w:r>
      <w:r w:rsidR="00297D7B" w:rsidRPr="006157D3">
        <w:rPr>
          <w:i/>
          <w:noProof/>
          <w:sz w:val="22"/>
          <w:szCs w:val="22"/>
          <w:lang w:val="sk-SK"/>
        </w:rPr>
        <w:t>:</w:t>
      </w:r>
    </w:p>
    <w:p w:rsidR="00EC496F" w:rsidRPr="00EC496F" w:rsidRDefault="00EC496F" w:rsidP="00EC496F">
      <w:pPr>
        <w:numPr>
          <w:ilvl w:val="12"/>
          <w:numId w:val="0"/>
        </w:numPr>
        <w:ind w:left="705" w:right="-29"/>
        <w:rPr>
          <w:sz w:val="22"/>
          <w:szCs w:val="22"/>
          <w:lang w:val="sk-SK"/>
        </w:rPr>
      </w:pPr>
      <w:r w:rsidRPr="00EC496F">
        <w:rPr>
          <w:sz w:val="22"/>
          <w:szCs w:val="22"/>
          <w:lang w:val="sk-SK"/>
        </w:rPr>
        <w:t xml:space="preserve">Účinky na oko: </w:t>
      </w:r>
      <w:r>
        <w:rPr>
          <w:sz w:val="22"/>
          <w:szCs w:val="22"/>
          <w:lang w:val="sk-SK"/>
        </w:rPr>
        <w:t xml:space="preserve">očná alergia, </w:t>
      </w:r>
      <w:r w:rsidR="00297D7B">
        <w:rPr>
          <w:sz w:val="22"/>
          <w:szCs w:val="22"/>
          <w:lang w:val="sk-SK"/>
        </w:rPr>
        <w:t>podráždenie oka, svrbenie</w:t>
      </w:r>
      <w:r w:rsidRPr="00EC496F">
        <w:rPr>
          <w:sz w:val="22"/>
          <w:szCs w:val="22"/>
          <w:lang w:val="sk-SK"/>
        </w:rPr>
        <w:t xml:space="preserve"> očného viečka.</w:t>
      </w:r>
    </w:p>
    <w:p w:rsidR="00776DC8" w:rsidRPr="00EC496F" w:rsidRDefault="00EC496F" w:rsidP="006157D3">
      <w:pPr>
        <w:pStyle w:val="Zkladntext"/>
        <w:spacing w:line="240" w:lineRule="auto"/>
        <w:ind w:left="705"/>
        <w:rPr>
          <w:rFonts w:ascii="Times New Roman" w:hAnsi="Times New Roman"/>
          <w:bCs/>
          <w:sz w:val="22"/>
          <w:szCs w:val="22"/>
        </w:rPr>
      </w:pPr>
      <w:r w:rsidRPr="00EC496F">
        <w:rPr>
          <w:sz w:val="22"/>
          <w:szCs w:val="22"/>
        </w:rPr>
        <w:t xml:space="preserve">Všeobecné vedľajšie účinky: </w:t>
      </w:r>
      <w:r w:rsidR="00FE46EB">
        <w:rPr>
          <w:sz w:val="22"/>
          <w:szCs w:val="22"/>
        </w:rPr>
        <w:t>ťažká alergická reakcia, závažné kožné reakcie (</w:t>
      </w:r>
      <w:r w:rsidR="002C7993">
        <w:rPr>
          <w:sz w:val="22"/>
          <w:szCs w:val="22"/>
        </w:rPr>
        <w:t>Stevensov-Johnso</w:t>
      </w:r>
      <w:r w:rsidR="00FE46EB">
        <w:rPr>
          <w:sz w:val="22"/>
          <w:szCs w:val="22"/>
        </w:rPr>
        <w:t>nov syndróm a</w:t>
      </w:r>
      <w:r w:rsidR="002C7993">
        <w:rPr>
          <w:sz w:val="22"/>
          <w:szCs w:val="22"/>
        </w:rPr>
        <w:t xml:space="preserve"> mnohotv</w:t>
      </w:r>
      <w:r w:rsidR="006F6B9E">
        <w:rPr>
          <w:sz w:val="22"/>
          <w:szCs w:val="22"/>
        </w:rPr>
        <w:t>árne s</w:t>
      </w:r>
      <w:r w:rsidR="002C7993">
        <w:rPr>
          <w:sz w:val="22"/>
          <w:szCs w:val="22"/>
        </w:rPr>
        <w:t>červenanie kože</w:t>
      </w:r>
      <w:r w:rsidR="00FE46EB">
        <w:rPr>
          <w:sz w:val="22"/>
          <w:szCs w:val="22"/>
        </w:rPr>
        <w:t>)</w:t>
      </w:r>
      <w:r w:rsidRPr="00EC496F">
        <w:rPr>
          <w:sz w:val="22"/>
          <w:szCs w:val="22"/>
        </w:rPr>
        <w:t>.</w:t>
      </w:r>
    </w:p>
    <w:p w:rsidR="00776DC8" w:rsidRPr="00EC496F" w:rsidRDefault="00776DC8" w:rsidP="006575E5">
      <w:pPr>
        <w:pStyle w:val="Zkladntext"/>
        <w:spacing w:line="240" w:lineRule="auto"/>
        <w:rPr>
          <w:rFonts w:ascii="Times New Roman" w:hAnsi="Times New Roman"/>
          <w:bCs/>
          <w:sz w:val="22"/>
          <w:szCs w:val="22"/>
        </w:rPr>
      </w:pPr>
    </w:p>
    <w:p w:rsidR="00297D7B" w:rsidRPr="00604E79" w:rsidRDefault="00297D7B" w:rsidP="00297D7B">
      <w:pPr>
        <w:numPr>
          <w:ilvl w:val="12"/>
          <w:numId w:val="0"/>
        </w:numPr>
        <w:ind w:right="-2"/>
        <w:rPr>
          <w:b/>
          <w:noProof/>
          <w:sz w:val="22"/>
          <w:szCs w:val="22"/>
          <w:u w:val="single"/>
          <w:lang w:val="sk-SK"/>
        </w:rPr>
      </w:pPr>
      <w:r w:rsidRPr="00604E79">
        <w:rPr>
          <w:b/>
          <w:noProof/>
          <w:sz w:val="22"/>
          <w:szCs w:val="22"/>
          <w:u w:val="single"/>
          <w:lang w:val="sk-SK"/>
        </w:rPr>
        <w:t>Hlásenie vedľajších účinkov</w:t>
      </w:r>
    </w:p>
    <w:p w:rsidR="00776DC8" w:rsidRPr="00EC496F" w:rsidRDefault="00297D7B" w:rsidP="00297D7B">
      <w:pPr>
        <w:pStyle w:val="Zkladntext"/>
        <w:spacing w:line="240" w:lineRule="auto"/>
        <w:rPr>
          <w:rFonts w:ascii="Times New Roman" w:hAnsi="Times New Roman"/>
          <w:bCs/>
          <w:sz w:val="22"/>
          <w:szCs w:val="22"/>
        </w:rPr>
      </w:pPr>
      <w:r w:rsidRPr="0043023A">
        <w:rPr>
          <w:sz w:val="22"/>
        </w:rPr>
        <w:t>Ak sa u vás vyskytne akýkoľvek vedľajší účinok, obráťte sa na svojho lekára alebo lekárnika. To sa týka aj akýchkoľvek vedľajších účinkov, ktoré nie sú uvedené v tejto písomnej informácii pre používateľa.</w:t>
      </w:r>
      <w:r w:rsidRPr="0079022A">
        <w:rPr>
          <w:noProof/>
          <w:sz w:val="22"/>
          <w:szCs w:val="22"/>
        </w:rPr>
        <w:t xml:space="preserve"> Vedľajšie účinky môžete hlásiť aj priamo </w:t>
      </w:r>
      <w:r w:rsidR="00BD30F6">
        <w:rPr>
          <w:rFonts w:ascii="Times New Roman" w:hAnsi="Times New Roman"/>
          <w:noProof/>
        </w:rPr>
        <w:t xml:space="preserve">na </w:t>
      </w:r>
      <w:r w:rsidR="00BD30F6" w:rsidRPr="008D1475">
        <w:rPr>
          <w:rFonts w:ascii="Times New Roman" w:hAnsi="Times New Roman"/>
          <w:noProof/>
          <w:highlight w:val="lightGray"/>
        </w:rPr>
        <w:t>národné centrum hlásenia uvedené</w:t>
      </w:r>
      <w:r w:rsidRPr="008D1475">
        <w:rPr>
          <w:noProof/>
          <w:sz w:val="22"/>
          <w:szCs w:val="22"/>
          <w:highlight w:val="lightGray"/>
        </w:rPr>
        <w:t xml:space="preserve"> v </w:t>
      </w:r>
      <w:hyperlink r:id="rId13" w:history="1">
        <w:r w:rsidRPr="008D1475">
          <w:rPr>
            <w:rStyle w:val="Hypertextovprepojenie"/>
            <w:noProof/>
            <w:sz w:val="22"/>
            <w:szCs w:val="22"/>
            <w:highlight w:val="lightGray"/>
          </w:rPr>
          <w:t>Prílohe V</w:t>
        </w:r>
      </w:hyperlink>
      <w:bookmarkStart w:id="0" w:name="_GoBack"/>
      <w:bookmarkEnd w:id="0"/>
      <w:r w:rsidRPr="00604E79">
        <w:rPr>
          <w:noProof/>
          <w:sz w:val="22"/>
          <w:szCs w:val="22"/>
        </w:rPr>
        <w:t>.</w:t>
      </w:r>
      <w:r w:rsidRPr="0079022A">
        <w:rPr>
          <w:noProof/>
          <w:sz w:val="22"/>
          <w:szCs w:val="22"/>
        </w:rPr>
        <w:t xml:space="preserve"> Hlásením vedľajších účinkov môžete prispieť k získaniu ďal</w:t>
      </w:r>
      <w:r>
        <w:rPr>
          <w:noProof/>
          <w:sz w:val="22"/>
          <w:szCs w:val="22"/>
        </w:rPr>
        <w:t>š</w:t>
      </w:r>
      <w:r w:rsidRPr="0079022A">
        <w:rPr>
          <w:noProof/>
          <w:sz w:val="22"/>
          <w:szCs w:val="22"/>
        </w:rPr>
        <w:t>ích informácií o bezpečnosti tohto lieku.</w:t>
      </w:r>
    </w:p>
    <w:p w:rsidR="00776DC8" w:rsidRPr="00EC496F" w:rsidRDefault="00776DC8" w:rsidP="006575E5">
      <w:pPr>
        <w:pStyle w:val="Zkladntext"/>
        <w:spacing w:line="240" w:lineRule="auto"/>
        <w:rPr>
          <w:rFonts w:ascii="Times New Roman" w:hAnsi="Times New Roman"/>
          <w:bCs/>
          <w:sz w:val="22"/>
          <w:szCs w:val="22"/>
        </w:rPr>
      </w:pPr>
    </w:p>
    <w:p w:rsidR="00776DC8" w:rsidRPr="00EC496F" w:rsidRDefault="00776DC8" w:rsidP="006575E5">
      <w:pPr>
        <w:pStyle w:val="Zkladntext"/>
        <w:spacing w:line="240" w:lineRule="auto"/>
        <w:rPr>
          <w:rFonts w:ascii="Times New Roman" w:hAnsi="Times New Roman"/>
          <w:bCs/>
          <w:sz w:val="22"/>
          <w:szCs w:val="22"/>
        </w:rPr>
      </w:pPr>
    </w:p>
    <w:p w:rsidR="00776DC8" w:rsidRPr="00EC496F" w:rsidRDefault="00776DC8" w:rsidP="006575E5">
      <w:pPr>
        <w:pStyle w:val="Zkladntext"/>
        <w:numPr>
          <w:ilvl w:val="0"/>
          <w:numId w:val="4"/>
        </w:numPr>
        <w:spacing w:line="240" w:lineRule="auto"/>
        <w:ind w:hanging="720"/>
        <w:rPr>
          <w:rFonts w:ascii="Times New Roman" w:hAnsi="Times New Roman"/>
          <w:b/>
          <w:bCs/>
          <w:sz w:val="22"/>
          <w:szCs w:val="22"/>
        </w:rPr>
      </w:pPr>
      <w:r w:rsidRPr="00EC496F">
        <w:rPr>
          <w:rFonts w:ascii="Times New Roman" w:hAnsi="Times New Roman"/>
          <w:b/>
          <w:bCs/>
          <w:sz w:val="22"/>
          <w:szCs w:val="22"/>
        </w:rPr>
        <w:t>Ako uchovávať Tobrex</w:t>
      </w:r>
    </w:p>
    <w:p w:rsidR="00776DC8" w:rsidRPr="00EC496F" w:rsidRDefault="00776DC8" w:rsidP="006575E5">
      <w:pPr>
        <w:pStyle w:val="Zkladntext"/>
        <w:spacing w:line="240" w:lineRule="auto"/>
        <w:rPr>
          <w:rFonts w:ascii="Times New Roman" w:hAnsi="Times New Roman"/>
          <w:bCs/>
          <w:sz w:val="22"/>
          <w:szCs w:val="22"/>
        </w:rPr>
      </w:pPr>
    </w:p>
    <w:p w:rsidR="00776DC8" w:rsidRPr="00EC496F" w:rsidRDefault="00776DC8" w:rsidP="006575E5">
      <w:pPr>
        <w:pStyle w:val="Zkladntext"/>
        <w:spacing w:line="240" w:lineRule="auto"/>
        <w:rPr>
          <w:rFonts w:ascii="Times New Roman" w:hAnsi="Times New Roman"/>
          <w:bCs/>
          <w:sz w:val="22"/>
          <w:szCs w:val="22"/>
        </w:rPr>
      </w:pPr>
      <w:r w:rsidRPr="00EC496F">
        <w:rPr>
          <w:rFonts w:ascii="Times New Roman" w:hAnsi="Times New Roman"/>
          <w:bCs/>
          <w:sz w:val="22"/>
          <w:szCs w:val="22"/>
        </w:rPr>
        <w:t>Tento liek uchovávajte mimo dohľadu a dosahu detí.</w:t>
      </w:r>
    </w:p>
    <w:p w:rsidR="00776DC8" w:rsidRPr="00EC496F" w:rsidRDefault="00776DC8" w:rsidP="006575E5">
      <w:pPr>
        <w:pStyle w:val="Zkladntext"/>
        <w:spacing w:line="240" w:lineRule="auto"/>
        <w:rPr>
          <w:rFonts w:ascii="Times New Roman" w:hAnsi="Times New Roman"/>
          <w:bCs/>
          <w:sz w:val="22"/>
          <w:szCs w:val="22"/>
        </w:rPr>
      </w:pPr>
    </w:p>
    <w:p w:rsidR="00776DC8" w:rsidRPr="00EC496F" w:rsidRDefault="00776DC8" w:rsidP="006575E5">
      <w:pPr>
        <w:pStyle w:val="Zkladntext"/>
        <w:spacing w:line="240" w:lineRule="auto"/>
        <w:rPr>
          <w:rFonts w:ascii="Times New Roman" w:hAnsi="Times New Roman"/>
          <w:bCs/>
          <w:sz w:val="22"/>
          <w:szCs w:val="22"/>
        </w:rPr>
      </w:pPr>
      <w:r w:rsidRPr="00EC496F">
        <w:rPr>
          <w:rFonts w:ascii="Times New Roman" w:hAnsi="Times New Roman"/>
          <w:bCs/>
          <w:sz w:val="22"/>
          <w:szCs w:val="22"/>
        </w:rPr>
        <w:t>Nepoužívajte tento liek po dátume exspirácie, ktorý je uvedený na</w:t>
      </w:r>
      <w:r w:rsidR="00907BA0" w:rsidRPr="00EC496F">
        <w:rPr>
          <w:rFonts w:ascii="Times New Roman" w:hAnsi="Times New Roman"/>
          <w:bCs/>
          <w:sz w:val="22"/>
          <w:szCs w:val="22"/>
        </w:rPr>
        <w:t xml:space="preserve"> fľaštičke a škatuľke. Dátum exspirácie sa vzťahuje na posledný deň v danom mesiaci.</w:t>
      </w:r>
    </w:p>
    <w:p w:rsidR="00907BA0" w:rsidRPr="00EC496F" w:rsidRDefault="00907BA0" w:rsidP="006575E5">
      <w:pPr>
        <w:pStyle w:val="Zkladntext"/>
        <w:spacing w:line="240" w:lineRule="auto"/>
        <w:rPr>
          <w:rFonts w:ascii="Times New Roman" w:hAnsi="Times New Roman"/>
          <w:bCs/>
          <w:sz w:val="22"/>
          <w:szCs w:val="22"/>
        </w:rPr>
      </w:pPr>
    </w:p>
    <w:p w:rsidR="00907BA0" w:rsidRPr="00EC496F" w:rsidRDefault="00907BA0" w:rsidP="004600F6">
      <w:pPr>
        <w:pStyle w:val="Zkladntext"/>
        <w:spacing w:line="240" w:lineRule="auto"/>
        <w:rPr>
          <w:rFonts w:ascii="Times New Roman" w:hAnsi="Times New Roman"/>
          <w:bCs/>
          <w:sz w:val="22"/>
          <w:szCs w:val="22"/>
        </w:rPr>
      </w:pPr>
      <w:r w:rsidRPr="00EC496F">
        <w:rPr>
          <w:rFonts w:ascii="Times New Roman" w:hAnsi="Times New Roman"/>
          <w:bCs/>
          <w:sz w:val="22"/>
          <w:szCs w:val="22"/>
        </w:rPr>
        <w:t xml:space="preserve">Aby sa zabránilo infekciám, </w:t>
      </w:r>
      <w:r w:rsidRPr="00EC496F">
        <w:rPr>
          <w:rFonts w:ascii="Times New Roman" w:hAnsi="Times New Roman"/>
          <w:b/>
          <w:bCs/>
          <w:sz w:val="22"/>
          <w:szCs w:val="22"/>
        </w:rPr>
        <w:t>musíte fľaštičku po 4 týždňoch po prvom otvorení zlikvidovať</w:t>
      </w:r>
      <w:r w:rsidRPr="00EC496F">
        <w:rPr>
          <w:rFonts w:ascii="Times New Roman" w:hAnsi="Times New Roman"/>
          <w:bCs/>
          <w:sz w:val="22"/>
          <w:szCs w:val="22"/>
        </w:rPr>
        <w:t xml:space="preserve">. </w:t>
      </w:r>
    </w:p>
    <w:p w:rsidR="00907BA0" w:rsidRPr="00EC496F" w:rsidRDefault="00907BA0" w:rsidP="006575E5">
      <w:pPr>
        <w:pStyle w:val="Zkladntext"/>
        <w:spacing w:line="240" w:lineRule="auto"/>
        <w:rPr>
          <w:rFonts w:ascii="Times New Roman" w:hAnsi="Times New Roman"/>
          <w:bCs/>
          <w:sz w:val="22"/>
          <w:szCs w:val="22"/>
        </w:rPr>
      </w:pPr>
    </w:p>
    <w:p w:rsidR="00907BA0" w:rsidRPr="00EC496F" w:rsidRDefault="00907BA0" w:rsidP="006575E5">
      <w:pPr>
        <w:pStyle w:val="Zkladntext"/>
        <w:spacing w:line="240" w:lineRule="auto"/>
        <w:rPr>
          <w:rFonts w:ascii="Times New Roman" w:hAnsi="Times New Roman"/>
          <w:bCs/>
          <w:sz w:val="22"/>
          <w:szCs w:val="22"/>
        </w:rPr>
      </w:pPr>
      <w:r w:rsidRPr="00EC496F">
        <w:rPr>
          <w:rFonts w:ascii="Times New Roman" w:hAnsi="Times New Roman"/>
          <w:bCs/>
          <w:sz w:val="22"/>
          <w:szCs w:val="22"/>
        </w:rPr>
        <w:t xml:space="preserve">Uchovávajte pri teplote do </w:t>
      </w:r>
      <w:smartTag w:uri="urn:schemas-microsoft-com:office:smarttags" w:element="metricconverter">
        <w:smartTagPr>
          <w:attr w:name="ProductID" w:val="25 °C"/>
        </w:smartTagPr>
        <w:r w:rsidRPr="00EC496F">
          <w:rPr>
            <w:rFonts w:ascii="Times New Roman" w:hAnsi="Times New Roman"/>
            <w:bCs/>
            <w:sz w:val="22"/>
            <w:szCs w:val="22"/>
          </w:rPr>
          <w:t>25 °C</w:t>
        </w:r>
      </w:smartTag>
      <w:r w:rsidRPr="00EC496F">
        <w:rPr>
          <w:rFonts w:ascii="Times New Roman" w:hAnsi="Times New Roman"/>
          <w:bCs/>
          <w:sz w:val="22"/>
          <w:szCs w:val="22"/>
        </w:rPr>
        <w:t>.</w:t>
      </w:r>
    </w:p>
    <w:p w:rsidR="00907BA0" w:rsidRPr="00EC496F" w:rsidRDefault="00907BA0" w:rsidP="006575E5">
      <w:pPr>
        <w:pStyle w:val="Zkladntext"/>
        <w:spacing w:line="240" w:lineRule="auto"/>
        <w:rPr>
          <w:rFonts w:ascii="Times New Roman" w:hAnsi="Times New Roman"/>
          <w:bCs/>
          <w:sz w:val="22"/>
          <w:szCs w:val="22"/>
        </w:rPr>
      </w:pPr>
    </w:p>
    <w:p w:rsidR="00907BA0" w:rsidRPr="00EC496F" w:rsidRDefault="00907BA0" w:rsidP="006575E5">
      <w:pPr>
        <w:pStyle w:val="Zkladntext"/>
        <w:spacing w:line="240" w:lineRule="auto"/>
        <w:rPr>
          <w:rFonts w:ascii="Times New Roman" w:hAnsi="Times New Roman"/>
          <w:bCs/>
          <w:sz w:val="22"/>
          <w:szCs w:val="22"/>
        </w:rPr>
      </w:pPr>
      <w:r w:rsidRPr="00EC496F">
        <w:rPr>
          <w:rFonts w:ascii="Times New Roman" w:hAnsi="Times New Roman"/>
          <w:bCs/>
          <w:sz w:val="22"/>
          <w:szCs w:val="22"/>
        </w:rPr>
        <w:t>Obal udržiavajte dôkladne uzatvorený.</w:t>
      </w:r>
    </w:p>
    <w:p w:rsidR="00907BA0" w:rsidRPr="00EC496F" w:rsidRDefault="00907BA0" w:rsidP="006575E5">
      <w:pPr>
        <w:pStyle w:val="Zkladntext"/>
        <w:spacing w:line="240" w:lineRule="auto"/>
        <w:rPr>
          <w:rFonts w:ascii="Times New Roman" w:hAnsi="Times New Roman"/>
          <w:bCs/>
          <w:sz w:val="22"/>
          <w:szCs w:val="22"/>
        </w:rPr>
      </w:pPr>
    </w:p>
    <w:p w:rsidR="00907BA0" w:rsidRPr="00EC496F" w:rsidRDefault="00907BA0" w:rsidP="006575E5">
      <w:pPr>
        <w:pStyle w:val="Zkladntext"/>
        <w:spacing w:line="240" w:lineRule="auto"/>
        <w:rPr>
          <w:rFonts w:ascii="Times New Roman" w:hAnsi="Times New Roman"/>
          <w:bCs/>
          <w:sz w:val="22"/>
          <w:szCs w:val="22"/>
        </w:rPr>
      </w:pPr>
      <w:r w:rsidRPr="00EC496F">
        <w:rPr>
          <w:rFonts w:ascii="Times New Roman" w:hAnsi="Times New Roman"/>
          <w:bCs/>
          <w:sz w:val="22"/>
          <w:szCs w:val="22"/>
        </w:rPr>
        <w:t>Nelikvidujte lieky odpadovou vodou alebo domovým odpadom. Nepoužitý liek vráťte do lekárne. Tieto opatrenia pomôžu chrániť životné prostredie.</w:t>
      </w:r>
    </w:p>
    <w:p w:rsidR="00907BA0" w:rsidRPr="00EC496F" w:rsidRDefault="00907BA0" w:rsidP="006575E5">
      <w:pPr>
        <w:pStyle w:val="Zkladntext"/>
        <w:spacing w:line="240" w:lineRule="auto"/>
        <w:rPr>
          <w:rFonts w:ascii="Times New Roman" w:hAnsi="Times New Roman"/>
          <w:bCs/>
          <w:sz w:val="22"/>
          <w:szCs w:val="22"/>
        </w:rPr>
      </w:pPr>
    </w:p>
    <w:p w:rsidR="00907BA0" w:rsidRPr="00EC496F" w:rsidRDefault="00907BA0" w:rsidP="006575E5">
      <w:pPr>
        <w:pStyle w:val="Zkladntext"/>
        <w:spacing w:line="240" w:lineRule="auto"/>
        <w:rPr>
          <w:rFonts w:ascii="Times New Roman" w:hAnsi="Times New Roman"/>
          <w:bCs/>
          <w:sz w:val="22"/>
          <w:szCs w:val="22"/>
        </w:rPr>
      </w:pPr>
    </w:p>
    <w:p w:rsidR="00907BA0" w:rsidRPr="00EC496F" w:rsidRDefault="00907BA0" w:rsidP="006575E5">
      <w:pPr>
        <w:pStyle w:val="Zkladntext"/>
        <w:numPr>
          <w:ilvl w:val="0"/>
          <w:numId w:val="4"/>
        </w:numPr>
        <w:spacing w:line="240" w:lineRule="auto"/>
        <w:ind w:hanging="720"/>
        <w:rPr>
          <w:rFonts w:ascii="Times New Roman" w:hAnsi="Times New Roman"/>
          <w:b/>
          <w:bCs/>
          <w:sz w:val="22"/>
          <w:szCs w:val="22"/>
        </w:rPr>
      </w:pPr>
      <w:r w:rsidRPr="00EC496F">
        <w:rPr>
          <w:rFonts w:ascii="Times New Roman" w:hAnsi="Times New Roman"/>
          <w:b/>
          <w:bCs/>
          <w:sz w:val="22"/>
          <w:szCs w:val="22"/>
        </w:rPr>
        <w:t>Obsah balenia a ďalšie informácie</w:t>
      </w:r>
    </w:p>
    <w:p w:rsidR="00907BA0" w:rsidRDefault="00907BA0" w:rsidP="006575E5">
      <w:pPr>
        <w:pStyle w:val="Zkladntext"/>
        <w:spacing w:line="240" w:lineRule="auto"/>
        <w:rPr>
          <w:rFonts w:ascii="Times New Roman" w:hAnsi="Times New Roman"/>
          <w:bCs/>
          <w:sz w:val="22"/>
          <w:szCs w:val="22"/>
        </w:rPr>
      </w:pPr>
    </w:p>
    <w:p w:rsidR="00601231" w:rsidRPr="006157D3" w:rsidRDefault="00601231" w:rsidP="006575E5">
      <w:pPr>
        <w:pStyle w:val="Zkladntext"/>
        <w:spacing w:line="240" w:lineRule="auto"/>
        <w:rPr>
          <w:rFonts w:ascii="Times New Roman" w:hAnsi="Times New Roman"/>
          <w:b/>
          <w:bCs/>
          <w:sz w:val="22"/>
          <w:szCs w:val="22"/>
        </w:rPr>
      </w:pPr>
      <w:r>
        <w:rPr>
          <w:rFonts w:ascii="Times New Roman" w:hAnsi="Times New Roman"/>
          <w:b/>
          <w:bCs/>
          <w:sz w:val="22"/>
          <w:szCs w:val="22"/>
        </w:rPr>
        <w:t>Čo Tobrex obsahuje</w:t>
      </w:r>
    </w:p>
    <w:p w:rsidR="00601231" w:rsidRPr="00EC496F" w:rsidRDefault="00601231" w:rsidP="006575E5">
      <w:pPr>
        <w:pStyle w:val="Zkladntext"/>
        <w:spacing w:line="240" w:lineRule="auto"/>
        <w:rPr>
          <w:rFonts w:ascii="Times New Roman" w:hAnsi="Times New Roman"/>
          <w:bCs/>
          <w:sz w:val="22"/>
          <w:szCs w:val="22"/>
        </w:rPr>
      </w:pPr>
    </w:p>
    <w:p w:rsidR="00907BA0" w:rsidRPr="00EC496F" w:rsidRDefault="00907BA0" w:rsidP="006575E5">
      <w:pPr>
        <w:pStyle w:val="Zkladntext"/>
        <w:numPr>
          <w:ilvl w:val="0"/>
          <w:numId w:val="2"/>
        </w:numPr>
        <w:spacing w:line="240" w:lineRule="auto"/>
        <w:ind w:hanging="720"/>
        <w:rPr>
          <w:rFonts w:ascii="Times New Roman" w:hAnsi="Times New Roman"/>
          <w:bCs/>
          <w:sz w:val="22"/>
          <w:szCs w:val="22"/>
        </w:rPr>
      </w:pPr>
      <w:r w:rsidRPr="00EC496F">
        <w:rPr>
          <w:rFonts w:ascii="Times New Roman" w:hAnsi="Times New Roman"/>
          <w:bCs/>
          <w:sz w:val="22"/>
          <w:szCs w:val="22"/>
        </w:rPr>
        <w:t>Liečivo je tobramycín. Každý ml roztoku obsahuje 3 mg tobramycínu.</w:t>
      </w:r>
    </w:p>
    <w:p w:rsidR="00907BA0" w:rsidRPr="00EA401D" w:rsidRDefault="00907BA0" w:rsidP="006575E5">
      <w:pPr>
        <w:pStyle w:val="Zkladntext"/>
        <w:numPr>
          <w:ilvl w:val="0"/>
          <w:numId w:val="2"/>
        </w:numPr>
        <w:spacing w:line="240" w:lineRule="auto"/>
        <w:ind w:hanging="720"/>
        <w:rPr>
          <w:rFonts w:ascii="Times New Roman" w:hAnsi="Times New Roman"/>
          <w:bCs/>
          <w:sz w:val="22"/>
          <w:szCs w:val="22"/>
        </w:rPr>
      </w:pPr>
      <w:r w:rsidRPr="00EC496F">
        <w:rPr>
          <w:rFonts w:ascii="Times New Roman" w:hAnsi="Times New Roman"/>
          <w:bCs/>
          <w:sz w:val="22"/>
          <w:szCs w:val="22"/>
        </w:rPr>
        <w:t>Ďalšie zložky sú</w:t>
      </w:r>
      <w:r w:rsidR="0031314D" w:rsidRPr="00EC496F">
        <w:rPr>
          <w:rFonts w:ascii="Times New Roman" w:hAnsi="Times New Roman"/>
          <w:bCs/>
          <w:sz w:val="22"/>
          <w:szCs w:val="22"/>
        </w:rPr>
        <w:t>:</w:t>
      </w:r>
      <w:r w:rsidRPr="00EC496F">
        <w:rPr>
          <w:rFonts w:ascii="Times New Roman" w:hAnsi="Times New Roman"/>
          <w:bCs/>
          <w:sz w:val="22"/>
          <w:szCs w:val="22"/>
        </w:rPr>
        <w:t xml:space="preserve"> </w:t>
      </w:r>
      <w:r w:rsidRPr="00EC496F">
        <w:rPr>
          <w:rFonts w:ascii="Times New Roman" w:hAnsi="Times New Roman"/>
          <w:sz w:val="22"/>
          <w:szCs w:val="22"/>
        </w:rPr>
        <w:t xml:space="preserve">kyselina boritá, síran sodný, chlorid sodný, tyloxapol, kyselina sírová a/alebo hydroxid sodný (na </w:t>
      </w:r>
      <w:r w:rsidR="00EA401D">
        <w:rPr>
          <w:rFonts w:ascii="Times New Roman" w:hAnsi="Times New Roman"/>
          <w:sz w:val="22"/>
          <w:szCs w:val="22"/>
        </w:rPr>
        <w:t>úpravu</w:t>
      </w:r>
      <w:r w:rsidR="00EA401D" w:rsidRPr="00EC496F">
        <w:rPr>
          <w:rFonts w:ascii="Times New Roman" w:hAnsi="Times New Roman"/>
          <w:sz w:val="22"/>
          <w:szCs w:val="22"/>
        </w:rPr>
        <w:t xml:space="preserve"> </w:t>
      </w:r>
      <w:r w:rsidRPr="00EC496F">
        <w:rPr>
          <w:rFonts w:ascii="Times New Roman" w:hAnsi="Times New Roman"/>
          <w:sz w:val="22"/>
          <w:szCs w:val="22"/>
        </w:rPr>
        <w:t>hodnoty pH) a čistená voda.</w:t>
      </w:r>
    </w:p>
    <w:p w:rsidR="00EA401D" w:rsidRPr="00EC496F" w:rsidRDefault="00EA401D" w:rsidP="006575E5">
      <w:pPr>
        <w:pStyle w:val="Zkladntext"/>
        <w:numPr>
          <w:ilvl w:val="0"/>
          <w:numId w:val="2"/>
        </w:numPr>
        <w:spacing w:line="240" w:lineRule="auto"/>
        <w:ind w:hanging="720"/>
        <w:rPr>
          <w:rFonts w:ascii="Times New Roman" w:hAnsi="Times New Roman"/>
          <w:bCs/>
          <w:sz w:val="22"/>
          <w:szCs w:val="22"/>
        </w:rPr>
      </w:pPr>
      <w:r w:rsidRPr="00162B4B">
        <w:rPr>
          <w:sz w:val="22"/>
          <w:szCs w:val="22"/>
        </w:rPr>
        <w:t>Konzervačná látka:</w:t>
      </w:r>
      <w:r>
        <w:rPr>
          <w:sz w:val="22"/>
          <w:szCs w:val="22"/>
        </w:rPr>
        <w:t xml:space="preserve"> </w:t>
      </w:r>
      <w:r w:rsidRPr="00F412BC">
        <w:rPr>
          <w:sz w:val="22"/>
          <w:szCs w:val="22"/>
        </w:rPr>
        <w:t>benzalkóniumchlorid</w:t>
      </w:r>
      <w:r>
        <w:rPr>
          <w:sz w:val="22"/>
          <w:szCs w:val="22"/>
        </w:rPr>
        <w:t xml:space="preserve">. Každý ml roztoku obsahuje 0,1 mg </w:t>
      </w:r>
      <w:r w:rsidRPr="00F412BC">
        <w:rPr>
          <w:sz w:val="22"/>
          <w:szCs w:val="22"/>
        </w:rPr>
        <w:t>benzalkóniumchlorid</w:t>
      </w:r>
      <w:r>
        <w:rPr>
          <w:sz w:val="22"/>
          <w:szCs w:val="22"/>
        </w:rPr>
        <w:t>u.</w:t>
      </w:r>
    </w:p>
    <w:p w:rsidR="00907BA0" w:rsidRPr="00EC496F" w:rsidRDefault="00907BA0" w:rsidP="006575E5">
      <w:pPr>
        <w:pStyle w:val="Zkladntext"/>
        <w:spacing w:line="240" w:lineRule="auto"/>
        <w:rPr>
          <w:rFonts w:ascii="Times New Roman" w:hAnsi="Times New Roman"/>
          <w:sz w:val="22"/>
          <w:szCs w:val="22"/>
        </w:rPr>
      </w:pPr>
    </w:p>
    <w:p w:rsidR="0031314D" w:rsidRPr="00EC496F" w:rsidRDefault="0031314D" w:rsidP="006575E5">
      <w:pPr>
        <w:pStyle w:val="Zkladntext"/>
        <w:spacing w:line="240" w:lineRule="auto"/>
        <w:rPr>
          <w:rFonts w:ascii="Times New Roman" w:hAnsi="Times New Roman"/>
          <w:b/>
          <w:sz w:val="22"/>
          <w:szCs w:val="22"/>
        </w:rPr>
      </w:pPr>
      <w:r w:rsidRPr="00EC496F">
        <w:rPr>
          <w:rFonts w:ascii="Times New Roman" w:hAnsi="Times New Roman"/>
          <w:b/>
          <w:sz w:val="22"/>
          <w:szCs w:val="22"/>
        </w:rPr>
        <w:t>Ako vyzerá Tobrex očná roztoková instilácia a obsah balenia</w:t>
      </w:r>
    </w:p>
    <w:p w:rsidR="0031314D" w:rsidRPr="00EC496F" w:rsidRDefault="0031314D" w:rsidP="006575E5">
      <w:pPr>
        <w:pStyle w:val="Zkladntext"/>
        <w:spacing w:line="240" w:lineRule="auto"/>
        <w:rPr>
          <w:rFonts w:ascii="Times New Roman" w:hAnsi="Times New Roman"/>
          <w:b/>
          <w:sz w:val="22"/>
          <w:szCs w:val="22"/>
        </w:rPr>
      </w:pPr>
    </w:p>
    <w:p w:rsidR="0031314D" w:rsidRPr="00EC496F" w:rsidRDefault="0031314D" w:rsidP="0031314D">
      <w:pPr>
        <w:rPr>
          <w:sz w:val="22"/>
          <w:szCs w:val="22"/>
          <w:lang w:val="sk-SK"/>
        </w:rPr>
      </w:pPr>
      <w:r w:rsidRPr="00EC496F">
        <w:rPr>
          <w:sz w:val="22"/>
          <w:szCs w:val="22"/>
          <w:lang w:val="sk-SK"/>
        </w:rPr>
        <w:t>Tobrex je číry bezfarebný až svetložltý alebo svetlohnedý roztok.</w:t>
      </w:r>
    </w:p>
    <w:p w:rsidR="00907BA0" w:rsidRPr="00EC496F" w:rsidRDefault="00907BA0" w:rsidP="006575E5">
      <w:pPr>
        <w:pStyle w:val="Zkladntext"/>
        <w:spacing w:line="240" w:lineRule="auto"/>
        <w:rPr>
          <w:rFonts w:ascii="Times New Roman" w:hAnsi="Times New Roman"/>
          <w:sz w:val="22"/>
          <w:szCs w:val="22"/>
        </w:rPr>
      </w:pPr>
    </w:p>
    <w:p w:rsidR="00907BA0" w:rsidRPr="00EC496F" w:rsidRDefault="0031314D" w:rsidP="006575E5">
      <w:pPr>
        <w:pStyle w:val="Zkladntext"/>
        <w:spacing w:line="240" w:lineRule="auto"/>
        <w:rPr>
          <w:rFonts w:ascii="Times New Roman" w:hAnsi="Times New Roman"/>
          <w:sz w:val="22"/>
          <w:szCs w:val="22"/>
        </w:rPr>
      </w:pPr>
      <w:r w:rsidRPr="00EC496F">
        <w:rPr>
          <w:rFonts w:ascii="Times New Roman" w:hAnsi="Times New Roman"/>
          <w:sz w:val="22"/>
          <w:szCs w:val="22"/>
        </w:rPr>
        <w:t>D</w:t>
      </w:r>
      <w:r w:rsidR="00907BA0" w:rsidRPr="00EC496F">
        <w:rPr>
          <w:rFonts w:ascii="Times New Roman" w:hAnsi="Times New Roman"/>
          <w:sz w:val="22"/>
          <w:szCs w:val="22"/>
        </w:rPr>
        <w:t xml:space="preserve">odáva </w:t>
      </w:r>
      <w:r w:rsidRPr="00EC496F">
        <w:rPr>
          <w:rFonts w:ascii="Times New Roman" w:hAnsi="Times New Roman"/>
          <w:sz w:val="22"/>
          <w:szCs w:val="22"/>
        </w:rPr>
        <w:t xml:space="preserve">sa </w:t>
      </w:r>
      <w:r w:rsidR="00907BA0" w:rsidRPr="00EC496F">
        <w:rPr>
          <w:rFonts w:ascii="Times New Roman" w:hAnsi="Times New Roman"/>
          <w:sz w:val="22"/>
          <w:szCs w:val="22"/>
        </w:rPr>
        <w:t>v 5 ml bielej fľaštičke s kvapkadlom, so zátkou a bielym uzáverom.</w:t>
      </w:r>
    </w:p>
    <w:p w:rsidR="00B40349" w:rsidRPr="00EC496F" w:rsidRDefault="00B40349" w:rsidP="006575E5">
      <w:pPr>
        <w:pStyle w:val="Zkladntext"/>
        <w:spacing w:line="240" w:lineRule="auto"/>
        <w:rPr>
          <w:rFonts w:ascii="Times New Roman" w:hAnsi="Times New Roman"/>
          <w:bCs/>
          <w:sz w:val="22"/>
          <w:szCs w:val="22"/>
        </w:rPr>
      </w:pPr>
    </w:p>
    <w:p w:rsidR="001801D8" w:rsidRPr="00EC496F" w:rsidRDefault="00907BA0" w:rsidP="006575E5">
      <w:pPr>
        <w:pStyle w:val="Zkladntext"/>
        <w:spacing w:line="240" w:lineRule="auto"/>
        <w:rPr>
          <w:rFonts w:ascii="Times New Roman" w:hAnsi="Times New Roman"/>
          <w:b/>
          <w:bCs/>
          <w:sz w:val="22"/>
          <w:szCs w:val="22"/>
        </w:rPr>
      </w:pPr>
      <w:r w:rsidRPr="00EC496F">
        <w:rPr>
          <w:rFonts w:ascii="Times New Roman" w:hAnsi="Times New Roman"/>
          <w:b/>
          <w:bCs/>
          <w:sz w:val="22"/>
          <w:szCs w:val="22"/>
        </w:rPr>
        <w:t>Držiteľ rozhodnutia o registrácii</w:t>
      </w:r>
    </w:p>
    <w:p w:rsidR="00FF24B8" w:rsidRPr="00EC496F" w:rsidRDefault="00FF24B8" w:rsidP="006575E5">
      <w:pPr>
        <w:pStyle w:val="Zkladntext"/>
        <w:spacing w:line="240" w:lineRule="auto"/>
        <w:rPr>
          <w:rFonts w:ascii="Times New Roman" w:hAnsi="Times New Roman"/>
          <w:sz w:val="22"/>
          <w:szCs w:val="22"/>
        </w:rPr>
      </w:pPr>
    </w:p>
    <w:p w:rsidR="00EA6C52" w:rsidRPr="00682277" w:rsidRDefault="00EA6C52" w:rsidP="00EA6C52">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Novartis Slovakia s.r.o.</w:t>
      </w:r>
    </w:p>
    <w:p w:rsidR="00EA6C52" w:rsidRPr="00682277" w:rsidRDefault="00EA6C52" w:rsidP="00EA6C52">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Žižkova 22B</w:t>
      </w:r>
    </w:p>
    <w:p w:rsidR="00EA6C52" w:rsidRPr="00682277" w:rsidRDefault="00EA6C52" w:rsidP="00EA6C52">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811 02 Bratislava</w:t>
      </w:r>
    </w:p>
    <w:p w:rsidR="00EA6C52" w:rsidRDefault="00EA6C52" w:rsidP="00EA6C52">
      <w:pPr>
        <w:pStyle w:val="CM11"/>
        <w:rPr>
          <w:rFonts w:ascii="Times New Roman" w:hAnsi="Times New Roman" w:cs="Times New Roman"/>
          <w:color w:val="000000"/>
          <w:sz w:val="22"/>
          <w:szCs w:val="22"/>
        </w:rPr>
      </w:pPr>
      <w:r w:rsidRPr="00682277">
        <w:rPr>
          <w:rFonts w:ascii="Times New Roman" w:hAnsi="Times New Roman" w:cs="Times New Roman"/>
          <w:color w:val="000000"/>
          <w:sz w:val="22"/>
          <w:szCs w:val="22"/>
        </w:rPr>
        <w:t>Slovenská republika</w:t>
      </w:r>
    </w:p>
    <w:p w:rsidR="00907BA0" w:rsidRDefault="00907BA0" w:rsidP="006575E5">
      <w:pPr>
        <w:pStyle w:val="Zkladntext"/>
        <w:spacing w:line="240" w:lineRule="auto"/>
        <w:rPr>
          <w:rFonts w:ascii="Times New Roman" w:hAnsi="Times New Roman"/>
          <w:sz w:val="22"/>
          <w:szCs w:val="22"/>
        </w:rPr>
      </w:pPr>
    </w:p>
    <w:p w:rsidR="00184252" w:rsidRDefault="00184252" w:rsidP="006575E5">
      <w:pPr>
        <w:pStyle w:val="Zkladntext"/>
        <w:spacing w:line="240" w:lineRule="auto"/>
        <w:rPr>
          <w:rFonts w:ascii="Times New Roman" w:hAnsi="Times New Roman"/>
          <w:sz w:val="22"/>
          <w:szCs w:val="22"/>
        </w:rPr>
      </w:pPr>
      <w:r>
        <w:rPr>
          <w:rFonts w:ascii="Times New Roman" w:hAnsi="Times New Roman"/>
          <w:sz w:val="22"/>
          <w:szCs w:val="22"/>
        </w:rPr>
        <w:t>Výrobca</w:t>
      </w:r>
    </w:p>
    <w:p w:rsidR="00184252" w:rsidRPr="006B2BF6" w:rsidRDefault="00184252" w:rsidP="00184252">
      <w:pPr>
        <w:pStyle w:val="Zkladntext"/>
        <w:spacing w:line="240" w:lineRule="auto"/>
        <w:rPr>
          <w:rFonts w:ascii="Times New Roman" w:hAnsi="Times New Roman"/>
          <w:sz w:val="22"/>
          <w:szCs w:val="22"/>
        </w:rPr>
      </w:pPr>
      <w:r w:rsidRPr="006B2BF6">
        <w:rPr>
          <w:rFonts w:ascii="Times New Roman" w:hAnsi="Times New Roman"/>
          <w:sz w:val="22"/>
          <w:szCs w:val="22"/>
        </w:rPr>
        <w:t>S.A. Alcon-Couvreur N.V.</w:t>
      </w:r>
    </w:p>
    <w:p w:rsidR="00184252" w:rsidRPr="006B2BF6" w:rsidRDefault="00184252" w:rsidP="00184252">
      <w:pPr>
        <w:pStyle w:val="Zkladntext"/>
        <w:spacing w:line="240" w:lineRule="auto"/>
        <w:rPr>
          <w:rFonts w:ascii="Times New Roman" w:hAnsi="Times New Roman"/>
          <w:sz w:val="22"/>
          <w:szCs w:val="22"/>
        </w:rPr>
      </w:pPr>
      <w:r w:rsidRPr="006B2BF6">
        <w:rPr>
          <w:rFonts w:ascii="Times New Roman" w:hAnsi="Times New Roman"/>
          <w:sz w:val="22"/>
          <w:szCs w:val="22"/>
        </w:rPr>
        <w:t>Rijksweg 14</w:t>
      </w:r>
    </w:p>
    <w:p w:rsidR="00184252" w:rsidRPr="006B2BF6" w:rsidRDefault="00184252" w:rsidP="00184252">
      <w:pPr>
        <w:pStyle w:val="Zkladntext"/>
        <w:spacing w:line="240" w:lineRule="auto"/>
        <w:rPr>
          <w:rFonts w:ascii="Times New Roman" w:hAnsi="Times New Roman"/>
          <w:sz w:val="22"/>
          <w:szCs w:val="22"/>
        </w:rPr>
      </w:pPr>
      <w:r w:rsidRPr="006B2BF6">
        <w:rPr>
          <w:rFonts w:ascii="Times New Roman" w:hAnsi="Times New Roman"/>
          <w:sz w:val="22"/>
          <w:szCs w:val="22"/>
        </w:rPr>
        <w:t>2870 Puurs</w:t>
      </w:r>
    </w:p>
    <w:p w:rsidR="00184252" w:rsidRDefault="00184252" w:rsidP="00184252">
      <w:pPr>
        <w:pStyle w:val="Zkladntext"/>
        <w:spacing w:line="240" w:lineRule="auto"/>
        <w:rPr>
          <w:rFonts w:ascii="Times New Roman" w:hAnsi="Times New Roman"/>
          <w:sz w:val="22"/>
          <w:szCs w:val="22"/>
        </w:rPr>
      </w:pPr>
      <w:r w:rsidRPr="006B2BF6">
        <w:rPr>
          <w:rFonts w:ascii="Times New Roman" w:hAnsi="Times New Roman"/>
          <w:sz w:val="22"/>
          <w:szCs w:val="22"/>
        </w:rPr>
        <w:t>Belgicko</w:t>
      </w:r>
    </w:p>
    <w:p w:rsidR="00184252" w:rsidRDefault="00184252" w:rsidP="00184252">
      <w:pPr>
        <w:pStyle w:val="Zkladntext"/>
        <w:spacing w:line="240" w:lineRule="auto"/>
        <w:rPr>
          <w:rFonts w:ascii="Times New Roman" w:hAnsi="Times New Roman"/>
          <w:sz w:val="22"/>
          <w:szCs w:val="22"/>
        </w:rPr>
      </w:pPr>
    </w:p>
    <w:p w:rsidR="00184252" w:rsidRDefault="00184252" w:rsidP="00184252">
      <w:pPr>
        <w:pStyle w:val="Zkladntext"/>
        <w:spacing w:line="240" w:lineRule="auto"/>
        <w:rPr>
          <w:rFonts w:ascii="Times New Roman" w:hAnsi="Times New Roman"/>
          <w:sz w:val="22"/>
          <w:szCs w:val="22"/>
        </w:rPr>
      </w:pPr>
      <w:r w:rsidRPr="00FF2479">
        <w:rPr>
          <w:rFonts w:ascii="Times New Roman" w:hAnsi="Times New Roman"/>
          <w:sz w:val="22"/>
          <w:szCs w:val="22"/>
        </w:rPr>
        <w:t>Alcon Cusí SA</w:t>
      </w:r>
    </w:p>
    <w:p w:rsidR="00184252" w:rsidRDefault="00184252" w:rsidP="00184252">
      <w:pPr>
        <w:pStyle w:val="Zkladntext"/>
        <w:spacing w:line="240" w:lineRule="auto"/>
        <w:rPr>
          <w:rFonts w:ascii="Times New Roman" w:hAnsi="Times New Roman"/>
          <w:sz w:val="22"/>
          <w:szCs w:val="22"/>
        </w:rPr>
      </w:pPr>
      <w:r w:rsidRPr="00FF2479">
        <w:rPr>
          <w:rFonts w:ascii="Times New Roman" w:hAnsi="Times New Roman"/>
          <w:sz w:val="22"/>
          <w:szCs w:val="22"/>
        </w:rPr>
        <w:t>Camil Fabra 58</w:t>
      </w:r>
    </w:p>
    <w:p w:rsidR="00184252" w:rsidRDefault="00184252" w:rsidP="00184252">
      <w:pPr>
        <w:pStyle w:val="Zkladntext"/>
        <w:spacing w:line="240" w:lineRule="auto"/>
        <w:rPr>
          <w:rFonts w:ascii="Times New Roman" w:hAnsi="Times New Roman"/>
          <w:sz w:val="22"/>
          <w:szCs w:val="22"/>
        </w:rPr>
      </w:pPr>
      <w:r w:rsidRPr="00FF2479">
        <w:rPr>
          <w:rFonts w:ascii="Times New Roman" w:hAnsi="Times New Roman"/>
          <w:sz w:val="22"/>
          <w:szCs w:val="22"/>
        </w:rPr>
        <w:t>El Masnou (Barcelona)</w:t>
      </w:r>
    </w:p>
    <w:p w:rsidR="00184252" w:rsidRDefault="00184252" w:rsidP="00184252">
      <w:pPr>
        <w:pStyle w:val="Zkladntext"/>
        <w:spacing w:line="240" w:lineRule="auto"/>
        <w:rPr>
          <w:rFonts w:ascii="Times New Roman" w:hAnsi="Times New Roman"/>
          <w:sz w:val="22"/>
          <w:szCs w:val="22"/>
        </w:rPr>
      </w:pPr>
      <w:r w:rsidRPr="00FF2479">
        <w:rPr>
          <w:rFonts w:ascii="Times New Roman" w:hAnsi="Times New Roman"/>
          <w:sz w:val="22"/>
          <w:szCs w:val="22"/>
        </w:rPr>
        <w:t>Španielsko</w:t>
      </w:r>
    </w:p>
    <w:p w:rsidR="00184252" w:rsidRDefault="00184252" w:rsidP="006575E5">
      <w:pPr>
        <w:pStyle w:val="Zkladntext"/>
        <w:spacing w:line="240" w:lineRule="auto"/>
        <w:rPr>
          <w:rFonts w:ascii="Times New Roman" w:hAnsi="Times New Roman"/>
          <w:sz w:val="22"/>
          <w:szCs w:val="22"/>
        </w:rPr>
      </w:pPr>
    </w:p>
    <w:p w:rsidR="00184252" w:rsidRPr="00EC496F" w:rsidRDefault="00184252" w:rsidP="006575E5">
      <w:pPr>
        <w:pStyle w:val="Zkladntext"/>
        <w:spacing w:line="240" w:lineRule="auto"/>
        <w:rPr>
          <w:rFonts w:ascii="Times New Roman" w:hAnsi="Times New Roman"/>
          <w:sz w:val="22"/>
          <w:szCs w:val="22"/>
        </w:rPr>
      </w:pPr>
    </w:p>
    <w:p w:rsidR="001801D8" w:rsidRPr="00EC496F" w:rsidRDefault="00907BA0" w:rsidP="00184252">
      <w:pPr>
        <w:pStyle w:val="Zkladntext"/>
        <w:spacing w:line="240" w:lineRule="auto"/>
        <w:rPr>
          <w:rFonts w:ascii="Times New Roman" w:hAnsi="Times New Roman"/>
          <w:sz w:val="22"/>
          <w:szCs w:val="22"/>
        </w:rPr>
      </w:pPr>
      <w:r w:rsidRPr="00EC496F">
        <w:rPr>
          <w:rFonts w:ascii="Times New Roman" w:hAnsi="Times New Roman"/>
          <w:b/>
          <w:sz w:val="22"/>
          <w:szCs w:val="22"/>
        </w:rPr>
        <w:t>Táto písomná informácia pre používateľa bola naposledy aktualizovaná v</w:t>
      </w:r>
      <w:r w:rsidR="00184252">
        <w:rPr>
          <w:rFonts w:ascii="Times New Roman" w:hAnsi="Times New Roman"/>
          <w:b/>
          <w:sz w:val="22"/>
          <w:szCs w:val="22"/>
        </w:rPr>
        <w:t> </w:t>
      </w:r>
      <w:r w:rsidR="00EA6C52">
        <w:rPr>
          <w:rFonts w:ascii="Times New Roman" w:hAnsi="Times New Roman"/>
          <w:b/>
          <w:sz w:val="22"/>
          <w:szCs w:val="22"/>
        </w:rPr>
        <w:t>11</w:t>
      </w:r>
      <w:r w:rsidR="00184252">
        <w:rPr>
          <w:rFonts w:ascii="Times New Roman" w:hAnsi="Times New Roman"/>
          <w:b/>
          <w:sz w:val="22"/>
          <w:szCs w:val="22"/>
        </w:rPr>
        <w:t>/201</w:t>
      </w:r>
      <w:r w:rsidR="00B16272">
        <w:rPr>
          <w:rFonts w:ascii="Times New Roman" w:hAnsi="Times New Roman"/>
          <w:b/>
          <w:sz w:val="22"/>
          <w:szCs w:val="22"/>
        </w:rPr>
        <w:t>7</w:t>
      </w:r>
      <w:r w:rsidR="00184252">
        <w:rPr>
          <w:rFonts w:ascii="Times New Roman" w:hAnsi="Times New Roman"/>
          <w:b/>
          <w:sz w:val="22"/>
          <w:szCs w:val="22"/>
        </w:rPr>
        <w:t>.</w:t>
      </w:r>
    </w:p>
    <w:sectPr w:rsidR="001801D8" w:rsidRPr="00EC496F" w:rsidSect="0043023A">
      <w:headerReference w:type="even" r:id="rId14"/>
      <w:footerReference w:type="even" r:id="rId15"/>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DF2" w:rsidRDefault="00914DF2">
      <w:r>
        <w:separator/>
      </w:r>
    </w:p>
  </w:endnote>
  <w:endnote w:type="continuationSeparator" w:id="0">
    <w:p w:rsidR="00914DF2" w:rsidRDefault="00914DF2">
      <w:r>
        <w:continuationSeparator/>
      </w:r>
    </w:p>
  </w:endnote>
  <w:endnote w:type="continuationNotice" w:id="1">
    <w:p w:rsidR="00914DF2" w:rsidRDefault="00914D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altName w:val="Times New Roman"/>
    <w:charset w:val="EE"/>
    <w:family w:val="roman"/>
    <w:pitch w:val="variable"/>
    <w:sig w:usb0="00000007"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55" w:rsidRDefault="002E7C55">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E7C55" w:rsidRDefault="002E7C5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55" w:rsidRPr="006A311E" w:rsidRDefault="002E7C55">
    <w:pPr>
      <w:pStyle w:val="Pta"/>
      <w:framePr w:wrap="around" w:vAnchor="text" w:hAnchor="margin" w:xAlign="center" w:y="1"/>
      <w:rPr>
        <w:rStyle w:val="slostrany"/>
        <w:rFonts w:ascii="Arial" w:hAnsi="Arial" w:cs="Arial"/>
        <w:sz w:val="16"/>
      </w:rPr>
    </w:pPr>
    <w:r w:rsidRPr="006A311E">
      <w:rPr>
        <w:rStyle w:val="slostrany"/>
        <w:rFonts w:ascii="Arial" w:hAnsi="Arial" w:cs="Arial"/>
        <w:sz w:val="16"/>
      </w:rPr>
      <w:t>-</w:t>
    </w:r>
    <w:r w:rsidRPr="006A311E">
      <w:rPr>
        <w:rStyle w:val="slostrany"/>
        <w:rFonts w:ascii="Arial" w:hAnsi="Arial" w:cs="Arial"/>
        <w:sz w:val="16"/>
      </w:rPr>
      <w:fldChar w:fldCharType="begin"/>
    </w:r>
    <w:r w:rsidRPr="006A311E">
      <w:rPr>
        <w:rStyle w:val="slostrany"/>
        <w:rFonts w:ascii="Arial" w:hAnsi="Arial" w:cs="Arial"/>
        <w:sz w:val="16"/>
      </w:rPr>
      <w:instrText xml:space="preserve">PAGE  </w:instrText>
    </w:r>
    <w:r w:rsidRPr="006A311E">
      <w:rPr>
        <w:rStyle w:val="slostrany"/>
        <w:rFonts w:ascii="Arial" w:hAnsi="Arial" w:cs="Arial"/>
        <w:sz w:val="16"/>
      </w:rPr>
      <w:fldChar w:fldCharType="separate"/>
    </w:r>
    <w:r w:rsidR="008D1475">
      <w:rPr>
        <w:rStyle w:val="slostrany"/>
        <w:rFonts w:ascii="Arial" w:hAnsi="Arial" w:cs="Arial"/>
        <w:noProof/>
        <w:sz w:val="16"/>
      </w:rPr>
      <w:t>4</w:t>
    </w:r>
    <w:r w:rsidRPr="006A311E">
      <w:rPr>
        <w:rStyle w:val="slostrany"/>
        <w:rFonts w:ascii="Arial" w:hAnsi="Arial" w:cs="Arial"/>
        <w:sz w:val="16"/>
      </w:rPr>
      <w:fldChar w:fldCharType="end"/>
    </w:r>
    <w:r w:rsidRPr="006A311E">
      <w:rPr>
        <w:rStyle w:val="slostrany"/>
        <w:rFonts w:ascii="Arial" w:hAnsi="Arial" w:cs="Arial"/>
        <w:sz w:val="16"/>
      </w:rPr>
      <w:t>-</w:t>
    </w:r>
  </w:p>
  <w:p w:rsidR="002E7C55" w:rsidRDefault="002E7C5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DF2" w:rsidRDefault="00914DF2">
      <w:r>
        <w:separator/>
      </w:r>
    </w:p>
  </w:footnote>
  <w:footnote w:type="continuationSeparator" w:id="0">
    <w:p w:rsidR="00914DF2" w:rsidRDefault="00914DF2">
      <w:r>
        <w:continuationSeparator/>
      </w:r>
    </w:p>
  </w:footnote>
  <w:footnote w:type="continuationNotice" w:id="1">
    <w:p w:rsidR="00914DF2" w:rsidRDefault="00914D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C55" w:rsidRDefault="002E7C55">
    <w:pPr>
      <w:pStyle w:val="Hlavik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2E7C55" w:rsidRDefault="002E7C5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C52" w:rsidRPr="00914F67" w:rsidRDefault="00EA6C52" w:rsidP="00EA6C52">
    <w:pPr>
      <w:pStyle w:val="Nzov"/>
      <w:widowControl w:val="0"/>
      <w:spacing w:before="0"/>
      <w:jc w:val="left"/>
      <w:rPr>
        <w:b w:val="0"/>
      </w:rPr>
    </w:pPr>
    <w:r>
      <w:rPr>
        <w:b w:val="0"/>
        <w:sz w:val="18"/>
        <w:szCs w:val="18"/>
      </w:rPr>
      <w:t>Príloha č.3 k notifikácii o zmene ev.č.: 2017/05870-ZIA</w:t>
    </w:r>
  </w:p>
  <w:p w:rsidR="00184252" w:rsidRDefault="0018425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70325AE"/>
    <w:multiLevelType w:val="hybridMultilevel"/>
    <w:tmpl w:val="598CB59E"/>
    <w:lvl w:ilvl="0" w:tplc="61C2E554">
      <w:start w:val="5"/>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0A494405"/>
    <w:multiLevelType w:val="hybridMultilevel"/>
    <w:tmpl w:val="142EAA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66D18D5"/>
    <w:multiLevelType w:val="hybridMultilevel"/>
    <w:tmpl w:val="DF28B48E"/>
    <w:lvl w:ilvl="0" w:tplc="E0DCE28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AA35C79"/>
    <w:multiLevelType w:val="hybridMultilevel"/>
    <w:tmpl w:val="EC18FEA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22F5F84"/>
    <w:multiLevelType w:val="hybridMultilevel"/>
    <w:tmpl w:val="1880371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nsid w:val="3E631A6B"/>
    <w:multiLevelType w:val="hybridMultilevel"/>
    <w:tmpl w:val="183069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6"/>
  </w:num>
  <w:num w:numId="5">
    <w:abstractNumId w:val="5"/>
  </w:num>
  <w:num w:numId="6">
    <w:abstractNumId w:val="4"/>
  </w:num>
  <w:num w:numId="7">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2D44"/>
    <w:rsid w:val="0002769A"/>
    <w:rsid w:val="00046D86"/>
    <w:rsid w:val="00051367"/>
    <w:rsid w:val="000737A7"/>
    <w:rsid w:val="0007524D"/>
    <w:rsid w:val="0008767D"/>
    <w:rsid w:val="00092F48"/>
    <w:rsid w:val="0009466E"/>
    <w:rsid w:val="000B4749"/>
    <w:rsid w:val="000D11BE"/>
    <w:rsid w:val="000F2CCF"/>
    <w:rsid w:val="00126BE3"/>
    <w:rsid w:val="001639E3"/>
    <w:rsid w:val="001672D2"/>
    <w:rsid w:val="00171654"/>
    <w:rsid w:val="001727AB"/>
    <w:rsid w:val="001801D8"/>
    <w:rsid w:val="00184252"/>
    <w:rsid w:val="001911C7"/>
    <w:rsid w:val="001B7F3F"/>
    <w:rsid w:val="001E0BC2"/>
    <w:rsid w:val="00261F49"/>
    <w:rsid w:val="00297C9B"/>
    <w:rsid w:val="00297D7B"/>
    <w:rsid w:val="002C7993"/>
    <w:rsid w:val="002D6CD3"/>
    <w:rsid w:val="002E7C55"/>
    <w:rsid w:val="0031314D"/>
    <w:rsid w:val="003806BB"/>
    <w:rsid w:val="00390A91"/>
    <w:rsid w:val="003C2D44"/>
    <w:rsid w:val="0043023A"/>
    <w:rsid w:val="004600F6"/>
    <w:rsid w:val="004657D7"/>
    <w:rsid w:val="004801DD"/>
    <w:rsid w:val="00484C16"/>
    <w:rsid w:val="00546887"/>
    <w:rsid w:val="0056399A"/>
    <w:rsid w:val="005E6F82"/>
    <w:rsid w:val="00601231"/>
    <w:rsid w:val="00604E79"/>
    <w:rsid w:val="006157D3"/>
    <w:rsid w:val="00622EDD"/>
    <w:rsid w:val="0062489A"/>
    <w:rsid w:val="006575E5"/>
    <w:rsid w:val="006A311E"/>
    <w:rsid w:val="006B1D76"/>
    <w:rsid w:val="006F6B9E"/>
    <w:rsid w:val="00703306"/>
    <w:rsid w:val="00741CD3"/>
    <w:rsid w:val="00756369"/>
    <w:rsid w:val="00762E21"/>
    <w:rsid w:val="0076721E"/>
    <w:rsid w:val="007734C1"/>
    <w:rsid w:val="00776DC8"/>
    <w:rsid w:val="007A062E"/>
    <w:rsid w:val="007C04B2"/>
    <w:rsid w:val="007C04F7"/>
    <w:rsid w:val="007F0FEE"/>
    <w:rsid w:val="007F5DEC"/>
    <w:rsid w:val="007F7502"/>
    <w:rsid w:val="008033AD"/>
    <w:rsid w:val="0080777E"/>
    <w:rsid w:val="00827520"/>
    <w:rsid w:val="00835E80"/>
    <w:rsid w:val="00844F6D"/>
    <w:rsid w:val="0085184D"/>
    <w:rsid w:val="008A1FD8"/>
    <w:rsid w:val="008A534F"/>
    <w:rsid w:val="008B0E49"/>
    <w:rsid w:val="008C5107"/>
    <w:rsid w:val="008D1475"/>
    <w:rsid w:val="008D2738"/>
    <w:rsid w:val="00907BA0"/>
    <w:rsid w:val="00911336"/>
    <w:rsid w:val="009132E6"/>
    <w:rsid w:val="00914DF2"/>
    <w:rsid w:val="009645D1"/>
    <w:rsid w:val="00976B25"/>
    <w:rsid w:val="00995994"/>
    <w:rsid w:val="009D3344"/>
    <w:rsid w:val="009D3E4E"/>
    <w:rsid w:val="009F1815"/>
    <w:rsid w:val="00A06110"/>
    <w:rsid w:val="00A34F6F"/>
    <w:rsid w:val="00A37DA2"/>
    <w:rsid w:val="00A74858"/>
    <w:rsid w:val="00A83CD0"/>
    <w:rsid w:val="00A8666D"/>
    <w:rsid w:val="00AA1B9F"/>
    <w:rsid w:val="00AB1E1C"/>
    <w:rsid w:val="00AC6A3E"/>
    <w:rsid w:val="00AD0628"/>
    <w:rsid w:val="00AD543E"/>
    <w:rsid w:val="00B10517"/>
    <w:rsid w:val="00B16272"/>
    <w:rsid w:val="00B40349"/>
    <w:rsid w:val="00B70E6D"/>
    <w:rsid w:val="00B9629B"/>
    <w:rsid w:val="00BC265F"/>
    <w:rsid w:val="00BD30F6"/>
    <w:rsid w:val="00C15D09"/>
    <w:rsid w:val="00C47496"/>
    <w:rsid w:val="00C6603A"/>
    <w:rsid w:val="00C80E8F"/>
    <w:rsid w:val="00CA29AD"/>
    <w:rsid w:val="00CB3422"/>
    <w:rsid w:val="00CF31B3"/>
    <w:rsid w:val="00CF5E11"/>
    <w:rsid w:val="00D24B5B"/>
    <w:rsid w:val="00D30F70"/>
    <w:rsid w:val="00D3669A"/>
    <w:rsid w:val="00D42CE4"/>
    <w:rsid w:val="00D8239D"/>
    <w:rsid w:val="00D936FE"/>
    <w:rsid w:val="00DB4C41"/>
    <w:rsid w:val="00E0314C"/>
    <w:rsid w:val="00E8312C"/>
    <w:rsid w:val="00E97D43"/>
    <w:rsid w:val="00EA401D"/>
    <w:rsid w:val="00EA6C52"/>
    <w:rsid w:val="00EC496F"/>
    <w:rsid w:val="00ED7992"/>
    <w:rsid w:val="00F102C5"/>
    <w:rsid w:val="00F25733"/>
    <w:rsid w:val="00F3561E"/>
    <w:rsid w:val="00F4258F"/>
    <w:rsid w:val="00F455E8"/>
    <w:rsid w:val="00F8503F"/>
    <w:rsid w:val="00FA0509"/>
    <w:rsid w:val="00FE46EB"/>
    <w:rsid w:val="00FF2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paragraph" w:styleId="Nadpis2">
    <w:name w:val="heading 2"/>
    <w:basedOn w:val="Normlny"/>
    <w:next w:val="Normlny"/>
    <w:qFormat/>
    <w:pPr>
      <w:keepNext/>
      <w:spacing w:before="120" w:after="120" w:line="360" w:lineRule="auto"/>
      <w:jc w:val="center"/>
      <w:outlineLvl w:val="1"/>
    </w:pPr>
    <w:rPr>
      <w:rFonts w:ascii="Tahoma" w:hAnsi="Tahoma" w:cs="Tahoma"/>
      <w:b/>
      <w:bCs/>
      <w:sz w:val="28"/>
      <w:lang w:val="sk-SK" w:eastAsia="sk-SK"/>
    </w:rPr>
  </w:style>
  <w:style w:type="paragraph" w:styleId="Nadpis3">
    <w:name w:val="heading 3"/>
    <w:basedOn w:val="Normlny"/>
    <w:next w:val="Normlny"/>
    <w:qFormat/>
    <w:pPr>
      <w:keepNext/>
      <w:spacing w:before="120" w:after="120" w:line="360" w:lineRule="auto"/>
      <w:jc w:val="both"/>
      <w:outlineLvl w:val="2"/>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Hlavika">
    <w:name w:val="header"/>
    <w:basedOn w:val="Normlny"/>
    <w:link w:val="HlavikaChar"/>
    <w:pPr>
      <w:tabs>
        <w:tab w:val="center" w:pos="4536"/>
        <w:tab w:val="right" w:pos="9072"/>
      </w:tabs>
    </w:pPr>
    <w:rPr>
      <w:lang w:val="sk-SK" w:eastAsia="sk-SK"/>
    </w:rPr>
  </w:style>
  <w:style w:type="character" w:styleId="slostrany">
    <w:name w:val="page number"/>
    <w:basedOn w:val="Predvolenpsmoodseku"/>
    <w:uiPriority w:val="99"/>
  </w:style>
  <w:style w:type="paragraph" w:styleId="Pta">
    <w:name w:val="footer"/>
    <w:basedOn w:val="Normlny"/>
    <w:pPr>
      <w:tabs>
        <w:tab w:val="center" w:pos="4536"/>
        <w:tab w:val="right" w:pos="9072"/>
      </w:tabs>
    </w:pPr>
  </w:style>
  <w:style w:type="paragraph" w:styleId="Zkladntext3">
    <w:name w:val="Body Text 3"/>
    <w:basedOn w:val="Normlny"/>
    <w:pPr>
      <w:spacing w:before="120" w:after="120" w:line="360" w:lineRule="auto"/>
      <w:jc w:val="both"/>
    </w:pPr>
    <w:rPr>
      <w:rFonts w:ascii="Arial" w:hAnsi="Arial" w:cs="Arial"/>
      <w:sz w:val="20"/>
    </w:rPr>
  </w:style>
  <w:style w:type="paragraph" w:styleId="Textbubliny">
    <w:name w:val="Balloon Text"/>
    <w:basedOn w:val="Normlny"/>
    <w:semiHidden/>
    <w:rsid w:val="008D2738"/>
    <w:rPr>
      <w:rFonts w:ascii="Tahoma" w:hAnsi="Tahoma" w:cs="Tahoma"/>
      <w:sz w:val="16"/>
      <w:szCs w:val="16"/>
    </w:rPr>
  </w:style>
  <w:style w:type="character" w:styleId="Odkaznakomentr">
    <w:name w:val="annotation reference"/>
    <w:rsid w:val="007C04B2"/>
    <w:rPr>
      <w:sz w:val="16"/>
      <w:szCs w:val="16"/>
    </w:rPr>
  </w:style>
  <w:style w:type="paragraph" w:styleId="Textkomentra">
    <w:name w:val="annotation text"/>
    <w:basedOn w:val="Normlny"/>
    <w:link w:val="TextkomentraChar"/>
    <w:rsid w:val="007C04B2"/>
    <w:rPr>
      <w:sz w:val="20"/>
      <w:szCs w:val="20"/>
    </w:rPr>
  </w:style>
  <w:style w:type="character" w:customStyle="1" w:styleId="TextkomentraChar">
    <w:name w:val="Text komentára Char"/>
    <w:basedOn w:val="Predvolenpsmoodseku"/>
    <w:link w:val="Textkomentra"/>
    <w:rsid w:val="007C04B2"/>
  </w:style>
  <w:style w:type="paragraph" w:styleId="Predmetkomentra">
    <w:name w:val="annotation subject"/>
    <w:basedOn w:val="Textkomentra"/>
    <w:next w:val="Textkomentra"/>
    <w:link w:val="PredmetkomentraChar"/>
    <w:rsid w:val="007C04B2"/>
    <w:rPr>
      <w:b/>
      <w:bCs/>
      <w:lang w:val="x-none" w:eastAsia="x-none"/>
    </w:rPr>
  </w:style>
  <w:style w:type="character" w:customStyle="1" w:styleId="PredmetkomentraChar">
    <w:name w:val="Predmet komentára Char"/>
    <w:link w:val="Predmetkomentra"/>
    <w:rsid w:val="007C04B2"/>
    <w:rPr>
      <w:b/>
      <w:bCs/>
    </w:rPr>
  </w:style>
  <w:style w:type="paragraph" w:styleId="Podtitul">
    <w:name w:val="Subtitle"/>
    <w:basedOn w:val="Normlny"/>
    <w:link w:val="PodtitulChar"/>
    <w:qFormat/>
    <w:rsid w:val="00D3669A"/>
    <w:pPr>
      <w:jc w:val="center"/>
    </w:pPr>
    <w:rPr>
      <w:rFonts w:ascii="Arial" w:hAnsi="Arial"/>
      <w:b/>
      <w:szCs w:val="20"/>
      <w:u w:val="single"/>
      <w:lang w:val="sk-SK" w:eastAsia="en-GB"/>
    </w:rPr>
  </w:style>
  <w:style w:type="paragraph" w:styleId="Revzia">
    <w:name w:val="Revision"/>
    <w:hidden/>
    <w:uiPriority w:val="99"/>
    <w:semiHidden/>
    <w:rsid w:val="00741CD3"/>
    <w:rPr>
      <w:sz w:val="24"/>
      <w:szCs w:val="24"/>
    </w:rPr>
  </w:style>
  <w:style w:type="character" w:customStyle="1" w:styleId="PodtitulChar">
    <w:name w:val="Podtitul Char"/>
    <w:basedOn w:val="Predvolenpsmoodseku"/>
    <w:link w:val="Podtitul"/>
    <w:rsid w:val="00184252"/>
    <w:rPr>
      <w:rFonts w:ascii="Arial" w:hAnsi="Arial"/>
      <w:b/>
      <w:sz w:val="24"/>
      <w:u w:val="single"/>
      <w:lang w:val="sk-SK" w:eastAsia="en-GB"/>
    </w:rPr>
  </w:style>
  <w:style w:type="character" w:customStyle="1" w:styleId="ZkladntextChar">
    <w:name w:val="Základný text Char"/>
    <w:basedOn w:val="Predvolenpsmoodseku"/>
    <w:link w:val="Zkladntext"/>
    <w:rsid w:val="00184252"/>
    <w:rPr>
      <w:rFonts w:ascii="CG Times" w:hAnsi="CG Times"/>
      <w:sz w:val="24"/>
      <w:lang w:val="sk-SK"/>
    </w:rPr>
  </w:style>
  <w:style w:type="character" w:customStyle="1" w:styleId="HlavikaChar">
    <w:name w:val="Hlavička Char"/>
    <w:basedOn w:val="Predvolenpsmoodseku"/>
    <w:link w:val="Hlavika"/>
    <w:rsid w:val="00297C9B"/>
    <w:rPr>
      <w:sz w:val="24"/>
      <w:szCs w:val="24"/>
      <w:lang w:val="sk-SK" w:eastAsia="sk-SK"/>
    </w:rPr>
  </w:style>
  <w:style w:type="character" w:styleId="Hypertextovprepojenie">
    <w:name w:val="Hyperlink"/>
    <w:basedOn w:val="Predvolenpsmoodseku"/>
    <w:rsid w:val="00297C9B"/>
    <w:rPr>
      <w:color w:val="0000FF" w:themeColor="hyperlink"/>
      <w:u w:val="single"/>
    </w:rPr>
  </w:style>
  <w:style w:type="paragraph" w:styleId="Nzov">
    <w:name w:val="Title"/>
    <w:basedOn w:val="Normlny"/>
    <w:link w:val="NzovChar"/>
    <w:qFormat/>
    <w:rsid w:val="00EA6C52"/>
    <w:pPr>
      <w:spacing w:before="240" w:after="240"/>
      <w:jc w:val="center"/>
      <w:outlineLvl w:val="0"/>
    </w:pPr>
    <w:rPr>
      <w:b/>
      <w:szCs w:val="20"/>
      <w:lang w:eastAsia="en-GB"/>
    </w:rPr>
  </w:style>
  <w:style w:type="character" w:customStyle="1" w:styleId="NzovChar">
    <w:name w:val="Názov Char"/>
    <w:basedOn w:val="Predvolenpsmoodseku"/>
    <w:link w:val="Nzov"/>
    <w:rsid w:val="00EA6C52"/>
    <w:rPr>
      <w:b/>
      <w:sz w:val="24"/>
      <w:lang w:eastAsia="en-GB"/>
    </w:rPr>
  </w:style>
  <w:style w:type="paragraph" w:customStyle="1" w:styleId="CM11">
    <w:name w:val="CM11"/>
    <w:basedOn w:val="Normlny"/>
    <w:next w:val="Normlny"/>
    <w:rsid w:val="00EA6C52"/>
    <w:pPr>
      <w:widowControl w:val="0"/>
      <w:autoSpaceDE w:val="0"/>
      <w:autoSpaceDN w:val="0"/>
      <w:adjustRightInd w:val="0"/>
    </w:pPr>
    <w:rPr>
      <w:rFonts w:ascii="Arial" w:hAnsi="Arial" w:cs="Arial"/>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Pr>
      <w:sz w:val="24"/>
      <w:szCs w:val="24"/>
    </w:rPr>
  </w:style>
  <w:style w:type="paragraph" w:styleId="Nadpis1">
    <w:name w:val="heading 1"/>
    <w:basedOn w:val="Normlny"/>
    <w:next w:val="Normlny"/>
    <w:qFormat/>
    <w:pPr>
      <w:keepNext/>
      <w:spacing w:before="120" w:after="120" w:line="360" w:lineRule="auto"/>
      <w:ind w:left="360"/>
      <w:jc w:val="center"/>
      <w:outlineLvl w:val="0"/>
    </w:pPr>
    <w:rPr>
      <w:rFonts w:ascii="Arial" w:hAnsi="Arial" w:cs="Arial"/>
      <w:b/>
      <w:lang w:val="sk-SK" w:eastAsia="sk-SK"/>
    </w:rPr>
  </w:style>
  <w:style w:type="paragraph" w:styleId="Nadpis2">
    <w:name w:val="heading 2"/>
    <w:basedOn w:val="Normlny"/>
    <w:next w:val="Normlny"/>
    <w:qFormat/>
    <w:pPr>
      <w:keepNext/>
      <w:spacing w:before="120" w:after="120" w:line="360" w:lineRule="auto"/>
      <w:jc w:val="center"/>
      <w:outlineLvl w:val="1"/>
    </w:pPr>
    <w:rPr>
      <w:rFonts w:ascii="Tahoma" w:hAnsi="Tahoma" w:cs="Tahoma"/>
      <w:b/>
      <w:bCs/>
      <w:sz w:val="28"/>
      <w:lang w:val="sk-SK" w:eastAsia="sk-SK"/>
    </w:rPr>
  </w:style>
  <w:style w:type="paragraph" w:styleId="Nadpis3">
    <w:name w:val="heading 3"/>
    <w:basedOn w:val="Normlny"/>
    <w:next w:val="Normlny"/>
    <w:qFormat/>
    <w:pPr>
      <w:keepNext/>
      <w:spacing w:before="120" w:after="120" w:line="360" w:lineRule="auto"/>
      <w:jc w:val="both"/>
      <w:outlineLvl w:val="2"/>
    </w:pPr>
    <w:rPr>
      <w:rFonts w:ascii="Arial" w:hAnsi="Arial" w:cs="Arial"/>
      <w:b/>
      <w:bCs/>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pPr>
      <w:spacing w:line="360" w:lineRule="auto"/>
    </w:pPr>
    <w:rPr>
      <w:rFonts w:ascii="CG Times" w:hAnsi="CG Times"/>
      <w:szCs w:val="20"/>
      <w:lang w:val="sk-SK"/>
    </w:rPr>
  </w:style>
  <w:style w:type="paragraph" w:styleId="Zkladntext2">
    <w:name w:val="Body Text 2"/>
    <w:basedOn w:val="Normlny"/>
    <w:pPr>
      <w:spacing w:before="120" w:after="120" w:line="360" w:lineRule="auto"/>
      <w:jc w:val="both"/>
    </w:pPr>
    <w:rPr>
      <w:rFonts w:ascii="Arial" w:hAnsi="Arial" w:cs="Arial"/>
      <w:lang w:val="sk-SK" w:eastAsia="sk-SK"/>
    </w:rPr>
  </w:style>
  <w:style w:type="paragraph" w:styleId="Hlavika">
    <w:name w:val="header"/>
    <w:basedOn w:val="Normlny"/>
    <w:link w:val="HlavikaChar"/>
    <w:pPr>
      <w:tabs>
        <w:tab w:val="center" w:pos="4536"/>
        <w:tab w:val="right" w:pos="9072"/>
      </w:tabs>
    </w:pPr>
    <w:rPr>
      <w:lang w:val="sk-SK" w:eastAsia="sk-SK"/>
    </w:rPr>
  </w:style>
  <w:style w:type="character" w:styleId="slostrany">
    <w:name w:val="page number"/>
    <w:basedOn w:val="Predvolenpsmoodseku"/>
    <w:uiPriority w:val="99"/>
  </w:style>
  <w:style w:type="paragraph" w:styleId="Pta">
    <w:name w:val="footer"/>
    <w:basedOn w:val="Normlny"/>
    <w:pPr>
      <w:tabs>
        <w:tab w:val="center" w:pos="4536"/>
        <w:tab w:val="right" w:pos="9072"/>
      </w:tabs>
    </w:pPr>
  </w:style>
  <w:style w:type="paragraph" w:styleId="Zkladntext3">
    <w:name w:val="Body Text 3"/>
    <w:basedOn w:val="Normlny"/>
    <w:pPr>
      <w:spacing w:before="120" w:after="120" w:line="360" w:lineRule="auto"/>
      <w:jc w:val="both"/>
    </w:pPr>
    <w:rPr>
      <w:rFonts w:ascii="Arial" w:hAnsi="Arial" w:cs="Arial"/>
      <w:sz w:val="20"/>
    </w:rPr>
  </w:style>
  <w:style w:type="paragraph" w:styleId="Textbubliny">
    <w:name w:val="Balloon Text"/>
    <w:basedOn w:val="Normlny"/>
    <w:semiHidden/>
    <w:rsid w:val="008D2738"/>
    <w:rPr>
      <w:rFonts w:ascii="Tahoma" w:hAnsi="Tahoma" w:cs="Tahoma"/>
      <w:sz w:val="16"/>
      <w:szCs w:val="16"/>
    </w:rPr>
  </w:style>
  <w:style w:type="character" w:styleId="Odkaznakomentr">
    <w:name w:val="annotation reference"/>
    <w:rsid w:val="007C04B2"/>
    <w:rPr>
      <w:sz w:val="16"/>
      <w:szCs w:val="16"/>
    </w:rPr>
  </w:style>
  <w:style w:type="paragraph" w:styleId="Textkomentra">
    <w:name w:val="annotation text"/>
    <w:basedOn w:val="Normlny"/>
    <w:link w:val="TextkomentraChar"/>
    <w:rsid w:val="007C04B2"/>
    <w:rPr>
      <w:sz w:val="20"/>
      <w:szCs w:val="20"/>
    </w:rPr>
  </w:style>
  <w:style w:type="character" w:customStyle="1" w:styleId="TextkomentraChar">
    <w:name w:val="Text komentára Char"/>
    <w:basedOn w:val="Predvolenpsmoodseku"/>
    <w:link w:val="Textkomentra"/>
    <w:rsid w:val="007C04B2"/>
  </w:style>
  <w:style w:type="paragraph" w:styleId="Predmetkomentra">
    <w:name w:val="annotation subject"/>
    <w:basedOn w:val="Textkomentra"/>
    <w:next w:val="Textkomentra"/>
    <w:link w:val="PredmetkomentraChar"/>
    <w:rsid w:val="007C04B2"/>
    <w:rPr>
      <w:b/>
      <w:bCs/>
      <w:lang w:val="x-none" w:eastAsia="x-none"/>
    </w:rPr>
  </w:style>
  <w:style w:type="character" w:customStyle="1" w:styleId="PredmetkomentraChar">
    <w:name w:val="Predmet komentára Char"/>
    <w:link w:val="Predmetkomentra"/>
    <w:rsid w:val="007C04B2"/>
    <w:rPr>
      <w:b/>
      <w:bCs/>
    </w:rPr>
  </w:style>
  <w:style w:type="paragraph" w:styleId="Podtitul">
    <w:name w:val="Subtitle"/>
    <w:basedOn w:val="Normlny"/>
    <w:link w:val="PodtitulChar"/>
    <w:qFormat/>
    <w:rsid w:val="00D3669A"/>
    <w:pPr>
      <w:jc w:val="center"/>
    </w:pPr>
    <w:rPr>
      <w:rFonts w:ascii="Arial" w:hAnsi="Arial"/>
      <w:b/>
      <w:szCs w:val="20"/>
      <w:u w:val="single"/>
      <w:lang w:val="sk-SK" w:eastAsia="en-GB"/>
    </w:rPr>
  </w:style>
  <w:style w:type="paragraph" w:styleId="Revzia">
    <w:name w:val="Revision"/>
    <w:hidden/>
    <w:uiPriority w:val="99"/>
    <w:semiHidden/>
    <w:rsid w:val="00741CD3"/>
    <w:rPr>
      <w:sz w:val="24"/>
      <w:szCs w:val="24"/>
    </w:rPr>
  </w:style>
  <w:style w:type="character" w:customStyle="1" w:styleId="PodtitulChar">
    <w:name w:val="Podtitul Char"/>
    <w:basedOn w:val="Predvolenpsmoodseku"/>
    <w:link w:val="Podtitul"/>
    <w:rsid w:val="00184252"/>
    <w:rPr>
      <w:rFonts w:ascii="Arial" w:hAnsi="Arial"/>
      <w:b/>
      <w:sz w:val="24"/>
      <w:u w:val="single"/>
      <w:lang w:val="sk-SK" w:eastAsia="en-GB"/>
    </w:rPr>
  </w:style>
  <w:style w:type="character" w:customStyle="1" w:styleId="ZkladntextChar">
    <w:name w:val="Základný text Char"/>
    <w:basedOn w:val="Predvolenpsmoodseku"/>
    <w:link w:val="Zkladntext"/>
    <w:rsid w:val="00184252"/>
    <w:rPr>
      <w:rFonts w:ascii="CG Times" w:hAnsi="CG Times"/>
      <w:sz w:val="24"/>
      <w:lang w:val="sk-SK"/>
    </w:rPr>
  </w:style>
  <w:style w:type="character" w:customStyle="1" w:styleId="HlavikaChar">
    <w:name w:val="Hlavička Char"/>
    <w:basedOn w:val="Predvolenpsmoodseku"/>
    <w:link w:val="Hlavika"/>
    <w:rsid w:val="00297C9B"/>
    <w:rPr>
      <w:sz w:val="24"/>
      <w:szCs w:val="24"/>
      <w:lang w:val="sk-SK" w:eastAsia="sk-SK"/>
    </w:rPr>
  </w:style>
  <w:style w:type="character" w:styleId="Hypertextovprepojenie">
    <w:name w:val="Hyperlink"/>
    <w:basedOn w:val="Predvolenpsmoodseku"/>
    <w:rsid w:val="00297C9B"/>
    <w:rPr>
      <w:color w:val="0000FF" w:themeColor="hyperlink"/>
      <w:u w:val="single"/>
    </w:rPr>
  </w:style>
  <w:style w:type="paragraph" w:styleId="Nzov">
    <w:name w:val="Title"/>
    <w:basedOn w:val="Normlny"/>
    <w:link w:val="NzovChar"/>
    <w:qFormat/>
    <w:rsid w:val="00EA6C52"/>
    <w:pPr>
      <w:spacing w:before="240" w:after="240"/>
      <w:jc w:val="center"/>
      <w:outlineLvl w:val="0"/>
    </w:pPr>
    <w:rPr>
      <w:b/>
      <w:szCs w:val="20"/>
      <w:lang w:eastAsia="en-GB"/>
    </w:rPr>
  </w:style>
  <w:style w:type="character" w:customStyle="1" w:styleId="NzovChar">
    <w:name w:val="Názov Char"/>
    <w:basedOn w:val="Predvolenpsmoodseku"/>
    <w:link w:val="Nzov"/>
    <w:rsid w:val="00EA6C52"/>
    <w:rPr>
      <w:b/>
      <w:sz w:val="24"/>
      <w:lang w:eastAsia="en-GB"/>
    </w:rPr>
  </w:style>
  <w:style w:type="paragraph" w:customStyle="1" w:styleId="CM11">
    <w:name w:val="CM11"/>
    <w:basedOn w:val="Normlny"/>
    <w:next w:val="Normlny"/>
    <w:rsid w:val="00EA6C52"/>
    <w:pPr>
      <w:widowControl w:val="0"/>
      <w:autoSpaceDE w:val="0"/>
      <w:autoSpaceDN w:val="0"/>
      <w:adjustRightInd w:val="0"/>
    </w:pPr>
    <w:rPr>
      <w:rFonts w:ascii="Arial" w:hAnsi="Arial" w:cs="Arial"/>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62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1483</Words>
  <Characters>8481</Characters>
  <Application>Microsoft Office Word</Application>
  <DocSecurity>0</DocSecurity>
  <Lines>70</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Príloha č</vt:lpstr>
      <vt:lpstr>Príloha č</vt:lpstr>
    </vt:vector>
  </TitlesOfParts>
  <Company>Alcon Pharmaceuticals</Company>
  <LinksUpToDate>false</LinksUpToDate>
  <CharactersWithSpaces>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SK000003</dc:creator>
  <cp:lastModifiedBy>Skladaná, Judita</cp:lastModifiedBy>
  <cp:revision>2</cp:revision>
  <cp:lastPrinted>2017-11-21T10:50:00Z</cp:lastPrinted>
  <dcterms:created xsi:type="dcterms:W3CDTF">2017-11-21T10:50:00Z</dcterms:created>
  <dcterms:modified xsi:type="dcterms:W3CDTF">2017-11-21T10:50:00Z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