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53" w:rsidRPr="00DB0D92" w:rsidRDefault="00C23386" w:rsidP="00C23386">
      <w:pPr>
        <w:spacing w:line="240" w:lineRule="auto"/>
        <w:rPr>
          <w:sz w:val="18"/>
          <w:szCs w:val="18"/>
          <w:lang w:val="sk-SK"/>
        </w:rPr>
      </w:pPr>
      <w:bookmarkStart w:id="0" w:name="_GoBack"/>
      <w:bookmarkEnd w:id="0"/>
      <w:r w:rsidRPr="00DB0D92">
        <w:rPr>
          <w:sz w:val="18"/>
          <w:szCs w:val="18"/>
          <w:lang w:val="sk-SK"/>
        </w:rPr>
        <w:t>Príloha</w:t>
      </w:r>
      <w:r w:rsidR="00912272">
        <w:rPr>
          <w:sz w:val="18"/>
          <w:szCs w:val="18"/>
          <w:lang w:val="sk-SK"/>
        </w:rPr>
        <w:t xml:space="preserve"> č. 3</w:t>
      </w:r>
      <w:r>
        <w:rPr>
          <w:sz w:val="18"/>
          <w:szCs w:val="18"/>
          <w:lang w:val="sk-SK"/>
        </w:rPr>
        <w:t xml:space="preserve"> k notifikácii o zmene, ev. č. 2017/0</w:t>
      </w:r>
      <w:r w:rsidR="00912272">
        <w:rPr>
          <w:sz w:val="18"/>
          <w:szCs w:val="18"/>
          <w:lang w:val="sk-SK"/>
        </w:rPr>
        <w:t>3426</w:t>
      </w:r>
      <w:r>
        <w:rPr>
          <w:sz w:val="18"/>
          <w:szCs w:val="18"/>
          <w:lang w:val="sk-SK"/>
        </w:rPr>
        <w:t>-Z1</w:t>
      </w:r>
      <w:r w:rsidR="00912272">
        <w:rPr>
          <w:sz w:val="18"/>
          <w:szCs w:val="18"/>
          <w:lang w:val="sk-SK"/>
        </w:rPr>
        <w:t>B</w:t>
      </w:r>
    </w:p>
    <w:p w:rsidR="00C23386" w:rsidRDefault="00C23386" w:rsidP="00BD44EA">
      <w:pPr>
        <w:spacing w:line="240" w:lineRule="auto"/>
        <w:jc w:val="both"/>
        <w:rPr>
          <w:b/>
          <w:szCs w:val="22"/>
          <w:lang w:val="sk-SK"/>
        </w:rPr>
      </w:pPr>
    </w:p>
    <w:p w:rsidR="00C23386" w:rsidRPr="002E6735" w:rsidRDefault="00C23386" w:rsidP="00BD44EA">
      <w:pPr>
        <w:spacing w:line="240" w:lineRule="auto"/>
        <w:jc w:val="both"/>
        <w:rPr>
          <w:b/>
          <w:szCs w:val="22"/>
          <w:lang w:val="sk-SK"/>
        </w:rPr>
      </w:pPr>
    </w:p>
    <w:p w:rsidR="00FA0B9F" w:rsidRPr="002E6735" w:rsidRDefault="00B925FA" w:rsidP="00BD44EA">
      <w:pPr>
        <w:spacing w:line="240" w:lineRule="auto"/>
        <w:jc w:val="center"/>
        <w:rPr>
          <w:b/>
          <w:szCs w:val="22"/>
          <w:lang w:val="sk-SK"/>
        </w:rPr>
      </w:pPr>
      <w:r>
        <w:rPr>
          <w:b/>
          <w:szCs w:val="22"/>
          <w:lang w:val="sk-SK"/>
        </w:rPr>
        <w:t>Písomná informácia pre používateľa</w:t>
      </w:r>
    </w:p>
    <w:p w:rsidR="00FA0B9F" w:rsidRDefault="00FA0B9F" w:rsidP="00BD44EA">
      <w:pPr>
        <w:spacing w:line="240" w:lineRule="auto"/>
        <w:jc w:val="center"/>
        <w:rPr>
          <w:b/>
          <w:szCs w:val="22"/>
          <w:lang w:val="sk-SK"/>
        </w:rPr>
      </w:pPr>
    </w:p>
    <w:p w:rsidR="00C23386" w:rsidRPr="002E6735" w:rsidRDefault="00C23386" w:rsidP="00BD44EA">
      <w:pPr>
        <w:spacing w:line="240" w:lineRule="auto"/>
        <w:jc w:val="center"/>
        <w:rPr>
          <w:b/>
          <w:szCs w:val="22"/>
          <w:lang w:val="sk-SK"/>
        </w:rPr>
      </w:pPr>
    </w:p>
    <w:p w:rsidR="00FA0B9F" w:rsidRPr="002E6735" w:rsidRDefault="00912272" w:rsidP="00BD44EA">
      <w:pPr>
        <w:spacing w:line="240" w:lineRule="auto"/>
        <w:jc w:val="center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</w:t>
      </w:r>
      <w:proofErr w:type="spellEnd"/>
      <w:r w:rsidR="00B925FA"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>
        <w:rPr>
          <w:b/>
          <w:szCs w:val="22"/>
          <w:lang w:val="sk-SK"/>
        </w:rPr>
        <w:t xml:space="preserve"> 8 mg/12,5 mg</w:t>
      </w:r>
    </w:p>
    <w:p w:rsidR="001C0AB0" w:rsidRPr="002E6735" w:rsidRDefault="00912272" w:rsidP="00BD44EA">
      <w:pPr>
        <w:spacing w:line="240" w:lineRule="auto"/>
        <w:jc w:val="center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</w:t>
      </w:r>
      <w:proofErr w:type="spellEnd"/>
      <w:r w:rsidR="00B925FA"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>
        <w:rPr>
          <w:b/>
          <w:szCs w:val="22"/>
          <w:lang w:val="sk-SK"/>
        </w:rPr>
        <w:t xml:space="preserve"> 16 mg/12,5 mg</w:t>
      </w:r>
    </w:p>
    <w:p w:rsidR="00FA0B9F" w:rsidRPr="002E6735" w:rsidRDefault="00B925FA" w:rsidP="00BD44EA">
      <w:pPr>
        <w:spacing w:line="240" w:lineRule="auto"/>
        <w:jc w:val="center"/>
        <w:rPr>
          <w:b/>
          <w:szCs w:val="22"/>
          <w:lang w:val="sk-SK"/>
        </w:rPr>
      </w:pPr>
      <w:r>
        <w:rPr>
          <w:b/>
          <w:szCs w:val="22"/>
          <w:lang w:val="sk-SK"/>
        </w:rPr>
        <w:t>tablety</w:t>
      </w:r>
    </w:p>
    <w:p w:rsidR="00FA0B9F" w:rsidRPr="002E6735" w:rsidRDefault="00FA0B9F" w:rsidP="00BD44EA">
      <w:pPr>
        <w:spacing w:line="240" w:lineRule="auto"/>
        <w:jc w:val="center"/>
        <w:rPr>
          <w:szCs w:val="22"/>
          <w:lang w:val="sk-SK"/>
        </w:rPr>
      </w:pPr>
    </w:p>
    <w:p w:rsidR="00E344C0" w:rsidRPr="002E6735" w:rsidRDefault="00B925FA" w:rsidP="00BD44EA">
      <w:pPr>
        <w:spacing w:line="240" w:lineRule="auto"/>
        <w:jc w:val="center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Kandesartan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cilexetil</w:t>
      </w:r>
      <w:proofErr w:type="spellEnd"/>
      <w:r>
        <w:rPr>
          <w:szCs w:val="22"/>
          <w:lang w:val="sk-SK"/>
        </w:rPr>
        <w:t>/</w:t>
      </w:r>
      <w:proofErr w:type="spellStart"/>
      <w:r>
        <w:rPr>
          <w:szCs w:val="22"/>
          <w:lang w:val="sk-SK"/>
        </w:rPr>
        <w:t>Hydrochlorotiazid</w:t>
      </w:r>
      <w:proofErr w:type="spellEnd"/>
    </w:p>
    <w:p w:rsidR="00B87D8A" w:rsidRPr="002E6735" w:rsidRDefault="00B87D8A" w:rsidP="00BD44EA">
      <w:pPr>
        <w:spacing w:line="240" w:lineRule="auto"/>
        <w:jc w:val="center"/>
        <w:rPr>
          <w:szCs w:val="22"/>
          <w:lang w:val="sk-SK"/>
        </w:rPr>
      </w:pPr>
    </w:p>
    <w:p w:rsidR="00B87D8A" w:rsidRPr="002E6735" w:rsidRDefault="00B87D8A" w:rsidP="00BD44EA">
      <w:pPr>
        <w:spacing w:line="240" w:lineRule="auto"/>
        <w:jc w:val="center"/>
        <w:rPr>
          <w:szCs w:val="22"/>
          <w:lang w:val="sk-SK"/>
        </w:rPr>
      </w:pPr>
    </w:p>
    <w:p w:rsidR="008D3E86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b/>
          <w:szCs w:val="22"/>
          <w:lang w:val="sk-SK"/>
        </w:rPr>
        <w:t>Pozorne si prečítajte celú písomnú informáciu predtým, ako začnete užívať</w:t>
      </w:r>
      <w:r>
        <w:rPr>
          <w:szCs w:val="22"/>
          <w:lang w:val="sk-SK"/>
        </w:rPr>
        <w:t xml:space="preserve"> </w:t>
      </w:r>
      <w:r>
        <w:rPr>
          <w:b/>
          <w:szCs w:val="22"/>
          <w:lang w:val="sk-SK"/>
        </w:rPr>
        <w:t>tento liek, pretože obsahuje pre vás dôležité informácie.</w:t>
      </w:r>
    </w:p>
    <w:p w:rsidR="008D3E86" w:rsidRPr="002E6735" w:rsidRDefault="00B925FA" w:rsidP="00BD44E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Túto písomnú informáciu si uschovajte. Možno bude potrebné, aby ste si ju znovu prečítali.</w:t>
      </w:r>
    </w:p>
    <w:p w:rsidR="008D3E86" w:rsidRPr="002E6735" w:rsidRDefault="00B925FA" w:rsidP="00BD44E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máte akékoľvek ďalšie otázky, obráťte sa na svojho lekára alebo lekárnika.</w:t>
      </w:r>
    </w:p>
    <w:p w:rsidR="008D3E86" w:rsidRPr="002E6735" w:rsidRDefault="00B925FA" w:rsidP="00BD44E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jc w:val="both"/>
        <w:rPr>
          <w:b/>
          <w:szCs w:val="22"/>
          <w:lang w:val="sk-SK"/>
        </w:rPr>
      </w:pPr>
      <w:r>
        <w:rPr>
          <w:szCs w:val="22"/>
          <w:lang w:val="sk-SK"/>
        </w:rPr>
        <w:t xml:space="preserve">Tento liek bol predpísaný iba vám. Nedávajte ho nikomu inému. Môže mu uškodiť, dokonca aj vtedy, ak má rovnaké </w:t>
      </w:r>
      <w:r w:rsidR="00C23386">
        <w:rPr>
          <w:szCs w:val="22"/>
          <w:lang w:val="sk-SK"/>
        </w:rPr>
        <w:t xml:space="preserve">prejavy ochorenia </w:t>
      </w:r>
      <w:r>
        <w:rPr>
          <w:szCs w:val="22"/>
          <w:lang w:val="sk-SK"/>
        </w:rPr>
        <w:t>ako vy.</w:t>
      </w:r>
    </w:p>
    <w:p w:rsidR="008D3E86" w:rsidRPr="002E6735" w:rsidRDefault="00B925FA" w:rsidP="00BD44EA">
      <w:pPr>
        <w:pStyle w:val="Odsekzoznamu"/>
        <w:numPr>
          <w:ilvl w:val="0"/>
          <w:numId w:val="5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8D3E86" w:rsidRPr="002E6735" w:rsidRDefault="008D3E86" w:rsidP="00BD44EA">
      <w:pPr>
        <w:spacing w:line="240" w:lineRule="auto"/>
        <w:ind w:left="567" w:hanging="567"/>
        <w:jc w:val="both"/>
        <w:rPr>
          <w:szCs w:val="22"/>
          <w:lang w:val="sk-SK"/>
        </w:rPr>
      </w:pPr>
    </w:p>
    <w:p w:rsidR="008D3E86" w:rsidRPr="002E6735" w:rsidRDefault="00B925FA" w:rsidP="00BD44EA">
      <w:pPr>
        <w:spacing w:line="240" w:lineRule="auto"/>
        <w:jc w:val="both"/>
        <w:rPr>
          <w:b/>
          <w:bCs/>
          <w:iCs/>
          <w:szCs w:val="22"/>
          <w:lang w:val="sk-SK"/>
        </w:rPr>
      </w:pPr>
      <w:r>
        <w:rPr>
          <w:b/>
          <w:bCs/>
          <w:iCs/>
          <w:szCs w:val="22"/>
          <w:lang w:val="sk-SK"/>
        </w:rPr>
        <w:t>V tejto písomnej informácii sa dozviete:</w:t>
      </w:r>
    </w:p>
    <w:p w:rsidR="008D3E86" w:rsidRPr="002E6735" w:rsidRDefault="00B925FA" w:rsidP="00BD44EA">
      <w:pPr>
        <w:numPr>
          <w:ilvl w:val="0"/>
          <w:numId w:val="6"/>
        </w:numPr>
        <w:tabs>
          <w:tab w:val="clear" w:pos="1080"/>
          <w:tab w:val="num" w:pos="567"/>
        </w:tabs>
        <w:spacing w:line="240" w:lineRule="auto"/>
        <w:ind w:left="567" w:hanging="567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 xml:space="preserve">Čo je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bCs/>
          <w:szCs w:val="22"/>
          <w:lang w:val="sk-SK"/>
        </w:rPr>
        <w:t xml:space="preserve"> </w:t>
      </w:r>
      <w:r>
        <w:rPr>
          <w:iCs/>
          <w:szCs w:val="22"/>
          <w:lang w:val="sk-SK"/>
        </w:rPr>
        <w:t>a na čo sa používa</w:t>
      </w:r>
    </w:p>
    <w:p w:rsidR="008D3E86" w:rsidRPr="002E6735" w:rsidRDefault="00B925FA" w:rsidP="00BD44EA">
      <w:pPr>
        <w:numPr>
          <w:ilvl w:val="0"/>
          <w:numId w:val="6"/>
        </w:numPr>
        <w:tabs>
          <w:tab w:val="clear" w:pos="1080"/>
          <w:tab w:val="num" w:pos="567"/>
        </w:tabs>
        <w:spacing w:line="240" w:lineRule="auto"/>
        <w:ind w:left="567" w:hanging="567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 xml:space="preserve">Čo potrebujete vedieť predtým, ako užijete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</w:p>
    <w:p w:rsidR="008D3E86" w:rsidRPr="002E6735" w:rsidRDefault="00B925FA" w:rsidP="00BD44EA">
      <w:pPr>
        <w:numPr>
          <w:ilvl w:val="0"/>
          <w:numId w:val="6"/>
        </w:numPr>
        <w:tabs>
          <w:tab w:val="clear" w:pos="1080"/>
          <w:tab w:val="num" w:pos="567"/>
        </w:tabs>
        <w:spacing w:line="240" w:lineRule="auto"/>
        <w:ind w:left="567" w:hanging="567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 xml:space="preserve">Ako užívať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</w:p>
    <w:p w:rsidR="008D3E86" w:rsidRPr="002E6735" w:rsidRDefault="00B925FA" w:rsidP="00BD44EA">
      <w:pPr>
        <w:numPr>
          <w:ilvl w:val="0"/>
          <w:numId w:val="6"/>
        </w:numPr>
        <w:tabs>
          <w:tab w:val="clear" w:pos="1080"/>
          <w:tab w:val="num" w:pos="567"/>
        </w:tabs>
        <w:spacing w:line="240" w:lineRule="auto"/>
        <w:ind w:left="567" w:hanging="567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 xml:space="preserve">Možné vedľajšie účinky </w:t>
      </w:r>
    </w:p>
    <w:p w:rsidR="008D3E86" w:rsidRPr="002E6735" w:rsidRDefault="00B925FA" w:rsidP="00BD44EA">
      <w:pPr>
        <w:numPr>
          <w:ilvl w:val="0"/>
          <w:numId w:val="6"/>
        </w:numPr>
        <w:tabs>
          <w:tab w:val="clear" w:pos="1080"/>
          <w:tab w:val="num" w:pos="567"/>
        </w:tabs>
        <w:spacing w:line="240" w:lineRule="auto"/>
        <w:ind w:left="567" w:hanging="567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 xml:space="preserve">Ako uchovávať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</w:p>
    <w:p w:rsidR="008D3E86" w:rsidRPr="002E6735" w:rsidRDefault="00B925FA" w:rsidP="00BD44EA">
      <w:pPr>
        <w:numPr>
          <w:ilvl w:val="0"/>
          <w:numId w:val="6"/>
        </w:numPr>
        <w:tabs>
          <w:tab w:val="clear" w:pos="1080"/>
          <w:tab w:val="num" w:pos="567"/>
        </w:tabs>
        <w:spacing w:line="240" w:lineRule="auto"/>
        <w:ind w:left="567" w:hanging="567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>Obsah balenia a ďalšie informácie</w:t>
      </w:r>
    </w:p>
    <w:p w:rsidR="00B87D8A" w:rsidRPr="002E6735" w:rsidRDefault="00B87D8A" w:rsidP="00BD44EA">
      <w:pPr>
        <w:spacing w:line="240" w:lineRule="auto"/>
        <w:jc w:val="both"/>
        <w:rPr>
          <w:szCs w:val="22"/>
          <w:lang w:val="sk-SK"/>
        </w:rPr>
      </w:pPr>
    </w:p>
    <w:p w:rsidR="00E573DB" w:rsidRPr="002E6735" w:rsidRDefault="00E573DB" w:rsidP="00BD44EA">
      <w:pPr>
        <w:spacing w:line="240" w:lineRule="auto"/>
        <w:jc w:val="both"/>
        <w:rPr>
          <w:szCs w:val="22"/>
          <w:lang w:val="sk-SK"/>
        </w:rPr>
      </w:pPr>
    </w:p>
    <w:p w:rsidR="00E573DB" w:rsidRPr="002E6735" w:rsidRDefault="00912272" w:rsidP="00BD44EA">
      <w:pPr>
        <w:pStyle w:val="Odsekzoznamu"/>
        <w:numPr>
          <w:ilvl w:val="0"/>
          <w:numId w:val="2"/>
        </w:numPr>
        <w:spacing w:line="240" w:lineRule="auto"/>
        <w:ind w:hanging="720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Čo je </w:t>
      </w:r>
      <w:proofErr w:type="spellStart"/>
      <w:r>
        <w:rPr>
          <w:b/>
          <w:szCs w:val="22"/>
          <w:lang w:val="sk-SK"/>
        </w:rPr>
        <w:t>Candesartan</w:t>
      </w:r>
      <w:proofErr w:type="spellEnd"/>
      <w:r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>
        <w:rPr>
          <w:b/>
          <w:szCs w:val="22"/>
          <w:lang w:val="sk-SK"/>
        </w:rPr>
        <w:t xml:space="preserve"> a na čo sa používa</w:t>
      </w:r>
    </w:p>
    <w:p w:rsidR="00B87D8A" w:rsidRPr="002E6735" w:rsidRDefault="00B87D8A" w:rsidP="00BD44EA">
      <w:pPr>
        <w:spacing w:line="240" w:lineRule="auto"/>
        <w:jc w:val="both"/>
        <w:rPr>
          <w:b/>
          <w:szCs w:val="22"/>
          <w:lang w:val="sk-SK"/>
        </w:rPr>
      </w:pPr>
    </w:p>
    <w:p w:rsidR="002E5451" w:rsidRPr="002E6735" w:rsidRDefault="00B925FA" w:rsidP="00BD44EA">
      <w:pPr>
        <w:spacing w:line="240" w:lineRule="auto"/>
        <w:jc w:val="both"/>
        <w:rPr>
          <w:iCs/>
          <w:szCs w:val="22"/>
          <w:lang w:val="sk-SK"/>
        </w:rPr>
      </w:pPr>
      <w:r>
        <w:rPr>
          <w:iCs/>
          <w:szCs w:val="22"/>
          <w:lang w:val="sk-SK"/>
        </w:rPr>
        <w:t xml:space="preserve">Tento liek sa volá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iCs/>
          <w:szCs w:val="22"/>
          <w:lang w:val="sk-SK"/>
        </w:rPr>
        <w:t xml:space="preserve">. Používa sa na liečbu vysokého krvného tlaku (hypertenzia) u dospelých pacientov. Obsahuje dve liečivá: </w:t>
      </w:r>
      <w:proofErr w:type="spellStart"/>
      <w:r>
        <w:rPr>
          <w:iCs/>
          <w:szCs w:val="22"/>
          <w:lang w:val="sk-SK"/>
        </w:rPr>
        <w:t>kandesartan</w:t>
      </w:r>
      <w:proofErr w:type="spellEnd"/>
      <w:r>
        <w:rPr>
          <w:iCs/>
          <w:szCs w:val="22"/>
          <w:lang w:val="sk-SK"/>
        </w:rPr>
        <w:t xml:space="preserve"> </w:t>
      </w:r>
      <w:proofErr w:type="spellStart"/>
      <w:r>
        <w:rPr>
          <w:iCs/>
          <w:szCs w:val="22"/>
          <w:lang w:val="sk-SK"/>
        </w:rPr>
        <w:t>cilexetil</w:t>
      </w:r>
      <w:proofErr w:type="spellEnd"/>
      <w:r>
        <w:rPr>
          <w:iCs/>
          <w:szCs w:val="22"/>
          <w:lang w:val="sk-SK"/>
        </w:rPr>
        <w:t xml:space="preserve"> a </w:t>
      </w:r>
      <w:proofErr w:type="spellStart"/>
      <w:r>
        <w:rPr>
          <w:iCs/>
          <w:szCs w:val="22"/>
          <w:lang w:val="sk-SK"/>
        </w:rPr>
        <w:t>hydrochlorotiazid</w:t>
      </w:r>
      <w:proofErr w:type="spellEnd"/>
      <w:r>
        <w:rPr>
          <w:iCs/>
          <w:szCs w:val="22"/>
          <w:lang w:val="sk-SK"/>
        </w:rPr>
        <w:t>. Obidve liečivá pomáhajú znižovať váš krvný tlak.</w:t>
      </w:r>
    </w:p>
    <w:p w:rsidR="002E5451" w:rsidRPr="002E6735" w:rsidRDefault="002E5451" w:rsidP="00BD44EA">
      <w:pPr>
        <w:spacing w:line="240" w:lineRule="auto"/>
        <w:jc w:val="both"/>
        <w:rPr>
          <w:iCs/>
          <w:szCs w:val="22"/>
          <w:lang w:val="sk-SK"/>
        </w:rPr>
      </w:pPr>
    </w:p>
    <w:p w:rsidR="002E5451" w:rsidRPr="002E6735" w:rsidRDefault="00B925FA" w:rsidP="00BD44EA">
      <w:pPr>
        <w:numPr>
          <w:ilvl w:val="0"/>
          <w:numId w:val="7"/>
        </w:numPr>
        <w:tabs>
          <w:tab w:val="clear" w:pos="567"/>
          <w:tab w:val="clear" w:pos="1080"/>
          <w:tab w:val="num" w:pos="709"/>
        </w:tabs>
        <w:spacing w:line="240" w:lineRule="auto"/>
        <w:ind w:left="709" w:hanging="425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Kandesartan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cilexetil</w:t>
      </w:r>
      <w:proofErr w:type="spellEnd"/>
      <w:r>
        <w:rPr>
          <w:szCs w:val="22"/>
          <w:lang w:val="sk-SK"/>
        </w:rPr>
        <w:t xml:space="preserve"> patrí do skupiny liečiv nazývaných </w:t>
      </w:r>
      <w:proofErr w:type="spellStart"/>
      <w:r>
        <w:rPr>
          <w:szCs w:val="22"/>
          <w:lang w:val="sk-SK"/>
        </w:rPr>
        <w:t>antagonisty</w:t>
      </w:r>
      <w:proofErr w:type="spellEnd"/>
      <w:r>
        <w:rPr>
          <w:szCs w:val="22"/>
          <w:lang w:val="sk-SK"/>
        </w:rPr>
        <w:t xml:space="preserve"> receptoru </w:t>
      </w:r>
      <w:proofErr w:type="spellStart"/>
      <w:r>
        <w:rPr>
          <w:szCs w:val="22"/>
          <w:lang w:val="sk-SK"/>
        </w:rPr>
        <w:t>angiotenzínu</w:t>
      </w:r>
      <w:proofErr w:type="spellEnd"/>
      <w:r>
        <w:rPr>
          <w:szCs w:val="22"/>
          <w:lang w:val="sk-SK"/>
        </w:rPr>
        <w:t xml:space="preserve"> II. Spôsobujú rozšírenie, relaxáciu (uvoľnenie napätia) svalov krvných ciev. Toto napomáha poklesu vášho krvného tlaku.</w:t>
      </w:r>
    </w:p>
    <w:p w:rsidR="002E5451" w:rsidRPr="002E6735" w:rsidRDefault="00B925FA" w:rsidP="00BD44EA">
      <w:pPr>
        <w:numPr>
          <w:ilvl w:val="0"/>
          <w:numId w:val="7"/>
        </w:numPr>
        <w:tabs>
          <w:tab w:val="clear" w:pos="567"/>
          <w:tab w:val="clear" w:pos="1080"/>
          <w:tab w:val="num" w:pos="709"/>
        </w:tabs>
        <w:spacing w:line="240" w:lineRule="auto"/>
        <w:ind w:left="709" w:hanging="425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Hydrochlorotiazid</w:t>
      </w:r>
      <w:proofErr w:type="spellEnd"/>
      <w:r>
        <w:rPr>
          <w:szCs w:val="22"/>
          <w:lang w:val="sk-SK"/>
        </w:rPr>
        <w:t xml:space="preserve"> patrí do skupiny liečiv nazývaných diuretiká (močopudné látky). Pomáha vášmu telu vylučovať vodu a solí ako je sodík do moču. Toto napomáha poklesu vášho krvného tlaku.</w:t>
      </w:r>
    </w:p>
    <w:p w:rsidR="002E5451" w:rsidRPr="002E6735" w:rsidRDefault="002E5451" w:rsidP="00BD44EA">
      <w:pPr>
        <w:spacing w:line="240" w:lineRule="auto"/>
        <w:jc w:val="both"/>
        <w:rPr>
          <w:szCs w:val="22"/>
          <w:lang w:val="sk-SK"/>
        </w:rPr>
      </w:pPr>
    </w:p>
    <w:p w:rsidR="002E5451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Váš lekár vám predpíše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, ak váš krvný tlak nie je dostatočne kontrolovaný </w:t>
      </w:r>
      <w:proofErr w:type="spellStart"/>
      <w:r>
        <w:rPr>
          <w:szCs w:val="22"/>
          <w:lang w:val="sk-SK"/>
        </w:rPr>
        <w:t>kandesartanom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cilexetilom</w:t>
      </w:r>
      <w:proofErr w:type="spellEnd"/>
      <w:r>
        <w:rPr>
          <w:szCs w:val="22"/>
          <w:lang w:val="sk-SK"/>
        </w:rPr>
        <w:t xml:space="preserve"> alebo </w:t>
      </w:r>
      <w:proofErr w:type="spellStart"/>
      <w:r>
        <w:rPr>
          <w:szCs w:val="22"/>
          <w:lang w:val="sk-SK"/>
        </w:rPr>
        <w:t>hydrochlorotiazidom</w:t>
      </w:r>
      <w:proofErr w:type="spellEnd"/>
      <w:r>
        <w:rPr>
          <w:szCs w:val="22"/>
          <w:lang w:val="sk-SK"/>
        </w:rPr>
        <w:t xml:space="preserve">, keď sa používajú samostatne. </w:t>
      </w:r>
    </w:p>
    <w:p w:rsidR="00B87D8A" w:rsidRPr="002E6735" w:rsidRDefault="00B87D8A" w:rsidP="00BD44EA">
      <w:pPr>
        <w:spacing w:line="240" w:lineRule="auto"/>
        <w:jc w:val="both"/>
        <w:rPr>
          <w:b/>
          <w:szCs w:val="22"/>
          <w:lang w:val="sk-SK"/>
        </w:rPr>
      </w:pPr>
    </w:p>
    <w:p w:rsidR="002E5451" w:rsidRPr="002E6735" w:rsidRDefault="00912272" w:rsidP="00BD44EA">
      <w:pPr>
        <w:spacing w:line="240" w:lineRule="auto"/>
        <w:jc w:val="both"/>
        <w:rPr>
          <w:iCs/>
          <w:szCs w:val="22"/>
          <w:lang w:val="sk-SK"/>
        </w:rPr>
      </w:pPr>
      <w:proofErr w:type="spellStart"/>
      <w:r>
        <w:rPr>
          <w:iCs/>
          <w:szCs w:val="22"/>
          <w:lang w:val="sk-SK"/>
        </w:rPr>
        <w:t>Candesartan</w:t>
      </w:r>
      <w:proofErr w:type="spellEnd"/>
      <w:r>
        <w:rPr>
          <w:iCs/>
          <w:szCs w:val="22"/>
          <w:lang w:val="sk-SK"/>
        </w:rPr>
        <w:t xml:space="preserve"> HCT </w:t>
      </w:r>
      <w:proofErr w:type="spellStart"/>
      <w:r>
        <w:rPr>
          <w:iCs/>
          <w:szCs w:val="22"/>
          <w:lang w:val="sk-SK"/>
        </w:rPr>
        <w:t>Swyssi</w:t>
      </w:r>
      <w:proofErr w:type="spellEnd"/>
      <w:r w:rsidR="00B925FA">
        <w:rPr>
          <w:iCs/>
          <w:szCs w:val="22"/>
          <w:lang w:val="sk-SK"/>
        </w:rPr>
        <w:t xml:space="preserve"> sa môže použiť na liečbu srdcového zlyhávania u dospelých pacientov so zníženou funkciou srdcového svalu, ak sa nemôžu použiť inhibítory enzýmu konvertujúceho </w:t>
      </w:r>
      <w:proofErr w:type="spellStart"/>
      <w:r w:rsidR="00B925FA">
        <w:rPr>
          <w:iCs/>
          <w:szCs w:val="22"/>
          <w:lang w:val="sk-SK"/>
        </w:rPr>
        <w:t>angiotenzín</w:t>
      </w:r>
      <w:proofErr w:type="spellEnd"/>
      <w:r w:rsidR="00B925FA">
        <w:rPr>
          <w:iCs/>
          <w:szCs w:val="22"/>
          <w:lang w:val="sk-SK"/>
        </w:rPr>
        <w:t xml:space="preserve"> (ACE), alebo ako prídavná liečba k inhibítorom ACE, ak príznaky pretrvávajú napriek liečbe a nemôžu sa použiť </w:t>
      </w:r>
      <w:proofErr w:type="spellStart"/>
      <w:r w:rsidR="00B925FA">
        <w:rPr>
          <w:iCs/>
          <w:szCs w:val="22"/>
          <w:lang w:val="sk-SK"/>
        </w:rPr>
        <w:t>antagonisty</w:t>
      </w:r>
      <w:proofErr w:type="spellEnd"/>
      <w:r w:rsidR="00B925FA">
        <w:rPr>
          <w:iCs/>
          <w:szCs w:val="22"/>
          <w:lang w:val="sk-SK"/>
        </w:rPr>
        <w:t xml:space="preserve"> </w:t>
      </w:r>
      <w:proofErr w:type="spellStart"/>
      <w:r w:rsidR="00B925FA">
        <w:rPr>
          <w:iCs/>
          <w:szCs w:val="22"/>
          <w:lang w:val="sk-SK"/>
        </w:rPr>
        <w:t>mineralokortikoidových</w:t>
      </w:r>
      <w:proofErr w:type="spellEnd"/>
      <w:r w:rsidR="00B925FA">
        <w:rPr>
          <w:iCs/>
          <w:szCs w:val="22"/>
          <w:lang w:val="sk-SK"/>
        </w:rPr>
        <w:t xml:space="preserve"> receptorov (MRA). (Inhibítory ACE a MRA sú lieky, ktoré sa používajú na liečbu srdcového zlyhávania).</w:t>
      </w:r>
    </w:p>
    <w:p w:rsidR="008669AE" w:rsidRPr="002E6735" w:rsidRDefault="008669AE" w:rsidP="00BD44EA">
      <w:pPr>
        <w:spacing w:line="240" w:lineRule="auto"/>
        <w:jc w:val="both"/>
        <w:rPr>
          <w:iCs/>
          <w:szCs w:val="22"/>
          <w:highlight w:val="green"/>
          <w:lang w:val="sk-SK"/>
        </w:rPr>
      </w:pPr>
    </w:p>
    <w:p w:rsidR="00B87D8A" w:rsidRPr="002E6735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iCs/>
          <w:szCs w:val="22"/>
          <w:lang w:val="sk-SK"/>
        </w:rPr>
        <w:t>Mali by ste sa poradiť so svojím lekárom okamžite, ak sa necítite dobre alebo máte zhoršenie stavu.</w:t>
      </w:r>
    </w:p>
    <w:p w:rsidR="00086796" w:rsidRPr="002E6735" w:rsidRDefault="00086796" w:rsidP="00DB0D92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:rsidR="00086796" w:rsidRPr="002E6735" w:rsidRDefault="00086796" w:rsidP="00DB0D92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:rsidR="00B87D8A" w:rsidRPr="002E6735" w:rsidRDefault="00B925FA" w:rsidP="004E5C5E">
      <w:pPr>
        <w:pStyle w:val="Odsekzoznamu"/>
        <w:numPr>
          <w:ilvl w:val="0"/>
          <w:numId w:val="2"/>
        </w:numPr>
        <w:spacing w:line="240" w:lineRule="auto"/>
        <w:ind w:left="567" w:hanging="567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Čo potrebuje</w:t>
      </w:r>
      <w:r w:rsidR="00912272">
        <w:rPr>
          <w:b/>
          <w:szCs w:val="22"/>
          <w:lang w:val="sk-SK"/>
        </w:rPr>
        <w:t xml:space="preserve">te vedieť predtým, ako užijete </w:t>
      </w:r>
      <w:proofErr w:type="spellStart"/>
      <w:r w:rsidR="00912272">
        <w:rPr>
          <w:b/>
          <w:szCs w:val="22"/>
          <w:lang w:val="sk-SK"/>
        </w:rPr>
        <w:t>C</w:t>
      </w:r>
      <w:r>
        <w:rPr>
          <w:b/>
          <w:szCs w:val="22"/>
          <w:lang w:val="sk-SK"/>
        </w:rPr>
        <w:t>andesartan</w:t>
      </w:r>
      <w:proofErr w:type="spellEnd"/>
      <w:r>
        <w:rPr>
          <w:b/>
          <w:szCs w:val="22"/>
          <w:lang w:val="sk-SK"/>
        </w:rPr>
        <w:t xml:space="preserve"> HCT </w:t>
      </w:r>
      <w:proofErr w:type="spellStart"/>
      <w:r w:rsidR="00912272">
        <w:rPr>
          <w:b/>
          <w:szCs w:val="22"/>
          <w:lang w:val="sk-SK"/>
        </w:rPr>
        <w:t>Swyssi</w:t>
      </w:r>
      <w:proofErr w:type="spellEnd"/>
    </w:p>
    <w:p w:rsidR="00847158" w:rsidRPr="002E6735" w:rsidRDefault="00847158" w:rsidP="00BD44EA">
      <w:pPr>
        <w:spacing w:line="240" w:lineRule="auto"/>
        <w:jc w:val="both"/>
        <w:rPr>
          <w:b/>
          <w:szCs w:val="22"/>
          <w:lang w:val="sk-SK"/>
        </w:rPr>
      </w:pPr>
    </w:p>
    <w:p w:rsidR="00B50F66" w:rsidRPr="002E6735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bCs/>
          <w:szCs w:val="22"/>
          <w:lang w:val="sk-SK"/>
        </w:rPr>
        <w:t xml:space="preserve">Neužívajte </w:t>
      </w:r>
      <w:proofErr w:type="spellStart"/>
      <w:r w:rsidR="00912272">
        <w:rPr>
          <w:b/>
          <w:bCs/>
          <w:szCs w:val="22"/>
          <w:lang w:val="sk-SK"/>
        </w:rPr>
        <w:t>C</w:t>
      </w:r>
      <w:r>
        <w:rPr>
          <w:b/>
          <w:bCs/>
          <w:szCs w:val="22"/>
          <w:lang w:val="sk-SK"/>
        </w:rPr>
        <w:t>andesartan</w:t>
      </w:r>
      <w:proofErr w:type="spellEnd"/>
      <w:r>
        <w:rPr>
          <w:b/>
          <w:bCs/>
          <w:szCs w:val="22"/>
          <w:lang w:val="sk-SK"/>
        </w:rPr>
        <w:t xml:space="preserve"> HCT </w:t>
      </w:r>
      <w:proofErr w:type="spellStart"/>
      <w:r w:rsidR="00912272">
        <w:rPr>
          <w:b/>
          <w:bCs/>
          <w:szCs w:val="22"/>
          <w:lang w:val="sk-SK"/>
        </w:rPr>
        <w:t>Swyssi</w:t>
      </w:r>
      <w:proofErr w:type="spellEnd"/>
      <w:r>
        <w:rPr>
          <w:b/>
          <w:bCs/>
          <w:szCs w:val="22"/>
          <w:lang w:val="sk-SK"/>
        </w:rPr>
        <w:t>:</w:t>
      </w:r>
    </w:p>
    <w:p w:rsidR="00B50F66" w:rsidRPr="002E6735" w:rsidRDefault="00B925FA" w:rsidP="00BD44E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ste alergický na </w:t>
      </w:r>
      <w:proofErr w:type="spellStart"/>
      <w:r>
        <w:rPr>
          <w:szCs w:val="22"/>
          <w:lang w:val="sk-SK"/>
        </w:rPr>
        <w:t>kandesartan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cilexetil</w:t>
      </w:r>
      <w:proofErr w:type="spellEnd"/>
      <w:r>
        <w:rPr>
          <w:szCs w:val="22"/>
          <w:lang w:val="sk-SK"/>
        </w:rPr>
        <w:t xml:space="preserve"> alebo </w:t>
      </w:r>
      <w:proofErr w:type="spellStart"/>
      <w:r>
        <w:rPr>
          <w:szCs w:val="22"/>
          <w:lang w:val="sk-SK"/>
        </w:rPr>
        <w:t>hydrochlorotiazid</w:t>
      </w:r>
      <w:proofErr w:type="spellEnd"/>
      <w:r>
        <w:rPr>
          <w:szCs w:val="22"/>
          <w:lang w:val="sk-SK"/>
        </w:rPr>
        <w:t xml:space="preserve"> alebo na ktorúkoľvek z ďalších zložiek </w:t>
      </w:r>
      <w:r>
        <w:rPr>
          <w:bCs/>
          <w:szCs w:val="22"/>
          <w:lang w:val="sk-SK"/>
        </w:rPr>
        <w:t>tohto lieku</w:t>
      </w:r>
      <w:r>
        <w:rPr>
          <w:szCs w:val="22"/>
          <w:lang w:val="sk-SK"/>
        </w:rPr>
        <w:t xml:space="preserve"> (uvedených v časti 6);</w:t>
      </w:r>
    </w:p>
    <w:p w:rsidR="00B50F66" w:rsidRPr="002E6735" w:rsidRDefault="00B925FA" w:rsidP="00BD44E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ste alergický (precitlivený) na lieky zo skupiny sulfónamidov. Ak si nie ste istý, či sa vás to týka, opýtajte sa svojho lekára; </w:t>
      </w:r>
    </w:p>
    <w:p w:rsidR="00B50F66" w:rsidRPr="002E6735" w:rsidRDefault="00B925FA" w:rsidP="00BD44E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ste viac ako 3 mesiace tehotná (je tiež lepšie vyhnúť sa užívaniu </w:t>
      </w:r>
      <w:proofErr w:type="spellStart"/>
      <w:r w:rsidR="00912272">
        <w:rPr>
          <w:bCs/>
          <w:szCs w:val="22"/>
          <w:lang w:val="sk-SK"/>
        </w:rPr>
        <w:t>Candesartanu</w:t>
      </w:r>
      <w:proofErr w:type="spellEnd"/>
      <w:r w:rsidR="00912272"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na začiatku tehotenstva - pozri časť Tehotenstvo);</w:t>
      </w:r>
    </w:p>
    <w:p w:rsidR="00B50F66" w:rsidRPr="002E6735" w:rsidRDefault="00B925FA" w:rsidP="00BD44E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máte závažné ochorenie obličiek;</w:t>
      </w:r>
    </w:p>
    <w:p w:rsidR="00B50F66" w:rsidRPr="002E6735" w:rsidRDefault="00B925FA" w:rsidP="00BD44E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máte závažné ochorenie pečene alebo biliárnu obštrukciu (problémy s odtokom žlče zo žlčníka);</w:t>
      </w:r>
    </w:p>
    <w:p w:rsidR="00B50F66" w:rsidRPr="002E6735" w:rsidRDefault="00B925FA" w:rsidP="00BD44E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máte trvalo nízke hladiny draslíka v krvi;</w:t>
      </w:r>
    </w:p>
    <w:p w:rsidR="00B50F66" w:rsidRPr="002E6735" w:rsidRDefault="00B925FA" w:rsidP="00BD44E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máte trvalo vysoké hladiny vápnika v krvi;</w:t>
      </w:r>
    </w:p>
    <w:p w:rsidR="00B50F66" w:rsidRPr="002E6735" w:rsidRDefault="00B925FA" w:rsidP="00BD44E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ak ste niekedy v minulosti mali dnu;</w:t>
      </w:r>
    </w:p>
    <w:p w:rsidR="00B50F66" w:rsidRPr="002E6735" w:rsidRDefault="00B925FA" w:rsidP="00BD44EA">
      <w:pPr>
        <w:numPr>
          <w:ilvl w:val="0"/>
          <w:numId w:val="8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máte cukrovku alebo poruchu funkcie obličiek a užívate liek na zníženie krvného tlaku obsahujúci </w:t>
      </w:r>
      <w:proofErr w:type="spellStart"/>
      <w:r>
        <w:rPr>
          <w:szCs w:val="22"/>
          <w:lang w:val="sk-SK"/>
        </w:rPr>
        <w:t>aliskiren</w:t>
      </w:r>
      <w:proofErr w:type="spellEnd"/>
      <w:r>
        <w:rPr>
          <w:szCs w:val="22"/>
          <w:lang w:val="sk-SK"/>
        </w:rPr>
        <w:t>.</w:t>
      </w:r>
    </w:p>
    <w:p w:rsidR="00B50F66" w:rsidRPr="002E6735" w:rsidRDefault="00B50F66" w:rsidP="00BD44EA">
      <w:pPr>
        <w:spacing w:line="240" w:lineRule="auto"/>
        <w:jc w:val="both"/>
        <w:rPr>
          <w:szCs w:val="22"/>
          <w:lang w:val="sk-SK"/>
        </w:rPr>
      </w:pPr>
    </w:p>
    <w:p w:rsidR="00B50F66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si nie ste istý, či sa vás to týka, opýtajte sa na to svojho lekára alebo lekárnika predtým, ako začnete užívať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>.</w:t>
      </w:r>
    </w:p>
    <w:p w:rsidR="00B50F66" w:rsidRPr="002E6735" w:rsidRDefault="00B50F66" w:rsidP="00BD44EA">
      <w:pPr>
        <w:spacing w:line="240" w:lineRule="auto"/>
        <w:jc w:val="both"/>
        <w:rPr>
          <w:b/>
          <w:szCs w:val="22"/>
          <w:lang w:val="sk-SK"/>
        </w:rPr>
      </w:pPr>
    </w:p>
    <w:p w:rsidR="00B50F66" w:rsidRPr="002E6735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Upozornenia a opatrenia </w:t>
      </w:r>
    </w:p>
    <w:p w:rsidR="00B50F66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Predtým, ako začnete užívať </w:t>
      </w:r>
      <w:proofErr w:type="spellStart"/>
      <w:r w:rsidR="00912272">
        <w:rPr>
          <w:bCs/>
          <w:szCs w:val="22"/>
          <w:lang w:val="sk-SK"/>
        </w:rPr>
        <w:t>Candesartan</w:t>
      </w:r>
      <w:proofErr w:type="spellEnd"/>
      <w:r w:rsidR="00912272"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>, obráťte sa na svojho lekára alebo lekárnika:</w:t>
      </w:r>
    </w:p>
    <w:p w:rsidR="00B50F66" w:rsidRPr="002E6735" w:rsidRDefault="00B925FA" w:rsidP="00BD44EA">
      <w:pPr>
        <w:pStyle w:val="Odsekzoznamu"/>
        <w:numPr>
          <w:ilvl w:val="0"/>
          <w:numId w:val="27"/>
        </w:numPr>
        <w:spacing w:line="240" w:lineRule="auto"/>
        <w:ind w:left="567" w:hanging="567"/>
        <w:jc w:val="both"/>
        <w:rPr>
          <w:bCs/>
          <w:szCs w:val="22"/>
          <w:lang w:val="sk-SK"/>
        </w:rPr>
      </w:pPr>
      <w:r>
        <w:rPr>
          <w:bCs/>
          <w:szCs w:val="22"/>
          <w:lang w:val="sk-SK"/>
        </w:rPr>
        <w:t>ak máte cukrovku;</w:t>
      </w:r>
    </w:p>
    <w:p w:rsidR="00B50F66" w:rsidRPr="002E6735" w:rsidRDefault="00B925FA" w:rsidP="00BD44EA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bCs/>
          <w:szCs w:val="22"/>
          <w:lang w:val="sk-SK"/>
        </w:rPr>
      </w:pPr>
      <w:r>
        <w:rPr>
          <w:bCs/>
          <w:szCs w:val="22"/>
          <w:lang w:val="sk-SK"/>
        </w:rPr>
        <w:t>ak máte problémy so srdcom, pečeňou alebo obličkami;</w:t>
      </w:r>
    </w:p>
    <w:p w:rsidR="00B50F66" w:rsidRPr="002E6735" w:rsidRDefault="00B925FA" w:rsidP="00BD44EA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bCs/>
          <w:szCs w:val="22"/>
          <w:lang w:val="sk-SK"/>
        </w:rPr>
      </w:pPr>
      <w:r>
        <w:rPr>
          <w:szCs w:val="22"/>
          <w:lang w:val="sk-SK"/>
        </w:rPr>
        <w:t>ak ste v poslednom čase podstúpili transplantáciu obličky;</w:t>
      </w:r>
    </w:p>
    <w:p w:rsidR="00B50F66" w:rsidRPr="002E6735" w:rsidRDefault="00B925FA" w:rsidP="00BD44EA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bCs/>
          <w:szCs w:val="22"/>
          <w:lang w:val="sk-SK"/>
        </w:rPr>
      </w:pPr>
      <w:r>
        <w:rPr>
          <w:szCs w:val="22"/>
          <w:lang w:val="sk-SK"/>
        </w:rPr>
        <w:t>ak vraciate, v poslednom čase ste mali silné vracanie alebo máte hnačku;</w:t>
      </w:r>
    </w:p>
    <w:p w:rsidR="00B50F66" w:rsidRPr="002E6735" w:rsidRDefault="00B925FA" w:rsidP="00BD44EA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máte ochorenie nadobličiek – tzv. </w:t>
      </w:r>
      <w:proofErr w:type="spellStart"/>
      <w:r>
        <w:rPr>
          <w:szCs w:val="22"/>
          <w:lang w:val="sk-SK"/>
        </w:rPr>
        <w:t>Connov</w:t>
      </w:r>
      <w:proofErr w:type="spellEnd"/>
      <w:r>
        <w:rPr>
          <w:szCs w:val="22"/>
          <w:lang w:val="sk-SK"/>
        </w:rPr>
        <w:t xml:space="preserve"> syndróm (známy tiež ako primárny </w:t>
      </w:r>
      <w:proofErr w:type="spellStart"/>
      <w:r>
        <w:rPr>
          <w:szCs w:val="22"/>
          <w:lang w:val="sk-SK"/>
        </w:rPr>
        <w:t>hyperaldosteronizmus</w:t>
      </w:r>
      <w:proofErr w:type="spellEnd"/>
      <w:r>
        <w:rPr>
          <w:szCs w:val="22"/>
          <w:lang w:val="sk-SK"/>
        </w:rPr>
        <w:t>);</w:t>
      </w:r>
    </w:p>
    <w:p w:rsidR="00B50F66" w:rsidRPr="002E6735" w:rsidRDefault="00B925FA" w:rsidP="00BD44EA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bCs/>
          <w:szCs w:val="22"/>
          <w:lang w:val="sk-SK"/>
        </w:rPr>
      </w:pPr>
      <w:r>
        <w:rPr>
          <w:bCs/>
          <w:szCs w:val="22"/>
          <w:lang w:val="sk-SK"/>
        </w:rPr>
        <w:t xml:space="preserve">ak máte alebo ste niekedy mali ochorenie nazývané systémový </w:t>
      </w:r>
      <w:proofErr w:type="spellStart"/>
      <w:r>
        <w:rPr>
          <w:bCs/>
          <w:szCs w:val="22"/>
          <w:lang w:val="sk-SK"/>
        </w:rPr>
        <w:t>lupus</w:t>
      </w:r>
      <w:proofErr w:type="spellEnd"/>
      <w:r>
        <w:rPr>
          <w:bCs/>
          <w:szCs w:val="22"/>
          <w:lang w:val="sk-SK"/>
        </w:rPr>
        <w:t xml:space="preserve"> </w:t>
      </w:r>
      <w:proofErr w:type="spellStart"/>
      <w:r>
        <w:rPr>
          <w:bCs/>
          <w:szCs w:val="22"/>
          <w:lang w:val="sk-SK"/>
        </w:rPr>
        <w:t>erythematosus</w:t>
      </w:r>
      <w:proofErr w:type="spellEnd"/>
      <w:r>
        <w:rPr>
          <w:bCs/>
          <w:szCs w:val="22"/>
          <w:lang w:val="sk-SK"/>
        </w:rPr>
        <w:t xml:space="preserve"> (SLE);</w:t>
      </w:r>
    </w:p>
    <w:p w:rsidR="00B50F66" w:rsidRPr="002E6735" w:rsidRDefault="00B925FA" w:rsidP="00BD44EA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bCs/>
          <w:szCs w:val="22"/>
          <w:lang w:val="sk-SK"/>
        </w:rPr>
      </w:pPr>
      <w:r>
        <w:rPr>
          <w:bCs/>
          <w:szCs w:val="22"/>
          <w:lang w:val="sk-SK"/>
        </w:rPr>
        <w:t>ak máte nízky krvný tlak;</w:t>
      </w:r>
    </w:p>
    <w:p w:rsidR="00B50F66" w:rsidRPr="002E6735" w:rsidRDefault="00B925FA" w:rsidP="00BD44EA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bCs/>
          <w:szCs w:val="22"/>
          <w:lang w:val="sk-SK"/>
        </w:rPr>
      </w:pPr>
      <w:r>
        <w:rPr>
          <w:szCs w:val="22"/>
          <w:lang w:val="sk-SK"/>
        </w:rPr>
        <w:t>ak ste v minulosti prekonali cievnu mozgovú príhodu;</w:t>
      </w:r>
    </w:p>
    <w:p w:rsidR="00B50F66" w:rsidRPr="002E6735" w:rsidRDefault="00B925FA" w:rsidP="00BD44EA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bCs/>
          <w:szCs w:val="22"/>
          <w:lang w:val="sk-SK"/>
        </w:rPr>
      </w:pPr>
      <w:r>
        <w:rPr>
          <w:bCs/>
          <w:szCs w:val="22"/>
          <w:lang w:val="sk-SK"/>
        </w:rPr>
        <w:t>ak ste niekedy mali alergiu alebo astmu;</w:t>
      </w:r>
    </w:p>
    <w:p w:rsidR="00B50F66" w:rsidRPr="002E6735" w:rsidRDefault="00B925FA" w:rsidP="00BD44EA">
      <w:pPr>
        <w:pStyle w:val="Odsekzoznamu"/>
        <w:numPr>
          <w:ilvl w:val="0"/>
          <w:numId w:val="1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bCs/>
          <w:szCs w:val="22"/>
          <w:lang w:val="sk-SK"/>
        </w:rPr>
        <w:t xml:space="preserve">ak užívate </w:t>
      </w:r>
      <w:r>
        <w:rPr>
          <w:szCs w:val="22"/>
          <w:lang w:val="sk-SK"/>
        </w:rPr>
        <w:t>niektorý z nasledujúcich liekov, ktoré sa používajú na liečbu vysokého tlaku krvi:</w:t>
      </w:r>
    </w:p>
    <w:p w:rsidR="00B50F66" w:rsidRPr="002E6735" w:rsidRDefault="00B925FA" w:rsidP="00BD44EA">
      <w:pPr>
        <w:numPr>
          <w:ilvl w:val="1"/>
          <w:numId w:val="28"/>
        </w:numPr>
        <w:tabs>
          <w:tab w:val="clear" w:pos="567"/>
          <w:tab w:val="left" w:pos="851"/>
        </w:tabs>
        <w:spacing w:line="240" w:lineRule="auto"/>
        <w:ind w:left="851" w:hanging="131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inhibítor </w:t>
      </w:r>
      <w:r>
        <w:rPr>
          <w:bCs/>
          <w:szCs w:val="22"/>
          <w:lang w:val="sk-SK"/>
        </w:rPr>
        <w:t>ACE</w:t>
      </w:r>
      <w:r>
        <w:rPr>
          <w:szCs w:val="22"/>
          <w:lang w:val="sk-SK"/>
        </w:rPr>
        <w:t xml:space="preserve"> (napríklad </w:t>
      </w:r>
      <w:proofErr w:type="spellStart"/>
      <w:r>
        <w:rPr>
          <w:szCs w:val="22"/>
          <w:lang w:val="sk-SK"/>
        </w:rPr>
        <w:t>enalapril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lizinopril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ramipril</w:t>
      </w:r>
      <w:proofErr w:type="spellEnd"/>
      <w:r>
        <w:rPr>
          <w:szCs w:val="22"/>
          <w:lang w:val="sk-SK"/>
        </w:rPr>
        <w:t>), najmä ak máte problémy s obličkami súvisiace s cukrovkou</w:t>
      </w:r>
    </w:p>
    <w:p w:rsidR="00B50F66" w:rsidRPr="002E6735" w:rsidRDefault="00B925FA" w:rsidP="00BD44EA">
      <w:pPr>
        <w:numPr>
          <w:ilvl w:val="1"/>
          <w:numId w:val="28"/>
        </w:numPr>
        <w:tabs>
          <w:tab w:val="clear" w:pos="567"/>
          <w:tab w:val="left" w:pos="851"/>
        </w:tabs>
        <w:spacing w:line="240" w:lineRule="auto"/>
        <w:ind w:left="851" w:hanging="131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aliskiren</w:t>
      </w:r>
      <w:proofErr w:type="spellEnd"/>
      <w:r>
        <w:rPr>
          <w:szCs w:val="22"/>
          <w:lang w:val="sk-SK"/>
        </w:rPr>
        <w:t>.</w:t>
      </w:r>
    </w:p>
    <w:p w:rsidR="00B50F66" w:rsidRPr="002E6735" w:rsidRDefault="00B925FA" w:rsidP="00BD44EA">
      <w:pPr>
        <w:pStyle w:val="Odsekzoznamu"/>
        <w:numPr>
          <w:ilvl w:val="0"/>
          <w:numId w:val="16"/>
        </w:numPr>
        <w:tabs>
          <w:tab w:val="clear" w:pos="567"/>
          <w:tab w:val="left" w:pos="851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užívate inhibítor ACE spolu s liekom, ktorý patrí do skupiny liekov nazývaných </w:t>
      </w:r>
      <w:proofErr w:type="spellStart"/>
      <w:r>
        <w:rPr>
          <w:szCs w:val="22"/>
          <w:lang w:val="sk-SK"/>
        </w:rPr>
        <w:t>antagonisty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mineralokortikoidových</w:t>
      </w:r>
      <w:proofErr w:type="spellEnd"/>
      <w:r>
        <w:rPr>
          <w:szCs w:val="22"/>
          <w:lang w:val="sk-SK"/>
        </w:rPr>
        <w:t xml:space="preserve"> receptorov (MRA). Tieto lieky sa používajú na liečbu srdcového </w:t>
      </w:r>
      <w:r w:rsidR="00912272">
        <w:rPr>
          <w:szCs w:val="22"/>
          <w:lang w:val="sk-SK"/>
        </w:rPr>
        <w:t xml:space="preserve">zlyhávania (pozri „Iné lieky a </w:t>
      </w:r>
      <w:proofErr w:type="spellStart"/>
      <w:r w:rsidR="00912272">
        <w:rPr>
          <w:szCs w:val="22"/>
          <w:lang w:val="sk-SK"/>
        </w:rPr>
        <w:t>C</w:t>
      </w:r>
      <w:r>
        <w:rPr>
          <w:szCs w:val="22"/>
          <w:lang w:val="sk-SK"/>
        </w:rPr>
        <w:t>andesartan</w:t>
      </w:r>
      <w:proofErr w:type="spellEnd"/>
      <w:r>
        <w:rPr>
          <w:szCs w:val="22"/>
          <w:lang w:val="sk-SK"/>
        </w:rPr>
        <w:t xml:space="preserve"> HCT </w:t>
      </w:r>
      <w:proofErr w:type="spellStart"/>
      <w:r w:rsidR="00912272">
        <w:rPr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>“).</w:t>
      </w:r>
    </w:p>
    <w:p w:rsidR="00A00F24" w:rsidRPr="002E6735" w:rsidRDefault="00A00F24" w:rsidP="00BD44EA">
      <w:pPr>
        <w:spacing w:line="240" w:lineRule="auto"/>
        <w:jc w:val="both"/>
        <w:rPr>
          <w:szCs w:val="22"/>
          <w:lang w:val="sk-SK"/>
        </w:rPr>
      </w:pPr>
    </w:p>
    <w:p w:rsidR="00B50F66" w:rsidRPr="002E6735" w:rsidRDefault="00B925FA" w:rsidP="00BD44EA">
      <w:pPr>
        <w:spacing w:line="240" w:lineRule="auto"/>
        <w:jc w:val="both"/>
        <w:rPr>
          <w:bCs/>
          <w:szCs w:val="22"/>
          <w:lang w:val="sk-SK"/>
        </w:rPr>
      </w:pPr>
      <w:r>
        <w:rPr>
          <w:szCs w:val="22"/>
          <w:lang w:val="sk-SK"/>
        </w:rPr>
        <w:t>Informujte svojho lekára, ak si myslíte, že ste (alebo môžete byť) tehotná.</w:t>
      </w:r>
      <w:r w:rsidR="00912272">
        <w:rPr>
          <w:bCs/>
          <w:szCs w:val="22"/>
          <w:lang w:val="sk-SK"/>
        </w:rPr>
        <w:t xml:space="preserve">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sa neodporúča na začiatku tehotenstva, a nesmie sa užívať, ak ste viac ako 3 mesiace tehotná, pretože môže spôsobiť vážne poškodenie dieťaťa, ak sa užíva v tomto období</w:t>
      </w:r>
      <w:r>
        <w:rPr>
          <w:bCs/>
          <w:szCs w:val="22"/>
          <w:lang w:val="sk-SK"/>
        </w:rPr>
        <w:t>.</w:t>
      </w:r>
    </w:p>
    <w:p w:rsidR="00B50F66" w:rsidRPr="002E6735" w:rsidRDefault="00B50F66" w:rsidP="00BD44EA">
      <w:pPr>
        <w:spacing w:line="240" w:lineRule="auto"/>
        <w:jc w:val="both"/>
        <w:rPr>
          <w:szCs w:val="22"/>
          <w:lang w:val="sk-SK"/>
        </w:rPr>
      </w:pPr>
    </w:p>
    <w:p w:rsidR="00B50F66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Váš lekár môže chcieť vás častejšie vidieť a robiť nejaké testy, ak máte niektorý z týchto podmienok.</w:t>
      </w:r>
    </w:p>
    <w:p w:rsidR="00147590" w:rsidRPr="002E6735" w:rsidRDefault="00147590" w:rsidP="00BD44EA">
      <w:pPr>
        <w:spacing w:line="240" w:lineRule="auto"/>
        <w:jc w:val="both"/>
        <w:rPr>
          <w:szCs w:val="22"/>
          <w:lang w:val="sk-SK"/>
        </w:rPr>
      </w:pPr>
    </w:p>
    <w:p w:rsidR="00B50F66" w:rsidRPr="002E6735" w:rsidRDefault="00B50F66" w:rsidP="00BD44EA">
      <w:pPr>
        <w:spacing w:line="240" w:lineRule="auto"/>
        <w:jc w:val="both"/>
        <w:rPr>
          <w:szCs w:val="22"/>
          <w:lang w:val="sk-SK"/>
        </w:rPr>
      </w:pPr>
      <w:r w:rsidRPr="002E6735">
        <w:rPr>
          <w:szCs w:val="22"/>
          <w:lang w:val="sk-SK"/>
        </w:rPr>
        <w:t>Lekár vám môže pravidelne kontrolovať funkciu obličiek, krvný tlak a množstvo elektrolytov (napríklad draslíka) v krvi.</w:t>
      </w:r>
    </w:p>
    <w:p w:rsidR="00B50F66" w:rsidRPr="002E6735" w:rsidRDefault="00B50F66" w:rsidP="00BD44EA">
      <w:pPr>
        <w:spacing w:line="240" w:lineRule="auto"/>
        <w:jc w:val="both"/>
        <w:rPr>
          <w:szCs w:val="22"/>
          <w:lang w:val="sk-SK"/>
        </w:rPr>
      </w:pPr>
    </w:p>
    <w:p w:rsidR="00540EB3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máte plánovaný operačný zákrok, povedzte svojmu lekárovi alebo zubnému lekárovi, že užívate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. Je to kvôli tomu, že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v kombinácii s niektorými </w:t>
      </w:r>
      <w:r>
        <w:rPr>
          <w:szCs w:val="22"/>
          <w:lang w:val="sk-SK"/>
        </w:rPr>
        <w:lastRenderedPageBreak/>
        <w:t>anestetikami (používanými na miestne alebo úplne znecitlivenie) môže spôsobovať pokles krvného tlaku.</w:t>
      </w:r>
    </w:p>
    <w:p w:rsidR="00B50F66" w:rsidRPr="002E6735" w:rsidRDefault="00912272" w:rsidP="00BD44EA">
      <w:pPr>
        <w:spacing w:line="240" w:lineRule="auto"/>
        <w:jc w:val="both"/>
        <w:rPr>
          <w:szCs w:val="22"/>
          <w:lang w:val="sk-SK"/>
        </w:rPr>
      </w:pPr>
      <w:proofErr w:type="spellStart"/>
      <w:r>
        <w:rPr>
          <w:bCs/>
          <w:szCs w:val="22"/>
          <w:lang w:val="sk-SK"/>
        </w:rPr>
        <w:t>Candesartan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>
        <w:rPr>
          <w:bCs/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 xml:space="preserve"> môže zvyšovať citlivosť pokožky na slnko.</w:t>
      </w:r>
    </w:p>
    <w:p w:rsidR="00B50F66" w:rsidRPr="002E6735" w:rsidRDefault="00B50F66" w:rsidP="00BD44EA">
      <w:pPr>
        <w:spacing w:line="240" w:lineRule="auto"/>
        <w:jc w:val="both"/>
        <w:rPr>
          <w:szCs w:val="22"/>
          <w:lang w:val="sk-SK"/>
        </w:rPr>
      </w:pPr>
    </w:p>
    <w:p w:rsidR="00B50F66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Pozri tiež informácie v časti „Neužívajte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>“.</w:t>
      </w:r>
    </w:p>
    <w:p w:rsidR="00E56034" w:rsidRPr="002E6735" w:rsidRDefault="00E56034" w:rsidP="00BD44EA">
      <w:pPr>
        <w:spacing w:line="240" w:lineRule="auto"/>
        <w:jc w:val="both"/>
        <w:rPr>
          <w:szCs w:val="22"/>
          <w:lang w:val="sk-SK"/>
        </w:rPr>
      </w:pPr>
    </w:p>
    <w:p w:rsidR="00E56034" w:rsidRPr="002E6735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Deti a dospievajúci</w:t>
      </w:r>
    </w:p>
    <w:p w:rsidR="00E56034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S používaním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andesartanu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u detí a dospievajúcich (mladších ako 18 rokov) nie </w:t>
      </w:r>
      <w:r w:rsidR="00912272">
        <w:rPr>
          <w:szCs w:val="22"/>
          <w:lang w:val="sk-SK"/>
        </w:rPr>
        <w:t xml:space="preserve">sú žiadne skúsenosti. Preto sa </w:t>
      </w:r>
      <w:proofErr w:type="spellStart"/>
      <w:r w:rsidR="00912272">
        <w:rPr>
          <w:szCs w:val="22"/>
          <w:lang w:val="sk-SK"/>
        </w:rPr>
        <w:t>C</w:t>
      </w:r>
      <w:r>
        <w:rPr>
          <w:szCs w:val="22"/>
          <w:lang w:val="sk-SK"/>
        </w:rPr>
        <w:t>andesartan</w:t>
      </w:r>
      <w:proofErr w:type="spellEnd"/>
      <w:r>
        <w:rPr>
          <w:szCs w:val="22"/>
          <w:lang w:val="sk-SK"/>
        </w:rPr>
        <w:t xml:space="preserve"> HCT </w:t>
      </w:r>
      <w:proofErr w:type="spellStart"/>
      <w:r w:rsidR="00912272">
        <w:rPr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deťom a dospievajúcim nemá podávať. </w:t>
      </w:r>
    </w:p>
    <w:p w:rsidR="00E56034" w:rsidRPr="002E6735" w:rsidRDefault="00E56034" w:rsidP="00BD44E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E56034" w:rsidRPr="002E6735" w:rsidRDefault="00B925FA" w:rsidP="00BD44EA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k-SK"/>
        </w:rPr>
      </w:pPr>
      <w:r>
        <w:rPr>
          <w:b/>
          <w:szCs w:val="22"/>
          <w:lang w:val="sk-SK"/>
        </w:rPr>
        <w:t xml:space="preserve">Iné lieky a </w:t>
      </w:r>
      <w:proofErr w:type="spellStart"/>
      <w:r w:rsidR="00912272">
        <w:rPr>
          <w:b/>
          <w:bCs/>
          <w:szCs w:val="22"/>
          <w:lang w:val="sk-SK"/>
        </w:rPr>
        <w:t>C</w:t>
      </w:r>
      <w:r>
        <w:rPr>
          <w:b/>
          <w:bCs/>
          <w:szCs w:val="22"/>
          <w:lang w:val="sk-SK"/>
        </w:rPr>
        <w:t>andesartan</w:t>
      </w:r>
      <w:proofErr w:type="spellEnd"/>
      <w:r>
        <w:rPr>
          <w:b/>
          <w:bCs/>
          <w:szCs w:val="22"/>
          <w:lang w:val="sk-SK"/>
        </w:rPr>
        <w:t xml:space="preserve"> HCT </w:t>
      </w:r>
      <w:proofErr w:type="spellStart"/>
      <w:r w:rsidR="00912272">
        <w:rPr>
          <w:b/>
          <w:bCs/>
          <w:szCs w:val="22"/>
          <w:lang w:val="sk-SK"/>
        </w:rPr>
        <w:t>Swyssi</w:t>
      </w:r>
      <w:proofErr w:type="spellEnd"/>
    </w:p>
    <w:p w:rsidR="00E56034" w:rsidRPr="002E6735" w:rsidRDefault="00B925FA" w:rsidP="00BD44EA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teraz užívate alebo ste v poslednom čase užívali, či práve užívať ďalšie lieky, povedzte to svojmu lekárovi alebo lekárnikovi.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môže ovplyvniť účinok niektorých liekov a naopak, niektoré lieky môžu mať vplyv na účinok </w:t>
      </w:r>
      <w:proofErr w:type="spellStart"/>
      <w:r w:rsidR="00912272">
        <w:rPr>
          <w:bCs/>
          <w:szCs w:val="22"/>
          <w:lang w:val="sk-SK"/>
        </w:rPr>
        <w:t>C</w:t>
      </w:r>
      <w:r>
        <w:rPr>
          <w:bCs/>
          <w:szCs w:val="22"/>
          <w:lang w:val="sk-SK"/>
        </w:rPr>
        <w:t>andesartanu</w:t>
      </w:r>
      <w:proofErr w:type="spellEnd"/>
      <w:r>
        <w:rPr>
          <w:bCs/>
          <w:szCs w:val="22"/>
          <w:lang w:val="sk-SK"/>
        </w:rPr>
        <w:t xml:space="preserve"> HCT </w:t>
      </w:r>
      <w:proofErr w:type="spellStart"/>
      <w:r w:rsidR="00912272">
        <w:rPr>
          <w:bCs/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>. Počas užívania určitých liekov bude možno potrebné, aby vám lekár z času na čas urobil krvné testy.</w:t>
      </w:r>
    </w:p>
    <w:p w:rsidR="00E56034" w:rsidRPr="002E6735" w:rsidRDefault="00E56034" w:rsidP="00BD44EA">
      <w:pPr>
        <w:spacing w:line="240" w:lineRule="auto"/>
        <w:jc w:val="both"/>
        <w:rPr>
          <w:szCs w:val="22"/>
          <w:lang w:val="sk-SK"/>
        </w:rPr>
      </w:pPr>
    </w:p>
    <w:p w:rsidR="004628E9" w:rsidRPr="002E6735" w:rsidRDefault="00B925FA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Informujte svojho lekára predovšetkým vtedy, keď užívate niektorý z nasledujúcich liekov:</w:t>
      </w:r>
    </w:p>
    <w:p w:rsidR="004628E9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iné lieky na zníženie krvného tlaku, vrátane </w:t>
      </w:r>
      <w:proofErr w:type="spellStart"/>
      <w:r>
        <w:rPr>
          <w:szCs w:val="22"/>
          <w:lang w:val="sk-SK"/>
        </w:rPr>
        <w:t>aliskirenu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betablokátorov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diazoxidu</w:t>
      </w:r>
      <w:proofErr w:type="spellEnd"/>
      <w:r>
        <w:rPr>
          <w:szCs w:val="22"/>
          <w:lang w:val="sk-SK"/>
        </w:rPr>
        <w:t xml:space="preserve"> a ACE inhibítorov, ako sú </w:t>
      </w:r>
      <w:proofErr w:type="spellStart"/>
      <w:r>
        <w:rPr>
          <w:szCs w:val="22"/>
          <w:lang w:val="sk-SK"/>
        </w:rPr>
        <w:t>enalapril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kaptopril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lizinopril</w:t>
      </w:r>
      <w:proofErr w:type="spellEnd"/>
      <w:r>
        <w:rPr>
          <w:szCs w:val="22"/>
          <w:lang w:val="sk-SK"/>
        </w:rPr>
        <w:t xml:space="preserve"> alebo </w:t>
      </w:r>
      <w:proofErr w:type="spellStart"/>
      <w:r>
        <w:rPr>
          <w:szCs w:val="22"/>
          <w:lang w:val="sk-SK"/>
        </w:rPr>
        <w:t>ramipril</w:t>
      </w:r>
      <w:proofErr w:type="spellEnd"/>
      <w:r>
        <w:rPr>
          <w:szCs w:val="22"/>
          <w:lang w:val="sk-SK"/>
        </w:rPr>
        <w:t>;</w:t>
      </w:r>
    </w:p>
    <w:p w:rsidR="004628E9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nesteroidné</w:t>
      </w:r>
      <w:proofErr w:type="spellEnd"/>
      <w:r>
        <w:rPr>
          <w:szCs w:val="22"/>
          <w:lang w:val="sk-SK"/>
        </w:rPr>
        <w:t xml:space="preserve"> protizápalové lieky (</w:t>
      </w:r>
      <w:proofErr w:type="spellStart"/>
      <w:r>
        <w:rPr>
          <w:szCs w:val="22"/>
          <w:lang w:val="sk-SK"/>
        </w:rPr>
        <w:t>NSAIDs</w:t>
      </w:r>
      <w:proofErr w:type="spellEnd"/>
      <w:r>
        <w:rPr>
          <w:szCs w:val="22"/>
          <w:lang w:val="sk-SK"/>
        </w:rPr>
        <w:t xml:space="preserve">), ako sú </w:t>
      </w:r>
      <w:proofErr w:type="spellStart"/>
      <w:r>
        <w:rPr>
          <w:szCs w:val="22"/>
          <w:lang w:val="sk-SK"/>
        </w:rPr>
        <w:t>ibuprofen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naproxen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diklofenak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celekoxib</w:t>
      </w:r>
      <w:proofErr w:type="spellEnd"/>
      <w:r>
        <w:rPr>
          <w:szCs w:val="22"/>
          <w:lang w:val="sk-SK"/>
        </w:rPr>
        <w:t xml:space="preserve"> alebo </w:t>
      </w:r>
      <w:proofErr w:type="spellStart"/>
      <w:r>
        <w:rPr>
          <w:szCs w:val="22"/>
          <w:lang w:val="sk-SK"/>
        </w:rPr>
        <w:t>etorikoxib</w:t>
      </w:r>
      <w:proofErr w:type="spellEnd"/>
      <w:r>
        <w:rPr>
          <w:szCs w:val="22"/>
          <w:lang w:val="sk-SK"/>
        </w:rPr>
        <w:t xml:space="preserve"> (lieky na úľavu od bolesti a liečbu zápalu);</w:t>
      </w:r>
    </w:p>
    <w:p w:rsidR="004628E9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kyselinu </w:t>
      </w:r>
      <w:proofErr w:type="spellStart"/>
      <w:r>
        <w:rPr>
          <w:szCs w:val="22"/>
          <w:lang w:val="sk-SK"/>
        </w:rPr>
        <w:t>acetylsalicylovú</w:t>
      </w:r>
      <w:proofErr w:type="spellEnd"/>
      <w:r>
        <w:rPr>
          <w:szCs w:val="22"/>
          <w:lang w:val="sk-SK"/>
        </w:rPr>
        <w:t xml:space="preserve"> (ak užívate viac než 3 g každý deň) (liek na úľavu od bolesti a liečbu  zápalu);</w:t>
      </w:r>
    </w:p>
    <w:p w:rsidR="004628E9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doplnky draslíka alebo náhrady soli obsahujúce draslík (lieky, ktoré zvyšujú hladinu draslíka  v krvi);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doplnky vápnika alebo vitamínu D;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lieky znižujúce cholesterol ako sú </w:t>
      </w:r>
      <w:proofErr w:type="spellStart"/>
      <w:r>
        <w:rPr>
          <w:szCs w:val="22"/>
          <w:lang w:val="sk-SK"/>
        </w:rPr>
        <w:t>kolestipol</w:t>
      </w:r>
      <w:proofErr w:type="spellEnd"/>
      <w:r>
        <w:rPr>
          <w:szCs w:val="22"/>
          <w:lang w:val="sk-SK"/>
        </w:rPr>
        <w:t xml:space="preserve"> alebo </w:t>
      </w:r>
      <w:proofErr w:type="spellStart"/>
      <w:r>
        <w:rPr>
          <w:szCs w:val="22"/>
          <w:lang w:val="sk-SK"/>
        </w:rPr>
        <w:t>cholestyramín</w:t>
      </w:r>
      <w:proofErr w:type="spellEnd"/>
      <w:r>
        <w:rPr>
          <w:szCs w:val="22"/>
          <w:lang w:val="sk-SK"/>
        </w:rPr>
        <w:t>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lieky na cukrovku (tablety alebo inzulín);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lieky na kontrolu srdcového rytmu (</w:t>
      </w:r>
      <w:proofErr w:type="spellStart"/>
      <w:r>
        <w:rPr>
          <w:szCs w:val="22"/>
          <w:lang w:val="sk-SK"/>
        </w:rPr>
        <w:t>antiarytmiká</w:t>
      </w:r>
      <w:proofErr w:type="spellEnd"/>
      <w:r>
        <w:rPr>
          <w:szCs w:val="22"/>
          <w:lang w:val="sk-SK"/>
        </w:rPr>
        <w:t xml:space="preserve">) ako sú </w:t>
      </w:r>
      <w:proofErr w:type="spellStart"/>
      <w:r>
        <w:rPr>
          <w:szCs w:val="22"/>
          <w:lang w:val="sk-SK"/>
        </w:rPr>
        <w:t>digoxín</w:t>
      </w:r>
      <w:proofErr w:type="spellEnd"/>
      <w:r>
        <w:rPr>
          <w:szCs w:val="22"/>
          <w:lang w:val="sk-SK"/>
        </w:rPr>
        <w:t xml:space="preserve"> a </w:t>
      </w:r>
      <w:proofErr w:type="spellStart"/>
      <w:r>
        <w:rPr>
          <w:szCs w:val="22"/>
          <w:lang w:val="sk-SK"/>
        </w:rPr>
        <w:t>betablokátory</w:t>
      </w:r>
      <w:proofErr w:type="spellEnd"/>
      <w:r>
        <w:rPr>
          <w:szCs w:val="22"/>
          <w:lang w:val="sk-SK"/>
        </w:rPr>
        <w:t>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lieky, ktoré môžu byť ovplyvnené hladinami draslíka v krvi ako niektoré </w:t>
      </w:r>
      <w:proofErr w:type="spellStart"/>
      <w:r>
        <w:rPr>
          <w:szCs w:val="22"/>
          <w:lang w:val="sk-SK"/>
        </w:rPr>
        <w:t>antipsychotické</w:t>
      </w:r>
      <w:proofErr w:type="spellEnd"/>
      <w:r>
        <w:rPr>
          <w:szCs w:val="22"/>
          <w:lang w:val="sk-SK"/>
        </w:rPr>
        <w:t xml:space="preserve"> lieky;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heparín</w:t>
      </w:r>
      <w:proofErr w:type="spellEnd"/>
      <w:r>
        <w:rPr>
          <w:szCs w:val="22"/>
          <w:lang w:val="sk-SK"/>
        </w:rPr>
        <w:t xml:space="preserve"> (liek na zrieďovanie krvi);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močopudné lieky (diuretiká);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laxatíva ("preháňadlá");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penicilín (antibiotikum);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amfotericín</w:t>
      </w:r>
      <w:proofErr w:type="spellEnd"/>
      <w:r>
        <w:rPr>
          <w:szCs w:val="22"/>
          <w:lang w:val="sk-SK"/>
        </w:rPr>
        <w:t xml:space="preserve"> (používaný na liečbu plesňových infekcií);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lítium (liek na liečbu psychických problémov);</w:t>
      </w:r>
    </w:p>
    <w:p w:rsidR="006F7CCD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steroidy</w:t>
      </w:r>
      <w:proofErr w:type="spellEnd"/>
      <w:r>
        <w:rPr>
          <w:szCs w:val="22"/>
          <w:lang w:val="sk-SK"/>
        </w:rPr>
        <w:t xml:space="preserve"> ako je </w:t>
      </w:r>
      <w:proofErr w:type="spellStart"/>
      <w:r>
        <w:rPr>
          <w:szCs w:val="22"/>
          <w:lang w:val="sk-SK"/>
        </w:rPr>
        <w:t>prednizolón</w:t>
      </w:r>
      <w:proofErr w:type="spellEnd"/>
      <w:r>
        <w:rPr>
          <w:szCs w:val="22"/>
          <w:lang w:val="sk-SK"/>
        </w:rPr>
        <w:t>;</w:t>
      </w:r>
    </w:p>
    <w:p w:rsidR="00FA75BF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hormón hypofýzy (ACTH);</w:t>
      </w:r>
    </w:p>
    <w:p w:rsidR="00FA75BF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lieky na liečbu rakoviny;</w:t>
      </w:r>
    </w:p>
    <w:p w:rsidR="00FA75BF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amantadín</w:t>
      </w:r>
      <w:proofErr w:type="spellEnd"/>
      <w:r>
        <w:rPr>
          <w:szCs w:val="22"/>
          <w:lang w:val="sk-SK"/>
        </w:rPr>
        <w:t xml:space="preserve"> (používaný na liečbu </w:t>
      </w:r>
      <w:proofErr w:type="spellStart"/>
      <w:r>
        <w:rPr>
          <w:szCs w:val="22"/>
          <w:lang w:val="sk-SK"/>
        </w:rPr>
        <w:t>Parkinsonovej</w:t>
      </w:r>
      <w:proofErr w:type="spellEnd"/>
      <w:r>
        <w:rPr>
          <w:szCs w:val="22"/>
          <w:lang w:val="sk-SK"/>
        </w:rPr>
        <w:t xml:space="preserve"> choroby alebo závažných infekčných ochorení spôsobených vírusmi);</w:t>
      </w:r>
    </w:p>
    <w:p w:rsidR="00FA75BF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barbituráty (druh sedatív tiež používaných na liečbu epilepsie);</w:t>
      </w:r>
    </w:p>
    <w:p w:rsidR="00FA75BF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karbenoxolón</w:t>
      </w:r>
      <w:proofErr w:type="spellEnd"/>
      <w:r>
        <w:rPr>
          <w:szCs w:val="22"/>
          <w:lang w:val="sk-SK"/>
        </w:rPr>
        <w:t xml:space="preserve"> (používaný na liečbu ochorení pažeráka alebo vredov v ústnej dutine);</w:t>
      </w:r>
    </w:p>
    <w:p w:rsidR="00FA75BF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anticholinergné</w:t>
      </w:r>
      <w:proofErr w:type="spellEnd"/>
      <w:r>
        <w:rPr>
          <w:szCs w:val="22"/>
          <w:lang w:val="sk-SK"/>
        </w:rPr>
        <w:t xml:space="preserve"> lieky ako sú atropín a </w:t>
      </w:r>
      <w:proofErr w:type="spellStart"/>
      <w:r>
        <w:rPr>
          <w:szCs w:val="22"/>
          <w:lang w:val="sk-SK"/>
        </w:rPr>
        <w:t>biperidén</w:t>
      </w:r>
      <w:proofErr w:type="spellEnd"/>
      <w:r>
        <w:rPr>
          <w:szCs w:val="22"/>
          <w:lang w:val="sk-SK"/>
        </w:rPr>
        <w:t>;</w:t>
      </w:r>
    </w:p>
    <w:p w:rsidR="00FA75BF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cyklosporín</w:t>
      </w:r>
      <w:proofErr w:type="spellEnd"/>
      <w:r>
        <w:rPr>
          <w:szCs w:val="22"/>
          <w:lang w:val="sk-SK"/>
        </w:rPr>
        <w:t>, liek používaný pri transplantáciách orgánov na zabránenie odmietnutia orgánu;</w:t>
      </w:r>
    </w:p>
    <w:p w:rsidR="00FA75BF" w:rsidRPr="002E6735" w:rsidRDefault="00B925FA" w:rsidP="00BD44EA">
      <w:pPr>
        <w:pStyle w:val="Odsekzoznamu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ďalšie lieky, ktoré môžu viesť k zvýšeniu účinku na zníženie krvného tlaku ako sú </w:t>
      </w:r>
      <w:proofErr w:type="spellStart"/>
      <w:r>
        <w:rPr>
          <w:szCs w:val="22"/>
          <w:lang w:val="sk-SK"/>
        </w:rPr>
        <w:t>baklofén</w:t>
      </w:r>
      <w:proofErr w:type="spellEnd"/>
      <w:r>
        <w:rPr>
          <w:szCs w:val="22"/>
          <w:lang w:val="sk-SK"/>
        </w:rPr>
        <w:t xml:space="preserve"> (liek na uvoľnenie kŕčov), </w:t>
      </w:r>
      <w:proofErr w:type="spellStart"/>
      <w:r>
        <w:rPr>
          <w:szCs w:val="22"/>
          <w:lang w:val="sk-SK"/>
        </w:rPr>
        <w:t>amifostín</w:t>
      </w:r>
      <w:proofErr w:type="spellEnd"/>
      <w:r>
        <w:rPr>
          <w:szCs w:val="22"/>
          <w:lang w:val="sk-SK"/>
        </w:rPr>
        <w:t xml:space="preserve"> (používaný v liečbe rakoviny) a niektoré </w:t>
      </w:r>
      <w:proofErr w:type="spellStart"/>
      <w:r>
        <w:rPr>
          <w:szCs w:val="22"/>
          <w:lang w:val="sk-SK"/>
        </w:rPr>
        <w:t>antipsychotické</w:t>
      </w:r>
      <w:proofErr w:type="spellEnd"/>
      <w:r>
        <w:rPr>
          <w:szCs w:val="22"/>
          <w:lang w:val="sk-SK"/>
        </w:rPr>
        <w:t xml:space="preserve"> lieky.</w:t>
      </w:r>
    </w:p>
    <w:p w:rsidR="00FA75BF" w:rsidRPr="002E6735" w:rsidRDefault="00FA75BF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FA75BF" w:rsidRPr="002E6735" w:rsidRDefault="00B925FA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Lekár vám možno bude musieť zmeniť dávku a/alebo urobiť iné opatrenia:</w:t>
      </w:r>
    </w:p>
    <w:p w:rsidR="00FA75BF" w:rsidRPr="002E6735" w:rsidRDefault="00B925FA" w:rsidP="00BD44EA">
      <w:pPr>
        <w:pStyle w:val="Odsekzoznamu"/>
        <w:numPr>
          <w:ilvl w:val="0"/>
          <w:numId w:val="11"/>
        </w:numPr>
        <w:tabs>
          <w:tab w:val="clear" w:pos="567"/>
        </w:tabs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užívate inhibítor ACE alebo </w:t>
      </w:r>
      <w:proofErr w:type="spellStart"/>
      <w:r>
        <w:rPr>
          <w:szCs w:val="22"/>
          <w:lang w:val="sk-SK"/>
        </w:rPr>
        <w:t>aliskiren</w:t>
      </w:r>
      <w:proofErr w:type="spellEnd"/>
      <w:r>
        <w:rPr>
          <w:szCs w:val="22"/>
          <w:lang w:val="sk-SK"/>
        </w:rPr>
        <w:t xml:space="preserve"> (pozri tiež inf</w:t>
      </w:r>
      <w:r w:rsidR="00912272">
        <w:rPr>
          <w:szCs w:val="22"/>
          <w:lang w:val="sk-SK"/>
        </w:rPr>
        <w:t xml:space="preserve">ormácie v častiach „Neužívajte </w:t>
      </w:r>
      <w:proofErr w:type="spellStart"/>
      <w:r w:rsidR="00912272">
        <w:rPr>
          <w:szCs w:val="22"/>
          <w:lang w:val="sk-SK"/>
        </w:rPr>
        <w:t>C</w:t>
      </w:r>
      <w:r>
        <w:rPr>
          <w:szCs w:val="22"/>
          <w:lang w:val="sk-SK"/>
        </w:rPr>
        <w:t>andesartan</w:t>
      </w:r>
      <w:proofErr w:type="spellEnd"/>
      <w:r>
        <w:rPr>
          <w:szCs w:val="22"/>
          <w:lang w:val="sk-SK"/>
        </w:rPr>
        <w:t xml:space="preserve"> HCT </w:t>
      </w:r>
      <w:proofErr w:type="spellStart"/>
      <w:r w:rsidR="00912272">
        <w:rPr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” a „Upozornenia a opatrenia“).</w:t>
      </w:r>
    </w:p>
    <w:p w:rsidR="00FA0E64" w:rsidRPr="002E6735" w:rsidRDefault="00B925FA" w:rsidP="00BD44EA">
      <w:pPr>
        <w:pStyle w:val="Odsekzoznamu"/>
        <w:numPr>
          <w:ilvl w:val="0"/>
          <w:numId w:val="11"/>
        </w:numPr>
        <w:spacing w:line="240" w:lineRule="auto"/>
        <w:ind w:left="567" w:right="5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lastRenderedPageBreak/>
        <w:t xml:space="preserve">ak užívate inhibítor ACE spolu s niektorými ďalšími liekmi na liečbu srdcového zlyhávania, ktoré sú známe ako </w:t>
      </w:r>
      <w:proofErr w:type="spellStart"/>
      <w:r>
        <w:rPr>
          <w:szCs w:val="22"/>
          <w:lang w:val="sk-SK"/>
        </w:rPr>
        <w:t>antagonisty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mineralokortikoidových</w:t>
      </w:r>
      <w:proofErr w:type="spellEnd"/>
      <w:r>
        <w:rPr>
          <w:szCs w:val="22"/>
          <w:lang w:val="sk-SK"/>
        </w:rPr>
        <w:t xml:space="preserve"> receptorov (MRA) (napríklad </w:t>
      </w:r>
      <w:proofErr w:type="spellStart"/>
      <w:r>
        <w:rPr>
          <w:szCs w:val="22"/>
          <w:lang w:val="sk-SK"/>
        </w:rPr>
        <w:t>spironolaktón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eplerenón</w:t>
      </w:r>
      <w:proofErr w:type="spellEnd"/>
      <w:r>
        <w:rPr>
          <w:szCs w:val="22"/>
          <w:lang w:val="sk-SK"/>
        </w:rPr>
        <w:t>).</w:t>
      </w:r>
    </w:p>
    <w:p w:rsidR="00032131" w:rsidRPr="002E6735" w:rsidRDefault="00032131" w:rsidP="00BD44EA">
      <w:pPr>
        <w:tabs>
          <w:tab w:val="clear" w:pos="567"/>
          <w:tab w:val="left" w:pos="709"/>
        </w:tabs>
        <w:spacing w:line="240" w:lineRule="auto"/>
        <w:ind w:right="57"/>
        <w:jc w:val="both"/>
        <w:rPr>
          <w:szCs w:val="22"/>
          <w:lang w:val="sk-SK"/>
        </w:rPr>
      </w:pPr>
    </w:p>
    <w:p w:rsidR="00D97611" w:rsidRPr="002E6735" w:rsidRDefault="00912272" w:rsidP="00BD44EA">
      <w:pPr>
        <w:spacing w:line="240" w:lineRule="auto"/>
        <w:ind w:right="57"/>
        <w:jc w:val="both"/>
        <w:rPr>
          <w:b/>
          <w:szCs w:val="22"/>
          <w:lang w:val="sk-SK"/>
        </w:rPr>
      </w:pP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</w:t>
      </w:r>
      <w:proofErr w:type="spellEnd"/>
      <w:r w:rsidR="00B925FA"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>
        <w:rPr>
          <w:b/>
          <w:szCs w:val="22"/>
          <w:lang w:val="sk-SK"/>
        </w:rPr>
        <w:t xml:space="preserve"> a jedlo, nápoje a alkohol</w:t>
      </w:r>
    </w:p>
    <w:p w:rsidR="00D97611" w:rsidRPr="002E6735" w:rsidRDefault="00912272" w:rsidP="00BD44EA">
      <w:pPr>
        <w:pStyle w:val="Odsekzoznamu"/>
        <w:numPr>
          <w:ilvl w:val="0"/>
          <w:numId w:val="30"/>
        </w:numPr>
        <w:tabs>
          <w:tab w:val="clear" w:pos="567"/>
          <w:tab w:val="left" w:pos="993"/>
        </w:tabs>
        <w:spacing w:line="240" w:lineRule="auto"/>
        <w:ind w:left="567" w:right="57" w:hanging="567"/>
        <w:jc w:val="both"/>
        <w:rPr>
          <w:b/>
          <w:szCs w:val="22"/>
          <w:lang w:val="sk-SK"/>
        </w:rPr>
      </w:pPr>
      <w:r>
        <w:rPr>
          <w:szCs w:val="22"/>
          <w:lang w:val="sk-SK"/>
        </w:rPr>
        <w:t xml:space="preserve">Môžete užívať </w:t>
      </w:r>
      <w:proofErr w:type="spellStart"/>
      <w:r>
        <w:rPr>
          <w:szCs w:val="22"/>
          <w:lang w:val="sk-SK"/>
        </w:rPr>
        <w:t>C</w:t>
      </w:r>
      <w:r w:rsidR="00B925FA">
        <w:rPr>
          <w:szCs w:val="22"/>
          <w:lang w:val="sk-SK"/>
        </w:rPr>
        <w:t>andesartan</w:t>
      </w:r>
      <w:proofErr w:type="spellEnd"/>
      <w:r w:rsidR="00B925FA"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 xml:space="preserve"> s jedlom alebo bez jedla.</w:t>
      </w:r>
    </w:p>
    <w:p w:rsidR="00FA0E64" w:rsidRPr="002E6735" w:rsidRDefault="00912272" w:rsidP="00BD44EA">
      <w:pPr>
        <w:pStyle w:val="Odsekzoznamu"/>
        <w:numPr>
          <w:ilvl w:val="0"/>
          <w:numId w:val="30"/>
        </w:numPr>
        <w:tabs>
          <w:tab w:val="clear" w:pos="567"/>
          <w:tab w:val="left" w:pos="993"/>
        </w:tabs>
        <w:spacing w:line="240" w:lineRule="auto"/>
        <w:ind w:left="567" w:right="5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máte predpísaný </w:t>
      </w:r>
      <w:proofErr w:type="spellStart"/>
      <w:r>
        <w:rPr>
          <w:szCs w:val="22"/>
          <w:lang w:val="sk-SK"/>
        </w:rPr>
        <w:t>C</w:t>
      </w:r>
      <w:r w:rsidR="00B925FA">
        <w:rPr>
          <w:szCs w:val="22"/>
          <w:lang w:val="sk-SK"/>
        </w:rPr>
        <w:t>andesartan</w:t>
      </w:r>
      <w:proofErr w:type="spellEnd"/>
      <w:r w:rsidR="00B925FA"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>, porozprávajte sa so svojím lekárom skôr, ako požijete alkoholické nápoje. Alkohol môže spôsobiť, že budete pociťovať mdloby alebo závraty.</w:t>
      </w:r>
    </w:p>
    <w:p w:rsidR="008C6794" w:rsidRPr="002E6735" w:rsidRDefault="008C6794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9227C1" w:rsidRPr="002E6735" w:rsidRDefault="00B925FA" w:rsidP="00BD44EA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Tehotenstvo, dojčenie a plodnosť</w:t>
      </w:r>
    </w:p>
    <w:p w:rsidR="009227C1" w:rsidRPr="002E6735" w:rsidRDefault="00B925FA" w:rsidP="00BD44EA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Tehotenstvo</w:t>
      </w:r>
    </w:p>
    <w:p w:rsidR="009227C1" w:rsidRPr="002E6735" w:rsidRDefault="00B925FA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Musíte oznámiť svojmu lekárovi, ak si myslíte, že ste (alebo by ste mohli byť) tehotná. Váš lekár vám zvyčajne odp</w:t>
      </w:r>
      <w:r w:rsidR="00912272">
        <w:rPr>
          <w:szCs w:val="22"/>
          <w:lang w:val="sk-SK"/>
        </w:rPr>
        <w:t xml:space="preserve">oručí, aby ste prestali užívať </w:t>
      </w:r>
      <w:proofErr w:type="spellStart"/>
      <w:r w:rsidR="00912272">
        <w:rPr>
          <w:szCs w:val="22"/>
          <w:lang w:val="sk-SK"/>
        </w:rPr>
        <w:t>C</w:t>
      </w:r>
      <w:r>
        <w:rPr>
          <w:szCs w:val="22"/>
          <w:lang w:val="sk-SK"/>
        </w:rPr>
        <w:t>andesartan</w:t>
      </w:r>
      <w:proofErr w:type="spellEnd"/>
      <w:r>
        <w:rPr>
          <w:szCs w:val="22"/>
          <w:lang w:val="sk-SK"/>
        </w:rPr>
        <w:t xml:space="preserve"> HCT </w:t>
      </w:r>
      <w:proofErr w:type="spellStart"/>
      <w:r w:rsidR="00912272">
        <w:rPr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predtým, ako otehotniete alebo hneď ako zistíte, že ste tehotná  a poradí vám, aby</w:t>
      </w:r>
      <w:r w:rsidR="00912272">
        <w:rPr>
          <w:szCs w:val="22"/>
          <w:lang w:val="sk-SK"/>
        </w:rPr>
        <w:t xml:space="preserve"> ste užívali iný liek namiesto </w:t>
      </w:r>
      <w:proofErr w:type="spellStart"/>
      <w:r w:rsidR="00912272">
        <w:rPr>
          <w:szCs w:val="22"/>
          <w:lang w:val="sk-SK"/>
        </w:rPr>
        <w:t>Candesartanu</w:t>
      </w:r>
      <w:proofErr w:type="spellEnd"/>
      <w:r w:rsidR="00912272">
        <w:rPr>
          <w:szCs w:val="22"/>
          <w:lang w:val="sk-SK"/>
        </w:rPr>
        <w:t xml:space="preserve"> HCT </w:t>
      </w:r>
      <w:proofErr w:type="spellStart"/>
      <w:r w:rsidR="00912272">
        <w:rPr>
          <w:szCs w:val="22"/>
          <w:lang w:val="sk-SK"/>
        </w:rPr>
        <w:t>Swyssi</w:t>
      </w:r>
      <w:proofErr w:type="spellEnd"/>
      <w:r w:rsidR="00912272">
        <w:rPr>
          <w:szCs w:val="22"/>
          <w:lang w:val="sk-SK"/>
        </w:rPr>
        <w:t xml:space="preserve">. </w:t>
      </w:r>
      <w:proofErr w:type="spellStart"/>
      <w:r w:rsidR="00912272">
        <w:rPr>
          <w:szCs w:val="22"/>
          <w:lang w:val="sk-SK"/>
        </w:rPr>
        <w:t>C</w:t>
      </w:r>
      <w:r>
        <w:rPr>
          <w:szCs w:val="22"/>
          <w:lang w:val="sk-SK"/>
        </w:rPr>
        <w:t>andesartan</w:t>
      </w:r>
      <w:proofErr w:type="spellEnd"/>
      <w:r>
        <w:rPr>
          <w:szCs w:val="22"/>
          <w:lang w:val="sk-SK"/>
        </w:rPr>
        <w:t xml:space="preserve"> HCT </w:t>
      </w:r>
      <w:proofErr w:type="spellStart"/>
      <w:r w:rsidR="00912272">
        <w:rPr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sa neodporúča počas tehotenstva, a nesmie sa užívať, ak ste tehotná dlhšie ako 3 mesiace, pretože môže spôsobiť vážne poškodenie dieťaťa, ak sa užíva po treťom mesiaci tehotenstva.</w:t>
      </w:r>
    </w:p>
    <w:p w:rsidR="008C6794" w:rsidRPr="002E6735" w:rsidRDefault="008C6794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50DFE" w:rsidRPr="002E6735" w:rsidRDefault="00B925FA" w:rsidP="00BD44EA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r>
        <w:rPr>
          <w:szCs w:val="22"/>
          <w:u w:val="single"/>
          <w:lang w:val="sk-SK"/>
        </w:rPr>
        <w:t>Dojčenie</w:t>
      </w:r>
    </w:p>
    <w:p w:rsidR="009F57A5" w:rsidRPr="002E6735" w:rsidRDefault="00B925FA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Informujte svojho lekára, ak dojčíte a</w:t>
      </w:r>
      <w:r w:rsidR="00912272">
        <w:rPr>
          <w:szCs w:val="22"/>
          <w:lang w:val="sk-SK"/>
        </w:rPr>
        <w:t xml:space="preserve">lebo sa chystáte začať dojčiť. </w:t>
      </w:r>
      <w:proofErr w:type="spellStart"/>
      <w:r w:rsidR="00912272">
        <w:rPr>
          <w:szCs w:val="22"/>
          <w:lang w:val="sk-SK"/>
        </w:rPr>
        <w:t>C</w:t>
      </w:r>
      <w:r>
        <w:rPr>
          <w:szCs w:val="22"/>
          <w:lang w:val="sk-SK"/>
        </w:rPr>
        <w:t>andesartan</w:t>
      </w:r>
      <w:proofErr w:type="spellEnd"/>
      <w:r>
        <w:rPr>
          <w:szCs w:val="22"/>
          <w:lang w:val="sk-SK"/>
        </w:rPr>
        <w:t xml:space="preserve"> HCT </w:t>
      </w:r>
      <w:proofErr w:type="spellStart"/>
      <w:r w:rsidR="00912272">
        <w:rPr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sa neodporúča užívať matkám, ktoré dojčia a váš lekár vám môže zmeniť liečbu v prípade, že si želáte dojčiť, najmä ak dojčíte novorodenca alebo predčasne narodené dieťa.</w:t>
      </w:r>
    </w:p>
    <w:p w:rsidR="006D0566" w:rsidRPr="002E6735" w:rsidRDefault="006D0566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1D1C87" w:rsidRPr="002E6735" w:rsidRDefault="00B925FA" w:rsidP="00BD44EA">
      <w:pPr>
        <w:tabs>
          <w:tab w:val="clear" w:pos="567"/>
        </w:tabs>
        <w:spacing w:line="240" w:lineRule="auto"/>
        <w:jc w:val="both"/>
        <w:rPr>
          <w:szCs w:val="22"/>
          <w:u w:val="single"/>
          <w:lang w:val="sk-SK"/>
        </w:rPr>
      </w:pPr>
      <w:proofErr w:type="spellStart"/>
      <w:r w:rsidRPr="00B925FA">
        <w:rPr>
          <w:szCs w:val="22"/>
          <w:u w:val="single"/>
          <w:lang w:val="sk-SK"/>
        </w:rPr>
        <w:t>Fertilita</w:t>
      </w:r>
      <w:proofErr w:type="spellEnd"/>
      <w:r w:rsidRPr="00B925FA">
        <w:rPr>
          <w:szCs w:val="22"/>
          <w:u w:val="single"/>
          <w:lang w:val="sk-SK"/>
        </w:rPr>
        <w:t xml:space="preserve"> </w:t>
      </w:r>
    </w:p>
    <w:p w:rsidR="00EC7A29" w:rsidRPr="002E6735" w:rsidRDefault="00B925FA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B925FA">
        <w:rPr>
          <w:szCs w:val="22"/>
          <w:lang w:val="sk-SK"/>
        </w:rPr>
        <w:t xml:space="preserve">K dispozícii nie sú údaje o </w:t>
      </w:r>
      <w:r w:rsidR="00EC7A29" w:rsidRPr="002E6735">
        <w:rPr>
          <w:szCs w:val="22"/>
          <w:lang w:val="sk-SK"/>
        </w:rPr>
        <w:t xml:space="preserve">účinkoch </w:t>
      </w:r>
      <w:proofErr w:type="spellStart"/>
      <w:r w:rsidR="00EC7A29" w:rsidRPr="002E6735">
        <w:rPr>
          <w:szCs w:val="22"/>
          <w:lang w:val="sk-SK"/>
        </w:rPr>
        <w:t>kandesartan</w:t>
      </w:r>
      <w:r w:rsidR="00EE3FB3" w:rsidRPr="002E6735">
        <w:rPr>
          <w:szCs w:val="22"/>
          <w:lang w:val="sk-SK"/>
        </w:rPr>
        <w:t>u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cilexetilu</w:t>
      </w:r>
      <w:proofErr w:type="spellEnd"/>
      <w:r>
        <w:rPr>
          <w:szCs w:val="22"/>
          <w:lang w:val="sk-SK"/>
        </w:rPr>
        <w:t>/</w:t>
      </w:r>
      <w:proofErr w:type="spellStart"/>
      <w:r>
        <w:rPr>
          <w:szCs w:val="22"/>
          <w:lang w:val="sk-SK"/>
        </w:rPr>
        <w:t>hydrochlorotiazidu</w:t>
      </w:r>
      <w:proofErr w:type="spellEnd"/>
      <w:r>
        <w:rPr>
          <w:szCs w:val="22"/>
          <w:lang w:val="sk-SK"/>
        </w:rPr>
        <w:t xml:space="preserve"> na </w:t>
      </w:r>
      <w:proofErr w:type="spellStart"/>
      <w:r>
        <w:rPr>
          <w:szCs w:val="22"/>
          <w:lang w:val="sk-SK"/>
        </w:rPr>
        <w:t>fertilitu</w:t>
      </w:r>
      <w:proofErr w:type="spellEnd"/>
      <w:r>
        <w:rPr>
          <w:szCs w:val="22"/>
          <w:lang w:val="sk-SK"/>
        </w:rPr>
        <w:t xml:space="preserve"> u ľudí. </w:t>
      </w:r>
    </w:p>
    <w:p w:rsidR="00EC7A29" w:rsidRPr="002E6735" w:rsidRDefault="00EC7A29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50DFE" w:rsidRPr="002E6735" w:rsidRDefault="00B925FA" w:rsidP="00BD44EA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Vedenie vozidiel a obsluha strojov</w:t>
      </w:r>
    </w:p>
    <w:p w:rsidR="00847158" w:rsidRPr="002E6735" w:rsidRDefault="00912272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Počas užívania </w:t>
      </w:r>
      <w:proofErr w:type="spellStart"/>
      <w:r>
        <w:rPr>
          <w:szCs w:val="22"/>
          <w:lang w:val="sk-SK"/>
        </w:rPr>
        <w:t>C</w:t>
      </w:r>
      <w:r w:rsidR="00B925FA">
        <w:rPr>
          <w:szCs w:val="22"/>
          <w:lang w:val="sk-SK"/>
        </w:rPr>
        <w:t>andesartanu</w:t>
      </w:r>
      <w:proofErr w:type="spellEnd"/>
      <w:r w:rsidR="00B925FA"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 xml:space="preserve"> môžu pacienti pociťovať únavu alebo závrat. Ak sa vám to stane, neveďte vozidlo, ani nepracujte s rôznymi nástrojmi či strojmi.</w:t>
      </w:r>
    </w:p>
    <w:p w:rsidR="00DA5C4A" w:rsidRPr="002E6735" w:rsidRDefault="00DA5C4A" w:rsidP="00BD44EA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:rsidR="00DA5C4A" w:rsidRPr="002E6735" w:rsidRDefault="00DA5C4A" w:rsidP="00BD44EA">
      <w:pPr>
        <w:tabs>
          <w:tab w:val="clear" w:pos="567"/>
        </w:tabs>
        <w:spacing w:line="240" w:lineRule="auto"/>
        <w:jc w:val="both"/>
        <w:rPr>
          <w:b/>
          <w:szCs w:val="22"/>
          <w:lang w:val="sk-SK"/>
        </w:rPr>
      </w:pPr>
    </w:p>
    <w:p w:rsidR="00847158" w:rsidRPr="002E6735" w:rsidRDefault="00912272" w:rsidP="00BD44EA">
      <w:pPr>
        <w:pStyle w:val="Odsekzoznamu"/>
        <w:numPr>
          <w:ilvl w:val="0"/>
          <w:numId w:val="2"/>
        </w:numPr>
        <w:spacing w:line="240" w:lineRule="auto"/>
        <w:ind w:hanging="720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Ako užívať </w:t>
      </w: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</w:t>
      </w:r>
      <w:proofErr w:type="spellEnd"/>
      <w:r w:rsidR="00B925FA"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</w:p>
    <w:p w:rsidR="003A3460" w:rsidRPr="002E6735" w:rsidRDefault="003A3460" w:rsidP="00BD44EA">
      <w:pPr>
        <w:spacing w:line="240" w:lineRule="auto"/>
        <w:jc w:val="both"/>
        <w:rPr>
          <w:b/>
          <w:szCs w:val="22"/>
          <w:lang w:val="sk-SK"/>
        </w:rPr>
      </w:pPr>
    </w:p>
    <w:p w:rsidR="002E79EB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Vždy užívajte tento liek presne tak, ako vám povedal váš lekár alebo lekárnik. Ak si nie ste niečím istý, overte si to u svojho lekára alebo lekárnika.</w:t>
      </w:r>
    </w:p>
    <w:p w:rsidR="00EC609C" w:rsidRPr="002E6735" w:rsidRDefault="00912272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Je dôležité užívať </w:t>
      </w:r>
      <w:proofErr w:type="spellStart"/>
      <w:r>
        <w:rPr>
          <w:szCs w:val="22"/>
          <w:lang w:val="sk-SK"/>
        </w:rPr>
        <w:t>C</w:t>
      </w:r>
      <w:r w:rsidR="00B925FA">
        <w:rPr>
          <w:szCs w:val="22"/>
          <w:lang w:val="sk-SK"/>
        </w:rPr>
        <w:t>andesartan</w:t>
      </w:r>
      <w:proofErr w:type="spellEnd"/>
      <w:r w:rsidR="00B925FA"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 xml:space="preserve"> každý deň.</w:t>
      </w:r>
    </w:p>
    <w:p w:rsidR="00EC609C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Zv</w:t>
      </w:r>
      <w:r w:rsidR="00912272">
        <w:rPr>
          <w:szCs w:val="22"/>
          <w:lang w:val="sk-SK"/>
        </w:rPr>
        <w:t xml:space="preserve">yčajná dávka </w:t>
      </w:r>
      <w:proofErr w:type="spellStart"/>
      <w:r w:rsidR="00912272">
        <w:rPr>
          <w:szCs w:val="22"/>
          <w:lang w:val="sk-SK"/>
        </w:rPr>
        <w:t>C</w:t>
      </w:r>
      <w:r>
        <w:rPr>
          <w:szCs w:val="22"/>
          <w:lang w:val="sk-SK"/>
        </w:rPr>
        <w:t>andesartanu</w:t>
      </w:r>
      <w:proofErr w:type="spellEnd"/>
      <w:r>
        <w:rPr>
          <w:szCs w:val="22"/>
          <w:lang w:val="sk-SK"/>
        </w:rPr>
        <w:t xml:space="preserve"> HCT </w:t>
      </w:r>
      <w:proofErr w:type="spellStart"/>
      <w:r w:rsidR="00912272">
        <w:rPr>
          <w:szCs w:val="22"/>
          <w:lang w:val="sk-SK"/>
        </w:rPr>
        <w:t>Swyssi</w:t>
      </w:r>
      <w:proofErr w:type="spellEnd"/>
      <w:r>
        <w:rPr>
          <w:szCs w:val="22"/>
          <w:lang w:val="sk-SK"/>
        </w:rPr>
        <w:t xml:space="preserve"> je jedna tableta denne. </w:t>
      </w:r>
    </w:p>
    <w:p w:rsidR="00EC609C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Prehltnite tabletu a zapite ju vodou. </w:t>
      </w:r>
    </w:p>
    <w:p w:rsidR="00EC609C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Snažte sa užívať tabletu v rovnaký čas každý deň. Pomôže vám to zapamätať si, že ju máte užiť.</w:t>
      </w:r>
    </w:p>
    <w:p w:rsidR="003A3460" w:rsidRPr="002E6735" w:rsidRDefault="003A3460" w:rsidP="00BD44EA">
      <w:pPr>
        <w:spacing w:line="240" w:lineRule="auto"/>
        <w:jc w:val="both"/>
        <w:rPr>
          <w:szCs w:val="22"/>
          <w:lang w:val="sk-SK"/>
        </w:rPr>
      </w:pPr>
    </w:p>
    <w:p w:rsidR="00357E70" w:rsidRPr="002E6735" w:rsidRDefault="00912272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Ak užijete viac </w:t>
      </w: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andesartanu</w:t>
      </w:r>
      <w:proofErr w:type="spellEnd"/>
      <w:r w:rsidR="00B925FA"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>
        <w:rPr>
          <w:b/>
          <w:szCs w:val="22"/>
          <w:lang w:val="sk-SK"/>
        </w:rPr>
        <w:t>, ako máte</w:t>
      </w:r>
    </w:p>
    <w:p w:rsidR="00357E70" w:rsidRPr="002E6735" w:rsidRDefault="00912272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užijete viac </w:t>
      </w:r>
      <w:proofErr w:type="spellStart"/>
      <w:r>
        <w:rPr>
          <w:szCs w:val="22"/>
          <w:lang w:val="sk-SK"/>
        </w:rPr>
        <w:t>Candesartanu</w:t>
      </w:r>
      <w:proofErr w:type="spellEnd"/>
      <w:r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>, ako vám predpísal váš lekár, ihneď sa poraďte s lekárom alebo lekárnikom.</w:t>
      </w:r>
    </w:p>
    <w:p w:rsidR="00357E70" w:rsidRPr="002E6735" w:rsidRDefault="00357E70" w:rsidP="00BD44EA">
      <w:pPr>
        <w:spacing w:line="240" w:lineRule="auto"/>
        <w:jc w:val="both"/>
        <w:rPr>
          <w:szCs w:val="22"/>
          <w:lang w:val="sk-SK"/>
        </w:rPr>
      </w:pPr>
    </w:p>
    <w:p w:rsidR="00357E70" w:rsidRPr="002E6735" w:rsidRDefault="00912272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Ak zabudnete užiť </w:t>
      </w: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</w:t>
      </w:r>
      <w:proofErr w:type="spellEnd"/>
      <w:r w:rsidR="00B925FA"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</w:p>
    <w:p w:rsidR="00357E70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Neužívajte dvojnásobnú dávku, aby ste nahradili vynechanú dávku. Nasledujúcu dávku jednoducho užite vo zvyčajnom čase.</w:t>
      </w:r>
    </w:p>
    <w:p w:rsidR="00357E70" w:rsidRPr="002E6735" w:rsidRDefault="00357E70" w:rsidP="00BD44EA">
      <w:pPr>
        <w:spacing w:line="240" w:lineRule="auto"/>
        <w:jc w:val="both"/>
        <w:rPr>
          <w:szCs w:val="22"/>
          <w:lang w:val="sk-SK"/>
        </w:rPr>
      </w:pPr>
    </w:p>
    <w:p w:rsidR="00357E70" w:rsidRPr="002E6735" w:rsidRDefault="00912272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Ak prestanete užívať </w:t>
      </w: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</w:t>
      </w:r>
      <w:proofErr w:type="spellEnd"/>
      <w:r w:rsidR="00B925FA"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</w:p>
    <w:p w:rsidR="00357E70" w:rsidRPr="002E6735" w:rsidRDefault="00912272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prestanete užívať </w:t>
      </w:r>
      <w:proofErr w:type="spellStart"/>
      <w:r>
        <w:rPr>
          <w:szCs w:val="22"/>
          <w:lang w:val="sk-SK"/>
        </w:rPr>
        <w:t>C</w:t>
      </w:r>
      <w:r w:rsidR="00B925FA">
        <w:rPr>
          <w:szCs w:val="22"/>
          <w:lang w:val="sk-SK"/>
        </w:rPr>
        <w:t>andesartan</w:t>
      </w:r>
      <w:proofErr w:type="spellEnd"/>
      <w:r w:rsidR="00B925FA"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>, váš krvný tlak sa môže znova zv</w:t>
      </w:r>
      <w:r>
        <w:rPr>
          <w:szCs w:val="22"/>
          <w:lang w:val="sk-SK"/>
        </w:rPr>
        <w:t xml:space="preserve">ýšiť. Neprestaňte preto užívať </w:t>
      </w:r>
      <w:proofErr w:type="spellStart"/>
      <w:r>
        <w:rPr>
          <w:szCs w:val="22"/>
          <w:lang w:val="sk-SK"/>
        </w:rPr>
        <w:t>Candesartan</w:t>
      </w:r>
      <w:proofErr w:type="spellEnd"/>
      <w:r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 xml:space="preserve"> bez odporúčania svojho lekára.</w:t>
      </w:r>
    </w:p>
    <w:p w:rsidR="00917289" w:rsidRPr="002E6735" w:rsidRDefault="00917289" w:rsidP="00BD44EA">
      <w:pPr>
        <w:spacing w:line="240" w:lineRule="auto"/>
        <w:jc w:val="both"/>
        <w:rPr>
          <w:szCs w:val="22"/>
          <w:lang w:val="sk-SK"/>
        </w:rPr>
      </w:pPr>
    </w:p>
    <w:p w:rsidR="00917289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Ak máte akékoľvek ďalšie otázky týkajúce sa použitia tohto lieku, opýtajte sa svojho lekára alebo lekárnika.</w:t>
      </w:r>
    </w:p>
    <w:p w:rsidR="00C23386" w:rsidRDefault="00C23386" w:rsidP="00BD44EA">
      <w:pPr>
        <w:spacing w:line="240" w:lineRule="auto"/>
        <w:jc w:val="both"/>
        <w:rPr>
          <w:szCs w:val="22"/>
          <w:lang w:val="sk-SK"/>
        </w:rPr>
      </w:pPr>
    </w:p>
    <w:p w:rsidR="00C23386" w:rsidRPr="002E6735" w:rsidRDefault="00C23386" w:rsidP="00BD44EA">
      <w:pPr>
        <w:spacing w:line="240" w:lineRule="auto"/>
        <w:jc w:val="both"/>
        <w:rPr>
          <w:szCs w:val="22"/>
          <w:lang w:val="sk-SK"/>
        </w:rPr>
      </w:pPr>
    </w:p>
    <w:p w:rsidR="00B6133B" w:rsidRPr="002E6735" w:rsidRDefault="00B925FA" w:rsidP="00BD44EA">
      <w:pPr>
        <w:pStyle w:val="Odsekzoznamu"/>
        <w:numPr>
          <w:ilvl w:val="0"/>
          <w:numId w:val="2"/>
        </w:numPr>
        <w:spacing w:line="240" w:lineRule="auto"/>
        <w:ind w:hanging="720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Možné vedľajšie účinky</w:t>
      </w:r>
    </w:p>
    <w:p w:rsidR="00645849" w:rsidRPr="002E6735" w:rsidRDefault="00645849" w:rsidP="00BD44EA">
      <w:pPr>
        <w:spacing w:line="240" w:lineRule="auto"/>
        <w:jc w:val="both"/>
        <w:rPr>
          <w:szCs w:val="22"/>
          <w:lang w:val="sk-SK"/>
        </w:rPr>
      </w:pPr>
    </w:p>
    <w:p w:rsidR="00FD1801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Tak ako všetky lieky, aj tento liek môže spôsobovať vedľajšie účinky, hoci sa neprejavia u každého. Je dôležité, aby ste vedeli, aké vedľajšie účinky sa môžu vyskytnúť. Niektoré z nich sú spôsobené </w:t>
      </w:r>
      <w:proofErr w:type="spellStart"/>
      <w:r>
        <w:rPr>
          <w:szCs w:val="22"/>
          <w:lang w:val="sk-SK"/>
        </w:rPr>
        <w:t>kandesartanom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cilexetilom</w:t>
      </w:r>
      <w:proofErr w:type="spellEnd"/>
      <w:r>
        <w:rPr>
          <w:szCs w:val="22"/>
          <w:lang w:val="sk-SK"/>
        </w:rPr>
        <w:t xml:space="preserve"> a niektoré </w:t>
      </w:r>
      <w:proofErr w:type="spellStart"/>
      <w:r>
        <w:rPr>
          <w:szCs w:val="22"/>
          <w:lang w:val="sk-SK"/>
        </w:rPr>
        <w:t>hydrochlorotiazidom</w:t>
      </w:r>
      <w:proofErr w:type="spellEnd"/>
      <w:r>
        <w:rPr>
          <w:szCs w:val="22"/>
          <w:lang w:val="sk-SK"/>
        </w:rPr>
        <w:t>.</w:t>
      </w:r>
    </w:p>
    <w:p w:rsidR="00FD1801" w:rsidRPr="002E6735" w:rsidRDefault="00FD1801" w:rsidP="00BD44EA">
      <w:pPr>
        <w:spacing w:line="240" w:lineRule="auto"/>
        <w:jc w:val="both"/>
        <w:rPr>
          <w:szCs w:val="22"/>
          <w:lang w:val="sk-SK"/>
        </w:rPr>
      </w:pPr>
    </w:p>
    <w:p w:rsidR="00FD1801" w:rsidRPr="002E6735" w:rsidRDefault="00A2568D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Prestaňte </w:t>
      </w:r>
      <w:proofErr w:type="spellStart"/>
      <w:r>
        <w:rPr>
          <w:b/>
          <w:szCs w:val="22"/>
          <w:lang w:val="sk-SK"/>
        </w:rPr>
        <w:t>Candesartan</w:t>
      </w:r>
      <w:proofErr w:type="spellEnd"/>
      <w:r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>
        <w:rPr>
          <w:b/>
          <w:szCs w:val="22"/>
          <w:lang w:val="sk-SK"/>
        </w:rPr>
        <w:t xml:space="preserve"> užívať a okamžite vyhľadajte lekársku pomoc v prípade, ak sa u vás vyskytnú niektoré z nasledujúcich príznakov alergickej reakcie:</w:t>
      </w:r>
    </w:p>
    <w:p w:rsidR="00FD1801" w:rsidRPr="002E6735" w:rsidRDefault="00B925FA" w:rsidP="00BD44EA">
      <w:pPr>
        <w:pStyle w:val="Odsekzoznamu"/>
        <w:numPr>
          <w:ilvl w:val="0"/>
          <w:numId w:val="31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sťažené dýchanie sprevádzané opuchom alebo bez opuchu tváre, pier, jazyka a/alebo hrdla, </w:t>
      </w:r>
    </w:p>
    <w:p w:rsidR="00FD1801" w:rsidRPr="002E6735" w:rsidRDefault="00B925FA" w:rsidP="00BD44EA">
      <w:pPr>
        <w:pStyle w:val="Odsekzoznamu"/>
        <w:numPr>
          <w:ilvl w:val="0"/>
          <w:numId w:val="31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opuch tváre, pier, jazyka a/alebo hrdla, ktorý môže spôsobovať ťažkosti s prehĺtaním,</w:t>
      </w:r>
    </w:p>
    <w:p w:rsidR="00645849" w:rsidRPr="002E6735" w:rsidRDefault="00B925FA" w:rsidP="00BD44EA">
      <w:pPr>
        <w:pStyle w:val="Odsekzoznamu"/>
        <w:numPr>
          <w:ilvl w:val="0"/>
          <w:numId w:val="31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výrazné svrbenie kože (s vyvýšenými vyrážkami).</w:t>
      </w:r>
    </w:p>
    <w:p w:rsidR="000B08DF" w:rsidRPr="002E6735" w:rsidRDefault="000B08DF" w:rsidP="00BD44EA">
      <w:pPr>
        <w:spacing w:line="240" w:lineRule="auto"/>
        <w:ind w:left="567" w:hanging="567"/>
        <w:jc w:val="both"/>
        <w:rPr>
          <w:szCs w:val="22"/>
          <w:lang w:val="sk-SK"/>
        </w:rPr>
      </w:pPr>
    </w:p>
    <w:p w:rsidR="0019092F" w:rsidRPr="002E6735" w:rsidRDefault="00A2568D" w:rsidP="00BD44EA">
      <w:pPr>
        <w:spacing w:line="240" w:lineRule="auto"/>
        <w:jc w:val="both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C</w:t>
      </w:r>
      <w:r w:rsidR="00B925FA">
        <w:rPr>
          <w:szCs w:val="22"/>
          <w:lang w:val="sk-SK"/>
        </w:rPr>
        <w:t>andesartan</w:t>
      </w:r>
      <w:proofErr w:type="spellEnd"/>
      <w:r w:rsidR="00B925FA"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 xml:space="preserve"> môže spôsobiť zníženie počtu bielych krviniek. Vaša odolnosť voči infekciám sa môže znížiť a môže sa vyskytnúť únava, infekcia alebo horúčka. Ak sa tak stane, kontaktujte svojho lekára. Lekár vám môže z času na čas urob</w:t>
      </w:r>
      <w:r>
        <w:rPr>
          <w:szCs w:val="22"/>
          <w:lang w:val="sk-SK"/>
        </w:rPr>
        <w:t xml:space="preserve">iť krvné testy, aby zistil, či </w:t>
      </w:r>
      <w:proofErr w:type="spellStart"/>
      <w:r>
        <w:rPr>
          <w:szCs w:val="22"/>
          <w:lang w:val="sk-SK"/>
        </w:rPr>
        <w:t>C</w:t>
      </w:r>
      <w:r w:rsidR="00B925FA">
        <w:rPr>
          <w:szCs w:val="22"/>
          <w:lang w:val="sk-SK"/>
        </w:rPr>
        <w:t>andesartan</w:t>
      </w:r>
      <w:proofErr w:type="spellEnd"/>
      <w:r w:rsidR="00B925FA"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>
        <w:rPr>
          <w:szCs w:val="22"/>
          <w:lang w:val="sk-SK"/>
        </w:rPr>
        <w:t xml:space="preserve"> neovplyvnil zloženie krvi (</w:t>
      </w:r>
      <w:proofErr w:type="spellStart"/>
      <w:r w:rsidR="00B925FA">
        <w:rPr>
          <w:szCs w:val="22"/>
          <w:lang w:val="sk-SK"/>
        </w:rPr>
        <w:t>agranulocytózu</w:t>
      </w:r>
      <w:proofErr w:type="spellEnd"/>
      <w:r w:rsidR="00B925FA">
        <w:rPr>
          <w:szCs w:val="22"/>
          <w:lang w:val="sk-SK"/>
        </w:rPr>
        <w:t>).</w:t>
      </w:r>
    </w:p>
    <w:p w:rsidR="0019092F" w:rsidRPr="002E6735" w:rsidRDefault="0019092F" w:rsidP="00BD44EA">
      <w:pPr>
        <w:spacing w:line="240" w:lineRule="auto"/>
        <w:jc w:val="both"/>
        <w:rPr>
          <w:szCs w:val="22"/>
          <w:lang w:val="sk-SK"/>
        </w:rPr>
      </w:pPr>
    </w:p>
    <w:p w:rsidR="000B08DF" w:rsidRPr="002E6735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Ďalšie možné vedľajšie účinky:</w:t>
      </w:r>
    </w:p>
    <w:p w:rsidR="00956F3D" w:rsidRPr="002E6735" w:rsidRDefault="00956F3D" w:rsidP="00BD44EA">
      <w:pPr>
        <w:spacing w:line="240" w:lineRule="auto"/>
        <w:jc w:val="both"/>
        <w:rPr>
          <w:b/>
          <w:szCs w:val="22"/>
          <w:lang w:val="sk-SK"/>
        </w:rPr>
      </w:pPr>
    </w:p>
    <w:p w:rsidR="00956F3D" w:rsidRPr="002E6735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Časté (môžu postihnúť 1 až 10 zo 100 </w:t>
      </w:r>
      <w:r w:rsidR="00956F3D" w:rsidRPr="002E6735">
        <w:rPr>
          <w:b/>
          <w:szCs w:val="22"/>
          <w:lang w:val="sk-SK"/>
        </w:rPr>
        <w:t>ľudí)</w:t>
      </w:r>
    </w:p>
    <w:p w:rsidR="00956F3D" w:rsidRPr="002E6735" w:rsidRDefault="00B925FA" w:rsidP="00BD44EA">
      <w:pPr>
        <w:pStyle w:val="Odsekzoznamu"/>
        <w:numPr>
          <w:ilvl w:val="0"/>
          <w:numId w:val="32"/>
        </w:numPr>
        <w:tabs>
          <w:tab w:val="left" w:pos="0"/>
        </w:tabs>
        <w:spacing w:line="240" w:lineRule="auto"/>
        <w:ind w:hanging="720"/>
        <w:jc w:val="both"/>
        <w:rPr>
          <w:szCs w:val="22"/>
          <w:lang w:val="sk-SK"/>
        </w:rPr>
      </w:pPr>
      <w:r>
        <w:rPr>
          <w:szCs w:val="22"/>
          <w:lang w:val="sk-SK"/>
        </w:rPr>
        <w:t>Zmeny vo výsledkoch krvných testov:</w:t>
      </w:r>
    </w:p>
    <w:p w:rsidR="00956F3D" w:rsidRPr="002E6735" w:rsidRDefault="00B925FA" w:rsidP="00BD44EA">
      <w:pPr>
        <w:pStyle w:val="Odsekzoznamu"/>
        <w:numPr>
          <w:ilvl w:val="0"/>
          <w:numId w:val="33"/>
        </w:numPr>
        <w:tabs>
          <w:tab w:val="clear" w:pos="567"/>
          <w:tab w:val="left" w:pos="851"/>
        </w:tabs>
        <w:spacing w:line="240" w:lineRule="auto"/>
        <w:ind w:left="851" w:hanging="284"/>
        <w:jc w:val="both"/>
        <w:rPr>
          <w:szCs w:val="22"/>
          <w:lang w:val="sk-SK"/>
        </w:rPr>
      </w:pPr>
      <w:r>
        <w:rPr>
          <w:szCs w:val="22"/>
          <w:lang w:val="sk-SK"/>
        </w:rPr>
        <w:t>Znížené množstvo sodíka v krvi. Ak je tento stav závažný, môžete pociťovať slabosť, nedostatok energie alebo svalové kŕče.</w:t>
      </w:r>
    </w:p>
    <w:p w:rsidR="00956F3D" w:rsidRPr="002E6735" w:rsidRDefault="00B925FA" w:rsidP="00BD44EA">
      <w:pPr>
        <w:pStyle w:val="Odsekzoznamu"/>
        <w:numPr>
          <w:ilvl w:val="0"/>
          <w:numId w:val="33"/>
        </w:numPr>
        <w:tabs>
          <w:tab w:val="clear" w:pos="567"/>
          <w:tab w:val="left" w:pos="851"/>
        </w:tabs>
        <w:spacing w:line="240" w:lineRule="auto"/>
        <w:ind w:left="851" w:hanging="284"/>
        <w:jc w:val="both"/>
        <w:rPr>
          <w:szCs w:val="22"/>
          <w:lang w:val="sk-SK"/>
        </w:rPr>
      </w:pPr>
      <w:r>
        <w:rPr>
          <w:szCs w:val="22"/>
          <w:lang w:val="sk-SK"/>
        </w:rPr>
        <w:t>Zvýšenie alebo zníženie hladiny draslíka v krvi, najmä, ak ste už mali problémy s obličkami alebo srdcové zlyhanie. V ťažkých prípadoch sa u vás môže vyskytnúť únava, slabosť, nepravidelný srdcový tep alebo mravčenie.</w:t>
      </w:r>
    </w:p>
    <w:p w:rsidR="00956F3D" w:rsidRPr="002E6735" w:rsidRDefault="00B925FA" w:rsidP="00BD44EA">
      <w:pPr>
        <w:pStyle w:val="Odsekzoznamu"/>
        <w:numPr>
          <w:ilvl w:val="0"/>
          <w:numId w:val="33"/>
        </w:numPr>
        <w:tabs>
          <w:tab w:val="clear" w:pos="567"/>
          <w:tab w:val="left" w:pos="851"/>
        </w:tabs>
        <w:spacing w:line="240" w:lineRule="auto"/>
        <w:ind w:left="851" w:hanging="284"/>
        <w:jc w:val="both"/>
        <w:rPr>
          <w:szCs w:val="22"/>
          <w:lang w:val="sk-SK"/>
        </w:rPr>
      </w:pPr>
      <w:r>
        <w:rPr>
          <w:szCs w:val="22"/>
          <w:lang w:val="sk-SK"/>
        </w:rPr>
        <w:t>Zvýšené množstvo cholesterolu, cukru alebo kyseliny močovej v krvi.</w:t>
      </w:r>
    </w:p>
    <w:p w:rsidR="00956F3D" w:rsidRPr="002E6735" w:rsidRDefault="00B925FA" w:rsidP="00BD44EA">
      <w:pPr>
        <w:pStyle w:val="Odsekzoznamu"/>
        <w:numPr>
          <w:ilvl w:val="0"/>
          <w:numId w:val="32"/>
        </w:numPr>
        <w:spacing w:line="240" w:lineRule="auto"/>
        <w:ind w:hanging="720"/>
        <w:jc w:val="both"/>
        <w:rPr>
          <w:szCs w:val="22"/>
          <w:lang w:val="sk-SK"/>
        </w:rPr>
      </w:pPr>
      <w:r>
        <w:rPr>
          <w:szCs w:val="22"/>
          <w:lang w:val="sk-SK"/>
        </w:rPr>
        <w:t>Cukor v moči.</w:t>
      </w:r>
    </w:p>
    <w:p w:rsidR="00956F3D" w:rsidRPr="002E6735" w:rsidRDefault="00B925FA" w:rsidP="00BD44EA">
      <w:pPr>
        <w:pStyle w:val="Odsekzoznamu"/>
        <w:numPr>
          <w:ilvl w:val="0"/>
          <w:numId w:val="32"/>
        </w:numPr>
        <w:spacing w:line="240" w:lineRule="auto"/>
        <w:ind w:hanging="720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Pocit závratu/točenie hlavy alebo mdloba. </w:t>
      </w:r>
    </w:p>
    <w:p w:rsidR="00956F3D" w:rsidRPr="002E6735" w:rsidRDefault="00B925FA" w:rsidP="00BD44EA">
      <w:pPr>
        <w:pStyle w:val="Odsekzoznamu"/>
        <w:numPr>
          <w:ilvl w:val="0"/>
          <w:numId w:val="32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Bolesť hlavy.</w:t>
      </w:r>
    </w:p>
    <w:p w:rsidR="00956F3D" w:rsidRPr="002E6735" w:rsidRDefault="00B925FA" w:rsidP="00BD44EA">
      <w:pPr>
        <w:pStyle w:val="Odsekzoznamu"/>
        <w:numPr>
          <w:ilvl w:val="0"/>
          <w:numId w:val="32"/>
        </w:numPr>
        <w:spacing w:line="240" w:lineRule="auto"/>
        <w:ind w:hanging="720"/>
        <w:jc w:val="both"/>
        <w:rPr>
          <w:szCs w:val="22"/>
          <w:lang w:val="sk-SK"/>
        </w:rPr>
      </w:pPr>
      <w:r>
        <w:rPr>
          <w:szCs w:val="22"/>
          <w:lang w:val="sk-SK"/>
        </w:rPr>
        <w:t>Infekcie dýchacích ciest.</w:t>
      </w:r>
    </w:p>
    <w:p w:rsidR="00541C79" w:rsidRPr="002E6735" w:rsidRDefault="00541C79" w:rsidP="00BD44EA">
      <w:pPr>
        <w:spacing w:line="240" w:lineRule="auto"/>
        <w:jc w:val="both"/>
        <w:rPr>
          <w:szCs w:val="22"/>
          <w:lang w:val="sk-SK"/>
        </w:rPr>
      </w:pPr>
    </w:p>
    <w:p w:rsidR="00541C79" w:rsidRPr="002E6735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Menej časté (môžu postihnúť menej ako 1 zo 100 ľudí)</w:t>
      </w:r>
    </w:p>
    <w:p w:rsidR="00541C79" w:rsidRPr="002E6735" w:rsidRDefault="00B925FA" w:rsidP="00BD44EA">
      <w:pPr>
        <w:pStyle w:val="Odsekzoznamu"/>
        <w:numPr>
          <w:ilvl w:val="0"/>
          <w:numId w:val="34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Nízky tlak krvi, ktorý môže spôsobiť, že sa cítite slabý alebo pociťujete závrat.</w:t>
      </w:r>
    </w:p>
    <w:p w:rsidR="00541C79" w:rsidRPr="002E6735" w:rsidRDefault="00B925FA" w:rsidP="00BD44EA">
      <w:pPr>
        <w:pStyle w:val="Odsekzoznamu"/>
        <w:numPr>
          <w:ilvl w:val="0"/>
          <w:numId w:val="34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Strata chuti do jedla, hnačka, zápcha, podráždenie žalúdka.</w:t>
      </w:r>
    </w:p>
    <w:p w:rsidR="00541C79" w:rsidRPr="002E6735" w:rsidRDefault="00B925FA" w:rsidP="00BD44EA">
      <w:pPr>
        <w:pStyle w:val="Odsekzoznamu"/>
        <w:numPr>
          <w:ilvl w:val="0"/>
          <w:numId w:val="34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Kožná vyrážka, žihľavka (hrčkovité vyrážky), vyrážka spôsobená citlivosťou na svetlo.</w:t>
      </w:r>
    </w:p>
    <w:p w:rsidR="00517A65" w:rsidRPr="002E6735" w:rsidRDefault="00517A65" w:rsidP="00BD44EA">
      <w:pPr>
        <w:spacing w:line="240" w:lineRule="auto"/>
        <w:jc w:val="both"/>
        <w:rPr>
          <w:szCs w:val="22"/>
          <w:lang w:val="sk-SK"/>
        </w:rPr>
      </w:pPr>
    </w:p>
    <w:p w:rsidR="00517A65" w:rsidRPr="002E6735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Zriedkavé (môžu postihnúť menej ako 1 z 1 000 ľudí)</w:t>
      </w:r>
    </w:p>
    <w:p w:rsidR="00517A65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Žltačka (žlté sfarbenie kože a očných bielkov). Ak sa vám to stane, okamžite kontaktujte svojho lekára.</w:t>
      </w:r>
    </w:p>
    <w:p w:rsidR="00517A65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Účinky na funkciu obličiek, najmä ak máte problémy s obličkami alebo zlyhanie srdca.</w:t>
      </w:r>
    </w:p>
    <w:p w:rsidR="00517A65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Ťažkosti so spánkom, depresia, pocit nepokoja.</w:t>
      </w:r>
    </w:p>
    <w:p w:rsidR="00517A65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Brnenie alebo mravčenie v rukách a nohách.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Krátkodobé rozmazané videnie.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Nepravidelný srdcový tep.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Ťažkosti s dýchaním (vrátane zápalu pľúc a tekutiny v pľúcach).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Zvýšená teplota (horúčka).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Zápal pankreasu. Môže spôsobiť stredne silnú až silnú bolesť v žalúdku.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Svalové kŕče.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Poškodenie krvných ciev spôsobujúce červené alebo purpurové bodky na koži.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Zníženie červených alebo bielych krviniek alebo krvných doštičiek. Môžete sa cítiť unavený, môžete mať infekciu, horúčku alebo ľahko tvoriace sa modriny.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lastRenderedPageBreak/>
        <w:t>Závažná vyrážka, ktorá sa rýchlo prejaví, s tvorbou pľuzgierov alebo olupovaním kože a možnou tvorbou pľuzgierov v ústach.</w:t>
      </w:r>
    </w:p>
    <w:p w:rsidR="00A830DC" w:rsidRPr="002E6735" w:rsidRDefault="00B925FA" w:rsidP="00BD44EA">
      <w:pPr>
        <w:pStyle w:val="Odsekzoznamu"/>
        <w:numPr>
          <w:ilvl w:val="0"/>
          <w:numId w:val="35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Zhoršenie prejavov podobných </w:t>
      </w:r>
      <w:proofErr w:type="spellStart"/>
      <w:r>
        <w:rPr>
          <w:szCs w:val="22"/>
          <w:lang w:val="sk-SK"/>
        </w:rPr>
        <w:t>lupus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erythematosus</w:t>
      </w:r>
      <w:proofErr w:type="spellEnd"/>
      <w:r>
        <w:rPr>
          <w:szCs w:val="22"/>
          <w:lang w:val="sk-SK"/>
        </w:rPr>
        <w:t xml:space="preserve"> alebo výskyt nezvyčajných kožných reakcií.</w:t>
      </w:r>
    </w:p>
    <w:p w:rsidR="00C6746F" w:rsidRPr="002E6735" w:rsidRDefault="00C6746F" w:rsidP="00BD44EA">
      <w:pPr>
        <w:spacing w:line="240" w:lineRule="auto"/>
        <w:jc w:val="both"/>
        <w:rPr>
          <w:szCs w:val="22"/>
          <w:lang w:val="sk-SK"/>
        </w:rPr>
      </w:pPr>
    </w:p>
    <w:p w:rsidR="00C6746F" w:rsidRPr="002E6735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Veľmi zriedkavé (môžu postihnúť menej ako 1 z 10 000 ľudí)</w:t>
      </w:r>
    </w:p>
    <w:p w:rsidR="00C6746F" w:rsidRPr="002E6735" w:rsidRDefault="00B925FA" w:rsidP="00BD44EA">
      <w:pPr>
        <w:pStyle w:val="Odsekzoznamu"/>
        <w:numPr>
          <w:ilvl w:val="0"/>
          <w:numId w:val="36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Opuch tváre, pier, jazyka a /alebo hrdla.</w:t>
      </w:r>
    </w:p>
    <w:p w:rsidR="00C6746F" w:rsidRPr="002E6735" w:rsidRDefault="00B925FA" w:rsidP="00BD44EA">
      <w:pPr>
        <w:pStyle w:val="Odsekzoznamu"/>
        <w:numPr>
          <w:ilvl w:val="0"/>
          <w:numId w:val="36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Svrbenie.</w:t>
      </w:r>
    </w:p>
    <w:p w:rsidR="00C6746F" w:rsidRPr="002E6735" w:rsidRDefault="00B925FA" w:rsidP="00BD44EA">
      <w:pPr>
        <w:pStyle w:val="Odsekzoznamu"/>
        <w:numPr>
          <w:ilvl w:val="0"/>
          <w:numId w:val="36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Bolesť chrbta, kĺbov a svalov.</w:t>
      </w:r>
    </w:p>
    <w:p w:rsidR="00C6746F" w:rsidRPr="002E6735" w:rsidRDefault="00B925FA" w:rsidP="00BD44EA">
      <w:pPr>
        <w:pStyle w:val="Odsekzoznamu"/>
        <w:numPr>
          <w:ilvl w:val="0"/>
          <w:numId w:val="36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Zmenená činnosť pečene, vrátane zápalu pečene (hepatitídy). Môže sa to prejaviť ako únava, žlté sfarbenie kože a očných bielkov a príznaky podobné chrípke.</w:t>
      </w:r>
    </w:p>
    <w:p w:rsidR="00C6746F" w:rsidRPr="002E6735" w:rsidRDefault="00B925FA" w:rsidP="00BD44EA">
      <w:pPr>
        <w:pStyle w:val="Odsekzoznamu"/>
        <w:numPr>
          <w:ilvl w:val="0"/>
          <w:numId w:val="36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Kašeľ.</w:t>
      </w:r>
    </w:p>
    <w:p w:rsidR="00C6746F" w:rsidRPr="002E6735" w:rsidRDefault="00B925FA" w:rsidP="00BD44EA">
      <w:pPr>
        <w:pStyle w:val="Odsekzoznamu"/>
        <w:numPr>
          <w:ilvl w:val="0"/>
          <w:numId w:val="36"/>
        </w:numPr>
        <w:spacing w:line="240" w:lineRule="auto"/>
        <w:ind w:left="567" w:hanging="567"/>
        <w:jc w:val="both"/>
        <w:rPr>
          <w:szCs w:val="22"/>
          <w:lang w:val="sk-SK"/>
        </w:rPr>
      </w:pPr>
      <w:r>
        <w:rPr>
          <w:szCs w:val="22"/>
          <w:lang w:val="sk-SK"/>
        </w:rPr>
        <w:t>Nevoľnosť.</w:t>
      </w:r>
    </w:p>
    <w:p w:rsidR="00F511DD" w:rsidRPr="002E6735" w:rsidRDefault="00F511DD" w:rsidP="00BD44EA">
      <w:pPr>
        <w:spacing w:line="240" w:lineRule="auto"/>
        <w:jc w:val="both"/>
        <w:rPr>
          <w:szCs w:val="22"/>
          <w:lang w:val="sk-SK"/>
        </w:rPr>
      </w:pPr>
    </w:p>
    <w:p w:rsidR="00BE5234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písomnej informácii pre používateľa.</w:t>
      </w:r>
    </w:p>
    <w:p w:rsidR="00BE5234" w:rsidRPr="002E6735" w:rsidRDefault="00BE5234" w:rsidP="00BD44EA">
      <w:pPr>
        <w:spacing w:line="240" w:lineRule="auto"/>
        <w:jc w:val="both"/>
        <w:rPr>
          <w:szCs w:val="22"/>
          <w:lang w:val="sk-SK"/>
        </w:rPr>
      </w:pPr>
    </w:p>
    <w:p w:rsidR="00F511DD" w:rsidRPr="00DB0D92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 w:rsidRPr="00DB0D92">
        <w:rPr>
          <w:b/>
          <w:szCs w:val="22"/>
          <w:lang w:val="sk-SK"/>
        </w:rPr>
        <w:t>Hlásenie vedľajších účinkov</w:t>
      </w:r>
    </w:p>
    <w:p w:rsidR="00F511DD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C23386">
        <w:rPr>
          <w:szCs w:val="22"/>
          <w:lang w:val="sk-SK"/>
        </w:rPr>
        <w:t xml:space="preserve">na </w:t>
      </w:r>
      <w:r w:rsidRPr="00DB0D92">
        <w:rPr>
          <w:szCs w:val="22"/>
          <w:highlight w:val="lightGray"/>
          <w:lang w:val="sk-SK"/>
        </w:rPr>
        <w:t xml:space="preserve">národné </w:t>
      </w:r>
      <w:r w:rsidR="00C23386" w:rsidRPr="00DB0D92">
        <w:rPr>
          <w:szCs w:val="22"/>
          <w:highlight w:val="lightGray"/>
          <w:lang w:val="sk-SK"/>
        </w:rPr>
        <w:t xml:space="preserve">centrum </w:t>
      </w:r>
      <w:r w:rsidRPr="00DB0D92">
        <w:rPr>
          <w:szCs w:val="22"/>
          <w:highlight w:val="lightGray"/>
          <w:lang w:val="sk-SK"/>
        </w:rPr>
        <w:t xml:space="preserve">hlásenia </w:t>
      </w:r>
      <w:r w:rsidRPr="00C23386">
        <w:rPr>
          <w:bCs/>
          <w:szCs w:val="22"/>
          <w:highlight w:val="lightGray"/>
          <w:lang w:val="sk-SK"/>
        </w:rPr>
        <w:t>uvedené v </w:t>
      </w:r>
      <w:hyperlink r:id="rId7" w:history="1">
        <w:r w:rsidRPr="00C23386">
          <w:rPr>
            <w:rStyle w:val="Hypertextovprepojenie"/>
            <w:bCs/>
            <w:szCs w:val="22"/>
            <w:highlight w:val="lightGray"/>
            <w:lang w:val="sk-SK"/>
          </w:rPr>
          <w:t>Prílohe V</w:t>
        </w:r>
      </w:hyperlink>
      <w:r w:rsidRPr="00B925FA">
        <w:rPr>
          <w:bCs/>
          <w:szCs w:val="22"/>
          <w:lang w:val="sk-SK"/>
        </w:rPr>
        <w:t xml:space="preserve">. </w:t>
      </w:r>
      <w:r w:rsidR="00F511DD" w:rsidRPr="002E6735">
        <w:rPr>
          <w:szCs w:val="22"/>
          <w:lang w:val="sk-SK"/>
        </w:rPr>
        <w:t>Hlásením vedľajších účinkov môžete prispieť k získaniu ďalších informácií o bezpečnosti tohto lieku.</w:t>
      </w:r>
    </w:p>
    <w:p w:rsidR="00240ADD" w:rsidRDefault="00240ADD" w:rsidP="00BD44EA">
      <w:pPr>
        <w:spacing w:line="240" w:lineRule="auto"/>
        <w:jc w:val="both"/>
        <w:rPr>
          <w:szCs w:val="22"/>
          <w:lang w:val="sk-SK"/>
        </w:rPr>
      </w:pPr>
    </w:p>
    <w:p w:rsidR="00C23386" w:rsidRPr="002E6735" w:rsidRDefault="00C23386" w:rsidP="00BD44EA">
      <w:pPr>
        <w:spacing w:line="240" w:lineRule="auto"/>
        <w:jc w:val="both"/>
        <w:rPr>
          <w:szCs w:val="22"/>
          <w:lang w:val="sk-SK"/>
        </w:rPr>
      </w:pPr>
    </w:p>
    <w:p w:rsidR="00240ADD" w:rsidRPr="002E6735" w:rsidRDefault="00B925FA" w:rsidP="00BD44EA">
      <w:pPr>
        <w:pStyle w:val="Odsekzoznamu"/>
        <w:numPr>
          <w:ilvl w:val="0"/>
          <w:numId w:val="2"/>
        </w:numPr>
        <w:spacing w:line="240" w:lineRule="auto"/>
        <w:ind w:hanging="720"/>
        <w:jc w:val="both"/>
        <w:rPr>
          <w:b/>
          <w:szCs w:val="22"/>
          <w:lang w:val="sk-SK"/>
        </w:rPr>
      </w:pPr>
      <w:r w:rsidRPr="00B925FA">
        <w:rPr>
          <w:b/>
          <w:szCs w:val="22"/>
          <w:lang w:val="sk-SK"/>
        </w:rPr>
        <w:t xml:space="preserve">Ako uchovávať </w:t>
      </w:r>
      <w:proofErr w:type="spellStart"/>
      <w:r w:rsidR="00A2568D">
        <w:rPr>
          <w:b/>
          <w:szCs w:val="22"/>
          <w:lang w:val="sk-SK"/>
        </w:rPr>
        <w:t>C</w:t>
      </w:r>
      <w:r w:rsidRPr="00B925FA">
        <w:rPr>
          <w:b/>
          <w:szCs w:val="22"/>
          <w:lang w:val="sk-SK"/>
        </w:rPr>
        <w:t>andesartan</w:t>
      </w:r>
      <w:proofErr w:type="spellEnd"/>
      <w:r w:rsidRPr="00B925FA">
        <w:rPr>
          <w:b/>
          <w:szCs w:val="22"/>
          <w:lang w:val="sk-SK"/>
        </w:rPr>
        <w:t xml:space="preserve"> HCT </w:t>
      </w:r>
      <w:proofErr w:type="spellStart"/>
      <w:r w:rsidR="00A2568D">
        <w:rPr>
          <w:b/>
          <w:szCs w:val="22"/>
          <w:lang w:val="sk-SK"/>
        </w:rPr>
        <w:t>Swyssi</w:t>
      </w:r>
      <w:proofErr w:type="spellEnd"/>
    </w:p>
    <w:p w:rsidR="002373D8" w:rsidRPr="002E6735" w:rsidRDefault="002373D8" w:rsidP="00BD44EA">
      <w:pPr>
        <w:spacing w:line="240" w:lineRule="auto"/>
        <w:jc w:val="both"/>
        <w:rPr>
          <w:b/>
          <w:szCs w:val="22"/>
          <w:lang w:val="sk-SK"/>
        </w:rPr>
      </w:pPr>
    </w:p>
    <w:p w:rsidR="002373D8" w:rsidRPr="002E6735" w:rsidRDefault="00B925FA" w:rsidP="00BD44EA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szCs w:val="22"/>
          <w:lang w:val="sk-SK"/>
        </w:rPr>
      </w:pPr>
      <w:r w:rsidRPr="00B925FA">
        <w:rPr>
          <w:szCs w:val="22"/>
          <w:lang w:val="sk-SK"/>
        </w:rPr>
        <w:t>Uchovávajte tento liek mimo dohľadu a dosahu a detí.</w:t>
      </w:r>
    </w:p>
    <w:p w:rsidR="002373D8" w:rsidRPr="002E6735" w:rsidRDefault="00B925FA" w:rsidP="00BD44EA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szCs w:val="22"/>
          <w:lang w:val="sk-SK"/>
        </w:rPr>
      </w:pPr>
      <w:r w:rsidRPr="00B925FA">
        <w:rPr>
          <w:szCs w:val="22"/>
          <w:lang w:val="sk-SK"/>
        </w:rPr>
        <w:t>Tento liek nevyžaduje žiadne zvláštne podmienky na uchovávanie.</w:t>
      </w:r>
    </w:p>
    <w:p w:rsidR="00E0618A" w:rsidRPr="002E6735" w:rsidRDefault="00B925FA" w:rsidP="00BD44EA">
      <w:pPr>
        <w:pStyle w:val="Odsekzoznamu"/>
        <w:numPr>
          <w:ilvl w:val="0"/>
          <w:numId w:val="37"/>
        </w:numPr>
        <w:spacing w:line="240" w:lineRule="auto"/>
        <w:ind w:left="567" w:hanging="567"/>
        <w:jc w:val="both"/>
        <w:rPr>
          <w:szCs w:val="22"/>
          <w:lang w:val="sk-SK"/>
        </w:rPr>
      </w:pPr>
      <w:r w:rsidRPr="00B925FA">
        <w:rPr>
          <w:szCs w:val="22"/>
          <w:lang w:val="sk-SK"/>
        </w:rPr>
        <w:t xml:space="preserve">Nepoužívajte tento liek po dátume exspirácie, ktorý je uvedený na škatuľke a </w:t>
      </w:r>
      <w:proofErr w:type="spellStart"/>
      <w:r w:rsidRPr="00B925FA">
        <w:rPr>
          <w:szCs w:val="22"/>
          <w:lang w:val="sk-SK"/>
        </w:rPr>
        <w:t>blistrovom</w:t>
      </w:r>
      <w:proofErr w:type="spellEnd"/>
      <w:r w:rsidRPr="00B925FA">
        <w:rPr>
          <w:szCs w:val="22"/>
          <w:lang w:val="sk-SK"/>
        </w:rPr>
        <w:t xml:space="preserve"> balení</w:t>
      </w:r>
      <w:r w:rsidR="00E0618A" w:rsidRPr="002E6735">
        <w:rPr>
          <w:szCs w:val="22"/>
          <w:lang w:val="sk-SK"/>
        </w:rPr>
        <w:t>. Dátum exspirácie sa vzťahuje na posledný deň v danom mesiaci.</w:t>
      </w:r>
    </w:p>
    <w:p w:rsidR="00E0618A" w:rsidRPr="002E6735" w:rsidRDefault="00E0618A" w:rsidP="00BD44EA">
      <w:pPr>
        <w:spacing w:line="240" w:lineRule="auto"/>
        <w:jc w:val="both"/>
        <w:rPr>
          <w:szCs w:val="22"/>
          <w:lang w:val="sk-SK"/>
        </w:rPr>
      </w:pPr>
    </w:p>
    <w:p w:rsidR="00E0618A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 w:rsidRPr="00B925FA">
        <w:rPr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EF6E6A" w:rsidRPr="002E6735" w:rsidRDefault="00EF6E6A" w:rsidP="00BD44EA">
      <w:pPr>
        <w:spacing w:line="240" w:lineRule="auto"/>
        <w:jc w:val="both"/>
        <w:rPr>
          <w:b/>
          <w:szCs w:val="22"/>
          <w:lang w:val="sk-SK"/>
        </w:rPr>
      </w:pPr>
    </w:p>
    <w:p w:rsidR="00EF6E6A" w:rsidRPr="002E6735" w:rsidRDefault="00B925FA" w:rsidP="00BD44EA">
      <w:pPr>
        <w:pStyle w:val="Odsekzoznamu"/>
        <w:numPr>
          <w:ilvl w:val="0"/>
          <w:numId w:val="2"/>
        </w:numPr>
        <w:spacing w:line="240" w:lineRule="auto"/>
        <w:ind w:hanging="720"/>
        <w:jc w:val="both"/>
        <w:rPr>
          <w:b/>
          <w:szCs w:val="22"/>
          <w:lang w:val="sk-SK"/>
        </w:rPr>
      </w:pPr>
      <w:r w:rsidRPr="00B925FA">
        <w:rPr>
          <w:b/>
          <w:szCs w:val="22"/>
          <w:lang w:val="sk-SK"/>
        </w:rPr>
        <w:t>Obsah balenia a ďalšie informácie</w:t>
      </w:r>
    </w:p>
    <w:p w:rsidR="00090BAA" w:rsidRPr="002E6735" w:rsidRDefault="00090BAA" w:rsidP="00BD44EA">
      <w:pPr>
        <w:spacing w:line="240" w:lineRule="auto"/>
        <w:jc w:val="both"/>
        <w:rPr>
          <w:b/>
          <w:szCs w:val="22"/>
          <w:lang w:val="sk-SK"/>
        </w:rPr>
      </w:pPr>
    </w:p>
    <w:p w:rsidR="00090BAA" w:rsidRPr="002E6735" w:rsidRDefault="00A2568D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Čo </w:t>
      </w:r>
      <w:proofErr w:type="spellStart"/>
      <w:r>
        <w:rPr>
          <w:b/>
          <w:szCs w:val="22"/>
          <w:lang w:val="sk-SK"/>
        </w:rPr>
        <w:t>Candesartan</w:t>
      </w:r>
      <w:proofErr w:type="spellEnd"/>
      <w:r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 w:rsidRPr="00B925FA">
        <w:rPr>
          <w:b/>
          <w:szCs w:val="22"/>
          <w:lang w:val="sk-SK"/>
        </w:rPr>
        <w:t xml:space="preserve"> obsahuje</w:t>
      </w:r>
    </w:p>
    <w:p w:rsidR="00CC11E4" w:rsidRPr="002E6735" w:rsidRDefault="00A2568D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Jedna tableta </w:t>
      </w:r>
      <w:proofErr w:type="spellStart"/>
      <w:r>
        <w:rPr>
          <w:szCs w:val="22"/>
          <w:lang w:val="sk-SK"/>
        </w:rPr>
        <w:t>C</w:t>
      </w:r>
      <w:r w:rsidR="00B925FA" w:rsidRPr="00B925FA">
        <w:rPr>
          <w:szCs w:val="22"/>
          <w:lang w:val="sk-SK"/>
        </w:rPr>
        <w:t>andesartanu</w:t>
      </w:r>
      <w:proofErr w:type="spellEnd"/>
      <w:r w:rsidR="00B925FA" w:rsidRPr="00B925FA">
        <w:rPr>
          <w:szCs w:val="22"/>
          <w:lang w:val="sk-SK"/>
        </w:rPr>
        <w:t xml:space="preserve"> HCT </w:t>
      </w:r>
      <w:proofErr w:type="spellStart"/>
      <w:r>
        <w:rPr>
          <w:szCs w:val="22"/>
          <w:lang w:val="sk-SK"/>
        </w:rPr>
        <w:t>Swyssi</w:t>
      </w:r>
      <w:proofErr w:type="spellEnd"/>
      <w:r w:rsidR="00B925FA" w:rsidRPr="00B925FA">
        <w:rPr>
          <w:szCs w:val="22"/>
          <w:lang w:val="sk-SK"/>
        </w:rPr>
        <w:t xml:space="preserve"> 8 mg/12,5 mg obsahuje 8 mg </w:t>
      </w:r>
      <w:proofErr w:type="spellStart"/>
      <w:r w:rsidR="00B925FA" w:rsidRPr="00B925FA">
        <w:rPr>
          <w:szCs w:val="22"/>
          <w:lang w:val="sk-SK"/>
        </w:rPr>
        <w:t>kandesartanu</w:t>
      </w:r>
      <w:proofErr w:type="spellEnd"/>
      <w:r w:rsidR="00B925FA" w:rsidRPr="00B925FA">
        <w:rPr>
          <w:sz w:val="24"/>
          <w:szCs w:val="24"/>
          <w:lang w:val="sk-SK"/>
        </w:rPr>
        <w:t xml:space="preserve"> </w:t>
      </w:r>
      <w:proofErr w:type="spellStart"/>
      <w:r w:rsidR="00CC11E4" w:rsidRPr="002E6735">
        <w:rPr>
          <w:szCs w:val="22"/>
          <w:lang w:val="sk-SK"/>
        </w:rPr>
        <w:t>cilexetilu</w:t>
      </w:r>
      <w:proofErr w:type="spellEnd"/>
      <w:r w:rsidR="00CC11E4" w:rsidRPr="002E6735">
        <w:rPr>
          <w:szCs w:val="22"/>
          <w:lang w:val="sk-SK"/>
        </w:rPr>
        <w:t xml:space="preserve"> a 12,5 mg </w:t>
      </w:r>
      <w:proofErr w:type="spellStart"/>
      <w:r w:rsidR="00CC11E4" w:rsidRPr="002E6735">
        <w:rPr>
          <w:szCs w:val="22"/>
          <w:lang w:val="sk-SK"/>
        </w:rPr>
        <w:t>hydrochlorotiazidu</w:t>
      </w:r>
      <w:proofErr w:type="spellEnd"/>
      <w:r w:rsidR="00B925FA" w:rsidRPr="00B925FA">
        <w:rPr>
          <w:szCs w:val="22"/>
          <w:lang w:val="sk-SK"/>
        </w:rPr>
        <w:t>.</w:t>
      </w:r>
    </w:p>
    <w:p w:rsidR="003E5A32" w:rsidRPr="002E6735" w:rsidRDefault="003E5A32" w:rsidP="00BD44EA">
      <w:pPr>
        <w:spacing w:line="240" w:lineRule="auto"/>
        <w:jc w:val="both"/>
        <w:rPr>
          <w:szCs w:val="22"/>
          <w:lang w:val="sk-SK"/>
        </w:rPr>
      </w:pPr>
    </w:p>
    <w:p w:rsidR="003E5A32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 w:rsidRPr="00B925FA">
        <w:rPr>
          <w:szCs w:val="22"/>
          <w:lang w:val="sk-SK"/>
        </w:rPr>
        <w:t xml:space="preserve">Jedna tableta </w:t>
      </w:r>
      <w:proofErr w:type="spellStart"/>
      <w:r w:rsidR="00A2568D">
        <w:rPr>
          <w:szCs w:val="22"/>
          <w:lang w:val="sk-SK"/>
        </w:rPr>
        <w:t>C</w:t>
      </w:r>
      <w:r w:rsidRPr="00B925FA">
        <w:rPr>
          <w:szCs w:val="22"/>
          <w:lang w:val="sk-SK"/>
        </w:rPr>
        <w:t>andesartan</w:t>
      </w:r>
      <w:proofErr w:type="spellEnd"/>
      <w:r w:rsidRPr="00B925FA">
        <w:rPr>
          <w:szCs w:val="22"/>
          <w:lang w:val="sk-SK"/>
        </w:rPr>
        <w:t xml:space="preserve"> HCT </w:t>
      </w:r>
      <w:proofErr w:type="spellStart"/>
      <w:r w:rsidR="00A2568D">
        <w:rPr>
          <w:szCs w:val="22"/>
          <w:lang w:val="sk-SK"/>
        </w:rPr>
        <w:t>Swyssi</w:t>
      </w:r>
      <w:proofErr w:type="spellEnd"/>
      <w:r w:rsidRPr="00B925FA">
        <w:rPr>
          <w:szCs w:val="22"/>
          <w:lang w:val="sk-SK"/>
        </w:rPr>
        <w:t xml:space="preserve"> 16 mg/12,5 mg obsahuje 16 mg </w:t>
      </w:r>
      <w:proofErr w:type="spellStart"/>
      <w:r w:rsidRPr="00B925FA">
        <w:rPr>
          <w:szCs w:val="22"/>
          <w:lang w:val="sk-SK"/>
        </w:rPr>
        <w:t>kandesartanu</w:t>
      </w:r>
      <w:proofErr w:type="spellEnd"/>
      <w:r w:rsidR="002C218C" w:rsidRPr="002E6735">
        <w:rPr>
          <w:szCs w:val="22"/>
          <w:lang w:val="sk-SK"/>
        </w:rPr>
        <w:t xml:space="preserve"> </w:t>
      </w:r>
      <w:proofErr w:type="spellStart"/>
      <w:r w:rsidR="003E5A32" w:rsidRPr="002E6735">
        <w:rPr>
          <w:szCs w:val="22"/>
          <w:lang w:val="sk-SK"/>
        </w:rPr>
        <w:t>cilexetilu</w:t>
      </w:r>
      <w:proofErr w:type="spellEnd"/>
      <w:r w:rsidR="003E5A32" w:rsidRPr="002E6735">
        <w:rPr>
          <w:szCs w:val="22"/>
          <w:lang w:val="sk-SK"/>
        </w:rPr>
        <w:t xml:space="preserve"> a 12,5 mg </w:t>
      </w:r>
      <w:proofErr w:type="spellStart"/>
      <w:r w:rsidR="003E5A32" w:rsidRPr="002E6735">
        <w:rPr>
          <w:szCs w:val="22"/>
          <w:lang w:val="sk-SK"/>
        </w:rPr>
        <w:t>hydrochlorotiazidu</w:t>
      </w:r>
      <w:proofErr w:type="spellEnd"/>
      <w:r w:rsidRPr="00B925FA">
        <w:rPr>
          <w:szCs w:val="22"/>
          <w:lang w:val="sk-SK"/>
        </w:rPr>
        <w:t>.</w:t>
      </w:r>
    </w:p>
    <w:p w:rsidR="00C23386" w:rsidRDefault="00C23386" w:rsidP="00BD44EA">
      <w:pPr>
        <w:spacing w:line="240" w:lineRule="auto"/>
        <w:jc w:val="both"/>
        <w:rPr>
          <w:szCs w:val="22"/>
          <w:lang w:val="sk-SK"/>
        </w:rPr>
      </w:pPr>
    </w:p>
    <w:p w:rsidR="00D359C7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 w:rsidRPr="00B925FA">
        <w:rPr>
          <w:szCs w:val="22"/>
          <w:lang w:val="sk-SK"/>
        </w:rPr>
        <w:t xml:space="preserve">Ďalšie zložky sú: </w:t>
      </w:r>
      <w:proofErr w:type="spellStart"/>
      <w:r w:rsidRPr="00B925FA">
        <w:rPr>
          <w:szCs w:val="22"/>
          <w:lang w:val="sk-SK"/>
        </w:rPr>
        <w:t>manitol</w:t>
      </w:r>
      <w:proofErr w:type="spellEnd"/>
      <w:r w:rsidRPr="00B925FA">
        <w:rPr>
          <w:szCs w:val="22"/>
          <w:lang w:val="sk-SK"/>
        </w:rPr>
        <w:t xml:space="preserve">, kukuričný škrob, </w:t>
      </w:r>
      <w:proofErr w:type="spellStart"/>
      <w:r w:rsidRPr="00B925FA">
        <w:rPr>
          <w:szCs w:val="22"/>
          <w:lang w:val="sk-SK"/>
        </w:rPr>
        <w:t>kopovidón</w:t>
      </w:r>
      <w:proofErr w:type="spellEnd"/>
      <w:r w:rsidRPr="00B925FA">
        <w:rPr>
          <w:szCs w:val="22"/>
          <w:lang w:val="sk-SK"/>
        </w:rPr>
        <w:t xml:space="preserve"> (K25-31), </w:t>
      </w:r>
      <w:proofErr w:type="spellStart"/>
      <w:r w:rsidRPr="00B925FA">
        <w:rPr>
          <w:szCs w:val="22"/>
          <w:lang w:val="sk-SK"/>
        </w:rPr>
        <w:t>glycerol</w:t>
      </w:r>
      <w:proofErr w:type="spellEnd"/>
      <w:r w:rsidRPr="00B925FA">
        <w:rPr>
          <w:szCs w:val="22"/>
          <w:lang w:val="sk-SK"/>
        </w:rPr>
        <w:t xml:space="preserve">, </w:t>
      </w:r>
      <w:proofErr w:type="spellStart"/>
      <w:r w:rsidRPr="00B925FA">
        <w:rPr>
          <w:szCs w:val="22"/>
          <w:lang w:val="sk-SK"/>
        </w:rPr>
        <w:t>magnéziumstearát</w:t>
      </w:r>
      <w:proofErr w:type="spellEnd"/>
      <w:r w:rsidRPr="00B925FA">
        <w:rPr>
          <w:szCs w:val="22"/>
          <w:lang w:val="sk-SK"/>
        </w:rPr>
        <w:t>.</w:t>
      </w:r>
    </w:p>
    <w:p w:rsidR="003E5A32" w:rsidRPr="002E6735" w:rsidRDefault="003E5A32" w:rsidP="00BD44EA">
      <w:pPr>
        <w:spacing w:line="240" w:lineRule="auto"/>
        <w:jc w:val="both"/>
        <w:rPr>
          <w:szCs w:val="22"/>
          <w:lang w:val="sk-SK"/>
        </w:rPr>
      </w:pPr>
    </w:p>
    <w:p w:rsidR="005E2C8E" w:rsidRPr="002E6735" w:rsidRDefault="00A2568D" w:rsidP="00BD44EA">
      <w:pPr>
        <w:spacing w:line="240" w:lineRule="auto"/>
        <w:jc w:val="both"/>
        <w:rPr>
          <w:szCs w:val="22"/>
          <w:lang w:val="sk-SK"/>
        </w:rPr>
      </w:pPr>
      <w:proofErr w:type="spellStart"/>
      <w:r>
        <w:rPr>
          <w:rStyle w:val="hps"/>
          <w:szCs w:val="22"/>
          <w:lang w:val="sk-SK"/>
        </w:rPr>
        <w:t>C</w:t>
      </w:r>
      <w:r w:rsidR="00B925FA">
        <w:rPr>
          <w:rStyle w:val="hps"/>
          <w:szCs w:val="22"/>
          <w:lang w:val="sk-SK"/>
        </w:rPr>
        <w:t>andesartan</w:t>
      </w:r>
      <w:proofErr w:type="spellEnd"/>
      <w:r w:rsidR="00B925FA">
        <w:rPr>
          <w:rStyle w:val="hps"/>
          <w:szCs w:val="22"/>
          <w:lang w:val="sk-SK"/>
        </w:rPr>
        <w:t xml:space="preserve"> HCT </w:t>
      </w:r>
      <w:proofErr w:type="spellStart"/>
      <w:r>
        <w:rPr>
          <w:rStyle w:val="hps"/>
          <w:szCs w:val="22"/>
          <w:lang w:val="sk-SK"/>
        </w:rPr>
        <w:t>Swyssi</w:t>
      </w:r>
      <w:proofErr w:type="spellEnd"/>
      <w:r w:rsidR="00B925FA">
        <w:rPr>
          <w:rStyle w:val="hps"/>
          <w:szCs w:val="22"/>
          <w:lang w:val="sk-SK"/>
        </w:rPr>
        <w:t xml:space="preserve"> 16</w:t>
      </w:r>
      <w:r w:rsidR="00B925FA">
        <w:rPr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mg/12,5</w:t>
      </w:r>
      <w:r w:rsidR="00B925FA">
        <w:rPr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mg</w:t>
      </w:r>
      <w:r w:rsidR="00B925FA">
        <w:rPr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obsahuje</w:t>
      </w:r>
      <w:r w:rsidR="00B925FA">
        <w:rPr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aj</w:t>
      </w:r>
      <w:r w:rsidR="00B925FA">
        <w:rPr>
          <w:szCs w:val="22"/>
          <w:lang w:val="sk-SK"/>
        </w:rPr>
        <w:t xml:space="preserve"> </w:t>
      </w:r>
      <w:r w:rsidR="00C23386">
        <w:rPr>
          <w:szCs w:val="22"/>
          <w:lang w:val="sk-SK"/>
        </w:rPr>
        <w:t xml:space="preserve">žltý </w:t>
      </w:r>
      <w:r w:rsidR="00B925FA">
        <w:rPr>
          <w:rStyle w:val="hps"/>
          <w:szCs w:val="22"/>
          <w:lang w:val="sk-SK"/>
        </w:rPr>
        <w:t>oxid</w:t>
      </w:r>
      <w:r w:rsidR="00B925FA">
        <w:rPr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železitý</w:t>
      </w:r>
      <w:r w:rsidR="00C23386">
        <w:rPr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(</w:t>
      </w:r>
      <w:r w:rsidR="00B925FA">
        <w:rPr>
          <w:szCs w:val="22"/>
          <w:lang w:val="sk-SK"/>
        </w:rPr>
        <w:t xml:space="preserve">E172) </w:t>
      </w:r>
      <w:r w:rsidR="00B925FA">
        <w:rPr>
          <w:rStyle w:val="hps"/>
          <w:szCs w:val="22"/>
          <w:lang w:val="sk-SK"/>
        </w:rPr>
        <w:t>a</w:t>
      </w:r>
      <w:r w:rsidR="00C23386">
        <w:rPr>
          <w:szCs w:val="22"/>
          <w:lang w:val="sk-SK"/>
        </w:rPr>
        <w:t xml:space="preserve"> červený </w:t>
      </w:r>
      <w:r w:rsidR="00B925FA">
        <w:rPr>
          <w:rStyle w:val="hps"/>
          <w:szCs w:val="22"/>
          <w:lang w:val="sk-SK"/>
        </w:rPr>
        <w:t>oxid</w:t>
      </w:r>
      <w:r w:rsidR="00B925FA">
        <w:rPr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železitý</w:t>
      </w:r>
      <w:r w:rsidR="00C23386">
        <w:rPr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(</w:t>
      </w:r>
      <w:r w:rsidR="00B925FA">
        <w:rPr>
          <w:szCs w:val="22"/>
          <w:lang w:val="sk-SK"/>
        </w:rPr>
        <w:t>E172).</w:t>
      </w:r>
    </w:p>
    <w:p w:rsidR="0032098B" w:rsidRPr="002E6735" w:rsidRDefault="0032098B" w:rsidP="00BD44EA">
      <w:pPr>
        <w:spacing w:line="240" w:lineRule="auto"/>
        <w:jc w:val="both"/>
        <w:rPr>
          <w:szCs w:val="22"/>
          <w:lang w:val="sk-SK"/>
        </w:rPr>
      </w:pPr>
    </w:p>
    <w:p w:rsidR="0032098B" w:rsidRPr="002E6735" w:rsidRDefault="00A2568D" w:rsidP="00BD44EA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 xml:space="preserve">Ako vyzerá </w:t>
      </w: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</w:t>
      </w:r>
      <w:proofErr w:type="spellEnd"/>
      <w:r w:rsidR="00B925FA">
        <w:rPr>
          <w:b/>
          <w:szCs w:val="22"/>
          <w:lang w:val="sk-SK"/>
        </w:rPr>
        <w:t xml:space="preserve"> HCT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>
        <w:rPr>
          <w:b/>
          <w:szCs w:val="22"/>
          <w:lang w:val="sk-SK"/>
        </w:rPr>
        <w:t xml:space="preserve"> a obsah balenia</w:t>
      </w:r>
    </w:p>
    <w:p w:rsidR="009339AE" w:rsidRPr="002E6735" w:rsidRDefault="009339AE" w:rsidP="00BD44EA">
      <w:pPr>
        <w:spacing w:line="240" w:lineRule="auto"/>
        <w:jc w:val="both"/>
        <w:rPr>
          <w:b/>
          <w:szCs w:val="22"/>
          <w:lang w:val="sk-SK"/>
        </w:rPr>
      </w:pPr>
    </w:p>
    <w:p w:rsidR="009339AE" w:rsidRPr="002E6735" w:rsidRDefault="00A2568D" w:rsidP="00BD44EA">
      <w:pPr>
        <w:spacing w:line="240" w:lineRule="auto"/>
        <w:jc w:val="both"/>
        <w:rPr>
          <w:szCs w:val="22"/>
          <w:lang w:val="sk-SK"/>
        </w:rPr>
      </w:pP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</w:t>
      </w:r>
      <w:proofErr w:type="spellEnd"/>
      <w:r w:rsidR="00B925FA">
        <w:rPr>
          <w:b/>
          <w:szCs w:val="22"/>
          <w:lang w:val="sk-SK"/>
        </w:rPr>
        <w:t xml:space="preserve"> HC</w:t>
      </w:r>
      <w:r w:rsidR="00A71619">
        <w:rPr>
          <w:b/>
          <w:szCs w:val="22"/>
          <w:lang w:val="sk-SK"/>
        </w:rPr>
        <w:t>T</w:t>
      </w:r>
      <w:r w:rsidR="00B925FA">
        <w:rPr>
          <w:b/>
          <w:szCs w:val="22"/>
          <w:lang w:val="sk-SK"/>
        </w:rPr>
        <w:t xml:space="preserve">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>
        <w:rPr>
          <w:b/>
          <w:szCs w:val="22"/>
          <w:lang w:val="sk-SK"/>
        </w:rPr>
        <w:t xml:space="preserve"> 8 mg/12,5 mg</w:t>
      </w:r>
      <w:r w:rsidR="00B925FA">
        <w:rPr>
          <w:szCs w:val="22"/>
          <w:lang w:val="sk-SK"/>
        </w:rPr>
        <w:t xml:space="preserve"> sú biele až takmer biele oválne obojstranne vypuklé (~9,5 x 4,5 mm) neobalené tablety, s deliacou ryhou na jednej strane.</w:t>
      </w:r>
    </w:p>
    <w:p w:rsidR="009339AE" w:rsidRPr="002E6735" w:rsidRDefault="009339AE" w:rsidP="00BD44EA">
      <w:pPr>
        <w:spacing w:line="240" w:lineRule="auto"/>
        <w:jc w:val="both"/>
        <w:rPr>
          <w:szCs w:val="22"/>
          <w:lang w:val="sk-SK"/>
        </w:rPr>
      </w:pPr>
    </w:p>
    <w:p w:rsidR="009339AE" w:rsidRPr="002E6735" w:rsidRDefault="00A2568D" w:rsidP="00BD44EA">
      <w:pPr>
        <w:spacing w:line="240" w:lineRule="auto"/>
        <w:jc w:val="both"/>
        <w:rPr>
          <w:szCs w:val="22"/>
          <w:lang w:val="sk-SK"/>
        </w:rPr>
      </w:pPr>
      <w:proofErr w:type="spellStart"/>
      <w:r>
        <w:rPr>
          <w:b/>
          <w:szCs w:val="22"/>
          <w:lang w:val="sk-SK"/>
        </w:rPr>
        <w:t>C</w:t>
      </w:r>
      <w:r w:rsidR="00B925FA">
        <w:rPr>
          <w:b/>
          <w:szCs w:val="22"/>
          <w:lang w:val="sk-SK"/>
        </w:rPr>
        <w:t>andesartan</w:t>
      </w:r>
      <w:proofErr w:type="spellEnd"/>
      <w:r w:rsidR="00B925FA">
        <w:rPr>
          <w:b/>
          <w:szCs w:val="22"/>
          <w:lang w:val="sk-SK"/>
        </w:rPr>
        <w:t xml:space="preserve"> HC</w:t>
      </w:r>
      <w:r w:rsidR="00A71619">
        <w:rPr>
          <w:b/>
          <w:szCs w:val="22"/>
          <w:lang w:val="sk-SK"/>
        </w:rPr>
        <w:t>T</w:t>
      </w:r>
      <w:r w:rsidR="00B925FA">
        <w:rPr>
          <w:b/>
          <w:szCs w:val="22"/>
          <w:lang w:val="sk-SK"/>
        </w:rPr>
        <w:t xml:space="preserve"> </w:t>
      </w:r>
      <w:proofErr w:type="spellStart"/>
      <w:r>
        <w:rPr>
          <w:b/>
          <w:szCs w:val="22"/>
          <w:lang w:val="sk-SK"/>
        </w:rPr>
        <w:t>Swyssi</w:t>
      </w:r>
      <w:proofErr w:type="spellEnd"/>
      <w:r w:rsidR="00B925FA">
        <w:rPr>
          <w:b/>
          <w:szCs w:val="22"/>
          <w:lang w:val="sk-SK"/>
        </w:rPr>
        <w:t xml:space="preserve"> 16 mg/12,5 mg</w:t>
      </w:r>
      <w:r w:rsidR="00B925FA">
        <w:rPr>
          <w:szCs w:val="22"/>
          <w:lang w:val="sk-SK"/>
        </w:rPr>
        <w:t xml:space="preserve"> sú oválne obojstranne vypuklé (~ 9,5 x 4,5 mm) neobalené tablety broskyňovej farby, s deliacou ryhou na jednej strane.</w:t>
      </w:r>
    </w:p>
    <w:p w:rsidR="009339AE" w:rsidRPr="002E6735" w:rsidRDefault="009339AE" w:rsidP="00BD44EA">
      <w:pPr>
        <w:spacing w:line="240" w:lineRule="auto"/>
        <w:jc w:val="both"/>
        <w:rPr>
          <w:szCs w:val="22"/>
          <w:lang w:val="sk-SK"/>
        </w:rPr>
      </w:pPr>
    </w:p>
    <w:p w:rsidR="009339AE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Tabletu možno rozdeliť na dve rovnaké dávky.</w:t>
      </w:r>
    </w:p>
    <w:p w:rsidR="00C60812" w:rsidRPr="002E6735" w:rsidRDefault="00C60812" w:rsidP="00BD44EA">
      <w:pPr>
        <w:spacing w:line="240" w:lineRule="auto"/>
        <w:jc w:val="both"/>
        <w:rPr>
          <w:szCs w:val="22"/>
          <w:lang w:val="sk-SK"/>
        </w:rPr>
      </w:pPr>
    </w:p>
    <w:p w:rsidR="00C60812" w:rsidRPr="002E6735" w:rsidRDefault="00A2568D" w:rsidP="00BD44EA">
      <w:pPr>
        <w:spacing w:line="240" w:lineRule="auto"/>
        <w:jc w:val="both"/>
        <w:rPr>
          <w:szCs w:val="22"/>
          <w:lang w:val="sk-SK"/>
        </w:rPr>
      </w:pPr>
      <w:proofErr w:type="spellStart"/>
      <w:r>
        <w:rPr>
          <w:rStyle w:val="hps"/>
          <w:szCs w:val="22"/>
          <w:lang w:val="sk-SK"/>
        </w:rPr>
        <w:t>C</w:t>
      </w:r>
      <w:r w:rsidR="00B925FA">
        <w:rPr>
          <w:rStyle w:val="hps"/>
          <w:szCs w:val="22"/>
          <w:lang w:val="sk-SK"/>
        </w:rPr>
        <w:t>andesartan</w:t>
      </w:r>
      <w:proofErr w:type="spellEnd"/>
      <w:r w:rsidR="00B925FA">
        <w:rPr>
          <w:rStyle w:val="hps"/>
          <w:szCs w:val="22"/>
          <w:lang w:val="sk-SK"/>
        </w:rPr>
        <w:t xml:space="preserve"> HCT </w:t>
      </w:r>
      <w:proofErr w:type="spellStart"/>
      <w:r>
        <w:rPr>
          <w:rStyle w:val="hps"/>
          <w:szCs w:val="22"/>
          <w:lang w:val="sk-SK"/>
        </w:rPr>
        <w:t>Swyssi</w:t>
      </w:r>
      <w:proofErr w:type="spellEnd"/>
      <w:r w:rsidR="00B925FA">
        <w:rPr>
          <w:rStyle w:val="hps"/>
          <w:szCs w:val="22"/>
          <w:lang w:val="sk-SK"/>
        </w:rPr>
        <w:t xml:space="preserve"> tablety sú balené</w:t>
      </w:r>
      <w:r w:rsidR="00B925FA">
        <w:rPr>
          <w:rStyle w:val="shorttext"/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v</w:t>
      </w:r>
      <w:r w:rsidR="00B925FA">
        <w:rPr>
          <w:rStyle w:val="shorttext"/>
          <w:szCs w:val="22"/>
          <w:lang w:val="sk-SK"/>
        </w:rPr>
        <w:t xml:space="preserve"> </w:t>
      </w:r>
      <w:r w:rsidR="00B925FA">
        <w:rPr>
          <w:rStyle w:val="hps"/>
          <w:szCs w:val="22"/>
          <w:lang w:val="sk-SK"/>
        </w:rPr>
        <w:t>OPA</w:t>
      </w:r>
      <w:r w:rsidR="00B925FA" w:rsidRPr="00B925FA">
        <w:rPr>
          <w:szCs w:val="22"/>
          <w:lang w:val="sk-SK"/>
        </w:rPr>
        <w:t>/</w:t>
      </w:r>
      <w:proofErr w:type="spellStart"/>
      <w:r w:rsidR="00B925FA" w:rsidRPr="00B925FA">
        <w:rPr>
          <w:szCs w:val="22"/>
          <w:lang w:val="sk-SK"/>
        </w:rPr>
        <w:t>Alu</w:t>
      </w:r>
      <w:proofErr w:type="spellEnd"/>
      <w:r w:rsidR="00B925FA" w:rsidRPr="00B925FA">
        <w:rPr>
          <w:szCs w:val="22"/>
          <w:lang w:val="sk-SK"/>
        </w:rPr>
        <w:t>/PVC-</w:t>
      </w:r>
      <w:r w:rsidR="00B925FA" w:rsidRPr="00B925FA">
        <w:rPr>
          <w:lang w:val="sk-SK"/>
        </w:rPr>
        <w:t xml:space="preserve"> </w:t>
      </w:r>
      <w:r w:rsidR="00B925FA" w:rsidRPr="00B925FA">
        <w:rPr>
          <w:szCs w:val="22"/>
          <w:lang w:val="sk-SK"/>
        </w:rPr>
        <w:t xml:space="preserve">hliníkových </w:t>
      </w:r>
      <w:proofErr w:type="spellStart"/>
      <w:r w:rsidR="0061773B" w:rsidRPr="002E6735">
        <w:rPr>
          <w:szCs w:val="22"/>
          <w:lang w:val="sk-SK"/>
        </w:rPr>
        <w:t>blist</w:t>
      </w:r>
      <w:r w:rsidR="00754ED7" w:rsidRPr="002E6735">
        <w:rPr>
          <w:szCs w:val="22"/>
          <w:lang w:val="sk-SK"/>
        </w:rPr>
        <w:t>roch</w:t>
      </w:r>
      <w:proofErr w:type="spellEnd"/>
      <w:r w:rsidR="0061773B" w:rsidRPr="002E6735">
        <w:rPr>
          <w:szCs w:val="22"/>
          <w:lang w:val="sk-SK"/>
        </w:rPr>
        <w:t>.</w:t>
      </w:r>
    </w:p>
    <w:p w:rsidR="0010733B" w:rsidRPr="002E6735" w:rsidRDefault="0010733B" w:rsidP="00BD44EA">
      <w:pPr>
        <w:spacing w:line="240" w:lineRule="auto"/>
        <w:jc w:val="both"/>
        <w:rPr>
          <w:szCs w:val="22"/>
          <w:lang w:val="sk-SK"/>
        </w:rPr>
      </w:pPr>
    </w:p>
    <w:p w:rsidR="0010733B" w:rsidRPr="002E6735" w:rsidRDefault="00B925FA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Počet tabliet 30.</w:t>
      </w:r>
    </w:p>
    <w:p w:rsidR="00354134" w:rsidRPr="002E6735" w:rsidRDefault="00354134" w:rsidP="00BD44EA">
      <w:pPr>
        <w:spacing w:line="240" w:lineRule="auto"/>
        <w:jc w:val="both"/>
        <w:rPr>
          <w:szCs w:val="22"/>
          <w:lang w:val="sk-SK"/>
        </w:rPr>
      </w:pPr>
    </w:p>
    <w:p w:rsidR="003D7C2E" w:rsidRPr="002E6735" w:rsidRDefault="00B925FA" w:rsidP="003D7C2E">
      <w:pPr>
        <w:spacing w:line="240" w:lineRule="auto"/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Držiteľ rozhodnutia o</w:t>
      </w:r>
      <w:r w:rsidR="003D7C2E">
        <w:rPr>
          <w:b/>
          <w:szCs w:val="22"/>
          <w:lang w:val="sk-SK"/>
        </w:rPr>
        <w:t> </w:t>
      </w:r>
      <w:r>
        <w:rPr>
          <w:b/>
          <w:szCs w:val="22"/>
          <w:lang w:val="sk-SK"/>
        </w:rPr>
        <w:t>registrácii</w:t>
      </w:r>
      <w:r w:rsidR="003D7C2E">
        <w:rPr>
          <w:b/>
          <w:szCs w:val="22"/>
          <w:lang w:val="sk-SK"/>
        </w:rPr>
        <w:t xml:space="preserve"> </w:t>
      </w:r>
      <w:r w:rsidR="003D7C2E" w:rsidRPr="003D7C2E">
        <w:rPr>
          <w:b/>
          <w:szCs w:val="22"/>
          <w:lang w:val="sk-SK"/>
        </w:rPr>
        <w:t>a</w:t>
      </w:r>
      <w:r w:rsidR="003D7C2E">
        <w:rPr>
          <w:b/>
          <w:szCs w:val="22"/>
          <w:lang w:val="sk-SK"/>
        </w:rPr>
        <w:t xml:space="preserve"> v</w:t>
      </w:r>
      <w:r w:rsidR="003D7C2E" w:rsidRPr="00B925FA">
        <w:rPr>
          <w:b/>
          <w:szCs w:val="22"/>
          <w:lang w:val="sk-SK"/>
        </w:rPr>
        <w:t>ýrobca</w:t>
      </w:r>
    </w:p>
    <w:p w:rsidR="00346DB8" w:rsidRPr="00C23386" w:rsidRDefault="00346DB8" w:rsidP="00346DB8">
      <w:pPr>
        <w:rPr>
          <w:lang w:val="de-AT"/>
        </w:rPr>
      </w:pPr>
      <w:proofErr w:type="spellStart"/>
      <w:r w:rsidRPr="00C23386">
        <w:rPr>
          <w:lang w:val="de-AT"/>
        </w:rPr>
        <w:t>Swyssi</w:t>
      </w:r>
      <w:proofErr w:type="spellEnd"/>
      <w:r w:rsidRPr="00C23386">
        <w:rPr>
          <w:lang w:val="de-AT"/>
        </w:rPr>
        <w:t xml:space="preserve"> AG</w:t>
      </w:r>
    </w:p>
    <w:p w:rsidR="00346DB8" w:rsidRPr="00C23386" w:rsidRDefault="00184CD1" w:rsidP="00346DB8">
      <w:pPr>
        <w:rPr>
          <w:lang w:val="de-AT"/>
        </w:rPr>
      </w:pPr>
      <w:r>
        <w:rPr>
          <w:lang w:val="de-AT"/>
        </w:rPr>
        <w:t xml:space="preserve">14 </w:t>
      </w:r>
      <w:r w:rsidR="00346DB8" w:rsidRPr="00C23386">
        <w:rPr>
          <w:lang w:val="de-AT"/>
        </w:rPr>
        <w:t xml:space="preserve">Lyoner </w:t>
      </w:r>
      <w:proofErr w:type="spellStart"/>
      <w:proofErr w:type="gramStart"/>
      <w:r w:rsidR="00346DB8" w:rsidRPr="00C23386">
        <w:rPr>
          <w:lang w:val="de-AT"/>
        </w:rPr>
        <w:t>Strasse</w:t>
      </w:r>
      <w:proofErr w:type="spellEnd"/>
      <w:proofErr w:type="gramEnd"/>
      <w:r w:rsidR="00346DB8" w:rsidRPr="00C23386">
        <w:rPr>
          <w:lang w:val="de-AT"/>
        </w:rPr>
        <w:t xml:space="preserve">, </w:t>
      </w:r>
    </w:p>
    <w:p w:rsidR="00346DB8" w:rsidRPr="00C23386" w:rsidRDefault="00346DB8" w:rsidP="00346DB8">
      <w:pPr>
        <w:rPr>
          <w:lang w:val="de-AT"/>
        </w:rPr>
      </w:pPr>
      <w:r w:rsidRPr="00C23386">
        <w:rPr>
          <w:lang w:val="de-AT"/>
        </w:rPr>
        <w:t xml:space="preserve">60528 Frankfurt am Main, </w:t>
      </w:r>
      <w:r w:rsidRPr="007C4D34">
        <w:rPr>
          <w:rStyle w:val="shorttext"/>
          <w:color w:val="222222"/>
          <w:szCs w:val="22"/>
          <w:lang w:val="sk-SK"/>
        </w:rPr>
        <w:t>Nemecko</w:t>
      </w:r>
    </w:p>
    <w:p w:rsidR="00346DB8" w:rsidRPr="00C23386" w:rsidRDefault="00346DB8" w:rsidP="00346DB8">
      <w:pPr>
        <w:rPr>
          <w:lang w:val="de-AT"/>
        </w:rPr>
      </w:pPr>
      <w:r>
        <w:rPr>
          <w:szCs w:val="22"/>
          <w:lang w:val="sk-SK"/>
        </w:rPr>
        <w:t xml:space="preserve">Tel. </w:t>
      </w:r>
      <w:r w:rsidRPr="00C23386">
        <w:rPr>
          <w:lang w:val="de-AT"/>
        </w:rPr>
        <w:t>+49 69 66554 162</w:t>
      </w:r>
    </w:p>
    <w:p w:rsidR="00346DB8" w:rsidRDefault="00E00E39" w:rsidP="00BD44EA">
      <w:pPr>
        <w:spacing w:line="240" w:lineRule="auto"/>
        <w:jc w:val="both"/>
        <w:rPr>
          <w:szCs w:val="22"/>
          <w:lang w:val="sk-SK"/>
        </w:rPr>
      </w:pPr>
      <w:r>
        <w:rPr>
          <w:szCs w:val="22"/>
          <w:lang w:val="sk-SK"/>
        </w:rPr>
        <w:t>E-mail: info</w:t>
      </w:r>
      <w:r w:rsidR="00346DB8">
        <w:rPr>
          <w:szCs w:val="22"/>
          <w:lang w:val="sk-SK"/>
        </w:rPr>
        <w:t>@swyssi.com</w:t>
      </w:r>
    </w:p>
    <w:p w:rsidR="008A193F" w:rsidRPr="002E6735" w:rsidRDefault="008A193F" w:rsidP="00BD44EA">
      <w:pPr>
        <w:spacing w:line="240" w:lineRule="auto"/>
        <w:jc w:val="both"/>
        <w:rPr>
          <w:b/>
          <w:szCs w:val="22"/>
          <w:lang w:val="sk-SK"/>
        </w:rPr>
      </w:pPr>
    </w:p>
    <w:p w:rsidR="00191B37" w:rsidRPr="002E6735" w:rsidRDefault="00191B37" w:rsidP="00BD44EA">
      <w:pPr>
        <w:spacing w:line="240" w:lineRule="auto"/>
        <w:jc w:val="both"/>
        <w:rPr>
          <w:szCs w:val="22"/>
          <w:lang w:val="sk-SK"/>
        </w:rPr>
      </w:pPr>
    </w:p>
    <w:p w:rsidR="00191B37" w:rsidRDefault="00B925FA" w:rsidP="00BD44EA">
      <w:pPr>
        <w:spacing w:line="240" w:lineRule="auto"/>
        <w:jc w:val="both"/>
        <w:rPr>
          <w:b/>
          <w:szCs w:val="22"/>
          <w:lang w:val="sk-SK"/>
        </w:rPr>
      </w:pPr>
      <w:r w:rsidRPr="00B925FA">
        <w:rPr>
          <w:b/>
          <w:szCs w:val="22"/>
          <w:lang w:val="sk-SK"/>
        </w:rPr>
        <w:t>Liek je schválený v členských štátoch Európskeho hospodárskeho priestoru (EHP) pod nasledovnými názvami:</w:t>
      </w:r>
    </w:p>
    <w:p w:rsidR="00AD63A1" w:rsidRDefault="00AD63A1" w:rsidP="00BD44EA">
      <w:pPr>
        <w:spacing w:line="240" w:lineRule="auto"/>
        <w:jc w:val="both"/>
        <w:rPr>
          <w:b/>
          <w:szCs w:val="22"/>
          <w:lang w:val="sk-SK"/>
        </w:rPr>
      </w:pPr>
    </w:p>
    <w:p w:rsidR="00AD63A1" w:rsidRPr="002E6735" w:rsidRDefault="00AD63A1" w:rsidP="00BD44EA">
      <w:pPr>
        <w:spacing w:line="240" w:lineRule="auto"/>
        <w:jc w:val="both"/>
        <w:rPr>
          <w:b/>
          <w:szCs w:val="22"/>
          <w:lang w:val="sk-SK"/>
        </w:rPr>
      </w:pPr>
    </w:p>
    <w:tbl>
      <w:tblPr>
        <w:tblW w:w="9309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6"/>
        <w:gridCol w:w="3483"/>
      </w:tblGrid>
      <w:tr w:rsidR="005A5B69" w:rsidTr="005A5B69">
        <w:trPr>
          <w:trHeight w:val="288"/>
        </w:trPr>
        <w:tc>
          <w:tcPr>
            <w:tcW w:w="58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5B69" w:rsidRPr="005A5B69" w:rsidRDefault="005A5B69">
            <w:pPr>
              <w:spacing w:before="10" w:line="240" w:lineRule="auto"/>
              <w:ind w:left="108" w:right="-20"/>
              <w:rPr>
                <w:b/>
                <w:snapToGrid/>
                <w:lang w:val="en-US"/>
              </w:rPr>
            </w:pPr>
            <w:proofErr w:type="spellStart"/>
            <w:r w:rsidRPr="005A5B69">
              <w:rPr>
                <w:b/>
                <w:w w:val="111"/>
              </w:rPr>
              <w:t>Názov</w:t>
            </w:r>
            <w:proofErr w:type="spellEnd"/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5A5B69" w:rsidRPr="005A5B69" w:rsidRDefault="005A5B69" w:rsidP="005A5B69">
            <w:pPr>
              <w:spacing w:before="10" w:line="240" w:lineRule="auto"/>
              <w:ind w:left="108" w:right="-20"/>
              <w:rPr>
                <w:b/>
              </w:rPr>
            </w:pPr>
            <w:proofErr w:type="spellStart"/>
            <w:r w:rsidRPr="005A5B69">
              <w:rPr>
                <w:b/>
                <w:w w:val="119"/>
              </w:rPr>
              <w:t>Členské</w:t>
            </w:r>
            <w:proofErr w:type="spellEnd"/>
            <w:r w:rsidRPr="005A5B69">
              <w:rPr>
                <w:b/>
                <w:w w:val="119"/>
              </w:rPr>
              <w:t xml:space="preserve"> </w:t>
            </w:r>
            <w:proofErr w:type="spellStart"/>
            <w:r w:rsidRPr="005A5B69">
              <w:rPr>
                <w:b/>
                <w:w w:val="119"/>
              </w:rPr>
              <w:t>štáty</w:t>
            </w:r>
            <w:proofErr w:type="spellEnd"/>
          </w:p>
        </w:tc>
      </w:tr>
      <w:tr w:rsidR="005A5B69" w:rsidTr="005A5B69">
        <w:trPr>
          <w:trHeight w:val="562"/>
        </w:trPr>
        <w:tc>
          <w:tcPr>
            <w:tcW w:w="58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B69" w:rsidRDefault="005A5B69" w:rsidP="005A5B69">
            <w:pPr>
              <w:spacing w:line="240" w:lineRule="auto"/>
              <w:ind w:right="-20"/>
              <w:rPr>
                <w:rFonts w:eastAsiaTheme="minorHAnsi"/>
                <w:lang w:val="bg-BG"/>
              </w:rPr>
            </w:pPr>
            <w:r>
              <w:rPr>
                <w:lang w:val="bg-BG"/>
              </w:rPr>
              <w:t>Кардесарт-Ко</w:t>
            </w:r>
            <w:r>
              <w:t xml:space="preserve"> 8 mg/12,5 mg </w:t>
            </w:r>
            <w:r>
              <w:rPr>
                <w:lang w:val="bg-BG"/>
              </w:rPr>
              <w:t>таблетки</w:t>
            </w:r>
          </w:p>
          <w:p w:rsidR="005A5B69" w:rsidRDefault="005A5B69" w:rsidP="005A5B69">
            <w:pPr>
              <w:spacing w:line="240" w:lineRule="auto"/>
              <w:ind w:right="-20"/>
              <w:rPr>
                <w:lang w:val="bg-BG"/>
              </w:rPr>
            </w:pPr>
            <w:r>
              <w:rPr>
                <w:lang w:val="bg-BG"/>
              </w:rPr>
              <w:t>Кардесарт-Ко 16</w:t>
            </w:r>
            <w:r>
              <w:t xml:space="preserve"> mg/12,5 mg </w:t>
            </w:r>
            <w:r>
              <w:rPr>
                <w:lang w:val="bg-BG"/>
              </w:rPr>
              <w:t>таблетки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A5B69" w:rsidRDefault="005A5B69">
            <w:pPr>
              <w:tabs>
                <w:tab w:val="left" w:pos="1340"/>
                <w:tab w:val="left" w:pos="2600"/>
                <w:tab w:val="left" w:pos="3880"/>
              </w:tabs>
              <w:spacing w:line="240" w:lineRule="auto"/>
              <w:ind w:left="142" w:right="-20" w:hanging="34"/>
              <w:rPr>
                <w:lang w:val="bg-BG"/>
              </w:rPr>
            </w:pPr>
            <w:proofErr w:type="spellStart"/>
            <w:r>
              <w:t>Bulharsko</w:t>
            </w:r>
            <w:proofErr w:type="spellEnd"/>
          </w:p>
        </w:tc>
      </w:tr>
      <w:tr w:rsidR="005A5B69" w:rsidTr="005A5B69">
        <w:trPr>
          <w:trHeight w:val="879"/>
        </w:trPr>
        <w:tc>
          <w:tcPr>
            <w:tcW w:w="58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B69" w:rsidRDefault="005A5B69">
            <w:pPr>
              <w:spacing w:line="240" w:lineRule="auto"/>
              <w:ind w:right="-58"/>
              <w:rPr>
                <w:rFonts w:eastAsiaTheme="minorHAnsi"/>
                <w:lang w:val="en-US"/>
              </w:rPr>
            </w:pPr>
            <w:r>
              <w:rPr>
                <w:iCs/>
                <w:lang w:val="bg-BG" w:eastAsia="bg-BG"/>
              </w:rPr>
              <w:t>CANDESARTAN+HCTZ/SWYSSI</w:t>
            </w:r>
            <w:r>
              <w:t xml:space="preserve"> 8 mg/12,5 mg </w:t>
            </w:r>
            <w:proofErr w:type="spellStart"/>
            <w:r>
              <w:t>δισκί</w:t>
            </w:r>
            <w:proofErr w:type="spellEnd"/>
            <w:r>
              <w:t>α</w:t>
            </w:r>
          </w:p>
          <w:p w:rsidR="005A5B69" w:rsidRDefault="005A5B69" w:rsidP="005A5B69">
            <w:pPr>
              <w:spacing w:line="240" w:lineRule="auto"/>
            </w:pPr>
            <w:r>
              <w:rPr>
                <w:iCs/>
                <w:lang w:val="bg-BG" w:eastAsia="bg-BG"/>
              </w:rPr>
              <w:t>CANDESARTAN+HCTZ/SWYSSI</w:t>
            </w:r>
            <w:r>
              <w:t xml:space="preserve"> 16 mg/12,5 mg </w:t>
            </w:r>
            <w:proofErr w:type="spellStart"/>
            <w:r>
              <w:t>δισκί</w:t>
            </w:r>
            <w:proofErr w:type="spellEnd"/>
            <w:r>
              <w:t>α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A5B69" w:rsidRDefault="005A5B69" w:rsidP="005A5B69">
            <w:pPr>
              <w:spacing w:line="240" w:lineRule="auto"/>
              <w:ind w:left="142" w:hanging="34"/>
            </w:pPr>
            <w:proofErr w:type="spellStart"/>
            <w:r>
              <w:t>Grécko</w:t>
            </w:r>
            <w:proofErr w:type="spellEnd"/>
          </w:p>
        </w:tc>
      </w:tr>
      <w:tr w:rsidR="005A5B69" w:rsidTr="005A5B69">
        <w:trPr>
          <w:trHeight w:val="1699"/>
        </w:trPr>
        <w:tc>
          <w:tcPr>
            <w:tcW w:w="58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5B69" w:rsidRDefault="005A5B69" w:rsidP="005A5B69">
            <w:pPr>
              <w:spacing w:line="240" w:lineRule="auto"/>
              <w:rPr>
                <w:lang w:val="bg-BG"/>
              </w:rPr>
            </w:pPr>
            <w:r>
              <w:rPr>
                <w:color w:val="000000"/>
                <w:lang w:val="pt-PT"/>
              </w:rPr>
              <w:t>Candesartan + Hidroclorotiazida Swyssi</w:t>
            </w:r>
            <w:r>
              <w:t xml:space="preserve"> 8 mg/12.5 mg </w:t>
            </w:r>
            <w:proofErr w:type="spellStart"/>
            <w:r>
              <w:t>comprimidos</w:t>
            </w:r>
            <w:proofErr w:type="spellEnd"/>
            <w:r>
              <w:t xml:space="preserve"> </w:t>
            </w:r>
          </w:p>
          <w:p w:rsidR="005A5B69" w:rsidRDefault="005A5B69" w:rsidP="005A5B69">
            <w:pPr>
              <w:spacing w:line="240" w:lineRule="auto"/>
              <w:rPr>
                <w:lang w:val="en-US"/>
              </w:rPr>
            </w:pPr>
            <w:r>
              <w:rPr>
                <w:color w:val="000000"/>
                <w:lang w:val="pt-PT"/>
              </w:rPr>
              <w:t>Candesartan + Hidroclorotiazida Swyssi</w:t>
            </w:r>
            <w:r>
              <w:t xml:space="preserve"> 16 mg/12.5 mg </w:t>
            </w:r>
            <w:proofErr w:type="spellStart"/>
            <w:r>
              <w:t>comprimidos</w:t>
            </w:r>
            <w:proofErr w:type="spellEnd"/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A5B69" w:rsidRDefault="005A5B69">
            <w:pPr>
              <w:spacing w:line="240" w:lineRule="auto"/>
              <w:ind w:left="142" w:hanging="34"/>
            </w:pPr>
            <w:proofErr w:type="spellStart"/>
            <w:r>
              <w:t>Portugalsko</w:t>
            </w:r>
            <w:proofErr w:type="spellEnd"/>
          </w:p>
        </w:tc>
      </w:tr>
      <w:tr w:rsidR="005A5B69" w:rsidTr="00BA32A4">
        <w:trPr>
          <w:trHeight w:val="509"/>
        </w:trPr>
        <w:tc>
          <w:tcPr>
            <w:tcW w:w="5826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A5B69" w:rsidRPr="0065222B" w:rsidRDefault="005A5B69" w:rsidP="0065222B">
            <w:pPr>
              <w:spacing w:line="240" w:lineRule="auto"/>
              <w:rPr>
                <w:b/>
              </w:rPr>
            </w:pPr>
            <w:r w:rsidRPr="0065222B">
              <w:rPr>
                <w:rStyle w:val="Siln"/>
                <w:b w:val="0"/>
                <w:color w:val="000000"/>
                <w:lang w:val="pt-PT" w:eastAsia="pt-PT"/>
              </w:rPr>
              <w:t>Candesartan/Hydrochlorothiazide Swyssi</w:t>
            </w:r>
            <w:r w:rsidRPr="0065222B">
              <w:rPr>
                <w:b/>
              </w:rPr>
              <w:t xml:space="preserve"> </w:t>
            </w:r>
            <w:r w:rsidRPr="0065222B">
              <w:t xml:space="preserve">8mg/12,5 mg </w:t>
            </w:r>
            <w:proofErr w:type="spellStart"/>
            <w:r w:rsidRPr="0065222B">
              <w:t>tablety</w:t>
            </w:r>
            <w:proofErr w:type="spellEnd"/>
          </w:p>
          <w:p w:rsidR="005A5B69" w:rsidRDefault="0065222B" w:rsidP="0065222B">
            <w:pPr>
              <w:spacing w:line="240" w:lineRule="auto"/>
            </w:pPr>
            <w:r>
              <w:rPr>
                <w:rStyle w:val="Siln"/>
                <w:b w:val="0"/>
                <w:color w:val="000000"/>
                <w:lang w:val="pt-PT" w:eastAsia="pt-PT"/>
              </w:rPr>
              <w:t>C</w:t>
            </w:r>
            <w:r w:rsidR="005A5B69" w:rsidRPr="0065222B">
              <w:rPr>
                <w:rStyle w:val="Siln"/>
                <w:b w:val="0"/>
                <w:color w:val="000000"/>
                <w:lang w:val="pt-PT" w:eastAsia="pt-PT"/>
              </w:rPr>
              <w:t>andesartan/Hydrochlorothiazide Swyssi</w:t>
            </w:r>
            <w:r w:rsidR="005A5B69" w:rsidRPr="0065222B">
              <w:rPr>
                <w:b/>
              </w:rPr>
              <w:t xml:space="preserve"> </w:t>
            </w:r>
            <w:r w:rsidR="005A5B69" w:rsidRPr="0065222B">
              <w:t xml:space="preserve">16 mg/12,5 mg </w:t>
            </w:r>
            <w:proofErr w:type="spellStart"/>
            <w:r w:rsidR="005A5B69" w:rsidRPr="0065222B">
              <w:t>tablety</w:t>
            </w:r>
            <w:proofErr w:type="spellEnd"/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5A5B69" w:rsidRDefault="005A5B69" w:rsidP="005A5B69">
            <w:pPr>
              <w:spacing w:line="240" w:lineRule="auto"/>
              <w:ind w:left="142" w:hanging="34"/>
            </w:pPr>
            <w:proofErr w:type="spellStart"/>
            <w:r>
              <w:t>Česká</w:t>
            </w:r>
            <w:proofErr w:type="spellEnd"/>
            <w:r>
              <w:t xml:space="preserve"> </w:t>
            </w:r>
            <w:proofErr w:type="spellStart"/>
            <w:r>
              <w:t>republika</w:t>
            </w:r>
            <w:proofErr w:type="spellEnd"/>
          </w:p>
          <w:p w:rsidR="0065222B" w:rsidRDefault="0065222B" w:rsidP="005A5B69">
            <w:pPr>
              <w:spacing w:line="240" w:lineRule="auto"/>
              <w:ind w:left="142" w:hanging="34"/>
            </w:pPr>
          </w:p>
          <w:p w:rsidR="0065222B" w:rsidRDefault="0065222B" w:rsidP="005A5B69">
            <w:pPr>
              <w:spacing w:line="240" w:lineRule="auto"/>
              <w:ind w:left="142" w:hanging="34"/>
            </w:pPr>
          </w:p>
        </w:tc>
      </w:tr>
      <w:tr w:rsidR="005A5B69" w:rsidTr="00BA32A4">
        <w:trPr>
          <w:trHeight w:val="702"/>
        </w:trPr>
        <w:tc>
          <w:tcPr>
            <w:tcW w:w="582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5B69" w:rsidRDefault="005A5B69" w:rsidP="005A5B69">
            <w:pPr>
              <w:spacing w:line="240" w:lineRule="auto"/>
              <w:rPr>
                <w:lang w:val="bg-BG"/>
              </w:rPr>
            </w:pPr>
            <w:r>
              <w:rPr>
                <w:bCs/>
              </w:rPr>
              <w:t>Candesartan</w:t>
            </w:r>
            <w:r>
              <w:rPr>
                <w:rFonts w:eastAsia="Calibri"/>
                <w:bCs/>
              </w:rPr>
              <w:t xml:space="preserve"> HCT </w:t>
            </w:r>
            <w:proofErr w:type="spellStart"/>
            <w:r>
              <w:rPr>
                <w:rFonts w:eastAsia="Calibri"/>
                <w:bCs/>
              </w:rPr>
              <w:t>Swyssi</w:t>
            </w:r>
            <w:proofErr w:type="spellEnd"/>
            <w:r>
              <w:rPr>
                <w:rFonts w:eastAsia="Calibri"/>
                <w:bCs/>
              </w:rPr>
              <w:t xml:space="preserve"> 8 mg/12,5 mg </w:t>
            </w:r>
            <w:proofErr w:type="spellStart"/>
            <w:r>
              <w:rPr>
                <w:rFonts w:eastAsia="Calibri"/>
                <w:bCs/>
              </w:rPr>
              <w:t>comprimate</w:t>
            </w:r>
            <w:proofErr w:type="spellEnd"/>
            <w:r>
              <w:rPr>
                <w:bCs/>
              </w:rPr>
              <w:t xml:space="preserve"> </w:t>
            </w:r>
          </w:p>
          <w:p w:rsidR="005A5B69" w:rsidRDefault="005A5B69" w:rsidP="005A5B69">
            <w:pPr>
              <w:spacing w:line="240" w:lineRule="auto"/>
              <w:rPr>
                <w:rFonts w:eastAsia="Calibri"/>
                <w:lang w:val="en-US"/>
              </w:rPr>
            </w:pPr>
            <w:r>
              <w:rPr>
                <w:rFonts w:eastAsia="Calibri"/>
                <w:bCs/>
              </w:rPr>
              <w:t xml:space="preserve">Candesartan HCT </w:t>
            </w:r>
            <w:proofErr w:type="spellStart"/>
            <w:r>
              <w:rPr>
                <w:rFonts w:eastAsia="Calibri"/>
                <w:bCs/>
              </w:rPr>
              <w:t>Swyssi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>
              <w:rPr>
                <w:bCs/>
              </w:rPr>
              <w:t>16</w:t>
            </w:r>
            <w:r>
              <w:rPr>
                <w:rFonts w:eastAsia="Calibri"/>
                <w:bCs/>
              </w:rPr>
              <w:t xml:space="preserve"> mg/12,5 mg </w:t>
            </w:r>
            <w:proofErr w:type="spellStart"/>
            <w:r>
              <w:rPr>
                <w:rFonts w:eastAsia="Calibri"/>
                <w:bCs/>
              </w:rPr>
              <w:t>comprimate</w:t>
            </w:r>
            <w:proofErr w:type="spellEnd"/>
          </w:p>
          <w:p w:rsidR="005A5B69" w:rsidRDefault="005A5B69" w:rsidP="005A5B69">
            <w:pPr>
              <w:spacing w:line="240" w:lineRule="auto"/>
              <w:rPr>
                <w:rFonts w:eastAsiaTheme="minorHAnsi"/>
              </w:rPr>
            </w:pP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5A5B69" w:rsidRDefault="005A5B69" w:rsidP="005A5B69">
            <w:pPr>
              <w:spacing w:line="240" w:lineRule="auto"/>
              <w:ind w:left="142" w:hanging="34"/>
            </w:pPr>
            <w:proofErr w:type="spellStart"/>
            <w:r>
              <w:rPr>
                <w:bCs/>
              </w:rPr>
              <w:t>Rumunsko</w:t>
            </w:r>
            <w:proofErr w:type="spellEnd"/>
          </w:p>
        </w:tc>
      </w:tr>
      <w:tr w:rsidR="005A5B69" w:rsidTr="00BA32A4">
        <w:trPr>
          <w:trHeight w:val="712"/>
        </w:trPr>
        <w:tc>
          <w:tcPr>
            <w:tcW w:w="5826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5A5B69" w:rsidRDefault="005A5B69" w:rsidP="005A5B69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Candesartan HCT </w:t>
            </w:r>
            <w:proofErr w:type="spellStart"/>
            <w:r>
              <w:rPr>
                <w:bCs/>
              </w:rPr>
              <w:t>Swyssi</w:t>
            </w:r>
            <w:proofErr w:type="spellEnd"/>
            <w:r>
              <w:rPr>
                <w:bCs/>
              </w:rPr>
              <w:t xml:space="preserve">, 8 mg + 12,5 mg, </w:t>
            </w:r>
            <w:proofErr w:type="spellStart"/>
            <w:r>
              <w:rPr>
                <w:bCs/>
              </w:rPr>
              <w:t>tabletki</w:t>
            </w:r>
            <w:proofErr w:type="spellEnd"/>
            <w:r>
              <w:rPr>
                <w:bCs/>
              </w:rPr>
              <w:t xml:space="preserve"> </w:t>
            </w:r>
          </w:p>
          <w:p w:rsidR="005A5B69" w:rsidRDefault="005A5B69" w:rsidP="005A5B69">
            <w:pPr>
              <w:spacing w:line="240" w:lineRule="auto"/>
            </w:pPr>
            <w:r>
              <w:rPr>
                <w:bCs/>
              </w:rPr>
              <w:t xml:space="preserve">Candesartan HCT </w:t>
            </w:r>
            <w:proofErr w:type="spellStart"/>
            <w:r>
              <w:rPr>
                <w:bCs/>
              </w:rPr>
              <w:t>Swyssi</w:t>
            </w:r>
            <w:proofErr w:type="spellEnd"/>
            <w:r>
              <w:rPr>
                <w:bCs/>
              </w:rPr>
              <w:t xml:space="preserve">, 16 mg + 12,5 mg, </w:t>
            </w:r>
            <w:proofErr w:type="spellStart"/>
            <w:r>
              <w:rPr>
                <w:bCs/>
              </w:rPr>
              <w:t>tabletki</w:t>
            </w:r>
            <w:proofErr w:type="spellEnd"/>
          </w:p>
          <w:p w:rsidR="005A5B69" w:rsidRDefault="005A5B69">
            <w:pPr>
              <w:spacing w:line="240" w:lineRule="auto"/>
              <w:ind w:left="108"/>
            </w:pPr>
          </w:p>
          <w:p w:rsidR="005A5B69" w:rsidRDefault="005A5B69">
            <w:pPr>
              <w:spacing w:line="240" w:lineRule="auto"/>
              <w:ind w:left="108"/>
            </w:pP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A5B69" w:rsidRDefault="005A5B69">
            <w:pPr>
              <w:spacing w:line="240" w:lineRule="auto"/>
              <w:ind w:left="142" w:hanging="34"/>
            </w:pPr>
            <w:proofErr w:type="spellStart"/>
            <w:r>
              <w:rPr>
                <w:bCs/>
              </w:rPr>
              <w:t>Poľsko</w:t>
            </w:r>
            <w:proofErr w:type="spellEnd"/>
          </w:p>
        </w:tc>
      </w:tr>
      <w:tr w:rsidR="005A5B69" w:rsidTr="00BA32A4">
        <w:trPr>
          <w:trHeight w:val="414"/>
        </w:trPr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69" w:rsidRDefault="005A5B69" w:rsidP="005A5B69">
            <w:pPr>
              <w:spacing w:line="240" w:lineRule="auto"/>
            </w:pPr>
            <w:r>
              <w:rPr>
                <w:bCs/>
              </w:rPr>
              <w:t xml:space="preserve">Candesartan HCT </w:t>
            </w:r>
            <w:proofErr w:type="spellStart"/>
            <w:r>
              <w:rPr>
                <w:bCs/>
              </w:rPr>
              <w:t>Swyssi</w:t>
            </w:r>
            <w:proofErr w:type="spellEnd"/>
            <w:r>
              <w:rPr>
                <w:bCs/>
              </w:rPr>
              <w:t xml:space="preserve"> 8 mg/12,5 mg </w:t>
            </w:r>
            <w:proofErr w:type="spellStart"/>
            <w:r>
              <w:rPr>
                <w:bCs/>
              </w:rPr>
              <w:t>tablety</w:t>
            </w:r>
            <w:proofErr w:type="spellEnd"/>
            <w:r>
              <w:rPr>
                <w:bCs/>
              </w:rPr>
              <w:t xml:space="preserve"> </w:t>
            </w:r>
          </w:p>
          <w:p w:rsidR="0065222B" w:rsidRPr="0065222B" w:rsidRDefault="005A5B69" w:rsidP="005A5B69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Candesartan HCT </w:t>
            </w:r>
            <w:proofErr w:type="spellStart"/>
            <w:r>
              <w:rPr>
                <w:bCs/>
              </w:rPr>
              <w:t>Swyssi</w:t>
            </w:r>
            <w:proofErr w:type="spellEnd"/>
            <w:r>
              <w:rPr>
                <w:bCs/>
              </w:rPr>
              <w:t xml:space="preserve"> 16 mg/12,5 mg </w:t>
            </w:r>
            <w:proofErr w:type="spellStart"/>
            <w:r w:rsidR="0065222B">
              <w:rPr>
                <w:bCs/>
              </w:rPr>
              <w:t>tablety</w:t>
            </w:r>
            <w:proofErr w:type="spellEnd"/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B69" w:rsidRDefault="005A5B69">
            <w:pPr>
              <w:spacing w:line="240" w:lineRule="auto"/>
              <w:ind w:left="142" w:hanging="34"/>
            </w:pPr>
            <w:r>
              <w:t>Slovensko</w:t>
            </w:r>
          </w:p>
          <w:p w:rsidR="0065222B" w:rsidRDefault="0065222B">
            <w:pPr>
              <w:spacing w:line="240" w:lineRule="auto"/>
              <w:ind w:left="142" w:hanging="34"/>
            </w:pPr>
          </w:p>
          <w:p w:rsidR="0065222B" w:rsidRDefault="0065222B">
            <w:pPr>
              <w:spacing w:line="240" w:lineRule="auto"/>
              <w:ind w:left="142" w:hanging="34"/>
            </w:pPr>
          </w:p>
        </w:tc>
      </w:tr>
    </w:tbl>
    <w:p w:rsidR="008C4338" w:rsidRPr="002E6735" w:rsidRDefault="008C4338" w:rsidP="00BD44EA">
      <w:pPr>
        <w:spacing w:line="240" w:lineRule="auto"/>
        <w:jc w:val="both"/>
        <w:rPr>
          <w:b/>
          <w:szCs w:val="22"/>
          <w:lang w:val="sk-SK"/>
        </w:rPr>
      </w:pPr>
    </w:p>
    <w:p w:rsidR="00191B37" w:rsidRPr="002E6735" w:rsidRDefault="00191B37" w:rsidP="00BD44EA">
      <w:pPr>
        <w:spacing w:line="240" w:lineRule="auto"/>
        <w:jc w:val="both"/>
        <w:rPr>
          <w:b/>
          <w:szCs w:val="22"/>
          <w:lang w:val="sk-SK"/>
        </w:rPr>
      </w:pPr>
    </w:p>
    <w:p w:rsidR="00EC7D8D" w:rsidRPr="002E6735" w:rsidRDefault="00B925FA" w:rsidP="00BD44EA">
      <w:pPr>
        <w:numPr>
          <w:ilvl w:val="12"/>
          <w:numId w:val="0"/>
        </w:numPr>
        <w:spacing w:line="240" w:lineRule="auto"/>
        <w:ind w:right="-2"/>
        <w:jc w:val="both"/>
        <w:rPr>
          <w:b/>
          <w:szCs w:val="22"/>
          <w:lang w:val="sk-SK"/>
        </w:rPr>
      </w:pPr>
      <w:r w:rsidRPr="00B925FA">
        <w:rPr>
          <w:b/>
          <w:noProof/>
          <w:szCs w:val="22"/>
          <w:lang w:val="sk-SK"/>
        </w:rPr>
        <w:t xml:space="preserve">Táto písomná informácia </w:t>
      </w:r>
      <w:r w:rsidR="00AD63A1">
        <w:rPr>
          <w:b/>
          <w:noProof/>
          <w:szCs w:val="22"/>
          <w:lang w:val="sk-SK"/>
        </w:rPr>
        <w:t>bola naposledy aktualizovaná v 12</w:t>
      </w:r>
      <w:r w:rsidR="00346DB8">
        <w:rPr>
          <w:b/>
          <w:noProof/>
          <w:szCs w:val="22"/>
          <w:lang w:val="sk-SK"/>
        </w:rPr>
        <w:t>/2017</w:t>
      </w:r>
      <w:r w:rsidRPr="00B925FA">
        <w:rPr>
          <w:b/>
          <w:noProof/>
          <w:szCs w:val="22"/>
          <w:lang w:val="sk-SK"/>
        </w:rPr>
        <w:t>.</w:t>
      </w:r>
    </w:p>
    <w:sectPr w:rsidR="00EC7D8D" w:rsidRPr="002E6735" w:rsidSect="001113F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69E" w:rsidRDefault="0065169E" w:rsidP="007C299B">
      <w:pPr>
        <w:spacing w:line="240" w:lineRule="auto"/>
      </w:pPr>
      <w:r>
        <w:separator/>
      </w:r>
    </w:p>
  </w:endnote>
  <w:endnote w:type="continuationSeparator" w:id="0">
    <w:p w:rsidR="0065169E" w:rsidRDefault="0065169E" w:rsidP="007C2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402440"/>
      <w:docPartObj>
        <w:docPartGallery w:val="Page Numbers (Bottom of Page)"/>
        <w:docPartUnique/>
      </w:docPartObj>
    </w:sdtPr>
    <w:sdtEndPr/>
    <w:sdtContent>
      <w:p w:rsidR="007C299B" w:rsidRDefault="00F47191">
        <w:pPr>
          <w:pStyle w:val="Pta"/>
          <w:jc w:val="center"/>
        </w:pPr>
        <w:r>
          <w:fldChar w:fldCharType="begin"/>
        </w:r>
        <w:r w:rsidR="00691AFC">
          <w:instrText xml:space="preserve"> PAGE   \* MERGEFORMAT </w:instrText>
        </w:r>
        <w:r>
          <w:fldChar w:fldCharType="separate"/>
        </w:r>
        <w:r w:rsidR="009F201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C299B" w:rsidRDefault="007C29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69E" w:rsidRDefault="0065169E" w:rsidP="007C299B">
      <w:pPr>
        <w:spacing w:line="240" w:lineRule="auto"/>
      </w:pPr>
      <w:r>
        <w:separator/>
      </w:r>
    </w:p>
  </w:footnote>
  <w:footnote w:type="continuationSeparator" w:id="0">
    <w:p w:rsidR="0065169E" w:rsidRDefault="0065169E" w:rsidP="007C29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BA9"/>
    <w:multiLevelType w:val="hybridMultilevel"/>
    <w:tmpl w:val="111EEDE8"/>
    <w:lvl w:ilvl="0" w:tplc="5BECF8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5A4"/>
    <w:multiLevelType w:val="hybridMultilevel"/>
    <w:tmpl w:val="EF8C70F4"/>
    <w:lvl w:ilvl="0" w:tplc="5BECF8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02D73"/>
    <w:multiLevelType w:val="hybridMultilevel"/>
    <w:tmpl w:val="934426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51357"/>
    <w:multiLevelType w:val="hybridMultilevel"/>
    <w:tmpl w:val="59B629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71C5"/>
    <w:multiLevelType w:val="hybridMultilevel"/>
    <w:tmpl w:val="E4B0F0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E5C06"/>
    <w:multiLevelType w:val="hybridMultilevel"/>
    <w:tmpl w:val="4AF03D8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70184"/>
    <w:multiLevelType w:val="hybridMultilevel"/>
    <w:tmpl w:val="0C72E5EE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A7422"/>
    <w:multiLevelType w:val="hybridMultilevel"/>
    <w:tmpl w:val="2A08CFBE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0465"/>
    <w:multiLevelType w:val="hybridMultilevel"/>
    <w:tmpl w:val="823C9B6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81955"/>
    <w:multiLevelType w:val="hybridMultilevel"/>
    <w:tmpl w:val="0DCEDE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C0ADB"/>
    <w:multiLevelType w:val="hybridMultilevel"/>
    <w:tmpl w:val="4BA6776E"/>
    <w:lvl w:ilvl="0" w:tplc="2CC049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B00A5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EF1FFF"/>
    <w:multiLevelType w:val="hybridMultilevel"/>
    <w:tmpl w:val="64520D22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25108"/>
    <w:multiLevelType w:val="hybridMultilevel"/>
    <w:tmpl w:val="E7C03E5C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25DFF"/>
    <w:multiLevelType w:val="hybridMultilevel"/>
    <w:tmpl w:val="B3D460C2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135B6"/>
    <w:multiLevelType w:val="hybridMultilevel"/>
    <w:tmpl w:val="D2603D02"/>
    <w:lvl w:ilvl="0" w:tplc="640A3F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9D014E"/>
    <w:multiLevelType w:val="hybridMultilevel"/>
    <w:tmpl w:val="73980890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D7C86"/>
    <w:multiLevelType w:val="hybridMultilevel"/>
    <w:tmpl w:val="5452293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33E5156"/>
    <w:multiLevelType w:val="hybridMultilevel"/>
    <w:tmpl w:val="2EF25C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11F92"/>
    <w:multiLevelType w:val="hybridMultilevel"/>
    <w:tmpl w:val="A70046DE"/>
    <w:lvl w:ilvl="0" w:tplc="5BECF8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536E1"/>
    <w:multiLevelType w:val="hybridMultilevel"/>
    <w:tmpl w:val="16F65E08"/>
    <w:lvl w:ilvl="0" w:tplc="5BECF8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C0817"/>
    <w:multiLevelType w:val="hybridMultilevel"/>
    <w:tmpl w:val="0BCE6108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C29E4"/>
    <w:multiLevelType w:val="hybridMultilevel"/>
    <w:tmpl w:val="7FE88DD6"/>
    <w:lvl w:ilvl="0" w:tplc="5BECF8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C4339"/>
    <w:multiLevelType w:val="hybridMultilevel"/>
    <w:tmpl w:val="327C4DD2"/>
    <w:lvl w:ilvl="0" w:tplc="569AD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B32609"/>
    <w:multiLevelType w:val="hybridMultilevel"/>
    <w:tmpl w:val="1A2088AC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52A72"/>
    <w:multiLevelType w:val="hybridMultilevel"/>
    <w:tmpl w:val="0C30E6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E2FAB"/>
    <w:multiLevelType w:val="hybridMultilevel"/>
    <w:tmpl w:val="70284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8773A"/>
    <w:multiLevelType w:val="hybridMultilevel"/>
    <w:tmpl w:val="9EF0073E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46FC4"/>
    <w:multiLevelType w:val="hybridMultilevel"/>
    <w:tmpl w:val="2286CB18"/>
    <w:lvl w:ilvl="0" w:tplc="2CC049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2245C4"/>
    <w:multiLevelType w:val="hybridMultilevel"/>
    <w:tmpl w:val="8BBAE6FE"/>
    <w:lvl w:ilvl="0" w:tplc="2CC049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115DF4"/>
    <w:multiLevelType w:val="hybridMultilevel"/>
    <w:tmpl w:val="658C3E6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00A5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11EAB"/>
    <w:multiLevelType w:val="hybridMultilevel"/>
    <w:tmpl w:val="6A861CE8"/>
    <w:lvl w:ilvl="0" w:tplc="CE8AFF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77F6D"/>
    <w:multiLevelType w:val="hybridMultilevel"/>
    <w:tmpl w:val="A060F66C"/>
    <w:lvl w:ilvl="0" w:tplc="2CC0499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BECF8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A66BFC"/>
    <w:multiLevelType w:val="hybridMultilevel"/>
    <w:tmpl w:val="321017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47C02"/>
    <w:multiLevelType w:val="hybridMultilevel"/>
    <w:tmpl w:val="438A916C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70501"/>
    <w:multiLevelType w:val="hybridMultilevel"/>
    <w:tmpl w:val="49A468C4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54C7D"/>
    <w:multiLevelType w:val="hybridMultilevel"/>
    <w:tmpl w:val="14A0A6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250ED"/>
    <w:multiLevelType w:val="hybridMultilevel"/>
    <w:tmpl w:val="AEE0764E"/>
    <w:lvl w:ilvl="0" w:tplc="830A8E0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22"/>
  </w:num>
  <w:num w:numId="4">
    <w:abstractNumId w:val="30"/>
  </w:num>
  <w:num w:numId="5">
    <w:abstractNumId w:val="18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10"/>
  </w:num>
  <w:num w:numId="10">
    <w:abstractNumId w:val="21"/>
  </w:num>
  <w:num w:numId="11">
    <w:abstractNumId w:val="6"/>
  </w:num>
  <w:num w:numId="12">
    <w:abstractNumId w:val="28"/>
  </w:num>
  <w:num w:numId="13">
    <w:abstractNumId w:val="27"/>
  </w:num>
  <w:num w:numId="14">
    <w:abstractNumId w:val="16"/>
  </w:num>
  <w:num w:numId="15">
    <w:abstractNumId w:val="0"/>
  </w:num>
  <w:num w:numId="16">
    <w:abstractNumId w:val="33"/>
  </w:num>
  <w:num w:numId="17">
    <w:abstractNumId w:val="7"/>
  </w:num>
  <w:num w:numId="18">
    <w:abstractNumId w:val="11"/>
  </w:num>
  <w:num w:numId="19">
    <w:abstractNumId w:val="36"/>
  </w:num>
  <w:num w:numId="20">
    <w:abstractNumId w:val="26"/>
  </w:num>
  <w:num w:numId="21">
    <w:abstractNumId w:val="12"/>
  </w:num>
  <w:num w:numId="22">
    <w:abstractNumId w:val="13"/>
  </w:num>
  <w:num w:numId="23">
    <w:abstractNumId w:val="34"/>
  </w:num>
  <w:num w:numId="24">
    <w:abstractNumId w:val="23"/>
  </w:num>
  <w:num w:numId="25">
    <w:abstractNumId w:val="15"/>
  </w:num>
  <w:num w:numId="26">
    <w:abstractNumId w:val="20"/>
  </w:num>
  <w:num w:numId="27">
    <w:abstractNumId w:val="19"/>
  </w:num>
  <w:num w:numId="28">
    <w:abstractNumId w:val="31"/>
  </w:num>
  <w:num w:numId="29">
    <w:abstractNumId w:val="4"/>
  </w:num>
  <w:num w:numId="30">
    <w:abstractNumId w:val="29"/>
  </w:num>
  <w:num w:numId="31">
    <w:abstractNumId w:val="24"/>
  </w:num>
  <w:num w:numId="32">
    <w:abstractNumId w:val="3"/>
  </w:num>
  <w:num w:numId="33">
    <w:abstractNumId w:val="1"/>
  </w:num>
  <w:num w:numId="34">
    <w:abstractNumId w:val="17"/>
  </w:num>
  <w:num w:numId="35">
    <w:abstractNumId w:val="35"/>
  </w:num>
  <w:num w:numId="36">
    <w:abstractNumId w:val="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B9"/>
    <w:rsid w:val="00001909"/>
    <w:rsid w:val="00023E68"/>
    <w:rsid w:val="00026073"/>
    <w:rsid w:val="00032131"/>
    <w:rsid w:val="00044BF3"/>
    <w:rsid w:val="00045FB2"/>
    <w:rsid w:val="0005078D"/>
    <w:rsid w:val="0007106B"/>
    <w:rsid w:val="00086796"/>
    <w:rsid w:val="00090BAA"/>
    <w:rsid w:val="00097A4C"/>
    <w:rsid w:val="000A2F57"/>
    <w:rsid w:val="000B08DF"/>
    <w:rsid w:val="000B1CC7"/>
    <w:rsid w:val="000B34C3"/>
    <w:rsid w:val="000B3696"/>
    <w:rsid w:val="000C2C04"/>
    <w:rsid w:val="000C3917"/>
    <w:rsid w:val="000D6D57"/>
    <w:rsid w:val="000D7767"/>
    <w:rsid w:val="000E5990"/>
    <w:rsid w:val="000E6ADD"/>
    <w:rsid w:val="000F381A"/>
    <w:rsid w:val="0010733B"/>
    <w:rsid w:val="001113F8"/>
    <w:rsid w:val="00131006"/>
    <w:rsid w:val="00147590"/>
    <w:rsid w:val="001537CB"/>
    <w:rsid w:val="001774D7"/>
    <w:rsid w:val="00184CD1"/>
    <w:rsid w:val="0019092F"/>
    <w:rsid w:val="00191B37"/>
    <w:rsid w:val="001A0613"/>
    <w:rsid w:val="001A5E62"/>
    <w:rsid w:val="001B5407"/>
    <w:rsid w:val="001C0AB0"/>
    <w:rsid w:val="001D065F"/>
    <w:rsid w:val="001D1C87"/>
    <w:rsid w:val="001E3F86"/>
    <w:rsid w:val="001F5F19"/>
    <w:rsid w:val="001F7D77"/>
    <w:rsid w:val="00202010"/>
    <w:rsid w:val="00206217"/>
    <w:rsid w:val="00206AA7"/>
    <w:rsid w:val="00212055"/>
    <w:rsid w:val="00215ABF"/>
    <w:rsid w:val="00232CE2"/>
    <w:rsid w:val="00234732"/>
    <w:rsid w:val="002373D8"/>
    <w:rsid w:val="00240ADD"/>
    <w:rsid w:val="00257A1C"/>
    <w:rsid w:val="00264408"/>
    <w:rsid w:val="00274492"/>
    <w:rsid w:val="00276430"/>
    <w:rsid w:val="00285872"/>
    <w:rsid w:val="00295FAA"/>
    <w:rsid w:val="002A1D59"/>
    <w:rsid w:val="002A7816"/>
    <w:rsid w:val="002A7F98"/>
    <w:rsid w:val="002B27BC"/>
    <w:rsid w:val="002C218C"/>
    <w:rsid w:val="002C247D"/>
    <w:rsid w:val="002E5451"/>
    <w:rsid w:val="002E6735"/>
    <w:rsid w:val="002E79EB"/>
    <w:rsid w:val="00301915"/>
    <w:rsid w:val="00304CFE"/>
    <w:rsid w:val="00311C3F"/>
    <w:rsid w:val="0032098B"/>
    <w:rsid w:val="003268C4"/>
    <w:rsid w:val="00342C8C"/>
    <w:rsid w:val="00346DB8"/>
    <w:rsid w:val="003514E5"/>
    <w:rsid w:val="00354134"/>
    <w:rsid w:val="00357E70"/>
    <w:rsid w:val="003A0275"/>
    <w:rsid w:val="003A3460"/>
    <w:rsid w:val="003C1AB8"/>
    <w:rsid w:val="003C754F"/>
    <w:rsid w:val="003D7C2E"/>
    <w:rsid w:val="003E5A32"/>
    <w:rsid w:val="003F181B"/>
    <w:rsid w:val="003F1F91"/>
    <w:rsid w:val="004134D7"/>
    <w:rsid w:val="004140D5"/>
    <w:rsid w:val="004429DF"/>
    <w:rsid w:val="0045334D"/>
    <w:rsid w:val="004628E9"/>
    <w:rsid w:val="004B27D8"/>
    <w:rsid w:val="004B38AB"/>
    <w:rsid w:val="004B5C3F"/>
    <w:rsid w:val="004D356C"/>
    <w:rsid w:val="004D4088"/>
    <w:rsid w:val="004D624B"/>
    <w:rsid w:val="004D7771"/>
    <w:rsid w:val="004E1CCB"/>
    <w:rsid w:val="004E5C5E"/>
    <w:rsid w:val="004E63F6"/>
    <w:rsid w:val="004F3DB3"/>
    <w:rsid w:val="00516520"/>
    <w:rsid w:val="00517A65"/>
    <w:rsid w:val="00540EB3"/>
    <w:rsid w:val="00541C79"/>
    <w:rsid w:val="00572C58"/>
    <w:rsid w:val="005A0113"/>
    <w:rsid w:val="005A5B69"/>
    <w:rsid w:val="005B2A2B"/>
    <w:rsid w:val="005D5D32"/>
    <w:rsid w:val="005E2C8E"/>
    <w:rsid w:val="005E6D31"/>
    <w:rsid w:val="00615EB5"/>
    <w:rsid w:val="0061773B"/>
    <w:rsid w:val="00622335"/>
    <w:rsid w:val="00622DCF"/>
    <w:rsid w:val="00642210"/>
    <w:rsid w:val="00644681"/>
    <w:rsid w:val="00645849"/>
    <w:rsid w:val="00647BB5"/>
    <w:rsid w:val="0065169E"/>
    <w:rsid w:val="0065222B"/>
    <w:rsid w:val="0065704E"/>
    <w:rsid w:val="00657068"/>
    <w:rsid w:val="00670032"/>
    <w:rsid w:val="00672467"/>
    <w:rsid w:val="0067658F"/>
    <w:rsid w:val="006766DB"/>
    <w:rsid w:val="00691AFC"/>
    <w:rsid w:val="006927D5"/>
    <w:rsid w:val="00695E39"/>
    <w:rsid w:val="006960DB"/>
    <w:rsid w:val="006963FC"/>
    <w:rsid w:val="006B0702"/>
    <w:rsid w:val="006B0AB5"/>
    <w:rsid w:val="006C77F8"/>
    <w:rsid w:val="006D0566"/>
    <w:rsid w:val="006F7CCD"/>
    <w:rsid w:val="007145D6"/>
    <w:rsid w:val="00715064"/>
    <w:rsid w:val="0072028D"/>
    <w:rsid w:val="0073416E"/>
    <w:rsid w:val="0074096A"/>
    <w:rsid w:val="0074229C"/>
    <w:rsid w:val="00754ED7"/>
    <w:rsid w:val="00760404"/>
    <w:rsid w:val="00760C58"/>
    <w:rsid w:val="00761363"/>
    <w:rsid w:val="00776D54"/>
    <w:rsid w:val="00785601"/>
    <w:rsid w:val="007A3E56"/>
    <w:rsid w:val="007B542F"/>
    <w:rsid w:val="007B796A"/>
    <w:rsid w:val="007C299B"/>
    <w:rsid w:val="007C7054"/>
    <w:rsid w:val="007D109E"/>
    <w:rsid w:val="007D7AF2"/>
    <w:rsid w:val="007D7E6B"/>
    <w:rsid w:val="007E0D5B"/>
    <w:rsid w:val="007E37E3"/>
    <w:rsid w:val="007F55A7"/>
    <w:rsid w:val="00804CBA"/>
    <w:rsid w:val="0081322B"/>
    <w:rsid w:val="008153B9"/>
    <w:rsid w:val="008176DE"/>
    <w:rsid w:val="00820756"/>
    <w:rsid w:val="00821118"/>
    <w:rsid w:val="008271EE"/>
    <w:rsid w:val="00841185"/>
    <w:rsid w:val="0084207D"/>
    <w:rsid w:val="00847158"/>
    <w:rsid w:val="008626DC"/>
    <w:rsid w:val="008633C4"/>
    <w:rsid w:val="008669AE"/>
    <w:rsid w:val="00873CAB"/>
    <w:rsid w:val="008A0D84"/>
    <w:rsid w:val="008A193F"/>
    <w:rsid w:val="008C4338"/>
    <w:rsid w:val="008C6794"/>
    <w:rsid w:val="008C7A02"/>
    <w:rsid w:val="008D3E86"/>
    <w:rsid w:val="008D7D5C"/>
    <w:rsid w:val="008F16B9"/>
    <w:rsid w:val="008F4BC6"/>
    <w:rsid w:val="00912272"/>
    <w:rsid w:val="00917289"/>
    <w:rsid w:val="0092083E"/>
    <w:rsid w:val="00920BE8"/>
    <w:rsid w:val="009227C1"/>
    <w:rsid w:val="00923D4E"/>
    <w:rsid w:val="00926050"/>
    <w:rsid w:val="00932146"/>
    <w:rsid w:val="009339AE"/>
    <w:rsid w:val="00935952"/>
    <w:rsid w:val="009435AD"/>
    <w:rsid w:val="0095556A"/>
    <w:rsid w:val="00956F3D"/>
    <w:rsid w:val="00967408"/>
    <w:rsid w:val="00991B7D"/>
    <w:rsid w:val="00992600"/>
    <w:rsid w:val="009976A4"/>
    <w:rsid w:val="009A3561"/>
    <w:rsid w:val="009B4A2D"/>
    <w:rsid w:val="009D62CD"/>
    <w:rsid w:val="009E6B76"/>
    <w:rsid w:val="009F0E29"/>
    <w:rsid w:val="009F1B4D"/>
    <w:rsid w:val="009F2014"/>
    <w:rsid w:val="009F3609"/>
    <w:rsid w:val="009F579E"/>
    <w:rsid w:val="009F57A5"/>
    <w:rsid w:val="00A00F24"/>
    <w:rsid w:val="00A025DA"/>
    <w:rsid w:val="00A11B46"/>
    <w:rsid w:val="00A12DCE"/>
    <w:rsid w:val="00A13C2C"/>
    <w:rsid w:val="00A20053"/>
    <w:rsid w:val="00A21F45"/>
    <w:rsid w:val="00A2568D"/>
    <w:rsid w:val="00A71619"/>
    <w:rsid w:val="00A72B6D"/>
    <w:rsid w:val="00A733F7"/>
    <w:rsid w:val="00A761E8"/>
    <w:rsid w:val="00A80D80"/>
    <w:rsid w:val="00A830DC"/>
    <w:rsid w:val="00A9052C"/>
    <w:rsid w:val="00AA34E1"/>
    <w:rsid w:val="00AA70C4"/>
    <w:rsid w:val="00AB0E24"/>
    <w:rsid w:val="00AC6BE0"/>
    <w:rsid w:val="00AD63A1"/>
    <w:rsid w:val="00AD6717"/>
    <w:rsid w:val="00AE1853"/>
    <w:rsid w:val="00AE2B6C"/>
    <w:rsid w:val="00AF2051"/>
    <w:rsid w:val="00AF52F9"/>
    <w:rsid w:val="00B300CD"/>
    <w:rsid w:val="00B35460"/>
    <w:rsid w:val="00B36BD3"/>
    <w:rsid w:val="00B424B5"/>
    <w:rsid w:val="00B44F7E"/>
    <w:rsid w:val="00B50F66"/>
    <w:rsid w:val="00B54F17"/>
    <w:rsid w:val="00B569AC"/>
    <w:rsid w:val="00B56B1A"/>
    <w:rsid w:val="00B56BD9"/>
    <w:rsid w:val="00B6133B"/>
    <w:rsid w:val="00B70863"/>
    <w:rsid w:val="00B7178A"/>
    <w:rsid w:val="00B731F9"/>
    <w:rsid w:val="00B759DD"/>
    <w:rsid w:val="00B87D8A"/>
    <w:rsid w:val="00B91C91"/>
    <w:rsid w:val="00B925FA"/>
    <w:rsid w:val="00B96393"/>
    <w:rsid w:val="00B96553"/>
    <w:rsid w:val="00BA32A4"/>
    <w:rsid w:val="00BB449F"/>
    <w:rsid w:val="00BD44EA"/>
    <w:rsid w:val="00BD6A7A"/>
    <w:rsid w:val="00BE5234"/>
    <w:rsid w:val="00BE5241"/>
    <w:rsid w:val="00BE7B47"/>
    <w:rsid w:val="00BF6F71"/>
    <w:rsid w:val="00C23386"/>
    <w:rsid w:val="00C3015A"/>
    <w:rsid w:val="00C5202C"/>
    <w:rsid w:val="00C5496A"/>
    <w:rsid w:val="00C55C40"/>
    <w:rsid w:val="00C60812"/>
    <w:rsid w:val="00C6746F"/>
    <w:rsid w:val="00C75186"/>
    <w:rsid w:val="00C76DA3"/>
    <w:rsid w:val="00C849AD"/>
    <w:rsid w:val="00C85886"/>
    <w:rsid w:val="00C9765F"/>
    <w:rsid w:val="00CA4FB2"/>
    <w:rsid w:val="00CB001D"/>
    <w:rsid w:val="00CC11E4"/>
    <w:rsid w:val="00CC7309"/>
    <w:rsid w:val="00CD07F1"/>
    <w:rsid w:val="00CE2654"/>
    <w:rsid w:val="00D21696"/>
    <w:rsid w:val="00D359C7"/>
    <w:rsid w:val="00D459C0"/>
    <w:rsid w:val="00D50DFE"/>
    <w:rsid w:val="00D523CE"/>
    <w:rsid w:val="00D5775F"/>
    <w:rsid w:val="00D60CDC"/>
    <w:rsid w:val="00D80549"/>
    <w:rsid w:val="00D843AA"/>
    <w:rsid w:val="00D97611"/>
    <w:rsid w:val="00DA5C4A"/>
    <w:rsid w:val="00DB0D92"/>
    <w:rsid w:val="00DB26F7"/>
    <w:rsid w:val="00DC1796"/>
    <w:rsid w:val="00DC7159"/>
    <w:rsid w:val="00DD035F"/>
    <w:rsid w:val="00DD0AC9"/>
    <w:rsid w:val="00DE4766"/>
    <w:rsid w:val="00DE71F4"/>
    <w:rsid w:val="00DF7160"/>
    <w:rsid w:val="00E00E39"/>
    <w:rsid w:val="00E0618A"/>
    <w:rsid w:val="00E107A4"/>
    <w:rsid w:val="00E12B96"/>
    <w:rsid w:val="00E17A5C"/>
    <w:rsid w:val="00E2536B"/>
    <w:rsid w:val="00E344C0"/>
    <w:rsid w:val="00E35169"/>
    <w:rsid w:val="00E367C6"/>
    <w:rsid w:val="00E405AA"/>
    <w:rsid w:val="00E56034"/>
    <w:rsid w:val="00E573DB"/>
    <w:rsid w:val="00E65982"/>
    <w:rsid w:val="00E67204"/>
    <w:rsid w:val="00E82C19"/>
    <w:rsid w:val="00E864F4"/>
    <w:rsid w:val="00E87995"/>
    <w:rsid w:val="00EB3A84"/>
    <w:rsid w:val="00EC3DDC"/>
    <w:rsid w:val="00EC609C"/>
    <w:rsid w:val="00EC7A29"/>
    <w:rsid w:val="00EC7D8D"/>
    <w:rsid w:val="00EE3FB3"/>
    <w:rsid w:val="00EF1DC3"/>
    <w:rsid w:val="00EF45ED"/>
    <w:rsid w:val="00EF6E6A"/>
    <w:rsid w:val="00F2074E"/>
    <w:rsid w:val="00F354AE"/>
    <w:rsid w:val="00F47191"/>
    <w:rsid w:val="00F511DD"/>
    <w:rsid w:val="00F5264A"/>
    <w:rsid w:val="00F55FDE"/>
    <w:rsid w:val="00F5658C"/>
    <w:rsid w:val="00F65E5D"/>
    <w:rsid w:val="00F67A01"/>
    <w:rsid w:val="00F72EDC"/>
    <w:rsid w:val="00F83485"/>
    <w:rsid w:val="00F957A7"/>
    <w:rsid w:val="00FA0B9F"/>
    <w:rsid w:val="00FA0E64"/>
    <w:rsid w:val="00FA2409"/>
    <w:rsid w:val="00FA4A19"/>
    <w:rsid w:val="00FA75BF"/>
    <w:rsid w:val="00FC0733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9D175-0ED4-4CB3-94D8-E8261C3E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7771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573D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65E5D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5E2C8E"/>
  </w:style>
  <w:style w:type="character" w:customStyle="1" w:styleId="shorttext">
    <w:name w:val="short_text"/>
    <w:basedOn w:val="Predvolenpsmoodseku"/>
    <w:rsid w:val="00C60812"/>
  </w:style>
  <w:style w:type="character" w:styleId="Odkaznakomentr">
    <w:name w:val="annotation reference"/>
    <w:basedOn w:val="Predvolenpsmoodseku"/>
    <w:uiPriority w:val="99"/>
    <w:semiHidden/>
    <w:unhideWhenUsed/>
    <w:rsid w:val="00A76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761E8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761E8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61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61E8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6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61E8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7C299B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C299B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7C299B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299B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customStyle="1" w:styleId="Default">
    <w:name w:val="Default"/>
    <w:rsid w:val="00AD63A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Siln">
    <w:name w:val="Strong"/>
    <w:basedOn w:val="Predvolenpsmoodseku"/>
    <w:uiPriority w:val="22"/>
    <w:qFormat/>
    <w:rsid w:val="005A5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2618</Words>
  <Characters>14927</Characters>
  <Application>Microsoft Office Word</Application>
  <DocSecurity>0</DocSecurity>
  <Lines>124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 Petrova</dc:creator>
  <cp:lastModifiedBy>Vargová, Dagmar</cp:lastModifiedBy>
  <cp:revision>17</cp:revision>
  <cp:lastPrinted>2017-12-04T07:20:00Z</cp:lastPrinted>
  <dcterms:created xsi:type="dcterms:W3CDTF">2017-11-29T09:11:00Z</dcterms:created>
  <dcterms:modified xsi:type="dcterms:W3CDTF">2017-12-04T07:48:00Z</dcterms:modified>
</cp:coreProperties>
</file>