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DD62C4" w14:textId="450D8C4A" w:rsidR="001D5017" w:rsidRPr="00A96F5A" w:rsidRDefault="001D5017" w:rsidP="005E7087">
      <w:pPr>
        <w:pStyle w:val="Styl1"/>
        <w:outlineLvl w:val="0"/>
        <w:rPr>
          <w:szCs w:val="22"/>
          <w:lang w:val="sk-SK"/>
        </w:rPr>
      </w:pPr>
      <w:r w:rsidRPr="00BB399A">
        <w:rPr>
          <w:szCs w:val="22"/>
          <w:lang w:val="sk-SK"/>
        </w:rPr>
        <w:t xml:space="preserve">Písomná informácia pre </w:t>
      </w:r>
      <w:r w:rsidR="001C20DC" w:rsidRPr="00A96F5A">
        <w:rPr>
          <w:lang w:val="sk-SK"/>
        </w:rPr>
        <w:t>používateľov</w:t>
      </w:r>
    </w:p>
    <w:p w14:paraId="3E22E5C6" w14:textId="5B5FDE95" w:rsidR="001D5017" w:rsidRPr="00951646" w:rsidRDefault="00191486" w:rsidP="005E7087">
      <w:pPr>
        <w:pStyle w:val="Styl2"/>
        <w:outlineLvl w:val="0"/>
        <w:rPr>
          <w:lang w:val="sk-SK"/>
        </w:rPr>
      </w:pPr>
      <w:r w:rsidRPr="00BB399A">
        <w:rPr>
          <w:lang w:val="sk-SK"/>
        </w:rPr>
        <w:t>DEXAMED</w:t>
      </w:r>
    </w:p>
    <w:p w14:paraId="556C175D" w14:textId="77777777" w:rsidR="00D40D40" w:rsidRPr="00A96F5A" w:rsidRDefault="00D40D40" w:rsidP="009752FF">
      <w:pPr>
        <w:pStyle w:val="Normlndobloku"/>
      </w:pPr>
      <w:r w:rsidRPr="00BB399A">
        <w:t>(</w:t>
      </w:r>
      <w:proofErr w:type="spellStart"/>
      <w:r w:rsidRPr="00BB399A">
        <w:t>dexamethasoni</w:t>
      </w:r>
      <w:proofErr w:type="spellEnd"/>
      <w:r w:rsidRPr="00BB399A">
        <w:t xml:space="preserve"> </w:t>
      </w:r>
      <w:proofErr w:type="spellStart"/>
      <w:r w:rsidRPr="00BB399A">
        <w:t>natrii</w:t>
      </w:r>
      <w:proofErr w:type="spellEnd"/>
      <w:r w:rsidRPr="00BB399A">
        <w:t xml:space="preserve"> </w:t>
      </w:r>
      <w:proofErr w:type="spellStart"/>
      <w:r w:rsidRPr="00BB399A">
        <w:t>phosphas</w:t>
      </w:r>
      <w:proofErr w:type="spellEnd"/>
      <w:r w:rsidRPr="00BB399A">
        <w:t>)</w:t>
      </w:r>
    </w:p>
    <w:p w14:paraId="4C6566DA" w14:textId="73CE617E" w:rsidR="00D36072" w:rsidRPr="00951646" w:rsidRDefault="00D40D40" w:rsidP="005E7087">
      <w:pPr>
        <w:pStyle w:val="Normlndobloku"/>
      </w:pPr>
      <w:r w:rsidRPr="00A96F5A">
        <w:t>Injekčný</w:t>
      </w:r>
      <w:r w:rsidR="00191486" w:rsidRPr="00951646">
        <w:t xml:space="preserve"> roztok</w:t>
      </w:r>
    </w:p>
    <w:p w14:paraId="753B838B" w14:textId="77777777" w:rsidR="00D40D40" w:rsidRPr="00951646" w:rsidRDefault="00D40D40" w:rsidP="006D6027">
      <w:pPr>
        <w:pStyle w:val="Styl2"/>
        <w:outlineLvl w:val="0"/>
        <w:rPr>
          <w:lang w:val="sk-SK"/>
        </w:rPr>
      </w:pPr>
      <w:r w:rsidRPr="00951646">
        <w:rPr>
          <w:lang w:val="sk-SK"/>
        </w:rPr>
        <w:t>Držiteľ rozhodnutia o registrácii</w:t>
      </w:r>
    </w:p>
    <w:p w14:paraId="4D98F583" w14:textId="3912E958" w:rsidR="000A3E62" w:rsidRPr="00A96F5A" w:rsidRDefault="000A3E62" w:rsidP="000A3E62">
      <w:pPr>
        <w:pStyle w:val="Normlndobloku"/>
      </w:pPr>
      <w:r w:rsidRPr="00BB399A">
        <w:t xml:space="preserve">MEDOCHEMIE </w:t>
      </w:r>
      <w:proofErr w:type="spellStart"/>
      <w:r w:rsidRPr="00BB399A">
        <w:t>Ltd</w:t>
      </w:r>
      <w:proofErr w:type="spellEnd"/>
      <w:r w:rsidRPr="00BB399A">
        <w:t xml:space="preserve">., 1-10 </w:t>
      </w:r>
      <w:proofErr w:type="spellStart"/>
      <w:r w:rsidRPr="00BB399A">
        <w:t>Constantinoupoleos</w:t>
      </w:r>
      <w:proofErr w:type="spellEnd"/>
      <w:r w:rsidRPr="00BB399A">
        <w:t xml:space="preserve"> </w:t>
      </w:r>
      <w:proofErr w:type="spellStart"/>
      <w:r w:rsidRPr="00BB399A">
        <w:t>Street</w:t>
      </w:r>
      <w:proofErr w:type="spellEnd"/>
      <w:r w:rsidRPr="00BB399A">
        <w:t xml:space="preserve">, 3011 </w:t>
      </w:r>
      <w:proofErr w:type="spellStart"/>
      <w:r w:rsidRPr="00BB399A">
        <w:t>Limassol</w:t>
      </w:r>
      <w:proofErr w:type="spellEnd"/>
      <w:r w:rsidRPr="00BB399A">
        <w:t>, Cyprus</w:t>
      </w:r>
    </w:p>
    <w:p w14:paraId="640F2F9F" w14:textId="77777777" w:rsidR="00D40D40" w:rsidRPr="00951646" w:rsidRDefault="00D40D40" w:rsidP="006D6027">
      <w:pPr>
        <w:pStyle w:val="Styl2"/>
        <w:outlineLvl w:val="0"/>
        <w:rPr>
          <w:lang w:val="sk-SK"/>
        </w:rPr>
      </w:pPr>
      <w:r w:rsidRPr="00951646">
        <w:rPr>
          <w:lang w:val="sk-SK"/>
        </w:rPr>
        <w:t>Zloženie lieku</w:t>
      </w:r>
    </w:p>
    <w:p w14:paraId="35A2C8D8" w14:textId="77777777" w:rsidR="001C20DC" w:rsidRPr="00A96F5A" w:rsidRDefault="00D40D40" w:rsidP="009752FF">
      <w:pPr>
        <w:pStyle w:val="Styl3"/>
      </w:pPr>
      <w:r w:rsidRPr="00BB399A">
        <w:t>Liečivo</w:t>
      </w:r>
    </w:p>
    <w:p w14:paraId="40FFD764" w14:textId="77777777" w:rsidR="00D40D40" w:rsidRPr="00BB399A" w:rsidRDefault="00D40D40" w:rsidP="009752FF">
      <w:pPr>
        <w:pStyle w:val="Normlndobloku"/>
      </w:pPr>
      <w:proofErr w:type="spellStart"/>
      <w:r w:rsidRPr="00BB399A">
        <w:t>Dexamethasoni</w:t>
      </w:r>
      <w:proofErr w:type="spellEnd"/>
      <w:r w:rsidRPr="00BB399A">
        <w:t xml:space="preserve"> </w:t>
      </w:r>
      <w:proofErr w:type="spellStart"/>
      <w:r w:rsidRPr="00BB399A">
        <w:t>natrii</w:t>
      </w:r>
      <w:proofErr w:type="spellEnd"/>
      <w:r w:rsidRPr="00BB399A">
        <w:t xml:space="preserve"> </w:t>
      </w:r>
      <w:proofErr w:type="spellStart"/>
      <w:r w:rsidRPr="00BB399A">
        <w:t>phosphas</w:t>
      </w:r>
      <w:proofErr w:type="spellEnd"/>
      <w:r w:rsidRPr="00BB399A">
        <w:t xml:space="preserve"> (</w:t>
      </w:r>
      <w:proofErr w:type="spellStart"/>
      <w:r w:rsidRPr="00BB399A">
        <w:t>dinátrium</w:t>
      </w:r>
      <w:proofErr w:type="spellEnd"/>
      <w:r w:rsidRPr="00BB399A">
        <w:t xml:space="preserve"> </w:t>
      </w:r>
      <w:proofErr w:type="spellStart"/>
      <w:r w:rsidRPr="00BB399A">
        <w:t>dexametazónfosfát</w:t>
      </w:r>
      <w:proofErr w:type="spellEnd"/>
      <w:r w:rsidRPr="00BB399A">
        <w:t xml:space="preserve">) 8,75 mg, ekvivalent </w:t>
      </w:r>
      <w:proofErr w:type="spellStart"/>
      <w:r w:rsidR="00E642FB" w:rsidRPr="00BB399A">
        <w:t>dexamethasoni</w:t>
      </w:r>
      <w:proofErr w:type="spellEnd"/>
      <w:r w:rsidRPr="00BB399A">
        <w:t xml:space="preserve"> </w:t>
      </w:r>
      <w:proofErr w:type="spellStart"/>
      <w:r w:rsidRPr="00BB399A">
        <w:t>phosphas</w:t>
      </w:r>
      <w:proofErr w:type="spellEnd"/>
      <w:r w:rsidRPr="00BB399A">
        <w:t xml:space="preserve"> 8 mg.</w:t>
      </w:r>
    </w:p>
    <w:p w14:paraId="31F6F7C3" w14:textId="77777777" w:rsidR="001C20DC" w:rsidRPr="00BB399A" w:rsidRDefault="00D40D40" w:rsidP="009752FF">
      <w:pPr>
        <w:pStyle w:val="Styl3"/>
      </w:pPr>
      <w:r w:rsidRPr="00BB399A">
        <w:t>Pomocné látky</w:t>
      </w:r>
    </w:p>
    <w:p w14:paraId="6A8BC4E9" w14:textId="77777777" w:rsidR="00D36072" w:rsidRPr="00BB399A" w:rsidRDefault="00B31BA6" w:rsidP="00C30FA5">
      <w:pPr>
        <w:pStyle w:val="Normlndobloku"/>
      </w:pPr>
      <w:proofErr w:type="spellStart"/>
      <w:r w:rsidRPr="00BB399A">
        <w:t>hydrogénfosforečnan</w:t>
      </w:r>
      <w:proofErr w:type="spellEnd"/>
      <w:r w:rsidRPr="00BB399A">
        <w:t xml:space="preserve"> sodný, </w:t>
      </w:r>
      <w:proofErr w:type="spellStart"/>
      <w:r w:rsidRPr="00BB399A">
        <w:t>metylparabén</w:t>
      </w:r>
      <w:proofErr w:type="spellEnd"/>
      <w:r w:rsidRPr="00BB399A">
        <w:t xml:space="preserve">, </w:t>
      </w:r>
      <w:proofErr w:type="spellStart"/>
      <w:r w:rsidRPr="00BB399A">
        <w:t>propylparabén</w:t>
      </w:r>
      <w:proofErr w:type="spellEnd"/>
      <w:r w:rsidRPr="00BB399A">
        <w:t xml:space="preserve">, chlorid sodný, </w:t>
      </w:r>
      <w:proofErr w:type="spellStart"/>
      <w:r w:rsidRPr="00BB399A">
        <w:t>edetan</w:t>
      </w:r>
      <w:proofErr w:type="spellEnd"/>
      <w:r w:rsidRPr="00BB399A">
        <w:t xml:space="preserve"> </w:t>
      </w:r>
      <w:proofErr w:type="spellStart"/>
      <w:r w:rsidRPr="00BB399A">
        <w:t>disodný</w:t>
      </w:r>
      <w:proofErr w:type="spellEnd"/>
      <w:r w:rsidRPr="00BB399A">
        <w:t xml:space="preserve">, </w:t>
      </w:r>
      <w:proofErr w:type="spellStart"/>
      <w:r w:rsidRPr="00BB399A">
        <w:t>dihydrát</w:t>
      </w:r>
      <w:proofErr w:type="spellEnd"/>
      <w:r w:rsidRPr="00BB399A">
        <w:t xml:space="preserve"> </w:t>
      </w:r>
      <w:proofErr w:type="spellStart"/>
      <w:r w:rsidRPr="00BB399A">
        <w:t>citrónanu</w:t>
      </w:r>
      <w:proofErr w:type="spellEnd"/>
      <w:r w:rsidRPr="00BB399A">
        <w:t xml:space="preserve"> sodného, </w:t>
      </w:r>
      <w:proofErr w:type="spellStart"/>
      <w:r w:rsidRPr="00BB399A">
        <w:t>benzylalkohol</w:t>
      </w:r>
      <w:proofErr w:type="spellEnd"/>
      <w:r w:rsidRPr="00BB399A">
        <w:t>, voda na injekciu.</w:t>
      </w:r>
    </w:p>
    <w:p w14:paraId="0F0E0D04" w14:textId="77777777" w:rsidR="00D40D40" w:rsidRPr="00951646" w:rsidRDefault="00D40D40" w:rsidP="006D6027">
      <w:pPr>
        <w:pStyle w:val="Styl2"/>
        <w:outlineLvl w:val="0"/>
        <w:rPr>
          <w:lang w:val="sk-SK"/>
        </w:rPr>
      </w:pPr>
      <w:proofErr w:type="spellStart"/>
      <w:r w:rsidRPr="00951646">
        <w:rPr>
          <w:lang w:val="sk-SK"/>
        </w:rPr>
        <w:t>Farmakoterapeutická</w:t>
      </w:r>
      <w:proofErr w:type="spellEnd"/>
      <w:r w:rsidRPr="00951646">
        <w:rPr>
          <w:lang w:val="sk-SK"/>
        </w:rPr>
        <w:t xml:space="preserve"> skupina</w:t>
      </w:r>
    </w:p>
    <w:p w14:paraId="29161B49" w14:textId="77777777" w:rsidR="00D40D40" w:rsidRPr="00A96F5A" w:rsidRDefault="00D40D40" w:rsidP="009752FF">
      <w:pPr>
        <w:pStyle w:val="Normlndobloku"/>
      </w:pPr>
      <w:r w:rsidRPr="00BB399A">
        <w:t xml:space="preserve">Hormón, </w:t>
      </w:r>
      <w:proofErr w:type="spellStart"/>
      <w:r w:rsidRPr="00BB399A">
        <w:t>glukokortikoid</w:t>
      </w:r>
      <w:proofErr w:type="spellEnd"/>
    </w:p>
    <w:p w14:paraId="50218846" w14:textId="77777777" w:rsidR="00D40D40" w:rsidRPr="00951646" w:rsidRDefault="00D40D40" w:rsidP="006D6027">
      <w:pPr>
        <w:pStyle w:val="Styl2"/>
        <w:outlineLvl w:val="0"/>
        <w:rPr>
          <w:lang w:val="sk-SK"/>
        </w:rPr>
      </w:pPr>
      <w:r w:rsidRPr="00951646">
        <w:rPr>
          <w:lang w:val="sk-SK"/>
        </w:rPr>
        <w:t>Charakteristika</w:t>
      </w:r>
    </w:p>
    <w:p w14:paraId="6BA219F6" w14:textId="5434B37B" w:rsidR="001D5017" w:rsidRPr="00951646" w:rsidRDefault="00191486" w:rsidP="00C30FA5">
      <w:pPr>
        <w:pStyle w:val="Normlndobloku"/>
      </w:pPr>
      <w:proofErr w:type="spellStart"/>
      <w:r w:rsidRPr="00951646">
        <w:t>Dexametazón</w:t>
      </w:r>
      <w:proofErr w:type="spellEnd"/>
      <w:r w:rsidRPr="00951646">
        <w:t xml:space="preserve"> je syntetický </w:t>
      </w:r>
      <w:proofErr w:type="spellStart"/>
      <w:r w:rsidRPr="00951646">
        <w:t>steroid</w:t>
      </w:r>
      <w:proofErr w:type="spellEnd"/>
      <w:r w:rsidRPr="00951646">
        <w:t xml:space="preserve"> so základnými </w:t>
      </w:r>
      <w:proofErr w:type="spellStart"/>
      <w:r w:rsidRPr="00951646">
        <w:t>glukokortikoidnými</w:t>
      </w:r>
      <w:proofErr w:type="spellEnd"/>
      <w:r w:rsidRPr="00951646">
        <w:t xml:space="preserve"> účinkami. Patrí k najúčinnejším látkam z tejto skupiny. Je približne 25</w:t>
      </w:r>
      <w:r w:rsidR="006C3A5C">
        <w:t> </w:t>
      </w:r>
      <w:r w:rsidR="00D75DD0">
        <w:t> – </w:t>
      </w:r>
      <w:r w:rsidR="006C3A5C">
        <w:t> </w:t>
      </w:r>
      <w:r w:rsidRPr="00951646">
        <w:t xml:space="preserve">30-krát účinnejší ako </w:t>
      </w:r>
      <w:proofErr w:type="spellStart"/>
      <w:r w:rsidRPr="00951646">
        <w:t>hydrokortizón</w:t>
      </w:r>
      <w:proofErr w:type="spellEnd"/>
      <w:r w:rsidRPr="00951646">
        <w:t xml:space="preserve">. Pri použití dávok, ktoré majú porovnateľný protizápalový účinok ako </w:t>
      </w:r>
      <w:proofErr w:type="spellStart"/>
      <w:r w:rsidRPr="00951646">
        <w:t>hydrokortizón</w:t>
      </w:r>
      <w:proofErr w:type="spellEnd"/>
      <w:r w:rsidRPr="00951646">
        <w:t xml:space="preserve"> a</w:t>
      </w:r>
      <w:r w:rsidR="00D40D40" w:rsidRPr="00BB399A">
        <w:t xml:space="preserve"> </w:t>
      </w:r>
      <w:r w:rsidRPr="00951646">
        <w:t xml:space="preserve">jemu príbuzné látky, </w:t>
      </w:r>
      <w:proofErr w:type="spellStart"/>
      <w:r w:rsidRPr="00951646">
        <w:t>dexametazón</w:t>
      </w:r>
      <w:proofErr w:type="spellEnd"/>
      <w:r w:rsidRPr="00951646">
        <w:t xml:space="preserve"> nevyvoláva nátrium retenčný účinok. DEXAMED je hlavne využívaný pre silný protizápalový účinok pri rôznych orgánových poškodeniach a</w:t>
      </w:r>
      <w:r w:rsidR="00D40D40" w:rsidRPr="00BB399A">
        <w:t xml:space="preserve"> </w:t>
      </w:r>
      <w:r w:rsidRPr="00951646">
        <w:t xml:space="preserve">pre </w:t>
      </w:r>
      <w:proofErr w:type="spellStart"/>
      <w:r w:rsidRPr="00951646">
        <w:t>imunosupresívne</w:t>
      </w:r>
      <w:proofErr w:type="spellEnd"/>
      <w:r w:rsidRPr="00951646">
        <w:t xml:space="preserve"> pôsobenie.</w:t>
      </w:r>
    </w:p>
    <w:p w14:paraId="22B6B6AE" w14:textId="77777777" w:rsidR="00D40D40" w:rsidRPr="00951646" w:rsidRDefault="00D40D40" w:rsidP="006D6027">
      <w:pPr>
        <w:pStyle w:val="Styl2"/>
        <w:outlineLvl w:val="0"/>
        <w:rPr>
          <w:lang w:val="sk-SK"/>
        </w:rPr>
      </w:pPr>
      <w:proofErr w:type="spellStart"/>
      <w:r w:rsidRPr="00951646">
        <w:rPr>
          <w:lang w:val="sk-SK"/>
        </w:rPr>
        <w:t>Farmakokinetické</w:t>
      </w:r>
      <w:proofErr w:type="spellEnd"/>
      <w:r w:rsidRPr="00951646">
        <w:rPr>
          <w:lang w:val="sk-SK"/>
        </w:rPr>
        <w:t xml:space="preserve"> vlastnosti</w:t>
      </w:r>
    </w:p>
    <w:p w14:paraId="568AE895" w14:textId="77777777" w:rsidR="00D40D40" w:rsidRPr="00BB399A" w:rsidRDefault="00D40D40" w:rsidP="009752FF">
      <w:pPr>
        <w:pStyle w:val="Normlndobloku"/>
      </w:pPr>
      <w:r w:rsidRPr="00BB399A">
        <w:t xml:space="preserve">Vo všeobecnosti sa </w:t>
      </w:r>
      <w:proofErr w:type="spellStart"/>
      <w:r w:rsidRPr="00BB399A">
        <w:t>kortikoidy</w:t>
      </w:r>
      <w:proofErr w:type="spellEnd"/>
      <w:r w:rsidRPr="00BB399A">
        <w:t xml:space="preserve"> dobre absorbujú z </w:t>
      </w:r>
      <w:proofErr w:type="spellStart"/>
      <w:r w:rsidRPr="00BB399A">
        <w:t>gastrointestinálneho</w:t>
      </w:r>
      <w:proofErr w:type="spellEnd"/>
      <w:r w:rsidRPr="00BB399A">
        <w:t xml:space="preserve"> traktu. Po podaní sa </w:t>
      </w:r>
      <w:proofErr w:type="spellStart"/>
      <w:r w:rsidRPr="00BB399A">
        <w:t>dinátrium-dexametazónfosfát</w:t>
      </w:r>
      <w:proofErr w:type="spellEnd"/>
      <w:r w:rsidRPr="00BB399A">
        <w:t xml:space="preserve"> rýchle hydrolyzuje na </w:t>
      </w:r>
      <w:proofErr w:type="spellStart"/>
      <w:r w:rsidRPr="00BB399A">
        <w:t>dexametazón</w:t>
      </w:r>
      <w:proofErr w:type="spellEnd"/>
      <w:r w:rsidRPr="00BB399A">
        <w:t>. U dospelých má plazmatický pol</w:t>
      </w:r>
      <w:r w:rsidRPr="00A96F5A">
        <w:t xml:space="preserve">čas 190 minút. Po intravenóznom podaní sa dosahuje rýchly nástup účinku, ale s krátkym trvaním. Pri </w:t>
      </w:r>
      <w:proofErr w:type="spellStart"/>
      <w:r w:rsidRPr="00A96F5A">
        <w:t>intramuskulárnom</w:t>
      </w:r>
      <w:proofErr w:type="spellEnd"/>
      <w:r w:rsidRPr="00A96F5A">
        <w:t xml:space="preserve"> podaní je účinok pomalší s dlhším trvaním. Preto je intravenózne podanie metódou voľby pri úvodných dávkach pri život ohrozujúcich situáciá</w:t>
      </w:r>
      <w:r w:rsidRPr="00BB399A">
        <w:t xml:space="preserve">ch, ako udržiavacia liečba je vhodnejšie </w:t>
      </w:r>
      <w:proofErr w:type="spellStart"/>
      <w:r w:rsidRPr="00BB399A">
        <w:t>intramuskulárne</w:t>
      </w:r>
      <w:proofErr w:type="spellEnd"/>
      <w:r w:rsidRPr="00BB399A">
        <w:t xml:space="preserve"> podanie.</w:t>
      </w:r>
    </w:p>
    <w:p w14:paraId="2A097EE3" w14:textId="77777777" w:rsidR="00D40D40" w:rsidRPr="00BB399A" w:rsidRDefault="00D40D40" w:rsidP="009752FF">
      <w:pPr>
        <w:pStyle w:val="Normlndobloku"/>
      </w:pPr>
      <w:proofErr w:type="spellStart"/>
      <w:r w:rsidRPr="00BB399A">
        <w:t>Kortikosteroidy</w:t>
      </w:r>
      <w:proofErr w:type="spellEnd"/>
      <w:r w:rsidRPr="00BB399A">
        <w:t xml:space="preserve"> sa rýchle distribuujú do všetkých telových tkanív, prechádzajú placentárnou membránou a v malom množstve sa vylučujú do materského mlieka. V cirkulácii sa silne viažu na plazmatické bielkoviny, hlavne na globulín (vysoká afinita, nízka kapacita) a menej na albumín (nízka afinita, vysoká kapacita). </w:t>
      </w:r>
      <w:proofErr w:type="spellStart"/>
      <w:r w:rsidRPr="00BB399A">
        <w:t>Väzbovosť</w:t>
      </w:r>
      <w:proofErr w:type="spellEnd"/>
      <w:r w:rsidRPr="00BB399A">
        <w:t xml:space="preserve"> závisí na dávke, vo veľmi vysokých dávkach je väčšina nenaviazaná. Pri </w:t>
      </w:r>
      <w:proofErr w:type="spellStart"/>
      <w:r w:rsidRPr="00BB399A">
        <w:t>hypoalbuminémii</w:t>
      </w:r>
      <w:proofErr w:type="spellEnd"/>
      <w:r w:rsidRPr="00BB399A">
        <w:t xml:space="preserve"> je množstvo neviazaného </w:t>
      </w:r>
      <w:proofErr w:type="spellStart"/>
      <w:r w:rsidRPr="00BB399A">
        <w:t>dexametazónu</w:t>
      </w:r>
      <w:proofErr w:type="spellEnd"/>
      <w:r w:rsidRPr="00BB399A">
        <w:t xml:space="preserve"> zvýšené.</w:t>
      </w:r>
    </w:p>
    <w:p w14:paraId="49558D60" w14:textId="77777777" w:rsidR="00D40D40" w:rsidRPr="00BB399A" w:rsidRDefault="00D40D40" w:rsidP="009752FF">
      <w:pPr>
        <w:pStyle w:val="Normlndobloku"/>
      </w:pPr>
      <w:r w:rsidRPr="00BB399A">
        <w:t xml:space="preserve">Metabolizuje sa hlavne pečeňou, ale tiež obličkami, vylučuje sa hlavne močom ako </w:t>
      </w:r>
      <w:proofErr w:type="spellStart"/>
      <w:r w:rsidRPr="00BB399A">
        <w:t>nekonjugovaný</w:t>
      </w:r>
      <w:proofErr w:type="spellEnd"/>
      <w:r w:rsidRPr="00BB399A">
        <w:t xml:space="preserve"> </w:t>
      </w:r>
      <w:proofErr w:type="spellStart"/>
      <w:r w:rsidRPr="00BB399A">
        <w:t>steroid</w:t>
      </w:r>
      <w:proofErr w:type="spellEnd"/>
      <w:r w:rsidRPr="00BB399A">
        <w:t xml:space="preserve">. Poškodené obličkové funkcie nevplývajú </w:t>
      </w:r>
      <w:proofErr w:type="spellStart"/>
      <w:r w:rsidRPr="00BB399A">
        <w:t>signifikantne</w:t>
      </w:r>
      <w:proofErr w:type="spellEnd"/>
      <w:r w:rsidRPr="00BB399A">
        <w:t xml:space="preserve"> na vylučovanie </w:t>
      </w:r>
      <w:proofErr w:type="spellStart"/>
      <w:r w:rsidRPr="00BB399A">
        <w:t>dexametazónu</w:t>
      </w:r>
      <w:proofErr w:type="spellEnd"/>
      <w:r w:rsidRPr="00BB399A">
        <w:t>, ale pri výraznom zhoršení pečeňových funkcií sa predĺži eliminačný polčas.</w:t>
      </w:r>
    </w:p>
    <w:p w14:paraId="721D7D94" w14:textId="77777777" w:rsidR="00D40D40" w:rsidRPr="00951646" w:rsidRDefault="00D40D40" w:rsidP="006D6027">
      <w:pPr>
        <w:pStyle w:val="Styl2"/>
        <w:outlineLvl w:val="0"/>
        <w:rPr>
          <w:lang w:val="sk-SK"/>
        </w:rPr>
      </w:pPr>
      <w:r w:rsidRPr="00951646">
        <w:rPr>
          <w:lang w:val="sk-SK"/>
        </w:rPr>
        <w:t>Indikácie</w:t>
      </w:r>
    </w:p>
    <w:p w14:paraId="48247F3C" w14:textId="248CD55C" w:rsidR="00191486" w:rsidRPr="00951646" w:rsidRDefault="00191486" w:rsidP="00C30FA5">
      <w:pPr>
        <w:pStyle w:val="Normlndobloku"/>
      </w:pPr>
      <w:r w:rsidRPr="00951646">
        <w:t xml:space="preserve">Injekcie sú indikované pre použitie vo všetkých formách celkovej alebo lokálnej </w:t>
      </w:r>
      <w:proofErr w:type="spellStart"/>
      <w:r w:rsidRPr="00951646">
        <w:t>glukokortikoidnej</w:t>
      </w:r>
      <w:proofErr w:type="spellEnd"/>
      <w:r w:rsidRPr="00951646">
        <w:t xml:space="preserve"> injekčnej liečby a v akútnych prípadoch, kde podanie liečby </w:t>
      </w:r>
      <w:proofErr w:type="spellStart"/>
      <w:r w:rsidRPr="00951646">
        <w:t>glukokortikoidmi</w:t>
      </w:r>
      <w:proofErr w:type="spellEnd"/>
      <w:r w:rsidRPr="00951646">
        <w:t xml:space="preserve"> môže byť život zachraňujúce.</w:t>
      </w:r>
    </w:p>
    <w:p w14:paraId="523E110E" w14:textId="397225BF" w:rsidR="00191486" w:rsidRPr="00951646" w:rsidRDefault="00191486" w:rsidP="00C30FA5">
      <w:pPr>
        <w:pStyle w:val="Normlndobloku"/>
      </w:pPr>
      <w:r w:rsidRPr="00951646">
        <w:t xml:space="preserve">Pre systémové podanie intravenóznej alebo </w:t>
      </w:r>
      <w:proofErr w:type="spellStart"/>
      <w:r w:rsidRPr="00951646">
        <w:t>intramuskulárnej</w:t>
      </w:r>
      <w:proofErr w:type="spellEnd"/>
      <w:r w:rsidRPr="00951646">
        <w:t xml:space="preserve"> injekcie:</w:t>
      </w:r>
    </w:p>
    <w:p w14:paraId="4D95F3AB" w14:textId="77777777" w:rsidR="00191486" w:rsidRPr="00951646" w:rsidRDefault="00191486" w:rsidP="00951646">
      <w:pPr>
        <w:pStyle w:val="Styl3"/>
        <w:keepNext/>
      </w:pPr>
      <w:r w:rsidRPr="00951646">
        <w:t>Endokrinné ochorenia</w:t>
      </w:r>
    </w:p>
    <w:p w14:paraId="32212266" w14:textId="49E1E924" w:rsidR="00191486" w:rsidRPr="00951646" w:rsidRDefault="00191486" w:rsidP="00C30FA5">
      <w:pPr>
        <w:pStyle w:val="Normlndobloku"/>
      </w:pPr>
      <w:r w:rsidRPr="00951646">
        <w:t xml:space="preserve">Primárna alebo sekundárna </w:t>
      </w:r>
      <w:proofErr w:type="spellStart"/>
      <w:r w:rsidRPr="00951646">
        <w:t>adrenokortikálna</w:t>
      </w:r>
      <w:proofErr w:type="spellEnd"/>
      <w:r w:rsidRPr="00951646">
        <w:t xml:space="preserve"> </w:t>
      </w:r>
      <w:proofErr w:type="spellStart"/>
      <w:r w:rsidRPr="00951646">
        <w:t>insuficiencia</w:t>
      </w:r>
      <w:proofErr w:type="spellEnd"/>
      <w:r w:rsidRPr="00951646">
        <w:t xml:space="preserve"> (prvá voľba je </w:t>
      </w:r>
      <w:proofErr w:type="spellStart"/>
      <w:r w:rsidRPr="00951646">
        <w:t>hydrokortizón</w:t>
      </w:r>
      <w:proofErr w:type="spellEnd"/>
      <w:r w:rsidRPr="00951646">
        <w:t xml:space="preserve"> alebo </w:t>
      </w:r>
      <w:proofErr w:type="spellStart"/>
      <w:r w:rsidRPr="00951646">
        <w:t>kortizón</w:t>
      </w:r>
      <w:proofErr w:type="spellEnd"/>
      <w:r w:rsidRPr="00951646">
        <w:t xml:space="preserve">, ale ak je to vhodné, môže byť použitý syntetický </w:t>
      </w:r>
      <w:proofErr w:type="spellStart"/>
      <w:r w:rsidRPr="00951646">
        <w:t>analóg</w:t>
      </w:r>
      <w:proofErr w:type="spellEnd"/>
      <w:r w:rsidRPr="00951646">
        <w:t xml:space="preserve"> spolu s </w:t>
      </w:r>
      <w:proofErr w:type="spellStart"/>
      <w:r w:rsidRPr="00951646">
        <w:t>mineralokortikoidmi</w:t>
      </w:r>
      <w:proofErr w:type="spellEnd"/>
      <w:r w:rsidRPr="00951646">
        <w:t xml:space="preserve">, </w:t>
      </w:r>
      <w:r w:rsidRPr="00951646">
        <w:lastRenderedPageBreak/>
        <w:t xml:space="preserve">v detstve je </w:t>
      </w:r>
      <w:proofErr w:type="spellStart"/>
      <w:r w:rsidRPr="00951646">
        <w:t>mineralokortikoidná</w:t>
      </w:r>
      <w:proofErr w:type="spellEnd"/>
      <w:r w:rsidRPr="00951646">
        <w:t xml:space="preserve"> </w:t>
      </w:r>
      <w:proofErr w:type="spellStart"/>
      <w:r w:rsidRPr="00951646">
        <w:t>suplementácia</w:t>
      </w:r>
      <w:proofErr w:type="spellEnd"/>
      <w:r w:rsidRPr="00951646">
        <w:t xml:space="preserve"> výnimočne dôležitá), </w:t>
      </w:r>
      <w:proofErr w:type="spellStart"/>
      <w:r w:rsidRPr="00951646">
        <w:t>kongenitálna</w:t>
      </w:r>
      <w:proofErr w:type="spellEnd"/>
      <w:r w:rsidRPr="00951646">
        <w:t xml:space="preserve"> </w:t>
      </w:r>
      <w:proofErr w:type="spellStart"/>
      <w:r w:rsidRPr="00951646">
        <w:t>adrenálna</w:t>
      </w:r>
      <w:proofErr w:type="spellEnd"/>
      <w:r w:rsidRPr="00951646">
        <w:t xml:space="preserve"> </w:t>
      </w:r>
      <w:proofErr w:type="spellStart"/>
      <w:r w:rsidRPr="00951646">
        <w:t>hyperplázia</w:t>
      </w:r>
      <w:proofErr w:type="spellEnd"/>
      <w:r w:rsidRPr="00951646">
        <w:t>.</w:t>
      </w:r>
    </w:p>
    <w:p w14:paraId="3C317481" w14:textId="504F3D59" w:rsidR="00191486" w:rsidRPr="00951646" w:rsidRDefault="00191486" w:rsidP="00191486">
      <w:pPr>
        <w:pStyle w:val="Styl3"/>
      </w:pPr>
      <w:r w:rsidRPr="00951646">
        <w:t>Neendokrinné ochorenia</w:t>
      </w:r>
    </w:p>
    <w:p w14:paraId="0AF159ED" w14:textId="6B1EEA4C" w:rsidR="00191486" w:rsidRPr="00951646" w:rsidRDefault="00191486" w:rsidP="00C30FA5">
      <w:pPr>
        <w:pStyle w:val="Normlndobloku"/>
      </w:pPr>
      <w:r w:rsidRPr="00951646">
        <w:t xml:space="preserve">Neendokrinné stavy odpovedajúce na použitie </w:t>
      </w:r>
      <w:proofErr w:type="spellStart"/>
      <w:r w:rsidRPr="00951646">
        <w:t>kortikosteroidov</w:t>
      </w:r>
      <w:proofErr w:type="spellEnd"/>
      <w:r w:rsidRPr="00951646">
        <w:t xml:space="preserve"> sú:</w:t>
      </w:r>
    </w:p>
    <w:p w14:paraId="4F16DCF5" w14:textId="77777777" w:rsidR="00191486" w:rsidRPr="00951646" w:rsidRDefault="00191486" w:rsidP="005E7087">
      <w:pPr>
        <w:pStyle w:val="Normlndobloku"/>
      </w:pPr>
      <w:r w:rsidRPr="00951646">
        <w:rPr>
          <w:b/>
          <w:i/>
          <w:iCs/>
          <w:szCs w:val="18"/>
        </w:rPr>
        <w:t>Alergia a </w:t>
      </w:r>
      <w:proofErr w:type="spellStart"/>
      <w:r w:rsidRPr="00951646">
        <w:rPr>
          <w:b/>
          <w:i/>
          <w:iCs/>
          <w:szCs w:val="18"/>
        </w:rPr>
        <w:t>anafylaxia</w:t>
      </w:r>
      <w:proofErr w:type="spellEnd"/>
      <w:r w:rsidRPr="00951646">
        <w:rPr>
          <w:b/>
          <w:i/>
          <w:iCs/>
          <w:szCs w:val="18"/>
        </w:rPr>
        <w:t xml:space="preserve">: </w:t>
      </w:r>
      <w:proofErr w:type="spellStart"/>
      <w:r w:rsidRPr="00951646">
        <w:t>angioneurotický</w:t>
      </w:r>
      <w:proofErr w:type="spellEnd"/>
      <w:r w:rsidRPr="00951646">
        <w:t xml:space="preserve"> edém a </w:t>
      </w:r>
      <w:proofErr w:type="spellStart"/>
      <w:r w:rsidRPr="00951646">
        <w:t>anafylaxia</w:t>
      </w:r>
      <w:proofErr w:type="spellEnd"/>
      <w:r w:rsidRPr="00951646">
        <w:t>, akútne alergické stavy (po predchádzajúcej aplikácii adrenalínu).</w:t>
      </w:r>
    </w:p>
    <w:p w14:paraId="3B278456" w14:textId="77777777" w:rsidR="00191486" w:rsidRPr="00951646" w:rsidRDefault="00191486" w:rsidP="005E7087">
      <w:pPr>
        <w:pStyle w:val="Normlndobloku"/>
        <w:rPr>
          <w:szCs w:val="18"/>
        </w:rPr>
      </w:pPr>
      <w:proofErr w:type="spellStart"/>
      <w:r w:rsidRPr="00951646">
        <w:rPr>
          <w:b/>
          <w:i/>
          <w:iCs/>
          <w:szCs w:val="18"/>
        </w:rPr>
        <w:t>Gastrointestinálne</w:t>
      </w:r>
      <w:proofErr w:type="spellEnd"/>
      <w:r w:rsidRPr="00951646">
        <w:rPr>
          <w:b/>
          <w:i/>
          <w:iCs/>
          <w:szCs w:val="18"/>
        </w:rPr>
        <w:t xml:space="preserve">: </w:t>
      </w:r>
      <w:proofErr w:type="spellStart"/>
      <w:r w:rsidRPr="00951646">
        <w:rPr>
          <w:i/>
          <w:iCs/>
          <w:szCs w:val="18"/>
        </w:rPr>
        <w:t>Crohnova</w:t>
      </w:r>
      <w:proofErr w:type="spellEnd"/>
      <w:r w:rsidRPr="00951646">
        <w:rPr>
          <w:i/>
          <w:iCs/>
          <w:szCs w:val="18"/>
        </w:rPr>
        <w:t xml:space="preserve"> choroba, </w:t>
      </w:r>
      <w:proofErr w:type="spellStart"/>
      <w:r w:rsidRPr="00951646">
        <w:rPr>
          <w:i/>
          <w:iCs/>
          <w:szCs w:val="18"/>
        </w:rPr>
        <w:t>ulcerózna</w:t>
      </w:r>
      <w:proofErr w:type="spellEnd"/>
      <w:r w:rsidRPr="00951646">
        <w:rPr>
          <w:i/>
          <w:iCs/>
          <w:szCs w:val="18"/>
        </w:rPr>
        <w:t xml:space="preserve"> </w:t>
      </w:r>
      <w:proofErr w:type="spellStart"/>
      <w:r w:rsidRPr="00951646">
        <w:rPr>
          <w:i/>
          <w:iCs/>
          <w:szCs w:val="18"/>
        </w:rPr>
        <w:t>kolitída</w:t>
      </w:r>
      <w:proofErr w:type="spellEnd"/>
      <w:r w:rsidRPr="00951646">
        <w:rPr>
          <w:i/>
          <w:iCs/>
          <w:szCs w:val="18"/>
        </w:rPr>
        <w:t>.</w:t>
      </w:r>
    </w:p>
    <w:p w14:paraId="760CAF34" w14:textId="47DFB8DF" w:rsidR="00191486" w:rsidRPr="00951646" w:rsidRDefault="00191486" w:rsidP="005E7087">
      <w:pPr>
        <w:pStyle w:val="Normlndobloku"/>
        <w:rPr>
          <w:szCs w:val="18"/>
        </w:rPr>
      </w:pPr>
      <w:r w:rsidRPr="00951646">
        <w:rPr>
          <w:b/>
          <w:i/>
          <w:iCs/>
          <w:szCs w:val="18"/>
        </w:rPr>
        <w:t>Infekcie (s</w:t>
      </w:r>
      <w:r w:rsidR="00D40D40" w:rsidRPr="00BB399A">
        <w:rPr>
          <w:b/>
        </w:rPr>
        <w:t xml:space="preserve"> </w:t>
      </w:r>
      <w:r w:rsidRPr="00951646">
        <w:rPr>
          <w:b/>
          <w:i/>
          <w:iCs/>
          <w:szCs w:val="18"/>
        </w:rPr>
        <w:t xml:space="preserve">príslušnou chemoterapiou): </w:t>
      </w:r>
      <w:proofErr w:type="spellStart"/>
      <w:r w:rsidRPr="00951646">
        <w:rPr>
          <w:i/>
          <w:iCs/>
          <w:szCs w:val="18"/>
        </w:rPr>
        <w:t>miliárna</w:t>
      </w:r>
      <w:proofErr w:type="spellEnd"/>
      <w:r w:rsidRPr="00951646">
        <w:rPr>
          <w:i/>
          <w:iCs/>
          <w:szCs w:val="18"/>
        </w:rPr>
        <w:t xml:space="preserve"> tuberkulóza a </w:t>
      </w:r>
      <w:proofErr w:type="spellStart"/>
      <w:r w:rsidRPr="00951646">
        <w:rPr>
          <w:i/>
          <w:iCs/>
          <w:szCs w:val="18"/>
        </w:rPr>
        <w:t>endotoxínový</w:t>
      </w:r>
      <w:proofErr w:type="spellEnd"/>
      <w:r w:rsidRPr="00951646">
        <w:rPr>
          <w:i/>
          <w:iCs/>
          <w:szCs w:val="18"/>
        </w:rPr>
        <w:t xml:space="preserve"> šok.</w:t>
      </w:r>
    </w:p>
    <w:p w14:paraId="5FAA6788" w14:textId="77777777" w:rsidR="00191486" w:rsidRPr="00951646" w:rsidRDefault="00191486" w:rsidP="005E7087">
      <w:pPr>
        <w:pStyle w:val="Normlndobloku"/>
      </w:pPr>
      <w:r w:rsidRPr="00951646">
        <w:rPr>
          <w:b/>
          <w:i/>
          <w:iCs/>
          <w:szCs w:val="18"/>
        </w:rPr>
        <w:t xml:space="preserve">Neurologické ochorenia: </w:t>
      </w:r>
      <w:r w:rsidRPr="00951646">
        <w:t xml:space="preserve">zvýšený </w:t>
      </w:r>
      <w:proofErr w:type="spellStart"/>
      <w:r w:rsidRPr="00951646">
        <w:t>vnútrolebečný</w:t>
      </w:r>
      <w:proofErr w:type="spellEnd"/>
      <w:r w:rsidRPr="00951646">
        <w:t xml:space="preserve"> tlak spôsobený mozgovým tumorom, traumou, operáciou, prípadne radiáciou a kŕče dojčiat.</w:t>
      </w:r>
    </w:p>
    <w:p w14:paraId="2752C02C" w14:textId="77777777" w:rsidR="00191486" w:rsidRPr="00951646" w:rsidRDefault="00191486" w:rsidP="005E7087">
      <w:pPr>
        <w:pStyle w:val="Normlndobloku"/>
        <w:rPr>
          <w:szCs w:val="18"/>
        </w:rPr>
      </w:pPr>
      <w:r w:rsidRPr="00951646">
        <w:rPr>
          <w:b/>
          <w:i/>
          <w:iCs/>
          <w:szCs w:val="18"/>
        </w:rPr>
        <w:t xml:space="preserve">Respiračné: </w:t>
      </w:r>
      <w:r w:rsidRPr="00951646">
        <w:rPr>
          <w:i/>
          <w:iCs/>
          <w:szCs w:val="18"/>
        </w:rPr>
        <w:t xml:space="preserve">bronchiálna astma a aspiračná </w:t>
      </w:r>
      <w:proofErr w:type="spellStart"/>
      <w:r w:rsidRPr="00951646">
        <w:rPr>
          <w:i/>
          <w:iCs/>
          <w:szCs w:val="18"/>
        </w:rPr>
        <w:t>pneumonitída</w:t>
      </w:r>
      <w:proofErr w:type="spellEnd"/>
      <w:r w:rsidRPr="00951646">
        <w:rPr>
          <w:i/>
          <w:iCs/>
          <w:szCs w:val="18"/>
        </w:rPr>
        <w:t xml:space="preserve">, edém </w:t>
      </w:r>
      <w:proofErr w:type="spellStart"/>
      <w:r w:rsidRPr="00951646">
        <w:rPr>
          <w:i/>
          <w:iCs/>
          <w:szCs w:val="18"/>
        </w:rPr>
        <w:t>laryngu</w:t>
      </w:r>
      <w:proofErr w:type="spellEnd"/>
      <w:r w:rsidRPr="00951646">
        <w:rPr>
          <w:i/>
          <w:iCs/>
          <w:szCs w:val="18"/>
        </w:rPr>
        <w:t xml:space="preserve"> rôzneho pôvodu.</w:t>
      </w:r>
    </w:p>
    <w:p w14:paraId="2CA323D0" w14:textId="77777777" w:rsidR="00191486" w:rsidRPr="00951646" w:rsidRDefault="00191486" w:rsidP="005E7087">
      <w:pPr>
        <w:pStyle w:val="Normlndobloku"/>
        <w:rPr>
          <w:szCs w:val="18"/>
        </w:rPr>
      </w:pPr>
      <w:proofErr w:type="spellStart"/>
      <w:r w:rsidRPr="00951646">
        <w:rPr>
          <w:b/>
          <w:i/>
          <w:iCs/>
          <w:szCs w:val="18"/>
        </w:rPr>
        <w:t>Renálne</w:t>
      </w:r>
      <w:proofErr w:type="spellEnd"/>
      <w:r w:rsidRPr="00951646">
        <w:rPr>
          <w:b/>
          <w:i/>
          <w:iCs/>
          <w:szCs w:val="18"/>
        </w:rPr>
        <w:t xml:space="preserve"> ochorenia</w:t>
      </w:r>
      <w:r w:rsidRPr="00951646">
        <w:rPr>
          <w:i/>
          <w:iCs/>
          <w:szCs w:val="18"/>
        </w:rPr>
        <w:t xml:space="preserve">: </w:t>
      </w:r>
      <w:proofErr w:type="spellStart"/>
      <w:r w:rsidRPr="00951646">
        <w:rPr>
          <w:i/>
          <w:iCs/>
          <w:szCs w:val="18"/>
        </w:rPr>
        <w:t>nefrotický</w:t>
      </w:r>
      <w:proofErr w:type="spellEnd"/>
      <w:r w:rsidRPr="00951646">
        <w:rPr>
          <w:i/>
          <w:iCs/>
          <w:szCs w:val="18"/>
        </w:rPr>
        <w:t xml:space="preserve"> syndróm.</w:t>
      </w:r>
    </w:p>
    <w:p w14:paraId="09A1B583" w14:textId="77777777" w:rsidR="00191486" w:rsidRPr="00951646" w:rsidRDefault="00191486" w:rsidP="005E7087">
      <w:pPr>
        <w:pStyle w:val="Normlndobloku"/>
        <w:rPr>
          <w:szCs w:val="18"/>
        </w:rPr>
      </w:pPr>
      <w:r w:rsidRPr="00951646">
        <w:rPr>
          <w:b/>
          <w:i/>
          <w:iCs/>
          <w:szCs w:val="18"/>
        </w:rPr>
        <w:t xml:space="preserve">Kožné ochorenia: </w:t>
      </w:r>
      <w:r w:rsidRPr="00951646">
        <w:rPr>
          <w:i/>
          <w:iCs/>
          <w:szCs w:val="18"/>
        </w:rPr>
        <w:t xml:space="preserve">toxická </w:t>
      </w:r>
      <w:proofErr w:type="spellStart"/>
      <w:r w:rsidRPr="00951646">
        <w:rPr>
          <w:i/>
          <w:iCs/>
          <w:szCs w:val="18"/>
        </w:rPr>
        <w:t>epidermálna</w:t>
      </w:r>
      <w:proofErr w:type="spellEnd"/>
      <w:r w:rsidRPr="00951646">
        <w:rPr>
          <w:i/>
          <w:iCs/>
          <w:szCs w:val="18"/>
        </w:rPr>
        <w:t xml:space="preserve"> </w:t>
      </w:r>
      <w:proofErr w:type="spellStart"/>
      <w:r w:rsidRPr="00951646">
        <w:rPr>
          <w:i/>
          <w:iCs/>
          <w:szCs w:val="18"/>
        </w:rPr>
        <w:t>nekrolýza</w:t>
      </w:r>
      <w:proofErr w:type="spellEnd"/>
      <w:r w:rsidRPr="00951646">
        <w:rPr>
          <w:i/>
          <w:iCs/>
          <w:szCs w:val="18"/>
        </w:rPr>
        <w:t xml:space="preserve">, ťažké akútne </w:t>
      </w:r>
      <w:proofErr w:type="spellStart"/>
      <w:r w:rsidRPr="00951646">
        <w:rPr>
          <w:i/>
          <w:iCs/>
          <w:szCs w:val="18"/>
        </w:rPr>
        <w:t>dermatózy</w:t>
      </w:r>
      <w:proofErr w:type="spellEnd"/>
      <w:r w:rsidRPr="00951646">
        <w:rPr>
          <w:i/>
          <w:iCs/>
          <w:szCs w:val="18"/>
        </w:rPr>
        <w:t>.</w:t>
      </w:r>
    </w:p>
    <w:p w14:paraId="08DC456A" w14:textId="6CC42278" w:rsidR="00D40D40" w:rsidRPr="00BB399A" w:rsidRDefault="00191486" w:rsidP="009752FF">
      <w:pPr>
        <w:pStyle w:val="Normlndobloku"/>
      </w:pPr>
      <w:r w:rsidRPr="00951646">
        <w:rPr>
          <w:rFonts w:eastAsia="Calibri"/>
          <w:b/>
          <w:szCs w:val="18"/>
        </w:rPr>
        <w:t xml:space="preserve">Šok: hlavne šok </w:t>
      </w:r>
      <w:proofErr w:type="spellStart"/>
      <w:r w:rsidRPr="00951646">
        <w:rPr>
          <w:rFonts w:eastAsia="Calibri"/>
          <w:b/>
          <w:szCs w:val="18"/>
        </w:rPr>
        <w:t>anafylaktický</w:t>
      </w:r>
      <w:proofErr w:type="spellEnd"/>
      <w:r w:rsidRPr="00951646">
        <w:rPr>
          <w:rFonts w:eastAsia="Calibri"/>
          <w:b/>
          <w:szCs w:val="18"/>
        </w:rPr>
        <w:t>, iniciálne fáza šoku septicko-toxického a</w:t>
      </w:r>
      <w:r w:rsidR="00D40D40" w:rsidRPr="00BB399A">
        <w:t xml:space="preserve"> </w:t>
      </w:r>
      <w:r w:rsidRPr="00951646">
        <w:rPr>
          <w:rFonts w:eastAsia="Calibri"/>
          <w:szCs w:val="18"/>
        </w:rPr>
        <w:t>traumatického, prídavná liečba, kde sú potrebné vysoké farmakologické dávky.</w:t>
      </w:r>
    </w:p>
    <w:p w14:paraId="055FA99C" w14:textId="3B6B3F2B" w:rsidR="00D40D40" w:rsidRPr="00BB399A" w:rsidRDefault="00191486" w:rsidP="009752FF">
      <w:pPr>
        <w:pStyle w:val="Normlndobloku"/>
      </w:pPr>
      <w:r w:rsidRPr="00951646">
        <w:rPr>
          <w:rFonts w:eastAsia="Calibri"/>
          <w:szCs w:val="18"/>
        </w:rPr>
        <w:t>Liečba je prídavná, nie substitučná, sú potrebné špecifické a podporné opatrenia.</w:t>
      </w:r>
    </w:p>
    <w:p w14:paraId="4EFE8EF5" w14:textId="1C632BEA" w:rsidR="00191486" w:rsidRPr="00951646" w:rsidRDefault="00191486" w:rsidP="005E7087">
      <w:pPr>
        <w:pStyle w:val="Normlndobloku"/>
        <w:rPr>
          <w:szCs w:val="18"/>
        </w:rPr>
      </w:pPr>
      <w:proofErr w:type="spellStart"/>
      <w:r w:rsidRPr="00951646">
        <w:rPr>
          <w:i/>
          <w:iCs/>
          <w:szCs w:val="18"/>
        </w:rPr>
        <w:t>Dexametazón</w:t>
      </w:r>
      <w:proofErr w:type="spellEnd"/>
      <w:r w:rsidRPr="00951646">
        <w:rPr>
          <w:i/>
          <w:iCs/>
          <w:szCs w:val="18"/>
        </w:rPr>
        <w:t xml:space="preserve"> sa ukázal byť účinný v skorom štádiu liečby šoku, hoci nemusí mať vplyv na celkové prežívanie.</w:t>
      </w:r>
    </w:p>
    <w:p w14:paraId="146673B8" w14:textId="7AB9D5D4" w:rsidR="00191486" w:rsidRPr="00951646" w:rsidRDefault="00191486" w:rsidP="00C30FA5">
      <w:pPr>
        <w:pStyle w:val="Normlndobloku"/>
      </w:pPr>
      <w:r w:rsidRPr="00951646">
        <w:t xml:space="preserve">Pomocná liečba pri </w:t>
      </w:r>
      <w:proofErr w:type="spellStart"/>
      <w:r w:rsidRPr="00951646">
        <w:t>hypoglykemickej</w:t>
      </w:r>
      <w:proofErr w:type="spellEnd"/>
      <w:r w:rsidRPr="00951646">
        <w:t xml:space="preserve"> kóme, akútnej </w:t>
      </w:r>
      <w:proofErr w:type="spellStart"/>
      <w:r w:rsidRPr="00951646">
        <w:t>hyperkalciémii</w:t>
      </w:r>
      <w:proofErr w:type="spellEnd"/>
      <w:r w:rsidRPr="00951646">
        <w:t>, syndróme malígnej hypertenzie, uštipnutí jedovatými hadmi, nebezpečnom pichnutí hmyzom.</w:t>
      </w:r>
    </w:p>
    <w:p w14:paraId="3EB4F8F8" w14:textId="77777777" w:rsidR="00191486" w:rsidRPr="00951646" w:rsidRDefault="00191486" w:rsidP="005E7087">
      <w:pPr>
        <w:pStyle w:val="Styl3"/>
      </w:pPr>
      <w:r w:rsidRPr="00951646">
        <w:rPr>
          <w:i/>
          <w:iCs/>
        </w:rPr>
        <w:t>Lokálne podávanie</w:t>
      </w:r>
    </w:p>
    <w:p w14:paraId="3FC01018" w14:textId="77777777" w:rsidR="00191486" w:rsidRPr="00951646" w:rsidRDefault="00191486" w:rsidP="00C30FA5">
      <w:pPr>
        <w:pStyle w:val="Normlndobloku"/>
      </w:pPr>
      <w:r w:rsidRPr="00951646">
        <w:t xml:space="preserve">Je vhodné na </w:t>
      </w:r>
      <w:proofErr w:type="spellStart"/>
      <w:r w:rsidRPr="00951646">
        <w:t>intraartikulárne</w:t>
      </w:r>
      <w:proofErr w:type="spellEnd"/>
      <w:r w:rsidRPr="00951646">
        <w:t xml:space="preserve"> podanie alebo podanie do mäkkých tkanív, krátkodobé ako prídavná liečba pri:</w:t>
      </w:r>
    </w:p>
    <w:p w14:paraId="463645EE" w14:textId="77777777" w:rsidR="00191486" w:rsidRPr="00951646" w:rsidRDefault="00191486" w:rsidP="005E7087">
      <w:pPr>
        <w:pStyle w:val="Normlndobloku"/>
        <w:rPr>
          <w:szCs w:val="18"/>
        </w:rPr>
      </w:pPr>
      <w:r w:rsidRPr="00951646">
        <w:rPr>
          <w:b/>
          <w:i/>
          <w:iCs/>
          <w:szCs w:val="18"/>
        </w:rPr>
        <w:t xml:space="preserve">Ochorenie mäkkých tkanív: </w:t>
      </w:r>
      <w:r w:rsidRPr="00951646">
        <w:rPr>
          <w:i/>
          <w:iCs/>
          <w:szCs w:val="18"/>
        </w:rPr>
        <w:t xml:space="preserve">syndróm </w:t>
      </w:r>
      <w:proofErr w:type="spellStart"/>
      <w:r w:rsidRPr="00951646">
        <w:rPr>
          <w:i/>
          <w:iCs/>
          <w:szCs w:val="18"/>
        </w:rPr>
        <w:t>karpálneho</w:t>
      </w:r>
      <w:proofErr w:type="spellEnd"/>
      <w:r w:rsidRPr="00951646">
        <w:rPr>
          <w:i/>
          <w:iCs/>
          <w:szCs w:val="18"/>
        </w:rPr>
        <w:t xml:space="preserve"> tunela, </w:t>
      </w:r>
      <w:proofErr w:type="spellStart"/>
      <w:r w:rsidRPr="00951646">
        <w:rPr>
          <w:i/>
          <w:iCs/>
          <w:szCs w:val="18"/>
        </w:rPr>
        <w:t>tendosynovitída</w:t>
      </w:r>
      <w:proofErr w:type="spellEnd"/>
      <w:r w:rsidRPr="00951646">
        <w:rPr>
          <w:i/>
          <w:iCs/>
          <w:szCs w:val="18"/>
        </w:rPr>
        <w:t>.</w:t>
      </w:r>
    </w:p>
    <w:p w14:paraId="2B2593CE" w14:textId="77777777" w:rsidR="00191486" w:rsidRPr="00951646" w:rsidRDefault="00191486" w:rsidP="005E7087">
      <w:pPr>
        <w:pStyle w:val="Normlndobloku"/>
        <w:rPr>
          <w:szCs w:val="18"/>
        </w:rPr>
      </w:pPr>
      <w:proofErr w:type="spellStart"/>
      <w:r w:rsidRPr="00951646">
        <w:rPr>
          <w:b/>
          <w:i/>
          <w:iCs/>
          <w:szCs w:val="18"/>
        </w:rPr>
        <w:t>Intraartikulárne</w:t>
      </w:r>
      <w:proofErr w:type="spellEnd"/>
      <w:r w:rsidRPr="00951646">
        <w:rPr>
          <w:b/>
          <w:i/>
          <w:iCs/>
          <w:szCs w:val="18"/>
        </w:rPr>
        <w:t xml:space="preserve"> ochorenia: </w:t>
      </w:r>
      <w:proofErr w:type="spellStart"/>
      <w:r w:rsidRPr="00951646">
        <w:rPr>
          <w:i/>
          <w:iCs/>
          <w:szCs w:val="18"/>
        </w:rPr>
        <w:t>reumatoidná</w:t>
      </w:r>
      <w:proofErr w:type="spellEnd"/>
      <w:r w:rsidRPr="00951646">
        <w:rPr>
          <w:i/>
          <w:iCs/>
          <w:szCs w:val="18"/>
        </w:rPr>
        <w:t xml:space="preserve"> artritída a </w:t>
      </w:r>
      <w:proofErr w:type="spellStart"/>
      <w:r w:rsidRPr="00951646">
        <w:rPr>
          <w:i/>
          <w:iCs/>
          <w:szCs w:val="18"/>
        </w:rPr>
        <w:t>osteoartritída</w:t>
      </w:r>
      <w:proofErr w:type="spellEnd"/>
      <w:r w:rsidRPr="00951646">
        <w:rPr>
          <w:i/>
          <w:iCs/>
          <w:szCs w:val="18"/>
        </w:rPr>
        <w:t xml:space="preserve"> so zápalovou zložkou.</w:t>
      </w:r>
    </w:p>
    <w:p w14:paraId="6AB94BA9" w14:textId="464D185B" w:rsidR="00D36072" w:rsidRPr="00951646" w:rsidRDefault="00191486" w:rsidP="00C30FA5">
      <w:pPr>
        <w:pStyle w:val="Normlndobloku"/>
      </w:pPr>
      <w:r w:rsidRPr="00951646">
        <w:t xml:space="preserve">Môže byť podaný injekčne do lézii pri kožných ochoreniach, ako sú cystické akné </w:t>
      </w:r>
      <w:proofErr w:type="spellStart"/>
      <w:r w:rsidRPr="00951646">
        <w:t>vulgaris</w:t>
      </w:r>
      <w:proofErr w:type="spellEnd"/>
      <w:r w:rsidRPr="00951646">
        <w:t xml:space="preserve">, lokalizovaný </w:t>
      </w:r>
      <w:proofErr w:type="spellStart"/>
      <w:r w:rsidRPr="00951646">
        <w:t>lichen</w:t>
      </w:r>
      <w:proofErr w:type="spellEnd"/>
      <w:r w:rsidRPr="00951646">
        <w:t xml:space="preserve"> </w:t>
      </w:r>
      <w:proofErr w:type="spellStart"/>
      <w:r w:rsidRPr="00951646">
        <w:t>simplex</w:t>
      </w:r>
      <w:proofErr w:type="spellEnd"/>
      <w:r w:rsidRPr="00951646">
        <w:t xml:space="preserve"> a </w:t>
      </w:r>
      <w:proofErr w:type="spellStart"/>
      <w:r w:rsidRPr="00951646">
        <w:t>keloidy</w:t>
      </w:r>
      <w:proofErr w:type="spellEnd"/>
      <w:r w:rsidRPr="00951646">
        <w:t>.</w:t>
      </w:r>
    </w:p>
    <w:p w14:paraId="41FA7EB1" w14:textId="77777777" w:rsidR="00D40D40" w:rsidRPr="00951646" w:rsidRDefault="00D40D40" w:rsidP="006D6027">
      <w:pPr>
        <w:pStyle w:val="Styl2"/>
        <w:outlineLvl w:val="0"/>
        <w:rPr>
          <w:lang w:val="sk-SK"/>
        </w:rPr>
      </w:pPr>
      <w:r w:rsidRPr="00951646">
        <w:rPr>
          <w:lang w:val="sk-SK"/>
        </w:rPr>
        <w:t>Kontraindikácie</w:t>
      </w:r>
    </w:p>
    <w:p w14:paraId="305630DC" w14:textId="08563797" w:rsidR="00E14DF5" w:rsidRPr="00951646" w:rsidRDefault="00D40D40" w:rsidP="005E7087">
      <w:pPr>
        <w:pStyle w:val="Normlndobloku"/>
      </w:pPr>
      <w:r w:rsidRPr="00BB399A">
        <w:t>Precitlivenosť na jednotlivé zložky lieku. Systémové</w:t>
      </w:r>
      <w:r w:rsidR="00E14DF5" w:rsidRPr="00951646">
        <w:t xml:space="preserve"> infekcie, ak sa zároveň nepodáva špecifická antiinfekčná liečba. Je kontraindikovaný pri </w:t>
      </w:r>
      <w:proofErr w:type="spellStart"/>
      <w:r w:rsidR="00E14DF5" w:rsidRPr="00951646">
        <w:t>bakterémii</w:t>
      </w:r>
      <w:proofErr w:type="spellEnd"/>
      <w:r w:rsidR="00E14DF5" w:rsidRPr="00951646">
        <w:t>, systémovej hubovej infekcii, nestabilných kĺboch, infekcii v mieste vpichu (napr.</w:t>
      </w:r>
      <w:r w:rsidRPr="00BB399A">
        <w:t xml:space="preserve"> </w:t>
      </w:r>
      <w:r w:rsidR="00E14DF5" w:rsidRPr="00951646">
        <w:t xml:space="preserve">septická artritída spôsobená kvapavkou alebo tuberkulózou), pri podozrení na náhlu brušnú príhodu, čerstvé črevné </w:t>
      </w:r>
      <w:proofErr w:type="spellStart"/>
      <w:r w:rsidR="00E14DF5" w:rsidRPr="00951646">
        <w:t>anastomózy</w:t>
      </w:r>
      <w:proofErr w:type="spellEnd"/>
      <w:r w:rsidR="00E14DF5" w:rsidRPr="00951646">
        <w:t xml:space="preserve">, </w:t>
      </w:r>
      <w:proofErr w:type="spellStart"/>
      <w:r w:rsidR="00E14DF5" w:rsidRPr="00951646">
        <w:t>amébové</w:t>
      </w:r>
      <w:proofErr w:type="spellEnd"/>
      <w:r w:rsidR="00E14DF5" w:rsidRPr="00951646">
        <w:t xml:space="preserve"> infekcie, akútny </w:t>
      </w:r>
      <w:proofErr w:type="spellStart"/>
      <w:r w:rsidR="00E14DF5" w:rsidRPr="00951646">
        <w:t>glaukóm</w:t>
      </w:r>
      <w:proofErr w:type="spellEnd"/>
      <w:r w:rsidR="00E14DF5" w:rsidRPr="00951646">
        <w:t xml:space="preserve">, herpes </w:t>
      </w:r>
      <w:proofErr w:type="spellStart"/>
      <w:r w:rsidR="00E14DF5" w:rsidRPr="00951646">
        <w:t>simplex</w:t>
      </w:r>
      <w:proofErr w:type="spellEnd"/>
      <w:r w:rsidR="00E14DF5" w:rsidRPr="00951646">
        <w:t xml:space="preserve"> </w:t>
      </w:r>
      <w:proofErr w:type="spellStart"/>
      <w:r w:rsidR="00E14DF5" w:rsidRPr="00951646">
        <w:t>ophtalmicus</w:t>
      </w:r>
      <w:proofErr w:type="spellEnd"/>
      <w:r w:rsidR="00E14DF5" w:rsidRPr="00951646">
        <w:t xml:space="preserve">, herpes </w:t>
      </w:r>
      <w:proofErr w:type="spellStart"/>
      <w:r w:rsidR="00E14DF5" w:rsidRPr="00951646">
        <w:t>zoster</w:t>
      </w:r>
      <w:proofErr w:type="spellEnd"/>
      <w:r w:rsidR="00E14DF5" w:rsidRPr="00951646">
        <w:t xml:space="preserve">, kiahne, akútne štádium vredovej choroby žalúdka alebo </w:t>
      </w:r>
      <w:proofErr w:type="spellStart"/>
      <w:r w:rsidR="00E14DF5" w:rsidRPr="00951646">
        <w:t>duodena</w:t>
      </w:r>
      <w:proofErr w:type="spellEnd"/>
      <w:r w:rsidR="00E14DF5" w:rsidRPr="00951646">
        <w:t xml:space="preserve">, metabolicky dekompenzovaný diabetes </w:t>
      </w:r>
      <w:proofErr w:type="spellStart"/>
      <w:r w:rsidR="00E14DF5" w:rsidRPr="00951646">
        <w:t>mellitus</w:t>
      </w:r>
      <w:proofErr w:type="spellEnd"/>
      <w:r w:rsidR="00E14DF5" w:rsidRPr="00951646">
        <w:t>, všeobecne 2 týždne pred a</w:t>
      </w:r>
      <w:r w:rsidRPr="00BB399A">
        <w:t xml:space="preserve"> </w:t>
      </w:r>
      <w:r w:rsidR="00E14DF5" w:rsidRPr="00951646">
        <w:t xml:space="preserve">1 týždeň po akomkoľvek očkovaní, pri </w:t>
      </w:r>
      <w:proofErr w:type="spellStart"/>
      <w:r w:rsidR="00E14DF5" w:rsidRPr="00951646">
        <w:t>lymfadenitíde</w:t>
      </w:r>
      <w:proofErr w:type="spellEnd"/>
      <w:r w:rsidR="00E14DF5" w:rsidRPr="00951646">
        <w:t xml:space="preserve"> po očkovaní po TBC (BCG), pri akútnej psychóze.</w:t>
      </w:r>
    </w:p>
    <w:p w14:paraId="61987A78" w14:textId="42BBA13A" w:rsidR="00D36072" w:rsidRPr="00951646" w:rsidRDefault="00E14DF5" w:rsidP="00C30FA5">
      <w:pPr>
        <w:pStyle w:val="Normlndobloku"/>
      </w:pPr>
      <w:r w:rsidRPr="00951646">
        <w:t xml:space="preserve">Na kontraindikácie sa nemusí brať ohľad, ak použitie </w:t>
      </w:r>
      <w:proofErr w:type="spellStart"/>
      <w:r w:rsidRPr="00951646">
        <w:t>glukokortikoidov</w:t>
      </w:r>
      <w:proofErr w:type="spellEnd"/>
      <w:r w:rsidRPr="00951646">
        <w:t xml:space="preserve"> môže zachrániť život.</w:t>
      </w:r>
    </w:p>
    <w:p w14:paraId="76CDC206" w14:textId="77777777" w:rsidR="00D40D40" w:rsidRPr="00951646" w:rsidRDefault="00D40D40" w:rsidP="006D6027">
      <w:pPr>
        <w:pStyle w:val="Styl2"/>
        <w:outlineLvl w:val="0"/>
        <w:rPr>
          <w:lang w:val="sk-SK"/>
        </w:rPr>
      </w:pPr>
      <w:r w:rsidRPr="00951646">
        <w:rPr>
          <w:lang w:val="sk-SK"/>
        </w:rPr>
        <w:t>Nežiaduce účinky</w:t>
      </w:r>
    </w:p>
    <w:p w14:paraId="4E995C43" w14:textId="77777777" w:rsidR="00D40D40" w:rsidRPr="00A96F5A" w:rsidRDefault="00D40D40" w:rsidP="009752FF">
      <w:pPr>
        <w:pStyle w:val="Normlndobloku"/>
      </w:pPr>
      <w:r w:rsidRPr="00BB399A">
        <w:t xml:space="preserve">Frekvencia predpokladaných nežiaducich účinkov, vrátane </w:t>
      </w:r>
      <w:proofErr w:type="spellStart"/>
      <w:r w:rsidRPr="00BB399A">
        <w:t>supresie</w:t>
      </w:r>
      <w:proofErr w:type="spellEnd"/>
      <w:r w:rsidRPr="00BB399A">
        <w:t xml:space="preserve"> </w:t>
      </w:r>
      <w:proofErr w:type="spellStart"/>
      <w:r w:rsidRPr="00BB399A">
        <w:t>hypotalamo-hypofýzovo-nadobličkovej</w:t>
      </w:r>
      <w:proofErr w:type="spellEnd"/>
      <w:r w:rsidRPr="00BB399A">
        <w:t xml:space="preserve"> osi, závisí od dávky, účinnosti lieku, načasovania dávky a trvania liečby (pozri tiež časť Upozornenie).</w:t>
      </w:r>
    </w:p>
    <w:p w14:paraId="6A66D3D5" w14:textId="0967D146" w:rsidR="003D1EA4" w:rsidRPr="00951646" w:rsidRDefault="00D40D40" w:rsidP="00C30FA5">
      <w:pPr>
        <w:pStyle w:val="Normlndobloku"/>
      </w:pPr>
      <w:r w:rsidRPr="00A96F5A">
        <w:t xml:space="preserve">V súvislosti s podávaním injekcie sa vyskytujú lokálne nežiaduce účinky, ktoré zahŕňajú </w:t>
      </w:r>
      <w:proofErr w:type="spellStart"/>
      <w:r w:rsidRPr="00A96F5A">
        <w:t>postinjekčné</w:t>
      </w:r>
      <w:proofErr w:type="spellEnd"/>
      <w:r w:rsidRPr="00A96F5A">
        <w:t xml:space="preserve"> začervenanie, bezbolestnú </w:t>
      </w:r>
      <w:r w:rsidRPr="00BB399A">
        <w:t xml:space="preserve">deštrukciu kĺbu (podobnú </w:t>
      </w:r>
      <w:proofErr w:type="spellStart"/>
      <w:r w:rsidRPr="00BB399A">
        <w:t>Charkotovej</w:t>
      </w:r>
      <w:proofErr w:type="spellEnd"/>
      <w:r w:rsidRPr="00BB399A">
        <w:t xml:space="preserve"> </w:t>
      </w:r>
      <w:proofErr w:type="spellStart"/>
      <w:r w:rsidRPr="00BB399A">
        <w:t>artropatii</w:t>
      </w:r>
      <w:proofErr w:type="spellEnd"/>
      <w:r w:rsidRPr="00BB399A">
        <w:t xml:space="preserve">), hlavne pri opakovaných </w:t>
      </w:r>
      <w:proofErr w:type="spellStart"/>
      <w:r w:rsidRPr="00BB399A">
        <w:t>intraartikulárnych</w:t>
      </w:r>
      <w:proofErr w:type="spellEnd"/>
      <w:r w:rsidRPr="00BB399A">
        <w:t xml:space="preserve"> podaniach</w:t>
      </w:r>
      <w:r w:rsidR="003D1EA4" w:rsidRPr="00951646">
        <w:t>. Lokálne podané injekcie môžu mať systémový efekt.</w:t>
      </w:r>
    </w:p>
    <w:p w14:paraId="0205276A" w14:textId="77777777" w:rsidR="00557774" w:rsidRPr="00BB399A" w:rsidRDefault="003D1EA4" w:rsidP="009752FF">
      <w:pPr>
        <w:pStyle w:val="Styl3"/>
      </w:pPr>
      <w:r w:rsidRPr="00951646">
        <w:rPr>
          <w:rFonts w:eastAsia="Calibri"/>
        </w:rPr>
        <w:lastRenderedPageBreak/>
        <w:t>Poruchy metabolizmu a</w:t>
      </w:r>
      <w:r w:rsidR="00557774" w:rsidRPr="00BB399A">
        <w:t xml:space="preserve"> výživy </w:t>
      </w:r>
    </w:p>
    <w:p w14:paraId="7026A50C" w14:textId="748C7760" w:rsidR="005E7087" w:rsidRPr="00BB399A" w:rsidRDefault="00D40D40">
      <w:pPr>
        <w:pStyle w:val="Normlndoblokusodrkami"/>
      </w:pPr>
      <w:proofErr w:type="spellStart"/>
      <w:r w:rsidRPr="00A96F5A">
        <w:t>hirzutizmus</w:t>
      </w:r>
      <w:proofErr w:type="spellEnd"/>
      <w:r w:rsidR="003D1EA4" w:rsidRPr="00A96F5A">
        <w:t xml:space="preserve">, impotencia, </w:t>
      </w:r>
      <w:proofErr w:type="spellStart"/>
      <w:r w:rsidR="003D1EA4" w:rsidRPr="00A96F5A">
        <w:t>supresia</w:t>
      </w:r>
      <w:proofErr w:type="spellEnd"/>
      <w:r w:rsidR="003D1EA4" w:rsidRPr="00A96F5A">
        <w:t xml:space="preserve"> </w:t>
      </w:r>
      <w:proofErr w:type="spellStart"/>
      <w:r w:rsidR="003D1EA4" w:rsidRPr="00A96F5A">
        <w:t>hypotalamo-hypofýzovo-nadobličkovej</w:t>
      </w:r>
      <w:proofErr w:type="spellEnd"/>
      <w:r w:rsidR="003D1EA4" w:rsidRPr="00A96F5A">
        <w:t xml:space="preserve"> osi, </w:t>
      </w:r>
      <w:proofErr w:type="spellStart"/>
      <w:r w:rsidR="003D1EA4" w:rsidRPr="00A96F5A">
        <w:t>supresia</w:t>
      </w:r>
      <w:proofErr w:type="spellEnd"/>
      <w:r w:rsidR="003D1EA4" w:rsidRPr="00A96F5A">
        <w:t xml:space="preserve"> rastu (ranný detský vek, detstvo, adolescencia), nepravidelná menštruácia a </w:t>
      </w:r>
      <w:proofErr w:type="spellStart"/>
      <w:r w:rsidR="003D1EA4" w:rsidRPr="00A96F5A">
        <w:t>amenorea</w:t>
      </w:r>
      <w:proofErr w:type="spellEnd"/>
      <w:r w:rsidR="003D1EA4" w:rsidRPr="00A96F5A">
        <w:t xml:space="preserve">, </w:t>
      </w:r>
      <w:proofErr w:type="spellStart"/>
      <w:r w:rsidR="003D1EA4" w:rsidRPr="00A96F5A">
        <w:t>Cushingoidná</w:t>
      </w:r>
      <w:proofErr w:type="spellEnd"/>
      <w:r w:rsidR="003D1EA4" w:rsidRPr="00A96F5A">
        <w:t xml:space="preserve"> tvár, predčasné uzatváranie </w:t>
      </w:r>
      <w:proofErr w:type="spellStart"/>
      <w:r w:rsidR="003D1EA4" w:rsidRPr="00A96F5A">
        <w:t>epifýzových</w:t>
      </w:r>
      <w:proofErr w:type="spellEnd"/>
      <w:r w:rsidR="003D1EA4" w:rsidRPr="00A96F5A">
        <w:t xml:space="preserve"> štrbín, zvýšenie hmotnosti, porucha glukózovej tolerancie a zvýšené požiadavky na </w:t>
      </w:r>
      <w:proofErr w:type="spellStart"/>
      <w:r w:rsidR="003D1EA4" w:rsidRPr="00A96F5A">
        <w:t>antidi</w:t>
      </w:r>
      <w:r w:rsidR="003D1EA4" w:rsidRPr="00BB399A">
        <w:t>abetickú</w:t>
      </w:r>
      <w:proofErr w:type="spellEnd"/>
      <w:r w:rsidR="003D1EA4" w:rsidRPr="00BB399A">
        <w:t xml:space="preserve"> terapiu, zvýšená chuť do jedla, negatívna kalciová a dusíková rovnováha, </w:t>
      </w:r>
      <w:proofErr w:type="spellStart"/>
      <w:r w:rsidR="003D1EA4" w:rsidRPr="00BB399A">
        <w:t>retencia</w:t>
      </w:r>
      <w:proofErr w:type="spellEnd"/>
      <w:r w:rsidR="003D1EA4" w:rsidRPr="00BB399A">
        <w:t xml:space="preserve"> sodíka, </w:t>
      </w:r>
      <w:proofErr w:type="spellStart"/>
      <w:r w:rsidR="003D1EA4" w:rsidRPr="00BB399A">
        <w:t>retencia</w:t>
      </w:r>
      <w:proofErr w:type="spellEnd"/>
      <w:r w:rsidR="003D1EA4" w:rsidRPr="00BB399A">
        <w:t xml:space="preserve"> vody, hypertenzia, </w:t>
      </w:r>
      <w:proofErr w:type="spellStart"/>
      <w:r w:rsidR="003D1EA4" w:rsidRPr="00BB399A">
        <w:t>hypokaliemická</w:t>
      </w:r>
      <w:proofErr w:type="spellEnd"/>
      <w:r w:rsidR="003D1EA4" w:rsidRPr="00BB399A">
        <w:t xml:space="preserve"> </w:t>
      </w:r>
      <w:proofErr w:type="spellStart"/>
      <w:r w:rsidR="003D1EA4" w:rsidRPr="00BB399A">
        <w:t>alkalóza</w:t>
      </w:r>
      <w:proofErr w:type="spellEnd"/>
      <w:r w:rsidR="003D1EA4" w:rsidRPr="00BB399A">
        <w:t xml:space="preserve"> a straty draslíka.</w:t>
      </w:r>
    </w:p>
    <w:p w14:paraId="63E543AD" w14:textId="77777777" w:rsidR="003D1EA4" w:rsidRPr="00951646" w:rsidRDefault="003D1EA4" w:rsidP="003D1EA4">
      <w:pPr>
        <w:pStyle w:val="Styl3"/>
      </w:pPr>
      <w:r w:rsidRPr="00951646">
        <w:t>Infekcie a nákazy</w:t>
      </w:r>
    </w:p>
    <w:p w14:paraId="6D622B79" w14:textId="77777777" w:rsidR="00D40D40" w:rsidRPr="00A96F5A" w:rsidRDefault="00D40D40" w:rsidP="009752FF">
      <w:pPr>
        <w:pStyle w:val="Normlndobloku"/>
      </w:pPr>
      <w:r w:rsidRPr="00BB399A">
        <w:t>zvýšená náchylnosť a závažnosť infekcií s potlačením klinických príznakov, znovuobjavenie latentnej tuberkulózy a oportúnnych infekcií. Zníženie odpovede na vakcináciu a kožné testy (pozri tiež časť Upozornenie).</w:t>
      </w:r>
    </w:p>
    <w:p w14:paraId="6A2AA2D0" w14:textId="77777777" w:rsidR="00557774" w:rsidRPr="00BB399A" w:rsidRDefault="00557774" w:rsidP="009752FF">
      <w:pPr>
        <w:pStyle w:val="Styl3"/>
      </w:pPr>
      <w:r w:rsidRPr="00BB399A">
        <w:t>Poruchy kostrovej a svalovej sústavy a spojivového tkaniva</w:t>
      </w:r>
    </w:p>
    <w:p w14:paraId="3732F559" w14:textId="77777777" w:rsidR="003D1EA4" w:rsidRPr="00951646" w:rsidRDefault="00D40D40" w:rsidP="00C30FA5">
      <w:pPr>
        <w:pStyle w:val="Normlndobloku"/>
      </w:pPr>
      <w:proofErr w:type="spellStart"/>
      <w:r w:rsidRPr="00BB399A">
        <w:t>osteoporóza</w:t>
      </w:r>
      <w:proofErr w:type="spellEnd"/>
      <w:r w:rsidR="003D1EA4" w:rsidRPr="00951646">
        <w:t xml:space="preserve">, zlomeniny dlhých kostí a stavcov, </w:t>
      </w:r>
      <w:proofErr w:type="spellStart"/>
      <w:r w:rsidR="003D1EA4" w:rsidRPr="00951646">
        <w:t>avaskulárna</w:t>
      </w:r>
      <w:proofErr w:type="spellEnd"/>
      <w:r w:rsidR="003D1EA4" w:rsidRPr="00951646">
        <w:t xml:space="preserve"> </w:t>
      </w:r>
      <w:proofErr w:type="spellStart"/>
      <w:r w:rsidR="003D1EA4" w:rsidRPr="00951646">
        <w:t>osteonekróza</w:t>
      </w:r>
      <w:proofErr w:type="spellEnd"/>
      <w:r w:rsidR="003D1EA4" w:rsidRPr="00951646">
        <w:t>, ruptúra šliach a </w:t>
      </w:r>
      <w:proofErr w:type="spellStart"/>
      <w:r w:rsidR="003D1EA4" w:rsidRPr="00951646">
        <w:t>proximálna</w:t>
      </w:r>
      <w:proofErr w:type="spellEnd"/>
      <w:r w:rsidR="003D1EA4" w:rsidRPr="00951646">
        <w:t xml:space="preserve"> </w:t>
      </w:r>
      <w:proofErr w:type="spellStart"/>
      <w:r w:rsidR="003D1EA4" w:rsidRPr="00951646">
        <w:t>myopatia</w:t>
      </w:r>
      <w:proofErr w:type="spellEnd"/>
      <w:r w:rsidR="003D1EA4" w:rsidRPr="00951646">
        <w:t>.</w:t>
      </w:r>
    </w:p>
    <w:p w14:paraId="38FB2748" w14:textId="77777777" w:rsidR="003D1EA4" w:rsidRPr="00951646" w:rsidRDefault="003D1EA4" w:rsidP="003D1EA4">
      <w:pPr>
        <w:pStyle w:val="Styl3"/>
      </w:pPr>
      <w:r w:rsidRPr="00951646">
        <w:t>Poruchy nervového systému</w:t>
      </w:r>
    </w:p>
    <w:p w14:paraId="3798D711" w14:textId="77777777" w:rsidR="003D1EA4" w:rsidRPr="00951646" w:rsidRDefault="00D40D40" w:rsidP="00C30FA5">
      <w:pPr>
        <w:pStyle w:val="Normlndobloku"/>
      </w:pPr>
      <w:r w:rsidRPr="00BB399A">
        <w:t>zhoršenie</w:t>
      </w:r>
      <w:r w:rsidR="003D1EA4" w:rsidRPr="00951646">
        <w:t xml:space="preserve"> schizofrénie, depresia, </w:t>
      </w:r>
      <w:proofErr w:type="spellStart"/>
      <w:r w:rsidR="003D1EA4" w:rsidRPr="00951646">
        <w:t>insomnia</w:t>
      </w:r>
      <w:proofErr w:type="spellEnd"/>
      <w:r w:rsidR="003D1EA4" w:rsidRPr="00951646">
        <w:t xml:space="preserve"> a psychická závislosť. U detí, zvyčajne po ukončení liečby zvýšený </w:t>
      </w:r>
      <w:proofErr w:type="spellStart"/>
      <w:r w:rsidR="003D1EA4" w:rsidRPr="00951646">
        <w:t>intrakraniálny</w:t>
      </w:r>
      <w:proofErr w:type="spellEnd"/>
      <w:r w:rsidR="003D1EA4" w:rsidRPr="00951646">
        <w:t xml:space="preserve"> tlak s edémom papily (</w:t>
      </w:r>
      <w:proofErr w:type="spellStart"/>
      <w:r w:rsidR="003D1EA4" w:rsidRPr="00951646">
        <w:t>pseudotumor</w:t>
      </w:r>
      <w:proofErr w:type="spellEnd"/>
      <w:r w:rsidR="003D1EA4" w:rsidRPr="00951646">
        <w:t xml:space="preserve"> </w:t>
      </w:r>
      <w:proofErr w:type="spellStart"/>
      <w:r w:rsidR="003D1EA4" w:rsidRPr="00951646">
        <w:t>cerebri</w:t>
      </w:r>
      <w:proofErr w:type="spellEnd"/>
      <w:r w:rsidR="003D1EA4" w:rsidRPr="00951646">
        <w:t>). Zhoršenie epilepsie. Psychické poruchy môžu kolísať od eufórie až po otvorenú psychotickú manifestáciu.</w:t>
      </w:r>
    </w:p>
    <w:p w14:paraId="7D7F7FF6" w14:textId="77777777" w:rsidR="003D1EA4" w:rsidRPr="00951646" w:rsidRDefault="003D1EA4" w:rsidP="003D1EA4">
      <w:pPr>
        <w:pStyle w:val="Styl3"/>
      </w:pPr>
      <w:r w:rsidRPr="00951646">
        <w:t>Poruchy oka</w:t>
      </w:r>
    </w:p>
    <w:p w14:paraId="1F5D09F0" w14:textId="110F1754" w:rsidR="00D40D40" w:rsidRPr="00BB399A" w:rsidRDefault="00D40D40" w:rsidP="009752FF">
      <w:pPr>
        <w:pStyle w:val="Normlndobloku"/>
      </w:pPr>
      <w:r w:rsidRPr="00BB399A">
        <w:t xml:space="preserve">zvýšenie </w:t>
      </w:r>
      <w:proofErr w:type="spellStart"/>
      <w:r w:rsidRPr="00BB399A">
        <w:t>vnútroočného</w:t>
      </w:r>
      <w:proofErr w:type="spellEnd"/>
      <w:r w:rsidRPr="00BB399A">
        <w:t xml:space="preserve"> tlaku, </w:t>
      </w:r>
      <w:proofErr w:type="spellStart"/>
      <w:r w:rsidRPr="00BB399A">
        <w:t>glaukóm</w:t>
      </w:r>
      <w:proofErr w:type="spellEnd"/>
      <w:r w:rsidRPr="00BB399A">
        <w:t xml:space="preserve">, edém papily, stenčenie </w:t>
      </w:r>
      <w:proofErr w:type="spellStart"/>
      <w:r w:rsidRPr="00BB399A">
        <w:t>korney</w:t>
      </w:r>
      <w:proofErr w:type="spellEnd"/>
      <w:r w:rsidRPr="00BB399A">
        <w:t xml:space="preserve"> a </w:t>
      </w:r>
      <w:proofErr w:type="spellStart"/>
      <w:r w:rsidRPr="00BB399A">
        <w:t>skléry</w:t>
      </w:r>
      <w:proofErr w:type="spellEnd"/>
      <w:r w:rsidRPr="00BB399A">
        <w:t xml:space="preserve">, zadná </w:t>
      </w:r>
      <w:proofErr w:type="spellStart"/>
      <w:r w:rsidRPr="00BB399A">
        <w:t>subkapsulárna</w:t>
      </w:r>
      <w:proofErr w:type="spellEnd"/>
      <w:r w:rsidRPr="00BB399A">
        <w:t xml:space="preserve"> katarakta , zhoršenie očných vírusových a h</w:t>
      </w:r>
      <w:r w:rsidRPr="00A96F5A">
        <w:t>ubových infekcií.</w:t>
      </w:r>
      <w:r w:rsidR="005E7087" w:rsidRPr="00A96F5A">
        <w:t xml:space="preserve"> Poruchy zraku, strata zraku (neznáma frekvencia).</w:t>
      </w:r>
    </w:p>
    <w:p w14:paraId="0AFEB315" w14:textId="16467A62" w:rsidR="000A3E62" w:rsidRPr="00BB399A" w:rsidRDefault="000A3E62" w:rsidP="009752FF">
      <w:pPr>
        <w:pStyle w:val="Normlndobloku"/>
      </w:pPr>
      <w:r w:rsidRPr="00BB399A">
        <w:t>Rozmazané videnie (neznáma frekvencia</w:t>
      </w:r>
      <w:r w:rsidR="00D75DD0">
        <w:t xml:space="preserve"> -</w:t>
      </w:r>
      <w:r w:rsidRPr="00BB399A">
        <w:t xml:space="preserve"> nie je možné určiť z dostupných údajov)</w:t>
      </w:r>
    </w:p>
    <w:p w14:paraId="4F53028B" w14:textId="77777777" w:rsidR="00557774" w:rsidRPr="00BB399A" w:rsidRDefault="00557774" w:rsidP="009752FF">
      <w:pPr>
        <w:pStyle w:val="Styl3"/>
      </w:pPr>
      <w:r w:rsidRPr="00BB399A">
        <w:t xml:space="preserve">Poruchy </w:t>
      </w:r>
      <w:proofErr w:type="spellStart"/>
      <w:r w:rsidRPr="00BB399A">
        <w:t>gastrointestinálneho</w:t>
      </w:r>
      <w:proofErr w:type="spellEnd"/>
      <w:r w:rsidRPr="00BB399A">
        <w:t xml:space="preserve"> traktu</w:t>
      </w:r>
    </w:p>
    <w:p w14:paraId="3E957DD7" w14:textId="77777777" w:rsidR="00D40D40" w:rsidRPr="00BB399A" w:rsidRDefault="00D40D40" w:rsidP="009752FF">
      <w:pPr>
        <w:pStyle w:val="Normlndobloku"/>
      </w:pPr>
      <w:proofErr w:type="spellStart"/>
      <w:r w:rsidRPr="00BB399A">
        <w:t>dyspepsia</w:t>
      </w:r>
      <w:proofErr w:type="spellEnd"/>
      <w:r w:rsidRPr="00BB399A">
        <w:t xml:space="preserve">, </w:t>
      </w:r>
      <w:proofErr w:type="spellStart"/>
      <w:r w:rsidRPr="00BB399A">
        <w:t>peptické</w:t>
      </w:r>
      <w:proofErr w:type="spellEnd"/>
      <w:r w:rsidRPr="00BB399A">
        <w:t xml:space="preserve"> </w:t>
      </w:r>
      <w:proofErr w:type="spellStart"/>
      <w:r w:rsidRPr="00BB399A">
        <w:t>ulcerácie</w:t>
      </w:r>
      <w:proofErr w:type="spellEnd"/>
      <w:r w:rsidRPr="00BB399A">
        <w:t xml:space="preserve"> (s perforáciou a </w:t>
      </w:r>
      <w:proofErr w:type="spellStart"/>
      <w:r w:rsidRPr="00BB399A">
        <w:t>hemorágiou</w:t>
      </w:r>
      <w:proofErr w:type="spellEnd"/>
      <w:r w:rsidRPr="00BB399A">
        <w:t xml:space="preserve">), akútna </w:t>
      </w:r>
      <w:proofErr w:type="spellStart"/>
      <w:r w:rsidRPr="00BB399A">
        <w:t>pankreatitída</w:t>
      </w:r>
      <w:proofErr w:type="spellEnd"/>
      <w:r w:rsidRPr="00BB399A">
        <w:t xml:space="preserve">, </w:t>
      </w:r>
      <w:proofErr w:type="spellStart"/>
      <w:r w:rsidRPr="00BB399A">
        <w:t>kandidóza</w:t>
      </w:r>
      <w:proofErr w:type="spellEnd"/>
      <w:r w:rsidRPr="00BB399A">
        <w:t>, nafúknutie a vracanie.</w:t>
      </w:r>
    </w:p>
    <w:p w14:paraId="080977CD" w14:textId="77777777" w:rsidR="00557774" w:rsidRPr="00BB399A" w:rsidRDefault="00557774" w:rsidP="009752FF">
      <w:pPr>
        <w:pStyle w:val="Styl3"/>
      </w:pPr>
      <w:r w:rsidRPr="00BB399A">
        <w:t>Poruchy kože a podkožného tkaniva</w:t>
      </w:r>
    </w:p>
    <w:p w14:paraId="6E45AD04" w14:textId="77777777" w:rsidR="00D40D40" w:rsidRPr="00BB399A" w:rsidRDefault="00D40D40" w:rsidP="009752FF">
      <w:pPr>
        <w:pStyle w:val="Normlndobloku"/>
      </w:pPr>
      <w:r w:rsidRPr="00BB399A">
        <w:t xml:space="preserve">akné, tvorba modrín, zhoršené hojenie, atrofia kože, strie, </w:t>
      </w:r>
      <w:proofErr w:type="spellStart"/>
      <w:r w:rsidRPr="00BB399A">
        <w:t>teleangiektázia</w:t>
      </w:r>
      <w:proofErr w:type="spellEnd"/>
      <w:r w:rsidRPr="00BB399A">
        <w:t>.</w:t>
      </w:r>
    </w:p>
    <w:p w14:paraId="020B5F7A" w14:textId="77777777" w:rsidR="00557774" w:rsidRPr="00BB399A" w:rsidRDefault="00557774" w:rsidP="009752FF">
      <w:pPr>
        <w:pStyle w:val="Styl3"/>
      </w:pPr>
      <w:r w:rsidRPr="00BB399A">
        <w:t>Celkové poruchy a reakcie v mieste podania</w:t>
      </w:r>
    </w:p>
    <w:p w14:paraId="716896A4" w14:textId="77777777" w:rsidR="003D1EA4" w:rsidRPr="00951646" w:rsidRDefault="00D40D40" w:rsidP="00C30FA5">
      <w:pPr>
        <w:pStyle w:val="Normlndobloku"/>
      </w:pPr>
      <w:r w:rsidRPr="00BB399A">
        <w:t>precitlivenosť</w:t>
      </w:r>
      <w:r w:rsidR="003D1EA4" w:rsidRPr="00951646">
        <w:t xml:space="preserve"> - vrátane </w:t>
      </w:r>
      <w:proofErr w:type="spellStart"/>
      <w:r w:rsidR="003D1EA4" w:rsidRPr="00951646">
        <w:t>anafylaxie</w:t>
      </w:r>
      <w:proofErr w:type="spellEnd"/>
      <w:r w:rsidR="003D1EA4" w:rsidRPr="00951646">
        <w:t>, leukocytóza a </w:t>
      </w:r>
      <w:proofErr w:type="spellStart"/>
      <w:r w:rsidR="003D1EA4" w:rsidRPr="00951646">
        <w:t>tromboembolizmus</w:t>
      </w:r>
      <w:proofErr w:type="spellEnd"/>
      <w:r w:rsidR="003D1EA4" w:rsidRPr="00951646">
        <w:t xml:space="preserve">, </w:t>
      </w:r>
      <w:proofErr w:type="spellStart"/>
      <w:r w:rsidR="003D1EA4" w:rsidRPr="00951646">
        <w:t>vaskulitídy</w:t>
      </w:r>
      <w:proofErr w:type="spellEnd"/>
      <w:r w:rsidR="003D1EA4" w:rsidRPr="00951646">
        <w:t xml:space="preserve"> (aj po ukončení liečby).</w:t>
      </w:r>
    </w:p>
    <w:p w14:paraId="546805DB" w14:textId="77777777" w:rsidR="003D1EA4" w:rsidRPr="00951646" w:rsidRDefault="003D1EA4" w:rsidP="00C30FA5">
      <w:pPr>
        <w:pStyle w:val="Normlndobloku"/>
      </w:pPr>
      <w:r w:rsidRPr="00951646">
        <w:t xml:space="preserve">Príznaky a prejavy z prerušenia sa môžu objaviť po dlhotrvajúcej liečbe. Príliš rýchla redukcia dávky </w:t>
      </w:r>
      <w:proofErr w:type="spellStart"/>
      <w:r w:rsidRPr="00951646">
        <w:t>kortikosteroidov</w:t>
      </w:r>
      <w:proofErr w:type="spellEnd"/>
      <w:r w:rsidRPr="00951646">
        <w:t xml:space="preserve"> môže spôsobiť akútnu nadobličkovú </w:t>
      </w:r>
      <w:proofErr w:type="spellStart"/>
      <w:r w:rsidRPr="00951646">
        <w:t>insuficienciu</w:t>
      </w:r>
      <w:proofErr w:type="spellEnd"/>
      <w:r w:rsidRPr="00951646">
        <w:t xml:space="preserve">, hypotenziu a smrť. Príznaky z prerušenia terapie zahŕňajú: </w:t>
      </w:r>
      <w:proofErr w:type="spellStart"/>
      <w:r w:rsidRPr="00951646">
        <w:t>artralgie</w:t>
      </w:r>
      <w:proofErr w:type="spellEnd"/>
      <w:r w:rsidRPr="00951646">
        <w:t xml:space="preserve">, </w:t>
      </w:r>
      <w:proofErr w:type="spellStart"/>
      <w:r w:rsidRPr="00951646">
        <w:t>konjunktivitídu</w:t>
      </w:r>
      <w:proofErr w:type="spellEnd"/>
      <w:r w:rsidRPr="00951646">
        <w:t xml:space="preserve">, horúčku, bolesti svalov, bolestivé a svrbiace kožné </w:t>
      </w:r>
      <w:proofErr w:type="spellStart"/>
      <w:r w:rsidRPr="00951646">
        <w:t>noduly</w:t>
      </w:r>
      <w:proofErr w:type="spellEnd"/>
      <w:r w:rsidRPr="00951646">
        <w:t xml:space="preserve">, </w:t>
      </w:r>
      <w:proofErr w:type="spellStart"/>
      <w:r w:rsidRPr="00951646">
        <w:t>rinitídu</w:t>
      </w:r>
      <w:proofErr w:type="spellEnd"/>
      <w:r w:rsidRPr="00951646">
        <w:t xml:space="preserve"> a stratu hmotnosti.</w:t>
      </w:r>
    </w:p>
    <w:p w14:paraId="07B7F7CF" w14:textId="77777777" w:rsidR="005E7087" w:rsidRPr="00951646" w:rsidRDefault="005E7087" w:rsidP="005E7087">
      <w:pPr>
        <w:pStyle w:val="Styl2"/>
        <w:rPr>
          <w:lang w:val="sk-SK"/>
        </w:rPr>
      </w:pPr>
      <w:r w:rsidRPr="00951646">
        <w:rPr>
          <w:lang w:val="sk-SK"/>
        </w:rPr>
        <w:t>Hlásenie vedľajších účinkov</w:t>
      </w:r>
    </w:p>
    <w:p w14:paraId="3FED252D" w14:textId="1F1C3CEE" w:rsidR="005E7087" w:rsidRPr="00A96F5A" w:rsidRDefault="005E7087" w:rsidP="00C30FA5">
      <w:pPr>
        <w:pStyle w:val="Normlndobloku"/>
      </w:pPr>
      <w:r w:rsidRPr="00BB399A">
        <w:t xml:space="preserve">Ak sa u vás vyskytne akýkoľvek vedľajší účinok, obráťte sa na svojho lekára alebo lekárnika. To sa týka aj akýchkoľvek vedľajších účinkov, ktoré nie sú uvedené v tejto písomnej informácii. Vedľajšie účinky môžete hlásiť aj priamo na </w:t>
      </w:r>
      <w:r w:rsidRPr="00A96F5A">
        <w:rPr>
          <w:highlight w:val="lightGray"/>
        </w:rPr>
        <w:t>národné centrum hlásenia uvedené v </w:t>
      </w:r>
      <w:hyperlink r:id="rId8" w:history="1">
        <w:r w:rsidRPr="00BB399A">
          <w:rPr>
            <w:rStyle w:val="Hypertextovprepojenie"/>
            <w:szCs w:val="22"/>
            <w:highlight w:val="lightGray"/>
          </w:rPr>
          <w:t>Prílohe V</w:t>
        </w:r>
      </w:hyperlink>
      <w:r w:rsidRPr="00BB399A">
        <w:t>. Hlásením vedľajších účinkov môžete prispieť k získaniu ďalších informácií o bezpečnosti tohto lieku.</w:t>
      </w:r>
    </w:p>
    <w:p w14:paraId="35B58FE1" w14:textId="77777777" w:rsidR="00D40D40" w:rsidRPr="00951646" w:rsidRDefault="00D40D40" w:rsidP="006D6027">
      <w:pPr>
        <w:pStyle w:val="Styl2"/>
        <w:outlineLvl w:val="0"/>
        <w:rPr>
          <w:lang w:val="sk-SK"/>
        </w:rPr>
      </w:pPr>
      <w:r w:rsidRPr="00951646">
        <w:rPr>
          <w:lang w:val="sk-SK"/>
        </w:rPr>
        <w:t>Interakcie</w:t>
      </w:r>
    </w:p>
    <w:p w14:paraId="115D851B" w14:textId="77777777" w:rsidR="00247915" w:rsidRPr="00951646" w:rsidRDefault="00247915" w:rsidP="00C30FA5">
      <w:pPr>
        <w:pStyle w:val="Normlndobloku"/>
      </w:pPr>
      <w:r w:rsidRPr="00951646">
        <w:t xml:space="preserve">Metabolizmus </w:t>
      </w:r>
      <w:proofErr w:type="spellStart"/>
      <w:r w:rsidRPr="00951646">
        <w:t>kortikosteroidov</w:t>
      </w:r>
      <w:proofErr w:type="spellEnd"/>
      <w:r w:rsidRPr="00951646">
        <w:t xml:space="preserve"> je zvýšený </w:t>
      </w:r>
      <w:proofErr w:type="spellStart"/>
      <w:r w:rsidRPr="00951646">
        <w:t>aminoglutetimidom</w:t>
      </w:r>
      <w:proofErr w:type="spellEnd"/>
      <w:r w:rsidRPr="00951646">
        <w:t xml:space="preserve">, </w:t>
      </w:r>
      <w:proofErr w:type="spellStart"/>
      <w:r w:rsidRPr="00951646">
        <w:t>karbamazepínom</w:t>
      </w:r>
      <w:proofErr w:type="spellEnd"/>
      <w:r w:rsidRPr="00951646">
        <w:t xml:space="preserve">, </w:t>
      </w:r>
      <w:proofErr w:type="spellStart"/>
      <w:r w:rsidRPr="00951646">
        <w:t>efedrínom</w:t>
      </w:r>
      <w:proofErr w:type="spellEnd"/>
      <w:r w:rsidRPr="00951646">
        <w:t xml:space="preserve">, </w:t>
      </w:r>
      <w:proofErr w:type="spellStart"/>
      <w:r w:rsidRPr="00951646">
        <w:t>fenobarbitalom</w:t>
      </w:r>
      <w:proofErr w:type="spellEnd"/>
      <w:r w:rsidRPr="00951646">
        <w:t xml:space="preserve">, </w:t>
      </w:r>
      <w:proofErr w:type="spellStart"/>
      <w:r w:rsidRPr="00951646">
        <w:t>fenylbutazónom</w:t>
      </w:r>
      <w:proofErr w:type="spellEnd"/>
      <w:r w:rsidRPr="00951646">
        <w:t xml:space="preserve">, </w:t>
      </w:r>
      <w:proofErr w:type="spellStart"/>
      <w:r w:rsidRPr="00951646">
        <w:t>fenytoínom</w:t>
      </w:r>
      <w:proofErr w:type="spellEnd"/>
      <w:r w:rsidRPr="00951646">
        <w:t xml:space="preserve">, </w:t>
      </w:r>
      <w:proofErr w:type="spellStart"/>
      <w:r w:rsidRPr="00951646">
        <w:t>primidonom</w:t>
      </w:r>
      <w:proofErr w:type="spellEnd"/>
      <w:r w:rsidRPr="00951646">
        <w:t xml:space="preserve">, </w:t>
      </w:r>
      <w:proofErr w:type="spellStart"/>
      <w:r w:rsidRPr="00951646">
        <w:t>rifabutínom</w:t>
      </w:r>
      <w:proofErr w:type="spellEnd"/>
      <w:r w:rsidRPr="00951646">
        <w:t xml:space="preserve"> a </w:t>
      </w:r>
      <w:proofErr w:type="spellStart"/>
      <w:r w:rsidRPr="00951646">
        <w:t>rifampicínom</w:t>
      </w:r>
      <w:proofErr w:type="spellEnd"/>
      <w:r w:rsidRPr="00951646">
        <w:t xml:space="preserve">, preto sa ich terapeutický účinok môže znížiť. </w:t>
      </w:r>
      <w:proofErr w:type="spellStart"/>
      <w:r w:rsidRPr="00951646">
        <w:t>Kortikosteroidy</w:t>
      </w:r>
      <w:proofErr w:type="spellEnd"/>
      <w:r w:rsidRPr="00951646">
        <w:t xml:space="preserve"> znižujú žiaduci účinok </w:t>
      </w:r>
      <w:proofErr w:type="spellStart"/>
      <w:r w:rsidRPr="00951646">
        <w:t>antihypertenzív</w:t>
      </w:r>
      <w:proofErr w:type="spellEnd"/>
      <w:r w:rsidRPr="00951646">
        <w:t>, diuretík a </w:t>
      </w:r>
      <w:proofErr w:type="spellStart"/>
      <w:r w:rsidRPr="00951646">
        <w:t>hypoglykemizujúcich</w:t>
      </w:r>
      <w:proofErr w:type="spellEnd"/>
      <w:r w:rsidRPr="00951646">
        <w:t xml:space="preserve"> liekov (vrátane inzulínu). </w:t>
      </w:r>
      <w:proofErr w:type="spellStart"/>
      <w:r w:rsidRPr="00951646">
        <w:t>Hypokaliemizujúci</w:t>
      </w:r>
      <w:proofErr w:type="spellEnd"/>
      <w:r w:rsidRPr="00951646">
        <w:t xml:space="preserve"> účinok </w:t>
      </w:r>
      <w:proofErr w:type="spellStart"/>
      <w:r w:rsidRPr="00951646">
        <w:t>acetazolamidu</w:t>
      </w:r>
      <w:proofErr w:type="spellEnd"/>
      <w:r w:rsidRPr="00951646">
        <w:t xml:space="preserve">, </w:t>
      </w:r>
      <w:proofErr w:type="spellStart"/>
      <w:r w:rsidRPr="00951646">
        <w:lastRenderedPageBreak/>
        <w:t>karbenoxolónu</w:t>
      </w:r>
      <w:proofErr w:type="spellEnd"/>
      <w:r w:rsidRPr="00951646">
        <w:t xml:space="preserve">, </w:t>
      </w:r>
      <w:proofErr w:type="spellStart"/>
      <w:r w:rsidRPr="00951646">
        <w:t>kľučkových</w:t>
      </w:r>
      <w:proofErr w:type="spellEnd"/>
      <w:r w:rsidRPr="00951646">
        <w:t xml:space="preserve"> diuretík a </w:t>
      </w:r>
      <w:proofErr w:type="spellStart"/>
      <w:r w:rsidRPr="00951646">
        <w:t>tiazidových</w:t>
      </w:r>
      <w:proofErr w:type="spellEnd"/>
      <w:r w:rsidRPr="00951646">
        <w:t xml:space="preserve"> diuretík je zosilnený </w:t>
      </w:r>
      <w:proofErr w:type="spellStart"/>
      <w:r w:rsidRPr="00951646">
        <w:t>kortikosteroidmi</w:t>
      </w:r>
      <w:proofErr w:type="spellEnd"/>
      <w:r w:rsidRPr="00951646">
        <w:t xml:space="preserve">. Súčasná liečba </w:t>
      </w:r>
      <w:proofErr w:type="spellStart"/>
      <w:r w:rsidRPr="00951646">
        <w:t>kortikosteroidmi</w:t>
      </w:r>
      <w:proofErr w:type="spellEnd"/>
      <w:r w:rsidRPr="00951646">
        <w:t xml:space="preserve"> môže zosilniť účinok </w:t>
      </w:r>
      <w:proofErr w:type="spellStart"/>
      <w:r w:rsidRPr="00951646">
        <w:t>kumarínových</w:t>
      </w:r>
      <w:proofErr w:type="spellEnd"/>
      <w:r w:rsidRPr="00951646">
        <w:t xml:space="preserve"> </w:t>
      </w:r>
      <w:proofErr w:type="spellStart"/>
      <w:r w:rsidRPr="00951646">
        <w:t>antikoagulancií</w:t>
      </w:r>
      <w:proofErr w:type="spellEnd"/>
      <w:r w:rsidRPr="00951646">
        <w:t xml:space="preserve">, preto je nevyhnutné starostlivé sledovanie INR a </w:t>
      </w:r>
      <w:proofErr w:type="spellStart"/>
      <w:r w:rsidRPr="00951646">
        <w:t>protrombínového</w:t>
      </w:r>
      <w:proofErr w:type="spellEnd"/>
      <w:r w:rsidRPr="00951646">
        <w:t xml:space="preserve"> času. </w:t>
      </w:r>
      <w:proofErr w:type="spellStart"/>
      <w:r w:rsidRPr="00951646">
        <w:t>Kortikosteroidy</w:t>
      </w:r>
      <w:proofErr w:type="spellEnd"/>
      <w:r w:rsidRPr="00951646">
        <w:t xml:space="preserve"> zvyšujú </w:t>
      </w:r>
      <w:proofErr w:type="spellStart"/>
      <w:r w:rsidRPr="00951646">
        <w:t>renálny</w:t>
      </w:r>
      <w:proofErr w:type="spellEnd"/>
      <w:r w:rsidRPr="00951646">
        <w:t xml:space="preserve"> </w:t>
      </w:r>
      <w:proofErr w:type="spellStart"/>
      <w:r w:rsidRPr="00951646">
        <w:t>klírens</w:t>
      </w:r>
      <w:proofErr w:type="spellEnd"/>
      <w:r w:rsidRPr="00951646">
        <w:t xml:space="preserve"> </w:t>
      </w:r>
      <w:proofErr w:type="spellStart"/>
      <w:r w:rsidRPr="00951646">
        <w:t>salicylátov</w:t>
      </w:r>
      <w:proofErr w:type="spellEnd"/>
      <w:r w:rsidRPr="00951646">
        <w:t xml:space="preserve">, po ukončení liečby </w:t>
      </w:r>
      <w:proofErr w:type="spellStart"/>
      <w:r w:rsidRPr="00951646">
        <w:t>steroidmi</w:t>
      </w:r>
      <w:proofErr w:type="spellEnd"/>
      <w:r w:rsidRPr="00951646">
        <w:t xml:space="preserve"> sa môže objaviť </w:t>
      </w:r>
      <w:proofErr w:type="spellStart"/>
      <w:r w:rsidRPr="00951646">
        <w:t>salicylátová</w:t>
      </w:r>
      <w:proofErr w:type="spellEnd"/>
      <w:r w:rsidRPr="00951646">
        <w:t xml:space="preserve"> toxicita.</w:t>
      </w:r>
    </w:p>
    <w:p w14:paraId="4BC81288" w14:textId="77777777" w:rsidR="00247915" w:rsidRPr="00951646" w:rsidRDefault="00247915" w:rsidP="00C30FA5">
      <w:pPr>
        <w:pStyle w:val="Normlndobloku"/>
      </w:pPr>
      <w:r w:rsidRPr="00951646">
        <w:t xml:space="preserve">Je nevyhnutné starostlivé sledovanie </w:t>
      </w:r>
      <w:proofErr w:type="spellStart"/>
      <w:r w:rsidRPr="00951646">
        <w:t>nesteroidnej</w:t>
      </w:r>
      <w:proofErr w:type="spellEnd"/>
      <w:r w:rsidRPr="00951646">
        <w:t xml:space="preserve"> protizápalovej liečby kvôli výskytu a/alebo závažnosti </w:t>
      </w:r>
      <w:proofErr w:type="spellStart"/>
      <w:r w:rsidRPr="00951646">
        <w:t>gastrointestinálnych</w:t>
      </w:r>
      <w:proofErr w:type="spellEnd"/>
      <w:r w:rsidRPr="00951646">
        <w:t xml:space="preserve"> </w:t>
      </w:r>
      <w:proofErr w:type="spellStart"/>
      <w:r w:rsidRPr="00951646">
        <w:t>ulcerácií</w:t>
      </w:r>
      <w:proofErr w:type="spellEnd"/>
      <w:r w:rsidRPr="00951646">
        <w:t>.</w:t>
      </w:r>
    </w:p>
    <w:p w14:paraId="557BCE50" w14:textId="77777777" w:rsidR="00D40D40" w:rsidRPr="00A96F5A" w:rsidRDefault="00D40D40" w:rsidP="009752FF">
      <w:pPr>
        <w:pStyle w:val="Normlndobloku"/>
      </w:pPr>
      <w:r w:rsidRPr="00BB399A">
        <w:t xml:space="preserve">Súčasné užívanie diuretík (hlavne </w:t>
      </w:r>
      <w:proofErr w:type="spellStart"/>
      <w:r w:rsidRPr="00BB399A">
        <w:t>saluretík</w:t>
      </w:r>
      <w:proofErr w:type="spellEnd"/>
      <w:r w:rsidRPr="00BB399A">
        <w:t xml:space="preserve">) zvyšuje exkréciu draslíka a nedostatok draslíka zvyšuje účinok a eventuálnu toxicitu </w:t>
      </w:r>
      <w:proofErr w:type="spellStart"/>
      <w:r w:rsidRPr="00BB399A">
        <w:t>glykozidových</w:t>
      </w:r>
      <w:proofErr w:type="spellEnd"/>
      <w:r w:rsidRPr="00BB399A">
        <w:t xml:space="preserve"> </w:t>
      </w:r>
      <w:proofErr w:type="spellStart"/>
      <w:r w:rsidRPr="00BB399A">
        <w:t>kardiotoník</w:t>
      </w:r>
      <w:proofErr w:type="spellEnd"/>
      <w:r w:rsidRPr="00BB399A">
        <w:t>.</w:t>
      </w:r>
    </w:p>
    <w:p w14:paraId="09A6A3EA" w14:textId="77777777" w:rsidR="00247915" w:rsidRPr="00951646" w:rsidRDefault="00247915" w:rsidP="00C30FA5">
      <w:pPr>
        <w:pStyle w:val="Normlndobloku"/>
      </w:pPr>
      <w:proofErr w:type="spellStart"/>
      <w:r w:rsidRPr="00951646">
        <w:t>Tuberkulostatiká</w:t>
      </w:r>
      <w:proofErr w:type="spellEnd"/>
      <w:r w:rsidRPr="00951646">
        <w:t xml:space="preserve"> (</w:t>
      </w:r>
      <w:proofErr w:type="spellStart"/>
      <w:r w:rsidRPr="00951646">
        <w:t>rifampicín</w:t>
      </w:r>
      <w:proofErr w:type="spellEnd"/>
      <w:r w:rsidRPr="00951646">
        <w:t xml:space="preserve">), </w:t>
      </w:r>
      <w:proofErr w:type="spellStart"/>
      <w:r w:rsidRPr="00951646">
        <w:t>antiepileptiká</w:t>
      </w:r>
      <w:proofErr w:type="spellEnd"/>
      <w:r w:rsidRPr="00951646">
        <w:t xml:space="preserve"> (</w:t>
      </w:r>
      <w:proofErr w:type="spellStart"/>
      <w:r w:rsidRPr="00951646">
        <w:t>fenytoín</w:t>
      </w:r>
      <w:proofErr w:type="spellEnd"/>
      <w:r w:rsidRPr="00951646">
        <w:t xml:space="preserve">), hypnotiká (barbituráty) znižujú účinok </w:t>
      </w:r>
      <w:proofErr w:type="spellStart"/>
      <w:r w:rsidRPr="00951646">
        <w:t>kortikoidov</w:t>
      </w:r>
      <w:proofErr w:type="spellEnd"/>
      <w:r w:rsidRPr="00951646">
        <w:t>.</w:t>
      </w:r>
    </w:p>
    <w:p w14:paraId="58EAFB1C" w14:textId="77777777" w:rsidR="00247915" w:rsidRPr="00951646" w:rsidRDefault="00247915" w:rsidP="00C30FA5">
      <w:pPr>
        <w:pStyle w:val="Normlndobloku"/>
      </w:pPr>
      <w:proofErr w:type="spellStart"/>
      <w:r w:rsidRPr="00951646">
        <w:t>Kontraceptíva</w:t>
      </w:r>
      <w:proofErr w:type="spellEnd"/>
      <w:r w:rsidRPr="00951646">
        <w:t xml:space="preserve"> obsahujúce estrogény: zosilňujú účinok </w:t>
      </w:r>
      <w:proofErr w:type="spellStart"/>
      <w:r w:rsidRPr="00951646">
        <w:t>kortikoidov</w:t>
      </w:r>
      <w:proofErr w:type="spellEnd"/>
      <w:r w:rsidRPr="00951646">
        <w:t>.</w:t>
      </w:r>
    </w:p>
    <w:p w14:paraId="08227BC9" w14:textId="77777777" w:rsidR="00D40D40" w:rsidRPr="00BB399A" w:rsidRDefault="00247915" w:rsidP="009752FF">
      <w:pPr>
        <w:pStyle w:val="Normlndobloku"/>
      </w:pPr>
      <w:proofErr w:type="spellStart"/>
      <w:r w:rsidRPr="00951646">
        <w:rPr>
          <w:rFonts w:eastAsia="Calibri"/>
          <w:szCs w:val="18"/>
        </w:rPr>
        <w:t>Praziquantel</w:t>
      </w:r>
      <w:proofErr w:type="spellEnd"/>
      <w:r w:rsidRPr="00951646">
        <w:rPr>
          <w:rFonts w:eastAsia="Calibri"/>
          <w:szCs w:val="18"/>
        </w:rPr>
        <w:t xml:space="preserve">: je možná znížená koncentrácia </w:t>
      </w:r>
      <w:proofErr w:type="spellStart"/>
      <w:r w:rsidRPr="00951646">
        <w:rPr>
          <w:rFonts w:eastAsia="Calibri"/>
          <w:szCs w:val="18"/>
        </w:rPr>
        <w:t>praziquantelu</w:t>
      </w:r>
      <w:proofErr w:type="spellEnd"/>
      <w:r w:rsidRPr="00951646">
        <w:rPr>
          <w:rFonts w:eastAsia="Calibri"/>
          <w:szCs w:val="18"/>
        </w:rPr>
        <w:t xml:space="preserve"> v</w:t>
      </w:r>
      <w:r w:rsidR="00D40D40" w:rsidRPr="00BB399A">
        <w:t xml:space="preserve"> krvi.</w:t>
      </w:r>
    </w:p>
    <w:p w14:paraId="2DF37402" w14:textId="77777777" w:rsidR="00D40D40" w:rsidRPr="00951646" w:rsidRDefault="00D40D40" w:rsidP="006D6027">
      <w:pPr>
        <w:pStyle w:val="Styl2"/>
        <w:outlineLvl w:val="0"/>
        <w:rPr>
          <w:lang w:val="sk-SK"/>
        </w:rPr>
      </w:pPr>
      <w:r w:rsidRPr="00951646">
        <w:rPr>
          <w:lang w:val="sk-SK"/>
        </w:rPr>
        <w:t>Dávkovanie a spôsob podávania</w:t>
      </w:r>
    </w:p>
    <w:p w14:paraId="6FB64E16" w14:textId="77777777" w:rsidR="00393D63" w:rsidRPr="00A96F5A" w:rsidRDefault="00393D63" w:rsidP="009752FF">
      <w:pPr>
        <w:pStyle w:val="Normlndobloku"/>
      </w:pPr>
      <w:r w:rsidRPr="00BB399A">
        <w:t xml:space="preserve">POZOR: Dávky sú vyjadrené v mg </w:t>
      </w:r>
      <w:proofErr w:type="spellStart"/>
      <w:r w:rsidRPr="00BB399A">
        <w:t>dexametazónfosfátu</w:t>
      </w:r>
      <w:proofErr w:type="spellEnd"/>
      <w:r w:rsidRPr="00BB399A">
        <w:t xml:space="preserve">. 4 mg </w:t>
      </w:r>
      <w:proofErr w:type="spellStart"/>
      <w:r w:rsidRPr="00BB399A">
        <w:t>dexametazónfosfátu</w:t>
      </w:r>
      <w:proofErr w:type="spellEnd"/>
      <w:r w:rsidRPr="00BB399A">
        <w:t xml:space="preserve"> zodpovedá približne 3,33 mg </w:t>
      </w:r>
      <w:proofErr w:type="spellStart"/>
      <w:r w:rsidRPr="00BB399A">
        <w:t>dexametazónu</w:t>
      </w:r>
      <w:proofErr w:type="spellEnd"/>
      <w:r w:rsidRPr="00BB399A">
        <w:t>.</w:t>
      </w:r>
    </w:p>
    <w:p w14:paraId="3FDE8845" w14:textId="77777777" w:rsidR="00E212B3" w:rsidRPr="00951646" w:rsidRDefault="00E212B3" w:rsidP="00C30FA5">
      <w:pPr>
        <w:pStyle w:val="Normlndobloku"/>
      </w:pPr>
      <w:r w:rsidRPr="00951646">
        <w:t xml:space="preserve">Dávka </w:t>
      </w:r>
      <w:proofErr w:type="spellStart"/>
      <w:r w:rsidRPr="00951646">
        <w:t>glukokortikoidu</w:t>
      </w:r>
      <w:proofErr w:type="spellEnd"/>
      <w:r w:rsidRPr="00951646">
        <w:t xml:space="preserve"> vo všeobecnosti závisí od odpovede pacienta a závažnosti jeho ochorenia. Pri určitých podmienkach, ako je zmena klinickej prognózy alebo pri strese, môže byť potrebný extra dávkovací režim.</w:t>
      </w:r>
    </w:p>
    <w:p w14:paraId="571E96A8" w14:textId="77777777" w:rsidR="00E212B3" w:rsidRPr="00951646" w:rsidRDefault="00E212B3" w:rsidP="00C30FA5">
      <w:pPr>
        <w:pStyle w:val="Normlndobloku"/>
      </w:pPr>
      <w:r w:rsidRPr="00951646">
        <w:t xml:space="preserve">Liečba </w:t>
      </w:r>
      <w:proofErr w:type="spellStart"/>
      <w:r w:rsidRPr="00951646">
        <w:t>glukokortikoidmi</w:t>
      </w:r>
      <w:proofErr w:type="spellEnd"/>
      <w:r w:rsidRPr="00951646">
        <w:t xml:space="preserve"> sa má prerušiť, ak sa po dvoch dňoch nedosiahne priaznivá terapeutická odpoveď.</w:t>
      </w:r>
    </w:p>
    <w:p w14:paraId="4B8691D5" w14:textId="77777777" w:rsidR="00E212B3" w:rsidRPr="00951646" w:rsidRDefault="00E212B3" w:rsidP="00E212B3">
      <w:pPr>
        <w:pStyle w:val="Styl3"/>
      </w:pPr>
      <w:r w:rsidRPr="00951646">
        <w:t>Dospelí</w:t>
      </w:r>
    </w:p>
    <w:p w14:paraId="6E28D223" w14:textId="04D65AFE" w:rsidR="00E212B3" w:rsidRPr="00951646" w:rsidRDefault="00E212B3" w:rsidP="00C30FA5">
      <w:pPr>
        <w:pStyle w:val="Normlndobloku"/>
      </w:pPr>
      <w:r w:rsidRPr="00951646">
        <w:t xml:space="preserve">Dávkovanie sa musí individualizovať podľa pacienta a ochorenia. Na zvládnutie ochorenia musí byť použitá najnižšia možná dávka, aby sme minimalizovali vedľajšie účinky. Zvyčajné </w:t>
      </w:r>
      <w:proofErr w:type="spellStart"/>
      <w:r w:rsidRPr="00951646">
        <w:t>parenterálne</w:t>
      </w:r>
      <w:proofErr w:type="spellEnd"/>
      <w:r w:rsidRPr="00951646">
        <w:t xml:space="preserve"> rozpätie dávky je jedna tretina až polovica perorálnej dávky, podávaná každých dvanásť hodín. </w:t>
      </w:r>
      <w:r w:rsidR="00393D63" w:rsidRPr="00BB399A">
        <w:t>Zvyčajná úvodná dávka je 0,5 mg až 20 mg (0,125 ml</w:t>
      </w:r>
      <w:r w:rsidR="00D75DD0">
        <w:t> – </w:t>
      </w:r>
      <w:r w:rsidR="00393D63" w:rsidRPr="00A96F5A">
        <w:t>5 ml) denne.</w:t>
      </w:r>
      <w:r w:rsidRPr="00951646">
        <w:t xml:space="preserve"> Úvodná dávka sa môže ponechať alebo upravovať, pokiaľ sa dosiahne uspokojivá odpoveď. Keď sa dosiahne priaznivá odpoveď, efektívnu udržiavaciu dávku možno získať znižovaním dávky vo vhodných intervaloch a jej malým zvýšením na získanie najnižšej dávky s uspokojivou klinickou odpoveďou. </w:t>
      </w:r>
      <w:r w:rsidR="00393D63" w:rsidRPr="00BB399A">
        <w:t xml:space="preserve">Chronická dávka </w:t>
      </w:r>
      <w:r w:rsidR="006919C1" w:rsidRPr="00BB399A">
        <w:t xml:space="preserve">nemá </w:t>
      </w:r>
      <w:r w:rsidR="00393D63" w:rsidRPr="00A96F5A">
        <w:t xml:space="preserve">presiahnuť ekvivalent 0,5 mg </w:t>
      </w:r>
      <w:proofErr w:type="spellStart"/>
      <w:r w:rsidR="00393D63" w:rsidRPr="00A96F5A">
        <w:t>dexametazónu</w:t>
      </w:r>
      <w:proofErr w:type="spellEnd"/>
      <w:r w:rsidR="00393D63" w:rsidRPr="00A96F5A">
        <w:t xml:space="preserve"> denne (ekvivalent 0,6 mg </w:t>
      </w:r>
      <w:proofErr w:type="spellStart"/>
      <w:r w:rsidR="00393D63" w:rsidRPr="00A96F5A">
        <w:t>dexametazónfosfátu</w:t>
      </w:r>
      <w:proofErr w:type="spellEnd"/>
      <w:r w:rsidR="00393D63" w:rsidRPr="00A96F5A">
        <w:t>, 0,15 ml injekcie).</w:t>
      </w:r>
      <w:r w:rsidRPr="00951646">
        <w:t xml:space="preserve"> Ak po dlhšom ako niekoľkodňovom podávaní má byť liečba prerušená, treba dávku znižovať postupne.</w:t>
      </w:r>
    </w:p>
    <w:p w14:paraId="2F1276A3" w14:textId="77777777" w:rsidR="00E212B3" w:rsidRPr="00951646" w:rsidRDefault="00E212B3" w:rsidP="00E212B3">
      <w:pPr>
        <w:pStyle w:val="Styl3"/>
      </w:pPr>
      <w:r w:rsidRPr="00951646">
        <w:t xml:space="preserve">Šok (pôvod chirurgický, traumatický alebo </w:t>
      </w:r>
      <w:proofErr w:type="spellStart"/>
      <w:r w:rsidRPr="00951646">
        <w:t>hemoragický</w:t>
      </w:r>
      <w:proofErr w:type="spellEnd"/>
      <w:r w:rsidRPr="00951646">
        <w:t>)</w:t>
      </w:r>
    </w:p>
    <w:p w14:paraId="1DB27EF0" w14:textId="2E6D6591" w:rsidR="00E212B3" w:rsidRPr="00951646" w:rsidRDefault="00393D63" w:rsidP="00C30FA5">
      <w:pPr>
        <w:pStyle w:val="Normlndobloku"/>
      </w:pPr>
      <w:r w:rsidRPr="00BB399A">
        <w:t>Zvyčajne 2</w:t>
      </w:r>
      <w:r w:rsidR="00D75DD0">
        <w:t> – </w:t>
      </w:r>
      <w:r w:rsidRPr="00A96F5A">
        <w:t>6 mg/kg telesnej hmotnosti ako jednotlivá intravenózna injekcia.</w:t>
      </w:r>
      <w:r w:rsidR="00E212B3" w:rsidRPr="00951646">
        <w:t xml:space="preserve"> Ak šokový stav pretrváva, môže sa dávka zopakovať po dvoch až šiestich hodinách. Vysoké dávky sa majú podávať do stabilizácie pacientovho stavu, zvyčajne nie dlhšie ako 48 až 72 hodín.</w:t>
      </w:r>
    </w:p>
    <w:p w14:paraId="63BC789B" w14:textId="77777777" w:rsidR="00E212B3" w:rsidRPr="00951646" w:rsidRDefault="00E212B3" w:rsidP="00E212B3">
      <w:pPr>
        <w:pStyle w:val="Styl3"/>
      </w:pPr>
      <w:proofErr w:type="spellStart"/>
      <w:r w:rsidRPr="00951646">
        <w:t>Anafylaktický</w:t>
      </w:r>
      <w:proofErr w:type="spellEnd"/>
      <w:r w:rsidRPr="00951646">
        <w:t xml:space="preserve"> šok</w:t>
      </w:r>
    </w:p>
    <w:p w14:paraId="3297746A" w14:textId="35DE345B" w:rsidR="00393D63" w:rsidRPr="00BB399A" w:rsidRDefault="00393D63" w:rsidP="009752FF">
      <w:pPr>
        <w:pStyle w:val="Normlndobloku"/>
      </w:pPr>
      <w:r w:rsidRPr="00BB399A">
        <w:t>Najskôr sa aplikuje intravenózne adrenalínová injekcia: dospelí 1 mg, u detí 10 </w:t>
      </w:r>
      <w:proofErr w:type="spellStart"/>
      <w:r w:rsidRPr="00BB399A">
        <w:t>mikrogramov</w:t>
      </w:r>
      <w:proofErr w:type="spellEnd"/>
      <w:r w:rsidRPr="00BB399A">
        <w:t xml:space="preserve">/kg telesnej hmotnosti obvykle komerčne pripraveného roztoku adrenalínu 1:1000 zriedeného 10 ml fyziologického roztoku alebo krvou, injikujeme pod </w:t>
      </w:r>
      <w:r w:rsidRPr="00A96F5A">
        <w:t>lekárskou kontrolou. Dávku injikujeme pomaly - pozor na poruchu srdcového rytmu - potom jednorazovou injekciou aplikujeme D</w:t>
      </w:r>
      <w:r w:rsidR="00145A24" w:rsidRPr="00BB399A">
        <w:t>EXAMED</w:t>
      </w:r>
      <w:r w:rsidRPr="00BB399A">
        <w:t xml:space="preserve"> </w:t>
      </w:r>
      <w:proofErr w:type="spellStart"/>
      <w:r w:rsidRPr="00BB399A">
        <w:t>inj</w:t>
      </w:r>
      <w:proofErr w:type="spellEnd"/>
      <w:r w:rsidRPr="00BB399A">
        <w:t xml:space="preserve">. </w:t>
      </w:r>
      <w:r w:rsidR="009752FF" w:rsidRPr="00BB399A">
        <w:t>v </w:t>
      </w:r>
      <w:r w:rsidRPr="00BB399A">
        <w:t>dávke 100 mg (u detí 32</w:t>
      </w:r>
      <w:r w:rsidR="00D75DD0">
        <w:t> – </w:t>
      </w:r>
      <w:r w:rsidRPr="00BB399A">
        <w:t>40 mg).</w:t>
      </w:r>
      <w:r w:rsidR="00E212B3" w:rsidRPr="00951646">
        <w:rPr>
          <w:rFonts w:eastAsia="Calibri"/>
          <w:szCs w:val="18"/>
        </w:rPr>
        <w:t xml:space="preserve"> Injekcie sa môžu v prípade potreby opakovať (aj znížené dávky). Spoločne s adrenalínom nemôže byť aplikovaný vápnik, </w:t>
      </w:r>
      <w:proofErr w:type="spellStart"/>
      <w:r w:rsidR="00E212B3" w:rsidRPr="00951646">
        <w:rPr>
          <w:rFonts w:eastAsia="Calibri"/>
          <w:szCs w:val="18"/>
        </w:rPr>
        <w:t>digitális</w:t>
      </w:r>
      <w:proofErr w:type="spellEnd"/>
      <w:r w:rsidR="00E212B3" w:rsidRPr="00951646">
        <w:rPr>
          <w:rFonts w:eastAsia="Calibri"/>
          <w:szCs w:val="18"/>
        </w:rPr>
        <w:t xml:space="preserve"> alebo </w:t>
      </w:r>
      <w:proofErr w:type="spellStart"/>
      <w:r w:rsidR="00E212B3" w:rsidRPr="00951646">
        <w:rPr>
          <w:rFonts w:eastAsia="Calibri"/>
          <w:szCs w:val="18"/>
        </w:rPr>
        <w:t>strofantínové</w:t>
      </w:r>
      <w:proofErr w:type="spellEnd"/>
      <w:r w:rsidR="00E212B3" w:rsidRPr="00951646">
        <w:rPr>
          <w:rFonts w:eastAsia="Calibri"/>
          <w:szCs w:val="18"/>
        </w:rPr>
        <w:t xml:space="preserve"> lieky! Ďalej pripojíme infúzie náhradných roztokov a</w:t>
      </w:r>
      <w:r w:rsidRPr="00BB399A">
        <w:t xml:space="preserve"> podporujeme dýchanie.</w:t>
      </w:r>
    </w:p>
    <w:p w14:paraId="7759DC99" w14:textId="77777777" w:rsidR="00E212B3" w:rsidRPr="00951646" w:rsidRDefault="00E212B3" w:rsidP="00E212B3">
      <w:pPr>
        <w:pStyle w:val="Styl3"/>
      </w:pPr>
      <w:r w:rsidRPr="00951646">
        <w:t xml:space="preserve">Status </w:t>
      </w:r>
      <w:proofErr w:type="spellStart"/>
      <w:r w:rsidRPr="00951646">
        <w:t>asthmaticus</w:t>
      </w:r>
      <w:proofErr w:type="spellEnd"/>
    </w:p>
    <w:p w14:paraId="4D70CE78" w14:textId="288B683E" w:rsidR="00393D63" w:rsidRPr="00BB399A" w:rsidRDefault="00393D63" w:rsidP="009752FF">
      <w:pPr>
        <w:pStyle w:val="Normlndobloku"/>
      </w:pPr>
      <w:r w:rsidRPr="00BB399A">
        <w:t>Čo najrýchlejšie 40</w:t>
      </w:r>
      <w:r w:rsidR="00D75DD0">
        <w:t> – </w:t>
      </w:r>
      <w:r w:rsidRPr="00A96F5A">
        <w:t xml:space="preserve">80 mg </w:t>
      </w:r>
      <w:proofErr w:type="spellStart"/>
      <w:r w:rsidRPr="00A96F5A">
        <w:t>dexametazónu</w:t>
      </w:r>
      <w:proofErr w:type="spellEnd"/>
      <w:r w:rsidRPr="00A96F5A">
        <w:t xml:space="preserve"> </w:t>
      </w:r>
      <w:proofErr w:type="spellStart"/>
      <w:r w:rsidRPr="00A96F5A">
        <w:t>i.v</w:t>
      </w:r>
      <w:proofErr w:type="spellEnd"/>
      <w:r w:rsidRPr="00A96F5A">
        <w:t>., podľa potreby sa pokračuje v daných prípadoch vo viachodi</w:t>
      </w:r>
      <w:r w:rsidRPr="00BB399A">
        <w:t xml:space="preserve">nových intervaloch v nižších dávkach. Súčasne môžeme pridať </w:t>
      </w:r>
      <w:proofErr w:type="spellStart"/>
      <w:r w:rsidRPr="00BB399A">
        <w:t>aminofylín</w:t>
      </w:r>
      <w:proofErr w:type="spellEnd"/>
      <w:r w:rsidRPr="00BB399A">
        <w:t xml:space="preserve"> a </w:t>
      </w:r>
      <w:proofErr w:type="spellStart"/>
      <w:r w:rsidRPr="00BB399A">
        <w:t>sekretolytiká</w:t>
      </w:r>
      <w:proofErr w:type="spellEnd"/>
      <w:r w:rsidRPr="00BB399A">
        <w:t xml:space="preserve">, najlepšie </w:t>
      </w:r>
      <w:proofErr w:type="spellStart"/>
      <w:r w:rsidRPr="00BB399A">
        <w:t>i.v</w:t>
      </w:r>
      <w:proofErr w:type="spellEnd"/>
      <w:r w:rsidRPr="00BB399A">
        <w:t>. v infúzii.</w:t>
      </w:r>
    </w:p>
    <w:p w14:paraId="7BADB937" w14:textId="77777777" w:rsidR="00E212B3" w:rsidRPr="00951646" w:rsidRDefault="00E212B3" w:rsidP="00E212B3">
      <w:pPr>
        <w:pStyle w:val="Styl3"/>
      </w:pPr>
      <w:r w:rsidRPr="00951646">
        <w:lastRenderedPageBreak/>
        <w:t xml:space="preserve">Akútne </w:t>
      </w:r>
      <w:proofErr w:type="spellStart"/>
      <w:r w:rsidRPr="00951646">
        <w:t>dermatózy</w:t>
      </w:r>
      <w:proofErr w:type="spellEnd"/>
    </w:p>
    <w:p w14:paraId="52A77B33" w14:textId="072ADC8E" w:rsidR="00481391" w:rsidRPr="00BB399A" w:rsidRDefault="00393D63" w:rsidP="009752FF">
      <w:pPr>
        <w:pStyle w:val="Normlndobloku"/>
      </w:pPr>
      <w:r w:rsidRPr="00BB399A">
        <w:t>Iniciálne 16</w:t>
      </w:r>
      <w:r w:rsidR="00D75DD0">
        <w:t> – </w:t>
      </w:r>
      <w:r w:rsidRPr="00A96F5A">
        <w:t xml:space="preserve">40 mg </w:t>
      </w:r>
      <w:proofErr w:type="spellStart"/>
      <w:r w:rsidRPr="00A96F5A">
        <w:t>dexametazónu</w:t>
      </w:r>
      <w:proofErr w:type="spellEnd"/>
      <w:r w:rsidRPr="00A96F5A">
        <w:t xml:space="preserve">, ďalej pokračujeme orálnou terapiou </w:t>
      </w:r>
      <w:proofErr w:type="spellStart"/>
      <w:r w:rsidRPr="00A96F5A">
        <w:t>kortikoidmi</w:t>
      </w:r>
      <w:proofErr w:type="spellEnd"/>
      <w:r w:rsidRPr="00A96F5A">
        <w:t xml:space="preserve"> v klesajúcich dávkach.</w:t>
      </w:r>
    </w:p>
    <w:p w14:paraId="7E2E35E8" w14:textId="77777777" w:rsidR="00E212B3" w:rsidRPr="00951646" w:rsidRDefault="00E212B3" w:rsidP="00E212B3">
      <w:pPr>
        <w:pStyle w:val="Styl3"/>
      </w:pPr>
      <w:r w:rsidRPr="00951646">
        <w:t>Ťažké infekčné choroby</w:t>
      </w:r>
    </w:p>
    <w:p w14:paraId="4DD6F214" w14:textId="125BF8BF" w:rsidR="00393D63" w:rsidRPr="00A96F5A" w:rsidRDefault="00393D63" w:rsidP="009752FF">
      <w:pPr>
        <w:pStyle w:val="Normlndobloku"/>
      </w:pPr>
      <w:r w:rsidRPr="00BB399A">
        <w:t>40</w:t>
      </w:r>
      <w:r w:rsidR="00D75DD0">
        <w:t> – </w:t>
      </w:r>
      <w:r w:rsidRPr="00A96F5A">
        <w:t xml:space="preserve">100 mg </w:t>
      </w:r>
      <w:proofErr w:type="spellStart"/>
      <w:r w:rsidRPr="00A96F5A">
        <w:t>dexametazónu</w:t>
      </w:r>
      <w:proofErr w:type="spellEnd"/>
      <w:r w:rsidRPr="00A96F5A">
        <w:t xml:space="preserve"> (spoločne s antibiotickou terapiou).</w:t>
      </w:r>
    </w:p>
    <w:p w14:paraId="4A11B937" w14:textId="77777777" w:rsidR="00393D63" w:rsidRPr="00BB399A" w:rsidRDefault="00393D63" w:rsidP="009752FF">
      <w:pPr>
        <w:pStyle w:val="Styl3"/>
      </w:pPr>
      <w:r w:rsidRPr="00BB399A">
        <w:t>Akútne ochorenia v detskom veku</w:t>
      </w:r>
    </w:p>
    <w:p w14:paraId="24FB458E" w14:textId="776D66A1" w:rsidR="00393D63" w:rsidRPr="00BB399A" w:rsidRDefault="00393D63" w:rsidP="009752FF">
      <w:pPr>
        <w:pStyle w:val="Normlndobloku"/>
      </w:pPr>
      <w:r w:rsidRPr="00BB399A">
        <w:t>U ťažko prebiehajúcich foriem ihneď 4</w:t>
      </w:r>
      <w:r w:rsidR="00D75DD0">
        <w:t> – </w:t>
      </w:r>
      <w:r w:rsidRPr="00BB399A">
        <w:t xml:space="preserve">8 mg </w:t>
      </w:r>
      <w:proofErr w:type="spellStart"/>
      <w:r w:rsidRPr="00BB399A">
        <w:t>dexametazónu</w:t>
      </w:r>
      <w:proofErr w:type="spellEnd"/>
      <w:r w:rsidRPr="00BB399A">
        <w:t xml:space="preserve"> </w:t>
      </w:r>
      <w:proofErr w:type="spellStart"/>
      <w:r w:rsidRPr="00BB399A">
        <w:t>i.v</w:t>
      </w:r>
      <w:proofErr w:type="spellEnd"/>
      <w:r w:rsidRPr="00BB399A">
        <w:t xml:space="preserve">. alebo </w:t>
      </w:r>
      <w:proofErr w:type="spellStart"/>
      <w:r w:rsidRPr="00BB399A">
        <w:t>i.m</w:t>
      </w:r>
      <w:proofErr w:type="spellEnd"/>
      <w:r w:rsidRPr="00BB399A">
        <w:t>. eventuálne sa opakuje po 2</w:t>
      </w:r>
      <w:r w:rsidR="00D75DD0">
        <w:t> – </w:t>
      </w:r>
      <w:r w:rsidRPr="00BB399A">
        <w:t>3 hodinách.</w:t>
      </w:r>
    </w:p>
    <w:p w14:paraId="56A81281" w14:textId="77777777" w:rsidR="00393D63" w:rsidRPr="00BB399A" w:rsidRDefault="00393D63" w:rsidP="009752FF">
      <w:pPr>
        <w:pStyle w:val="Styl3"/>
      </w:pPr>
      <w:r w:rsidRPr="00BB399A">
        <w:t>Šok u polytráum (profylaxia šokových pľúc)</w:t>
      </w:r>
    </w:p>
    <w:p w14:paraId="08DAC85E" w14:textId="238F9680" w:rsidR="00393D63" w:rsidRPr="00BB399A" w:rsidRDefault="00393D63" w:rsidP="009752FF">
      <w:pPr>
        <w:pStyle w:val="Normlndobloku"/>
      </w:pPr>
      <w:proofErr w:type="spellStart"/>
      <w:r w:rsidRPr="00BB399A">
        <w:t>Bolus</w:t>
      </w:r>
      <w:proofErr w:type="spellEnd"/>
      <w:r w:rsidRPr="00BB399A">
        <w:t xml:space="preserve"> 40</w:t>
      </w:r>
      <w:r w:rsidR="00D75DD0">
        <w:t> – </w:t>
      </w:r>
      <w:r w:rsidRPr="00BB399A">
        <w:t xml:space="preserve">300 mg (deti 40 mg) </w:t>
      </w:r>
      <w:proofErr w:type="spellStart"/>
      <w:r w:rsidRPr="00BB399A">
        <w:t>dexametazónu</w:t>
      </w:r>
      <w:proofErr w:type="spellEnd"/>
      <w:r w:rsidRPr="00BB399A">
        <w:t xml:space="preserve"> </w:t>
      </w:r>
      <w:proofErr w:type="spellStart"/>
      <w:r w:rsidRPr="00BB399A">
        <w:t>i.v</w:t>
      </w:r>
      <w:proofErr w:type="spellEnd"/>
      <w:r w:rsidRPr="00BB399A">
        <w:t>., opakovanie dávky po 12</w:t>
      </w:r>
      <w:r w:rsidR="00D75DD0">
        <w:t> – </w:t>
      </w:r>
      <w:r w:rsidRPr="00BB399A">
        <w:t>16 hodinách alebo 40 mg po 6 hodinách po dobu 2</w:t>
      </w:r>
      <w:r w:rsidR="00D75DD0">
        <w:t> – </w:t>
      </w:r>
      <w:r w:rsidRPr="00BB399A">
        <w:t>3 dní.</w:t>
      </w:r>
    </w:p>
    <w:p w14:paraId="4C456808" w14:textId="77777777" w:rsidR="00E212B3" w:rsidRPr="00951646" w:rsidRDefault="00E212B3" w:rsidP="00E212B3">
      <w:pPr>
        <w:pStyle w:val="Styl3"/>
      </w:pPr>
      <w:r w:rsidRPr="00951646">
        <w:t>Mozgový edém</w:t>
      </w:r>
    </w:p>
    <w:p w14:paraId="1DB4E95A" w14:textId="51FB2ABF" w:rsidR="00393D63" w:rsidRPr="00BB399A" w:rsidRDefault="00393D63" w:rsidP="009752FF">
      <w:pPr>
        <w:pStyle w:val="Normlndobloku"/>
      </w:pPr>
      <w:proofErr w:type="spellStart"/>
      <w:r w:rsidRPr="00BB399A">
        <w:t>Subakútne</w:t>
      </w:r>
      <w:proofErr w:type="spellEnd"/>
      <w:r w:rsidRPr="00BB399A">
        <w:t xml:space="preserve"> a chronické formy: 8</w:t>
      </w:r>
      <w:r w:rsidR="00D75DD0">
        <w:t> – </w:t>
      </w:r>
      <w:r w:rsidRPr="00A96F5A">
        <w:t xml:space="preserve">12 mg intravenózne s následným podaním 4 mg </w:t>
      </w:r>
      <w:proofErr w:type="spellStart"/>
      <w:r w:rsidRPr="00A96F5A">
        <w:t>intramuskulárne</w:t>
      </w:r>
      <w:proofErr w:type="spellEnd"/>
      <w:r w:rsidRPr="00A96F5A">
        <w:t xml:space="preserve"> každých šesť hodín do ústupu symptó</w:t>
      </w:r>
      <w:r w:rsidRPr="00BB399A">
        <w:t>mov. Odpoveď sa dosiahne zvyčajne do 12</w:t>
      </w:r>
      <w:r w:rsidR="00D75DD0">
        <w:t> – </w:t>
      </w:r>
      <w:r w:rsidRPr="00BB399A">
        <w:t>24 hodín, potom po 2</w:t>
      </w:r>
      <w:r w:rsidR="00D75DD0">
        <w:t> – </w:t>
      </w:r>
      <w:r w:rsidRPr="00BB399A">
        <w:t>4 dňoch môže byť dávka redukovaná a postupne po 5</w:t>
      </w:r>
      <w:r w:rsidR="00D75DD0">
        <w:t> – </w:t>
      </w:r>
      <w:r w:rsidRPr="00BB399A">
        <w:t>7 dňoch ukončená.</w:t>
      </w:r>
    </w:p>
    <w:p w14:paraId="4068F17F" w14:textId="77777777" w:rsidR="00E212B3" w:rsidRPr="00951646" w:rsidRDefault="00E212B3" w:rsidP="00C30FA5">
      <w:pPr>
        <w:pStyle w:val="Normlndobloku"/>
      </w:pPr>
      <w:r w:rsidRPr="00951646">
        <w:t>Pri život ohrozujúcom mozgovom edéme sú odporučené na úvod krátkotrvajúcej intenzívnej liečby vysoké injekčné dávky. Dávka sa postupne znižuje, eventuálne redukuje na nulu, počas 7 až 10 dňového obdobia, pozri tabuľku. Ak sa vyžaduje udržiavacia dávka, má byť čím skôr nahradená tabletami.</w:t>
      </w:r>
    </w:p>
    <w:p w14:paraId="150559C6" w14:textId="77777777" w:rsidR="00E212B3" w:rsidRPr="00951646" w:rsidRDefault="00E212B3" w:rsidP="00E212B3">
      <w:pPr>
        <w:pStyle w:val="Styl3"/>
      </w:pPr>
      <w:r w:rsidRPr="00951646">
        <w:t xml:space="preserve">Odporúčaná </w:t>
      </w:r>
      <w:proofErr w:type="spellStart"/>
      <w:r w:rsidRPr="00951646">
        <w:t>vysokodávková</w:t>
      </w:r>
      <w:proofErr w:type="spellEnd"/>
      <w:r w:rsidRPr="00951646">
        <w:t xml:space="preserve"> terapia pri mozgovom edéme</w:t>
      </w:r>
    </w:p>
    <w:p w14:paraId="0951C318" w14:textId="77777777" w:rsidR="00E212B3" w:rsidRPr="00951646" w:rsidRDefault="00E212B3" w:rsidP="00E212B3">
      <w:pPr>
        <w:pStyle w:val="Styl3"/>
      </w:pPr>
      <w:r w:rsidRPr="00951646">
        <w:t>Dospelí</w:t>
      </w:r>
    </w:p>
    <w:tbl>
      <w:tblPr>
        <w:tblpPr w:leftFromText="142" w:rightFromText="142" w:bottom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51"/>
        <w:gridCol w:w="6637"/>
      </w:tblGrid>
      <w:tr w:rsidR="00393D63" w:rsidRPr="00BB399A" w14:paraId="71DC695F" w14:textId="77777777">
        <w:tc>
          <w:tcPr>
            <w:tcW w:w="2660" w:type="dxa"/>
          </w:tcPr>
          <w:p w14:paraId="20B6321C" w14:textId="77777777" w:rsidR="00393D63" w:rsidRPr="00BB399A" w:rsidRDefault="00393D63" w:rsidP="009752FF">
            <w:pPr>
              <w:pStyle w:val="Normlndobloku"/>
            </w:pPr>
            <w:r w:rsidRPr="00BB399A">
              <w:t>Úvodná dávka</w:t>
            </w:r>
          </w:p>
        </w:tc>
        <w:tc>
          <w:tcPr>
            <w:tcW w:w="6662" w:type="dxa"/>
          </w:tcPr>
          <w:p w14:paraId="08AD0D1B" w14:textId="2BA3BAED" w:rsidR="00393D63" w:rsidRPr="00BB399A" w:rsidRDefault="00393D63" w:rsidP="009752FF">
            <w:pPr>
              <w:pStyle w:val="Normlndobloku"/>
            </w:pPr>
            <w:r w:rsidRPr="00A96F5A">
              <w:t>40</w:t>
            </w:r>
            <w:r w:rsidR="00D75DD0">
              <w:t> – </w:t>
            </w:r>
            <w:r w:rsidRPr="00A96F5A">
              <w:t xml:space="preserve">100 mg </w:t>
            </w:r>
            <w:r w:rsidR="00E642FB" w:rsidRPr="00A96F5A">
              <w:t>intravenózne</w:t>
            </w:r>
          </w:p>
        </w:tc>
      </w:tr>
      <w:tr w:rsidR="00393D63" w:rsidRPr="00BB399A" w14:paraId="4D50248C" w14:textId="77777777">
        <w:tc>
          <w:tcPr>
            <w:tcW w:w="2660" w:type="dxa"/>
          </w:tcPr>
          <w:p w14:paraId="2FC353EE" w14:textId="77777777" w:rsidR="00393D63" w:rsidRPr="00BB399A" w:rsidRDefault="00393D63" w:rsidP="009752FF">
            <w:pPr>
              <w:pStyle w:val="Normlndobloku"/>
            </w:pPr>
            <w:r w:rsidRPr="00BB399A">
              <w:t>1. deň</w:t>
            </w:r>
          </w:p>
        </w:tc>
        <w:tc>
          <w:tcPr>
            <w:tcW w:w="6662" w:type="dxa"/>
          </w:tcPr>
          <w:p w14:paraId="73779305" w14:textId="13C8B7DA" w:rsidR="00393D63" w:rsidRPr="00BB399A" w:rsidRDefault="00393D63" w:rsidP="009752FF">
            <w:pPr>
              <w:pStyle w:val="Normlndobloku"/>
            </w:pPr>
            <w:r w:rsidRPr="00A96F5A">
              <w:t>4</w:t>
            </w:r>
            <w:r w:rsidR="00D75DD0">
              <w:t> – </w:t>
            </w:r>
            <w:r w:rsidRPr="00A96F5A">
              <w:t xml:space="preserve">8 mg </w:t>
            </w:r>
            <w:r w:rsidR="00E642FB" w:rsidRPr="00A96F5A">
              <w:t>intravenózne</w:t>
            </w:r>
            <w:r w:rsidRPr="00BB399A">
              <w:t xml:space="preserve"> pomaly alebo </w:t>
            </w:r>
            <w:proofErr w:type="spellStart"/>
            <w:r w:rsidRPr="00BB399A">
              <w:t>intramuskulárne</w:t>
            </w:r>
            <w:proofErr w:type="spellEnd"/>
            <w:r w:rsidRPr="00BB399A">
              <w:t xml:space="preserve"> každé 2</w:t>
            </w:r>
            <w:r w:rsidR="00D75DD0">
              <w:t> – </w:t>
            </w:r>
            <w:r w:rsidRPr="00BB399A">
              <w:t>4 hodiny</w:t>
            </w:r>
          </w:p>
        </w:tc>
      </w:tr>
      <w:tr w:rsidR="00393D63" w:rsidRPr="00BB399A" w14:paraId="6F829001" w14:textId="77777777">
        <w:tc>
          <w:tcPr>
            <w:tcW w:w="2660" w:type="dxa"/>
          </w:tcPr>
          <w:p w14:paraId="1696E0C2" w14:textId="77777777" w:rsidR="00393D63" w:rsidRPr="00BB399A" w:rsidRDefault="00393D63" w:rsidP="009752FF">
            <w:pPr>
              <w:pStyle w:val="Normlndobloku"/>
            </w:pPr>
            <w:r w:rsidRPr="00BB399A">
              <w:t>2. deň</w:t>
            </w:r>
          </w:p>
        </w:tc>
        <w:tc>
          <w:tcPr>
            <w:tcW w:w="6662" w:type="dxa"/>
          </w:tcPr>
          <w:p w14:paraId="35393A69" w14:textId="1641F2ED" w:rsidR="00393D63" w:rsidRPr="00BB399A" w:rsidRDefault="00393D63" w:rsidP="009752FF">
            <w:pPr>
              <w:pStyle w:val="Normlndobloku"/>
            </w:pPr>
            <w:r w:rsidRPr="00A96F5A">
              <w:t xml:space="preserve">8 mg </w:t>
            </w:r>
            <w:r w:rsidR="00E642FB" w:rsidRPr="00A96F5A">
              <w:t>intravenózne</w:t>
            </w:r>
            <w:r w:rsidRPr="00A96F5A">
              <w:t xml:space="preserve"> pomaly alebo </w:t>
            </w:r>
            <w:proofErr w:type="spellStart"/>
            <w:r w:rsidRPr="00A96F5A">
              <w:t>intramuskulárne</w:t>
            </w:r>
            <w:proofErr w:type="spellEnd"/>
            <w:r w:rsidRPr="00A96F5A">
              <w:t xml:space="preserve"> každé 2</w:t>
            </w:r>
            <w:r w:rsidR="00D75DD0">
              <w:t> – </w:t>
            </w:r>
            <w:r w:rsidRPr="00BB399A">
              <w:t>4 hodiny</w:t>
            </w:r>
          </w:p>
        </w:tc>
      </w:tr>
      <w:tr w:rsidR="00393D63" w:rsidRPr="00BB399A" w14:paraId="3C4722B6" w14:textId="77777777">
        <w:tc>
          <w:tcPr>
            <w:tcW w:w="2660" w:type="dxa"/>
          </w:tcPr>
          <w:p w14:paraId="7EDB6999" w14:textId="77777777" w:rsidR="00393D63" w:rsidRPr="00BB399A" w:rsidRDefault="00393D63" w:rsidP="009752FF">
            <w:pPr>
              <w:pStyle w:val="Normlndobloku"/>
            </w:pPr>
            <w:r w:rsidRPr="00BB399A">
              <w:t>3. deň</w:t>
            </w:r>
          </w:p>
        </w:tc>
        <w:tc>
          <w:tcPr>
            <w:tcW w:w="6662" w:type="dxa"/>
          </w:tcPr>
          <w:p w14:paraId="426F20B9" w14:textId="7B112192" w:rsidR="00393D63" w:rsidRPr="00BB399A" w:rsidRDefault="00393D63" w:rsidP="009752FF">
            <w:pPr>
              <w:pStyle w:val="Normlndobloku"/>
            </w:pPr>
            <w:r w:rsidRPr="00A96F5A">
              <w:t xml:space="preserve">8 mg </w:t>
            </w:r>
            <w:r w:rsidR="00E642FB" w:rsidRPr="00A96F5A">
              <w:t>intravenózne</w:t>
            </w:r>
            <w:r w:rsidRPr="00A96F5A">
              <w:t xml:space="preserve"> pomaly alebo </w:t>
            </w:r>
            <w:proofErr w:type="spellStart"/>
            <w:r w:rsidRPr="00A96F5A">
              <w:t>intramuskulárne</w:t>
            </w:r>
            <w:proofErr w:type="spellEnd"/>
            <w:r w:rsidRPr="00A96F5A">
              <w:t xml:space="preserve"> každé 2</w:t>
            </w:r>
            <w:r w:rsidR="00D75DD0">
              <w:t> – </w:t>
            </w:r>
            <w:r w:rsidRPr="00BB399A">
              <w:t>4 hodiny</w:t>
            </w:r>
          </w:p>
        </w:tc>
      </w:tr>
      <w:tr w:rsidR="00393D63" w:rsidRPr="00BB399A" w14:paraId="775A4EA1" w14:textId="77777777">
        <w:tc>
          <w:tcPr>
            <w:tcW w:w="2660" w:type="dxa"/>
          </w:tcPr>
          <w:p w14:paraId="100B813A" w14:textId="77777777" w:rsidR="00393D63" w:rsidRPr="00BB399A" w:rsidRDefault="00393D63" w:rsidP="009752FF">
            <w:pPr>
              <w:pStyle w:val="Normlndobloku"/>
            </w:pPr>
            <w:r w:rsidRPr="00BB399A">
              <w:t>4. deň</w:t>
            </w:r>
          </w:p>
        </w:tc>
        <w:tc>
          <w:tcPr>
            <w:tcW w:w="6662" w:type="dxa"/>
          </w:tcPr>
          <w:p w14:paraId="24695122" w14:textId="5B41D613" w:rsidR="00393D63" w:rsidRPr="00BB399A" w:rsidRDefault="00393D63" w:rsidP="009752FF">
            <w:pPr>
              <w:pStyle w:val="Normlndobloku"/>
            </w:pPr>
            <w:r w:rsidRPr="00A96F5A">
              <w:t xml:space="preserve">4 mg </w:t>
            </w:r>
            <w:r w:rsidR="00E642FB" w:rsidRPr="00A96F5A">
              <w:t>intravenózne</w:t>
            </w:r>
            <w:r w:rsidRPr="00A96F5A">
              <w:t xml:space="preserve"> pomaly alebo </w:t>
            </w:r>
            <w:proofErr w:type="spellStart"/>
            <w:r w:rsidRPr="00A96F5A">
              <w:t>intramuskulárne</w:t>
            </w:r>
            <w:proofErr w:type="spellEnd"/>
            <w:r w:rsidRPr="00A96F5A">
              <w:t xml:space="preserve"> každé 2</w:t>
            </w:r>
            <w:r w:rsidR="00D75DD0">
              <w:t> – </w:t>
            </w:r>
            <w:r w:rsidRPr="00BB399A">
              <w:t>4 hodiny</w:t>
            </w:r>
          </w:p>
        </w:tc>
      </w:tr>
      <w:tr w:rsidR="00393D63" w:rsidRPr="00BB399A" w14:paraId="2DD4029E" w14:textId="77777777">
        <w:tc>
          <w:tcPr>
            <w:tcW w:w="2660" w:type="dxa"/>
          </w:tcPr>
          <w:p w14:paraId="5E87690D" w14:textId="07BE7072" w:rsidR="00393D63" w:rsidRPr="00A96F5A" w:rsidRDefault="00393D63" w:rsidP="009752FF">
            <w:pPr>
              <w:pStyle w:val="Normlndobloku"/>
            </w:pPr>
            <w:r w:rsidRPr="00BB399A">
              <w:t>5.</w:t>
            </w:r>
            <w:r w:rsidR="00D75DD0">
              <w:t> – </w:t>
            </w:r>
            <w:r w:rsidRPr="00A96F5A">
              <w:t>8. deň</w:t>
            </w:r>
          </w:p>
        </w:tc>
        <w:tc>
          <w:tcPr>
            <w:tcW w:w="6662" w:type="dxa"/>
          </w:tcPr>
          <w:p w14:paraId="0BD60D97" w14:textId="2FEC7B37" w:rsidR="00393D63" w:rsidRPr="00BB399A" w:rsidRDefault="00393D63" w:rsidP="009752FF">
            <w:pPr>
              <w:pStyle w:val="Normlndobloku"/>
            </w:pPr>
            <w:r w:rsidRPr="00BB399A">
              <w:t xml:space="preserve">4 mg </w:t>
            </w:r>
            <w:r w:rsidR="00E642FB" w:rsidRPr="00BB399A">
              <w:t>intravenózne</w:t>
            </w:r>
            <w:r w:rsidRPr="00BB399A">
              <w:t xml:space="preserve"> pomaly alebo </w:t>
            </w:r>
            <w:proofErr w:type="spellStart"/>
            <w:r w:rsidRPr="00BB399A">
              <w:t>intramuskulárne</w:t>
            </w:r>
            <w:proofErr w:type="spellEnd"/>
            <w:r w:rsidRPr="00BB399A">
              <w:t xml:space="preserve"> každé 2</w:t>
            </w:r>
            <w:r w:rsidR="00D75DD0">
              <w:t> – </w:t>
            </w:r>
            <w:r w:rsidRPr="00BB399A">
              <w:t>4 hodiny</w:t>
            </w:r>
          </w:p>
        </w:tc>
      </w:tr>
      <w:tr w:rsidR="00393D63" w:rsidRPr="00BB399A" w14:paraId="072A1945" w14:textId="77777777">
        <w:tc>
          <w:tcPr>
            <w:tcW w:w="2660" w:type="dxa"/>
          </w:tcPr>
          <w:p w14:paraId="39753A0C" w14:textId="77777777" w:rsidR="00393D63" w:rsidRPr="00BB399A" w:rsidRDefault="00393D63" w:rsidP="009752FF">
            <w:pPr>
              <w:pStyle w:val="Normlndobloku"/>
            </w:pPr>
            <w:r w:rsidRPr="00BB399A">
              <w:t>následne</w:t>
            </w:r>
          </w:p>
        </w:tc>
        <w:tc>
          <w:tcPr>
            <w:tcW w:w="6662" w:type="dxa"/>
          </w:tcPr>
          <w:p w14:paraId="61409F3F" w14:textId="77777777" w:rsidR="00393D63" w:rsidRPr="00A96F5A" w:rsidRDefault="00393D63" w:rsidP="009752FF">
            <w:pPr>
              <w:pStyle w:val="Normlndobloku"/>
            </w:pPr>
            <w:r w:rsidRPr="00A96F5A">
              <w:t>denné zníženie o 4 mg</w:t>
            </w:r>
          </w:p>
        </w:tc>
      </w:tr>
    </w:tbl>
    <w:p w14:paraId="75181653" w14:textId="77777777" w:rsidR="00393D63" w:rsidRPr="00BB399A" w:rsidRDefault="00393D63" w:rsidP="009752FF">
      <w:pPr>
        <w:pStyle w:val="Styl3"/>
      </w:pPr>
      <w:r w:rsidRPr="00BB399A">
        <w:t>Deti</w:t>
      </w:r>
    </w:p>
    <w:p w14:paraId="381D5913" w14:textId="0C629E81" w:rsidR="00393D63" w:rsidRPr="00BB399A" w:rsidRDefault="00393D63" w:rsidP="009752FF">
      <w:pPr>
        <w:pStyle w:val="Normlndobloku"/>
      </w:pPr>
      <w:r w:rsidRPr="00A96F5A">
        <w:t>Úvodná dávka je 16</w:t>
      </w:r>
      <w:r w:rsidR="00D75DD0">
        <w:t> – </w:t>
      </w:r>
      <w:r w:rsidRPr="00A96F5A">
        <w:t>40 mg intravenózne a ďalej 4</w:t>
      </w:r>
      <w:r w:rsidR="00D75DD0">
        <w:t> – </w:t>
      </w:r>
      <w:r w:rsidRPr="00BB399A">
        <w:t>8 mg každých 6 hodín.</w:t>
      </w:r>
    </w:p>
    <w:p w14:paraId="58EF0F88" w14:textId="77777777" w:rsidR="00E212B3" w:rsidRPr="00951646" w:rsidRDefault="00E212B3" w:rsidP="00E212B3">
      <w:pPr>
        <w:pStyle w:val="Styl3"/>
      </w:pPr>
      <w:r w:rsidRPr="00951646">
        <w:t xml:space="preserve">Injekcie </w:t>
      </w:r>
      <w:proofErr w:type="spellStart"/>
      <w:r w:rsidRPr="00951646">
        <w:t>intraartikulárne</w:t>
      </w:r>
      <w:proofErr w:type="spellEnd"/>
      <w:r w:rsidRPr="00951646">
        <w:t xml:space="preserve">/ </w:t>
      </w:r>
      <w:proofErr w:type="spellStart"/>
      <w:r w:rsidRPr="00951646">
        <w:t>intraburzálne</w:t>
      </w:r>
      <w:proofErr w:type="spellEnd"/>
      <w:r w:rsidRPr="00951646">
        <w:t>/ do mäkkých tkanív</w:t>
      </w:r>
    </w:p>
    <w:p w14:paraId="6B95EBAE" w14:textId="3E676E57" w:rsidR="00393D63" w:rsidRPr="00BB399A" w:rsidRDefault="00E212B3" w:rsidP="009752FF">
      <w:pPr>
        <w:pStyle w:val="Normlndobloku"/>
      </w:pPr>
      <w:r w:rsidRPr="00951646">
        <w:rPr>
          <w:rFonts w:eastAsia="Calibri"/>
          <w:szCs w:val="18"/>
        </w:rPr>
        <w:t xml:space="preserve">Používa sa len ak je poškodený </w:t>
      </w:r>
      <w:r w:rsidR="002613D3" w:rsidRPr="00951646">
        <w:rPr>
          <w:rFonts w:eastAsia="Calibri"/>
          <w:szCs w:val="18"/>
        </w:rPr>
        <w:t xml:space="preserve">jeden alebo dva kĺby. </w:t>
      </w:r>
      <w:r w:rsidR="00393D63" w:rsidRPr="00BB399A">
        <w:t>Lokálna a infiltračná liečba väčšinou 4</w:t>
      </w:r>
      <w:r w:rsidR="00D75DD0">
        <w:t> – </w:t>
      </w:r>
      <w:r w:rsidR="00393D63" w:rsidRPr="00A96F5A">
        <w:t>8 mg, pri aplikácii do malých kĺbov sa podáva 2 mg.</w:t>
      </w:r>
    </w:p>
    <w:p w14:paraId="3FAE9131" w14:textId="77777777" w:rsidR="00E212B3" w:rsidRPr="00951646" w:rsidRDefault="00393D63" w:rsidP="00E212B3">
      <w:pPr>
        <w:pStyle w:val="Styl3"/>
      </w:pPr>
      <w:r w:rsidRPr="00BB399A">
        <w:t>Odporučené</w:t>
      </w:r>
      <w:r w:rsidR="00E212B3" w:rsidRPr="00951646">
        <w:t xml:space="preserve"> dávkovania:</w:t>
      </w:r>
    </w:p>
    <w:tbl>
      <w:tblPr>
        <w:tblpPr w:leftFromText="142" w:rightFromText="142" w:bottom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52"/>
        <w:gridCol w:w="6636"/>
      </w:tblGrid>
      <w:tr w:rsidR="00E212B3" w:rsidRPr="00BB399A" w14:paraId="22941BE3" w14:textId="77777777" w:rsidTr="005E7087">
        <w:tc>
          <w:tcPr>
            <w:tcW w:w="2660" w:type="dxa"/>
          </w:tcPr>
          <w:p w14:paraId="2704D640" w14:textId="77777777" w:rsidR="00E212B3" w:rsidRPr="00951646" w:rsidRDefault="00E212B3" w:rsidP="00C30FA5">
            <w:pPr>
              <w:pStyle w:val="Normlndobloku"/>
            </w:pPr>
            <w:r w:rsidRPr="00951646">
              <w:t>Miesto injekcie</w:t>
            </w:r>
          </w:p>
        </w:tc>
        <w:tc>
          <w:tcPr>
            <w:tcW w:w="6662" w:type="dxa"/>
          </w:tcPr>
          <w:p w14:paraId="7F9C19BB" w14:textId="77777777" w:rsidR="00E212B3" w:rsidRPr="00951646" w:rsidRDefault="00E212B3" w:rsidP="00C30FA5">
            <w:pPr>
              <w:pStyle w:val="Normlndobloku"/>
            </w:pPr>
            <w:proofErr w:type="spellStart"/>
            <w:r w:rsidRPr="00951646">
              <w:t>Dexametazónfosfát</w:t>
            </w:r>
            <w:proofErr w:type="spellEnd"/>
          </w:p>
        </w:tc>
      </w:tr>
      <w:tr w:rsidR="00393D63" w:rsidRPr="00BB399A" w14:paraId="495FA734" w14:textId="77777777">
        <w:tc>
          <w:tcPr>
            <w:tcW w:w="2660" w:type="dxa"/>
          </w:tcPr>
          <w:p w14:paraId="26FE9E2C" w14:textId="77777777" w:rsidR="00393D63" w:rsidRPr="00BB399A" w:rsidRDefault="00393D63" w:rsidP="009752FF">
            <w:pPr>
              <w:pStyle w:val="Normlndobloku"/>
            </w:pPr>
            <w:r w:rsidRPr="00BB399A">
              <w:t>Veľký kĺb</w:t>
            </w:r>
          </w:p>
        </w:tc>
        <w:tc>
          <w:tcPr>
            <w:tcW w:w="6662" w:type="dxa"/>
          </w:tcPr>
          <w:p w14:paraId="1106B523" w14:textId="37696A2F" w:rsidR="00393D63" w:rsidRPr="00BB399A" w:rsidRDefault="00393D63" w:rsidP="009752FF">
            <w:pPr>
              <w:pStyle w:val="Normlndobloku"/>
            </w:pPr>
            <w:r w:rsidRPr="00A96F5A">
              <w:t>2 mg</w:t>
            </w:r>
            <w:r w:rsidR="00D75DD0">
              <w:t> – </w:t>
            </w:r>
            <w:r w:rsidRPr="00A96F5A">
              <w:t>4 mg (0,5 ml</w:t>
            </w:r>
            <w:r w:rsidR="00D75DD0">
              <w:t> – </w:t>
            </w:r>
            <w:r w:rsidRPr="00BB399A">
              <w:t>1 ml)</w:t>
            </w:r>
          </w:p>
        </w:tc>
      </w:tr>
      <w:tr w:rsidR="00393D63" w:rsidRPr="00BB399A" w14:paraId="76BAE330" w14:textId="77777777">
        <w:tc>
          <w:tcPr>
            <w:tcW w:w="2660" w:type="dxa"/>
          </w:tcPr>
          <w:p w14:paraId="759E4529" w14:textId="77777777" w:rsidR="00393D63" w:rsidRPr="00BB399A" w:rsidRDefault="00393D63" w:rsidP="009752FF">
            <w:pPr>
              <w:pStyle w:val="Normlndobloku"/>
            </w:pPr>
            <w:r w:rsidRPr="00BB399A">
              <w:t>Malý kĺb</w:t>
            </w:r>
          </w:p>
        </w:tc>
        <w:tc>
          <w:tcPr>
            <w:tcW w:w="6662" w:type="dxa"/>
          </w:tcPr>
          <w:p w14:paraId="53D03CD7" w14:textId="4E8A64B9" w:rsidR="00393D63" w:rsidRPr="00BB399A" w:rsidRDefault="00393D63" w:rsidP="009752FF">
            <w:pPr>
              <w:pStyle w:val="Normlndobloku"/>
            </w:pPr>
            <w:r w:rsidRPr="00A96F5A">
              <w:t>0,8 mg</w:t>
            </w:r>
            <w:r w:rsidR="00D75DD0">
              <w:t> – </w:t>
            </w:r>
            <w:r w:rsidRPr="00A96F5A">
              <w:t>1 mg (0,2 ml</w:t>
            </w:r>
            <w:r w:rsidR="00D75DD0">
              <w:t> – </w:t>
            </w:r>
            <w:r w:rsidRPr="00BB399A">
              <w:t>0,25 ml)</w:t>
            </w:r>
          </w:p>
        </w:tc>
      </w:tr>
      <w:tr w:rsidR="00393D63" w:rsidRPr="00BB399A" w14:paraId="528C8F98" w14:textId="77777777">
        <w:tc>
          <w:tcPr>
            <w:tcW w:w="2660" w:type="dxa"/>
          </w:tcPr>
          <w:p w14:paraId="7AAA9588" w14:textId="77777777" w:rsidR="00393D63" w:rsidRPr="00BB399A" w:rsidRDefault="00393D63" w:rsidP="009752FF">
            <w:pPr>
              <w:pStyle w:val="Normlndobloku"/>
            </w:pPr>
            <w:r w:rsidRPr="00BB399A">
              <w:t>Burzy</w:t>
            </w:r>
          </w:p>
        </w:tc>
        <w:tc>
          <w:tcPr>
            <w:tcW w:w="6662" w:type="dxa"/>
          </w:tcPr>
          <w:p w14:paraId="7D376E3A" w14:textId="74C67EBD" w:rsidR="00393D63" w:rsidRPr="00BB399A" w:rsidRDefault="00393D63" w:rsidP="009752FF">
            <w:pPr>
              <w:pStyle w:val="Normlndobloku"/>
            </w:pPr>
            <w:r w:rsidRPr="00A96F5A">
              <w:t>2 mg</w:t>
            </w:r>
            <w:r w:rsidR="00D75DD0">
              <w:t> – </w:t>
            </w:r>
            <w:r w:rsidRPr="00A96F5A">
              <w:t>3 mg (0,5 ml</w:t>
            </w:r>
            <w:r w:rsidR="00D75DD0">
              <w:t> – </w:t>
            </w:r>
            <w:r w:rsidRPr="00BB399A">
              <w:t>0,75 ml)</w:t>
            </w:r>
          </w:p>
        </w:tc>
      </w:tr>
      <w:tr w:rsidR="00393D63" w:rsidRPr="00BB399A" w14:paraId="586099C8" w14:textId="77777777">
        <w:tc>
          <w:tcPr>
            <w:tcW w:w="2660" w:type="dxa"/>
          </w:tcPr>
          <w:p w14:paraId="756DA30A" w14:textId="77777777" w:rsidR="00393D63" w:rsidRPr="00A96F5A" w:rsidRDefault="00393D63" w:rsidP="009752FF">
            <w:pPr>
              <w:pStyle w:val="Normlndobloku"/>
            </w:pPr>
            <w:r w:rsidRPr="00BB399A">
              <w:lastRenderedPageBreak/>
              <w:t xml:space="preserve">Šľachové </w:t>
            </w:r>
            <w:r w:rsidR="00E642FB" w:rsidRPr="00BB399A">
              <w:t>puzdro</w:t>
            </w:r>
          </w:p>
        </w:tc>
        <w:tc>
          <w:tcPr>
            <w:tcW w:w="6662" w:type="dxa"/>
          </w:tcPr>
          <w:p w14:paraId="0A14BB42" w14:textId="576F9123" w:rsidR="00393D63" w:rsidRPr="00BB399A" w:rsidRDefault="00393D63" w:rsidP="009752FF">
            <w:pPr>
              <w:pStyle w:val="Normlndobloku"/>
            </w:pPr>
            <w:r w:rsidRPr="00BB399A">
              <w:t>0,4 mg</w:t>
            </w:r>
            <w:r w:rsidR="00D75DD0">
              <w:t> – </w:t>
            </w:r>
            <w:r w:rsidRPr="00BB399A">
              <w:t>1 mg (0,1 ml</w:t>
            </w:r>
            <w:r w:rsidR="00D75DD0">
              <w:t> – </w:t>
            </w:r>
            <w:r w:rsidRPr="00BB399A">
              <w:t>0,25 ml)</w:t>
            </w:r>
          </w:p>
        </w:tc>
      </w:tr>
      <w:tr w:rsidR="00393D63" w:rsidRPr="00BB399A" w14:paraId="0D9F502F" w14:textId="77777777">
        <w:tc>
          <w:tcPr>
            <w:tcW w:w="2660" w:type="dxa"/>
          </w:tcPr>
          <w:p w14:paraId="0CF88073" w14:textId="77777777" w:rsidR="00393D63" w:rsidRPr="00BB399A" w:rsidRDefault="00393D63" w:rsidP="009752FF">
            <w:pPr>
              <w:pStyle w:val="Normlndobloku"/>
            </w:pPr>
            <w:r w:rsidRPr="00BB399A">
              <w:t>Infiltrácia mäkkých tkanív</w:t>
            </w:r>
          </w:p>
        </w:tc>
        <w:tc>
          <w:tcPr>
            <w:tcW w:w="6662" w:type="dxa"/>
          </w:tcPr>
          <w:p w14:paraId="346479BE" w14:textId="57770164" w:rsidR="00393D63" w:rsidRPr="00BB399A" w:rsidRDefault="00393D63" w:rsidP="009752FF">
            <w:pPr>
              <w:pStyle w:val="Normlndobloku"/>
            </w:pPr>
            <w:r w:rsidRPr="00A96F5A">
              <w:t>2 mg</w:t>
            </w:r>
            <w:r w:rsidR="00D75DD0">
              <w:t> – </w:t>
            </w:r>
            <w:r w:rsidRPr="00A96F5A">
              <w:t>6 mg (0,5 ml</w:t>
            </w:r>
            <w:r w:rsidR="00D75DD0">
              <w:t> – </w:t>
            </w:r>
            <w:r w:rsidRPr="00BB399A">
              <w:t>1,5 ml)</w:t>
            </w:r>
          </w:p>
        </w:tc>
      </w:tr>
      <w:tr w:rsidR="00393D63" w:rsidRPr="00BB399A" w14:paraId="0FAC116D" w14:textId="77777777">
        <w:tc>
          <w:tcPr>
            <w:tcW w:w="2660" w:type="dxa"/>
          </w:tcPr>
          <w:p w14:paraId="33D3CC9A" w14:textId="77777777" w:rsidR="00393D63" w:rsidRPr="00BB399A" w:rsidRDefault="00393D63" w:rsidP="009752FF">
            <w:pPr>
              <w:pStyle w:val="Normlndobloku"/>
            </w:pPr>
            <w:r w:rsidRPr="00BB399A">
              <w:t>Ganglia</w:t>
            </w:r>
          </w:p>
        </w:tc>
        <w:tc>
          <w:tcPr>
            <w:tcW w:w="6662" w:type="dxa"/>
          </w:tcPr>
          <w:p w14:paraId="5F5D0C41" w14:textId="5D65C730" w:rsidR="00393D63" w:rsidRPr="00BB399A" w:rsidRDefault="00393D63" w:rsidP="009752FF">
            <w:pPr>
              <w:pStyle w:val="Normlndobloku"/>
            </w:pPr>
            <w:r w:rsidRPr="00A96F5A">
              <w:t>1 mg</w:t>
            </w:r>
            <w:r w:rsidR="00D75DD0">
              <w:t> – </w:t>
            </w:r>
            <w:r w:rsidRPr="00A96F5A">
              <w:t>2 mg (0,25 ml</w:t>
            </w:r>
            <w:r w:rsidR="00D75DD0">
              <w:t> – </w:t>
            </w:r>
            <w:r w:rsidRPr="00BB399A">
              <w:t>0,5 ml)</w:t>
            </w:r>
          </w:p>
        </w:tc>
      </w:tr>
    </w:tbl>
    <w:p w14:paraId="57254715" w14:textId="24976603" w:rsidR="00393D63" w:rsidRPr="00BB399A" w:rsidRDefault="00393D63" w:rsidP="009752FF">
      <w:pPr>
        <w:pStyle w:val="Normlndobloku"/>
      </w:pPr>
      <w:r w:rsidRPr="00BB399A">
        <w:t>Injekcie sa môžu podávať jedenkrát každých 3</w:t>
      </w:r>
      <w:r w:rsidR="00D75DD0">
        <w:t> – </w:t>
      </w:r>
      <w:r w:rsidRPr="00A96F5A">
        <w:t>5 dní každé dva až tri týždne, v závislosti od odpovede pacienta.</w:t>
      </w:r>
    </w:p>
    <w:p w14:paraId="4C24CB37" w14:textId="77777777" w:rsidR="00393D63" w:rsidRPr="00BB399A" w:rsidRDefault="00393D63" w:rsidP="009752FF">
      <w:pPr>
        <w:pStyle w:val="Styl3"/>
      </w:pPr>
      <w:r w:rsidRPr="00BB399A">
        <w:t>Deti</w:t>
      </w:r>
    </w:p>
    <w:p w14:paraId="3A94EDF9" w14:textId="77777777" w:rsidR="00E212B3" w:rsidRPr="00951646" w:rsidRDefault="00E212B3" w:rsidP="00C30FA5">
      <w:pPr>
        <w:pStyle w:val="Normlndobloku"/>
      </w:pPr>
      <w:r w:rsidRPr="00951646">
        <w:t xml:space="preserve">Dávka sa má obmedziť na jedno podanie každý druhý deň za účelom minimalizovania </w:t>
      </w:r>
      <w:proofErr w:type="spellStart"/>
      <w:r w:rsidRPr="00951646">
        <w:t>supresie</w:t>
      </w:r>
      <w:proofErr w:type="spellEnd"/>
      <w:r w:rsidRPr="00951646">
        <w:t xml:space="preserve"> </w:t>
      </w:r>
      <w:proofErr w:type="spellStart"/>
      <w:r w:rsidRPr="00951646">
        <w:t>hypotalamo-hypofýzovo-nadobličkovej</w:t>
      </w:r>
      <w:proofErr w:type="spellEnd"/>
      <w:r w:rsidRPr="00951646">
        <w:t xml:space="preserve"> osi.</w:t>
      </w:r>
    </w:p>
    <w:p w14:paraId="7E7A3FFF" w14:textId="77777777" w:rsidR="00E212B3" w:rsidRPr="00951646" w:rsidRDefault="00E212B3" w:rsidP="00E212B3">
      <w:pPr>
        <w:pStyle w:val="Styl3"/>
      </w:pPr>
      <w:r w:rsidRPr="00951646">
        <w:t>Starší pacienti</w:t>
      </w:r>
    </w:p>
    <w:p w14:paraId="32F611F9" w14:textId="77777777" w:rsidR="00961AF0" w:rsidRPr="00951646" w:rsidRDefault="00E212B3" w:rsidP="00C30FA5">
      <w:pPr>
        <w:pStyle w:val="Normlndobloku"/>
      </w:pPr>
      <w:r w:rsidRPr="00951646">
        <w:t xml:space="preserve">Pri liečbe, najmä dlhodobej, je potrebné zvážiť závažnejšie následky bežných nežiaducich účinkov vo vyššom veku. Zvláštna pozornosť sa musí venovať </w:t>
      </w:r>
      <w:proofErr w:type="spellStart"/>
      <w:r w:rsidRPr="00951646">
        <w:t>osteoporóze</w:t>
      </w:r>
      <w:proofErr w:type="spellEnd"/>
      <w:r w:rsidRPr="00951646">
        <w:t xml:space="preserve">, diabetes </w:t>
      </w:r>
      <w:proofErr w:type="spellStart"/>
      <w:r w:rsidRPr="00951646">
        <w:t>mellitus</w:t>
      </w:r>
      <w:proofErr w:type="spellEnd"/>
      <w:r w:rsidRPr="00951646">
        <w:t xml:space="preserve">, </w:t>
      </w:r>
      <w:proofErr w:type="spellStart"/>
      <w:r w:rsidRPr="00951646">
        <w:t>hypokaliémii</w:t>
      </w:r>
      <w:proofErr w:type="spellEnd"/>
      <w:r w:rsidRPr="00951646">
        <w:t>, hypertenzii, vnímavosti na infekcie a atrofii kože. Vyža</w:t>
      </w:r>
      <w:r w:rsidR="00976A19" w:rsidRPr="00951646">
        <w:t>duje sa prísny lekársky dohľad.</w:t>
      </w:r>
    </w:p>
    <w:p w14:paraId="251C4C5C" w14:textId="77777777" w:rsidR="00D40D40" w:rsidRPr="00951646" w:rsidRDefault="00D40D40" w:rsidP="006D6027">
      <w:pPr>
        <w:pStyle w:val="Styl2"/>
        <w:outlineLvl w:val="0"/>
        <w:rPr>
          <w:lang w:val="sk-SK"/>
        </w:rPr>
      </w:pPr>
      <w:r w:rsidRPr="00951646">
        <w:rPr>
          <w:lang w:val="sk-SK"/>
        </w:rPr>
        <w:t>Upozornenie</w:t>
      </w:r>
    </w:p>
    <w:p w14:paraId="49AA232A" w14:textId="77777777" w:rsidR="00D40D40" w:rsidRPr="00A96F5A" w:rsidRDefault="00D40D40" w:rsidP="009752FF">
      <w:pPr>
        <w:pStyle w:val="Normlndobloku"/>
      </w:pPr>
      <w:r w:rsidRPr="00BB399A">
        <w:t xml:space="preserve">Nežiaduce účinky možno minimalizovať pri použití minimálneho množstva liečiva počas čo najkratšieho obdobia a pri podaní dennej dávky ráno alebo ak je to možné, rannej dávky </w:t>
      </w:r>
      <w:proofErr w:type="spellStart"/>
      <w:r w:rsidRPr="00BB399A">
        <w:t>obdeň</w:t>
      </w:r>
      <w:proofErr w:type="spellEnd"/>
      <w:r w:rsidRPr="00BB399A">
        <w:t>. Pacientov treba pravidelne sledovať a upravovať ich dávk</w:t>
      </w:r>
      <w:r w:rsidRPr="00A96F5A">
        <w:t>u vzhľadom k základnému ochoreniu.</w:t>
      </w:r>
    </w:p>
    <w:p w14:paraId="1F13CF83" w14:textId="77777777" w:rsidR="00D40D40" w:rsidRPr="00BB399A" w:rsidRDefault="00D40D40" w:rsidP="009752FF">
      <w:pPr>
        <w:pStyle w:val="Normlndobloku"/>
      </w:pPr>
      <w:r w:rsidRPr="00BB399A">
        <w:t xml:space="preserve">Počas dlhodobej liečby sa vyvíja atrofia kôry nadobličiek. Môže pretrvávať aj roky po ukončení liečby. Ukončenie liečby </w:t>
      </w:r>
      <w:proofErr w:type="spellStart"/>
      <w:r w:rsidRPr="00BB399A">
        <w:t>kortikoidmi</w:t>
      </w:r>
      <w:proofErr w:type="spellEnd"/>
      <w:r w:rsidRPr="00BB399A">
        <w:t xml:space="preserve"> po dlhodobej liečbe musí byť vždy postupné, aby sa predišlo akútnemu zlyhaniu nadobličiek. Dávky sa musia znižovať počas týždňov alebo mesiacov v závislosti od dávky a trvania liečby. Ak je liečba dlhodobá každé sprievodné ochorenie, chirurgický zákrok alebo úraz si vyžaduje dočasné zvýšenie dávky. Pokiaľ dlhodobá terapia končí, môže byť potrebné dočasné opätovné nasadenie </w:t>
      </w:r>
      <w:proofErr w:type="spellStart"/>
      <w:r w:rsidRPr="00BB399A">
        <w:t>kortikoidov</w:t>
      </w:r>
      <w:proofErr w:type="spellEnd"/>
      <w:r w:rsidRPr="00BB399A">
        <w:t>.</w:t>
      </w:r>
    </w:p>
    <w:p w14:paraId="38316F0C" w14:textId="717F6765" w:rsidR="00247915" w:rsidRPr="00951646" w:rsidRDefault="00247915" w:rsidP="00C30FA5">
      <w:pPr>
        <w:pStyle w:val="Normlndobloku"/>
      </w:pPr>
      <w:r w:rsidRPr="00951646">
        <w:t xml:space="preserve">Je potlačená zápalová schopnosť a imunitné funkcie, vzrastá vnímavosť a závažnosť infekcií. Klinické prejavy infekcie môžu byť netypické a závažnosť infekcií (napr. tuberkulózy, </w:t>
      </w:r>
      <w:proofErr w:type="spellStart"/>
      <w:r w:rsidRPr="00951646">
        <w:t>septikémie</w:t>
      </w:r>
      <w:proofErr w:type="spellEnd"/>
      <w:r w:rsidRPr="00951646">
        <w:t xml:space="preserve">) môže byť latentná a tieto ochorenia môžu dosiahnuť pokročilé štádium pred stanovením diagnózy. Zodpovedajúca </w:t>
      </w:r>
      <w:proofErr w:type="spellStart"/>
      <w:r w:rsidRPr="00951646">
        <w:t>antimikrobiálna</w:t>
      </w:r>
      <w:proofErr w:type="spellEnd"/>
      <w:r w:rsidRPr="00951646">
        <w:t xml:space="preserve"> liečba môže byť sprevádzaná liečbou </w:t>
      </w:r>
      <w:proofErr w:type="spellStart"/>
      <w:r w:rsidRPr="00951646">
        <w:t>glukokortikoidmi</w:t>
      </w:r>
      <w:proofErr w:type="spellEnd"/>
      <w:r w:rsidRPr="00951646">
        <w:t xml:space="preserve">, ak je to nevyhnutné. Zvláštna pozornosť sa musí venovať ovčím kiahňam, pretože toto nezávažné ochorenie môže byť u pacientov s potlačenou imunitou smrteľné. Pacientov alebo rodičov detí, ktorí nemajú v anamnéze ovčie kiahne, treba varovať, aby sa vyhli kontaktu s osobami s ovčími kiahňami alebo herpes </w:t>
      </w:r>
      <w:proofErr w:type="spellStart"/>
      <w:r w:rsidRPr="00951646">
        <w:t>zoster</w:t>
      </w:r>
      <w:proofErr w:type="spellEnd"/>
      <w:r w:rsidRPr="00951646">
        <w:t xml:space="preserve">. Ak ku kontaktu príde, musí byť pacientovi venovaná zvýšená lekárska pozornosť. Expozícia neimúnnych pacientov systémovej </w:t>
      </w:r>
      <w:proofErr w:type="spellStart"/>
      <w:r w:rsidRPr="00951646">
        <w:t>kortikoterapii</w:t>
      </w:r>
      <w:proofErr w:type="spellEnd"/>
      <w:r w:rsidRPr="00951646">
        <w:t xml:space="preserve"> alebo tých, ktorí ich užívali predchádzajúce tri mesiace, vyžaduje ich pasívnu </w:t>
      </w:r>
      <w:proofErr w:type="spellStart"/>
      <w:r w:rsidRPr="00951646">
        <w:t>imunizáciu</w:t>
      </w:r>
      <w:proofErr w:type="spellEnd"/>
      <w:r w:rsidRPr="00951646">
        <w:t xml:space="preserve"> </w:t>
      </w:r>
      <w:proofErr w:type="spellStart"/>
      <w:r w:rsidRPr="00951646">
        <w:t>imunoglobulínom</w:t>
      </w:r>
      <w:proofErr w:type="spellEnd"/>
      <w:r w:rsidRPr="00951646">
        <w:t xml:space="preserve"> </w:t>
      </w:r>
      <w:proofErr w:type="spellStart"/>
      <w:r w:rsidRPr="00951646">
        <w:t>varicella</w:t>
      </w:r>
      <w:proofErr w:type="spellEnd"/>
      <w:r w:rsidRPr="00951646">
        <w:t xml:space="preserve"> </w:t>
      </w:r>
      <w:proofErr w:type="spellStart"/>
      <w:r w:rsidRPr="00951646">
        <w:t>zoster</w:t>
      </w:r>
      <w:proofErr w:type="spellEnd"/>
      <w:r w:rsidRPr="00951646">
        <w:t xml:space="preserve">, tento by sa mal podať do 10 dní od expozície. V prípade potvrdenia diagnózy ovčích kiahní je nevyhnutná špeciálna starostlivosť a rýchla liečba. Liečba </w:t>
      </w:r>
      <w:proofErr w:type="spellStart"/>
      <w:r w:rsidRPr="00951646">
        <w:t>kortikosteroidmi</w:t>
      </w:r>
      <w:proofErr w:type="spellEnd"/>
      <w:r w:rsidRPr="00951646">
        <w:t xml:space="preserve"> sa nesmie ukončiť a môže byť nevyhnutné zvýšenie dávky.</w:t>
      </w:r>
    </w:p>
    <w:p w14:paraId="5FEE0C95" w14:textId="6098991E" w:rsidR="00AF297D" w:rsidRPr="00951646" w:rsidRDefault="00247915" w:rsidP="00C30FA5">
      <w:pPr>
        <w:pStyle w:val="Normlndobloku"/>
      </w:pPr>
      <w:r w:rsidRPr="00951646">
        <w:t>Osobám s poškodenou imunitnou odpoveďou sa nesmú podávať živé vakcíny a protilátková odpoveď na ostatné vakcíny môže byť znížená.</w:t>
      </w:r>
    </w:p>
    <w:p w14:paraId="560C927B" w14:textId="77777777" w:rsidR="00D40D40" w:rsidRPr="00A96F5A" w:rsidRDefault="00D40D40" w:rsidP="009752FF">
      <w:pPr>
        <w:pStyle w:val="Normlndobloku"/>
      </w:pPr>
      <w:r w:rsidRPr="00BB399A">
        <w:t xml:space="preserve">Ak sa uvažuje o systémovej liečbe </w:t>
      </w:r>
      <w:proofErr w:type="spellStart"/>
      <w:r w:rsidRPr="00BB399A">
        <w:t>kortikosteroidmi</w:t>
      </w:r>
      <w:proofErr w:type="spellEnd"/>
      <w:r w:rsidRPr="00BB399A">
        <w:t xml:space="preserve"> u pacientov s nasledujúcimi ochoreniami, je potrebné im venovať špeciálnu pozornosť a tiež je nevyhnutné ich časté sledovanie:</w:t>
      </w:r>
    </w:p>
    <w:p w14:paraId="3B5C53DF" w14:textId="77777777" w:rsidR="008D1F0C" w:rsidRPr="00BB399A" w:rsidRDefault="008D1F0C">
      <w:pPr>
        <w:pStyle w:val="Normlndoblokusodrkami"/>
      </w:pPr>
      <w:proofErr w:type="spellStart"/>
      <w:r w:rsidRPr="00BB399A">
        <w:t>osteoporóza</w:t>
      </w:r>
      <w:proofErr w:type="spellEnd"/>
      <w:r w:rsidRPr="00BB399A">
        <w:t xml:space="preserve">, treba brať do úvahy, že </w:t>
      </w:r>
      <w:proofErr w:type="spellStart"/>
      <w:r w:rsidRPr="00BB399A">
        <w:t>menopauzálne</w:t>
      </w:r>
      <w:proofErr w:type="spellEnd"/>
      <w:r w:rsidRPr="00BB399A">
        <w:t xml:space="preserve"> pacientky sú čiastočne vždy rizikové</w:t>
      </w:r>
    </w:p>
    <w:p w14:paraId="600A6E06" w14:textId="77777777" w:rsidR="008D1F0C" w:rsidRPr="00BB399A" w:rsidRDefault="008D1F0C">
      <w:pPr>
        <w:pStyle w:val="Normlndoblokusodrkami"/>
      </w:pPr>
      <w:r w:rsidRPr="00BB399A">
        <w:t xml:space="preserve">existujúca alebo predchádzajúca anamnéza afektívnych porúch, najmä </w:t>
      </w:r>
      <w:proofErr w:type="spellStart"/>
      <w:r w:rsidRPr="00BB399A">
        <w:t>steroidných</w:t>
      </w:r>
      <w:proofErr w:type="spellEnd"/>
      <w:r w:rsidRPr="00BB399A">
        <w:t xml:space="preserve"> psychóz</w:t>
      </w:r>
    </w:p>
    <w:p w14:paraId="0B2BB81F" w14:textId="77777777" w:rsidR="008D1F0C" w:rsidRPr="00BB399A" w:rsidRDefault="008D1F0C">
      <w:pPr>
        <w:pStyle w:val="Normlndoblokusodrkami"/>
      </w:pPr>
      <w:proofErr w:type="spellStart"/>
      <w:r w:rsidRPr="00BB399A">
        <w:t>glaukóm</w:t>
      </w:r>
      <w:proofErr w:type="spellEnd"/>
      <w:r w:rsidRPr="00BB399A">
        <w:t xml:space="preserve"> alebo rodinná anamnéza </w:t>
      </w:r>
      <w:proofErr w:type="spellStart"/>
      <w:r w:rsidRPr="00BB399A">
        <w:t>glaukómu</w:t>
      </w:r>
      <w:proofErr w:type="spellEnd"/>
    </w:p>
    <w:p w14:paraId="27432BDE" w14:textId="77777777" w:rsidR="008D1F0C" w:rsidRPr="00BB399A" w:rsidRDefault="008D1F0C">
      <w:pPr>
        <w:pStyle w:val="Normlndoblokusodrkami"/>
      </w:pPr>
      <w:r w:rsidRPr="00BB399A">
        <w:t>obličková nedostatočnosť</w:t>
      </w:r>
    </w:p>
    <w:p w14:paraId="56F6BCBD" w14:textId="77777777" w:rsidR="008D1F0C" w:rsidRPr="00BB399A" w:rsidRDefault="008D1F0C">
      <w:pPr>
        <w:pStyle w:val="Normlndoblokusodrkami"/>
      </w:pPr>
      <w:proofErr w:type="spellStart"/>
      <w:r w:rsidRPr="00BB399A">
        <w:t>peptický</w:t>
      </w:r>
      <w:proofErr w:type="spellEnd"/>
      <w:r w:rsidRPr="00BB399A">
        <w:t xml:space="preserve"> vred</w:t>
      </w:r>
    </w:p>
    <w:p w14:paraId="52B37760" w14:textId="77777777" w:rsidR="008D1F0C" w:rsidRPr="00BB399A" w:rsidRDefault="008D1F0C">
      <w:pPr>
        <w:pStyle w:val="Normlndoblokusodrkami"/>
      </w:pPr>
      <w:r w:rsidRPr="00BB399A">
        <w:t xml:space="preserve">parazitárna infekcia, najmä </w:t>
      </w:r>
      <w:proofErr w:type="spellStart"/>
      <w:r w:rsidRPr="00BB399A">
        <w:t>amébiáza</w:t>
      </w:r>
      <w:proofErr w:type="spellEnd"/>
    </w:p>
    <w:p w14:paraId="49F77A1D" w14:textId="77777777" w:rsidR="008D1F0C" w:rsidRPr="00BB399A" w:rsidRDefault="008D1F0C">
      <w:pPr>
        <w:pStyle w:val="Normlndoblokusodrkami"/>
      </w:pPr>
      <w:r w:rsidRPr="00BB399A">
        <w:lastRenderedPageBreak/>
        <w:t>pacienti s </w:t>
      </w:r>
      <w:proofErr w:type="spellStart"/>
      <w:r w:rsidRPr="00BB399A">
        <w:t>Cushingovým</w:t>
      </w:r>
      <w:proofErr w:type="spellEnd"/>
      <w:r w:rsidRPr="00BB399A">
        <w:t xml:space="preserve"> syndrómom</w:t>
      </w:r>
    </w:p>
    <w:p w14:paraId="36147504" w14:textId="77777777" w:rsidR="008D1F0C" w:rsidRPr="00BB399A" w:rsidRDefault="008D1F0C">
      <w:pPr>
        <w:pStyle w:val="Normlndoblokusodrkami"/>
      </w:pPr>
      <w:r w:rsidRPr="00BB399A">
        <w:t xml:space="preserve">hypertenzia a </w:t>
      </w:r>
      <w:proofErr w:type="spellStart"/>
      <w:r w:rsidRPr="00BB399A">
        <w:t>kongestívne</w:t>
      </w:r>
      <w:proofErr w:type="spellEnd"/>
      <w:r w:rsidRPr="00BB399A">
        <w:t xml:space="preserve"> zlyhanie srdca</w:t>
      </w:r>
    </w:p>
    <w:p w14:paraId="49D9E30F" w14:textId="77777777" w:rsidR="008D1F0C" w:rsidRPr="00BB399A" w:rsidRDefault="008D1F0C">
      <w:pPr>
        <w:pStyle w:val="Normlndoblokusodrkami"/>
      </w:pPr>
      <w:r w:rsidRPr="00BB399A">
        <w:t xml:space="preserve">diabetes </w:t>
      </w:r>
      <w:proofErr w:type="spellStart"/>
      <w:r w:rsidRPr="00BB399A">
        <w:t>mellitus</w:t>
      </w:r>
      <w:proofErr w:type="spellEnd"/>
      <w:r w:rsidRPr="00BB399A">
        <w:t xml:space="preserve"> alebo rodinná diagnóza diabetu</w:t>
      </w:r>
    </w:p>
    <w:p w14:paraId="46E890AA" w14:textId="77777777" w:rsidR="008D1F0C" w:rsidRPr="00BB399A" w:rsidRDefault="008D1F0C">
      <w:pPr>
        <w:pStyle w:val="Normlndoblokusodrkami"/>
      </w:pPr>
      <w:r w:rsidRPr="00BB399A">
        <w:t>pečeňové zlyhanie</w:t>
      </w:r>
    </w:p>
    <w:p w14:paraId="630297E8" w14:textId="77777777" w:rsidR="008D1F0C" w:rsidRPr="00BB399A" w:rsidRDefault="008D1F0C">
      <w:pPr>
        <w:pStyle w:val="Normlndoblokusodrkami"/>
      </w:pPr>
      <w:r w:rsidRPr="00BB399A">
        <w:t>epilepsia</w:t>
      </w:r>
    </w:p>
    <w:p w14:paraId="758A8A6D" w14:textId="77777777" w:rsidR="008D1F0C" w:rsidRPr="00BB399A" w:rsidRDefault="008D1F0C">
      <w:pPr>
        <w:pStyle w:val="Normlndoblokusodrkami"/>
      </w:pPr>
      <w:r w:rsidRPr="00BB399A">
        <w:t>migréna</w:t>
      </w:r>
    </w:p>
    <w:p w14:paraId="5EED6E0F" w14:textId="77777777" w:rsidR="008D1F0C" w:rsidRPr="00BB399A" w:rsidRDefault="008D1F0C">
      <w:pPr>
        <w:pStyle w:val="Normlndoblokusodrkami"/>
      </w:pPr>
      <w:r w:rsidRPr="00BB399A">
        <w:t xml:space="preserve">neúplné dokončenie rastu, dlhodobé podávanie </w:t>
      </w:r>
      <w:proofErr w:type="spellStart"/>
      <w:r w:rsidRPr="00BB399A">
        <w:t>glukokortikoidov</w:t>
      </w:r>
      <w:proofErr w:type="spellEnd"/>
      <w:r w:rsidRPr="00BB399A">
        <w:t xml:space="preserve"> urýchľuje uzavretie rastových štrbín</w:t>
      </w:r>
    </w:p>
    <w:p w14:paraId="12EE0FEB" w14:textId="3EE8980A" w:rsidR="00D40D40" w:rsidRPr="00BB399A" w:rsidRDefault="008D1F0C">
      <w:pPr>
        <w:pStyle w:val="Normlndoblokusodrkami"/>
      </w:pPr>
      <w:r w:rsidRPr="00BB399A">
        <w:t xml:space="preserve">tuberkulóza v anamnéze, terapia je možná len pri súčasnom podaní </w:t>
      </w:r>
      <w:proofErr w:type="spellStart"/>
      <w:r w:rsidRPr="00BB399A">
        <w:t>antituberkulotík</w:t>
      </w:r>
      <w:proofErr w:type="spellEnd"/>
    </w:p>
    <w:p w14:paraId="28B4030A" w14:textId="77777777" w:rsidR="0085270A" w:rsidRPr="00BB399A" w:rsidRDefault="00BD2AF4">
      <w:pPr>
        <w:pStyle w:val="Normlndoblokusodrkami"/>
      </w:pPr>
      <w:r w:rsidRPr="00BB399A">
        <w:t>p</w:t>
      </w:r>
      <w:r w:rsidR="004F6772" w:rsidRPr="00BB399A">
        <w:t xml:space="preserve">ríznaky syndrómu nádorovej </w:t>
      </w:r>
      <w:proofErr w:type="spellStart"/>
      <w:r w:rsidR="004F6772" w:rsidRPr="00BB399A">
        <w:t>lýzy</w:t>
      </w:r>
      <w:proofErr w:type="spellEnd"/>
      <w:r w:rsidR="004F6772" w:rsidRPr="00BB399A">
        <w:t>, ako sú svalové kŕče, svalová slabosť, zmätenosť, strata alebo poruchy zraku a dýchavičnosť, v prípade, že trpíte hematologickou malignitou</w:t>
      </w:r>
      <w:r w:rsidRPr="00BB399A">
        <w:t>.</w:t>
      </w:r>
    </w:p>
    <w:p w14:paraId="27078E02" w14:textId="1EA485F6" w:rsidR="000A3E62" w:rsidRPr="00BB399A" w:rsidRDefault="0085270A" w:rsidP="00BB399A">
      <w:pPr>
        <w:pStyle w:val="Normlndoblokusodrkami"/>
        <w:numPr>
          <w:ilvl w:val="0"/>
          <w:numId w:val="0"/>
        </w:numPr>
      </w:pPr>
      <w:r w:rsidRPr="00BB399A">
        <w:t>Obráťte sa na svojho lekára v prípade, ak sa u vás objaví rozmazané videnie alebo iné poruchy videnia.</w:t>
      </w:r>
    </w:p>
    <w:p w14:paraId="51E56A22" w14:textId="77777777" w:rsidR="00DD0E79" w:rsidRPr="00951646" w:rsidRDefault="004D512B" w:rsidP="00C30FA5">
      <w:pPr>
        <w:pStyle w:val="Normlndobloku"/>
      </w:pPr>
      <w:r w:rsidRPr="00951646">
        <w:t xml:space="preserve">U detí </w:t>
      </w:r>
      <w:proofErr w:type="spellStart"/>
      <w:r w:rsidRPr="00951646">
        <w:t>kortikosteroidy</w:t>
      </w:r>
      <w:proofErr w:type="spellEnd"/>
      <w:r w:rsidRPr="00951646">
        <w:t xml:space="preserve"> spôsobujú v závislosti od dávky poruchu rastu v rannom detstve, v detstve a aj v puberte. Môže ísť o ireverzibilné poškodenie. Rast a vývoj v rannom detstve/ u detí počas dlhodobej liečby </w:t>
      </w:r>
      <w:proofErr w:type="spellStart"/>
      <w:r w:rsidRPr="00951646">
        <w:t>kortikosteroidmi</w:t>
      </w:r>
      <w:proofErr w:type="spellEnd"/>
      <w:r w:rsidRPr="00951646">
        <w:t xml:space="preserve"> sa musí starostlivo sledovať.</w:t>
      </w:r>
    </w:p>
    <w:p w14:paraId="4E49F53A" w14:textId="55A41608" w:rsidR="00247915" w:rsidRPr="00951646" w:rsidRDefault="00247915" w:rsidP="00C30FA5">
      <w:pPr>
        <w:pStyle w:val="Normlndobloku"/>
      </w:pPr>
      <w:r w:rsidRPr="00951646">
        <w:t xml:space="preserve">U starších pacientov, najčastejšie nežiaduce účinky systémovej </w:t>
      </w:r>
      <w:proofErr w:type="spellStart"/>
      <w:r w:rsidRPr="00951646">
        <w:t>kortikosteroidovej</w:t>
      </w:r>
      <w:proofErr w:type="spellEnd"/>
      <w:r w:rsidRPr="00951646">
        <w:t xml:space="preserve"> liečby môžu byť spojené so závažnejšími následkami, najmä so zreteľom na </w:t>
      </w:r>
      <w:proofErr w:type="spellStart"/>
      <w:r w:rsidRPr="00951646">
        <w:t>osteoporózu</w:t>
      </w:r>
      <w:proofErr w:type="spellEnd"/>
      <w:r w:rsidRPr="00951646">
        <w:t xml:space="preserve">, </w:t>
      </w:r>
      <w:proofErr w:type="spellStart"/>
      <w:r w:rsidRPr="00951646">
        <w:t>hypokaliémiu</w:t>
      </w:r>
      <w:proofErr w:type="spellEnd"/>
      <w:r w:rsidRPr="00951646">
        <w:t>, hypertenziu, diabetes, atrofiu kože a vnímavosti na infekcie. U tejto skupiny pacientov je nevyhnutná starostlivá klinická kontrola a pozorovanie.</w:t>
      </w:r>
    </w:p>
    <w:p w14:paraId="065180D3" w14:textId="77777777" w:rsidR="00247915" w:rsidRPr="00951646" w:rsidRDefault="00247915" w:rsidP="00C30FA5">
      <w:pPr>
        <w:pStyle w:val="Normlndobloku"/>
      </w:pPr>
      <w:r w:rsidRPr="00951646">
        <w:t xml:space="preserve">Pri lokálnej injekčnej liečbe ochorení, ako </w:t>
      </w:r>
      <w:proofErr w:type="spellStart"/>
      <w:r w:rsidRPr="00951646">
        <w:t>tendinitída</w:t>
      </w:r>
      <w:proofErr w:type="spellEnd"/>
      <w:r w:rsidRPr="00951646">
        <w:t xml:space="preserve"> alebo </w:t>
      </w:r>
      <w:proofErr w:type="spellStart"/>
      <w:r w:rsidRPr="00951646">
        <w:t>tendosynovitída</w:t>
      </w:r>
      <w:proofErr w:type="spellEnd"/>
      <w:r w:rsidRPr="00951646">
        <w:t>, sa musí venovať zvýšená pozornosť, aby sa injekcia podala do priestoru medzi šľachou a puzdro šľachy, pretože sa zaznamenali ruptúry šliach.</w:t>
      </w:r>
    </w:p>
    <w:p w14:paraId="59370590" w14:textId="031592AA" w:rsidR="00247915" w:rsidRPr="00951646" w:rsidRDefault="00247915" w:rsidP="00C30FA5">
      <w:pPr>
        <w:pStyle w:val="Normlndobloku"/>
      </w:pPr>
      <w:r w:rsidRPr="00951646">
        <w:t xml:space="preserve">Najmä u pacientov s anamnézou alergie, sa objavili vážne </w:t>
      </w:r>
      <w:proofErr w:type="spellStart"/>
      <w:r w:rsidRPr="00951646">
        <w:t>anafylaktické</w:t>
      </w:r>
      <w:proofErr w:type="spellEnd"/>
      <w:r w:rsidRPr="00951646">
        <w:t xml:space="preserve"> reakcie po podaní </w:t>
      </w:r>
      <w:proofErr w:type="spellStart"/>
      <w:r w:rsidRPr="00951646">
        <w:t>glukokortikoidov</w:t>
      </w:r>
      <w:proofErr w:type="spellEnd"/>
      <w:r w:rsidRPr="00951646">
        <w:t xml:space="preserve">. Sem patrí opuch hlasiviek, </w:t>
      </w:r>
      <w:proofErr w:type="spellStart"/>
      <w:r w:rsidRPr="00951646">
        <w:t>bronchospazmus</w:t>
      </w:r>
      <w:proofErr w:type="spellEnd"/>
      <w:r w:rsidRPr="00951646">
        <w:t xml:space="preserve"> a </w:t>
      </w:r>
      <w:proofErr w:type="spellStart"/>
      <w:r w:rsidRPr="00951646">
        <w:t>urtikária</w:t>
      </w:r>
      <w:proofErr w:type="spellEnd"/>
      <w:r w:rsidRPr="00951646">
        <w:t xml:space="preserve">. Ak sa objaví </w:t>
      </w:r>
      <w:proofErr w:type="spellStart"/>
      <w:r w:rsidRPr="00951646">
        <w:t>anafylaktická</w:t>
      </w:r>
      <w:proofErr w:type="spellEnd"/>
      <w:r w:rsidRPr="00951646">
        <w:t xml:space="preserve"> reakcia, odporúča sa neodkladné podanie pomalej intravenóznej injekcie 0,1</w:t>
      </w:r>
      <w:r w:rsidR="00D75DD0">
        <w:t> – </w:t>
      </w:r>
      <w:r w:rsidRPr="00951646">
        <w:t>0,</w:t>
      </w:r>
      <w:r w:rsidR="00D40D40" w:rsidRPr="00BB399A">
        <w:t>5 ml</w:t>
      </w:r>
      <w:r w:rsidRPr="00951646">
        <w:t xml:space="preserve"> roztoku adrenalínu v pomere 1:1 000 (0,1 mg</w:t>
      </w:r>
      <w:r w:rsidR="00D75DD0">
        <w:t> – </w:t>
      </w:r>
      <w:r w:rsidRPr="00951646">
        <w:t xml:space="preserve">0,5 mg adrenalínu v závislosti od váhy), </w:t>
      </w:r>
      <w:proofErr w:type="spellStart"/>
      <w:r w:rsidRPr="00951646">
        <w:t>aminofylín</w:t>
      </w:r>
      <w:proofErr w:type="spellEnd"/>
      <w:r w:rsidRPr="00951646">
        <w:t xml:space="preserve"> intravenózne, a ak je to potrebné treba zaistiť aj umelú pľúcnu ventiláciu.</w:t>
      </w:r>
    </w:p>
    <w:p w14:paraId="04023461" w14:textId="79DE4DDA" w:rsidR="00D40D40" w:rsidRPr="00951646" w:rsidRDefault="00D40D40" w:rsidP="006D6027">
      <w:pPr>
        <w:pStyle w:val="Styl2"/>
        <w:outlineLvl w:val="0"/>
        <w:rPr>
          <w:lang w:val="sk-SK"/>
        </w:rPr>
      </w:pPr>
      <w:r w:rsidRPr="00951646">
        <w:rPr>
          <w:lang w:val="sk-SK"/>
        </w:rPr>
        <w:t>Varovanie</w:t>
      </w:r>
    </w:p>
    <w:p w14:paraId="63A00F8E" w14:textId="77777777" w:rsidR="00D40D40" w:rsidRPr="00BB399A" w:rsidRDefault="00D40D40" w:rsidP="009752FF">
      <w:pPr>
        <w:pStyle w:val="Normlndobloku"/>
      </w:pPr>
      <w:r w:rsidRPr="00BB399A">
        <w:t>Liek nesmie byť používaný po uplynutí doby použiteľnosti, ktorá je vyznačená na obale.</w:t>
      </w:r>
    </w:p>
    <w:p w14:paraId="49902713" w14:textId="78FBD94A" w:rsidR="000F683C" w:rsidRPr="00951646" w:rsidRDefault="00D40D40" w:rsidP="00C30FA5">
      <w:pPr>
        <w:pStyle w:val="Normlndobloku"/>
      </w:pPr>
      <w:r w:rsidRPr="00A96F5A">
        <w:t>Uchovávať</w:t>
      </w:r>
      <w:r w:rsidR="001D5017" w:rsidRPr="00951646">
        <w:t xml:space="preserve"> mimo dosahu detí.</w:t>
      </w:r>
    </w:p>
    <w:p w14:paraId="1D419E99" w14:textId="77777777" w:rsidR="00D40D40" w:rsidRPr="00951646" w:rsidRDefault="00D40D40" w:rsidP="006D6027">
      <w:pPr>
        <w:pStyle w:val="Styl2"/>
        <w:outlineLvl w:val="0"/>
        <w:rPr>
          <w:lang w:val="sk-SK"/>
        </w:rPr>
      </w:pPr>
      <w:r w:rsidRPr="00951646">
        <w:rPr>
          <w:lang w:val="sk-SK"/>
        </w:rPr>
        <w:t>Balenie</w:t>
      </w:r>
    </w:p>
    <w:p w14:paraId="4747EDE4" w14:textId="11EE6680" w:rsidR="00B31BA6" w:rsidRPr="00A96F5A" w:rsidRDefault="00B31BA6" w:rsidP="005E7087">
      <w:pPr>
        <w:pStyle w:val="Styl2"/>
        <w:outlineLvl w:val="0"/>
        <w:rPr>
          <w:b w:val="0"/>
          <w:szCs w:val="20"/>
          <w:lang w:val="sk-SK"/>
        </w:rPr>
      </w:pPr>
      <w:r w:rsidRPr="00BB399A">
        <w:rPr>
          <w:bCs w:val="0"/>
          <w:szCs w:val="20"/>
          <w:lang w:val="sk-SK"/>
        </w:rPr>
        <w:t>Ampulka z hnedého skla, PVC zásobník uzavretý PE fóliou, papierová škatuľka</w:t>
      </w:r>
    </w:p>
    <w:p w14:paraId="45D5F7EE" w14:textId="099DA9E6" w:rsidR="00B31BA6" w:rsidRPr="00BB399A" w:rsidRDefault="00B31BA6" w:rsidP="005E7087">
      <w:pPr>
        <w:pStyle w:val="Styl2"/>
        <w:outlineLvl w:val="0"/>
        <w:rPr>
          <w:b w:val="0"/>
          <w:szCs w:val="20"/>
          <w:lang w:val="sk-SK"/>
        </w:rPr>
      </w:pPr>
      <w:r w:rsidRPr="00951646">
        <w:rPr>
          <w:lang w:val="sk-SK"/>
        </w:rPr>
        <w:t>Veľkosť balenia:</w:t>
      </w:r>
      <w:r w:rsidR="00F42135" w:rsidRPr="00BB399A">
        <w:rPr>
          <w:lang w:val="sk-SK"/>
        </w:rPr>
        <w:t xml:space="preserve"> </w:t>
      </w:r>
      <w:r w:rsidR="00776205" w:rsidRPr="00BB399A">
        <w:rPr>
          <w:lang w:val="sk-SK"/>
        </w:rPr>
        <w:t xml:space="preserve">10 x 2 </w:t>
      </w:r>
      <w:r w:rsidRPr="00A96F5A">
        <w:rPr>
          <w:lang w:val="sk-SK"/>
        </w:rPr>
        <w:t xml:space="preserve">ml, </w:t>
      </w:r>
      <w:r w:rsidR="00776205" w:rsidRPr="00A96F5A">
        <w:rPr>
          <w:lang w:val="sk-SK"/>
        </w:rPr>
        <w:t xml:space="preserve">100 x 2 </w:t>
      </w:r>
      <w:r w:rsidRPr="00A96F5A">
        <w:rPr>
          <w:lang w:val="sk-SK"/>
        </w:rPr>
        <w:t>ml</w:t>
      </w:r>
    </w:p>
    <w:p w14:paraId="5CEFBC9C" w14:textId="030D8C82" w:rsidR="00D36072" w:rsidRPr="00951646" w:rsidRDefault="00776205" w:rsidP="00C30FA5">
      <w:pPr>
        <w:pStyle w:val="Normlndobloku"/>
      </w:pPr>
      <w:r w:rsidRPr="00BB399A">
        <w:t xml:space="preserve">Nie </w:t>
      </w:r>
      <w:r w:rsidR="001D5017" w:rsidRPr="00951646">
        <w:t>všetky veľkosti balenia</w:t>
      </w:r>
      <w:r w:rsidRPr="00BB399A">
        <w:t xml:space="preserve"> musia byť uvedené na trh.</w:t>
      </w:r>
      <w:r w:rsidR="00D40D40" w:rsidRPr="00BB399A">
        <w:t>.</w:t>
      </w:r>
    </w:p>
    <w:p w14:paraId="75A5A606" w14:textId="4F7F2126" w:rsidR="00D40D40" w:rsidRPr="00951646" w:rsidRDefault="00D40D40" w:rsidP="006D6027">
      <w:pPr>
        <w:pStyle w:val="Styl2"/>
        <w:outlineLvl w:val="0"/>
        <w:rPr>
          <w:lang w:val="sk-SK"/>
        </w:rPr>
      </w:pPr>
      <w:r w:rsidRPr="00951646">
        <w:rPr>
          <w:lang w:val="sk-SK"/>
        </w:rPr>
        <w:t>Uchovávanie</w:t>
      </w:r>
    </w:p>
    <w:p w14:paraId="6EDF2FCF" w14:textId="77777777" w:rsidR="002C3B6B" w:rsidRPr="00A96F5A" w:rsidRDefault="00B773F3" w:rsidP="009752FF">
      <w:pPr>
        <w:pStyle w:val="Normlndobloku"/>
      </w:pPr>
      <w:r w:rsidRPr="00BB399A">
        <w:t xml:space="preserve">Doba použiteľnosti je </w:t>
      </w:r>
      <w:r w:rsidR="00D40D40" w:rsidRPr="00BB399A">
        <w:t>3</w:t>
      </w:r>
      <w:r w:rsidRPr="00A96F5A">
        <w:t xml:space="preserve"> roky</w:t>
      </w:r>
      <w:r w:rsidR="002C3B6B" w:rsidRPr="00A96F5A">
        <w:t>.</w:t>
      </w:r>
    </w:p>
    <w:p w14:paraId="033A0D2B" w14:textId="6013423E" w:rsidR="00AC1DBD" w:rsidRPr="00BB399A" w:rsidRDefault="00AC1DBD" w:rsidP="00AC1DBD">
      <w:pPr>
        <w:pStyle w:val="Normlndobloku"/>
      </w:pPr>
      <w:r w:rsidRPr="00BB399A">
        <w:t>Uchovávajte pri teplote do 30</w:t>
      </w:r>
      <w:r w:rsidR="0015358D">
        <w:t> </w:t>
      </w:r>
      <w:r w:rsidRPr="00BB399A">
        <w:t>°C v pôvodnom obale. Neuchovávajte v chladničke alebo mrazničke.</w:t>
      </w:r>
    </w:p>
    <w:p w14:paraId="6517CC90" w14:textId="77777777" w:rsidR="00D40D40" w:rsidRPr="00951646" w:rsidRDefault="00D40D40" w:rsidP="006D6027">
      <w:pPr>
        <w:pStyle w:val="Styl2"/>
        <w:outlineLvl w:val="0"/>
        <w:rPr>
          <w:lang w:val="sk-SK"/>
        </w:rPr>
      </w:pPr>
      <w:r w:rsidRPr="00951646">
        <w:rPr>
          <w:lang w:val="sk-SK"/>
        </w:rPr>
        <w:t>Dátum poslednej revízie</w:t>
      </w:r>
    </w:p>
    <w:p w14:paraId="7ADEE57B" w14:textId="6FF7F217" w:rsidR="005E11AC" w:rsidRPr="00A96F5A" w:rsidRDefault="00927D00" w:rsidP="005E7087">
      <w:pPr>
        <w:pStyle w:val="Normlndobloku"/>
      </w:pPr>
      <w:r>
        <w:t>január 2018</w:t>
      </w:r>
    </w:p>
    <w:sectPr w:rsidR="005E11AC" w:rsidRPr="00A96F5A" w:rsidSect="0078159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7" w:right="1417" w:bottom="1417" w:left="1417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25F9ED" w14:textId="77777777" w:rsidR="00C033CF" w:rsidRDefault="00C033CF" w:rsidP="00522EB7">
      <w:pPr>
        <w:spacing w:line="240" w:lineRule="auto"/>
      </w:pPr>
      <w:r>
        <w:separator/>
      </w:r>
    </w:p>
  </w:endnote>
  <w:endnote w:type="continuationSeparator" w:id="0">
    <w:p w14:paraId="0AE5967C" w14:textId="77777777" w:rsidR="00C033CF" w:rsidRDefault="00C033CF" w:rsidP="00522EB7">
      <w:pPr>
        <w:spacing w:line="240" w:lineRule="auto"/>
      </w:pPr>
      <w:r>
        <w:continuationSeparator/>
      </w:r>
    </w:p>
  </w:endnote>
  <w:endnote w:type="continuationNotice" w:id="1">
    <w:p w14:paraId="1229149D" w14:textId="77777777" w:rsidR="00C033CF" w:rsidRDefault="00C033CF" w:rsidP="00522EB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8070000" w:usb2="00000010" w:usb3="00000000" w:csb0="0002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abo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894BE0" w14:textId="77777777" w:rsidR="00AB3F70" w:rsidRDefault="00AB3F70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64F999AC" w14:textId="77777777" w:rsidR="00522EB7" w:rsidRDefault="00522EB7" w:rsidP="005E7087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16A1AF" w14:textId="67A939E5" w:rsidR="00317288" w:rsidRPr="00951646" w:rsidRDefault="009A7451" w:rsidP="000676AE">
    <w:pPr>
      <w:pStyle w:val="Pta"/>
      <w:jc w:val="center"/>
      <w:rPr>
        <w:rFonts w:ascii="Times New Roman" w:hAnsi="Times New Roman"/>
        <w:sz w:val="22"/>
        <w:szCs w:val="22"/>
      </w:rPr>
    </w:pPr>
    <w:r w:rsidRPr="00951646">
      <w:rPr>
        <w:rStyle w:val="slostrany"/>
        <w:rFonts w:ascii="Times New Roman" w:hAnsi="Times New Roman"/>
        <w:sz w:val="22"/>
        <w:szCs w:val="22"/>
      </w:rPr>
      <w:fldChar w:fldCharType="begin"/>
    </w:r>
    <w:r w:rsidRPr="00951646">
      <w:rPr>
        <w:rStyle w:val="slostrany"/>
        <w:rFonts w:ascii="Times New Roman" w:hAnsi="Times New Roman"/>
        <w:sz w:val="22"/>
        <w:szCs w:val="22"/>
      </w:rPr>
      <w:instrText xml:space="preserve"> PAGE </w:instrText>
    </w:r>
    <w:r w:rsidRPr="00951646">
      <w:rPr>
        <w:rStyle w:val="slostrany"/>
        <w:rFonts w:ascii="Times New Roman" w:hAnsi="Times New Roman"/>
        <w:sz w:val="22"/>
        <w:szCs w:val="22"/>
      </w:rPr>
      <w:fldChar w:fldCharType="separate"/>
    </w:r>
    <w:r w:rsidR="0078159C">
      <w:rPr>
        <w:rStyle w:val="slostrany"/>
        <w:rFonts w:ascii="Times New Roman" w:hAnsi="Times New Roman"/>
        <w:noProof/>
        <w:sz w:val="22"/>
        <w:szCs w:val="22"/>
      </w:rPr>
      <w:t>1</w:t>
    </w:r>
    <w:r w:rsidRPr="00951646">
      <w:rPr>
        <w:rStyle w:val="slostrany"/>
        <w:rFonts w:ascii="Times New Roman" w:hAnsi="Times New Roman"/>
        <w:sz w:val="22"/>
        <w:szCs w:val="22"/>
      </w:rPr>
      <w:fldChar w:fldCharType="end"/>
    </w:r>
    <w:r w:rsidRPr="00951646">
      <w:rPr>
        <w:rStyle w:val="slostrany"/>
        <w:rFonts w:ascii="Times New Roman" w:hAnsi="Times New Roman"/>
        <w:sz w:val="22"/>
        <w:szCs w:val="22"/>
      </w:rPr>
      <w:t>/</w:t>
    </w:r>
    <w:r w:rsidRPr="00951646">
      <w:rPr>
        <w:rStyle w:val="slostrany"/>
        <w:rFonts w:ascii="Times New Roman" w:hAnsi="Times New Roman"/>
        <w:sz w:val="22"/>
        <w:szCs w:val="22"/>
      </w:rPr>
      <w:fldChar w:fldCharType="begin"/>
    </w:r>
    <w:r w:rsidRPr="00951646">
      <w:rPr>
        <w:rStyle w:val="slostrany"/>
        <w:rFonts w:ascii="Times New Roman" w:hAnsi="Times New Roman"/>
        <w:sz w:val="22"/>
        <w:szCs w:val="22"/>
      </w:rPr>
      <w:instrText xml:space="preserve"> NUMPAGES </w:instrText>
    </w:r>
    <w:r w:rsidRPr="00951646">
      <w:rPr>
        <w:rStyle w:val="slostrany"/>
        <w:rFonts w:ascii="Times New Roman" w:hAnsi="Times New Roman"/>
        <w:sz w:val="22"/>
        <w:szCs w:val="22"/>
      </w:rPr>
      <w:fldChar w:fldCharType="separate"/>
    </w:r>
    <w:r w:rsidR="0078159C">
      <w:rPr>
        <w:rStyle w:val="slostrany"/>
        <w:rFonts w:ascii="Times New Roman" w:hAnsi="Times New Roman"/>
        <w:noProof/>
        <w:sz w:val="22"/>
        <w:szCs w:val="22"/>
      </w:rPr>
      <w:t>7</w:t>
    </w:r>
    <w:r w:rsidRPr="00951646">
      <w:rPr>
        <w:rStyle w:val="slostrany"/>
        <w:rFonts w:ascii="Times New Roman" w:hAnsi="Times New Roman"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61C416" w14:textId="72460570" w:rsidR="00317288" w:rsidRPr="005D7287" w:rsidRDefault="009A7451" w:rsidP="000676AE">
    <w:pPr>
      <w:pStyle w:val="Pta"/>
      <w:jc w:val="center"/>
      <w:rPr>
        <w:rFonts w:ascii="Times New Roman" w:hAnsi="Times New Roman" w:cs="Times New Roman"/>
        <w:sz w:val="22"/>
        <w:szCs w:val="22"/>
      </w:rPr>
    </w:pPr>
    <w:r w:rsidRPr="00951646">
      <w:rPr>
        <w:rStyle w:val="slostrany"/>
        <w:rFonts w:ascii="Times New Roman" w:hAnsi="Times New Roman" w:cs="Times New Roman"/>
        <w:sz w:val="22"/>
        <w:szCs w:val="22"/>
      </w:rPr>
      <w:fldChar w:fldCharType="begin"/>
    </w:r>
    <w:r w:rsidRPr="00951646">
      <w:rPr>
        <w:rStyle w:val="slostrany"/>
        <w:rFonts w:ascii="Times New Roman" w:hAnsi="Times New Roman" w:cs="Times New Roman"/>
        <w:sz w:val="22"/>
        <w:szCs w:val="22"/>
      </w:rPr>
      <w:instrText xml:space="preserve"> PAGE </w:instrText>
    </w:r>
    <w:r w:rsidRPr="00951646">
      <w:rPr>
        <w:rStyle w:val="slostrany"/>
        <w:rFonts w:ascii="Times New Roman" w:hAnsi="Times New Roman" w:cs="Times New Roman"/>
        <w:sz w:val="22"/>
        <w:szCs w:val="22"/>
      </w:rPr>
      <w:fldChar w:fldCharType="separate"/>
    </w:r>
    <w:r w:rsidR="0078159C">
      <w:rPr>
        <w:rStyle w:val="slostrany"/>
        <w:rFonts w:ascii="Times New Roman" w:hAnsi="Times New Roman" w:cs="Times New Roman"/>
        <w:noProof/>
        <w:sz w:val="22"/>
        <w:szCs w:val="22"/>
      </w:rPr>
      <w:t>1</w:t>
    </w:r>
    <w:r w:rsidRPr="00951646">
      <w:rPr>
        <w:rStyle w:val="slostrany"/>
        <w:rFonts w:ascii="Times New Roman" w:hAnsi="Times New Roman" w:cs="Times New Roman"/>
        <w:sz w:val="22"/>
        <w:szCs w:val="22"/>
      </w:rPr>
      <w:fldChar w:fldCharType="end"/>
    </w:r>
    <w:r w:rsidRPr="00951646">
      <w:rPr>
        <w:rStyle w:val="slostrany"/>
        <w:rFonts w:ascii="Times New Roman" w:hAnsi="Times New Roman" w:cs="Times New Roman"/>
        <w:sz w:val="22"/>
        <w:szCs w:val="22"/>
      </w:rPr>
      <w:t>/</w:t>
    </w:r>
    <w:r w:rsidRPr="00951646">
      <w:rPr>
        <w:rStyle w:val="slostrany"/>
        <w:rFonts w:ascii="Times New Roman" w:hAnsi="Times New Roman" w:cs="Times New Roman"/>
        <w:sz w:val="22"/>
        <w:szCs w:val="22"/>
      </w:rPr>
      <w:fldChar w:fldCharType="begin"/>
    </w:r>
    <w:r w:rsidRPr="00951646">
      <w:rPr>
        <w:rStyle w:val="slostrany"/>
        <w:rFonts w:ascii="Times New Roman" w:hAnsi="Times New Roman" w:cs="Times New Roman"/>
        <w:sz w:val="22"/>
        <w:szCs w:val="22"/>
      </w:rPr>
      <w:instrText xml:space="preserve"> NUMPAGES </w:instrText>
    </w:r>
    <w:r w:rsidRPr="00951646">
      <w:rPr>
        <w:rStyle w:val="slostrany"/>
        <w:rFonts w:ascii="Times New Roman" w:hAnsi="Times New Roman" w:cs="Times New Roman"/>
        <w:sz w:val="22"/>
        <w:szCs w:val="22"/>
      </w:rPr>
      <w:fldChar w:fldCharType="separate"/>
    </w:r>
    <w:r w:rsidR="0078159C">
      <w:rPr>
        <w:rStyle w:val="slostrany"/>
        <w:rFonts w:ascii="Times New Roman" w:hAnsi="Times New Roman" w:cs="Times New Roman"/>
        <w:noProof/>
        <w:sz w:val="22"/>
        <w:szCs w:val="22"/>
      </w:rPr>
      <w:t>7</w:t>
    </w:r>
    <w:r w:rsidRPr="00951646">
      <w:rPr>
        <w:rStyle w:val="slostrany"/>
        <w:rFonts w:ascii="Times New Roman" w:hAnsi="Times New Roman" w:cs="Times New Roman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AECEA3" w14:textId="77777777" w:rsidR="00C033CF" w:rsidRDefault="00C033CF" w:rsidP="00522EB7">
      <w:pPr>
        <w:spacing w:line="240" w:lineRule="auto"/>
      </w:pPr>
      <w:r>
        <w:separator/>
      </w:r>
    </w:p>
  </w:footnote>
  <w:footnote w:type="continuationSeparator" w:id="0">
    <w:p w14:paraId="08CCA480" w14:textId="77777777" w:rsidR="00C033CF" w:rsidRDefault="00C033CF" w:rsidP="00522EB7">
      <w:pPr>
        <w:spacing w:line="240" w:lineRule="auto"/>
      </w:pPr>
      <w:r>
        <w:continuationSeparator/>
      </w:r>
    </w:p>
  </w:footnote>
  <w:footnote w:type="continuationNotice" w:id="1">
    <w:p w14:paraId="0CB9B4CE" w14:textId="77777777" w:rsidR="00C033CF" w:rsidRDefault="00C033CF" w:rsidP="00522EB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A832EB" w14:textId="77777777" w:rsidR="0078159C" w:rsidRDefault="0078159C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D47A94" w14:textId="77777777" w:rsidR="0078159C" w:rsidRDefault="0078159C" w:rsidP="0078159C">
    <w:pPr>
      <w:ind w:right="-108"/>
      <w:outlineLvl w:val="0"/>
      <w:rPr>
        <w:sz w:val="18"/>
        <w:szCs w:val="18"/>
        <w:lang w:val="sk-SK"/>
      </w:rPr>
    </w:pPr>
    <w:r>
      <w:rPr>
        <w:sz w:val="18"/>
        <w:szCs w:val="18"/>
        <w:lang w:val="sk-SK"/>
      </w:rPr>
      <w:t>Schválený text k rozhodnutiu o transfere, ev. č.: 2017/06493-TR</w:t>
    </w:r>
  </w:p>
  <w:p w14:paraId="1B6F48D3" w14:textId="77777777" w:rsidR="0078159C" w:rsidRDefault="0078159C" w:rsidP="0078159C">
    <w:pPr>
      <w:ind w:right="-108"/>
      <w:outlineLvl w:val="0"/>
      <w:rPr>
        <w:sz w:val="18"/>
        <w:szCs w:val="18"/>
        <w:lang w:val="sk-SK"/>
      </w:rPr>
    </w:pPr>
    <w:r>
      <w:rPr>
        <w:sz w:val="18"/>
        <w:szCs w:val="18"/>
        <w:lang w:val="sk-SK"/>
      </w:rPr>
      <w:t>Príloha č. 2 k notifikácii o zmene ev. č.: 2017/05519-ZIA</w:t>
    </w:r>
  </w:p>
  <w:p w14:paraId="6A861E3C" w14:textId="77777777" w:rsidR="0078159C" w:rsidRDefault="0078159C">
    <w:pPr>
      <w:pStyle w:val="Hlavika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22365C" w14:textId="77777777" w:rsidR="0078159C" w:rsidRDefault="0078159C" w:rsidP="0078159C">
    <w:pPr>
      <w:ind w:right="-108"/>
      <w:outlineLvl w:val="0"/>
      <w:rPr>
        <w:sz w:val="18"/>
        <w:szCs w:val="18"/>
        <w:lang w:val="sk-SK"/>
      </w:rPr>
    </w:pPr>
    <w:r>
      <w:rPr>
        <w:sz w:val="18"/>
        <w:szCs w:val="18"/>
        <w:lang w:val="sk-SK"/>
      </w:rPr>
      <w:t>Schválený text k rozhodnutiu o transfere, ev. č.: 2017/06493-TR</w:t>
    </w:r>
  </w:p>
  <w:p w14:paraId="148C2936" w14:textId="77777777" w:rsidR="0078159C" w:rsidRDefault="0078159C" w:rsidP="0078159C">
    <w:pPr>
      <w:ind w:right="-108"/>
      <w:outlineLvl w:val="0"/>
      <w:rPr>
        <w:sz w:val="18"/>
        <w:szCs w:val="18"/>
        <w:lang w:val="sk-SK"/>
      </w:rPr>
    </w:pPr>
    <w:r>
      <w:rPr>
        <w:sz w:val="18"/>
        <w:szCs w:val="18"/>
        <w:lang w:val="sk-SK"/>
      </w:rPr>
      <w:t>Príloha č. 2 k notifikácii o zmene ev. č.: 2017/05519-ZIA</w:t>
    </w:r>
  </w:p>
  <w:p w14:paraId="1F9C7A5A" w14:textId="2895C329" w:rsidR="001B67F0" w:rsidRPr="00086EB3" w:rsidRDefault="0078159C">
    <w:pPr>
      <w:ind w:right="-108"/>
      <w:outlineLvl w:val="0"/>
      <w:rPr>
        <w:sz w:val="18"/>
        <w:lang w:val="sk-SK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6248EBD"/>
    <w:multiLevelType w:val="hybridMultilevel"/>
    <w:tmpl w:val="3342302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ABF63595"/>
    <w:multiLevelType w:val="hybridMultilevel"/>
    <w:tmpl w:val="82B2AF2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BCB77CD3"/>
    <w:multiLevelType w:val="hybridMultilevel"/>
    <w:tmpl w:val="A4E16CF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FFFFFF7C"/>
    <w:multiLevelType w:val="singleLevel"/>
    <w:tmpl w:val="44B2AEE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4">
    <w:nsid w:val="FFFFFF7D"/>
    <w:multiLevelType w:val="singleLevel"/>
    <w:tmpl w:val="91D633F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5">
    <w:nsid w:val="FFFFFF7E"/>
    <w:multiLevelType w:val="singleLevel"/>
    <w:tmpl w:val="8B8C25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6">
    <w:nsid w:val="FFFFFF7F"/>
    <w:multiLevelType w:val="singleLevel"/>
    <w:tmpl w:val="883ABBD2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7">
    <w:nsid w:val="FFFFFF80"/>
    <w:multiLevelType w:val="singleLevel"/>
    <w:tmpl w:val="94F4DA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8">
    <w:nsid w:val="FFFFFF81"/>
    <w:multiLevelType w:val="singleLevel"/>
    <w:tmpl w:val="9ECA2AD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9">
    <w:nsid w:val="FFFFFF82"/>
    <w:multiLevelType w:val="singleLevel"/>
    <w:tmpl w:val="1B387AF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0">
    <w:nsid w:val="FFFFFF83"/>
    <w:multiLevelType w:val="singleLevel"/>
    <w:tmpl w:val="18E2FF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1">
    <w:nsid w:val="FFFFFF88"/>
    <w:multiLevelType w:val="singleLevel"/>
    <w:tmpl w:val="79807E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FFFFFF89"/>
    <w:multiLevelType w:val="singleLevel"/>
    <w:tmpl w:val="FE8609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4">
    <w:nsid w:val="007C5102"/>
    <w:multiLevelType w:val="hybridMultilevel"/>
    <w:tmpl w:val="65447C6A"/>
    <w:lvl w:ilvl="0" w:tplc="BED46148">
      <w:start w:val="234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01775E83"/>
    <w:multiLevelType w:val="hybridMultilevel"/>
    <w:tmpl w:val="EA4E6A1E"/>
    <w:lvl w:ilvl="0" w:tplc="93D4B298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6">
    <w:nsid w:val="04CA2AF8"/>
    <w:multiLevelType w:val="hybridMultilevel"/>
    <w:tmpl w:val="0D2B7E7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12BC5C15"/>
    <w:multiLevelType w:val="hybridMultilevel"/>
    <w:tmpl w:val="3342302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173D28B1"/>
    <w:multiLevelType w:val="hybridMultilevel"/>
    <w:tmpl w:val="888277EA"/>
    <w:lvl w:ilvl="0" w:tplc="EDF8C1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74C7DB5"/>
    <w:multiLevelType w:val="hybridMultilevel"/>
    <w:tmpl w:val="3A0A0BEA"/>
    <w:lvl w:ilvl="0" w:tplc="8FA8B1F8">
      <w:start w:val="1"/>
      <w:numFmt w:val="bullet"/>
      <w:pStyle w:val="Normlndoblokusodrkami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3856DB0"/>
    <w:multiLevelType w:val="hybridMultilevel"/>
    <w:tmpl w:val="3342302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>
    <w:nsid w:val="25721FCE"/>
    <w:multiLevelType w:val="hybridMultilevel"/>
    <w:tmpl w:val="FC8ECC8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>
    <w:nsid w:val="296B1817"/>
    <w:multiLevelType w:val="singleLevel"/>
    <w:tmpl w:val="B3764E70"/>
    <w:lvl w:ilvl="0">
      <w:start w:val="1"/>
      <w:numFmt w:val="decimal"/>
      <w:lvlText w:val="5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3">
    <w:nsid w:val="2C8C2EA6"/>
    <w:multiLevelType w:val="singleLevel"/>
    <w:tmpl w:val="041B0001"/>
    <w:lvl w:ilvl="0">
      <w:start w:val="5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38880BA3"/>
    <w:multiLevelType w:val="hybridMultilevel"/>
    <w:tmpl w:val="94843926"/>
    <w:lvl w:ilvl="0" w:tplc="663A4272">
      <w:start w:val="1"/>
      <w:numFmt w:val="bullet"/>
      <w:pStyle w:val="Normlnsodrkami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B2DCCE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8E41F8C"/>
    <w:multiLevelType w:val="multilevel"/>
    <w:tmpl w:val="6AEAFD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>
    <w:nsid w:val="4C494448"/>
    <w:multiLevelType w:val="hybridMultilevel"/>
    <w:tmpl w:val="0B865396"/>
    <w:lvl w:ilvl="0" w:tplc="1E169A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D6B42A1"/>
    <w:multiLevelType w:val="hybridMultilevel"/>
    <w:tmpl w:val="585E989C"/>
    <w:lvl w:ilvl="0" w:tplc="4456E4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2F12402"/>
    <w:multiLevelType w:val="multilevel"/>
    <w:tmpl w:val="6AEAFD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9">
    <w:nsid w:val="5A6C3415"/>
    <w:multiLevelType w:val="hybridMultilevel"/>
    <w:tmpl w:val="374EFAA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7086226"/>
    <w:multiLevelType w:val="hybridMultilevel"/>
    <w:tmpl w:val="C2F02C7A"/>
    <w:lvl w:ilvl="0" w:tplc="9288F23A">
      <w:start w:val="1"/>
      <w:numFmt w:val="bullet"/>
      <w:pStyle w:val="Odrky2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AAD4AA7"/>
    <w:multiLevelType w:val="multilevel"/>
    <w:tmpl w:val="10747A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2">
    <w:nsid w:val="75E76D94"/>
    <w:multiLevelType w:val="hybridMultilevel"/>
    <w:tmpl w:val="3342302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>
    <w:nsid w:val="7A2D972C"/>
    <w:multiLevelType w:val="hybridMultilevel"/>
    <w:tmpl w:val="B0D394E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31"/>
  </w:num>
  <w:num w:numId="2">
    <w:abstractNumId w:val="31"/>
  </w:num>
  <w:num w:numId="3">
    <w:abstractNumId w:val="19"/>
  </w:num>
  <w:num w:numId="4">
    <w:abstractNumId w:val="30"/>
  </w:num>
  <w:num w:numId="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18"/>
  </w:num>
  <w:num w:numId="12">
    <w:abstractNumId w:val="12"/>
  </w:num>
  <w:num w:numId="13">
    <w:abstractNumId w:val="10"/>
  </w:num>
  <w:num w:numId="14">
    <w:abstractNumId w:val="9"/>
  </w:num>
  <w:num w:numId="15">
    <w:abstractNumId w:val="8"/>
  </w:num>
  <w:num w:numId="16">
    <w:abstractNumId w:val="7"/>
  </w:num>
  <w:num w:numId="17">
    <w:abstractNumId w:val="14"/>
  </w:num>
  <w:num w:numId="18">
    <w:abstractNumId w:val="1"/>
  </w:num>
  <w:num w:numId="19">
    <w:abstractNumId w:val="16"/>
  </w:num>
  <w:num w:numId="20">
    <w:abstractNumId w:val="21"/>
  </w:num>
  <w:num w:numId="21">
    <w:abstractNumId w:val="33"/>
  </w:num>
  <w:num w:numId="22">
    <w:abstractNumId w:val="2"/>
  </w:num>
  <w:num w:numId="23">
    <w:abstractNumId w:val="0"/>
  </w:num>
  <w:num w:numId="24">
    <w:abstractNumId w:val="17"/>
  </w:num>
  <w:num w:numId="25">
    <w:abstractNumId w:val="32"/>
  </w:num>
  <w:num w:numId="26">
    <w:abstractNumId w:val="20"/>
  </w:num>
  <w:num w:numId="27">
    <w:abstractNumId w:val="26"/>
  </w:num>
  <w:num w:numId="28">
    <w:abstractNumId w:val="29"/>
  </w:num>
  <w:num w:numId="29">
    <w:abstractNumId w:val="27"/>
  </w:num>
  <w:num w:numId="30">
    <w:abstractNumId w:val="24"/>
  </w:num>
  <w:num w:numId="31">
    <w:abstractNumId w:val="23"/>
  </w:num>
  <w:num w:numId="32">
    <w:abstractNumId w:val="22"/>
  </w:num>
  <w:num w:numId="33">
    <w:abstractNumId w:val="25"/>
  </w:num>
  <w:num w:numId="34">
    <w:abstractNumId w:val="28"/>
  </w:num>
  <w:num w:numId="35">
    <w:abstractNumId w:val="27"/>
  </w:num>
  <w:num w:numId="36">
    <w:abstractNumId w:val="13"/>
  </w:num>
  <w:num w:numId="37">
    <w:abstractNumId w:val="27"/>
  </w:num>
  <w:num w:numId="38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atuskova">
    <w15:presenceInfo w15:providerId="None" w15:userId="matuskova"/>
  </w15:person>
  <w15:person w15:author="Blanka Kváčová">
    <w15:presenceInfo w15:providerId="AD" w15:userId="S-1-5-21-2883121066-1603970394-1633130217-111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519"/>
    <w:rsid w:val="00007B0D"/>
    <w:rsid w:val="00007B94"/>
    <w:rsid w:val="000169CA"/>
    <w:rsid w:val="00033BA5"/>
    <w:rsid w:val="0004054B"/>
    <w:rsid w:val="000519B3"/>
    <w:rsid w:val="000537E1"/>
    <w:rsid w:val="000611FE"/>
    <w:rsid w:val="00061C36"/>
    <w:rsid w:val="000676AE"/>
    <w:rsid w:val="00083972"/>
    <w:rsid w:val="00083B0E"/>
    <w:rsid w:val="000846B6"/>
    <w:rsid w:val="00086EB3"/>
    <w:rsid w:val="000A1058"/>
    <w:rsid w:val="000A3E62"/>
    <w:rsid w:val="000B1DDC"/>
    <w:rsid w:val="000B231A"/>
    <w:rsid w:val="000C1675"/>
    <w:rsid w:val="000D0420"/>
    <w:rsid w:val="000D5D85"/>
    <w:rsid w:val="000E5E81"/>
    <w:rsid w:val="000E6588"/>
    <w:rsid w:val="000F16E0"/>
    <w:rsid w:val="000F683C"/>
    <w:rsid w:val="00102148"/>
    <w:rsid w:val="00104894"/>
    <w:rsid w:val="001079C9"/>
    <w:rsid w:val="0011081C"/>
    <w:rsid w:val="001116BB"/>
    <w:rsid w:val="00115F1B"/>
    <w:rsid w:val="00126788"/>
    <w:rsid w:val="00137B71"/>
    <w:rsid w:val="00143148"/>
    <w:rsid w:val="00145A24"/>
    <w:rsid w:val="0015358D"/>
    <w:rsid w:val="00163DA4"/>
    <w:rsid w:val="00167C89"/>
    <w:rsid w:val="00180F6E"/>
    <w:rsid w:val="00191486"/>
    <w:rsid w:val="00196823"/>
    <w:rsid w:val="001A3A85"/>
    <w:rsid w:val="001B2A3C"/>
    <w:rsid w:val="001C19C7"/>
    <w:rsid w:val="001C20DC"/>
    <w:rsid w:val="001D5017"/>
    <w:rsid w:val="001D6B99"/>
    <w:rsid w:val="002134B0"/>
    <w:rsid w:val="00220FB0"/>
    <w:rsid w:val="00241070"/>
    <w:rsid w:val="0024213C"/>
    <w:rsid w:val="00247915"/>
    <w:rsid w:val="002546C9"/>
    <w:rsid w:val="002613D3"/>
    <w:rsid w:val="00274193"/>
    <w:rsid w:val="00280EEC"/>
    <w:rsid w:val="00281F24"/>
    <w:rsid w:val="00286141"/>
    <w:rsid w:val="002931CC"/>
    <w:rsid w:val="00293F53"/>
    <w:rsid w:val="002A26C3"/>
    <w:rsid w:val="002B2FD9"/>
    <w:rsid w:val="002B6D95"/>
    <w:rsid w:val="002B72EB"/>
    <w:rsid w:val="002C3B6B"/>
    <w:rsid w:val="002D27BA"/>
    <w:rsid w:val="002D4CA6"/>
    <w:rsid w:val="002E1D7A"/>
    <w:rsid w:val="002E42EB"/>
    <w:rsid w:val="003079FF"/>
    <w:rsid w:val="003115DA"/>
    <w:rsid w:val="00311E0C"/>
    <w:rsid w:val="0031722C"/>
    <w:rsid w:val="003223DF"/>
    <w:rsid w:val="003310B2"/>
    <w:rsid w:val="00331C99"/>
    <w:rsid w:val="00332846"/>
    <w:rsid w:val="003354DC"/>
    <w:rsid w:val="00337F23"/>
    <w:rsid w:val="00342111"/>
    <w:rsid w:val="003428C0"/>
    <w:rsid w:val="00350C8C"/>
    <w:rsid w:val="0037452A"/>
    <w:rsid w:val="00375C97"/>
    <w:rsid w:val="003872E2"/>
    <w:rsid w:val="00393D63"/>
    <w:rsid w:val="003A1B83"/>
    <w:rsid w:val="003B29D5"/>
    <w:rsid w:val="003B2D25"/>
    <w:rsid w:val="003B37D8"/>
    <w:rsid w:val="003B6718"/>
    <w:rsid w:val="003C6A1B"/>
    <w:rsid w:val="003D15E6"/>
    <w:rsid w:val="003D1EA4"/>
    <w:rsid w:val="003D707B"/>
    <w:rsid w:val="003E7CFB"/>
    <w:rsid w:val="004036FE"/>
    <w:rsid w:val="00423C8A"/>
    <w:rsid w:val="00432AF2"/>
    <w:rsid w:val="00441D79"/>
    <w:rsid w:val="004474E9"/>
    <w:rsid w:val="0046075C"/>
    <w:rsid w:val="00481391"/>
    <w:rsid w:val="00493A9E"/>
    <w:rsid w:val="00496240"/>
    <w:rsid w:val="004A423D"/>
    <w:rsid w:val="004B397C"/>
    <w:rsid w:val="004B69C1"/>
    <w:rsid w:val="004B74ED"/>
    <w:rsid w:val="004D001C"/>
    <w:rsid w:val="004D512B"/>
    <w:rsid w:val="004E46FA"/>
    <w:rsid w:val="004E4ED8"/>
    <w:rsid w:val="004F3519"/>
    <w:rsid w:val="004F6772"/>
    <w:rsid w:val="00500DDD"/>
    <w:rsid w:val="00502D8F"/>
    <w:rsid w:val="00505D04"/>
    <w:rsid w:val="00507986"/>
    <w:rsid w:val="00511F2D"/>
    <w:rsid w:val="0051410F"/>
    <w:rsid w:val="00517094"/>
    <w:rsid w:val="00522EB7"/>
    <w:rsid w:val="005244AC"/>
    <w:rsid w:val="00525381"/>
    <w:rsid w:val="0053570C"/>
    <w:rsid w:val="0054260D"/>
    <w:rsid w:val="005546AB"/>
    <w:rsid w:val="00557500"/>
    <w:rsid w:val="00557774"/>
    <w:rsid w:val="00562358"/>
    <w:rsid w:val="0056655B"/>
    <w:rsid w:val="005B6448"/>
    <w:rsid w:val="005B696D"/>
    <w:rsid w:val="005C18A6"/>
    <w:rsid w:val="005C5895"/>
    <w:rsid w:val="005C7E56"/>
    <w:rsid w:val="005D7287"/>
    <w:rsid w:val="005E4A05"/>
    <w:rsid w:val="005E5489"/>
    <w:rsid w:val="005E7087"/>
    <w:rsid w:val="005F3A59"/>
    <w:rsid w:val="005F44FF"/>
    <w:rsid w:val="005F6F85"/>
    <w:rsid w:val="006017A8"/>
    <w:rsid w:val="006206B6"/>
    <w:rsid w:val="00620A4D"/>
    <w:rsid w:val="0062376D"/>
    <w:rsid w:val="00625BB5"/>
    <w:rsid w:val="006364FD"/>
    <w:rsid w:val="00644079"/>
    <w:rsid w:val="00645382"/>
    <w:rsid w:val="0065418B"/>
    <w:rsid w:val="00656608"/>
    <w:rsid w:val="00664101"/>
    <w:rsid w:val="00667332"/>
    <w:rsid w:val="006748C6"/>
    <w:rsid w:val="00674FC6"/>
    <w:rsid w:val="006919C1"/>
    <w:rsid w:val="0069395F"/>
    <w:rsid w:val="006B1A04"/>
    <w:rsid w:val="006C38D2"/>
    <w:rsid w:val="006C3A5C"/>
    <w:rsid w:val="006D0471"/>
    <w:rsid w:val="006D066F"/>
    <w:rsid w:val="006D6027"/>
    <w:rsid w:val="006F1380"/>
    <w:rsid w:val="00704447"/>
    <w:rsid w:val="007044F4"/>
    <w:rsid w:val="00710C3D"/>
    <w:rsid w:val="00722278"/>
    <w:rsid w:val="0072600C"/>
    <w:rsid w:val="00754AF8"/>
    <w:rsid w:val="007605B5"/>
    <w:rsid w:val="00776205"/>
    <w:rsid w:val="0078159C"/>
    <w:rsid w:val="0079320C"/>
    <w:rsid w:val="007A12E4"/>
    <w:rsid w:val="007A16A2"/>
    <w:rsid w:val="007A2360"/>
    <w:rsid w:val="007A30B5"/>
    <w:rsid w:val="007A463A"/>
    <w:rsid w:val="007E2A07"/>
    <w:rsid w:val="007F161B"/>
    <w:rsid w:val="007F7B6D"/>
    <w:rsid w:val="008006A7"/>
    <w:rsid w:val="00820CE9"/>
    <w:rsid w:val="00821643"/>
    <w:rsid w:val="0083318C"/>
    <w:rsid w:val="00844EAE"/>
    <w:rsid w:val="00845AC6"/>
    <w:rsid w:val="008469DB"/>
    <w:rsid w:val="00850BEA"/>
    <w:rsid w:val="0085270A"/>
    <w:rsid w:val="00855DF9"/>
    <w:rsid w:val="00861BCB"/>
    <w:rsid w:val="008700A3"/>
    <w:rsid w:val="00893577"/>
    <w:rsid w:val="008A6FAD"/>
    <w:rsid w:val="008B5694"/>
    <w:rsid w:val="008C2A16"/>
    <w:rsid w:val="008C2C48"/>
    <w:rsid w:val="008C576A"/>
    <w:rsid w:val="008D080E"/>
    <w:rsid w:val="008D1F0C"/>
    <w:rsid w:val="008D47C3"/>
    <w:rsid w:val="008D590A"/>
    <w:rsid w:val="008F4605"/>
    <w:rsid w:val="00903255"/>
    <w:rsid w:val="009062D6"/>
    <w:rsid w:val="00911598"/>
    <w:rsid w:val="0092161A"/>
    <w:rsid w:val="00922A82"/>
    <w:rsid w:val="00924862"/>
    <w:rsid w:val="00927D00"/>
    <w:rsid w:val="00934DB5"/>
    <w:rsid w:val="00951646"/>
    <w:rsid w:val="00961AF0"/>
    <w:rsid w:val="00962C41"/>
    <w:rsid w:val="00965A39"/>
    <w:rsid w:val="00966598"/>
    <w:rsid w:val="009734B9"/>
    <w:rsid w:val="009752FF"/>
    <w:rsid w:val="00976A19"/>
    <w:rsid w:val="00976F69"/>
    <w:rsid w:val="0098264E"/>
    <w:rsid w:val="00992502"/>
    <w:rsid w:val="00992B38"/>
    <w:rsid w:val="009A3DED"/>
    <w:rsid w:val="009A7451"/>
    <w:rsid w:val="009B4459"/>
    <w:rsid w:val="009C158D"/>
    <w:rsid w:val="009D33A8"/>
    <w:rsid w:val="009D3F4B"/>
    <w:rsid w:val="009D593B"/>
    <w:rsid w:val="009D6DEF"/>
    <w:rsid w:val="009E01A5"/>
    <w:rsid w:val="009E03A2"/>
    <w:rsid w:val="00A06B2B"/>
    <w:rsid w:val="00A20E9F"/>
    <w:rsid w:val="00A21A86"/>
    <w:rsid w:val="00A22894"/>
    <w:rsid w:val="00A531C9"/>
    <w:rsid w:val="00A574EE"/>
    <w:rsid w:val="00A703C9"/>
    <w:rsid w:val="00A71DB5"/>
    <w:rsid w:val="00A91A68"/>
    <w:rsid w:val="00A96F5A"/>
    <w:rsid w:val="00A97E0A"/>
    <w:rsid w:val="00AA575E"/>
    <w:rsid w:val="00AA6E0E"/>
    <w:rsid w:val="00AB3754"/>
    <w:rsid w:val="00AB3F70"/>
    <w:rsid w:val="00AC1DBD"/>
    <w:rsid w:val="00AD0079"/>
    <w:rsid w:val="00AD4673"/>
    <w:rsid w:val="00AE0070"/>
    <w:rsid w:val="00AE26B1"/>
    <w:rsid w:val="00AE690C"/>
    <w:rsid w:val="00AF297D"/>
    <w:rsid w:val="00AF6769"/>
    <w:rsid w:val="00B05678"/>
    <w:rsid w:val="00B26BDD"/>
    <w:rsid w:val="00B31BA6"/>
    <w:rsid w:val="00B62419"/>
    <w:rsid w:val="00B67364"/>
    <w:rsid w:val="00B67B2C"/>
    <w:rsid w:val="00B77224"/>
    <w:rsid w:val="00B773F3"/>
    <w:rsid w:val="00B86CA3"/>
    <w:rsid w:val="00B87CB8"/>
    <w:rsid w:val="00BA5CE2"/>
    <w:rsid w:val="00BA706B"/>
    <w:rsid w:val="00BB399A"/>
    <w:rsid w:val="00BC7C05"/>
    <w:rsid w:val="00BD2AF4"/>
    <w:rsid w:val="00BD2F36"/>
    <w:rsid w:val="00BE4258"/>
    <w:rsid w:val="00BE4AB8"/>
    <w:rsid w:val="00BF1350"/>
    <w:rsid w:val="00BF2150"/>
    <w:rsid w:val="00BF2549"/>
    <w:rsid w:val="00C033CF"/>
    <w:rsid w:val="00C037E6"/>
    <w:rsid w:val="00C06457"/>
    <w:rsid w:val="00C27EF8"/>
    <w:rsid w:val="00C30FA5"/>
    <w:rsid w:val="00C53D1D"/>
    <w:rsid w:val="00C62DC7"/>
    <w:rsid w:val="00C63E81"/>
    <w:rsid w:val="00C64E40"/>
    <w:rsid w:val="00C6596F"/>
    <w:rsid w:val="00C73259"/>
    <w:rsid w:val="00C74E70"/>
    <w:rsid w:val="00C95249"/>
    <w:rsid w:val="00CA0CA6"/>
    <w:rsid w:val="00CA2934"/>
    <w:rsid w:val="00CA69BB"/>
    <w:rsid w:val="00CB01AC"/>
    <w:rsid w:val="00CB6E23"/>
    <w:rsid w:val="00CC5018"/>
    <w:rsid w:val="00CC5121"/>
    <w:rsid w:val="00CE1AA5"/>
    <w:rsid w:val="00CF054F"/>
    <w:rsid w:val="00D017C9"/>
    <w:rsid w:val="00D122BD"/>
    <w:rsid w:val="00D36072"/>
    <w:rsid w:val="00D3741E"/>
    <w:rsid w:val="00D40D40"/>
    <w:rsid w:val="00D44FE9"/>
    <w:rsid w:val="00D46143"/>
    <w:rsid w:val="00D6362D"/>
    <w:rsid w:val="00D63F2C"/>
    <w:rsid w:val="00D647D6"/>
    <w:rsid w:val="00D653F8"/>
    <w:rsid w:val="00D7039D"/>
    <w:rsid w:val="00D75DD0"/>
    <w:rsid w:val="00D90F46"/>
    <w:rsid w:val="00D94183"/>
    <w:rsid w:val="00D97424"/>
    <w:rsid w:val="00DB51E7"/>
    <w:rsid w:val="00DB7292"/>
    <w:rsid w:val="00DB72EA"/>
    <w:rsid w:val="00DC7EA1"/>
    <w:rsid w:val="00DD0E79"/>
    <w:rsid w:val="00E0384C"/>
    <w:rsid w:val="00E1170A"/>
    <w:rsid w:val="00E14DF5"/>
    <w:rsid w:val="00E1733D"/>
    <w:rsid w:val="00E212B3"/>
    <w:rsid w:val="00E24EAB"/>
    <w:rsid w:val="00E35034"/>
    <w:rsid w:val="00E51BAF"/>
    <w:rsid w:val="00E642FB"/>
    <w:rsid w:val="00E778CE"/>
    <w:rsid w:val="00EA38D0"/>
    <w:rsid w:val="00EB36C1"/>
    <w:rsid w:val="00ED692F"/>
    <w:rsid w:val="00ED7455"/>
    <w:rsid w:val="00EF47D7"/>
    <w:rsid w:val="00EF4F98"/>
    <w:rsid w:val="00F13F93"/>
    <w:rsid w:val="00F247DB"/>
    <w:rsid w:val="00F27DFA"/>
    <w:rsid w:val="00F42135"/>
    <w:rsid w:val="00F43C7D"/>
    <w:rsid w:val="00F46C73"/>
    <w:rsid w:val="00F57D92"/>
    <w:rsid w:val="00F6105F"/>
    <w:rsid w:val="00F613F6"/>
    <w:rsid w:val="00F73D2C"/>
    <w:rsid w:val="00FA323F"/>
    <w:rsid w:val="00FA5B11"/>
    <w:rsid w:val="00FC1432"/>
    <w:rsid w:val="00FC6064"/>
    <w:rsid w:val="00FD1B74"/>
    <w:rsid w:val="00FE1E97"/>
    <w:rsid w:val="00FE4703"/>
    <w:rsid w:val="00FF0A28"/>
    <w:rsid w:val="00FF5C29"/>
    <w:rsid w:val="00FF6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5EB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line number" w:uiPriority="0"/>
    <w:lsdException w:name="page number" w:uiPriority="0"/>
    <w:lsdException w:name="endnote reference" w:uiPriority="0"/>
    <w:lsdException w:name="endnote text" w:uiPriority="0"/>
    <w:lsdException w:name="List Number 2" w:uiPriority="0"/>
    <w:lsdException w:name="Title" w:semiHidden="0" w:uiPriority="0" w:unhideWhenUsed="0" w:qFormat="1"/>
    <w:lsdException w:name="Default Paragraph Font" w:uiPriority="0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22EB7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lang w:val="en-GB"/>
    </w:rPr>
  </w:style>
  <w:style w:type="paragraph" w:styleId="Nadpis1">
    <w:name w:val="heading 1"/>
    <w:basedOn w:val="Normlny"/>
    <w:next w:val="Normlny"/>
    <w:link w:val="Nadpis1Char"/>
    <w:qFormat/>
    <w:rsid w:val="00522EB7"/>
    <w:pPr>
      <w:spacing w:before="240" w:after="120"/>
      <w:ind w:left="357" w:hanging="357"/>
      <w:outlineLvl w:val="0"/>
    </w:pPr>
    <w:rPr>
      <w:b/>
      <w:bCs/>
      <w:caps/>
      <w:sz w:val="26"/>
      <w:szCs w:val="26"/>
      <w:lang w:val="en-US"/>
    </w:rPr>
  </w:style>
  <w:style w:type="paragraph" w:styleId="Nadpis2">
    <w:name w:val="heading 2"/>
    <w:basedOn w:val="Normlny"/>
    <w:next w:val="Normlny"/>
    <w:link w:val="Nadpis2Char"/>
    <w:qFormat/>
    <w:rsid w:val="00522EB7"/>
    <w:pPr>
      <w:keepNext/>
      <w:spacing w:before="240" w:after="60"/>
      <w:outlineLvl w:val="1"/>
    </w:pPr>
    <w:rPr>
      <w:rFonts w:ascii="Helvetica" w:hAnsi="Helvetica" w:cs="Helvetica"/>
      <w:b/>
      <w:bCs/>
      <w:i/>
      <w:iCs/>
      <w:sz w:val="24"/>
      <w:szCs w:val="24"/>
    </w:rPr>
  </w:style>
  <w:style w:type="paragraph" w:styleId="Nadpis3">
    <w:name w:val="heading 3"/>
    <w:basedOn w:val="Normlny"/>
    <w:next w:val="Normlny"/>
    <w:link w:val="Nadpis3Char"/>
    <w:qFormat/>
    <w:rsid w:val="00522EB7"/>
    <w:pPr>
      <w:keepNext/>
      <w:keepLines/>
      <w:spacing w:before="120" w:after="80"/>
      <w:outlineLvl w:val="2"/>
    </w:pPr>
    <w:rPr>
      <w:b/>
      <w:bCs/>
      <w:kern w:val="28"/>
      <w:sz w:val="24"/>
      <w:szCs w:val="24"/>
      <w:lang w:val="en-US"/>
    </w:rPr>
  </w:style>
  <w:style w:type="paragraph" w:styleId="Nadpis4">
    <w:name w:val="heading 4"/>
    <w:basedOn w:val="Normlny"/>
    <w:next w:val="Normlny"/>
    <w:link w:val="Nadpis4Char"/>
    <w:qFormat/>
    <w:rsid w:val="00522EB7"/>
    <w:pPr>
      <w:keepNext/>
      <w:jc w:val="both"/>
      <w:outlineLvl w:val="3"/>
    </w:pPr>
    <w:rPr>
      <w:b/>
      <w:bCs/>
      <w:noProof/>
    </w:rPr>
  </w:style>
  <w:style w:type="paragraph" w:styleId="Nadpis5">
    <w:name w:val="heading 5"/>
    <w:basedOn w:val="Normlny"/>
    <w:next w:val="Normlny"/>
    <w:link w:val="Nadpis5Char"/>
    <w:qFormat/>
    <w:rsid w:val="00522EB7"/>
    <w:pPr>
      <w:keepNext/>
      <w:jc w:val="both"/>
      <w:outlineLvl w:val="4"/>
    </w:pPr>
    <w:rPr>
      <w:noProof/>
    </w:rPr>
  </w:style>
  <w:style w:type="paragraph" w:styleId="Nadpis6">
    <w:name w:val="heading 6"/>
    <w:basedOn w:val="Normlny"/>
    <w:next w:val="Normlny"/>
    <w:link w:val="Nadpis6Char"/>
    <w:qFormat/>
    <w:rsid w:val="00522EB7"/>
    <w:pPr>
      <w:keepNext/>
      <w:tabs>
        <w:tab w:val="left" w:pos="-720"/>
        <w:tab w:val="left" w:pos="4536"/>
      </w:tabs>
      <w:suppressAutoHyphens/>
      <w:outlineLvl w:val="5"/>
    </w:pPr>
    <w:rPr>
      <w:i/>
      <w:iCs/>
    </w:rPr>
  </w:style>
  <w:style w:type="paragraph" w:styleId="Nadpis7">
    <w:name w:val="heading 7"/>
    <w:basedOn w:val="Normlny"/>
    <w:next w:val="Normlny"/>
    <w:link w:val="Nadpis7Char"/>
    <w:qFormat/>
    <w:rsid w:val="00522EB7"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  <w:iCs/>
    </w:rPr>
  </w:style>
  <w:style w:type="paragraph" w:styleId="Nadpis8">
    <w:name w:val="heading 8"/>
    <w:basedOn w:val="Normlny"/>
    <w:next w:val="Normlny"/>
    <w:link w:val="Nadpis8Char"/>
    <w:qFormat/>
    <w:rsid w:val="00522EB7"/>
    <w:pPr>
      <w:keepNext/>
      <w:ind w:left="567" w:hanging="567"/>
      <w:jc w:val="both"/>
      <w:outlineLvl w:val="7"/>
    </w:pPr>
    <w:rPr>
      <w:b/>
      <w:bCs/>
      <w:i/>
      <w:iCs/>
    </w:rPr>
  </w:style>
  <w:style w:type="paragraph" w:styleId="Nadpis9">
    <w:name w:val="heading 9"/>
    <w:basedOn w:val="Normlny"/>
    <w:next w:val="Normlny"/>
    <w:link w:val="Nadpis9Char"/>
    <w:qFormat/>
    <w:rsid w:val="00522EB7"/>
    <w:pPr>
      <w:keepNext/>
      <w:jc w:val="both"/>
      <w:outlineLvl w:val="8"/>
    </w:pPr>
    <w:rPr>
      <w:b/>
      <w:bCs/>
      <w:i/>
      <w:i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yl1">
    <w:name w:val="Styl1"/>
    <w:basedOn w:val="Normlny"/>
    <w:autoRedefine/>
    <w:rsid w:val="00522EB7"/>
    <w:pPr>
      <w:keepNext/>
      <w:tabs>
        <w:tab w:val="clear" w:pos="567"/>
      </w:tabs>
      <w:spacing w:after="120" w:line="240" w:lineRule="auto"/>
      <w:jc w:val="center"/>
    </w:pPr>
    <w:rPr>
      <w:b/>
      <w:bCs/>
      <w:caps/>
      <w:szCs w:val="24"/>
      <w:lang w:val="cs-CZ"/>
    </w:rPr>
  </w:style>
  <w:style w:type="paragraph" w:customStyle="1" w:styleId="Styl2">
    <w:name w:val="Styl2"/>
    <w:basedOn w:val="Normlny"/>
    <w:autoRedefine/>
    <w:rsid w:val="00522EB7"/>
    <w:pPr>
      <w:keepNext/>
      <w:tabs>
        <w:tab w:val="clear" w:pos="567"/>
      </w:tabs>
      <w:spacing w:after="120" w:line="240" w:lineRule="auto"/>
    </w:pPr>
    <w:rPr>
      <w:b/>
      <w:bCs/>
      <w:lang w:val="cs-CZ"/>
    </w:rPr>
  </w:style>
  <w:style w:type="paragraph" w:customStyle="1" w:styleId="Styl2-2">
    <w:name w:val="Styl2-2"/>
    <w:basedOn w:val="Styl2"/>
    <w:next w:val="Normlny"/>
    <w:autoRedefine/>
    <w:qFormat/>
    <w:rsid w:val="00DB72EA"/>
    <w:rPr>
      <w:lang w:val="en-GB"/>
    </w:rPr>
  </w:style>
  <w:style w:type="paragraph" w:customStyle="1" w:styleId="Styl3">
    <w:name w:val="Styl3"/>
    <w:basedOn w:val="Normlny"/>
    <w:link w:val="Styl3Char"/>
    <w:rsid w:val="00522EB7"/>
    <w:pPr>
      <w:tabs>
        <w:tab w:val="clear" w:pos="567"/>
        <w:tab w:val="left" w:pos="6946"/>
      </w:tabs>
      <w:spacing w:after="120" w:line="240" w:lineRule="auto"/>
      <w:jc w:val="both"/>
    </w:pPr>
    <w:rPr>
      <w:szCs w:val="24"/>
      <w:u w:val="single"/>
      <w:lang w:val="sk-SK" w:eastAsia="cs-CZ"/>
    </w:rPr>
  </w:style>
  <w:style w:type="character" w:customStyle="1" w:styleId="Styl3Char">
    <w:name w:val="Styl3 Char"/>
    <w:link w:val="Styl3"/>
    <w:rsid w:val="00DB72EA"/>
    <w:rPr>
      <w:rFonts w:ascii="Times New Roman" w:eastAsia="Times New Roman" w:hAnsi="Times New Roman" w:cs="Times New Roman"/>
      <w:szCs w:val="24"/>
      <w:u w:val="single"/>
      <w:lang w:val="sk-SK" w:eastAsia="cs-CZ"/>
    </w:rPr>
  </w:style>
  <w:style w:type="character" w:customStyle="1" w:styleId="Bacil">
    <w:name w:val="Bacil"/>
    <w:qFormat/>
    <w:rsid w:val="00DB72EA"/>
    <w:rPr>
      <w:i/>
    </w:rPr>
  </w:style>
  <w:style w:type="paragraph" w:customStyle="1" w:styleId="Normlndobloku">
    <w:name w:val="Normální do bloku"/>
    <w:basedOn w:val="Normlny"/>
    <w:link w:val="NormlndoblokuChar"/>
    <w:autoRedefine/>
    <w:qFormat/>
    <w:rsid w:val="0085270A"/>
    <w:pPr>
      <w:tabs>
        <w:tab w:val="clear" w:pos="567"/>
        <w:tab w:val="left" w:pos="6946"/>
      </w:tabs>
      <w:spacing w:after="120" w:line="240" w:lineRule="auto"/>
      <w:jc w:val="both"/>
    </w:pPr>
    <w:rPr>
      <w:szCs w:val="24"/>
      <w:lang w:val="sk-SK" w:eastAsia="cs-CZ"/>
    </w:rPr>
  </w:style>
  <w:style w:type="character" w:customStyle="1" w:styleId="NormlndoblokuChar">
    <w:name w:val="Normální do bloku Char"/>
    <w:link w:val="Normlndobloku"/>
    <w:rsid w:val="0085270A"/>
    <w:rPr>
      <w:rFonts w:ascii="Times New Roman" w:eastAsia="Times New Roman" w:hAnsi="Times New Roman" w:cs="Times New Roman"/>
      <w:szCs w:val="24"/>
      <w:lang w:val="sk-SK" w:eastAsia="cs-CZ"/>
    </w:rPr>
  </w:style>
  <w:style w:type="paragraph" w:customStyle="1" w:styleId="Normlndoblokusodrkami">
    <w:name w:val="Normální do bloku s odrážkami"/>
    <w:basedOn w:val="Normlndobloku"/>
    <w:next w:val="Normlndobloku"/>
    <w:autoRedefine/>
    <w:qFormat/>
    <w:rsid w:val="0085270A"/>
    <w:pPr>
      <w:numPr>
        <w:numId w:val="3"/>
      </w:numPr>
    </w:pPr>
  </w:style>
  <w:style w:type="paragraph" w:customStyle="1" w:styleId="Odrky2">
    <w:name w:val="Odrážky 2"/>
    <w:basedOn w:val="Normlndoblokusodrkami"/>
    <w:autoRedefine/>
    <w:qFormat/>
    <w:rsid w:val="00DB72EA"/>
    <w:pPr>
      <w:numPr>
        <w:numId w:val="4"/>
      </w:numPr>
    </w:pPr>
  </w:style>
  <w:style w:type="paragraph" w:customStyle="1" w:styleId="SPCaPILhlavika">
    <w:name w:val="SPC a PIL hlavička"/>
    <w:basedOn w:val="Normlny"/>
    <w:qFormat/>
    <w:rsid w:val="00D7039D"/>
    <w:pPr>
      <w:spacing w:before="240" w:after="120" w:line="240" w:lineRule="auto"/>
      <w:jc w:val="center"/>
    </w:pPr>
    <w:rPr>
      <w:b/>
      <w:szCs w:val="20"/>
    </w:rPr>
  </w:style>
  <w:style w:type="paragraph" w:customStyle="1" w:styleId="Tabulkynormlndoblokuzarovnndoleva">
    <w:name w:val="Tabulky = normální do bloku + zarovnání doleva"/>
    <w:basedOn w:val="Normlny"/>
    <w:autoRedefine/>
    <w:rsid w:val="000611FE"/>
    <w:pPr>
      <w:framePr w:hSpace="142" w:wrap="around" w:vAnchor="text" w:hAnchor="text" w:y="1"/>
      <w:suppressAutoHyphens/>
      <w:spacing w:after="120" w:line="240" w:lineRule="auto"/>
    </w:pPr>
    <w:rPr>
      <w:rFonts w:ascii="TimesNewRoman" w:eastAsia="Calibri" w:hAnsi="TimesNewRoman" w:cs="TimesNewRoman"/>
      <w:szCs w:val="20"/>
    </w:rPr>
  </w:style>
  <w:style w:type="character" w:styleId="Hypertextovprepojenie">
    <w:name w:val="Hyperlink"/>
    <w:unhideWhenUsed/>
    <w:rsid w:val="00522EB7"/>
    <w:rPr>
      <w:color w:val="0000FF"/>
      <w:u w:val="single"/>
    </w:rPr>
  </w:style>
  <w:style w:type="paragraph" w:customStyle="1" w:styleId="SPCnadpis">
    <w:name w:val="SPC nadpis"/>
    <w:basedOn w:val="Nadpis1"/>
    <w:rsid w:val="001D5017"/>
    <w:pPr>
      <w:spacing w:line="240" w:lineRule="auto"/>
      <w:jc w:val="center"/>
    </w:pPr>
    <w:rPr>
      <w:sz w:val="22"/>
      <w:szCs w:val="20"/>
      <w:lang w:eastAsia="cs-CZ"/>
    </w:rPr>
  </w:style>
  <w:style w:type="paragraph" w:styleId="Pta">
    <w:name w:val="footer"/>
    <w:basedOn w:val="Normlny"/>
    <w:link w:val="PtaChar"/>
    <w:unhideWhenUsed/>
    <w:rsid w:val="00522EB7"/>
    <w:pPr>
      <w:tabs>
        <w:tab w:val="center" w:pos="4536"/>
        <w:tab w:val="center" w:pos="8930"/>
      </w:tabs>
      <w:spacing w:line="240" w:lineRule="auto"/>
    </w:pPr>
    <w:rPr>
      <w:rFonts w:ascii="Helvetica" w:hAnsi="Helvetica" w:cs="Helvetica"/>
      <w:sz w:val="16"/>
      <w:szCs w:val="16"/>
    </w:rPr>
  </w:style>
  <w:style w:type="character" w:customStyle="1" w:styleId="PtaChar">
    <w:name w:val="Päta Char"/>
    <w:basedOn w:val="Predvolenpsmoodseku"/>
    <w:link w:val="Pta"/>
    <w:rsid w:val="001D5017"/>
    <w:rPr>
      <w:rFonts w:ascii="Helvetica" w:eastAsia="Times New Roman" w:hAnsi="Helvetica" w:cs="Helvetica"/>
      <w:sz w:val="16"/>
      <w:szCs w:val="16"/>
      <w:lang w:val="en-GB"/>
    </w:rPr>
  </w:style>
  <w:style w:type="character" w:styleId="slostrany">
    <w:name w:val="page number"/>
    <w:basedOn w:val="Predvolenpsmoodseku"/>
    <w:rsid w:val="00D7039D"/>
  </w:style>
  <w:style w:type="character" w:styleId="Odkaznakomentr">
    <w:name w:val="annotation reference"/>
    <w:basedOn w:val="Predvolenpsmoodseku"/>
    <w:semiHidden/>
    <w:unhideWhenUsed/>
    <w:rsid w:val="00522EB7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unhideWhenUsed/>
    <w:rsid w:val="00522EB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1D5017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st">
    <w:name w:val="st"/>
    <w:basedOn w:val="Predvolenpsmoodseku"/>
    <w:rsid w:val="001D5017"/>
  </w:style>
  <w:style w:type="character" w:customStyle="1" w:styleId="Nadpis1Char">
    <w:name w:val="Nadpis 1 Char"/>
    <w:basedOn w:val="Predvolenpsmoodseku"/>
    <w:link w:val="Nadpis1"/>
    <w:rsid w:val="001D5017"/>
    <w:rPr>
      <w:rFonts w:ascii="Times New Roman" w:eastAsia="Times New Roman" w:hAnsi="Times New Roman" w:cs="Times New Roman"/>
      <w:b/>
      <w:bCs/>
      <w:caps/>
      <w:sz w:val="26"/>
      <w:szCs w:val="26"/>
      <w:lang w:val="en-US"/>
    </w:rPr>
  </w:style>
  <w:style w:type="paragraph" w:styleId="Textbubliny">
    <w:name w:val="Balloon Text"/>
    <w:basedOn w:val="Normlny"/>
    <w:link w:val="TextbublinyChar"/>
    <w:semiHidden/>
    <w:unhideWhenUsed/>
    <w:rsid w:val="00522E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semiHidden/>
    <w:rsid w:val="001D5017"/>
    <w:rPr>
      <w:rFonts w:ascii="Tahoma" w:eastAsia="Times New Roman" w:hAnsi="Tahoma" w:cs="Tahoma"/>
      <w:sz w:val="16"/>
      <w:szCs w:val="16"/>
      <w:lang w:val="en-GB"/>
    </w:rPr>
  </w:style>
  <w:style w:type="character" w:customStyle="1" w:styleId="Nadpis2Char">
    <w:name w:val="Nadpis 2 Char"/>
    <w:basedOn w:val="Predvolenpsmoodseku"/>
    <w:link w:val="Nadpis2"/>
    <w:rsid w:val="00D7039D"/>
    <w:rPr>
      <w:rFonts w:ascii="Helvetica" w:eastAsia="Times New Roman" w:hAnsi="Helvetica" w:cs="Helvetica"/>
      <w:b/>
      <w:bCs/>
      <w:i/>
      <w:iCs/>
      <w:sz w:val="24"/>
      <w:szCs w:val="24"/>
      <w:lang w:val="en-GB"/>
    </w:rPr>
  </w:style>
  <w:style w:type="paragraph" w:styleId="Hlavika">
    <w:name w:val="header"/>
    <w:basedOn w:val="Normlny"/>
    <w:link w:val="HlavikaChar"/>
    <w:uiPriority w:val="99"/>
    <w:rsid w:val="00522EB7"/>
    <w:pPr>
      <w:tabs>
        <w:tab w:val="center" w:pos="4153"/>
        <w:tab w:val="right" w:pos="8306"/>
      </w:tabs>
      <w:spacing w:line="240" w:lineRule="auto"/>
    </w:pPr>
    <w:rPr>
      <w:rFonts w:ascii="Helvetica" w:hAnsi="Helvetica" w:cs="Helvetica"/>
      <w:sz w:val="20"/>
      <w:szCs w:val="20"/>
    </w:rPr>
  </w:style>
  <w:style w:type="character" w:customStyle="1" w:styleId="HlavikaChar">
    <w:name w:val="Hlavička Char"/>
    <w:basedOn w:val="Predvolenpsmoodseku"/>
    <w:link w:val="Hlavika"/>
    <w:uiPriority w:val="99"/>
    <w:rsid w:val="00D7039D"/>
    <w:rPr>
      <w:rFonts w:ascii="Helvetica" w:eastAsia="Times New Roman" w:hAnsi="Helvetica" w:cs="Helvetica"/>
      <w:sz w:val="20"/>
      <w:szCs w:val="20"/>
      <w:lang w:val="en-GB"/>
    </w:rPr>
  </w:style>
  <w:style w:type="paragraph" w:styleId="Zkladntext">
    <w:name w:val="Body Text"/>
    <w:basedOn w:val="Normlny"/>
    <w:link w:val="ZkladntextChar"/>
    <w:rsid w:val="00522EB7"/>
    <w:rPr>
      <w:b/>
      <w:bCs/>
      <w:i/>
      <w:iCs/>
    </w:rPr>
  </w:style>
  <w:style w:type="character" w:customStyle="1" w:styleId="ZkladntextChar">
    <w:name w:val="Základný text Char"/>
    <w:basedOn w:val="Predvolenpsmoodseku"/>
    <w:link w:val="Zkladntext"/>
    <w:rsid w:val="00D7039D"/>
    <w:rPr>
      <w:rFonts w:ascii="Times New Roman" w:eastAsia="Times New Roman" w:hAnsi="Times New Roman" w:cs="Times New Roman"/>
      <w:b/>
      <w:bCs/>
      <w:i/>
      <w:iCs/>
      <w:lang w:val="en-GB"/>
    </w:rPr>
  </w:style>
  <w:style w:type="paragraph" w:styleId="Zkladntext2">
    <w:name w:val="Body Text 2"/>
    <w:basedOn w:val="Normlny"/>
    <w:link w:val="Zkladntext2Char"/>
    <w:rsid w:val="00522EB7"/>
    <w:rPr>
      <w:sz w:val="24"/>
    </w:rPr>
  </w:style>
  <w:style w:type="character" w:customStyle="1" w:styleId="Zkladntext2Char">
    <w:name w:val="Základný text 2 Char"/>
    <w:basedOn w:val="Predvolenpsmoodseku"/>
    <w:link w:val="Zkladntext2"/>
    <w:rsid w:val="00D7039D"/>
    <w:rPr>
      <w:rFonts w:ascii="Times New Roman" w:eastAsia="Times New Roman" w:hAnsi="Times New Roman" w:cs="Times New Roman"/>
      <w:sz w:val="24"/>
      <w:lang w:val="en-GB"/>
    </w:rPr>
  </w:style>
  <w:style w:type="character" w:customStyle="1" w:styleId="NormlndoblokuCharChar">
    <w:name w:val="Normální do bloku Char Char"/>
    <w:rsid w:val="00D7039D"/>
    <w:rPr>
      <w:rFonts w:ascii="TimesNewRoman" w:hAnsi="TimesNewRoman" w:cs="TimesNewRoman"/>
      <w:sz w:val="22"/>
      <w:szCs w:val="24"/>
    </w:rPr>
  </w:style>
  <w:style w:type="paragraph" w:customStyle="1" w:styleId="Bodytext">
    <w:name w:val="Bodytext"/>
    <w:basedOn w:val="Normlny"/>
    <w:rsid w:val="00D7039D"/>
    <w:pPr>
      <w:spacing w:line="360" w:lineRule="exact"/>
      <w:ind w:left="851"/>
    </w:pPr>
    <w:rPr>
      <w:rFonts w:eastAsia="Calibri"/>
      <w:szCs w:val="24"/>
      <w:lang w:val="en-US"/>
    </w:rPr>
  </w:style>
  <w:style w:type="paragraph" w:styleId="Zkladntext3">
    <w:name w:val="Body Text 3"/>
    <w:basedOn w:val="Normlny"/>
    <w:link w:val="Zkladntext3Char"/>
    <w:unhideWhenUsed/>
    <w:rsid w:val="00522EB7"/>
    <w:pPr>
      <w:jc w:val="both"/>
    </w:pPr>
    <w:rPr>
      <w:b/>
      <w:bCs/>
      <w:i/>
      <w:iCs/>
    </w:rPr>
  </w:style>
  <w:style w:type="character" w:customStyle="1" w:styleId="Zkladntext3Char">
    <w:name w:val="Základný text 3 Char"/>
    <w:basedOn w:val="Predvolenpsmoodseku"/>
    <w:link w:val="Zkladntext3"/>
    <w:rsid w:val="00D7039D"/>
    <w:rPr>
      <w:rFonts w:ascii="Times New Roman" w:eastAsia="Times New Roman" w:hAnsi="Times New Roman" w:cs="Times New Roman"/>
      <w:b/>
      <w:bCs/>
      <w:i/>
      <w:iCs/>
      <w:lang w:val="en-GB"/>
    </w:rPr>
  </w:style>
  <w:style w:type="paragraph" w:styleId="truktradokumentu">
    <w:name w:val="Document Map"/>
    <w:basedOn w:val="Normlny"/>
    <w:link w:val="truktradokumentuChar"/>
    <w:semiHidden/>
    <w:rsid w:val="00522EB7"/>
    <w:pPr>
      <w:shd w:val="clear" w:color="auto" w:fill="000080"/>
    </w:pPr>
    <w:rPr>
      <w:rFonts w:ascii="Tahoma" w:hAnsi="Tahoma" w:cs="Tahoma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D7039D"/>
    <w:rPr>
      <w:rFonts w:ascii="Tahoma" w:eastAsia="Times New Roman" w:hAnsi="Tahoma" w:cs="Tahoma"/>
      <w:shd w:val="clear" w:color="auto" w:fill="000080"/>
      <w:lang w:val="en-GB"/>
    </w:rPr>
  </w:style>
  <w:style w:type="paragraph" w:customStyle="1" w:styleId="Default">
    <w:name w:val="Default"/>
    <w:rsid w:val="00D7039D"/>
    <w:pPr>
      <w:autoSpaceDE w:val="0"/>
      <w:autoSpaceDN w:val="0"/>
      <w:adjustRightInd w:val="0"/>
      <w:spacing w:after="0" w:line="240" w:lineRule="auto"/>
    </w:pPr>
    <w:rPr>
      <w:rFonts w:ascii="Sabon" w:eastAsia="Times New Roman" w:hAnsi="Sabon" w:cs="Sabon"/>
      <w:color w:val="000000"/>
      <w:sz w:val="24"/>
      <w:szCs w:val="24"/>
      <w:lang w:val="hu-HU" w:eastAsia="hu-HU"/>
    </w:rPr>
  </w:style>
  <w:style w:type="paragraph" w:styleId="Obyajntext">
    <w:name w:val="Plain Text"/>
    <w:basedOn w:val="Normlny"/>
    <w:link w:val="ObyajntextChar"/>
    <w:rsid w:val="00522EB7"/>
    <w:pPr>
      <w:tabs>
        <w:tab w:val="clear" w:pos="567"/>
      </w:tabs>
      <w:spacing w:line="240" w:lineRule="auto"/>
    </w:pPr>
    <w:rPr>
      <w:rFonts w:ascii="Courier" w:eastAsia="Times" w:hAnsi="Courier"/>
      <w:sz w:val="24"/>
      <w:szCs w:val="20"/>
      <w:lang w:val="en-US" w:eastAsia="en-GB"/>
    </w:rPr>
  </w:style>
  <w:style w:type="character" w:customStyle="1" w:styleId="ObyajntextChar">
    <w:name w:val="Obyčajný text Char"/>
    <w:basedOn w:val="Predvolenpsmoodseku"/>
    <w:link w:val="Obyajntext"/>
    <w:rsid w:val="00D7039D"/>
    <w:rPr>
      <w:rFonts w:ascii="Courier" w:eastAsia="Times" w:hAnsi="Courier" w:cs="Times New Roman"/>
      <w:sz w:val="24"/>
      <w:szCs w:val="20"/>
      <w:lang w:val="en-US" w:eastAsia="en-GB"/>
    </w:rPr>
  </w:style>
  <w:style w:type="paragraph" w:customStyle="1" w:styleId="Styl4">
    <w:name w:val="Styl 4"/>
    <w:basedOn w:val="Styl3"/>
    <w:rsid w:val="00D7039D"/>
    <w:rPr>
      <w:rFonts w:ascii="TimesNewRoman" w:hAnsi="TimesNewRoman"/>
      <w:i/>
      <w:iCs/>
      <w:lang w:val="x-none"/>
    </w:rPr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522EB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semiHidden/>
    <w:rsid w:val="00D7039D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styleId="PouitHypertextovPrepojenie">
    <w:name w:val="FollowedHyperlink"/>
    <w:unhideWhenUsed/>
    <w:rsid w:val="00522EB7"/>
    <w:rPr>
      <w:color w:val="954F72"/>
      <w:u w:val="single"/>
    </w:rPr>
  </w:style>
  <w:style w:type="paragraph" w:styleId="Revzia">
    <w:name w:val="Revision"/>
    <w:hidden/>
    <w:uiPriority w:val="99"/>
    <w:semiHidden/>
    <w:rsid w:val="00525381"/>
    <w:pPr>
      <w:spacing w:after="0" w:line="240" w:lineRule="auto"/>
    </w:pPr>
  </w:style>
  <w:style w:type="paragraph" w:customStyle="1" w:styleId="Normlnsodrkami">
    <w:name w:val="Normální s odrážkami"/>
    <w:basedOn w:val="Normlny"/>
    <w:rsid w:val="00AE690C"/>
    <w:pPr>
      <w:numPr>
        <w:numId w:val="30"/>
      </w:numPr>
      <w:spacing w:line="240" w:lineRule="auto"/>
    </w:pPr>
    <w:rPr>
      <w:szCs w:val="20"/>
    </w:rPr>
  </w:style>
  <w:style w:type="character" w:customStyle="1" w:styleId="Nadpis3Char">
    <w:name w:val="Nadpis 3 Char"/>
    <w:basedOn w:val="Predvolenpsmoodseku"/>
    <w:link w:val="Nadpis3"/>
    <w:rsid w:val="00522EB7"/>
    <w:rPr>
      <w:rFonts w:ascii="Times New Roman" w:eastAsia="Times New Roman" w:hAnsi="Times New Roman" w:cs="Times New Roman"/>
      <w:b/>
      <w:bCs/>
      <w:kern w:val="28"/>
      <w:sz w:val="24"/>
      <w:szCs w:val="24"/>
      <w:lang w:val="en-US"/>
    </w:rPr>
  </w:style>
  <w:style w:type="character" w:customStyle="1" w:styleId="Nadpis4Char">
    <w:name w:val="Nadpis 4 Char"/>
    <w:basedOn w:val="Predvolenpsmoodseku"/>
    <w:link w:val="Nadpis4"/>
    <w:rsid w:val="00522EB7"/>
    <w:rPr>
      <w:rFonts w:ascii="Times New Roman" w:eastAsia="Times New Roman" w:hAnsi="Times New Roman" w:cs="Times New Roman"/>
      <w:b/>
      <w:bCs/>
      <w:noProof/>
      <w:lang w:val="en-GB"/>
    </w:rPr>
  </w:style>
  <w:style w:type="character" w:customStyle="1" w:styleId="Nadpis5Char">
    <w:name w:val="Nadpis 5 Char"/>
    <w:basedOn w:val="Predvolenpsmoodseku"/>
    <w:link w:val="Nadpis5"/>
    <w:rsid w:val="00522EB7"/>
    <w:rPr>
      <w:rFonts w:ascii="Times New Roman" w:eastAsia="Times New Roman" w:hAnsi="Times New Roman" w:cs="Times New Roman"/>
      <w:noProof/>
      <w:lang w:val="en-GB"/>
    </w:rPr>
  </w:style>
  <w:style w:type="character" w:customStyle="1" w:styleId="Nadpis6Char">
    <w:name w:val="Nadpis 6 Char"/>
    <w:basedOn w:val="Predvolenpsmoodseku"/>
    <w:link w:val="Nadpis6"/>
    <w:rsid w:val="00522EB7"/>
    <w:rPr>
      <w:rFonts w:ascii="Times New Roman" w:eastAsia="Times New Roman" w:hAnsi="Times New Roman" w:cs="Times New Roman"/>
      <w:i/>
      <w:iCs/>
      <w:lang w:val="en-GB"/>
    </w:rPr>
  </w:style>
  <w:style w:type="character" w:customStyle="1" w:styleId="Nadpis7Char">
    <w:name w:val="Nadpis 7 Char"/>
    <w:basedOn w:val="Predvolenpsmoodseku"/>
    <w:link w:val="Nadpis7"/>
    <w:rsid w:val="00522EB7"/>
    <w:rPr>
      <w:rFonts w:ascii="Times New Roman" w:eastAsia="Times New Roman" w:hAnsi="Times New Roman" w:cs="Times New Roman"/>
      <w:i/>
      <w:iCs/>
      <w:lang w:val="en-GB"/>
    </w:rPr>
  </w:style>
  <w:style w:type="character" w:customStyle="1" w:styleId="Nadpis8Char">
    <w:name w:val="Nadpis 8 Char"/>
    <w:basedOn w:val="Predvolenpsmoodseku"/>
    <w:link w:val="Nadpis8"/>
    <w:rsid w:val="00522EB7"/>
    <w:rPr>
      <w:rFonts w:ascii="Times New Roman" w:eastAsia="Times New Roman" w:hAnsi="Times New Roman" w:cs="Times New Roman"/>
      <w:b/>
      <w:bCs/>
      <w:i/>
      <w:iCs/>
      <w:lang w:val="en-GB"/>
    </w:rPr>
  </w:style>
  <w:style w:type="character" w:customStyle="1" w:styleId="Nadpis9Char">
    <w:name w:val="Nadpis 9 Char"/>
    <w:basedOn w:val="Predvolenpsmoodseku"/>
    <w:link w:val="Nadpis9"/>
    <w:rsid w:val="00522EB7"/>
    <w:rPr>
      <w:rFonts w:ascii="Times New Roman" w:eastAsia="Times New Roman" w:hAnsi="Times New Roman" w:cs="Times New Roman"/>
      <w:b/>
      <w:bCs/>
      <w:i/>
      <w:iCs/>
      <w:lang w:val="en-GB"/>
    </w:rPr>
  </w:style>
  <w:style w:type="paragraph" w:styleId="Nzov">
    <w:name w:val="Title"/>
    <w:basedOn w:val="Normlny"/>
    <w:link w:val="NzovChar"/>
    <w:qFormat/>
    <w:rsid w:val="00522EB7"/>
    <w:pPr>
      <w:jc w:val="center"/>
    </w:pPr>
    <w:rPr>
      <w:rFonts w:ascii="Arial" w:hAnsi="Arial" w:cs="Arial"/>
      <w:b/>
    </w:rPr>
  </w:style>
  <w:style w:type="character" w:customStyle="1" w:styleId="NzovChar">
    <w:name w:val="Názov Char"/>
    <w:basedOn w:val="Predvolenpsmoodseku"/>
    <w:link w:val="Nzov"/>
    <w:rsid w:val="00522EB7"/>
    <w:rPr>
      <w:rFonts w:ascii="Arial" w:eastAsia="Times New Roman" w:hAnsi="Arial" w:cs="Arial"/>
      <w:b/>
      <w:lang w:val="en-GB"/>
    </w:rPr>
  </w:style>
  <w:style w:type="character" w:styleId="sloriadka">
    <w:name w:val="line number"/>
    <w:basedOn w:val="Predvolenpsmoodseku"/>
    <w:rsid w:val="00522EB7"/>
  </w:style>
  <w:style w:type="paragraph" w:styleId="slovanzoznam2">
    <w:name w:val="List Number 2"/>
    <w:basedOn w:val="Normlny"/>
    <w:rsid w:val="00522EB7"/>
    <w:pPr>
      <w:numPr>
        <w:numId w:val="7"/>
      </w:numPr>
    </w:pPr>
  </w:style>
  <w:style w:type="paragraph" w:customStyle="1" w:styleId="EMEABodyText">
    <w:name w:val="EMEA Body Text"/>
    <w:basedOn w:val="Normlny"/>
    <w:rsid w:val="00522EB7"/>
    <w:pPr>
      <w:spacing w:line="240" w:lineRule="auto"/>
    </w:pPr>
    <w:rPr>
      <w:szCs w:val="20"/>
      <w:lang w:eastAsia="sv-SE"/>
    </w:rPr>
  </w:style>
  <w:style w:type="table" w:styleId="Mriekatabuky">
    <w:name w:val="Table Grid"/>
    <w:basedOn w:val="Normlnatabuka"/>
    <w:rsid w:val="00522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k-SK"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sah1">
    <w:name w:val="toc 1"/>
    <w:basedOn w:val="Normlny"/>
    <w:next w:val="Normlny"/>
    <w:autoRedefine/>
    <w:semiHidden/>
    <w:rsid w:val="00522EB7"/>
  </w:style>
  <w:style w:type="paragraph" w:styleId="Obsah2">
    <w:name w:val="toc 2"/>
    <w:basedOn w:val="Normlny"/>
    <w:next w:val="Normlny"/>
    <w:autoRedefine/>
    <w:semiHidden/>
    <w:rsid w:val="00522EB7"/>
    <w:pPr>
      <w:ind w:left="220"/>
    </w:pPr>
  </w:style>
  <w:style w:type="character" w:styleId="Odkaznavysvetlivku">
    <w:name w:val="endnote reference"/>
    <w:semiHidden/>
    <w:rsid w:val="00522EB7"/>
    <w:rPr>
      <w:vertAlign w:val="superscript"/>
    </w:rPr>
  </w:style>
  <w:style w:type="character" w:customStyle="1" w:styleId="StylTun">
    <w:name w:val="Styl Tučné"/>
    <w:rsid w:val="00522EB7"/>
    <w:rPr>
      <w:b/>
      <w:bCs/>
      <w:sz w:val="24"/>
    </w:rPr>
  </w:style>
  <w:style w:type="character" w:customStyle="1" w:styleId="Styl1Char">
    <w:name w:val="Styl1 Char"/>
    <w:rsid w:val="00522EB7"/>
    <w:rPr>
      <w:b/>
      <w:bCs/>
      <w:caps/>
      <w:noProof w:val="0"/>
      <w:sz w:val="24"/>
      <w:szCs w:val="24"/>
      <w:lang w:val="cs-CZ" w:eastAsia="en-US" w:bidi="ar-SA"/>
    </w:rPr>
  </w:style>
  <w:style w:type="character" w:customStyle="1" w:styleId="Styl2Char">
    <w:name w:val="Styl2 Char"/>
    <w:rsid w:val="00522EB7"/>
    <w:rPr>
      <w:b/>
      <w:bCs/>
      <w:noProof w:val="0"/>
      <w:sz w:val="24"/>
      <w:szCs w:val="22"/>
      <w:lang w:val="cs-CZ" w:eastAsia="en-US" w:bidi="ar-SA"/>
    </w:rPr>
  </w:style>
  <w:style w:type="paragraph" w:styleId="Textpoznmkypodiarou">
    <w:name w:val="footnote text"/>
    <w:basedOn w:val="Normlny"/>
    <w:link w:val="TextpoznmkypodiarouChar"/>
    <w:semiHidden/>
    <w:rsid w:val="00522EB7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522EB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Oznaitext">
    <w:name w:val="Block Text"/>
    <w:basedOn w:val="Normlny"/>
    <w:rsid w:val="00522EB7"/>
    <w:pPr>
      <w:tabs>
        <w:tab w:val="left" w:pos="2657"/>
      </w:tabs>
      <w:spacing w:before="120" w:line="240" w:lineRule="auto"/>
      <w:ind w:left="-37" w:right="-28"/>
    </w:pPr>
  </w:style>
  <w:style w:type="paragraph" w:styleId="Textvysvetlivky">
    <w:name w:val="endnote text"/>
    <w:basedOn w:val="Normlny"/>
    <w:next w:val="Normlny"/>
    <w:link w:val="TextvysvetlivkyChar"/>
    <w:semiHidden/>
    <w:rsid w:val="00522EB7"/>
    <w:pPr>
      <w:spacing w:line="240" w:lineRule="auto"/>
    </w:pPr>
  </w:style>
  <w:style w:type="character" w:customStyle="1" w:styleId="TextvysvetlivkyChar">
    <w:name w:val="Text vysvetlivky Char"/>
    <w:basedOn w:val="Predvolenpsmoodseku"/>
    <w:link w:val="Textvysvetlivky"/>
    <w:semiHidden/>
    <w:rsid w:val="00522EB7"/>
    <w:rPr>
      <w:rFonts w:ascii="Times New Roman" w:eastAsia="Times New Roman" w:hAnsi="Times New Roman" w:cs="Times New Roman"/>
      <w:lang w:val="en-GB"/>
    </w:rPr>
  </w:style>
  <w:style w:type="paragraph" w:styleId="Zarkazkladnhotextu">
    <w:name w:val="Body Text Indent"/>
    <w:basedOn w:val="Normlny"/>
    <w:link w:val="ZarkazkladnhotextuChar"/>
    <w:rsid w:val="00522EB7"/>
    <w:pPr>
      <w:spacing w:line="240" w:lineRule="auto"/>
      <w:ind w:left="567" w:hanging="567"/>
    </w:pPr>
    <w:rPr>
      <w:b/>
      <w:bCs/>
      <w:color w:val="808080"/>
    </w:rPr>
  </w:style>
  <w:style w:type="character" w:customStyle="1" w:styleId="ZarkazkladnhotextuChar">
    <w:name w:val="Zarážka základného textu Char"/>
    <w:basedOn w:val="Predvolenpsmoodseku"/>
    <w:link w:val="Zarkazkladnhotextu"/>
    <w:rsid w:val="00522EB7"/>
    <w:rPr>
      <w:rFonts w:ascii="Times New Roman" w:eastAsia="Times New Roman" w:hAnsi="Times New Roman" w:cs="Times New Roman"/>
      <w:b/>
      <w:bCs/>
      <w:color w:val="808080"/>
      <w:lang w:val="en-GB"/>
    </w:rPr>
  </w:style>
  <w:style w:type="paragraph" w:styleId="Zarkazkladnhotextu2">
    <w:name w:val="Body Text Indent 2"/>
    <w:basedOn w:val="Normlny"/>
    <w:link w:val="Zarkazkladnhotextu2Char"/>
    <w:rsid w:val="00522EB7"/>
    <w:pPr>
      <w:ind w:left="567" w:hanging="567"/>
      <w:jc w:val="both"/>
    </w:pPr>
    <w:rPr>
      <w:b/>
      <w:bCs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522EB7"/>
    <w:rPr>
      <w:rFonts w:ascii="Times New Roman" w:eastAsia="Times New Roman" w:hAnsi="Times New Roman" w:cs="Times New Roman"/>
      <w:b/>
      <w:bCs/>
      <w:lang w:val="en-GB"/>
    </w:rPr>
  </w:style>
  <w:style w:type="paragraph" w:styleId="Zarkazkladnhotextu3">
    <w:name w:val="Body Text Indent 3"/>
    <w:basedOn w:val="Normlny"/>
    <w:link w:val="Zarkazkladnhotextu3Char"/>
    <w:rsid w:val="00522EB7"/>
    <w:pPr>
      <w:ind w:left="567" w:hanging="567"/>
    </w:pPr>
    <w:rPr>
      <w:i/>
      <w:iCs/>
      <w:color w:val="008000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522EB7"/>
    <w:rPr>
      <w:rFonts w:ascii="Times New Roman" w:eastAsia="Times New Roman" w:hAnsi="Times New Roman" w:cs="Times New Roman"/>
      <w:i/>
      <w:iCs/>
      <w:color w:val="008000"/>
      <w:lang w:val="en-GB"/>
    </w:rPr>
  </w:style>
  <w:style w:type="character" w:styleId="Odkaznapoznmkupodiarou">
    <w:name w:val="footnote reference"/>
    <w:semiHidden/>
    <w:rsid w:val="00522EB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line number" w:uiPriority="0"/>
    <w:lsdException w:name="page number" w:uiPriority="0"/>
    <w:lsdException w:name="endnote reference" w:uiPriority="0"/>
    <w:lsdException w:name="endnote text" w:uiPriority="0"/>
    <w:lsdException w:name="List Number 2" w:uiPriority="0"/>
    <w:lsdException w:name="Title" w:semiHidden="0" w:uiPriority="0" w:unhideWhenUsed="0" w:qFormat="1"/>
    <w:lsdException w:name="Default Paragraph Font" w:uiPriority="0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22EB7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lang w:val="en-GB"/>
    </w:rPr>
  </w:style>
  <w:style w:type="paragraph" w:styleId="Nadpis1">
    <w:name w:val="heading 1"/>
    <w:basedOn w:val="Normlny"/>
    <w:next w:val="Normlny"/>
    <w:link w:val="Nadpis1Char"/>
    <w:qFormat/>
    <w:rsid w:val="00522EB7"/>
    <w:pPr>
      <w:spacing w:before="240" w:after="120"/>
      <w:ind w:left="357" w:hanging="357"/>
      <w:outlineLvl w:val="0"/>
    </w:pPr>
    <w:rPr>
      <w:b/>
      <w:bCs/>
      <w:caps/>
      <w:sz w:val="26"/>
      <w:szCs w:val="26"/>
      <w:lang w:val="en-US"/>
    </w:rPr>
  </w:style>
  <w:style w:type="paragraph" w:styleId="Nadpis2">
    <w:name w:val="heading 2"/>
    <w:basedOn w:val="Normlny"/>
    <w:next w:val="Normlny"/>
    <w:link w:val="Nadpis2Char"/>
    <w:qFormat/>
    <w:rsid w:val="00522EB7"/>
    <w:pPr>
      <w:keepNext/>
      <w:spacing w:before="240" w:after="60"/>
      <w:outlineLvl w:val="1"/>
    </w:pPr>
    <w:rPr>
      <w:rFonts w:ascii="Helvetica" w:hAnsi="Helvetica" w:cs="Helvetica"/>
      <w:b/>
      <w:bCs/>
      <w:i/>
      <w:iCs/>
      <w:sz w:val="24"/>
      <w:szCs w:val="24"/>
    </w:rPr>
  </w:style>
  <w:style w:type="paragraph" w:styleId="Nadpis3">
    <w:name w:val="heading 3"/>
    <w:basedOn w:val="Normlny"/>
    <w:next w:val="Normlny"/>
    <w:link w:val="Nadpis3Char"/>
    <w:qFormat/>
    <w:rsid w:val="00522EB7"/>
    <w:pPr>
      <w:keepNext/>
      <w:keepLines/>
      <w:spacing w:before="120" w:after="80"/>
      <w:outlineLvl w:val="2"/>
    </w:pPr>
    <w:rPr>
      <w:b/>
      <w:bCs/>
      <w:kern w:val="28"/>
      <w:sz w:val="24"/>
      <w:szCs w:val="24"/>
      <w:lang w:val="en-US"/>
    </w:rPr>
  </w:style>
  <w:style w:type="paragraph" w:styleId="Nadpis4">
    <w:name w:val="heading 4"/>
    <w:basedOn w:val="Normlny"/>
    <w:next w:val="Normlny"/>
    <w:link w:val="Nadpis4Char"/>
    <w:qFormat/>
    <w:rsid w:val="00522EB7"/>
    <w:pPr>
      <w:keepNext/>
      <w:jc w:val="both"/>
      <w:outlineLvl w:val="3"/>
    </w:pPr>
    <w:rPr>
      <w:b/>
      <w:bCs/>
      <w:noProof/>
    </w:rPr>
  </w:style>
  <w:style w:type="paragraph" w:styleId="Nadpis5">
    <w:name w:val="heading 5"/>
    <w:basedOn w:val="Normlny"/>
    <w:next w:val="Normlny"/>
    <w:link w:val="Nadpis5Char"/>
    <w:qFormat/>
    <w:rsid w:val="00522EB7"/>
    <w:pPr>
      <w:keepNext/>
      <w:jc w:val="both"/>
      <w:outlineLvl w:val="4"/>
    </w:pPr>
    <w:rPr>
      <w:noProof/>
    </w:rPr>
  </w:style>
  <w:style w:type="paragraph" w:styleId="Nadpis6">
    <w:name w:val="heading 6"/>
    <w:basedOn w:val="Normlny"/>
    <w:next w:val="Normlny"/>
    <w:link w:val="Nadpis6Char"/>
    <w:qFormat/>
    <w:rsid w:val="00522EB7"/>
    <w:pPr>
      <w:keepNext/>
      <w:tabs>
        <w:tab w:val="left" w:pos="-720"/>
        <w:tab w:val="left" w:pos="4536"/>
      </w:tabs>
      <w:suppressAutoHyphens/>
      <w:outlineLvl w:val="5"/>
    </w:pPr>
    <w:rPr>
      <w:i/>
      <w:iCs/>
    </w:rPr>
  </w:style>
  <w:style w:type="paragraph" w:styleId="Nadpis7">
    <w:name w:val="heading 7"/>
    <w:basedOn w:val="Normlny"/>
    <w:next w:val="Normlny"/>
    <w:link w:val="Nadpis7Char"/>
    <w:qFormat/>
    <w:rsid w:val="00522EB7"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  <w:iCs/>
    </w:rPr>
  </w:style>
  <w:style w:type="paragraph" w:styleId="Nadpis8">
    <w:name w:val="heading 8"/>
    <w:basedOn w:val="Normlny"/>
    <w:next w:val="Normlny"/>
    <w:link w:val="Nadpis8Char"/>
    <w:qFormat/>
    <w:rsid w:val="00522EB7"/>
    <w:pPr>
      <w:keepNext/>
      <w:ind w:left="567" w:hanging="567"/>
      <w:jc w:val="both"/>
      <w:outlineLvl w:val="7"/>
    </w:pPr>
    <w:rPr>
      <w:b/>
      <w:bCs/>
      <w:i/>
      <w:iCs/>
    </w:rPr>
  </w:style>
  <w:style w:type="paragraph" w:styleId="Nadpis9">
    <w:name w:val="heading 9"/>
    <w:basedOn w:val="Normlny"/>
    <w:next w:val="Normlny"/>
    <w:link w:val="Nadpis9Char"/>
    <w:qFormat/>
    <w:rsid w:val="00522EB7"/>
    <w:pPr>
      <w:keepNext/>
      <w:jc w:val="both"/>
      <w:outlineLvl w:val="8"/>
    </w:pPr>
    <w:rPr>
      <w:b/>
      <w:bCs/>
      <w:i/>
      <w:i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yl1">
    <w:name w:val="Styl1"/>
    <w:basedOn w:val="Normlny"/>
    <w:autoRedefine/>
    <w:rsid w:val="00522EB7"/>
    <w:pPr>
      <w:keepNext/>
      <w:tabs>
        <w:tab w:val="clear" w:pos="567"/>
      </w:tabs>
      <w:spacing w:after="120" w:line="240" w:lineRule="auto"/>
      <w:jc w:val="center"/>
    </w:pPr>
    <w:rPr>
      <w:b/>
      <w:bCs/>
      <w:caps/>
      <w:szCs w:val="24"/>
      <w:lang w:val="cs-CZ"/>
    </w:rPr>
  </w:style>
  <w:style w:type="paragraph" w:customStyle="1" w:styleId="Styl2">
    <w:name w:val="Styl2"/>
    <w:basedOn w:val="Normlny"/>
    <w:autoRedefine/>
    <w:rsid w:val="00522EB7"/>
    <w:pPr>
      <w:keepNext/>
      <w:tabs>
        <w:tab w:val="clear" w:pos="567"/>
      </w:tabs>
      <w:spacing w:after="120" w:line="240" w:lineRule="auto"/>
    </w:pPr>
    <w:rPr>
      <w:b/>
      <w:bCs/>
      <w:lang w:val="cs-CZ"/>
    </w:rPr>
  </w:style>
  <w:style w:type="paragraph" w:customStyle="1" w:styleId="Styl2-2">
    <w:name w:val="Styl2-2"/>
    <w:basedOn w:val="Styl2"/>
    <w:next w:val="Normlny"/>
    <w:autoRedefine/>
    <w:qFormat/>
    <w:rsid w:val="00DB72EA"/>
    <w:rPr>
      <w:lang w:val="en-GB"/>
    </w:rPr>
  </w:style>
  <w:style w:type="paragraph" w:customStyle="1" w:styleId="Styl3">
    <w:name w:val="Styl3"/>
    <w:basedOn w:val="Normlny"/>
    <w:link w:val="Styl3Char"/>
    <w:rsid w:val="00522EB7"/>
    <w:pPr>
      <w:tabs>
        <w:tab w:val="clear" w:pos="567"/>
        <w:tab w:val="left" w:pos="6946"/>
      </w:tabs>
      <w:spacing w:after="120" w:line="240" w:lineRule="auto"/>
      <w:jc w:val="both"/>
    </w:pPr>
    <w:rPr>
      <w:szCs w:val="24"/>
      <w:u w:val="single"/>
      <w:lang w:val="sk-SK" w:eastAsia="cs-CZ"/>
    </w:rPr>
  </w:style>
  <w:style w:type="character" w:customStyle="1" w:styleId="Styl3Char">
    <w:name w:val="Styl3 Char"/>
    <w:link w:val="Styl3"/>
    <w:rsid w:val="00DB72EA"/>
    <w:rPr>
      <w:rFonts w:ascii="Times New Roman" w:eastAsia="Times New Roman" w:hAnsi="Times New Roman" w:cs="Times New Roman"/>
      <w:szCs w:val="24"/>
      <w:u w:val="single"/>
      <w:lang w:val="sk-SK" w:eastAsia="cs-CZ"/>
    </w:rPr>
  </w:style>
  <w:style w:type="character" w:customStyle="1" w:styleId="Bacil">
    <w:name w:val="Bacil"/>
    <w:qFormat/>
    <w:rsid w:val="00DB72EA"/>
    <w:rPr>
      <w:i/>
    </w:rPr>
  </w:style>
  <w:style w:type="paragraph" w:customStyle="1" w:styleId="Normlndobloku">
    <w:name w:val="Normální do bloku"/>
    <w:basedOn w:val="Normlny"/>
    <w:link w:val="NormlndoblokuChar"/>
    <w:autoRedefine/>
    <w:qFormat/>
    <w:rsid w:val="0085270A"/>
    <w:pPr>
      <w:tabs>
        <w:tab w:val="clear" w:pos="567"/>
        <w:tab w:val="left" w:pos="6946"/>
      </w:tabs>
      <w:spacing w:after="120" w:line="240" w:lineRule="auto"/>
      <w:jc w:val="both"/>
    </w:pPr>
    <w:rPr>
      <w:szCs w:val="24"/>
      <w:lang w:val="sk-SK" w:eastAsia="cs-CZ"/>
    </w:rPr>
  </w:style>
  <w:style w:type="character" w:customStyle="1" w:styleId="NormlndoblokuChar">
    <w:name w:val="Normální do bloku Char"/>
    <w:link w:val="Normlndobloku"/>
    <w:rsid w:val="0085270A"/>
    <w:rPr>
      <w:rFonts w:ascii="Times New Roman" w:eastAsia="Times New Roman" w:hAnsi="Times New Roman" w:cs="Times New Roman"/>
      <w:szCs w:val="24"/>
      <w:lang w:val="sk-SK" w:eastAsia="cs-CZ"/>
    </w:rPr>
  </w:style>
  <w:style w:type="paragraph" w:customStyle="1" w:styleId="Normlndoblokusodrkami">
    <w:name w:val="Normální do bloku s odrážkami"/>
    <w:basedOn w:val="Normlndobloku"/>
    <w:next w:val="Normlndobloku"/>
    <w:autoRedefine/>
    <w:qFormat/>
    <w:rsid w:val="0085270A"/>
    <w:pPr>
      <w:numPr>
        <w:numId w:val="3"/>
      </w:numPr>
    </w:pPr>
  </w:style>
  <w:style w:type="paragraph" w:customStyle="1" w:styleId="Odrky2">
    <w:name w:val="Odrážky 2"/>
    <w:basedOn w:val="Normlndoblokusodrkami"/>
    <w:autoRedefine/>
    <w:qFormat/>
    <w:rsid w:val="00DB72EA"/>
    <w:pPr>
      <w:numPr>
        <w:numId w:val="4"/>
      </w:numPr>
    </w:pPr>
  </w:style>
  <w:style w:type="paragraph" w:customStyle="1" w:styleId="SPCaPILhlavika">
    <w:name w:val="SPC a PIL hlavička"/>
    <w:basedOn w:val="Normlny"/>
    <w:qFormat/>
    <w:rsid w:val="00D7039D"/>
    <w:pPr>
      <w:spacing w:before="240" w:after="120" w:line="240" w:lineRule="auto"/>
      <w:jc w:val="center"/>
    </w:pPr>
    <w:rPr>
      <w:b/>
      <w:szCs w:val="20"/>
    </w:rPr>
  </w:style>
  <w:style w:type="paragraph" w:customStyle="1" w:styleId="Tabulkynormlndoblokuzarovnndoleva">
    <w:name w:val="Tabulky = normální do bloku + zarovnání doleva"/>
    <w:basedOn w:val="Normlny"/>
    <w:autoRedefine/>
    <w:rsid w:val="000611FE"/>
    <w:pPr>
      <w:framePr w:hSpace="142" w:wrap="around" w:vAnchor="text" w:hAnchor="text" w:y="1"/>
      <w:suppressAutoHyphens/>
      <w:spacing w:after="120" w:line="240" w:lineRule="auto"/>
    </w:pPr>
    <w:rPr>
      <w:rFonts w:ascii="TimesNewRoman" w:eastAsia="Calibri" w:hAnsi="TimesNewRoman" w:cs="TimesNewRoman"/>
      <w:szCs w:val="20"/>
    </w:rPr>
  </w:style>
  <w:style w:type="character" w:styleId="Hypertextovprepojenie">
    <w:name w:val="Hyperlink"/>
    <w:unhideWhenUsed/>
    <w:rsid w:val="00522EB7"/>
    <w:rPr>
      <w:color w:val="0000FF"/>
      <w:u w:val="single"/>
    </w:rPr>
  </w:style>
  <w:style w:type="paragraph" w:customStyle="1" w:styleId="SPCnadpis">
    <w:name w:val="SPC nadpis"/>
    <w:basedOn w:val="Nadpis1"/>
    <w:rsid w:val="001D5017"/>
    <w:pPr>
      <w:spacing w:line="240" w:lineRule="auto"/>
      <w:jc w:val="center"/>
    </w:pPr>
    <w:rPr>
      <w:sz w:val="22"/>
      <w:szCs w:val="20"/>
      <w:lang w:eastAsia="cs-CZ"/>
    </w:rPr>
  </w:style>
  <w:style w:type="paragraph" w:styleId="Pta">
    <w:name w:val="footer"/>
    <w:basedOn w:val="Normlny"/>
    <w:link w:val="PtaChar"/>
    <w:unhideWhenUsed/>
    <w:rsid w:val="00522EB7"/>
    <w:pPr>
      <w:tabs>
        <w:tab w:val="center" w:pos="4536"/>
        <w:tab w:val="center" w:pos="8930"/>
      </w:tabs>
      <w:spacing w:line="240" w:lineRule="auto"/>
    </w:pPr>
    <w:rPr>
      <w:rFonts w:ascii="Helvetica" w:hAnsi="Helvetica" w:cs="Helvetica"/>
      <w:sz w:val="16"/>
      <w:szCs w:val="16"/>
    </w:rPr>
  </w:style>
  <w:style w:type="character" w:customStyle="1" w:styleId="PtaChar">
    <w:name w:val="Päta Char"/>
    <w:basedOn w:val="Predvolenpsmoodseku"/>
    <w:link w:val="Pta"/>
    <w:rsid w:val="001D5017"/>
    <w:rPr>
      <w:rFonts w:ascii="Helvetica" w:eastAsia="Times New Roman" w:hAnsi="Helvetica" w:cs="Helvetica"/>
      <w:sz w:val="16"/>
      <w:szCs w:val="16"/>
      <w:lang w:val="en-GB"/>
    </w:rPr>
  </w:style>
  <w:style w:type="character" w:styleId="slostrany">
    <w:name w:val="page number"/>
    <w:basedOn w:val="Predvolenpsmoodseku"/>
    <w:rsid w:val="00D7039D"/>
  </w:style>
  <w:style w:type="character" w:styleId="Odkaznakomentr">
    <w:name w:val="annotation reference"/>
    <w:basedOn w:val="Predvolenpsmoodseku"/>
    <w:semiHidden/>
    <w:unhideWhenUsed/>
    <w:rsid w:val="00522EB7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unhideWhenUsed/>
    <w:rsid w:val="00522EB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1D5017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st">
    <w:name w:val="st"/>
    <w:basedOn w:val="Predvolenpsmoodseku"/>
    <w:rsid w:val="001D5017"/>
  </w:style>
  <w:style w:type="character" w:customStyle="1" w:styleId="Nadpis1Char">
    <w:name w:val="Nadpis 1 Char"/>
    <w:basedOn w:val="Predvolenpsmoodseku"/>
    <w:link w:val="Nadpis1"/>
    <w:rsid w:val="001D5017"/>
    <w:rPr>
      <w:rFonts w:ascii="Times New Roman" w:eastAsia="Times New Roman" w:hAnsi="Times New Roman" w:cs="Times New Roman"/>
      <w:b/>
      <w:bCs/>
      <w:caps/>
      <w:sz w:val="26"/>
      <w:szCs w:val="26"/>
      <w:lang w:val="en-US"/>
    </w:rPr>
  </w:style>
  <w:style w:type="paragraph" w:styleId="Textbubliny">
    <w:name w:val="Balloon Text"/>
    <w:basedOn w:val="Normlny"/>
    <w:link w:val="TextbublinyChar"/>
    <w:semiHidden/>
    <w:unhideWhenUsed/>
    <w:rsid w:val="00522E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semiHidden/>
    <w:rsid w:val="001D5017"/>
    <w:rPr>
      <w:rFonts w:ascii="Tahoma" w:eastAsia="Times New Roman" w:hAnsi="Tahoma" w:cs="Tahoma"/>
      <w:sz w:val="16"/>
      <w:szCs w:val="16"/>
      <w:lang w:val="en-GB"/>
    </w:rPr>
  </w:style>
  <w:style w:type="character" w:customStyle="1" w:styleId="Nadpis2Char">
    <w:name w:val="Nadpis 2 Char"/>
    <w:basedOn w:val="Predvolenpsmoodseku"/>
    <w:link w:val="Nadpis2"/>
    <w:rsid w:val="00D7039D"/>
    <w:rPr>
      <w:rFonts w:ascii="Helvetica" w:eastAsia="Times New Roman" w:hAnsi="Helvetica" w:cs="Helvetica"/>
      <w:b/>
      <w:bCs/>
      <w:i/>
      <w:iCs/>
      <w:sz w:val="24"/>
      <w:szCs w:val="24"/>
      <w:lang w:val="en-GB"/>
    </w:rPr>
  </w:style>
  <w:style w:type="paragraph" w:styleId="Hlavika">
    <w:name w:val="header"/>
    <w:basedOn w:val="Normlny"/>
    <w:link w:val="HlavikaChar"/>
    <w:uiPriority w:val="99"/>
    <w:rsid w:val="00522EB7"/>
    <w:pPr>
      <w:tabs>
        <w:tab w:val="center" w:pos="4153"/>
        <w:tab w:val="right" w:pos="8306"/>
      </w:tabs>
      <w:spacing w:line="240" w:lineRule="auto"/>
    </w:pPr>
    <w:rPr>
      <w:rFonts w:ascii="Helvetica" w:hAnsi="Helvetica" w:cs="Helvetica"/>
      <w:sz w:val="20"/>
      <w:szCs w:val="20"/>
    </w:rPr>
  </w:style>
  <w:style w:type="character" w:customStyle="1" w:styleId="HlavikaChar">
    <w:name w:val="Hlavička Char"/>
    <w:basedOn w:val="Predvolenpsmoodseku"/>
    <w:link w:val="Hlavika"/>
    <w:uiPriority w:val="99"/>
    <w:rsid w:val="00D7039D"/>
    <w:rPr>
      <w:rFonts w:ascii="Helvetica" w:eastAsia="Times New Roman" w:hAnsi="Helvetica" w:cs="Helvetica"/>
      <w:sz w:val="20"/>
      <w:szCs w:val="20"/>
      <w:lang w:val="en-GB"/>
    </w:rPr>
  </w:style>
  <w:style w:type="paragraph" w:styleId="Zkladntext">
    <w:name w:val="Body Text"/>
    <w:basedOn w:val="Normlny"/>
    <w:link w:val="ZkladntextChar"/>
    <w:rsid w:val="00522EB7"/>
    <w:rPr>
      <w:b/>
      <w:bCs/>
      <w:i/>
      <w:iCs/>
    </w:rPr>
  </w:style>
  <w:style w:type="character" w:customStyle="1" w:styleId="ZkladntextChar">
    <w:name w:val="Základný text Char"/>
    <w:basedOn w:val="Predvolenpsmoodseku"/>
    <w:link w:val="Zkladntext"/>
    <w:rsid w:val="00D7039D"/>
    <w:rPr>
      <w:rFonts w:ascii="Times New Roman" w:eastAsia="Times New Roman" w:hAnsi="Times New Roman" w:cs="Times New Roman"/>
      <w:b/>
      <w:bCs/>
      <w:i/>
      <w:iCs/>
      <w:lang w:val="en-GB"/>
    </w:rPr>
  </w:style>
  <w:style w:type="paragraph" w:styleId="Zkladntext2">
    <w:name w:val="Body Text 2"/>
    <w:basedOn w:val="Normlny"/>
    <w:link w:val="Zkladntext2Char"/>
    <w:rsid w:val="00522EB7"/>
    <w:rPr>
      <w:sz w:val="24"/>
    </w:rPr>
  </w:style>
  <w:style w:type="character" w:customStyle="1" w:styleId="Zkladntext2Char">
    <w:name w:val="Základný text 2 Char"/>
    <w:basedOn w:val="Predvolenpsmoodseku"/>
    <w:link w:val="Zkladntext2"/>
    <w:rsid w:val="00D7039D"/>
    <w:rPr>
      <w:rFonts w:ascii="Times New Roman" w:eastAsia="Times New Roman" w:hAnsi="Times New Roman" w:cs="Times New Roman"/>
      <w:sz w:val="24"/>
      <w:lang w:val="en-GB"/>
    </w:rPr>
  </w:style>
  <w:style w:type="character" w:customStyle="1" w:styleId="NormlndoblokuCharChar">
    <w:name w:val="Normální do bloku Char Char"/>
    <w:rsid w:val="00D7039D"/>
    <w:rPr>
      <w:rFonts w:ascii="TimesNewRoman" w:hAnsi="TimesNewRoman" w:cs="TimesNewRoman"/>
      <w:sz w:val="22"/>
      <w:szCs w:val="24"/>
    </w:rPr>
  </w:style>
  <w:style w:type="paragraph" w:customStyle="1" w:styleId="Bodytext">
    <w:name w:val="Bodytext"/>
    <w:basedOn w:val="Normlny"/>
    <w:rsid w:val="00D7039D"/>
    <w:pPr>
      <w:spacing w:line="360" w:lineRule="exact"/>
      <w:ind w:left="851"/>
    </w:pPr>
    <w:rPr>
      <w:rFonts w:eastAsia="Calibri"/>
      <w:szCs w:val="24"/>
      <w:lang w:val="en-US"/>
    </w:rPr>
  </w:style>
  <w:style w:type="paragraph" w:styleId="Zkladntext3">
    <w:name w:val="Body Text 3"/>
    <w:basedOn w:val="Normlny"/>
    <w:link w:val="Zkladntext3Char"/>
    <w:unhideWhenUsed/>
    <w:rsid w:val="00522EB7"/>
    <w:pPr>
      <w:jc w:val="both"/>
    </w:pPr>
    <w:rPr>
      <w:b/>
      <w:bCs/>
      <w:i/>
      <w:iCs/>
    </w:rPr>
  </w:style>
  <w:style w:type="character" w:customStyle="1" w:styleId="Zkladntext3Char">
    <w:name w:val="Základný text 3 Char"/>
    <w:basedOn w:val="Predvolenpsmoodseku"/>
    <w:link w:val="Zkladntext3"/>
    <w:rsid w:val="00D7039D"/>
    <w:rPr>
      <w:rFonts w:ascii="Times New Roman" w:eastAsia="Times New Roman" w:hAnsi="Times New Roman" w:cs="Times New Roman"/>
      <w:b/>
      <w:bCs/>
      <w:i/>
      <w:iCs/>
      <w:lang w:val="en-GB"/>
    </w:rPr>
  </w:style>
  <w:style w:type="paragraph" w:styleId="truktradokumentu">
    <w:name w:val="Document Map"/>
    <w:basedOn w:val="Normlny"/>
    <w:link w:val="truktradokumentuChar"/>
    <w:semiHidden/>
    <w:rsid w:val="00522EB7"/>
    <w:pPr>
      <w:shd w:val="clear" w:color="auto" w:fill="000080"/>
    </w:pPr>
    <w:rPr>
      <w:rFonts w:ascii="Tahoma" w:hAnsi="Tahoma" w:cs="Tahoma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D7039D"/>
    <w:rPr>
      <w:rFonts w:ascii="Tahoma" w:eastAsia="Times New Roman" w:hAnsi="Tahoma" w:cs="Tahoma"/>
      <w:shd w:val="clear" w:color="auto" w:fill="000080"/>
      <w:lang w:val="en-GB"/>
    </w:rPr>
  </w:style>
  <w:style w:type="paragraph" w:customStyle="1" w:styleId="Default">
    <w:name w:val="Default"/>
    <w:rsid w:val="00D7039D"/>
    <w:pPr>
      <w:autoSpaceDE w:val="0"/>
      <w:autoSpaceDN w:val="0"/>
      <w:adjustRightInd w:val="0"/>
      <w:spacing w:after="0" w:line="240" w:lineRule="auto"/>
    </w:pPr>
    <w:rPr>
      <w:rFonts w:ascii="Sabon" w:eastAsia="Times New Roman" w:hAnsi="Sabon" w:cs="Sabon"/>
      <w:color w:val="000000"/>
      <w:sz w:val="24"/>
      <w:szCs w:val="24"/>
      <w:lang w:val="hu-HU" w:eastAsia="hu-HU"/>
    </w:rPr>
  </w:style>
  <w:style w:type="paragraph" w:styleId="Obyajntext">
    <w:name w:val="Plain Text"/>
    <w:basedOn w:val="Normlny"/>
    <w:link w:val="ObyajntextChar"/>
    <w:rsid w:val="00522EB7"/>
    <w:pPr>
      <w:tabs>
        <w:tab w:val="clear" w:pos="567"/>
      </w:tabs>
      <w:spacing w:line="240" w:lineRule="auto"/>
    </w:pPr>
    <w:rPr>
      <w:rFonts w:ascii="Courier" w:eastAsia="Times" w:hAnsi="Courier"/>
      <w:sz w:val="24"/>
      <w:szCs w:val="20"/>
      <w:lang w:val="en-US" w:eastAsia="en-GB"/>
    </w:rPr>
  </w:style>
  <w:style w:type="character" w:customStyle="1" w:styleId="ObyajntextChar">
    <w:name w:val="Obyčajný text Char"/>
    <w:basedOn w:val="Predvolenpsmoodseku"/>
    <w:link w:val="Obyajntext"/>
    <w:rsid w:val="00D7039D"/>
    <w:rPr>
      <w:rFonts w:ascii="Courier" w:eastAsia="Times" w:hAnsi="Courier" w:cs="Times New Roman"/>
      <w:sz w:val="24"/>
      <w:szCs w:val="20"/>
      <w:lang w:val="en-US" w:eastAsia="en-GB"/>
    </w:rPr>
  </w:style>
  <w:style w:type="paragraph" w:customStyle="1" w:styleId="Styl4">
    <w:name w:val="Styl 4"/>
    <w:basedOn w:val="Styl3"/>
    <w:rsid w:val="00D7039D"/>
    <w:rPr>
      <w:rFonts w:ascii="TimesNewRoman" w:hAnsi="TimesNewRoman"/>
      <w:i/>
      <w:iCs/>
      <w:lang w:val="x-none"/>
    </w:rPr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522EB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semiHidden/>
    <w:rsid w:val="00D7039D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styleId="PouitHypertextovPrepojenie">
    <w:name w:val="FollowedHyperlink"/>
    <w:unhideWhenUsed/>
    <w:rsid w:val="00522EB7"/>
    <w:rPr>
      <w:color w:val="954F72"/>
      <w:u w:val="single"/>
    </w:rPr>
  </w:style>
  <w:style w:type="paragraph" w:styleId="Revzia">
    <w:name w:val="Revision"/>
    <w:hidden/>
    <w:uiPriority w:val="99"/>
    <w:semiHidden/>
    <w:rsid w:val="00525381"/>
    <w:pPr>
      <w:spacing w:after="0" w:line="240" w:lineRule="auto"/>
    </w:pPr>
  </w:style>
  <w:style w:type="paragraph" w:customStyle="1" w:styleId="Normlnsodrkami">
    <w:name w:val="Normální s odrážkami"/>
    <w:basedOn w:val="Normlny"/>
    <w:rsid w:val="00AE690C"/>
    <w:pPr>
      <w:numPr>
        <w:numId w:val="30"/>
      </w:numPr>
      <w:spacing w:line="240" w:lineRule="auto"/>
    </w:pPr>
    <w:rPr>
      <w:szCs w:val="20"/>
    </w:rPr>
  </w:style>
  <w:style w:type="character" w:customStyle="1" w:styleId="Nadpis3Char">
    <w:name w:val="Nadpis 3 Char"/>
    <w:basedOn w:val="Predvolenpsmoodseku"/>
    <w:link w:val="Nadpis3"/>
    <w:rsid w:val="00522EB7"/>
    <w:rPr>
      <w:rFonts w:ascii="Times New Roman" w:eastAsia="Times New Roman" w:hAnsi="Times New Roman" w:cs="Times New Roman"/>
      <w:b/>
      <w:bCs/>
      <w:kern w:val="28"/>
      <w:sz w:val="24"/>
      <w:szCs w:val="24"/>
      <w:lang w:val="en-US"/>
    </w:rPr>
  </w:style>
  <w:style w:type="character" w:customStyle="1" w:styleId="Nadpis4Char">
    <w:name w:val="Nadpis 4 Char"/>
    <w:basedOn w:val="Predvolenpsmoodseku"/>
    <w:link w:val="Nadpis4"/>
    <w:rsid w:val="00522EB7"/>
    <w:rPr>
      <w:rFonts w:ascii="Times New Roman" w:eastAsia="Times New Roman" w:hAnsi="Times New Roman" w:cs="Times New Roman"/>
      <w:b/>
      <w:bCs/>
      <w:noProof/>
      <w:lang w:val="en-GB"/>
    </w:rPr>
  </w:style>
  <w:style w:type="character" w:customStyle="1" w:styleId="Nadpis5Char">
    <w:name w:val="Nadpis 5 Char"/>
    <w:basedOn w:val="Predvolenpsmoodseku"/>
    <w:link w:val="Nadpis5"/>
    <w:rsid w:val="00522EB7"/>
    <w:rPr>
      <w:rFonts w:ascii="Times New Roman" w:eastAsia="Times New Roman" w:hAnsi="Times New Roman" w:cs="Times New Roman"/>
      <w:noProof/>
      <w:lang w:val="en-GB"/>
    </w:rPr>
  </w:style>
  <w:style w:type="character" w:customStyle="1" w:styleId="Nadpis6Char">
    <w:name w:val="Nadpis 6 Char"/>
    <w:basedOn w:val="Predvolenpsmoodseku"/>
    <w:link w:val="Nadpis6"/>
    <w:rsid w:val="00522EB7"/>
    <w:rPr>
      <w:rFonts w:ascii="Times New Roman" w:eastAsia="Times New Roman" w:hAnsi="Times New Roman" w:cs="Times New Roman"/>
      <w:i/>
      <w:iCs/>
      <w:lang w:val="en-GB"/>
    </w:rPr>
  </w:style>
  <w:style w:type="character" w:customStyle="1" w:styleId="Nadpis7Char">
    <w:name w:val="Nadpis 7 Char"/>
    <w:basedOn w:val="Predvolenpsmoodseku"/>
    <w:link w:val="Nadpis7"/>
    <w:rsid w:val="00522EB7"/>
    <w:rPr>
      <w:rFonts w:ascii="Times New Roman" w:eastAsia="Times New Roman" w:hAnsi="Times New Roman" w:cs="Times New Roman"/>
      <w:i/>
      <w:iCs/>
      <w:lang w:val="en-GB"/>
    </w:rPr>
  </w:style>
  <w:style w:type="character" w:customStyle="1" w:styleId="Nadpis8Char">
    <w:name w:val="Nadpis 8 Char"/>
    <w:basedOn w:val="Predvolenpsmoodseku"/>
    <w:link w:val="Nadpis8"/>
    <w:rsid w:val="00522EB7"/>
    <w:rPr>
      <w:rFonts w:ascii="Times New Roman" w:eastAsia="Times New Roman" w:hAnsi="Times New Roman" w:cs="Times New Roman"/>
      <w:b/>
      <w:bCs/>
      <w:i/>
      <w:iCs/>
      <w:lang w:val="en-GB"/>
    </w:rPr>
  </w:style>
  <w:style w:type="character" w:customStyle="1" w:styleId="Nadpis9Char">
    <w:name w:val="Nadpis 9 Char"/>
    <w:basedOn w:val="Predvolenpsmoodseku"/>
    <w:link w:val="Nadpis9"/>
    <w:rsid w:val="00522EB7"/>
    <w:rPr>
      <w:rFonts w:ascii="Times New Roman" w:eastAsia="Times New Roman" w:hAnsi="Times New Roman" w:cs="Times New Roman"/>
      <w:b/>
      <w:bCs/>
      <w:i/>
      <w:iCs/>
      <w:lang w:val="en-GB"/>
    </w:rPr>
  </w:style>
  <w:style w:type="paragraph" w:styleId="Nzov">
    <w:name w:val="Title"/>
    <w:basedOn w:val="Normlny"/>
    <w:link w:val="NzovChar"/>
    <w:qFormat/>
    <w:rsid w:val="00522EB7"/>
    <w:pPr>
      <w:jc w:val="center"/>
    </w:pPr>
    <w:rPr>
      <w:rFonts w:ascii="Arial" w:hAnsi="Arial" w:cs="Arial"/>
      <w:b/>
    </w:rPr>
  </w:style>
  <w:style w:type="character" w:customStyle="1" w:styleId="NzovChar">
    <w:name w:val="Názov Char"/>
    <w:basedOn w:val="Predvolenpsmoodseku"/>
    <w:link w:val="Nzov"/>
    <w:rsid w:val="00522EB7"/>
    <w:rPr>
      <w:rFonts w:ascii="Arial" w:eastAsia="Times New Roman" w:hAnsi="Arial" w:cs="Arial"/>
      <w:b/>
      <w:lang w:val="en-GB"/>
    </w:rPr>
  </w:style>
  <w:style w:type="character" w:styleId="sloriadka">
    <w:name w:val="line number"/>
    <w:basedOn w:val="Predvolenpsmoodseku"/>
    <w:rsid w:val="00522EB7"/>
  </w:style>
  <w:style w:type="paragraph" w:styleId="slovanzoznam2">
    <w:name w:val="List Number 2"/>
    <w:basedOn w:val="Normlny"/>
    <w:rsid w:val="00522EB7"/>
    <w:pPr>
      <w:numPr>
        <w:numId w:val="7"/>
      </w:numPr>
    </w:pPr>
  </w:style>
  <w:style w:type="paragraph" w:customStyle="1" w:styleId="EMEABodyText">
    <w:name w:val="EMEA Body Text"/>
    <w:basedOn w:val="Normlny"/>
    <w:rsid w:val="00522EB7"/>
    <w:pPr>
      <w:spacing w:line="240" w:lineRule="auto"/>
    </w:pPr>
    <w:rPr>
      <w:szCs w:val="20"/>
      <w:lang w:eastAsia="sv-SE"/>
    </w:rPr>
  </w:style>
  <w:style w:type="table" w:styleId="Mriekatabuky">
    <w:name w:val="Table Grid"/>
    <w:basedOn w:val="Normlnatabuka"/>
    <w:rsid w:val="00522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k-SK"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sah1">
    <w:name w:val="toc 1"/>
    <w:basedOn w:val="Normlny"/>
    <w:next w:val="Normlny"/>
    <w:autoRedefine/>
    <w:semiHidden/>
    <w:rsid w:val="00522EB7"/>
  </w:style>
  <w:style w:type="paragraph" w:styleId="Obsah2">
    <w:name w:val="toc 2"/>
    <w:basedOn w:val="Normlny"/>
    <w:next w:val="Normlny"/>
    <w:autoRedefine/>
    <w:semiHidden/>
    <w:rsid w:val="00522EB7"/>
    <w:pPr>
      <w:ind w:left="220"/>
    </w:pPr>
  </w:style>
  <w:style w:type="character" w:styleId="Odkaznavysvetlivku">
    <w:name w:val="endnote reference"/>
    <w:semiHidden/>
    <w:rsid w:val="00522EB7"/>
    <w:rPr>
      <w:vertAlign w:val="superscript"/>
    </w:rPr>
  </w:style>
  <w:style w:type="character" w:customStyle="1" w:styleId="StylTun">
    <w:name w:val="Styl Tučné"/>
    <w:rsid w:val="00522EB7"/>
    <w:rPr>
      <w:b/>
      <w:bCs/>
      <w:sz w:val="24"/>
    </w:rPr>
  </w:style>
  <w:style w:type="character" w:customStyle="1" w:styleId="Styl1Char">
    <w:name w:val="Styl1 Char"/>
    <w:rsid w:val="00522EB7"/>
    <w:rPr>
      <w:b/>
      <w:bCs/>
      <w:caps/>
      <w:noProof w:val="0"/>
      <w:sz w:val="24"/>
      <w:szCs w:val="24"/>
      <w:lang w:val="cs-CZ" w:eastAsia="en-US" w:bidi="ar-SA"/>
    </w:rPr>
  </w:style>
  <w:style w:type="character" w:customStyle="1" w:styleId="Styl2Char">
    <w:name w:val="Styl2 Char"/>
    <w:rsid w:val="00522EB7"/>
    <w:rPr>
      <w:b/>
      <w:bCs/>
      <w:noProof w:val="0"/>
      <w:sz w:val="24"/>
      <w:szCs w:val="22"/>
      <w:lang w:val="cs-CZ" w:eastAsia="en-US" w:bidi="ar-SA"/>
    </w:rPr>
  </w:style>
  <w:style w:type="paragraph" w:styleId="Textpoznmkypodiarou">
    <w:name w:val="footnote text"/>
    <w:basedOn w:val="Normlny"/>
    <w:link w:val="TextpoznmkypodiarouChar"/>
    <w:semiHidden/>
    <w:rsid w:val="00522EB7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522EB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Oznaitext">
    <w:name w:val="Block Text"/>
    <w:basedOn w:val="Normlny"/>
    <w:rsid w:val="00522EB7"/>
    <w:pPr>
      <w:tabs>
        <w:tab w:val="left" w:pos="2657"/>
      </w:tabs>
      <w:spacing w:before="120" w:line="240" w:lineRule="auto"/>
      <w:ind w:left="-37" w:right="-28"/>
    </w:pPr>
  </w:style>
  <w:style w:type="paragraph" w:styleId="Textvysvetlivky">
    <w:name w:val="endnote text"/>
    <w:basedOn w:val="Normlny"/>
    <w:next w:val="Normlny"/>
    <w:link w:val="TextvysvetlivkyChar"/>
    <w:semiHidden/>
    <w:rsid w:val="00522EB7"/>
    <w:pPr>
      <w:spacing w:line="240" w:lineRule="auto"/>
    </w:pPr>
  </w:style>
  <w:style w:type="character" w:customStyle="1" w:styleId="TextvysvetlivkyChar">
    <w:name w:val="Text vysvetlivky Char"/>
    <w:basedOn w:val="Predvolenpsmoodseku"/>
    <w:link w:val="Textvysvetlivky"/>
    <w:semiHidden/>
    <w:rsid w:val="00522EB7"/>
    <w:rPr>
      <w:rFonts w:ascii="Times New Roman" w:eastAsia="Times New Roman" w:hAnsi="Times New Roman" w:cs="Times New Roman"/>
      <w:lang w:val="en-GB"/>
    </w:rPr>
  </w:style>
  <w:style w:type="paragraph" w:styleId="Zarkazkladnhotextu">
    <w:name w:val="Body Text Indent"/>
    <w:basedOn w:val="Normlny"/>
    <w:link w:val="ZarkazkladnhotextuChar"/>
    <w:rsid w:val="00522EB7"/>
    <w:pPr>
      <w:spacing w:line="240" w:lineRule="auto"/>
      <w:ind w:left="567" w:hanging="567"/>
    </w:pPr>
    <w:rPr>
      <w:b/>
      <w:bCs/>
      <w:color w:val="808080"/>
    </w:rPr>
  </w:style>
  <w:style w:type="character" w:customStyle="1" w:styleId="ZarkazkladnhotextuChar">
    <w:name w:val="Zarážka základného textu Char"/>
    <w:basedOn w:val="Predvolenpsmoodseku"/>
    <w:link w:val="Zarkazkladnhotextu"/>
    <w:rsid w:val="00522EB7"/>
    <w:rPr>
      <w:rFonts w:ascii="Times New Roman" w:eastAsia="Times New Roman" w:hAnsi="Times New Roman" w:cs="Times New Roman"/>
      <w:b/>
      <w:bCs/>
      <w:color w:val="808080"/>
      <w:lang w:val="en-GB"/>
    </w:rPr>
  </w:style>
  <w:style w:type="paragraph" w:styleId="Zarkazkladnhotextu2">
    <w:name w:val="Body Text Indent 2"/>
    <w:basedOn w:val="Normlny"/>
    <w:link w:val="Zarkazkladnhotextu2Char"/>
    <w:rsid w:val="00522EB7"/>
    <w:pPr>
      <w:ind w:left="567" w:hanging="567"/>
      <w:jc w:val="both"/>
    </w:pPr>
    <w:rPr>
      <w:b/>
      <w:bCs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522EB7"/>
    <w:rPr>
      <w:rFonts w:ascii="Times New Roman" w:eastAsia="Times New Roman" w:hAnsi="Times New Roman" w:cs="Times New Roman"/>
      <w:b/>
      <w:bCs/>
      <w:lang w:val="en-GB"/>
    </w:rPr>
  </w:style>
  <w:style w:type="paragraph" w:styleId="Zarkazkladnhotextu3">
    <w:name w:val="Body Text Indent 3"/>
    <w:basedOn w:val="Normlny"/>
    <w:link w:val="Zarkazkladnhotextu3Char"/>
    <w:rsid w:val="00522EB7"/>
    <w:pPr>
      <w:ind w:left="567" w:hanging="567"/>
    </w:pPr>
    <w:rPr>
      <w:i/>
      <w:iCs/>
      <w:color w:val="008000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522EB7"/>
    <w:rPr>
      <w:rFonts w:ascii="Times New Roman" w:eastAsia="Times New Roman" w:hAnsi="Times New Roman" w:cs="Times New Roman"/>
      <w:i/>
      <w:iCs/>
      <w:color w:val="008000"/>
      <w:lang w:val="en-GB"/>
    </w:rPr>
  </w:style>
  <w:style w:type="character" w:styleId="Odkaznapoznmkupodiarou">
    <w:name w:val="footnote reference"/>
    <w:semiHidden/>
    <w:rsid w:val="00522EB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2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2987</Words>
  <Characters>17029</Characters>
  <Application>Microsoft Office Word</Application>
  <DocSecurity>0</DocSecurity>
  <Lines>141</Lines>
  <Paragraphs>39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Medochemie, Ltd.</Company>
  <LinksUpToDate>false</LinksUpToDate>
  <CharactersWithSpaces>19977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 Litera</dc:creator>
  <cp:lastModifiedBy>Miroslava Slahúčková</cp:lastModifiedBy>
  <cp:revision>3</cp:revision>
  <dcterms:created xsi:type="dcterms:W3CDTF">2017-12-20T10:37:00Z</dcterms:created>
  <dcterms:modified xsi:type="dcterms:W3CDTF">2018-01-02T09:41:00Z</dcterms:modified>
</cp:coreProperties>
</file>