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724FB" w14:textId="77777777" w:rsidR="00C2056E" w:rsidRDefault="00C2056E" w:rsidP="00FB3B82">
      <w:pPr>
        <w:pStyle w:val="CM26"/>
        <w:spacing w:after="0"/>
        <w:jc w:val="center"/>
        <w:outlineLvl w:val="0"/>
        <w:rPr>
          <w:b/>
          <w:bCs/>
          <w:sz w:val="22"/>
          <w:szCs w:val="22"/>
          <w:lang w:val="sk-SK"/>
        </w:rPr>
      </w:pPr>
    </w:p>
    <w:p w14:paraId="2B22748C" w14:textId="77777777" w:rsidR="00C2056E" w:rsidRDefault="00C2056E" w:rsidP="00FB3B82">
      <w:pPr>
        <w:pStyle w:val="CM26"/>
        <w:spacing w:after="0"/>
        <w:jc w:val="center"/>
        <w:outlineLvl w:val="0"/>
        <w:rPr>
          <w:b/>
          <w:bCs/>
          <w:sz w:val="22"/>
          <w:szCs w:val="22"/>
          <w:lang w:val="sk-SK"/>
        </w:rPr>
      </w:pPr>
    </w:p>
    <w:p w14:paraId="63DDDDA6" w14:textId="77777777" w:rsidR="00D8281C" w:rsidRPr="00215897" w:rsidRDefault="00215897" w:rsidP="00FB3B82">
      <w:pPr>
        <w:pStyle w:val="CM26"/>
        <w:spacing w:after="0"/>
        <w:jc w:val="center"/>
        <w:outlineLvl w:val="0"/>
        <w:rPr>
          <w:b/>
          <w:bCs/>
          <w:sz w:val="22"/>
          <w:szCs w:val="22"/>
          <w:lang w:val="sk-SK"/>
        </w:rPr>
      </w:pPr>
      <w:r w:rsidRPr="00215897">
        <w:rPr>
          <w:b/>
          <w:bCs/>
          <w:sz w:val="22"/>
          <w:szCs w:val="22"/>
          <w:lang w:val="sk-SK"/>
        </w:rPr>
        <w:t>Písomná informácia pre používateľa</w:t>
      </w:r>
    </w:p>
    <w:p w14:paraId="518D0B63" w14:textId="77777777" w:rsidR="008704DE" w:rsidRPr="009D5727" w:rsidRDefault="008704DE" w:rsidP="008704DE">
      <w:pPr>
        <w:pStyle w:val="CM26"/>
        <w:spacing w:after="0"/>
        <w:jc w:val="center"/>
        <w:rPr>
          <w:b/>
          <w:bCs/>
          <w:sz w:val="22"/>
          <w:szCs w:val="22"/>
          <w:lang w:val="sk-SK"/>
        </w:rPr>
      </w:pPr>
    </w:p>
    <w:p w14:paraId="2AFAA5E4" w14:textId="77777777" w:rsidR="008704DE" w:rsidRPr="009D5727" w:rsidRDefault="008704DE" w:rsidP="00FB3B82">
      <w:pPr>
        <w:pStyle w:val="CM26"/>
        <w:spacing w:after="0"/>
        <w:jc w:val="center"/>
        <w:outlineLvl w:val="0"/>
        <w:rPr>
          <w:b/>
          <w:bCs/>
          <w:sz w:val="22"/>
          <w:szCs w:val="22"/>
          <w:lang w:val="sk-SK"/>
        </w:rPr>
      </w:pPr>
      <w:r w:rsidRPr="009D5727">
        <w:rPr>
          <w:b/>
          <w:bCs/>
          <w:sz w:val="22"/>
          <w:szCs w:val="22"/>
          <w:lang w:val="sk-SK"/>
        </w:rPr>
        <w:t>Gemcitabine medac 38 mg/ml</w:t>
      </w:r>
      <w:r w:rsidR="006B4ADD" w:rsidRPr="009D5727">
        <w:rPr>
          <w:b/>
          <w:bCs/>
          <w:sz w:val="22"/>
          <w:szCs w:val="22"/>
          <w:lang w:val="sk-SK"/>
        </w:rPr>
        <w:t xml:space="preserve"> </w:t>
      </w:r>
      <w:r w:rsidR="00D8281C" w:rsidRPr="009D5727">
        <w:rPr>
          <w:b/>
          <w:bCs/>
          <w:sz w:val="22"/>
          <w:szCs w:val="22"/>
          <w:lang w:val="sk-SK"/>
        </w:rPr>
        <w:t>prášok na infúzny roztok</w:t>
      </w:r>
    </w:p>
    <w:p w14:paraId="6CBAD5E5" w14:textId="77777777" w:rsidR="00215897" w:rsidRDefault="00215897" w:rsidP="00FB3B82">
      <w:pPr>
        <w:pStyle w:val="CM26"/>
        <w:spacing w:after="0"/>
        <w:jc w:val="center"/>
        <w:outlineLvl w:val="0"/>
        <w:rPr>
          <w:bCs/>
          <w:sz w:val="22"/>
          <w:szCs w:val="22"/>
          <w:lang w:val="sk-SK"/>
        </w:rPr>
      </w:pPr>
    </w:p>
    <w:p w14:paraId="56ACA9A0" w14:textId="77777777" w:rsidR="00D8281C" w:rsidRPr="009D5727" w:rsidRDefault="00F74E53" w:rsidP="00FB3B82">
      <w:pPr>
        <w:pStyle w:val="CM26"/>
        <w:spacing w:after="0"/>
        <w:jc w:val="center"/>
        <w:outlineLvl w:val="0"/>
        <w:rPr>
          <w:bCs/>
          <w:sz w:val="22"/>
          <w:szCs w:val="22"/>
          <w:lang w:val="sk-SK"/>
        </w:rPr>
      </w:pPr>
      <w:r>
        <w:rPr>
          <w:bCs/>
          <w:sz w:val="22"/>
          <w:szCs w:val="22"/>
          <w:lang w:val="sk-SK"/>
        </w:rPr>
        <w:t>g</w:t>
      </w:r>
      <w:r w:rsidR="00D8281C" w:rsidRPr="009D5727">
        <w:rPr>
          <w:bCs/>
          <w:sz w:val="22"/>
          <w:szCs w:val="22"/>
          <w:lang w:val="sk-SK"/>
        </w:rPr>
        <w:t>emcitabín</w:t>
      </w:r>
    </w:p>
    <w:p w14:paraId="38F44D7F" w14:textId="77777777" w:rsidR="008704DE" w:rsidRPr="009D5727" w:rsidRDefault="008704DE" w:rsidP="008704DE">
      <w:pPr>
        <w:pStyle w:val="Default"/>
        <w:rPr>
          <w:sz w:val="22"/>
          <w:szCs w:val="22"/>
          <w:lang w:val="sk-SK"/>
        </w:rPr>
      </w:pPr>
    </w:p>
    <w:p w14:paraId="0F4DC9F8" w14:textId="77777777" w:rsidR="00D8281C" w:rsidRPr="009D5727" w:rsidRDefault="00215897" w:rsidP="00FB3B82">
      <w:pPr>
        <w:pStyle w:val="CM3"/>
        <w:spacing w:line="240" w:lineRule="auto"/>
        <w:outlineLvl w:val="0"/>
        <w:rPr>
          <w:sz w:val="22"/>
          <w:szCs w:val="22"/>
          <w:lang w:val="sk-SK"/>
        </w:rPr>
      </w:pPr>
      <w:r w:rsidRPr="00215897">
        <w:rPr>
          <w:b/>
          <w:bCs/>
          <w:sz w:val="22"/>
          <w:szCs w:val="22"/>
          <w:lang w:val="sk-SK"/>
        </w:rPr>
        <w:t>Pozorne si prečítajte celú písomnú informáciu predtým, ako začnete používať tento liek, pretože obsahuje pre vás dôležité informácie</w:t>
      </w:r>
      <w:r w:rsidR="00D8281C" w:rsidRPr="009D5727">
        <w:rPr>
          <w:b/>
          <w:bCs/>
          <w:sz w:val="22"/>
          <w:szCs w:val="22"/>
          <w:lang w:val="sk-SK"/>
        </w:rPr>
        <w:t>.</w:t>
      </w:r>
    </w:p>
    <w:p w14:paraId="3649F7DA" w14:textId="77777777" w:rsidR="00D8281C" w:rsidRPr="009D5727" w:rsidRDefault="00471F7B" w:rsidP="00471F7B">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D8281C" w:rsidRPr="009D5727">
        <w:rPr>
          <w:sz w:val="22"/>
          <w:szCs w:val="22"/>
          <w:lang w:val="sk-SK"/>
        </w:rPr>
        <w:t>Túto písomnú informáciu si uschovajte. Možno bude potrebné, aby ste si ju znovu prečítali.</w:t>
      </w:r>
    </w:p>
    <w:p w14:paraId="4EB627FB" w14:textId="77777777" w:rsidR="00D8281C" w:rsidRPr="009D5727" w:rsidRDefault="00471F7B" w:rsidP="00471F7B">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D8281C" w:rsidRPr="009D5727">
        <w:rPr>
          <w:sz w:val="22"/>
          <w:szCs w:val="22"/>
          <w:lang w:val="sk-SK"/>
        </w:rPr>
        <w:t>Ak máte akékoľvek ďalšie otázky, obráťte sa na svojho lekára</w:t>
      </w:r>
      <w:r w:rsidR="005E1289">
        <w:rPr>
          <w:sz w:val="22"/>
          <w:szCs w:val="22"/>
          <w:lang w:val="sk-SK"/>
        </w:rPr>
        <w:t xml:space="preserve"> alebo </w:t>
      </w:r>
      <w:r w:rsidR="00D8281C" w:rsidRPr="009D5727">
        <w:rPr>
          <w:sz w:val="22"/>
          <w:szCs w:val="22"/>
          <w:lang w:val="sk-SK"/>
        </w:rPr>
        <w:t>zdravotnú sestru.</w:t>
      </w:r>
    </w:p>
    <w:p w14:paraId="3D28B475" w14:textId="7CC335D7" w:rsidR="00D8281C" w:rsidRPr="009D5727" w:rsidRDefault="00471F7B" w:rsidP="00471F7B">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D8281C" w:rsidRPr="009D5727">
        <w:rPr>
          <w:sz w:val="22"/>
          <w:szCs w:val="22"/>
          <w:lang w:val="sk-SK"/>
        </w:rPr>
        <w:t xml:space="preserve">Tento liek bol predpísaný </w:t>
      </w:r>
      <w:r w:rsidR="00381BF0">
        <w:rPr>
          <w:sz w:val="22"/>
          <w:szCs w:val="22"/>
          <w:lang w:val="sk-SK"/>
        </w:rPr>
        <w:t>v</w:t>
      </w:r>
      <w:r w:rsidR="00D8281C" w:rsidRPr="009D5727">
        <w:rPr>
          <w:sz w:val="22"/>
          <w:szCs w:val="22"/>
          <w:lang w:val="sk-SK"/>
        </w:rPr>
        <w:t>ám. Nedávajte ho nikomu inému. Môže mu uškodiť, dokonca aj vtedy, ak má rovnaké pr</w:t>
      </w:r>
      <w:r w:rsidR="00F15680">
        <w:rPr>
          <w:sz w:val="22"/>
          <w:szCs w:val="22"/>
          <w:lang w:val="sk-SK"/>
        </w:rPr>
        <w:t>ejavy ochorenia</w:t>
      </w:r>
      <w:r w:rsidR="00D8281C" w:rsidRPr="009D5727">
        <w:rPr>
          <w:sz w:val="22"/>
          <w:szCs w:val="22"/>
          <w:lang w:val="sk-SK"/>
        </w:rPr>
        <w:t xml:space="preserve"> ako </w:t>
      </w:r>
      <w:r w:rsidR="00F15680">
        <w:rPr>
          <w:sz w:val="22"/>
          <w:szCs w:val="22"/>
          <w:lang w:val="sk-SK"/>
        </w:rPr>
        <w:t>v</w:t>
      </w:r>
      <w:r w:rsidR="00D8281C" w:rsidRPr="009D5727">
        <w:rPr>
          <w:sz w:val="22"/>
          <w:szCs w:val="22"/>
          <w:lang w:val="sk-SK"/>
        </w:rPr>
        <w:t>y.</w:t>
      </w:r>
    </w:p>
    <w:p w14:paraId="5D9FB209" w14:textId="67F5824C" w:rsidR="00D8281C" w:rsidRPr="00215897" w:rsidRDefault="00471F7B" w:rsidP="00471F7B">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215897" w:rsidRPr="00215897">
        <w:rPr>
          <w:sz w:val="22"/>
          <w:szCs w:val="22"/>
          <w:lang w:val="sk-SK"/>
        </w:rPr>
        <w:t>Ak sa u vás vyskytne akýkoľvek vedľajší účinok, obráťte sa na svojho lekára, lekárnika alebo zdravotnú sestru. To sa týka aj akýchkoľvek vedľajších účinkov, ktoré nie sú uvedené v tejto písomnej informácii pre</w:t>
      </w:r>
      <w:r w:rsidR="00F15680">
        <w:rPr>
          <w:sz w:val="22"/>
          <w:szCs w:val="22"/>
          <w:lang w:val="sk-SK"/>
        </w:rPr>
        <w:t xml:space="preserve">. </w:t>
      </w:r>
      <w:r w:rsidR="00215897" w:rsidRPr="00215897">
        <w:rPr>
          <w:sz w:val="22"/>
          <w:szCs w:val="22"/>
          <w:lang w:val="sk-SK"/>
        </w:rPr>
        <w:t>Pozri časť 4.</w:t>
      </w:r>
    </w:p>
    <w:p w14:paraId="527DF2B0" w14:textId="77777777" w:rsidR="00D8281C" w:rsidRPr="009D5727" w:rsidRDefault="00D8281C" w:rsidP="008704DE">
      <w:pPr>
        <w:pStyle w:val="Default"/>
        <w:rPr>
          <w:color w:val="auto"/>
          <w:sz w:val="22"/>
          <w:szCs w:val="22"/>
          <w:lang w:val="sk-SK"/>
        </w:rPr>
      </w:pPr>
    </w:p>
    <w:p w14:paraId="44D42799" w14:textId="50948DED" w:rsidR="00D8281C" w:rsidRPr="009D5727" w:rsidRDefault="00215897" w:rsidP="00FB3B82">
      <w:pPr>
        <w:pStyle w:val="CM3"/>
        <w:spacing w:line="240" w:lineRule="auto"/>
        <w:outlineLvl w:val="0"/>
        <w:rPr>
          <w:sz w:val="22"/>
          <w:szCs w:val="22"/>
          <w:lang w:val="sk-SK"/>
        </w:rPr>
      </w:pPr>
      <w:r w:rsidRPr="00215897">
        <w:rPr>
          <w:b/>
          <w:bCs/>
          <w:sz w:val="22"/>
          <w:szCs w:val="22"/>
          <w:lang w:val="sk-SK"/>
        </w:rPr>
        <w:t>V tejto písomnej informácii sa dozviete</w:t>
      </w:r>
      <w:r w:rsidR="002C4929" w:rsidRPr="009D5727">
        <w:rPr>
          <w:b/>
          <w:sz w:val="22"/>
          <w:szCs w:val="22"/>
          <w:lang w:val="sk-SK"/>
        </w:rPr>
        <w:t>:</w:t>
      </w:r>
    </w:p>
    <w:p w14:paraId="19FFF45F" w14:textId="77777777" w:rsidR="00D8281C" w:rsidRPr="009D5727" w:rsidRDefault="002C4929" w:rsidP="002C4929">
      <w:pPr>
        <w:pStyle w:val="Default"/>
        <w:ind w:left="567" w:hanging="567"/>
        <w:rPr>
          <w:color w:val="auto"/>
          <w:sz w:val="22"/>
          <w:szCs w:val="22"/>
          <w:lang w:val="sk-SK"/>
        </w:rPr>
      </w:pPr>
      <w:r w:rsidRPr="009D5727">
        <w:rPr>
          <w:color w:val="auto"/>
          <w:sz w:val="22"/>
          <w:szCs w:val="22"/>
          <w:lang w:val="sk-SK"/>
        </w:rPr>
        <w:t>1.</w:t>
      </w:r>
      <w:r w:rsidRPr="009D5727">
        <w:rPr>
          <w:color w:val="auto"/>
          <w:sz w:val="22"/>
          <w:szCs w:val="22"/>
          <w:lang w:val="sk-SK"/>
        </w:rPr>
        <w:tab/>
      </w:r>
      <w:r w:rsidR="00D8281C" w:rsidRPr="009D5727">
        <w:rPr>
          <w:color w:val="auto"/>
          <w:sz w:val="22"/>
          <w:szCs w:val="22"/>
          <w:lang w:val="sk-SK"/>
        </w:rPr>
        <w:t xml:space="preserve">Čo je </w:t>
      </w:r>
      <w:r w:rsidR="00BB6576" w:rsidRPr="009D5727">
        <w:rPr>
          <w:color w:val="auto"/>
          <w:sz w:val="22"/>
          <w:szCs w:val="22"/>
          <w:lang w:val="sk-SK"/>
        </w:rPr>
        <w:t>Gemcitabine medac</w:t>
      </w:r>
      <w:r w:rsidR="00D8281C" w:rsidRPr="009D5727">
        <w:rPr>
          <w:color w:val="auto"/>
          <w:sz w:val="22"/>
          <w:szCs w:val="22"/>
          <w:lang w:val="sk-SK"/>
        </w:rPr>
        <w:t xml:space="preserve"> a na čo sa používa</w:t>
      </w:r>
    </w:p>
    <w:p w14:paraId="0B4EA78C" w14:textId="77777777" w:rsidR="00D8281C" w:rsidRPr="009D5727" w:rsidRDefault="002C4929" w:rsidP="002C4929">
      <w:pPr>
        <w:pStyle w:val="Default"/>
        <w:ind w:left="567" w:hanging="567"/>
        <w:rPr>
          <w:color w:val="auto"/>
          <w:sz w:val="22"/>
          <w:szCs w:val="22"/>
          <w:lang w:val="sk-SK"/>
        </w:rPr>
      </w:pPr>
      <w:r w:rsidRPr="009D5727">
        <w:rPr>
          <w:color w:val="auto"/>
          <w:sz w:val="22"/>
          <w:szCs w:val="22"/>
          <w:lang w:val="sk-SK"/>
        </w:rPr>
        <w:t>2.</w:t>
      </w:r>
      <w:r w:rsidRPr="009D5727">
        <w:rPr>
          <w:color w:val="auto"/>
          <w:sz w:val="22"/>
          <w:szCs w:val="22"/>
          <w:lang w:val="sk-SK"/>
        </w:rPr>
        <w:tab/>
      </w:r>
      <w:r w:rsidR="00215897" w:rsidRPr="00215897">
        <w:rPr>
          <w:color w:val="auto"/>
          <w:sz w:val="22"/>
          <w:szCs w:val="22"/>
          <w:lang w:val="sk-SK"/>
        </w:rPr>
        <w:t>Čo potrebujete vedieť predtým, ako</w:t>
      </w:r>
      <w:r w:rsidR="00D8281C" w:rsidRPr="009D5727">
        <w:rPr>
          <w:color w:val="auto"/>
          <w:sz w:val="22"/>
          <w:szCs w:val="22"/>
          <w:lang w:val="sk-SK"/>
        </w:rPr>
        <w:t xml:space="preserve"> použijete </w:t>
      </w:r>
      <w:r w:rsidR="00BB6576" w:rsidRPr="009D5727">
        <w:rPr>
          <w:color w:val="auto"/>
          <w:sz w:val="22"/>
          <w:szCs w:val="22"/>
          <w:lang w:val="sk-SK"/>
        </w:rPr>
        <w:t>Gemcitabine medac</w:t>
      </w:r>
    </w:p>
    <w:p w14:paraId="637E60D3" w14:textId="77777777" w:rsidR="00D8281C" w:rsidRPr="009D5727" w:rsidRDefault="002C4929" w:rsidP="002C4929">
      <w:pPr>
        <w:pStyle w:val="Default"/>
        <w:ind w:left="567" w:hanging="567"/>
        <w:rPr>
          <w:color w:val="auto"/>
          <w:sz w:val="22"/>
          <w:szCs w:val="22"/>
          <w:lang w:val="sk-SK"/>
        </w:rPr>
      </w:pPr>
      <w:r w:rsidRPr="009D5727">
        <w:rPr>
          <w:color w:val="auto"/>
          <w:sz w:val="22"/>
          <w:szCs w:val="22"/>
          <w:lang w:val="sk-SK"/>
        </w:rPr>
        <w:t>3.</w:t>
      </w:r>
      <w:r w:rsidRPr="009D5727">
        <w:rPr>
          <w:color w:val="auto"/>
          <w:sz w:val="22"/>
          <w:szCs w:val="22"/>
          <w:lang w:val="sk-SK"/>
        </w:rPr>
        <w:tab/>
      </w:r>
      <w:r w:rsidR="00D8281C" w:rsidRPr="009D5727">
        <w:rPr>
          <w:color w:val="auto"/>
          <w:sz w:val="22"/>
          <w:szCs w:val="22"/>
          <w:lang w:val="sk-SK"/>
        </w:rPr>
        <w:t xml:space="preserve">Ako používať </w:t>
      </w:r>
      <w:r w:rsidR="00BB6576" w:rsidRPr="009D5727">
        <w:rPr>
          <w:color w:val="auto"/>
          <w:sz w:val="22"/>
          <w:szCs w:val="22"/>
          <w:lang w:val="sk-SK"/>
        </w:rPr>
        <w:t>Gemcitabine medac</w:t>
      </w:r>
    </w:p>
    <w:p w14:paraId="02557CFC" w14:textId="77777777" w:rsidR="00D8281C" w:rsidRPr="009D5727" w:rsidRDefault="002C4929" w:rsidP="002C4929">
      <w:pPr>
        <w:pStyle w:val="Default"/>
        <w:ind w:left="567" w:hanging="567"/>
        <w:rPr>
          <w:color w:val="auto"/>
          <w:sz w:val="22"/>
          <w:szCs w:val="22"/>
          <w:lang w:val="sk-SK"/>
        </w:rPr>
      </w:pPr>
      <w:r w:rsidRPr="009D5727">
        <w:rPr>
          <w:color w:val="auto"/>
          <w:sz w:val="22"/>
          <w:szCs w:val="22"/>
          <w:lang w:val="sk-SK"/>
        </w:rPr>
        <w:t>4.</w:t>
      </w:r>
      <w:r w:rsidRPr="009D5727">
        <w:rPr>
          <w:color w:val="auto"/>
          <w:sz w:val="22"/>
          <w:szCs w:val="22"/>
          <w:lang w:val="sk-SK"/>
        </w:rPr>
        <w:tab/>
      </w:r>
      <w:r w:rsidR="00D8281C" w:rsidRPr="009D5727">
        <w:rPr>
          <w:color w:val="auto"/>
          <w:sz w:val="22"/>
          <w:szCs w:val="22"/>
          <w:lang w:val="sk-SK"/>
        </w:rPr>
        <w:t>Možné vedľajšie účinky</w:t>
      </w:r>
    </w:p>
    <w:p w14:paraId="24A88C77" w14:textId="77777777" w:rsidR="00D8281C" w:rsidRPr="009D5727" w:rsidRDefault="002C4929" w:rsidP="002C4929">
      <w:pPr>
        <w:pStyle w:val="Default"/>
        <w:ind w:left="567" w:hanging="567"/>
        <w:rPr>
          <w:color w:val="auto"/>
          <w:sz w:val="22"/>
          <w:szCs w:val="22"/>
          <w:lang w:val="sk-SK"/>
        </w:rPr>
      </w:pPr>
      <w:r w:rsidRPr="009D5727">
        <w:rPr>
          <w:color w:val="auto"/>
          <w:sz w:val="22"/>
          <w:szCs w:val="22"/>
          <w:lang w:val="sk-SK"/>
        </w:rPr>
        <w:t>5.</w:t>
      </w:r>
      <w:r w:rsidRPr="009D5727">
        <w:rPr>
          <w:color w:val="auto"/>
          <w:sz w:val="22"/>
          <w:szCs w:val="22"/>
          <w:lang w:val="sk-SK"/>
        </w:rPr>
        <w:tab/>
      </w:r>
      <w:r w:rsidR="00D8281C" w:rsidRPr="009D5727">
        <w:rPr>
          <w:color w:val="auto"/>
          <w:sz w:val="22"/>
          <w:szCs w:val="22"/>
          <w:lang w:val="sk-SK"/>
        </w:rPr>
        <w:t xml:space="preserve">Ako uchovávať </w:t>
      </w:r>
      <w:r w:rsidR="00BB6576" w:rsidRPr="009D5727">
        <w:rPr>
          <w:color w:val="auto"/>
          <w:sz w:val="22"/>
          <w:szCs w:val="22"/>
          <w:lang w:val="sk-SK"/>
        </w:rPr>
        <w:t>Gemcitabine medac</w:t>
      </w:r>
    </w:p>
    <w:p w14:paraId="71217E8E" w14:textId="77777777" w:rsidR="00D8281C" w:rsidRPr="00215897" w:rsidRDefault="002C4929" w:rsidP="002C4929">
      <w:pPr>
        <w:pStyle w:val="Default"/>
        <w:ind w:left="567" w:hanging="567"/>
        <w:rPr>
          <w:color w:val="auto"/>
          <w:sz w:val="22"/>
          <w:szCs w:val="22"/>
          <w:lang w:val="sk-SK"/>
        </w:rPr>
      </w:pPr>
      <w:r w:rsidRPr="009D5727">
        <w:rPr>
          <w:color w:val="auto"/>
          <w:sz w:val="22"/>
          <w:szCs w:val="22"/>
          <w:lang w:val="sk-SK"/>
        </w:rPr>
        <w:t>6.</w:t>
      </w:r>
      <w:r w:rsidRPr="009D5727">
        <w:rPr>
          <w:color w:val="auto"/>
          <w:sz w:val="22"/>
          <w:szCs w:val="22"/>
          <w:lang w:val="sk-SK"/>
        </w:rPr>
        <w:tab/>
      </w:r>
      <w:r w:rsidR="00215897" w:rsidRPr="00215897">
        <w:rPr>
          <w:color w:val="auto"/>
          <w:sz w:val="22"/>
          <w:szCs w:val="22"/>
          <w:lang w:val="sk-SK"/>
        </w:rPr>
        <w:t>Obsah balenia a ďalšie informácie</w:t>
      </w:r>
    </w:p>
    <w:p w14:paraId="2D010FD0" w14:textId="77777777" w:rsidR="00D8281C" w:rsidRPr="009D5727" w:rsidRDefault="00D8281C" w:rsidP="008704DE">
      <w:pPr>
        <w:pStyle w:val="Default"/>
        <w:rPr>
          <w:color w:val="auto"/>
          <w:sz w:val="22"/>
          <w:szCs w:val="22"/>
          <w:lang w:val="sk-SK"/>
        </w:rPr>
      </w:pPr>
    </w:p>
    <w:p w14:paraId="1CC86C91" w14:textId="77777777" w:rsidR="002C4929" w:rsidRPr="009D5727" w:rsidRDefault="002C4929" w:rsidP="008704DE">
      <w:pPr>
        <w:pStyle w:val="Default"/>
        <w:rPr>
          <w:color w:val="auto"/>
          <w:sz w:val="22"/>
          <w:szCs w:val="22"/>
          <w:lang w:val="sk-SK"/>
        </w:rPr>
      </w:pPr>
    </w:p>
    <w:p w14:paraId="4FF9AD86" w14:textId="77777777" w:rsidR="00D8281C" w:rsidRPr="003972D4" w:rsidRDefault="00D8281C" w:rsidP="00FB3B82">
      <w:pPr>
        <w:pStyle w:val="CM26"/>
        <w:spacing w:after="0"/>
        <w:ind w:left="567" w:hanging="567"/>
        <w:outlineLvl w:val="0"/>
        <w:rPr>
          <w:b/>
          <w:sz w:val="22"/>
          <w:szCs w:val="22"/>
          <w:lang w:val="sk-SK"/>
        </w:rPr>
      </w:pPr>
      <w:r w:rsidRPr="009D5727">
        <w:rPr>
          <w:b/>
          <w:bCs/>
          <w:sz w:val="22"/>
          <w:szCs w:val="22"/>
          <w:lang w:val="sk-SK"/>
        </w:rPr>
        <w:t>1.</w:t>
      </w:r>
      <w:r w:rsidRPr="009D5727">
        <w:rPr>
          <w:b/>
          <w:bCs/>
          <w:sz w:val="22"/>
          <w:szCs w:val="22"/>
          <w:lang w:val="sk-SK"/>
        </w:rPr>
        <w:tab/>
      </w:r>
      <w:r w:rsidR="00215897" w:rsidRPr="00215897">
        <w:rPr>
          <w:b/>
          <w:bCs/>
          <w:sz w:val="22"/>
          <w:szCs w:val="22"/>
          <w:lang w:val="sk-SK"/>
        </w:rPr>
        <w:t>Čo je Gemcitabine medac a na čo sa používa</w:t>
      </w:r>
    </w:p>
    <w:p w14:paraId="3882C605" w14:textId="77777777" w:rsidR="00064E7C" w:rsidRPr="009D5727" w:rsidRDefault="00064E7C" w:rsidP="008704DE">
      <w:pPr>
        <w:pStyle w:val="CM26"/>
        <w:spacing w:after="0"/>
        <w:rPr>
          <w:sz w:val="22"/>
          <w:szCs w:val="22"/>
          <w:lang w:val="sk-SK"/>
        </w:rPr>
      </w:pPr>
    </w:p>
    <w:p w14:paraId="0BF38D94" w14:textId="77777777" w:rsidR="00D8281C" w:rsidRPr="009D5727" w:rsidRDefault="002352CD" w:rsidP="008704DE">
      <w:pPr>
        <w:pStyle w:val="CM26"/>
        <w:spacing w:after="0"/>
        <w:rPr>
          <w:sz w:val="22"/>
          <w:szCs w:val="22"/>
          <w:lang w:val="sk-SK"/>
        </w:rPr>
      </w:pPr>
      <w:r w:rsidRPr="009D5727">
        <w:rPr>
          <w:sz w:val="22"/>
          <w:szCs w:val="22"/>
          <w:lang w:val="sk-SK"/>
        </w:rPr>
        <w:t xml:space="preserve">Gemcitabine medac </w:t>
      </w:r>
      <w:r w:rsidR="00D8281C" w:rsidRPr="009D5727">
        <w:rPr>
          <w:sz w:val="22"/>
          <w:szCs w:val="22"/>
          <w:lang w:val="sk-SK"/>
        </w:rPr>
        <w:t>patrí do skupiny liekov nazývaných „cytotoxické látky“. Tieto lieky zabíjajú deliace sa bunky, vrátane rakovinových buniek.</w:t>
      </w:r>
    </w:p>
    <w:p w14:paraId="198B1F7D" w14:textId="77777777" w:rsidR="00064E7C" w:rsidRPr="009D5727" w:rsidRDefault="00064E7C" w:rsidP="00064E7C">
      <w:pPr>
        <w:pStyle w:val="Default"/>
        <w:rPr>
          <w:sz w:val="22"/>
          <w:szCs w:val="22"/>
          <w:lang w:val="sk-SK"/>
        </w:rPr>
      </w:pPr>
    </w:p>
    <w:p w14:paraId="0943C525" w14:textId="77777777" w:rsidR="00D8281C" w:rsidRPr="009D5727" w:rsidRDefault="002352CD" w:rsidP="004E4F71">
      <w:pPr>
        <w:pStyle w:val="Zkladntext"/>
        <w:rPr>
          <w:szCs w:val="22"/>
        </w:rPr>
      </w:pPr>
      <w:r w:rsidRPr="009D5727">
        <w:rPr>
          <w:szCs w:val="22"/>
        </w:rPr>
        <w:t xml:space="preserve">Gemcitabine medac </w:t>
      </w:r>
      <w:r w:rsidR="00D8281C" w:rsidRPr="009D5727">
        <w:rPr>
          <w:szCs w:val="22"/>
        </w:rPr>
        <w:t xml:space="preserve">sa môže používať samostatne alebo v kombinácii s inými protirakovinovými liekmi, v závislosti od typu rakoviny. </w:t>
      </w:r>
      <w:r w:rsidR="004E4F71" w:rsidRPr="009D5727">
        <w:rPr>
          <w:szCs w:val="22"/>
        </w:rPr>
        <w:t>Nie sú dostupné dostatočné údaje o bezpečnosti a účinnosti gemcitabínu u detí.</w:t>
      </w:r>
    </w:p>
    <w:p w14:paraId="07EEE1E7" w14:textId="77777777" w:rsidR="00064E7C" w:rsidRPr="009D5727" w:rsidRDefault="00064E7C" w:rsidP="00064E7C">
      <w:pPr>
        <w:pStyle w:val="Default"/>
        <w:rPr>
          <w:sz w:val="22"/>
          <w:szCs w:val="22"/>
          <w:lang w:val="sk-SK"/>
        </w:rPr>
      </w:pPr>
    </w:p>
    <w:p w14:paraId="725D1D01" w14:textId="77777777" w:rsidR="00D8281C" w:rsidRPr="009D5727" w:rsidRDefault="002352CD" w:rsidP="008704DE">
      <w:pPr>
        <w:pStyle w:val="CM3"/>
        <w:spacing w:line="240" w:lineRule="auto"/>
        <w:rPr>
          <w:sz w:val="22"/>
          <w:szCs w:val="22"/>
          <w:lang w:val="sk-SK"/>
        </w:rPr>
      </w:pPr>
      <w:r w:rsidRPr="009D5727">
        <w:rPr>
          <w:sz w:val="22"/>
          <w:szCs w:val="22"/>
          <w:lang w:val="sk-SK"/>
        </w:rPr>
        <w:t xml:space="preserve">Gemcitabine medac </w:t>
      </w:r>
      <w:r w:rsidR="00D8281C" w:rsidRPr="009D5727">
        <w:rPr>
          <w:sz w:val="22"/>
          <w:szCs w:val="22"/>
          <w:lang w:val="sk-SK"/>
        </w:rPr>
        <w:t>sa používa na liečbu nasledujúcich typov rakoviny:</w:t>
      </w:r>
    </w:p>
    <w:p w14:paraId="792E9124" w14:textId="77777777" w:rsidR="00D8281C" w:rsidRPr="009D5727" w:rsidRDefault="00386B5C" w:rsidP="00386B5C">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D8281C" w:rsidRPr="009D5727">
        <w:rPr>
          <w:sz w:val="22"/>
          <w:szCs w:val="22"/>
          <w:lang w:val="sk-SK"/>
        </w:rPr>
        <w:t>nemalobunkového karcinómu pľúc (NSCLC), samostatne alebo v kombinácii s cisplatinou.</w:t>
      </w:r>
    </w:p>
    <w:p w14:paraId="0A8313EF" w14:textId="77777777" w:rsidR="00D8281C" w:rsidRPr="009D5727" w:rsidRDefault="00386B5C" w:rsidP="00386B5C">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D8281C" w:rsidRPr="009D5727">
        <w:rPr>
          <w:sz w:val="22"/>
          <w:szCs w:val="22"/>
          <w:lang w:val="sk-SK"/>
        </w:rPr>
        <w:t>rakoviny podžalúdkovej žľazy.</w:t>
      </w:r>
    </w:p>
    <w:p w14:paraId="61A0630E" w14:textId="77777777" w:rsidR="00D8281C" w:rsidRPr="009D5727" w:rsidRDefault="00386B5C" w:rsidP="00386B5C">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D8281C" w:rsidRPr="009D5727">
        <w:rPr>
          <w:sz w:val="22"/>
          <w:szCs w:val="22"/>
          <w:lang w:val="sk-SK"/>
        </w:rPr>
        <w:t>rakoviny prsníka, spolu s paklitaxelom.</w:t>
      </w:r>
    </w:p>
    <w:p w14:paraId="610508DE" w14:textId="77777777" w:rsidR="00D8281C" w:rsidRPr="009D5727" w:rsidRDefault="00386B5C" w:rsidP="00386B5C">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D8281C" w:rsidRPr="009D5727">
        <w:rPr>
          <w:sz w:val="22"/>
          <w:szCs w:val="22"/>
          <w:lang w:val="sk-SK"/>
        </w:rPr>
        <w:t>rakoviny vaječníkov, spolu s karboplatinou.</w:t>
      </w:r>
    </w:p>
    <w:p w14:paraId="1932255C" w14:textId="77777777" w:rsidR="00D8281C" w:rsidRPr="009D5727" w:rsidRDefault="00386B5C" w:rsidP="00386B5C">
      <w:pPr>
        <w:pStyle w:val="CM23"/>
        <w:spacing w:line="240" w:lineRule="auto"/>
        <w:ind w:left="567" w:hanging="567"/>
        <w:rPr>
          <w:sz w:val="22"/>
          <w:szCs w:val="22"/>
          <w:lang w:val="sk-SK"/>
        </w:rPr>
      </w:pPr>
      <w:r w:rsidRPr="009D5727">
        <w:rPr>
          <w:sz w:val="22"/>
          <w:szCs w:val="22"/>
          <w:lang w:val="sk-SK"/>
        </w:rPr>
        <w:t>•</w:t>
      </w:r>
      <w:r w:rsidRPr="009D5727">
        <w:rPr>
          <w:sz w:val="22"/>
          <w:szCs w:val="22"/>
          <w:lang w:val="sk-SK"/>
        </w:rPr>
        <w:tab/>
      </w:r>
      <w:r w:rsidR="00D8281C" w:rsidRPr="009D5727">
        <w:rPr>
          <w:sz w:val="22"/>
          <w:szCs w:val="22"/>
          <w:lang w:val="sk-SK"/>
        </w:rPr>
        <w:t>rakoviny močového mechúra, spolu s cisplatinou.</w:t>
      </w:r>
    </w:p>
    <w:p w14:paraId="33D005CD" w14:textId="77777777" w:rsidR="00D8281C" w:rsidRPr="009D5727" w:rsidRDefault="00D8281C" w:rsidP="008704DE">
      <w:pPr>
        <w:pStyle w:val="Default"/>
        <w:rPr>
          <w:color w:val="auto"/>
          <w:sz w:val="22"/>
          <w:szCs w:val="22"/>
          <w:lang w:val="sk-SK"/>
        </w:rPr>
      </w:pPr>
    </w:p>
    <w:p w14:paraId="4E7B58F9" w14:textId="77777777" w:rsidR="00064E7C" w:rsidRPr="009D5727" w:rsidRDefault="00064E7C" w:rsidP="008704DE">
      <w:pPr>
        <w:pStyle w:val="Default"/>
        <w:rPr>
          <w:color w:val="auto"/>
          <w:sz w:val="22"/>
          <w:szCs w:val="22"/>
          <w:lang w:val="sk-SK"/>
        </w:rPr>
      </w:pPr>
    </w:p>
    <w:p w14:paraId="6D111794" w14:textId="77777777" w:rsidR="003808EF" w:rsidRPr="003972D4" w:rsidRDefault="003808EF" w:rsidP="003972D4">
      <w:pPr>
        <w:pStyle w:val="CM26"/>
        <w:spacing w:after="0"/>
        <w:ind w:left="567" w:hanging="567"/>
        <w:rPr>
          <w:lang w:val="sk-SK"/>
        </w:rPr>
      </w:pPr>
      <w:r>
        <w:rPr>
          <w:b/>
          <w:bCs/>
          <w:sz w:val="22"/>
          <w:szCs w:val="22"/>
          <w:lang w:val="sk-SK"/>
        </w:rPr>
        <w:t>2.</w:t>
      </w:r>
      <w:r>
        <w:rPr>
          <w:b/>
          <w:bCs/>
          <w:sz w:val="22"/>
          <w:szCs w:val="22"/>
          <w:lang w:val="sk-SK"/>
        </w:rPr>
        <w:tab/>
        <w:t>Čo potrebujete vedieť predtým, ako použijete Gemcitabine medac</w:t>
      </w:r>
    </w:p>
    <w:p w14:paraId="43C281C6" w14:textId="77777777" w:rsidR="00064E7C" w:rsidRDefault="00064E7C" w:rsidP="003808EF">
      <w:pPr>
        <w:pStyle w:val="CM3"/>
        <w:spacing w:line="240" w:lineRule="auto"/>
        <w:rPr>
          <w:b/>
          <w:bCs/>
          <w:sz w:val="22"/>
          <w:szCs w:val="22"/>
          <w:lang w:val="sk-SK"/>
        </w:rPr>
      </w:pPr>
    </w:p>
    <w:p w14:paraId="17F97042" w14:textId="77777777" w:rsidR="003808EF" w:rsidRDefault="003808EF" w:rsidP="003972D4">
      <w:pPr>
        <w:pStyle w:val="CM3"/>
        <w:spacing w:line="240" w:lineRule="auto"/>
        <w:rPr>
          <w:sz w:val="22"/>
          <w:szCs w:val="22"/>
          <w:lang w:val="sk-SK"/>
        </w:rPr>
      </w:pPr>
      <w:r>
        <w:rPr>
          <w:b/>
          <w:bCs/>
          <w:sz w:val="22"/>
          <w:szCs w:val="22"/>
          <w:lang w:val="sk-SK"/>
        </w:rPr>
        <w:t>Nepoužívajte Gemcitabine medac</w:t>
      </w:r>
    </w:p>
    <w:p w14:paraId="575459F5"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ak ste alergický (precitlivený) na gemcitabín alebo na ktorúkoľvek z ďalších zložiek tohto lieku (uvedených v časti 6)</w:t>
      </w:r>
      <w:r w:rsidRPr="000068C7">
        <w:rPr>
          <w:sz w:val="22"/>
          <w:szCs w:val="22"/>
          <w:lang w:val="sk-SK"/>
        </w:rPr>
        <w:t>.</w:t>
      </w:r>
    </w:p>
    <w:p w14:paraId="5A0BFEDE"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ak dojčíte.</w:t>
      </w:r>
    </w:p>
    <w:p w14:paraId="193D75F3" w14:textId="77777777" w:rsidR="003808EF" w:rsidRDefault="003808EF" w:rsidP="003808EF">
      <w:pPr>
        <w:pStyle w:val="Default"/>
        <w:rPr>
          <w:color w:val="auto"/>
          <w:sz w:val="22"/>
          <w:szCs w:val="22"/>
          <w:lang w:val="sk-SK"/>
        </w:rPr>
      </w:pPr>
    </w:p>
    <w:p w14:paraId="65E2A2F2" w14:textId="77777777" w:rsidR="003808EF" w:rsidRPr="000068C7" w:rsidRDefault="003808EF" w:rsidP="003808EF">
      <w:pPr>
        <w:pStyle w:val="Default"/>
        <w:rPr>
          <w:sz w:val="22"/>
          <w:lang w:val="sk-SK"/>
        </w:rPr>
      </w:pPr>
      <w:r>
        <w:rPr>
          <w:b/>
          <w:bCs/>
          <w:sz w:val="22"/>
          <w:szCs w:val="22"/>
          <w:lang w:val="cs-CZ"/>
        </w:rPr>
        <w:t>Upozornenia a opatrenia</w:t>
      </w:r>
    </w:p>
    <w:p w14:paraId="42921C8B" w14:textId="77777777" w:rsidR="003808EF" w:rsidRDefault="003808EF" w:rsidP="003808EF">
      <w:pPr>
        <w:pStyle w:val="CM3"/>
        <w:widowControl/>
        <w:spacing w:line="240" w:lineRule="auto"/>
        <w:rPr>
          <w:sz w:val="22"/>
          <w:szCs w:val="22"/>
          <w:lang w:val="sk-SK"/>
        </w:rPr>
      </w:pPr>
      <w:r w:rsidRPr="000068C7">
        <w:rPr>
          <w:sz w:val="22"/>
          <w:lang w:val="sk-SK"/>
        </w:rPr>
        <w:t>Predtým, ako začnete používať Gemcitabine medac, obráťtte sa na svojho lekára alebo zdravotnú sestru.</w:t>
      </w:r>
    </w:p>
    <w:p w14:paraId="7A5DD948" w14:textId="77777777" w:rsidR="003808EF" w:rsidRDefault="003808EF" w:rsidP="003808EF">
      <w:pPr>
        <w:pStyle w:val="CM3"/>
        <w:keepNext/>
        <w:keepLines/>
        <w:widowControl/>
        <w:spacing w:line="240" w:lineRule="auto"/>
        <w:rPr>
          <w:sz w:val="22"/>
          <w:szCs w:val="22"/>
          <w:lang w:val="sk-SK"/>
        </w:rPr>
      </w:pPr>
      <w:r>
        <w:rPr>
          <w:sz w:val="22"/>
          <w:szCs w:val="22"/>
          <w:lang w:val="sk-SK"/>
        </w:rPr>
        <w:lastRenderedPageBreak/>
        <w:t xml:space="preserve">Pred prvou infúziou </w:t>
      </w:r>
      <w:r w:rsidR="00A002A9">
        <w:rPr>
          <w:sz w:val="22"/>
          <w:szCs w:val="22"/>
          <w:lang w:val="sk-SK"/>
        </w:rPr>
        <w:t>v</w:t>
      </w:r>
      <w:r>
        <w:rPr>
          <w:sz w:val="22"/>
          <w:szCs w:val="22"/>
          <w:lang w:val="sk-SK"/>
        </w:rPr>
        <w:t xml:space="preserve">ám odoberú vzorky </w:t>
      </w:r>
      <w:r w:rsidR="00A002A9">
        <w:rPr>
          <w:sz w:val="22"/>
          <w:szCs w:val="22"/>
          <w:lang w:val="sk-SK"/>
        </w:rPr>
        <w:t>v</w:t>
      </w:r>
      <w:r>
        <w:rPr>
          <w:sz w:val="22"/>
          <w:szCs w:val="22"/>
          <w:lang w:val="sk-SK"/>
        </w:rPr>
        <w:t xml:space="preserve">ašej krvi, aby zistili, či je funkcia </w:t>
      </w:r>
      <w:r w:rsidR="00A002A9">
        <w:rPr>
          <w:sz w:val="22"/>
          <w:szCs w:val="22"/>
          <w:lang w:val="sk-SK"/>
        </w:rPr>
        <w:t>v</w:t>
      </w:r>
      <w:r>
        <w:rPr>
          <w:sz w:val="22"/>
          <w:szCs w:val="22"/>
          <w:lang w:val="sk-SK"/>
        </w:rPr>
        <w:t xml:space="preserve">ašich obličiek a pečene dostatočná. Pred každou infúziou </w:t>
      </w:r>
      <w:r w:rsidR="00381BF0">
        <w:rPr>
          <w:sz w:val="22"/>
          <w:szCs w:val="22"/>
          <w:lang w:val="sk-SK"/>
        </w:rPr>
        <w:t>v</w:t>
      </w:r>
      <w:r>
        <w:rPr>
          <w:sz w:val="22"/>
          <w:szCs w:val="22"/>
          <w:lang w:val="sk-SK"/>
        </w:rPr>
        <w:t xml:space="preserve">ám odoberú vzorky krvi na zhodnotenie, či máte dostatočné množstvo krvných buniek, aby ste mohli dostávať Gemcitabine medac. Váš lekár sa môže rozhodnúť, že zmení dávku alebo oddiali liečbu v závislosti od </w:t>
      </w:r>
      <w:r w:rsidR="00381BF0">
        <w:rPr>
          <w:sz w:val="22"/>
          <w:szCs w:val="22"/>
          <w:lang w:val="sk-SK"/>
        </w:rPr>
        <w:t>v</w:t>
      </w:r>
      <w:r>
        <w:rPr>
          <w:sz w:val="22"/>
          <w:szCs w:val="22"/>
          <w:lang w:val="sk-SK"/>
        </w:rPr>
        <w:t xml:space="preserve">ášho zdravotného stavu a ak máte príliš nízke množstvá krvných buniek. Vzorky krvi </w:t>
      </w:r>
      <w:r w:rsidR="00381BF0">
        <w:rPr>
          <w:sz w:val="22"/>
          <w:szCs w:val="22"/>
          <w:lang w:val="sk-SK"/>
        </w:rPr>
        <w:t>v</w:t>
      </w:r>
      <w:r>
        <w:rPr>
          <w:sz w:val="22"/>
          <w:szCs w:val="22"/>
          <w:lang w:val="sk-SK"/>
        </w:rPr>
        <w:t xml:space="preserve">ám budú odoberať pravidelne na zhodnotenie funkcie </w:t>
      </w:r>
      <w:r w:rsidR="00A002A9">
        <w:rPr>
          <w:sz w:val="22"/>
          <w:szCs w:val="22"/>
          <w:lang w:val="sk-SK"/>
        </w:rPr>
        <w:t>v</w:t>
      </w:r>
      <w:r>
        <w:rPr>
          <w:sz w:val="22"/>
          <w:szCs w:val="22"/>
          <w:lang w:val="sk-SK"/>
        </w:rPr>
        <w:t>ašich obličiek a pečene.</w:t>
      </w:r>
    </w:p>
    <w:p w14:paraId="7D65A8B9" w14:textId="77777777" w:rsidR="003808EF" w:rsidRDefault="003808EF" w:rsidP="003808EF">
      <w:pPr>
        <w:pStyle w:val="Default"/>
        <w:rPr>
          <w:sz w:val="22"/>
          <w:szCs w:val="22"/>
          <w:lang w:val="sk-SK"/>
        </w:rPr>
      </w:pPr>
    </w:p>
    <w:p w14:paraId="4006ADEE" w14:textId="77777777" w:rsidR="003808EF" w:rsidRPr="003972D4" w:rsidRDefault="003808EF" w:rsidP="003808EF">
      <w:pPr>
        <w:pStyle w:val="Default"/>
        <w:rPr>
          <w:sz w:val="22"/>
          <w:szCs w:val="22"/>
          <w:lang w:val="sk-SK"/>
        </w:rPr>
      </w:pPr>
      <w:r>
        <w:rPr>
          <w:color w:val="auto"/>
          <w:sz w:val="22"/>
          <w:szCs w:val="22"/>
          <w:lang w:val="sk-SK"/>
        </w:rPr>
        <w:t>Oznámte, prosím, svojmu lekárovi:</w:t>
      </w:r>
    </w:p>
    <w:p w14:paraId="5B4B4C84"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ak máte alebo ste niekedy mali ochorenie pečene, srdca alebo ciev.</w:t>
      </w:r>
    </w:p>
    <w:p w14:paraId="72C3419C"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ak ste nedávno podstúpili rádioterapiu alebo sa na ňu chystáte.</w:t>
      </w:r>
    </w:p>
    <w:p w14:paraId="47B8FFD2"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ak ste boli nedávno očkovaný.</w:t>
      </w:r>
    </w:p>
    <w:p w14:paraId="1F3B08C3" w14:textId="4EE7545D"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 xml:space="preserve">ak </w:t>
      </w:r>
      <w:bookmarkStart w:id="0" w:name="result_box"/>
      <w:bookmarkEnd w:id="0"/>
      <w:r>
        <w:rPr>
          <w:sz w:val="22"/>
          <w:szCs w:val="22"/>
          <w:lang w:val="sk-SK"/>
        </w:rPr>
        <w:t xml:space="preserve">sa u vás počas liečby týmto liekom objavia </w:t>
      </w:r>
      <w:r w:rsidR="005F7837">
        <w:rPr>
          <w:sz w:val="22"/>
          <w:szCs w:val="22"/>
          <w:lang w:val="sk-SK"/>
        </w:rPr>
        <w:t>príznaky</w:t>
      </w:r>
      <w:r>
        <w:rPr>
          <w:sz w:val="22"/>
          <w:szCs w:val="22"/>
          <w:lang w:val="sk-SK"/>
        </w:rPr>
        <w:t xml:space="preserve"> ako bolesť hlavy s</w:t>
      </w:r>
      <w:r w:rsidR="009E747C">
        <w:rPr>
          <w:sz w:val="22"/>
          <w:szCs w:val="22"/>
          <w:lang w:val="sk-SK"/>
        </w:rPr>
        <w:t>o</w:t>
      </w:r>
      <w:r>
        <w:rPr>
          <w:sz w:val="22"/>
          <w:szCs w:val="22"/>
          <w:lang w:val="sk-SK"/>
        </w:rPr>
        <w:t xml:space="preserve"> zmätenosťou, záchvaty (paroxysmy) alebo zmeny videnia. Môže sa jednať o veľmi zriedkavý vedľajší účinok týkajúci sa nervového systému, ktorý sa nazýva reverzibilná encefalopatia pri syndróme za</w:t>
      </w:r>
      <w:r w:rsidR="007850F5">
        <w:rPr>
          <w:sz w:val="22"/>
          <w:szCs w:val="22"/>
          <w:lang w:val="sk-SK"/>
        </w:rPr>
        <w:t>dnej jamy lebečnej.</w:t>
      </w:r>
    </w:p>
    <w:p w14:paraId="36CBE2C7" w14:textId="1B9C65C1"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 xml:space="preserve">ak sa u </w:t>
      </w:r>
      <w:r w:rsidR="00381BF0">
        <w:rPr>
          <w:sz w:val="22"/>
          <w:szCs w:val="22"/>
          <w:lang w:val="sk-SK"/>
        </w:rPr>
        <w:t>v</w:t>
      </w:r>
      <w:r>
        <w:rPr>
          <w:sz w:val="22"/>
          <w:szCs w:val="22"/>
          <w:lang w:val="sk-SK"/>
        </w:rPr>
        <w:t xml:space="preserve">ás vyskytnú problémy s dýchaním alebo pocit veľkej slabosti a ste veľmi bledý (môže to byť </w:t>
      </w:r>
      <w:r w:rsidR="009E747C">
        <w:rPr>
          <w:sz w:val="22"/>
          <w:szCs w:val="22"/>
          <w:lang w:val="sk-SK"/>
        </w:rPr>
        <w:t>prejav</w:t>
      </w:r>
      <w:r>
        <w:rPr>
          <w:sz w:val="22"/>
          <w:szCs w:val="22"/>
          <w:lang w:val="sk-SK"/>
        </w:rPr>
        <w:t xml:space="preserve"> obličkového zlyhania alebo </w:t>
      </w:r>
      <w:bookmarkStart w:id="1" w:name="result_box1"/>
      <w:bookmarkEnd w:id="1"/>
      <w:r>
        <w:rPr>
          <w:sz w:val="22"/>
          <w:szCs w:val="22"/>
          <w:lang w:val="sk-SK"/>
        </w:rPr>
        <w:t>problémy s pľúcami).</w:t>
      </w:r>
    </w:p>
    <w:p w14:paraId="46C7C023" w14:textId="27CDD04B" w:rsidR="003808EF" w:rsidRDefault="003808EF" w:rsidP="003808EF">
      <w:pPr>
        <w:pStyle w:val="Default"/>
        <w:ind w:left="567" w:hanging="567"/>
        <w:rPr>
          <w:sz w:val="22"/>
          <w:szCs w:val="22"/>
          <w:lang w:val="sk-SK"/>
        </w:rPr>
      </w:pPr>
      <w:bookmarkStart w:id="2" w:name="result_box2"/>
      <w:bookmarkEnd w:id="2"/>
      <w:r>
        <w:rPr>
          <w:sz w:val="22"/>
          <w:szCs w:val="22"/>
          <w:lang w:val="sk-SK"/>
        </w:rPr>
        <w:t>•</w:t>
      </w:r>
      <w:r>
        <w:rPr>
          <w:sz w:val="22"/>
          <w:szCs w:val="22"/>
          <w:lang w:val="sk-SK"/>
        </w:rPr>
        <w:tab/>
        <w:t xml:space="preserve">ak sa u vás rozvinie </w:t>
      </w:r>
      <w:r w:rsidR="005F7837">
        <w:rPr>
          <w:sz w:val="22"/>
          <w:szCs w:val="22"/>
          <w:lang w:val="sk-SK"/>
        </w:rPr>
        <w:t>celkový</w:t>
      </w:r>
      <w:r>
        <w:rPr>
          <w:sz w:val="22"/>
          <w:szCs w:val="22"/>
          <w:lang w:val="sk-SK"/>
        </w:rPr>
        <w:t xml:space="preserve"> opuch, dýchavičnosť alebo váhový prírastok, môže sa jednať o </w:t>
      </w:r>
      <w:r w:rsidR="005F7837">
        <w:rPr>
          <w:sz w:val="22"/>
          <w:szCs w:val="22"/>
          <w:lang w:val="sk-SK"/>
        </w:rPr>
        <w:t>prejav</w:t>
      </w:r>
      <w:r>
        <w:rPr>
          <w:sz w:val="22"/>
          <w:szCs w:val="22"/>
          <w:lang w:val="sk-SK"/>
        </w:rPr>
        <w:t xml:space="preserve"> presakovania tekutín z malých krvných ciev do tkaniva.</w:t>
      </w:r>
    </w:p>
    <w:p w14:paraId="7822E25E" w14:textId="77777777" w:rsidR="003808EF" w:rsidRDefault="003808EF" w:rsidP="003808EF">
      <w:pPr>
        <w:pStyle w:val="Default"/>
        <w:rPr>
          <w:sz w:val="22"/>
          <w:szCs w:val="22"/>
          <w:lang w:val="sk-SK"/>
        </w:rPr>
      </w:pPr>
    </w:p>
    <w:p w14:paraId="6D532050" w14:textId="77777777" w:rsidR="003808EF" w:rsidRDefault="003808EF" w:rsidP="003808EF">
      <w:pPr>
        <w:ind w:right="-2"/>
        <w:rPr>
          <w:sz w:val="22"/>
          <w:szCs w:val="22"/>
          <w:lang w:val="sk-SK"/>
        </w:rPr>
      </w:pPr>
      <w:r>
        <w:rPr>
          <w:b/>
          <w:sz w:val="22"/>
          <w:szCs w:val="22"/>
          <w:lang w:val="sk-SK"/>
        </w:rPr>
        <w:t>Deti a dospievajúci</w:t>
      </w:r>
    </w:p>
    <w:p w14:paraId="290B9A1F" w14:textId="77777777" w:rsidR="003808EF" w:rsidRPr="003972D4" w:rsidRDefault="003808EF" w:rsidP="003808EF">
      <w:pPr>
        <w:ind w:right="-2"/>
        <w:rPr>
          <w:lang w:val="sk-SK"/>
        </w:rPr>
      </w:pPr>
      <w:bookmarkStart w:id="3" w:name="result_box3"/>
      <w:bookmarkEnd w:id="3"/>
      <w:r>
        <w:rPr>
          <w:sz w:val="22"/>
          <w:szCs w:val="22"/>
          <w:lang w:val="sk-SK"/>
        </w:rPr>
        <w:t>Vzhľadom na nedostatok údajov týkajúcich sa bezpečnosti a účinnosti sa neodporúča, aby tento liek používali deti mladšie ako 18 rokov.</w:t>
      </w:r>
    </w:p>
    <w:p w14:paraId="3D2450E2" w14:textId="77777777" w:rsidR="003808EF" w:rsidRDefault="003808EF" w:rsidP="003808EF">
      <w:pPr>
        <w:ind w:right="-2"/>
        <w:rPr>
          <w:b/>
          <w:sz w:val="22"/>
          <w:szCs w:val="22"/>
          <w:lang w:val="sk-SK"/>
        </w:rPr>
      </w:pPr>
    </w:p>
    <w:p w14:paraId="353FBBBA" w14:textId="77777777" w:rsidR="003808EF" w:rsidRDefault="003808EF" w:rsidP="003808EF">
      <w:pPr>
        <w:pStyle w:val="CM3"/>
        <w:spacing w:line="240" w:lineRule="auto"/>
        <w:rPr>
          <w:sz w:val="22"/>
          <w:szCs w:val="22"/>
          <w:lang w:val="sk-SK"/>
        </w:rPr>
      </w:pPr>
      <w:r>
        <w:rPr>
          <w:b/>
          <w:bCs/>
          <w:sz w:val="22"/>
          <w:szCs w:val="22"/>
          <w:lang w:val="sk-SK"/>
        </w:rPr>
        <w:t>Iné lieky a Gemcitabine medac</w:t>
      </w:r>
    </w:p>
    <w:p w14:paraId="6911AF4D" w14:textId="77777777" w:rsidR="003808EF" w:rsidRDefault="003808EF" w:rsidP="003808EF">
      <w:pPr>
        <w:pStyle w:val="CM26"/>
        <w:spacing w:after="0"/>
        <w:rPr>
          <w:sz w:val="22"/>
          <w:szCs w:val="22"/>
          <w:lang w:val="sk-SK"/>
        </w:rPr>
      </w:pPr>
      <w:r>
        <w:rPr>
          <w:sz w:val="22"/>
          <w:szCs w:val="22"/>
          <w:lang w:val="sk-SK"/>
        </w:rPr>
        <w:t>Ak teraz užívate alebo ste v poslednom čase užívali, či práve budete užívat ďalšie lieky, povedzte to svojmu lekárovi.</w:t>
      </w:r>
    </w:p>
    <w:p w14:paraId="667F09EB" w14:textId="77777777" w:rsidR="003808EF" w:rsidRDefault="003808EF" w:rsidP="003808EF">
      <w:pPr>
        <w:pStyle w:val="Default"/>
        <w:rPr>
          <w:sz w:val="22"/>
          <w:szCs w:val="22"/>
          <w:lang w:val="sk-SK"/>
        </w:rPr>
      </w:pPr>
    </w:p>
    <w:p w14:paraId="32AC5A42" w14:textId="77777777" w:rsidR="003808EF" w:rsidRPr="003972D4" w:rsidRDefault="003808EF" w:rsidP="003972D4">
      <w:pPr>
        <w:pStyle w:val="CM3"/>
        <w:spacing w:line="240" w:lineRule="auto"/>
        <w:rPr>
          <w:lang w:val="sk-SK"/>
        </w:rPr>
      </w:pPr>
      <w:r>
        <w:rPr>
          <w:b/>
          <w:bCs/>
          <w:sz w:val="22"/>
          <w:szCs w:val="22"/>
          <w:lang w:val="sk-SK"/>
        </w:rPr>
        <w:t>Tehotenstvo, dojčenie a plodnosť</w:t>
      </w:r>
    </w:p>
    <w:p w14:paraId="190F604F" w14:textId="77777777" w:rsidR="003808EF" w:rsidRDefault="003808EF" w:rsidP="003808EF">
      <w:pPr>
        <w:pStyle w:val="Default"/>
        <w:rPr>
          <w:sz w:val="22"/>
          <w:szCs w:val="22"/>
          <w:lang w:val="sk-SK"/>
        </w:rPr>
      </w:pPr>
      <w:r>
        <w:rPr>
          <w:sz w:val="22"/>
          <w:szCs w:val="22"/>
          <w:u w:val="single"/>
          <w:lang w:val="sk-SK"/>
        </w:rPr>
        <w:t>Tehotenstvo</w:t>
      </w:r>
    </w:p>
    <w:p w14:paraId="7DEE715D" w14:textId="77777777" w:rsidR="003808EF" w:rsidRDefault="003808EF" w:rsidP="003808EF">
      <w:pPr>
        <w:pStyle w:val="CM26"/>
        <w:spacing w:after="0"/>
        <w:rPr>
          <w:sz w:val="22"/>
          <w:szCs w:val="22"/>
          <w:lang w:val="sk-SK"/>
        </w:rPr>
      </w:pPr>
      <w:r>
        <w:rPr>
          <w:sz w:val="22"/>
          <w:szCs w:val="22"/>
          <w:lang w:val="sk-SK"/>
        </w:rPr>
        <w:t>Ak ste tehotná, ak si myslíte, že ste tehotná, alebo ak plánujete otehotnieť</w:t>
      </w:r>
      <w:r w:rsidRPr="000068C7">
        <w:rPr>
          <w:sz w:val="22"/>
          <w:szCs w:val="22"/>
          <w:lang w:val="sk-SK"/>
        </w:rPr>
        <w:t>, poraďte sa so svojím lekárom</w:t>
      </w:r>
      <w:r>
        <w:rPr>
          <w:sz w:val="22"/>
          <w:szCs w:val="22"/>
          <w:lang w:val="sk-SK"/>
        </w:rPr>
        <w:t xml:space="preserve"> predtým, ako začnete užívať tento liek. Používaniu Gemcitabinu medac počas tehotenstva sa má vyhýbať. Váš lekár </w:t>
      </w:r>
      <w:r w:rsidR="00381BF0">
        <w:rPr>
          <w:sz w:val="22"/>
          <w:szCs w:val="22"/>
          <w:lang w:val="sk-SK"/>
        </w:rPr>
        <w:t>v</w:t>
      </w:r>
      <w:r>
        <w:rPr>
          <w:sz w:val="22"/>
          <w:szCs w:val="22"/>
          <w:lang w:val="sk-SK"/>
        </w:rPr>
        <w:t>ás oboznámi o možnom riziku podávania Gemcitabinu medac počas tehotenstva.</w:t>
      </w:r>
    </w:p>
    <w:p w14:paraId="3F80059B" w14:textId="77777777" w:rsidR="003808EF" w:rsidRDefault="003808EF" w:rsidP="003808EF">
      <w:pPr>
        <w:pStyle w:val="Default"/>
        <w:rPr>
          <w:sz w:val="22"/>
          <w:szCs w:val="22"/>
          <w:lang w:val="sk-SK"/>
        </w:rPr>
      </w:pPr>
    </w:p>
    <w:p w14:paraId="2D63D8B6" w14:textId="77777777" w:rsidR="003808EF" w:rsidRDefault="003808EF" w:rsidP="003808EF">
      <w:pPr>
        <w:pStyle w:val="CM26"/>
        <w:spacing w:after="0"/>
        <w:rPr>
          <w:sz w:val="22"/>
          <w:szCs w:val="22"/>
          <w:lang w:val="sk-SK"/>
        </w:rPr>
      </w:pPr>
      <w:r>
        <w:rPr>
          <w:sz w:val="22"/>
          <w:szCs w:val="22"/>
          <w:u w:val="single"/>
          <w:lang w:val="sk-SK"/>
        </w:rPr>
        <w:t>Dojčenie</w:t>
      </w:r>
    </w:p>
    <w:p w14:paraId="6A7D89F1" w14:textId="77777777" w:rsidR="003808EF" w:rsidRDefault="003808EF" w:rsidP="003808EF">
      <w:pPr>
        <w:pStyle w:val="CM26"/>
        <w:spacing w:after="0"/>
        <w:rPr>
          <w:sz w:val="22"/>
          <w:szCs w:val="22"/>
          <w:lang w:val="sk-SK"/>
        </w:rPr>
      </w:pPr>
      <w:r>
        <w:rPr>
          <w:sz w:val="22"/>
          <w:szCs w:val="22"/>
          <w:lang w:val="sk-SK"/>
        </w:rPr>
        <w:t>Ak dojčíte, oznámte to svojmu lekárovi.</w:t>
      </w:r>
    </w:p>
    <w:p w14:paraId="6D21DBDB" w14:textId="77777777" w:rsidR="003808EF" w:rsidRDefault="003808EF" w:rsidP="003808EF">
      <w:pPr>
        <w:pStyle w:val="CM26"/>
        <w:spacing w:after="0"/>
        <w:rPr>
          <w:sz w:val="22"/>
          <w:szCs w:val="22"/>
          <w:lang w:val="sk-SK"/>
        </w:rPr>
      </w:pPr>
      <w:r>
        <w:rPr>
          <w:sz w:val="22"/>
          <w:szCs w:val="22"/>
          <w:lang w:val="sk-SK"/>
        </w:rPr>
        <w:t>Počas liečby Gemcitabinom medac musíte dojčenie prerušiť.</w:t>
      </w:r>
    </w:p>
    <w:p w14:paraId="46FC63AF" w14:textId="77777777" w:rsidR="003808EF" w:rsidRDefault="003808EF" w:rsidP="003808EF">
      <w:pPr>
        <w:pStyle w:val="Default"/>
        <w:rPr>
          <w:sz w:val="22"/>
          <w:szCs w:val="22"/>
          <w:lang w:val="sk-SK"/>
        </w:rPr>
      </w:pPr>
    </w:p>
    <w:p w14:paraId="5B890577" w14:textId="77777777" w:rsidR="003808EF" w:rsidRPr="007850F5" w:rsidRDefault="003808EF" w:rsidP="003808EF">
      <w:pPr>
        <w:pStyle w:val="Default"/>
        <w:rPr>
          <w:sz w:val="22"/>
          <w:szCs w:val="22"/>
          <w:u w:val="single"/>
          <w:lang w:val="sk-SK"/>
        </w:rPr>
      </w:pPr>
      <w:r w:rsidRPr="007850F5">
        <w:rPr>
          <w:sz w:val="22"/>
          <w:szCs w:val="22"/>
          <w:u w:val="single"/>
          <w:lang w:val="sk-SK"/>
        </w:rPr>
        <w:t>Plodnosť</w:t>
      </w:r>
    </w:p>
    <w:p w14:paraId="32A39EB7" w14:textId="77777777" w:rsidR="003808EF" w:rsidRDefault="003808EF" w:rsidP="003808EF">
      <w:pPr>
        <w:rPr>
          <w:sz w:val="22"/>
          <w:szCs w:val="22"/>
          <w:lang w:val="sk-SK"/>
        </w:rPr>
      </w:pPr>
      <w:bookmarkStart w:id="4" w:name="result_box4"/>
      <w:bookmarkEnd w:id="4"/>
      <w:r>
        <w:rPr>
          <w:sz w:val="22"/>
          <w:szCs w:val="22"/>
          <w:lang w:val="sk-SK"/>
        </w:rPr>
        <w:t>V priebehu liečby liekom Gemcitabine medac a po dobu až 6 nasledujúcich mesiacov po liečbe sa mužom neodporúča splodiť potomka. Ak máte v úmysle v priebehu liečby alebo v nasledujúcich 6 mesiacoch dieťa splodiť, poraďte sa so svojím lekárom alebo lekárnikom. Pred začatím liečby môžete vyhľadať poradenstvo ohľa</w:t>
      </w:r>
      <w:r w:rsidR="007850F5">
        <w:rPr>
          <w:sz w:val="22"/>
          <w:szCs w:val="22"/>
          <w:lang w:val="sk-SK"/>
        </w:rPr>
        <w:t>dom možnosti uchovania spermií.</w:t>
      </w:r>
    </w:p>
    <w:p w14:paraId="4A0CAF51" w14:textId="77777777" w:rsidR="003808EF" w:rsidRDefault="003808EF" w:rsidP="003808EF">
      <w:pPr>
        <w:pStyle w:val="Default"/>
        <w:rPr>
          <w:sz w:val="22"/>
          <w:szCs w:val="22"/>
          <w:lang w:val="sk-SK"/>
        </w:rPr>
      </w:pPr>
    </w:p>
    <w:p w14:paraId="63AE9249" w14:textId="77777777" w:rsidR="003808EF" w:rsidRDefault="003808EF" w:rsidP="003972D4">
      <w:pPr>
        <w:pStyle w:val="CM3"/>
        <w:spacing w:line="240" w:lineRule="auto"/>
        <w:rPr>
          <w:sz w:val="22"/>
          <w:szCs w:val="22"/>
          <w:lang w:val="sk-SK"/>
        </w:rPr>
      </w:pPr>
      <w:r>
        <w:rPr>
          <w:b/>
          <w:bCs/>
          <w:sz w:val="22"/>
          <w:szCs w:val="22"/>
          <w:lang w:val="sk-SK"/>
        </w:rPr>
        <w:t xml:space="preserve">Vedenie </w:t>
      </w:r>
      <w:r w:rsidR="00215897" w:rsidRPr="00215897">
        <w:rPr>
          <w:b/>
          <w:bCs/>
          <w:sz w:val="22"/>
          <w:szCs w:val="22"/>
          <w:lang w:val="sk-SK"/>
        </w:rPr>
        <w:t>vozidiel</w:t>
      </w:r>
      <w:r>
        <w:rPr>
          <w:b/>
          <w:bCs/>
          <w:sz w:val="22"/>
          <w:szCs w:val="22"/>
          <w:lang w:val="sk-SK"/>
        </w:rPr>
        <w:t xml:space="preserve"> a obsluha strojov</w:t>
      </w:r>
    </w:p>
    <w:p w14:paraId="3B2EEEE2" w14:textId="1DBCA105" w:rsidR="003808EF" w:rsidRDefault="003808EF" w:rsidP="003808EF">
      <w:pPr>
        <w:pStyle w:val="CM26"/>
        <w:spacing w:after="0"/>
        <w:rPr>
          <w:sz w:val="22"/>
          <w:szCs w:val="22"/>
          <w:lang w:val="sk-SK"/>
        </w:rPr>
      </w:pPr>
      <w:r>
        <w:rPr>
          <w:sz w:val="22"/>
          <w:szCs w:val="22"/>
          <w:lang w:val="sk-SK"/>
        </w:rPr>
        <w:t>Gemcitabine medac môže vyvolať pocit ospalosti, hlavne ak ste požili alkohol. Neveďte vozidl</w:t>
      </w:r>
      <w:r w:rsidR="00F15680">
        <w:rPr>
          <w:sz w:val="22"/>
          <w:szCs w:val="22"/>
          <w:lang w:val="sk-SK"/>
        </w:rPr>
        <w:t>á</w:t>
      </w:r>
      <w:r>
        <w:rPr>
          <w:sz w:val="22"/>
          <w:szCs w:val="22"/>
          <w:lang w:val="sk-SK"/>
        </w:rPr>
        <w:t xml:space="preserve"> ani neobsluhujte stroje, pokiaľ si nie ste istý, že liečba Gemcitabinom medac u </w:t>
      </w:r>
      <w:r w:rsidR="00A002A9">
        <w:rPr>
          <w:sz w:val="22"/>
          <w:szCs w:val="22"/>
          <w:lang w:val="sk-SK"/>
        </w:rPr>
        <w:t>v</w:t>
      </w:r>
      <w:r>
        <w:rPr>
          <w:sz w:val="22"/>
          <w:szCs w:val="22"/>
          <w:lang w:val="sk-SK"/>
        </w:rPr>
        <w:t>ás nevyvoláva pocit ospalosti.</w:t>
      </w:r>
    </w:p>
    <w:p w14:paraId="128F3151" w14:textId="77777777" w:rsidR="003808EF" w:rsidRDefault="003808EF" w:rsidP="003808EF">
      <w:pPr>
        <w:pStyle w:val="Default"/>
        <w:rPr>
          <w:sz w:val="22"/>
          <w:szCs w:val="22"/>
          <w:lang w:val="sk-SK"/>
        </w:rPr>
      </w:pPr>
    </w:p>
    <w:p w14:paraId="1A63A268" w14:textId="77777777" w:rsidR="003808EF" w:rsidRDefault="003808EF" w:rsidP="003808EF">
      <w:pPr>
        <w:pStyle w:val="CM3"/>
        <w:spacing w:line="240" w:lineRule="auto"/>
        <w:rPr>
          <w:sz w:val="22"/>
          <w:szCs w:val="22"/>
          <w:lang w:val="sk-SK"/>
        </w:rPr>
      </w:pPr>
      <w:r>
        <w:rPr>
          <w:b/>
          <w:bCs/>
          <w:sz w:val="22"/>
          <w:szCs w:val="22"/>
          <w:lang w:val="sk-SK"/>
        </w:rPr>
        <w:t>Gemcitabine medac obsahuje sodík</w:t>
      </w:r>
    </w:p>
    <w:p w14:paraId="7B5A292C" w14:textId="77777777" w:rsidR="003808EF" w:rsidRDefault="003808EF" w:rsidP="003808EF">
      <w:pPr>
        <w:pStyle w:val="CM28"/>
        <w:spacing w:after="0"/>
        <w:rPr>
          <w:sz w:val="22"/>
          <w:szCs w:val="22"/>
          <w:lang w:val="sk-SK"/>
        </w:rPr>
      </w:pPr>
      <w:r>
        <w:rPr>
          <w:sz w:val="22"/>
          <w:szCs w:val="22"/>
          <w:lang w:val="sk-SK"/>
        </w:rPr>
        <w:t>Gemcitabine medac obsahuje 3,5 mg (</w:t>
      </w:r>
      <w:r>
        <w:rPr>
          <w:sz w:val="22"/>
          <w:szCs w:val="22"/>
          <w:lang w:val="cs-CZ"/>
        </w:rPr>
        <w:t>&lt; 1</w:t>
      </w:r>
      <w:r>
        <w:rPr>
          <w:sz w:val="22"/>
          <w:szCs w:val="22"/>
          <w:lang w:val="sk-SK"/>
        </w:rPr>
        <w:t> mmol) sodíka v každej 200 mg injekčnej liekovke a 17,5 mg (</w:t>
      </w:r>
      <w:r>
        <w:rPr>
          <w:sz w:val="22"/>
          <w:szCs w:val="22"/>
          <w:lang w:val="cs-CZ"/>
        </w:rPr>
        <w:t>&lt; 1</w:t>
      </w:r>
      <w:r>
        <w:rPr>
          <w:sz w:val="22"/>
          <w:szCs w:val="22"/>
          <w:lang w:val="sk-SK"/>
        </w:rPr>
        <w:t> mmol) sodíka v každej 1 000 mg injekčnej liekovke a 26,3 mg (&gt; 1 mmol) sodíka v každej 1 500 mg injekčnej liekovke. Pacienti s diétou s obmedzeným príjmom sodíka to musia vziať do úvahy.</w:t>
      </w:r>
    </w:p>
    <w:p w14:paraId="4CEA826E" w14:textId="77777777" w:rsidR="003808EF" w:rsidRDefault="003808EF" w:rsidP="003808EF">
      <w:pPr>
        <w:pStyle w:val="Default"/>
        <w:rPr>
          <w:sz w:val="22"/>
          <w:szCs w:val="22"/>
          <w:lang w:val="sk-SK"/>
        </w:rPr>
      </w:pPr>
    </w:p>
    <w:p w14:paraId="5B9AA321" w14:textId="77777777" w:rsidR="003808EF" w:rsidRDefault="003808EF" w:rsidP="003808EF">
      <w:pPr>
        <w:pStyle w:val="Default"/>
        <w:rPr>
          <w:sz w:val="22"/>
          <w:szCs w:val="22"/>
          <w:lang w:val="sk-SK"/>
        </w:rPr>
      </w:pPr>
    </w:p>
    <w:p w14:paraId="56711BC7" w14:textId="77777777" w:rsidR="003808EF" w:rsidRDefault="003808EF" w:rsidP="003972D4">
      <w:pPr>
        <w:pStyle w:val="CM26"/>
        <w:spacing w:after="0"/>
        <w:ind w:left="567" w:hanging="567"/>
        <w:rPr>
          <w:sz w:val="22"/>
          <w:szCs w:val="22"/>
          <w:lang w:val="sk-SK"/>
        </w:rPr>
      </w:pPr>
      <w:r>
        <w:rPr>
          <w:b/>
          <w:bCs/>
          <w:sz w:val="22"/>
          <w:szCs w:val="22"/>
          <w:lang w:val="sk-SK"/>
        </w:rPr>
        <w:lastRenderedPageBreak/>
        <w:t>3.</w:t>
      </w:r>
      <w:r>
        <w:rPr>
          <w:b/>
          <w:bCs/>
          <w:sz w:val="22"/>
          <w:szCs w:val="22"/>
          <w:lang w:val="sk-SK"/>
        </w:rPr>
        <w:tab/>
        <w:t>Ako používať Gemcitabine medac</w:t>
      </w:r>
    </w:p>
    <w:p w14:paraId="4C43859F" w14:textId="77777777" w:rsidR="003808EF" w:rsidRDefault="003808EF" w:rsidP="003808EF">
      <w:pPr>
        <w:pStyle w:val="CM26"/>
        <w:spacing w:after="0"/>
        <w:rPr>
          <w:sz w:val="22"/>
          <w:szCs w:val="22"/>
          <w:lang w:val="sk-SK"/>
        </w:rPr>
      </w:pPr>
    </w:p>
    <w:p w14:paraId="556A06EB" w14:textId="77777777" w:rsidR="003808EF" w:rsidRDefault="003808EF" w:rsidP="003808EF">
      <w:pPr>
        <w:pStyle w:val="CM26"/>
        <w:spacing w:after="0"/>
        <w:rPr>
          <w:sz w:val="22"/>
          <w:szCs w:val="22"/>
          <w:lang w:val="sk-SK"/>
        </w:rPr>
      </w:pPr>
      <w:r>
        <w:rPr>
          <w:sz w:val="22"/>
          <w:szCs w:val="22"/>
          <w:lang w:val="sk-SK"/>
        </w:rPr>
        <w:t xml:space="preserve">Zvyčajná dávka Gemcitabinu medac je 1 000 – 1 250 mg na každý štvorcový meter povrchovej plochy </w:t>
      </w:r>
      <w:r w:rsidR="00381BF0">
        <w:rPr>
          <w:sz w:val="22"/>
          <w:szCs w:val="22"/>
          <w:lang w:val="sk-SK"/>
        </w:rPr>
        <w:t>v</w:t>
      </w:r>
      <w:r>
        <w:rPr>
          <w:sz w:val="22"/>
          <w:szCs w:val="22"/>
          <w:lang w:val="sk-SK"/>
        </w:rPr>
        <w:t xml:space="preserve">ášho tela. Na určenie povrchovej plochy </w:t>
      </w:r>
      <w:r w:rsidR="00381BF0">
        <w:rPr>
          <w:sz w:val="22"/>
          <w:szCs w:val="22"/>
          <w:lang w:val="sk-SK"/>
        </w:rPr>
        <w:t>v</w:t>
      </w:r>
      <w:r>
        <w:rPr>
          <w:sz w:val="22"/>
          <w:szCs w:val="22"/>
          <w:lang w:val="sk-SK"/>
        </w:rPr>
        <w:t xml:space="preserve">ášho tela </w:t>
      </w:r>
      <w:r w:rsidR="00381BF0">
        <w:rPr>
          <w:sz w:val="22"/>
          <w:szCs w:val="22"/>
          <w:lang w:val="sk-SK"/>
        </w:rPr>
        <w:t>v</w:t>
      </w:r>
      <w:r>
        <w:rPr>
          <w:sz w:val="22"/>
          <w:szCs w:val="22"/>
          <w:lang w:val="sk-SK"/>
        </w:rPr>
        <w:t xml:space="preserve">ám odmerajú </w:t>
      </w:r>
      <w:r w:rsidR="00A002A9">
        <w:rPr>
          <w:sz w:val="22"/>
          <w:szCs w:val="22"/>
          <w:lang w:val="sk-SK"/>
        </w:rPr>
        <w:t>v</w:t>
      </w:r>
      <w:r>
        <w:rPr>
          <w:sz w:val="22"/>
          <w:szCs w:val="22"/>
          <w:lang w:val="sk-SK"/>
        </w:rPr>
        <w:t xml:space="preserve">ašu výšku a hmotnosť. Túto povrchovú plochu tela použije </w:t>
      </w:r>
      <w:r w:rsidR="00381BF0">
        <w:rPr>
          <w:sz w:val="22"/>
          <w:szCs w:val="22"/>
          <w:lang w:val="sk-SK"/>
        </w:rPr>
        <w:t>v</w:t>
      </w:r>
      <w:r>
        <w:rPr>
          <w:sz w:val="22"/>
          <w:szCs w:val="22"/>
          <w:lang w:val="sk-SK"/>
        </w:rPr>
        <w:t xml:space="preserve">áš lekár na určenie správnej dávky pre </w:t>
      </w:r>
      <w:r w:rsidR="00381BF0">
        <w:rPr>
          <w:sz w:val="22"/>
          <w:szCs w:val="22"/>
          <w:lang w:val="sk-SK"/>
        </w:rPr>
        <w:t>v</w:t>
      </w:r>
      <w:r>
        <w:rPr>
          <w:sz w:val="22"/>
          <w:szCs w:val="22"/>
          <w:lang w:val="sk-SK"/>
        </w:rPr>
        <w:t xml:space="preserve">ás. Toto dávkovanie sa môže upraviť alebo sa môže oddialiť liečba v závislosti od počtu </w:t>
      </w:r>
      <w:r w:rsidR="00A002A9">
        <w:rPr>
          <w:sz w:val="22"/>
          <w:szCs w:val="22"/>
          <w:lang w:val="sk-SK"/>
        </w:rPr>
        <w:t>v</w:t>
      </w:r>
      <w:r>
        <w:rPr>
          <w:sz w:val="22"/>
          <w:szCs w:val="22"/>
          <w:lang w:val="sk-SK"/>
        </w:rPr>
        <w:t xml:space="preserve">ašich krvných buniek a od </w:t>
      </w:r>
      <w:r w:rsidR="00381BF0">
        <w:rPr>
          <w:sz w:val="22"/>
          <w:szCs w:val="22"/>
          <w:lang w:val="sk-SK"/>
        </w:rPr>
        <w:t>v</w:t>
      </w:r>
      <w:r>
        <w:rPr>
          <w:sz w:val="22"/>
          <w:szCs w:val="22"/>
          <w:lang w:val="sk-SK"/>
        </w:rPr>
        <w:t>ášho celkového zdravotného stavu.</w:t>
      </w:r>
    </w:p>
    <w:p w14:paraId="5F983D43" w14:textId="77777777" w:rsidR="003808EF" w:rsidRDefault="003808EF" w:rsidP="003808EF">
      <w:pPr>
        <w:pStyle w:val="Default"/>
        <w:rPr>
          <w:sz w:val="22"/>
          <w:szCs w:val="22"/>
          <w:lang w:val="sk-SK"/>
        </w:rPr>
      </w:pPr>
    </w:p>
    <w:p w14:paraId="6E730FA6" w14:textId="77777777" w:rsidR="003808EF" w:rsidRDefault="003808EF" w:rsidP="003972D4">
      <w:pPr>
        <w:pStyle w:val="CM26"/>
        <w:spacing w:after="0"/>
        <w:rPr>
          <w:sz w:val="22"/>
          <w:szCs w:val="22"/>
          <w:lang w:val="sk-SK"/>
        </w:rPr>
      </w:pPr>
      <w:r>
        <w:rPr>
          <w:sz w:val="22"/>
          <w:szCs w:val="22"/>
          <w:lang w:val="sk-SK"/>
        </w:rPr>
        <w:t>Ako často dostávate infúziu Gemcitabinu medac závisí od typu rakoviny, na ktorú sa liečite.</w:t>
      </w:r>
    </w:p>
    <w:p w14:paraId="4F2C4B1D" w14:textId="77777777" w:rsidR="003808EF" w:rsidRDefault="003808EF" w:rsidP="003808EF">
      <w:pPr>
        <w:pStyle w:val="Default"/>
        <w:rPr>
          <w:sz w:val="22"/>
          <w:szCs w:val="22"/>
          <w:lang w:val="sk-SK"/>
        </w:rPr>
      </w:pPr>
    </w:p>
    <w:p w14:paraId="714A8275" w14:textId="77777777" w:rsidR="003808EF" w:rsidRDefault="003808EF" w:rsidP="003972D4">
      <w:pPr>
        <w:pStyle w:val="CM26"/>
        <w:spacing w:after="0"/>
        <w:rPr>
          <w:sz w:val="22"/>
          <w:szCs w:val="22"/>
          <w:lang w:val="sk-SK"/>
        </w:rPr>
      </w:pPr>
      <w:r>
        <w:rPr>
          <w:sz w:val="22"/>
          <w:szCs w:val="22"/>
          <w:lang w:val="sk-SK"/>
        </w:rPr>
        <w:t>Nemocničný lekárnik alebo lekár prášok Gemcitabine medac pred podaním rozpustí.</w:t>
      </w:r>
    </w:p>
    <w:p w14:paraId="527BA40F" w14:textId="77777777" w:rsidR="003808EF" w:rsidRDefault="003808EF" w:rsidP="003808EF">
      <w:pPr>
        <w:pStyle w:val="Default"/>
        <w:rPr>
          <w:sz w:val="22"/>
          <w:szCs w:val="22"/>
          <w:lang w:val="sk-SK"/>
        </w:rPr>
      </w:pPr>
    </w:p>
    <w:p w14:paraId="6C51C051" w14:textId="77777777" w:rsidR="003808EF" w:rsidRDefault="003808EF" w:rsidP="003808EF">
      <w:pPr>
        <w:pStyle w:val="CM26"/>
        <w:spacing w:after="0"/>
        <w:rPr>
          <w:sz w:val="22"/>
          <w:szCs w:val="22"/>
          <w:lang w:val="sk-SK"/>
        </w:rPr>
      </w:pPr>
      <w:r>
        <w:rPr>
          <w:sz w:val="22"/>
          <w:szCs w:val="22"/>
          <w:lang w:val="sk-SK"/>
        </w:rPr>
        <w:t xml:space="preserve">Gemcitabine medac budete dostávať vždy formou infúzie do jednej z </w:t>
      </w:r>
      <w:r w:rsidR="00381BF0">
        <w:rPr>
          <w:sz w:val="22"/>
          <w:szCs w:val="22"/>
          <w:lang w:val="sk-SK"/>
        </w:rPr>
        <w:t>v</w:t>
      </w:r>
      <w:r>
        <w:rPr>
          <w:sz w:val="22"/>
          <w:szCs w:val="22"/>
          <w:lang w:val="sk-SK"/>
        </w:rPr>
        <w:t>ašich žíl. Infúzia bude trvať približne 30 minút.</w:t>
      </w:r>
    </w:p>
    <w:p w14:paraId="174BE0B5" w14:textId="77777777" w:rsidR="003808EF" w:rsidRDefault="003808EF" w:rsidP="003808EF">
      <w:pPr>
        <w:pStyle w:val="Default"/>
        <w:rPr>
          <w:sz w:val="22"/>
          <w:szCs w:val="22"/>
          <w:lang w:val="sk-SK"/>
        </w:rPr>
      </w:pPr>
    </w:p>
    <w:p w14:paraId="54F84E34" w14:textId="77777777" w:rsidR="003808EF" w:rsidRDefault="003808EF" w:rsidP="003972D4">
      <w:pPr>
        <w:pStyle w:val="CM3"/>
        <w:spacing w:line="240" w:lineRule="auto"/>
        <w:rPr>
          <w:sz w:val="22"/>
          <w:szCs w:val="22"/>
          <w:lang w:val="sk-SK"/>
        </w:rPr>
      </w:pPr>
      <w:r>
        <w:rPr>
          <w:sz w:val="22"/>
          <w:szCs w:val="22"/>
          <w:lang w:val="sk-SK"/>
        </w:rPr>
        <w:t>Ak máte ďalšie otázky týkajúce sa použitia tohto lieku, opýtajte sa svojho lekára alebo lekárnika.</w:t>
      </w:r>
    </w:p>
    <w:p w14:paraId="54DD018C" w14:textId="77777777" w:rsidR="003808EF" w:rsidRDefault="003808EF" w:rsidP="003808EF">
      <w:pPr>
        <w:pStyle w:val="Default"/>
        <w:rPr>
          <w:sz w:val="22"/>
          <w:szCs w:val="22"/>
          <w:lang w:val="sk-SK"/>
        </w:rPr>
      </w:pPr>
    </w:p>
    <w:p w14:paraId="3D913DD6" w14:textId="77777777" w:rsidR="003808EF" w:rsidRDefault="003808EF" w:rsidP="003808EF">
      <w:pPr>
        <w:pStyle w:val="Default"/>
        <w:rPr>
          <w:sz w:val="22"/>
          <w:szCs w:val="22"/>
          <w:lang w:val="sk-SK"/>
        </w:rPr>
      </w:pPr>
    </w:p>
    <w:p w14:paraId="07FE1CC1" w14:textId="77777777" w:rsidR="003808EF" w:rsidRDefault="003808EF" w:rsidP="003972D4">
      <w:pPr>
        <w:pStyle w:val="CM26"/>
        <w:spacing w:after="0"/>
        <w:ind w:left="567" w:hanging="567"/>
        <w:rPr>
          <w:sz w:val="22"/>
          <w:szCs w:val="22"/>
          <w:lang w:val="sk-SK"/>
        </w:rPr>
      </w:pPr>
      <w:r>
        <w:rPr>
          <w:b/>
          <w:bCs/>
          <w:sz w:val="22"/>
          <w:szCs w:val="22"/>
          <w:lang w:val="sk-SK"/>
        </w:rPr>
        <w:t>4.</w:t>
      </w:r>
      <w:r>
        <w:rPr>
          <w:b/>
          <w:bCs/>
          <w:sz w:val="22"/>
          <w:szCs w:val="22"/>
          <w:lang w:val="sk-SK"/>
        </w:rPr>
        <w:tab/>
        <w:t>Možné vedľajšie účinky</w:t>
      </w:r>
    </w:p>
    <w:p w14:paraId="3AA1BBB4" w14:textId="77777777" w:rsidR="003808EF" w:rsidRDefault="003808EF" w:rsidP="003808EF">
      <w:pPr>
        <w:pStyle w:val="CM26"/>
        <w:spacing w:after="0"/>
        <w:rPr>
          <w:sz w:val="22"/>
          <w:szCs w:val="22"/>
          <w:lang w:val="sk-SK"/>
        </w:rPr>
      </w:pPr>
    </w:p>
    <w:p w14:paraId="69AACCF1" w14:textId="77777777" w:rsidR="003808EF" w:rsidRDefault="003808EF" w:rsidP="003808EF">
      <w:pPr>
        <w:pStyle w:val="CM26"/>
        <w:spacing w:after="0"/>
        <w:rPr>
          <w:sz w:val="22"/>
          <w:szCs w:val="22"/>
          <w:lang w:val="sk-SK"/>
        </w:rPr>
      </w:pPr>
      <w:r>
        <w:rPr>
          <w:sz w:val="22"/>
          <w:szCs w:val="22"/>
          <w:lang w:val="sk-SK"/>
        </w:rPr>
        <w:t>Tak ako všetky lieky, aj tento liek môže spôsobovať vedľajšie účinky, hoci sa neprejavia u každého.</w:t>
      </w:r>
    </w:p>
    <w:p w14:paraId="5885309C" w14:textId="77777777" w:rsidR="003808EF" w:rsidRDefault="003808EF" w:rsidP="003808EF">
      <w:pPr>
        <w:pStyle w:val="Default"/>
        <w:rPr>
          <w:sz w:val="22"/>
          <w:szCs w:val="22"/>
          <w:lang w:val="sk-SK"/>
        </w:rPr>
      </w:pPr>
    </w:p>
    <w:p w14:paraId="08A6C291" w14:textId="77777777" w:rsidR="003808EF" w:rsidRDefault="003808EF" w:rsidP="003972D4">
      <w:pPr>
        <w:pStyle w:val="CM23"/>
        <w:spacing w:line="240" w:lineRule="auto"/>
        <w:ind w:left="567" w:hanging="567"/>
        <w:rPr>
          <w:sz w:val="22"/>
          <w:szCs w:val="22"/>
          <w:lang w:val="sk-SK"/>
        </w:rPr>
      </w:pPr>
    </w:p>
    <w:p w14:paraId="0082EBC1" w14:textId="77777777" w:rsidR="003808EF" w:rsidRPr="003972D4" w:rsidRDefault="003808EF" w:rsidP="003972D4">
      <w:pPr>
        <w:pStyle w:val="Default"/>
        <w:rPr>
          <w:sz w:val="22"/>
          <w:szCs w:val="22"/>
          <w:lang w:val="sk-SK"/>
        </w:rPr>
      </w:pPr>
      <w:r>
        <w:rPr>
          <w:b/>
          <w:bCs/>
          <w:color w:val="auto"/>
          <w:sz w:val="22"/>
          <w:szCs w:val="22"/>
          <w:lang w:val="sk-SK"/>
        </w:rPr>
        <w:t xml:space="preserve">Ak sa u </w:t>
      </w:r>
      <w:r w:rsidR="00381BF0">
        <w:rPr>
          <w:b/>
          <w:bCs/>
          <w:color w:val="auto"/>
          <w:sz w:val="22"/>
          <w:szCs w:val="22"/>
          <w:lang w:val="sk-SK"/>
        </w:rPr>
        <w:t>v</w:t>
      </w:r>
      <w:r>
        <w:rPr>
          <w:b/>
          <w:bCs/>
          <w:color w:val="auto"/>
          <w:sz w:val="22"/>
          <w:szCs w:val="22"/>
          <w:lang w:val="sk-SK"/>
        </w:rPr>
        <w:t>ás objaví ktorýkoľvek z nasledujúcich účinkov, ihneď musíte vyhľadať svojho lekára:</w:t>
      </w:r>
    </w:p>
    <w:p w14:paraId="399AEBA2" w14:textId="6879F323"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r>
      <w:bookmarkStart w:id="5" w:name="result_box5"/>
      <w:bookmarkEnd w:id="5"/>
      <w:r>
        <w:rPr>
          <w:sz w:val="22"/>
          <w:szCs w:val="22"/>
          <w:lang w:val="sk-SK"/>
        </w:rPr>
        <w:t xml:space="preserve">Teplota 38 ° C alebo vyššia, potenie alebo iné </w:t>
      </w:r>
      <w:r w:rsidR="009E747C">
        <w:rPr>
          <w:sz w:val="22"/>
          <w:szCs w:val="22"/>
          <w:lang w:val="sk-SK"/>
        </w:rPr>
        <w:t>prejavy</w:t>
      </w:r>
      <w:r>
        <w:rPr>
          <w:sz w:val="22"/>
          <w:szCs w:val="22"/>
          <w:lang w:val="sk-SK"/>
        </w:rPr>
        <w:t xml:space="preserve"> infekcie (pretože môžete mať menej bielych krviniek, ako je bežné, so sprievodnou horúčkou; tento stav je známy tiež ako febrilná neutropénia) (časté).</w:t>
      </w:r>
    </w:p>
    <w:p w14:paraId="074E7940"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 xml:space="preserve">Krvácanie z ďasien, nosa alebo úst alebo akékoľvek krvácanie, ktoré sa nezastavuje, červenkastý alebo ružovkastý moč, nečakané sinky (mohli by ste mať menej krvných doštičiek, ako je normálna hodnota </w:t>
      </w:r>
      <w:r w:rsidR="00EA341D">
        <w:rPr>
          <w:sz w:val="22"/>
          <w:szCs w:val="22"/>
          <w:lang w:val="sk-SK"/>
        </w:rPr>
        <w:t>[</w:t>
      </w:r>
      <w:r>
        <w:rPr>
          <w:sz w:val="22"/>
          <w:szCs w:val="22"/>
          <w:lang w:val="sk-SK"/>
        </w:rPr>
        <w:t>trombocytopénia</w:t>
      </w:r>
      <w:r w:rsidR="00EA341D">
        <w:rPr>
          <w:sz w:val="22"/>
          <w:szCs w:val="22"/>
          <w:lang w:val="sk-SK"/>
        </w:rPr>
        <w:t>]</w:t>
      </w:r>
      <w:r>
        <w:rPr>
          <w:sz w:val="22"/>
          <w:szCs w:val="22"/>
          <w:lang w:val="sk-SK"/>
        </w:rPr>
        <w:t>) (veľmi časté).</w:t>
      </w:r>
    </w:p>
    <w:p w14:paraId="688E518E" w14:textId="77777777" w:rsidR="003808EF" w:rsidRPr="00E70B81"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 xml:space="preserve">Problémy s dýchaním (dyspnoe) (mierne problémy s dýchaním sa vyskytujú veľmi často krátko po infúzii Gemcitabinu medac, ktoré čoskoro ustupujú, menej často alebo zriedkavo sa však môžu vyskytnúť závažnejšie problémy s pľúcami </w:t>
      </w:r>
      <w:bookmarkStart w:id="6" w:name="result_box6"/>
      <w:bookmarkEnd w:id="6"/>
      <w:r w:rsidR="00EA341D">
        <w:rPr>
          <w:sz w:val="22"/>
          <w:szCs w:val="22"/>
          <w:lang w:val="sk-SK"/>
        </w:rPr>
        <w:t>[</w:t>
      </w:r>
      <w:r>
        <w:rPr>
          <w:sz w:val="22"/>
          <w:szCs w:val="22"/>
          <w:lang w:val="sk-SK"/>
        </w:rPr>
        <w:t>edém pľúc / intersticiálna pneumonitída / syndróm dychovej tiesne dospelých</w:t>
      </w:r>
      <w:r w:rsidR="00EA341D">
        <w:rPr>
          <w:sz w:val="22"/>
          <w:szCs w:val="22"/>
          <w:lang w:val="sk-SK"/>
        </w:rPr>
        <w:t>]</w:t>
      </w:r>
      <w:r>
        <w:rPr>
          <w:sz w:val="22"/>
          <w:szCs w:val="22"/>
          <w:lang w:val="sk-SK"/>
        </w:rPr>
        <w:t>).</w:t>
      </w:r>
    </w:p>
    <w:p w14:paraId="36DBB577" w14:textId="77777777" w:rsidR="003808EF" w:rsidRPr="003972D4" w:rsidRDefault="003808EF" w:rsidP="003808EF">
      <w:pPr>
        <w:autoSpaceDE w:val="0"/>
        <w:ind w:left="567" w:hanging="567"/>
        <w:rPr>
          <w:lang w:val="sk-SK"/>
        </w:rPr>
      </w:pPr>
      <w:r w:rsidRPr="003972D4">
        <w:rPr>
          <w:sz w:val="22"/>
          <w:szCs w:val="22"/>
          <w:lang w:val="sk-SK"/>
        </w:rPr>
        <w:t>•</w:t>
      </w:r>
      <w:r w:rsidRPr="003972D4">
        <w:rPr>
          <w:sz w:val="22"/>
          <w:szCs w:val="22"/>
          <w:lang w:val="sk-SK"/>
        </w:rPr>
        <w:tab/>
      </w:r>
      <w:bookmarkStart w:id="7" w:name="result_box7"/>
      <w:bookmarkEnd w:id="7"/>
      <w:r>
        <w:rPr>
          <w:sz w:val="22"/>
          <w:szCs w:val="22"/>
          <w:lang w:val="sk-SK"/>
        </w:rPr>
        <w:t>Dýchavičnosť, nadmerná únava, opuchy dolných končatín (srdcové zlyhanie) (menej časté).</w:t>
      </w:r>
    </w:p>
    <w:p w14:paraId="25CD59E5" w14:textId="3FDE7863" w:rsidR="003808EF" w:rsidRPr="003972D4" w:rsidRDefault="003808EF" w:rsidP="003808EF">
      <w:pPr>
        <w:autoSpaceDE w:val="0"/>
        <w:ind w:left="567" w:hanging="567"/>
        <w:rPr>
          <w:lang w:val="sk-SK"/>
        </w:rPr>
      </w:pPr>
      <w:r w:rsidRPr="003972D4">
        <w:rPr>
          <w:sz w:val="22"/>
          <w:szCs w:val="22"/>
          <w:lang w:val="sk-SK"/>
        </w:rPr>
        <w:t>•</w:t>
      </w:r>
      <w:r w:rsidRPr="003972D4">
        <w:rPr>
          <w:sz w:val="22"/>
          <w:szCs w:val="22"/>
          <w:lang w:val="sk-SK"/>
        </w:rPr>
        <w:tab/>
      </w:r>
      <w:bookmarkStart w:id="8" w:name="result_box8"/>
      <w:bookmarkEnd w:id="8"/>
      <w:r>
        <w:rPr>
          <w:sz w:val="22"/>
          <w:szCs w:val="22"/>
          <w:lang w:val="sk-SK"/>
        </w:rPr>
        <w:t xml:space="preserve">Extrémna únava a slabosť, malé </w:t>
      </w:r>
      <w:r w:rsidR="0024050C">
        <w:rPr>
          <w:sz w:val="22"/>
          <w:szCs w:val="22"/>
          <w:lang w:val="sk-SK"/>
        </w:rPr>
        <w:t>plochy</w:t>
      </w:r>
      <w:r>
        <w:rPr>
          <w:sz w:val="22"/>
          <w:szCs w:val="22"/>
          <w:lang w:val="sk-SK"/>
        </w:rPr>
        <w:t xml:space="preserve"> krvácania do kože (modriny), akútne </w:t>
      </w:r>
      <w:r w:rsidR="0024050C">
        <w:rPr>
          <w:sz w:val="22"/>
          <w:szCs w:val="22"/>
          <w:lang w:val="sk-SK"/>
        </w:rPr>
        <w:t>obličkové</w:t>
      </w:r>
      <w:r>
        <w:rPr>
          <w:sz w:val="22"/>
          <w:szCs w:val="22"/>
          <w:lang w:val="sk-SK"/>
        </w:rPr>
        <w:t xml:space="preserve"> zlyhanie (nízky/žiadny výdaj moču) a </w:t>
      </w:r>
      <w:r w:rsidR="0024050C">
        <w:rPr>
          <w:sz w:val="22"/>
          <w:szCs w:val="22"/>
          <w:lang w:val="sk-SK"/>
        </w:rPr>
        <w:t>prejavy</w:t>
      </w:r>
      <w:r>
        <w:rPr>
          <w:sz w:val="22"/>
          <w:szCs w:val="22"/>
          <w:lang w:val="sk-SK"/>
        </w:rPr>
        <w:t xml:space="preserve"> infekcie (hemolyticko-uremický syndróm). Môž</w:t>
      </w:r>
      <w:r w:rsidR="0024050C">
        <w:rPr>
          <w:sz w:val="22"/>
          <w:szCs w:val="22"/>
          <w:lang w:val="sk-SK"/>
        </w:rPr>
        <w:t xml:space="preserve">u byť smrteľné </w:t>
      </w:r>
      <w:r>
        <w:rPr>
          <w:sz w:val="22"/>
          <w:szCs w:val="22"/>
          <w:lang w:val="sk-SK"/>
        </w:rPr>
        <w:t>(menej časté).</w:t>
      </w:r>
    </w:p>
    <w:p w14:paraId="51FE5A7E" w14:textId="54BD3196" w:rsidR="003808EF" w:rsidRPr="003972D4" w:rsidRDefault="003808EF" w:rsidP="003808EF">
      <w:pPr>
        <w:autoSpaceDE w:val="0"/>
        <w:ind w:left="567" w:hanging="567"/>
        <w:rPr>
          <w:sz w:val="22"/>
          <w:szCs w:val="22"/>
          <w:lang w:val="sk-SK"/>
        </w:rPr>
      </w:pPr>
      <w:r w:rsidRPr="003972D4">
        <w:rPr>
          <w:sz w:val="22"/>
          <w:szCs w:val="22"/>
          <w:lang w:val="sk-SK"/>
        </w:rPr>
        <w:t>•</w:t>
      </w:r>
      <w:r w:rsidRPr="003972D4">
        <w:rPr>
          <w:sz w:val="22"/>
          <w:szCs w:val="22"/>
          <w:lang w:val="sk-SK"/>
        </w:rPr>
        <w:tab/>
      </w:r>
      <w:bookmarkStart w:id="9" w:name="result_box9"/>
      <w:bookmarkEnd w:id="9"/>
      <w:r w:rsidR="000B2B77">
        <w:rPr>
          <w:sz w:val="22"/>
          <w:szCs w:val="22"/>
          <w:lang w:val="sk-SK"/>
        </w:rPr>
        <w:t xml:space="preserve">Ochrnutie </w:t>
      </w:r>
      <w:r>
        <w:rPr>
          <w:sz w:val="22"/>
          <w:szCs w:val="22"/>
          <w:lang w:val="sk-SK"/>
        </w:rPr>
        <w:t>tváre a končatín (väčšinou jednostranná), poruchy videnia, reči, necitlivosť (mŕtvica) (menej časté)</w:t>
      </w:r>
      <w:r w:rsidRPr="003972D4">
        <w:rPr>
          <w:sz w:val="22"/>
          <w:szCs w:val="22"/>
          <w:lang w:val="sk-SK"/>
        </w:rPr>
        <w:t>.</w:t>
      </w:r>
    </w:p>
    <w:p w14:paraId="25E2655F" w14:textId="77777777" w:rsidR="003808EF" w:rsidRPr="003972D4" w:rsidRDefault="003808EF" w:rsidP="003808EF">
      <w:pPr>
        <w:autoSpaceDE w:val="0"/>
        <w:ind w:left="567" w:hanging="567"/>
        <w:rPr>
          <w:lang w:val="sk-SK"/>
        </w:rPr>
      </w:pPr>
      <w:r w:rsidRPr="003972D4">
        <w:rPr>
          <w:sz w:val="22"/>
          <w:szCs w:val="22"/>
          <w:lang w:val="sk-SK"/>
        </w:rPr>
        <w:t>•</w:t>
      </w:r>
      <w:r w:rsidRPr="003972D4">
        <w:rPr>
          <w:sz w:val="22"/>
          <w:szCs w:val="22"/>
          <w:lang w:val="sk-SK"/>
        </w:rPr>
        <w:tab/>
      </w:r>
      <w:bookmarkStart w:id="10" w:name="result_box10"/>
      <w:bookmarkEnd w:id="10"/>
      <w:r>
        <w:rPr>
          <w:sz w:val="22"/>
          <w:szCs w:val="22"/>
          <w:lang w:val="sk-SK"/>
        </w:rPr>
        <w:t>Zožltnutie pokožky / očného bielka, nevoľnosť, únava, hnačka, duševná dezorientácia (závažné poškodenie pečene, vrátane zlyhania pečene) (menej časté).</w:t>
      </w:r>
    </w:p>
    <w:p w14:paraId="7957BFEE" w14:textId="792431E3" w:rsidR="003808EF" w:rsidRPr="003972D4" w:rsidRDefault="003808EF" w:rsidP="003808EF">
      <w:pPr>
        <w:autoSpaceDE w:val="0"/>
        <w:ind w:left="567" w:hanging="567"/>
        <w:rPr>
          <w:sz w:val="22"/>
          <w:szCs w:val="22"/>
          <w:lang w:val="sk-SK"/>
        </w:rPr>
      </w:pPr>
      <w:r w:rsidRPr="003972D4">
        <w:rPr>
          <w:sz w:val="22"/>
          <w:szCs w:val="22"/>
          <w:lang w:val="sk-SK"/>
        </w:rPr>
        <w:t>•</w:t>
      </w:r>
      <w:r w:rsidRPr="003972D4">
        <w:rPr>
          <w:sz w:val="22"/>
          <w:szCs w:val="22"/>
          <w:lang w:val="sk-SK"/>
        </w:rPr>
        <w:tab/>
      </w:r>
      <w:bookmarkStart w:id="11" w:name="result_box11"/>
      <w:bookmarkEnd w:id="11"/>
      <w:r>
        <w:rPr>
          <w:sz w:val="22"/>
          <w:szCs w:val="22"/>
          <w:lang w:val="sk-SK"/>
        </w:rPr>
        <w:t xml:space="preserve">Srdcový infarkt, </w:t>
      </w:r>
      <w:r w:rsidR="000B2B77">
        <w:rPr>
          <w:sz w:val="22"/>
          <w:szCs w:val="22"/>
          <w:lang w:val="sk-SK"/>
        </w:rPr>
        <w:t>závažná</w:t>
      </w:r>
      <w:r>
        <w:rPr>
          <w:sz w:val="22"/>
          <w:szCs w:val="22"/>
          <w:lang w:val="sk-SK"/>
        </w:rPr>
        <w:t xml:space="preserve"> bolesť na hrudníku (infarkt myokardu) (zriedkavé)</w:t>
      </w:r>
      <w:r w:rsidRPr="003972D4">
        <w:rPr>
          <w:sz w:val="22"/>
          <w:szCs w:val="22"/>
          <w:lang w:val="sk-SK"/>
        </w:rPr>
        <w:t>.</w:t>
      </w:r>
    </w:p>
    <w:p w14:paraId="366B062C" w14:textId="77777777" w:rsidR="003808EF" w:rsidRPr="003972D4" w:rsidRDefault="003808EF" w:rsidP="003808EF">
      <w:pPr>
        <w:autoSpaceDE w:val="0"/>
        <w:ind w:left="567" w:hanging="567"/>
        <w:rPr>
          <w:lang w:val="sk-SK"/>
        </w:rPr>
      </w:pPr>
      <w:r w:rsidRPr="003972D4">
        <w:rPr>
          <w:sz w:val="22"/>
          <w:szCs w:val="22"/>
          <w:lang w:val="sk-SK"/>
        </w:rPr>
        <w:t>•</w:t>
      </w:r>
      <w:r w:rsidRPr="003972D4">
        <w:rPr>
          <w:sz w:val="22"/>
          <w:szCs w:val="22"/>
          <w:lang w:val="sk-SK"/>
        </w:rPr>
        <w:tab/>
      </w:r>
      <w:bookmarkStart w:id="12" w:name="result_box12"/>
      <w:bookmarkEnd w:id="12"/>
      <w:r>
        <w:rPr>
          <w:sz w:val="22"/>
          <w:szCs w:val="22"/>
          <w:lang w:val="sk-SK"/>
        </w:rPr>
        <w:t>Závažná precitlivenosť / alergická reakcia s rozsiahlou kožnou vyrážkou vrátane začervenané, svrbiace pokožky, opuchov rúk, nôh, členkov, tváre, pier, úst alebo hrdla (čo môže spôsobiť ťažkosti s prehĺtaním alebo dýchaním), sipot, rýchly tlkot srdca a prípadný pocit na omdletie (anafylaktoidná reakcia) (veľmi zriedkavé).</w:t>
      </w:r>
    </w:p>
    <w:p w14:paraId="42D89170" w14:textId="5A02E386" w:rsidR="003808EF" w:rsidRPr="003972D4" w:rsidRDefault="003808EF" w:rsidP="003808EF">
      <w:pPr>
        <w:autoSpaceDE w:val="0"/>
        <w:ind w:left="567" w:hanging="567"/>
        <w:rPr>
          <w:lang w:val="sk-SK"/>
        </w:rPr>
      </w:pPr>
      <w:r w:rsidRPr="003972D4">
        <w:rPr>
          <w:sz w:val="22"/>
          <w:szCs w:val="22"/>
          <w:lang w:val="sk-SK"/>
        </w:rPr>
        <w:t>•</w:t>
      </w:r>
      <w:r w:rsidRPr="003972D4">
        <w:rPr>
          <w:sz w:val="22"/>
          <w:szCs w:val="22"/>
          <w:lang w:val="sk-SK"/>
        </w:rPr>
        <w:tab/>
      </w:r>
      <w:bookmarkStart w:id="13" w:name="result_box13"/>
      <w:bookmarkEnd w:id="13"/>
      <w:r w:rsidR="000B2B77">
        <w:rPr>
          <w:sz w:val="22"/>
          <w:szCs w:val="22"/>
          <w:lang w:val="sk-SK"/>
        </w:rPr>
        <w:t>Celkový</w:t>
      </w:r>
      <w:r>
        <w:rPr>
          <w:sz w:val="22"/>
          <w:szCs w:val="22"/>
          <w:lang w:val="sk-SK"/>
        </w:rPr>
        <w:t xml:space="preserve"> opuch, dýchavičnosť alebo </w:t>
      </w:r>
      <w:r w:rsidR="006C5FDB">
        <w:rPr>
          <w:sz w:val="22"/>
          <w:szCs w:val="22"/>
          <w:lang w:val="sk-SK"/>
        </w:rPr>
        <w:t>zvýšenie hmotnosti</w:t>
      </w:r>
      <w:r>
        <w:rPr>
          <w:sz w:val="22"/>
          <w:szCs w:val="22"/>
          <w:lang w:val="sk-SK"/>
        </w:rPr>
        <w:t>, pretože sa môže jednať o známku presakovania tekutín z malých krvných ciev do tkanív (syndróm kapilárneho úniku) (veľmi zriedkavé).</w:t>
      </w:r>
    </w:p>
    <w:p w14:paraId="09504C29" w14:textId="3BDF6705" w:rsidR="003808EF" w:rsidRDefault="003808EF" w:rsidP="003808EF">
      <w:pPr>
        <w:autoSpaceDE w:val="0"/>
        <w:ind w:left="567" w:hanging="567"/>
        <w:rPr>
          <w:sz w:val="22"/>
          <w:szCs w:val="22"/>
          <w:lang w:val="sk-SK"/>
        </w:rPr>
      </w:pPr>
      <w:r>
        <w:rPr>
          <w:sz w:val="22"/>
          <w:szCs w:val="22"/>
          <w:lang w:val="cs-CZ"/>
        </w:rPr>
        <w:t>•</w:t>
      </w:r>
      <w:r>
        <w:rPr>
          <w:sz w:val="22"/>
          <w:szCs w:val="22"/>
          <w:lang w:val="cs-CZ"/>
        </w:rPr>
        <w:tab/>
      </w:r>
      <w:bookmarkStart w:id="14" w:name="result_box14"/>
      <w:bookmarkEnd w:id="14"/>
      <w:r>
        <w:rPr>
          <w:sz w:val="22"/>
          <w:szCs w:val="22"/>
          <w:lang w:val="sk-SK"/>
        </w:rPr>
        <w:t>Bolesť hlavy s</w:t>
      </w:r>
      <w:r w:rsidR="006C5FDB">
        <w:rPr>
          <w:sz w:val="22"/>
          <w:szCs w:val="22"/>
          <w:lang w:val="sk-SK"/>
        </w:rPr>
        <w:t>o</w:t>
      </w:r>
      <w:r>
        <w:rPr>
          <w:sz w:val="22"/>
          <w:szCs w:val="22"/>
          <w:lang w:val="sk-SK"/>
        </w:rPr>
        <w:t xml:space="preserve"> zmenami videnia, zmätenosťou, záchvaty alebo paroxysmy (reverzibilná encefalopatia pri syndróme zadnej jamy lebečnej) (veľmi zriedkavé).</w:t>
      </w:r>
    </w:p>
    <w:p w14:paraId="68866588" w14:textId="77777777" w:rsidR="003808EF" w:rsidRDefault="003808EF" w:rsidP="003808EF">
      <w:pPr>
        <w:pStyle w:val="Default"/>
        <w:rPr>
          <w:sz w:val="22"/>
          <w:szCs w:val="22"/>
          <w:lang w:val="sk-SK"/>
        </w:rPr>
      </w:pPr>
    </w:p>
    <w:p w14:paraId="06F20BCB" w14:textId="77777777" w:rsidR="003808EF" w:rsidRPr="003972D4" w:rsidRDefault="003808EF" w:rsidP="003972D4">
      <w:pPr>
        <w:pStyle w:val="CM26"/>
        <w:spacing w:after="0"/>
        <w:rPr>
          <w:sz w:val="22"/>
          <w:szCs w:val="22"/>
          <w:lang w:val="sk-SK"/>
        </w:rPr>
      </w:pPr>
      <w:r>
        <w:rPr>
          <w:b/>
          <w:bCs/>
          <w:sz w:val="22"/>
          <w:szCs w:val="22"/>
          <w:lang w:val="sk-SK"/>
        </w:rPr>
        <w:lastRenderedPageBreak/>
        <w:t xml:space="preserve">Vedľajšie účinky </w:t>
      </w:r>
      <w:r>
        <w:rPr>
          <w:b/>
          <w:sz w:val="22"/>
          <w:szCs w:val="22"/>
          <w:lang w:val="sk-SK"/>
        </w:rPr>
        <w:t>Gemcitabinu medac</w:t>
      </w:r>
      <w:r>
        <w:rPr>
          <w:b/>
          <w:bCs/>
          <w:sz w:val="22"/>
          <w:szCs w:val="22"/>
          <w:lang w:val="sk-SK"/>
        </w:rPr>
        <w:t xml:space="preserve"> môžu zahŕňať:</w:t>
      </w:r>
    </w:p>
    <w:p w14:paraId="0EBB281E" w14:textId="77777777" w:rsidR="003808EF" w:rsidRDefault="003808EF" w:rsidP="003808EF">
      <w:pPr>
        <w:pStyle w:val="Default"/>
        <w:rPr>
          <w:sz w:val="22"/>
          <w:szCs w:val="22"/>
          <w:lang w:val="sk-SK"/>
        </w:rPr>
      </w:pPr>
    </w:p>
    <w:p w14:paraId="3CFEB14F" w14:textId="047FEE68" w:rsidR="007850F5" w:rsidRDefault="003808EF" w:rsidP="003972D4">
      <w:pPr>
        <w:pStyle w:val="CM3"/>
        <w:spacing w:line="240" w:lineRule="auto"/>
        <w:rPr>
          <w:sz w:val="22"/>
          <w:szCs w:val="22"/>
          <w:lang w:val="sk-SK"/>
        </w:rPr>
      </w:pPr>
      <w:r>
        <w:rPr>
          <w:b/>
          <w:bCs/>
          <w:sz w:val="22"/>
          <w:szCs w:val="22"/>
          <w:lang w:val="sk-SK"/>
        </w:rPr>
        <w:t xml:space="preserve">Veľmi časté: </w:t>
      </w:r>
      <w:bookmarkStart w:id="15" w:name="result_box15"/>
      <w:bookmarkEnd w:id="15"/>
      <w:r>
        <w:rPr>
          <w:b/>
          <w:bCs/>
          <w:sz w:val="22"/>
          <w:szCs w:val="22"/>
          <w:lang w:val="sk-SK"/>
        </w:rPr>
        <w:t xml:space="preserve">môžu postihovať viac ako 1 z 10 </w:t>
      </w:r>
      <w:r w:rsidR="006C5FDB">
        <w:rPr>
          <w:b/>
          <w:bCs/>
          <w:sz w:val="22"/>
          <w:szCs w:val="22"/>
          <w:lang w:val="sk-SK"/>
        </w:rPr>
        <w:t>osôb</w:t>
      </w:r>
      <w:r>
        <w:rPr>
          <w:sz w:val="22"/>
          <w:szCs w:val="22"/>
          <w:lang w:val="sk-SK"/>
        </w:rPr>
        <w:t>•</w:t>
      </w:r>
      <w:bookmarkStart w:id="16" w:name="result_box16"/>
      <w:bookmarkEnd w:id="16"/>
    </w:p>
    <w:p w14:paraId="11E4F633" w14:textId="77777777" w:rsidR="003808EF" w:rsidRDefault="007850F5" w:rsidP="007850F5">
      <w:pPr>
        <w:pStyle w:val="CM3"/>
        <w:tabs>
          <w:tab w:val="left" w:pos="567"/>
        </w:tabs>
        <w:spacing w:line="240" w:lineRule="auto"/>
        <w:rPr>
          <w:sz w:val="22"/>
          <w:szCs w:val="22"/>
          <w:lang w:val="sk-SK"/>
        </w:rPr>
      </w:pPr>
      <w:r>
        <w:rPr>
          <w:sz w:val="22"/>
          <w:szCs w:val="22"/>
          <w:lang w:val="sk-SK"/>
        </w:rPr>
        <w:t>•</w:t>
      </w:r>
      <w:r>
        <w:rPr>
          <w:sz w:val="22"/>
          <w:szCs w:val="22"/>
          <w:lang w:val="sk-SK"/>
        </w:rPr>
        <w:tab/>
      </w:r>
      <w:r w:rsidR="003808EF">
        <w:rPr>
          <w:sz w:val="22"/>
          <w:szCs w:val="22"/>
          <w:lang w:val="sk-SK"/>
        </w:rPr>
        <w:t>Únava, pocit na odpadnutie, ľahko nastávajúce sťažené dýchanie alebo bledý vzhľad (anémia)</w:t>
      </w:r>
    </w:p>
    <w:p w14:paraId="17C5B57B"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Nízky počet bielych krviniek (leukopénia)</w:t>
      </w:r>
    </w:p>
    <w:p w14:paraId="16CFF6F1"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Vracanie</w:t>
      </w:r>
    </w:p>
    <w:p w14:paraId="43414B6D"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Nevoľnosť</w:t>
      </w:r>
    </w:p>
    <w:p w14:paraId="3AF76033"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Alergická kožná vyrážka, často svrbiaca</w:t>
      </w:r>
    </w:p>
    <w:p w14:paraId="3F3268EE"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Strata vlasov (alopécia)</w:t>
      </w:r>
    </w:p>
    <w:p w14:paraId="0BF05B97"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Pečeňové problémy: zistené prostredníctvom výsledkov krvných testov odchýlnych od normy</w:t>
      </w:r>
    </w:p>
    <w:p w14:paraId="1EF65D44"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Krv v moči (hematúria)</w:t>
      </w:r>
    </w:p>
    <w:p w14:paraId="6C64B006"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Testy moča odchýlne od normy: bielkoviny v moči (proteinúria)</w:t>
      </w:r>
    </w:p>
    <w:p w14:paraId="6DC1CA77" w14:textId="77777777" w:rsidR="003808EF" w:rsidRDefault="003808EF" w:rsidP="003808EF">
      <w:pPr>
        <w:pStyle w:val="CM23"/>
        <w:keepNext/>
        <w:keepLines/>
        <w:widowControl/>
        <w:spacing w:line="240" w:lineRule="auto"/>
        <w:ind w:left="567" w:hanging="567"/>
        <w:rPr>
          <w:sz w:val="22"/>
          <w:szCs w:val="22"/>
          <w:lang w:val="sk-SK"/>
        </w:rPr>
      </w:pPr>
      <w:r>
        <w:rPr>
          <w:sz w:val="22"/>
          <w:szCs w:val="22"/>
          <w:lang w:val="sk-SK"/>
        </w:rPr>
        <w:t>•</w:t>
      </w:r>
      <w:r>
        <w:rPr>
          <w:sz w:val="22"/>
          <w:szCs w:val="22"/>
          <w:lang w:val="sk-SK"/>
        </w:rPr>
        <w:tab/>
        <w:t xml:space="preserve">Príznaky podobné chrípke vrátane horúčky, </w:t>
      </w:r>
      <w:bookmarkStart w:id="17" w:name="result_box17"/>
      <w:bookmarkEnd w:id="17"/>
      <w:r>
        <w:rPr>
          <w:sz w:val="22"/>
          <w:szCs w:val="22"/>
          <w:lang w:val="sk-SK"/>
        </w:rPr>
        <w:t>medzi najčastejšie príznaky patrí horúčka, bolesť hlavy, zimnica, bolesť svalov, slabosť, zlá chuť k jedlu. Hlásené boli tiež kašeľ, nádcha, diskomfort, potenie a poruchy spánku.</w:t>
      </w:r>
    </w:p>
    <w:p w14:paraId="3E8133D6" w14:textId="77777777" w:rsidR="003808EF" w:rsidRDefault="003808EF" w:rsidP="003808EF">
      <w:pPr>
        <w:pStyle w:val="CM23"/>
        <w:keepNext/>
        <w:keepLines/>
        <w:widowControl/>
        <w:spacing w:line="240" w:lineRule="auto"/>
        <w:ind w:left="567" w:hanging="567"/>
        <w:rPr>
          <w:sz w:val="22"/>
          <w:szCs w:val="22"/>
          <w:lang w:val="sk-SK"/>
        </w:rPr>
      </w:pPr>
      <w:r>
        <w:rPr>
          <w:sz w:val="22"/>
          <w:szCs w:val="22"/>
          <w:lang w:val="sk-SK"/>
        </w:rPr>
        <w:t>•</w:t>
      </w:r>
      <w:r>
        <w:rPr>
          <w:sz w:val="22"/>
          <w:szCs w:val="22"/>
          <w:lang w:val="sk-SK"/>
        </w:rPr>
        <w:tab/>
        <w:t>Opuch členkov, prstov, chodidiel, tváre (edém)</w:t>
      </w:r>
    </w:p>
    <w:p w14:paraId="7DAE7546" w14:textId="77777777" w:rsidR="003808EF" w:rsidRDefault="003808EF" w:rsidP="003808EF">
      <w:pPr>
        <w:pStyle w:val="CM23"/>
        <w:widowControl/>
        <w:spacing w:line="240" w:lineRule="auto"/>
        <w:ind w:left="567" w:hanging="567"/>
        <w:rPr>
          <w:sz w:val="22"/>
          <w:szCs w:val="22"/>
          <w:lang w:val="sk-SK"/>
        </w:rPr>
      </w:pPr>
    </w:p>
    <w:p w14:paraId="28D60B26" w14:textId="336F6341" w:rsidR="003808EF" w:rsidRDefault="003808EF" w:rsidP="003808EF">
      <w:pPr>
        <w:pStyle w:val="CM23"/>
        <w:spacing w:line="240" w:lineRule="auto"/>
        <w:ind w:left="567" w:hanging="567"/>
        <w:rPr>
          <w:sz w:val="22"/>
          <w:szCs w:val="22"/>
          <w:lang w:val="sk-SK"/>
        </w:rPr>
      </w:pPr>
      <w:r>
        <w:rPr>
          <w:b/>
          <w:bCs/>
          <w:sz w:val="22"/>
          <w:szCs w:val="22"/>
          <w:lang w:val="sk-SK"/>
        </w:rPr>
        <w:t xml:space="preserve">Časté: môžu postihovať </w:t>
      </w:r>
      <w:r w:rsidR="00FA0B0D">
        <w:rPr>
          <w:b/>
          <w:bCs/>
          <w:sz w:val="22"/>
          <w:szCs w:val="22"/>
          <w:lang w:val="sk-SK"/>
        </w:rPr>
        <w:t>menej ako</w:t>
      </w:r>
      <w:r>
        <w:rPr>
          <w:b/>
          <w:bCs/>
          <w:sz w:val="22"/>
          <w:szCs w:val="22"/>
          <w:lang w:val="sk-SK"/>
        </w:rPr>
        <w:t xml:space="preserve"> 1 z 10 </w:t>
      </w:r>
      <w:r w:rsidR="00FA0B0D">
        <w:rPr>
          <w:b/>
          <w:bCs/>
          <w:sz w:val="22"/>
          <w:szCs w:val="22"/>
          <w:lang w:val="sk-SK"/>
        </w:rPr>
        <w:t>osôb</w:t>
      </w:r>
    </w:p>
    <w:p w14:paraId="367668ED"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Slabá chuť do jedla (anorexia)</w:t>
      </w:r>
    </w:p>
    <w:p w14:paraId="77A427CF"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Bolesť hlavy</w:t>
      </w:r>
    </w:p>
    <w:p w14:paraId="6F9816A0"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Nespavosť</w:t>
      </w:r>
    </w:p>
    <w:p w14:paraId="38A8DDA7"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Ospalosť</w:t>
      </w:r>
    </w:p>
    <w:p w14:paraId="414C2E4D"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Kašeľ</w:t>
      </w:r>
    </w:p>
    <w:p w14:paraId="229929A0"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Nádcha (rinitída)</w:t>
      </w:r>
    </w:p>
    <w:p w14:paraId="68DE96F2"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Zápcha</w:t>
      </w:r>
    </w:p>
    <w:p w14:paraId="3E51A81E"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Hnačka</w:t>
      </w:r>
    </w:p>
    <w:p w14:paraId="5DAB5772"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Bolesť, začervenanie, opuch alebo ranky v ústach (stomatitída)</w:t>
      </w:r>
    </w:p>
    <w:p w14:paraId="1146945F"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Svrbenie</w:t>
      </w:r>
    </w:p>
    <w:p w14:paraId="5BB6BFD3" w14:textId="77777777" w:rsidR="003808EF" w:rsidRDefault="003808EF" w:rsidP="003972D4">
      <w:pPr>
        <w:pStyle w:val="CM23"/>
        <w:spacing w:line="240" w:lineRule="auto"/>
        <w:ind w:left="567" w:hanging="567"/>
        <w:rPr>
          <w:sz w:val="22"/>
          <w:szCs w:val="22"/>
          <w:lang w:val="sk-SK"/>
        </w:rPr>
      </w:pPr>
      <w:r>
        <w:rPr>
          <w:sz w:val="22"/>
          <w:szCs w:val="22"/>
          <w:lang w:val="sk-SK"/>
        </w:rPr>
        <w:t>•</w:t>
      </w:r>
      <w:r>
        <w:rPr>
          <w:sz w:val="22"/>
          <w:szCs w:val="22"/>
          <w:lang w:val="sk-SK"/>
        </w:rPr>
        <w:tab/>
        <w:t>Potenie</w:t>
      </w:r>
    </w:p>
    <w:p w14:paraId="0CE9EE27"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Bolesť svalov (myalgia)</w:t>
      </w:r>
    </w:p>
    <w:p w14:paraId="0562023F"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Bolesť chrbta</w:t>
      </w:r>
    </w:p>
    <w:p w14:paraId="1BFCE795"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Horúčka</w:t>
      </w:r>
    </w:p>
    <w:p w14:paraId="504CF78D"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Slabosť (asténia)</w:t>
      </w:r>
    </w:p>
    <w:p w14:paraId="33C1AD72"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Zimnica</w:t>
      </w:r>
    </w:p>
    <w:p w14:paraId="2827C45C" w14:textId="77777777" w:rsidR="003808EF" w:rsidRDefault="003808EF" w:rsidP="003808EF">
      <w:pPr>
        <w:pStyle w:val="Default"/>
        <w:rPr>
          <w:sz w:val="22"/>
          <w:szCs w:val="22"/>
          <w:lang w:val="sk-SK"/>
        </w:rPr>
      </w:pPr>
    </w:p>
    <w:p w14:paraId="18A4BE03" w14:textId="471DD743" w:rsidR="003808EF" w:rsidRDefault="003808EF" w:rsidP="003972D4">
      <w:pPr>
        <w:pStyle w:val="CM23"/>
        <w:spacing w:line="240" w:lineRule="auto"/>
        <w:ind w:left="567" w:hanging="567"/>
        <w:rPr>
          <w:sz w:val="22"/>
          <w:szCs w:val="22"/>
          <w:lang w:val="sk-SK"/>
        </w:rPr>
      </w:pPr>
      <w:r>
        <w:rPr>
          <w:b/>
          <w:bCs/>
          <w:sz w:val="22"/>
          <w:szCs w:val="22"/>
          <w:lang w:val="sk-SK"/>
        </w:rPr>
        <w:t xml:space="preserve">Menej časté: môžu postihovať </w:t>
      </w:r>
      <w:r w:rsidR="00FA0B0D">
        <w:rPr>
          <w:b/>
          <w:bCs/>
          <w:sz w:val="22"/>
          <w:szCs w:val="22"/>
          <w:lang w:val="sk-SK"/>
        </w:rPr>
        <w:t>menej ako</w:t>
      </w:r>
      <w:r>
        <w:rPr>
          <w:b/>
          <w:bCs/>
          <w:sz w:val="22"/>
          <w:szCs w:val="22"/>
          <w:lang w:val="sk-SK"/>
        </w:rPr>
        <w:t xml:space="preserve"> 1 zo 100 </w:t>
      </w:r>
      <w:r w:rsidR="00FA0B0D">
        <w:rPr>
          <w:b/>
          <w:bCs/>
          <w:sz w:val="22"/>
          <w:szCs w:val="22"/>
          <w:lang w:val="sk-SK"/>
        </w:rPr>
        <w:t>osôb</w:t>
      </w:r>
    </w:p>
    <w:p w14:paraId="031A4299"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Pískanie (bronchospazmus)</w:t>
      </w:r>
    </w:p>
    <w:p w14:paraId="2179A254"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Röntgen/röntgenový snímok hrudníka odchýlny od normy (zjazvenie pľúc)</w:t>
      </w:r>
    </w:p>
    <w:p w14:paraId="52553394"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Nepravidelný srdcový rytmus (arytmia)</w:t>
      </w:r>
    </w:p>
    <w:p w14:paraId="29A8950D" w14:textId="77777777" w:rsidR="003972D4" w:rsidRPr="003972D4" w:rsidRDefault="003972D4" w:rsidP="003972D4">
      <w:pPr>
        <w:widowControl w:val="0"/>
        <w:autoSpaceDE w:val="0"/>
        <w:autoSpaceDN w:val="0"/>
        <w:adjustRightInd w:val="0"/>
        <w:ind w:left="567" w:hanging="567"/>
        <w:rPr>
          <w:sz w:val="22"/>
          <w:szCs w:val="22"/>
          <w:lang w:val="sk-SK"/>
        </w:rPr>
      </w:pPr>
      <w:r w:rsidRPr="003972D4">
        <w:rPr>
          <w:sz w:val="22"/>
          <w:szCs w:val="22"/>
          <w:lang w:val="sk-SK"/>
        </w:rPr>
        <w:t>•</w:t>
      </w:r>
      <w:r w:rsidRPr="003972D4">
        <w:rPr>
          <w:sz w:val="22"/>
          <w:szCs w:val="22"/>
          <w:lang w:val="sk-SK"/>
        </w:rPr>
        <w:tab/>
        <w:t xml:space="preserve">Závažné poškodenie pečene, zahŕňajúce zlyhanie pečene </w:t>
      </w:r>
    </w:p>
    <w:p w14:paraId="436AD6DC"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r>
      <w:bookmarkStart w:id="18" w:name="result_box18"/>
      <w:bookmarkEnd w:id="18"/>
      <w:r>
        <w:rPr>
          <w:sz w:val="22"/>
          <w:szCs w:val="22"/>
          <w:lang w:val="sk-SK"/>
        </w:rPr>
        <w:t>Slabosť, dýchavičnosť, zmätenosť, letargia</w:t>
      </w:r>
      <w:r w:rsidRPr="003972D4">
        <w:rPr>
          <w:sz w:val="22"/>
          <w:szCs w:val="22"/>
          <w:lang w:val="sk-SK"/>
        </w:rPr>
        <w:t xml:space="preserve"> (</w:t>
      </w:r>
      <w:r>
        <w:rPr>
          <w:sz w:val="22"/>
          <w:szCs w:val="22"/>
          <w:lang w:val="sk-SK"/>
        </w:rPr>
        <w:t>zlyhanie obličiek)</w:t>
      </w:r>
    </w:p>
    <w:p w14:paraId="74C1862B" w14:textId="20510EC8"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r>
      <w:bookmarkStart w:id="19" w:name="result_box19"/>
      <w:bookmarkEnd w:id="19"/>
      <w:r>
        <w:rPr>
          <w:sz w:val="22"/>
          <w:szCs w:val="22"/>
          <w:lang w:val="sk-SK"/>
        </w:rPr>
        <w:t>Infekcia krvn</w:t>
      </w:r>
      <w:r w:rsidR="00FA0B0D">
        <w:rPr>
          <w:sz w:val="22"/>
          <w:szCs w:val="22"/>
          <w:lang w:val="sk-SK"/>
        </w:rPr>
        <w:t>ého obehu</w:t>
      </w:r>
      <w:r>
        <w:rPr>
          <w:sz w:val="22"/>
          <w:szCs w:val="22"/>
          <w:lang w:val="sk-SK"/>
        </w:rPr>
        <w:t xml:space="preserve"> (sepsa</w:t>
      </w:r>
      <w:r w:rsidR="00FA0B0D">
        <w:rPr>
          <w:sz w:val="22"/>
          <w:szCs w:val="22"/>
          <w:lang w:val="sk-SK"/>
        </w:rPr>
        <w:t xml:space="preserve"> - otrava krvi</w:t>
      </w:r>
      <w:r>
        <w:rPr>
          <w:sz w:val="22"/>
          <w:szCs w:val="22"/>
          <w:lang w:val="sk-SK"/>
        </w:rPr>
        <w:t>)</w:t>
      </w:r>
    </w:p>
    <w:p w14:paraId="3F450E11" w14:textId="60B0C906" w:rsidR="003808EF" w:rsidRPr="003972D4" w:rsidRDefault="003808EF" w:rsidP="003808EF">
      <w:pPr>
        <w:pStyle w:val="CM23"/>
        <w:spacing w:line="240" w:lineRule="auto"/>
        <w:ind w:left="567" w:hanging="567"/>
        <w:rPr>
          <w:lang w:val="sk-SK"/>
        </w:rPr>
      </w:pPr>
      <w:r>
        <w:rPr>
          <w:sz w:val="22"/>
          <w:szCs w:val="22"/>
          <w:lang w:val="sk-SK"/>
        </w:rPr>
        <w:t>•</w:t>
      </w:r>
      <w:r>
        <w:rPr>
          <w:sz w:val="22"/>
          <w:szCs w:val="22"/>
          <w:lang w:val="sk-SK"/>
        </w:rPr>
        <w:tab/>
      </w:r>
      <w:bookmarkStart w:id="20" w:name="result_box20"/>
      <w:bookmarkEnd w:id="20"/>
      <w:r>
        <w:rPr>
          <w:sz w:val="22"/>
          <w:szCs w:val="22"/>
          <w:lang w:val="sk-SK"/>
        </w:rPr>
        <w:t xml:space="preserve">Nízky počet červených krviniek a doštičiek, malé </w:t>
      </w:r>
      <w:r w:rsidR="00FA0B0D">
        <w:rPr>
          <w:sz w:val="22"/>
          <w:szCs w:val="22"/>
          <w:lang w:val="sk-SK"/>
        </w:rPr>
        <w:t>plochy</w:t>
      </w:r>
      <w:r>
        <w:rPr>
          <w:sz w:val="22"/>
          <w:szCs w:val="22"/>
          <w:lang w:val="sk-SK"/>
        </w:rPr>
        <w:t xml:space="preserve"> krvácania do kože a zlyhania obličiek (trombotická mikroangiopatia)</w:t>
      </w:r>
    </w:p>
    <w:p w14:paraId="573971F9" w14:textId="77777777" w:rsidR="003808EF" w:rsidRDefault="003808EF" w:rsidP="003808EF">
      <w:pPr>
        <w:pStyle w:val="Default"/>
        <w:rPr>
          <w:sz w:val="22"/>
          <w:szCs w:val="22"/>
          <w:lang w:val="sk-SK"/>
        </w:rPr>
      </w:pPr>
    </w:p>
    <w:p w14:paraId="51D64874" w14:textId="629C2182" w:rsidR="003808EF" w:rsidRDefault="003808EF" w:rsidP="003808EF">
      <w:pPr>
        <w:pStyle w:val="CM23"/>
        <w:spacing w:line="240" w:lineRule="auto"/>
        <w:ind w:left="567" w:hanging="567"/>
        <w:rPr>
          <w:sz w:val="22"/>
          <w:szCs w:val="22"/>
          <w:lang w:val="sk-SK"/>
        </w:rPr>
      </w:pPr>
      <w:r>
        <w:rPr>
          <w:b/>
          <w:bCs/>
          <w:sz w:val="22"/>
          <w:szCs w:val="22"/>
          <w:lang w:val="sk-SK"/>
        </w:rPr>
        <w:t xml:space="preserve">Zriedkavé: môžu postihovať </w:t>
      </w:r>
      <w:r w:rsidR="00FA0B0D">
        <w:rPr>
          <w:b/>
          <w:bCs/>
          <w:sz w:val="22"/>
          <w:szCs w:val="22"/>
          <w:lang w:val="sk-SK"/>
        </w:rPr>
        <w:t xml:space="preserve">menej ako </w:t>
      </w:r>
      <w:r>
        <w:rPr>
          <w:b/>
          <w:bCs/>
          <w:sz w:val="22"/>
          <w:szCs w:val="22"/>
          <w:lang w:val="sk-SK"/>
        </w:rPr>
        <w:t xml:space="preserve">1 z 1 000 </w:t>
      </w:r>
      <w:r w:rsidR="00FA0B0D">
        <w:rPr>
          <w:b/>
          <w:bCs/>
          <w:sz w:val="22"/>
          <w:szCs w:val="22"/>
          <w:lang w:val="sk-SK"/>
        </w:rPr>
        <w:t>osôb</w:t>
      </w:r>
    </w:p>
    <w:p w14:paraId="24A672AB"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Nízky krvný tlak (hypotenzia)</w:t>
      </w:r>
    </w:p>
    <w:p w14:paraId="2089CC83" w14:textId="1ABE68FF" w:rsidR="003808EF" w:rsidRPr="003972D4" w:rsidRDefault="003808EF" w:rsidP="003808EF">
      <w:pPr>
        <w:pStyle w:val="CM23"/>
        <w:spacing w:line="240" w:lineRule="auto"/>
        <w:ind w:left="567" w:hanging="567"/>
        <w:rPr>
          <w:lang w:val="sk-SK"/>
        </w:rPr>
      </w:pPr>
      <w:r>
        <w:rPr>
          <w:sz w:val="22"/>
          <w:szCs w:val="22"/>
          <w:lang w:val="sk-SK"/>
        </w:rPr>
        <w:t>•</w:t>
      </w:r>
      <w:r>
        <w:rPr>
          <w:sz w:val="22"/>
          <w:szCs w:val="22"/>
          <w:lang w:val="sk-SK"/>
        </w:rPr>
        <w:tab/>
      </w:r>
      <w:bookmarkStart w:id="21" w:name="result_box21"/>
      <w:bookmarkEnd w:id="21"/>
      <w:r w:rsidR="00D53EC7">
        <w:rPr>
          <w:sz w:val="22"/>
          <w:szCs w:val="22"/>
          <w:lang w:val="sk-SK"/>
        </w:rPr>
        <w:t>Závažné</w:t>
      </w:r>
      <w:r>
        <w:rPr>
          <w:sz w:val="22"/>
          <w:szCs w:val="22"/>
          <w:lang w:val="sk-SK"/>
        </w:rPr>
        <w:t xml:space="preserve"> kožné reakcie zahŕňajúce šupinatosť a </w:t>
      </w:r>
      <w:bookmarkStart w:id="22" w:name="result_box22"/>
      <w:bookmarkEnd w:id="22"/>
      <w:r>
        <w:rPr>
          <w:sz w:val="22"/>
          <w:szCs w:val="22"/>
          <w:lang w:val="sk-SK"/>
        </w:rPr>
        <w:t>tvorbu pľuzgierov</w:t>
      </w:r>
    </w:p>
    <w:p w14:paraId="61776E84"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Vredy na koži</w:t>
      </w:r>
    </w:p>
    <w:p w14:paraId="3DD7AF3F" w14:textId="15CEC047" w:rsidR="003808EF" w:rsidRPr="003972D4" w:rsidRDefault="003808EF" w:rsidP="003808EF">
      <w:pPr>
        <w:pStyle w:val="CM23"/>
        <w:spacing w:line="240" w:lineRule="auto"/>
        <w:ind w:left="567" w:hanging="567"/>
        <w:rPr>
          <w:lang w:val="sk-SK"/>
        </w:rPr>
      </w:pPr>
      <w:r>
        <w:rPr>
          <w:sz w:val="22"/>
          <w:szCs w:val="22"/>
          <w:lang w:val="sk-SK"/>
        </w:rPr>
        <w:t>•</w:t>
      </w:r>
      <w:r>
        <w:rPr>
          <w:sz w:val="22"/>
          <w:szCs w:val="22"/>
          <w:lang w:val="sk-SK"/>
        </w:rPr>
        <w:tab/>
      </w:r>
      <w:bookmarkStart w:id="23" w:name="result_box23"/>
      <w:bookmarkEnd w:id="23"/>
      <w:r>
        <w:rPr>
          <w:sz w:val="22"/>
          <w:szCs w:val="22"/>
          <w:lang w:val="sk-SK"/>
        </w:rPr>
        <w:t xml:space="preserve">Tvorba </w:t>
      </w:r>
      <w:r w:rsidR="00D53EC7">
        <w:rPr>
          <w:sz w:val="22"/>
          <w:szCs w:val="22"/>
          <w:lang w:val="sk-SK"/>
        </w:rPr>
        <w:t>pľuzgierov</w:t>
      </w:r>
      <w:r>
        <w:rPr>
          <w:sz w:val="22"/>
          <w:szCs w:val="22"/>
          <w:lang w:val="sk-SK"/>
        </w:rPr>
        <w:t xml:space="preserve"> a bolestivých miest na koži</w:t>
      </w:r>
    </w:p>
    <w:p w14:paraId="166ACFF1"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Šupinatosť kože</w:t>
      </w:r>
    </w:p>
    <w:p w14:paraId="1AB8120A" w14:textId="77777777" w:rsidR="003808EF" w:rsidRPr="003972D4" w:rsidRDefault="003808EF" w:rsidP="003808EF">
      <w:pPr>
        <w:pStyle w:val="CM23"/>
        <w:spacing w:line="240" w:lineRule="auto"/>
        <w:ind w:left="567" w:hanging="567"/>
        <w:rPr>
          <w:lang w:val="sk-SK"/>
        </w:rPr>
      </w:pPr>
      <w:r>
        <w:rPr>
          <w:sz w:val="22"/>
          <w:szCs w:val="22"/>
          <w:lang w:val="sk-SK"/>
        </w:rPr>
        <w:t>•</w:t>
      </w:r>
      <w:r>
        <w:rPr>
          <w:sz w:val="22"/>
          <w:szCs w:val="22"/>
          <w:lang w:val="sk-SK"/>
        </w:rPr>
        <w:tab/>
        <w:t>Reakcie v mieste vpichu – obvykle miernej povahy</w:t>
      </w:r>
    </w:p>
    <w:p w14:paraId="2298DA08" w14:textId="6D3CFBFA"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r>
      <w:bookmarkStart w:id="24" w:name="result_box24"/>
      <w:bookmarkEnd w:id="24"/>
      <w:r>
        <w:rPr>
          <w:sz w:val="22"/>
          <w:szCs w:val="22"/>
          <w:lang w:val="sk-SK"/>
        </w:rPr>
        <w:t xml:space="preserve">Problémy s </w:t>
      </w:r>
      <w:r w:rsidR="00222316">
        <w:rPr>
          <w:sz w:val="22"/>
          <w:szCs w:val="22"/>
          <w:lang w:val="sk-SK"/>
        </w:rPr>
        <w:t>prekrvením</w:t>
      </w:r>
      <w:r>
        <w:rPr>
          <w:sz w:val="22"/>
          <w:szCs w:val="22"/>
          <w:lang w:val="sk-SK"/>
        </w:rPr>
        <w:t xml:space="preserve"> končatín. Ak sú závažné a trvajú dlho, môžu ruky alebo nohy </w:t>
      </w:r>
      <w:r w:rsidR="00222316">
        <w:rPr>
          <w:sz w:val="22"/>
          <w:szCs w:val="22"/>
          <w:lang w:val="sk-SK"/>
        </w:rPr>
        <w:t>odumrieť</w:t>
      </w:r>
      <w:r>
        <w:rPr>
          <w:sz w:val="22"/>
          <w:szCs w:val="22"/>
          <w:lang w:val="sk-SK"/>
        </w:rPr>
        <w:t xml:space="preserve"> a </w:t>
      </w:r>
      <w:r>
        <w:rPr>
          <w:sz w:val="22"/>
          <w:szCs w:val="22"/>
          <w:lang w:val="sk-SK"/>
        </w:rPr>
        <w:lastRenderedPageBreak/>
        <w:t>sčernieť (gangréna)</w:t>
      </w:r>
    </w:p>
    <w:p w14:paraId="5CF13AEC"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r>
      <w:bookmarkStart w:id="25" w:name="result_box25"/>
      <w:bookmarkEnd w:id="25"/>
      <w:r>
        <w:rPr>
          <w:sz w:val="22"/>
          <w:szCs w:val="22"/>
          <w:lang w:val="sk-SK"/>
        </w:rPr>
        <w:t>Zápal krvných ciev (periférn vaskulitída)</w:t>
      </w:r>
    </w:p>
    <w:p w14:paraId="2D6E5DA8" w14:textId="579B947D" w:rsidR="003808EF" w:rsidRDefault="003808EF" w:rsidP="003808EF">
      <w:pPr>
        <w:pStyle w:val="CM23"/>
        <w:keepNext/>
        <w:keepLines/>
        <w:widowControl/>
        <w:spacing w:line="240" w:lineRule="auto"/>
        <w:ind w:left="567" w:hanging="567"/>
        <w:rPr>
          <w:sz w:val="22"/>
          <w:szCs w:val="22"/>
          <w:lang w:val="sk-SK"/>
        </w:rPr>
      </w:pPr>
      <w:r>
        <w:rPr>
          <w:sz w:val="22"/>
          <w:szCs w:val="22"/>
          <w:lang w:val="sk-SK"/>
        </w:rPr>
        <w:t>•</w:t>
      </w:r>
      <w:r>
        <w:rPr>
          <w:sz w:val="22"/>
          <w:szCs w:val="22"/>
          <w:lang w:val="sk-SK"/>
        </w:rPr>
        <w:tab/>
      </w:r>
      <w:bookmarkStart w:id="26" w:name="result_box26"/>
      <w:bookmarkEnd w:id="26"/>
      <w:r>
        <w:rPr>
          <w:sz w:val="22"/>
          <w:szCs w:val="22"/>
          <w:lang w:val="sk-SK"/>
        </w:rPr>
        <w:t>Závažné popálenie kože slnkom podobné kožn</w:t>
      </w:r>
      <w:r w:rsidR="00222316">
        <w:rPr>
          <w:sz w:val="22"/>
          <w:szCs w:val="22"/>
          <w:lang w:val="sk-SK"/>
        </w:rPr>
        <w:t xml:space="preserve">ej </w:t>
      </w:r>
      <w:r>
        <w:rPr>
          <w:sz w:val="22"/>
          <w:szCs w:val="22"/>
          <w:lang w:val="sk-SK"/>
        </w:rPr>
        <w:t>vyrážke, ktoré sa môže objaviť na koži, ktorá bola nedávno vystavená rádioterapii (návrat reakcie z ožiarenia)</w:t>
      </w:r>
    </w:p>
    <w:p w14:paraId="7E0BBB69" w14:textId="77777777" w:rsidR="003808EF" w:rsidRDefault="003808EF" w:rsidP="003808EF">
      <w:pPr>
        <w:pStyle w:val="CM23"/>
        <w:keepNext/>
        <w:keepLines/>
        <w:widowControl/>
        <w:spacing w:line="240" w:lineRule="auto"/>
        <w:ind w:left="567" w:hanging="567"/>
        <w:rPr>
          <w:sz w:val="22"/>
          <w:szCs w:val="22"/>
          <w:lang w:val="sk-SK"/>
        </w:rPr>
      </w:pPr>
      <w:r>
        <w:rPr>
          <w:sz w:val="22"/>
          <w:szCs w:val="22"/>
          <w:lang w:val="sk-SK"/>
        </w:rPr>
        <w:t>•</w:t>
      </w:r>
      <w:r>
        <w:rPr>
          <w:sz w:val="22"/>
          <w:szCs w:val="22"/>
          <w:lang w:val="sk-SK"/>
        </w:rPr>
        <w:tab/>
        <w:t>Zjazvenie vzduchových vačkov v pľúcach v súvislosti s rádioterapiou (radiačná toxicita)</w:t>
      </w:r>
    </w:p>
    <w:p w14:paraId="2321B2FE" w14:textId="77777777" w:rsidR="003808EF" w:rsidRDefault="003808EF" w:rsidP="003808EF">
      <w:pPr>
        <w:pStyle w:val="Default"/>
        <w:rPr>
          <w:sz w:val="22"/>
          <w:szCs w:val="22"/>
          <w:lang w:val="sk-SK"/>
        </w:rPr>
      </w:pPr>
    </w:p>
    <w:p w14:paraId="5EDC79E3" w14:textId="38BC6B0B" w:rsidR="003808EF" w:rsidRDefault="003808EF" w:rsidP="003972D4">
      <w:pPr>
        <w:pStyle w:val="CM3"/>
        <w:spacing w:line="240" w:lineRule="auto"/>
        <w:rPr>
          <w:sz w:val="22"/>
          <w:szCs w:val="22"/>
          <w:lang w:val="sk-SK"/>
        </w:rPr>
      </w:pPr>
      <w:r>
        <w:rPr>
          <w:b/>
          <w:bCs/>
          <w:sz w:val="22"/>
          <w:szCs w:val="22"/>
          <w:lang w:val="sk-SK"/>
        </w:rPr>
        <w:t xml:space="preserve">Veľmi zriedkavé: môžu postihovať </w:t>
      </w:r>
      <w:r w:rsidR="00222316">
        <w:rPr>
          <w:b/>
          <w:bCs/>
          <w:sz w:val="22"/>
          <w:szCs w:val="22"/>
          <w:lang w:val="sk-SK"/>
        </w:rPr>
        <w:t>menaj ako</w:t>
      </w:r>
      <w:r>
        <w:rPr>
          <w:b/>
          <w:bCs/>
          <w:sz w:val="22"/>
          <w:szCs w:val="22"/>
          <w:lang w:val="sk-SK"/>
        </w:rPr>
        <w:t xml:space="preserve"> 1 z 10 000 </w:t>
      </w:r>
      <w:r w:rsidR="00222316">
        <w:rPr>
          <w:b/>
          <w:bCs/>
          <w:sz w:val="22"/>
          <w:szCs w:val="22"/>
          <w:lang w:val="sk-SK"/>
        </w:rPr>
        <w:t>osôb</w:t>
      </w:r>
    </w:p>
    <w:p w14:paraId="4B3CDB78"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Zvýšený počet krvných doštičiek (trombocytóza)</w:t>
      </w:r>
    </w:p>
    <w:p w14:paraId="78BC7AE8" w14:textId="2F634429"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r>
      <w:bookmarkStart w:id="27" w:name="result_box27"/>
      <w:bookmarkEnd w:id="27"/>
      <w:r w:rsidR="00222316">
        <w:rPr>
          <w:sz w:val="22"/>
          <w:szCs w:val="22"/>
          <w:lang w:val="sk-SK"/>
        </w:rPr>
        <w:t>Závažná</w:t>
      </w:r>
      <w:r>
        <w:rPr>
          <w:sz w:val="22"/>
          <w:szCs w:val="22"/>
          <w:lang w:val="sk-SK"/>
        </w:rPr>
        <w:t xml:space="preserve"> vyrážka so svrbením, tvorbou pľuzgierov alebo odlupovaním pokožky (Stevens-Johnsonov syndróm, toxická epidermálna nekrolýza)</w:t>
      </w:r>
    </w:p>
    <w:p w14:paraId="71C42132" w14:textId="77777777" w:rsidR="003808EF" w:rsidRDefault="003808EF" w:rsidP="003808EF">
      <w:pPr>
        <w:pStyle w:val="CM23"/>
        <w:spacing w:line="240" w:lineRule="auto"/>
        <w:ind w:left="567" w:hanging="567"/>
        <w:rPr>
          <w:sz w:val="22"/>
          <w:szCs w:val="22"/>
          <w:lang w:val="sk-SK"/>
        </w:rPr>
      </w:pPr>
      <w:r>
        <w:rPr>
          <w:sz w:val="22"/>
          <w:szCs w:val="22"/>
          <w:lang w:val="sk-SK"/>
        </w:rPr>
        <w:t>•</w:t>
      </w:r>
      <w:r>
        <w:rPr>
          <w:sz w:val="22"/>
          <w:szCs w:val="22"/>
          <w:lang w:val="sk-SK"/>
        </w:rPr>
        <w:tab/>
        <w:t>Zápal výstelky hrubého čreva spôsobený zníženým zásobovaním krvou (ischemická kolitída)</w:t>
      </w:r>
    </w:p>
    <w:p w14:paraId="0C3A723B" w14:textId="77777777" w:rsidR="003808EF" w:rsidRPr="009D5727" w:rsidRDefault="003808EF" w:rsidP="003972D4">
      <w:pPr>
        <w:pStyle w:val="CM26"/>
        <w:keepNext/>
        <w:keepLines/>
        <w:widowControl/>
        <w:spacing w:after="0"/>
        <w:rPr>
          <w:sz w:val="22"/>
          <w:szCs w:val="22"/>
          <w:lang w:val="sk-SK"/>
        </w:rPr>
      </w:pPr>
    </w:p>
    <w:p w14:paraId="393CE6AC" w14:textId="77777777" w:rsidR="00D8281C" w:rsidRPr="009D5727" w:rsidRDefault="00D8281C" w:rsidP="00E35C82">
      <w:pPr>
        <w:pStyle w:val="CM26"/>
        <w:keepNext/>
        <w:keepLines/>
        <w:widowControl/>
        <w:spacing w:after="0"/>
        <w:rPr>
          <w:sz w:val="22"/>
          <w:szCs w:val="22"/>
          <w:lang w:val="sk-SK"/>
        </w:rPr>
      </w:pPr>
      <w:r w:rsidRPr="009D5727">
        <w:rPr>
          <w:sz w:val="22"/>
          <w:szCs w:val="22"/>
          <w:lang w:val="sk-SK"/>
        </w:rPr>
        <w:t xml:space="preserve">Môže sa u </w:t>
      </w:r>
      <w:r w:rsidR="00381BF0">
        <w:rPr>
          <w:sz w:val="22"/>
          <w:szCs w:val="22"/>
          <w:lang w:val="sk-SK"/>
        </w:rPr>
        <w:t>v</w:t>
      </w:r>
      <w:r w:rsidRPr="009D5727">
        <w:rPr>
          <w:sz w:val="22"/>
          <w:szCs w:val="22"/>
          <w:lang w:val="sk-SK"/>
        </w:rPr>
        <w:t>ás objaviť ktorýkoľvek z týchto príznakov a/alebo ochorení. Ak sa ktorýkoľvek z tých</w:t>
      </w:r>
      <w:r w:rsidR="00945E70">
        <w:rPr>
          <w:sz w:val="22"/>
          <w:szCs w:val="22"/>
          <w:lang w:val="sk-SK"/>
        </w:rPr>
        <w:t>to</w:t>
      </w:r>
      <w:r w:rsidRPr="009D5727">
        <w:rPr>
          <w:sz w:val="22"/>
          <w:szCs w:val="22"/>
          <w:lang w:val="sk-SK"/>
        </w:rPr>
        <w:t xml:space="preserve"> vedľajších účinkov u </w:t>
      </w:r>
      <w:r w:rsidR="00381BF0">
        <w:rPr>
          <w:sz w:val="22"/>
          <w:szCs w:val="22"/>
          <w:lang w:val="sk-SK"/>
        </w:rPr>
        <w:t>v</w:t>
      </w:r>
      <w:r w:rsidRPr="009D5727">
        <w:rPr>
          <w:sz w:val="22"/>
          <w:szCs w:val="22"/>
          <w:lang w:val="sk-SK"/>
        </w:rPr>
        <w:t>ás vyskytne, ihneď to musíte oznámiť svojmu lekárovi.</w:t>
      </w:r>
    </w:p>
    <w:p w14:paraId="706A38E3" w14:textId="77777777" w:rsidR="00CE063C" w:rsidRPr="009D5727" w:rsidRDefault="00CE063C" w:rsidP="00CE063C">
      <w:pPr>
        <w:pStyle w:val="Default"/>
        <w:rPr>
          <w:sz w:val="22"/>
          <w:szCs w:val="22"/>
          <w:lang w:val="sk-SK"/>
        </w:rPr>
      </w:pPr>
    </w:p>
    <w:p w14:paraId="36154597" w14:textId="77777777" w:rsidR="00F7392C" w:rsidRPr="00F7392C" w:rsidRDefault="00F7392C" w:rsidP="00F7392C">
      <w:pPr>
        <w:pStyle w:val="Default"/>
        <w:rPr>
          <w:b/>
          <w:sz w:val="22"/>
          <w:szCs w:val="22"/>
          <w:lang w:val="sk-SK"/>
        </w:rPr>
      </w:pPr>
      <w:r w:rsidRPr="00F7392C">
        <w:rPr>
          <w:b/>
          <w:sz w:val="22"/>
          <w:szCs w:val="22"/>
          <w:lang w:val="sk-SK"/>
        </w:rPr>
        <w:t>Hlásenie vedľajších účinkov</w:t>
      </w:r>
    </w:p>
    <w:p w14:paraId="691B85B3" w14:textId="56CAE6B2" w:rsidR="00F7392C" w:rsidRPr="00F7392C" w:rsidRDefault="00F7392C" w:rsidP="00F7392C">
      <w:pPr>
        <w:pStyle w:val="Default"/>
        <w:rPr>
          <w:sz w:val="22"/>
          <w:szCs w:val="22"/>
          <w:lang w:val="sk-SK"/>
        </w:rPr>
      </w:pPr>
      <w:r w:rsidRPr="00F7392C">
        <w:rPr>
          <w:sz w:val="22"/>
          <w:szCs w:val="22"/>
          <w:lang w:val="sk-SK"/>
        </w:rPr>
        <w:t xml:space="preserve">Ak sa u vás vyskytne akýkoľvek vedľajší účinok, obráťte sa na svojho lekára alebo zdravotnú sestru. To sa týka aj akýchkoľvek vedľajších účinkov, ktoré nie sú uvedené v tejto písomnej informácii. Vedľajšie účinky môžete hlásiť aj priamo </w:t>
      </w:r>
      <w:r w:rsidR="003860E1" w:rsidRPr="008C0793">
        <w:rPr>
          <w:sz w:val="22"/>
          <w:szCs w:val="22"/>
          <w:highlight w:val="lightGray"/>
        </w:rPr>
        <w:t xml:space="preserve">na </w:t>
      </w:r>
      <w:proofErr w:type="spellStart"/>
      <w:r w:rsidR="003860E1" w:rsidRPr="008C0793">
        <w:rPr>
          <w:sz w:val="22"/>
          <w:szCs w:val="22"/>
          <w:highlight w:val="lightGray"/>
        </w:rPr>
        <w:t>národné</w:t>
      </w:r>
      <w:proofErr w:type="spellEnd"/>
      <w:r w:rsidR="003860E1" w:rsidRPr="008C0793">
        <w:rPr>
          <w:sz w:val="22"/>
          <w:szCs w:val="22"/>
          <w:highlight w:val="lightGray"/>
        </w:rPr>
        <w:t xml:space="preserve"> </w:t>
      </w:r>
      <w:proofErr w:type="spellStart"/>
      <w:r w:rsidR="003860E1" w:rsidRPr="008C0793">
        <w:rPr>
          <w:sz w:val="22"/>
          <w:szCs w:val="22"/>
          <w:highlight w:val="lightGray"/>
        </w:rPr>
        <w:t>centrum</w:t>
      </w:r>
      <w:proofErr w:type="spellEnd"/>
      <w:r w:rsidR="003860E1" w:rsidRPr="008C0793">
        <w:rPr>
          <w:sz w:val="22"/>
          <w:szCs w:val="22"/>
          <w:highlight w:val="lightGray"/>
        </w:rPr>
        <w:t xml:space="preserve"> </w:t>
      </w:r>
      <w:proofErr w:type="spellStart"/>
      <w:r w:rsidR="003860E1" w:rsidRPr="008C0793">
        <w:rPr>
          <w:sz w:val="22"/>
          <w:szCs w:val="22"/>
          <w:highlight w:val="lightGray"/>
        </w:rPr>
        <w:t>uvedené</w:t>
      </w:r>
      <w:proofErr w:type="spellEnd"/>
      <w:r w:rsidR="003860E1" w:rsidRPr="008C0793">
        <w:rPr>
          <w:sz w:val="22"/>
          <w:szCs w:val="22"/>
          <w:highlight w:val="lightGray"/>
        </w:rPr>
        <w:t xml:space="preserve"> v </w:t>
      </w:r>
      <w:hyperlink r:id="rId7" w:history="1">
        <w:proofErr w:type="spellStart"/>
        <w:r w:rsidR="003860E1" w:rsidRPr="00851A72">
          <w:rPr>
            <w:rStyle w:val="Hypertextovprepojenie"/>
            <w:sz w:val="22"/>
            <w:szCs w:val="22"/>
            <w:highlight w:val="lightGray"/>
          </w:rPr>
          <w:t>Prílohe</w:t>
        </w:r>
        <w:proofErr w:type="spellEnd"/>
        <w:r w:rsidR="003860E1" w:rsidRPr="00851A72">
          <w:rPr>
            <w:rStyle w:val="Hypertextovprepojenie"/>
            <w:sz w:val="22"/>
            <w:szCs w:val="22"/>
            <w:highlight w:val="lightGray"/>
          </w:rPr>
          <w:t xml:space="preserve"> V</w:t>
        </w:r>
      </w:hyperlink>
      <w:r w:rsidR="003860E1">
        <w:rPr>
          <w:sz w:val="22"/>
          <w:szCs w:val="22"/>
        </w:rPr>
        <w:t>.</w:t>
      </w:r>
      <w:r w:rsidR="00F74E53" w:rsidRPr="006F0B56">
        <w:rPr>
          <w:sz w:val="22"/>
          <w:lang w:val="sk-SK"/>
        </w:rPr>
        <w:t xml:space="preserve"> </w:t>
      </w:r>
      <w:r w:rsidRPr="00F7392C">
        <w:rPr>
          <w:sz w:val="22"/>
          <w:szCs w:val="22"/>
          <w:lang w:val="sk-SK"/>
        </w:rPr>
        <w:t>Hlásením vedľajších účinkov môžete prispieť k získaniu ďalších informácií o bezpečnosti tohto lieku.</w:t>
      </w:r>
    </w:p>
    <w:p w14:paraId="617E700F" w14:textId="77777777" w:rsidR="00F7392C" w:rsidRPr="00F7392C" w:rsidRDefault="00F7392C" w:rsidP="00F7392C">
      <w:pPr>
        <w:pStyle w:val="Default"/>
        <w:rPr>
          <w:sz w:val="22"/>
          <w:szCs w:val="22"/>
          <w:lang w:val="sk-SK"/>
        </w:rPr>
      </w:pPr>
    </w:p>
    <w:p w14:paraId="70648E60" w14:textId="77777777" w:rsidR="00EE12FA" w:rsidRPr="009D5727" w:rsidRDefault="00EE12FA" w:rsidP="00CE063C">
      <w:pPr>
        <w:pStyle w:val="Default"/>
        <w:rPr>
          <w:sz w:val="22"/>
          <w:szCs w:val="22"/>
          <w:lang w:val="sk-SK"/>
        </w:rPr>
      </w:pPr>
    </w:p>
    <w:p w14:paraId="5CB6F5DB" w14:textId="77777777" w:rsidR="00D8281C" w:rsidRPr="003972D4" w:rsidRDefault="00CE063C" w:rsidP="00FB3B82">
      <w:pPr>
        <w:pStyle w:val="CM26"/>
        <w:spacing w:after="0"/>
        <w:ind w:left="567" w:hanging="567"/>
        <w:outlineLvl w:val="0"/>
        <w:rPr>
          <w:b/>
          <w:sz w:val="22"/>
          <w:szCs w:val="22"/>
          <w:lang w:val="sk-SK"/>
        </w:rPr>
      </w:pPr>
      <w:r w:rsidRPr="009D5727">
        <w:rPr>
          <w:b/>
          <w:bCs/>
          <w:sz w:val="22"/>
          <w:szCs w:val="22"/>
          <w:lang w:val="sk-SK"/>
        </w:rPr>
        <w:t>5.</w:t>
      </w:r>
      <w:r w:rsidRPr="009D5727">
        <w:rPr>
          <w:b/>
          <w:bCs/>
          <w:sz w:val="22"/>
          <w:szCs w:val="22"/>
          <w:lang w:val="sk-SK"/>
        </w:rPr>
        <w:tab/>
      </w:r>
      <w:r w:rsidR="00215897" w:rsidRPr="00215897">
        <w:rPr>
          <w:b/>
          <w:bCs/>
          <w:sz w:val="22"/>
          <w:szCs w:val="22"/>
          <w:lang w:val="sk-SK"/>
        </w:rPr>
        <w:t>Ako uchovávať Gemcitabine medac</w:t>
      </w:r>
    </w:p>
    <w:p w14:paraId="7202AB7F" w14:textId="77777777" w:rsidR="00CE063C" w:rsidRPr="009D5727" w:rsidRDefault="00CE063C" w:rsidP="008704DE">
      <w:pPr>
        <w:pStyle w:val="CM26"/>
        <w:spacing w:after="0"/>
        <w:rPr>
          <w:sz w:val="22"/>
          <w:szCs w:val="22"/>
          <w:lang w:val="sk-SK"/>
        </w:rPr>
      </w:pPr>
    </w:p>
    <w:p w14:paraId="6B7A1847" w14:textId="77777777" w:rsidR="00CE063C" w:rsidRPr="00215897" w:rsidRDefault="00215897" w:rsidP="00FB3B82">
      <w:pPr>
        <w:pStyle w:val="CM26"/>
        <w:spacing w:after="0"/>
        <w:outlineLvl w:val="0"/>
        <w:rPr>
          <w:sz w:val="22"/>
          <w:szCs w:val="22"/>
          <w:lang w:val="sk-SK"/>
        </w:rPr>
      </w:pPr>
      <w:r w:rsidRPr="00215897">
        <w:rPr>
          <w:sz w:val="22"/>
          <w:szCs w:val="22"/>
          <w:lang w:val="sk-SK"/>
        </w:rPr>
        <w:t>Tento liek uchovávajte mimo dohľadu a dosahu detí.</w:t>
      </w:r>
    </w:p>
    <w:p w14:paraId="46024046" w14:textId="77777777" w:rsidR="00F42DC4" w:rsidRPr="009D5727" w:rsidRDefault="00F42DC4" w:rsidP="008704DE">
      <w:pPr>
        <w:pStyle w:val="CM26"/>
        <w:spacing w:after="0"/>
        <w:rPr>
          <w:sz w:val="22"/>
          <w:szCs w:val="22"/>
          <w:lang w:val="sk-SK"/>
        </w:rPr>
      </w:pPr>
    </w:p>
    <w:p w14:paraId="5F68873C" w14:textId="77777777" w:rsidR="00D8281C" w:rsidRPr="009D5727" w:rsidRDefault="00D8281C" w:rsidP="00E1149E">
      <w:pPr>
        <w:pStyle w:val="CM26"/>
        <w:spacing w:after="0"/>
        <w:outlineLvl w:val="0"/>
        <w:rPr>
          <w:sz w:val="22"/>
          <w:szCs w:val="22"/>
          <w:lang w:val="sk-SK"/>
        </w:rPr>
      </w:pPr>
      <w:r w:rsidRPr="009D5727">
        <w:rPr>
          <w:sz w:val="22"/>
          <w:szCs w:val="22"/>
          <w:lang w:val="sk-SK"/>
        </w:rPr>
        <w:t>Nepoužívajte po dátume exspirácie, ktorý je uvedený na obale</w:t>
      </w:r>
      <w:r w:rsidR="00996D5B" w:rsidRPr="009D5727">
        <w:rPr>
          <w:sz w:val="22"/>
          <w:szCs w:val="22"/>
          <w:lang w:val="sk-SK"/>
        </w:rPr>
        <w:t xml:space="preserve"> po EXP</w:t>
      </w:r>
      <w:r w:rsidRPr="009D5727">
        <w:rPr>
          <w:sz w:val="22"/>
          <w:szCs w:val="22"/>
          <w:lang w:val="sk-SK"/>
        </w:rPr>
        <w:t>.</w:t>
      </w:r>
    </w:p>
    <w:p w14:paraId="4818DF6A" w14:textId="77777777" w:rsidR="00CE063C" w:rsidRPr="009D5727" w:rsidRDefault="00CE063C" w:rsidP="00CE063C">
      <w:pPr>
        <w:pStyle w:val="Default"/>
        <w:rPr>
          <w:sz w:val="22"/>
          <w:szCs w:val="22"/>
          <w:lang w:val="sk-SK"/>
        </w:rPr>
      </w:pPr>
    </w:p>
    <w:p w14:paraId="7D3FBE72" w14:textId="77777777" w:rsidR="00996D5B" w:rsidRPr="009D5727" w:rsidRDefault="00996D5B" w:rsidP="00FB3B82">
      <w:pPr>
        <w:pStyle w:val="CM26"/>
        <w:spacing w:after="0"/>
        <w:outlineLvl w:val="0"/>
        <w:rPr>
          <w:iCs/>
          <w:sz w:val="22"/>
          <w:szCs w:val="22"/>
          <w:lang w:val="sk-SK"/>
        </w:rPr>
      </w:pPr>
      <w:r w:rsidRPr="009D5727">
        <w:rPr>
          <w:iCs/>
          <w:sz w:val="22"/>
          <w:szCs w:val="22"/>
          <w:lang w:val="sk-SK"/>
        </w:rPr>
        <w:t>Tento liek nevyžaduje žiadne zvláštne podmienky na uchovávanie.</w:t>
      </w:r>
    </w:p>
    <w:p w14:paraId="117A0C8F" w14:textId="77777777" w:rsidR="00CE063C" w:rsidRPr="009D5727" w:rsidRDefault="00CE063C" w:rsidP="00CE063C">
      <w:pPr>
        <w:pStyle w:val="Default"/>
        <w:rPr>
          <w:sz w:val="22"/>
          <w:szCs w:val="22"/>
          <w:lang w:val="sk-SK"/>
        </w:rPr>
      </w:pPr>
    </w:p>
    <w:p w14:paraId="12408811" w14:textId="77777777" w:rsidR="00996D5B" w:rsidRPr="009D5727" w:rsidRDefault="00D8281C" w:rsidP="008704DE">
      <w:pPr>
        <w:pStyle w:val="CM26"/>
        <w:spacing w:after="0"/>
        <w:rPr>
          <w:sz w:val="22"/>
          <w:szCs w:val="22"/>
          <w:lang w:val="sk-SK"/>
        </w:rPr>
      </w:pPr>
      <w:r w:rsidRPr="009D5727">
        <w:rPr>
          <w:sz w:val="22"/>
          <w:szCs w:val="22"/>
          <w:lang w:val="sk-SK"/>
        </w:rPr>
        <w:t>Rekonštituovaný roztok:</w:t>
      </w:r>
    </w:p>
    <w:p w14:paraId="50B0BDE8" w14:textId="77777777" w:rsidR="00D8281C" w:rsidRPr="009D5727" w:rsidRDefault="00D8281C" w:rsidP="00E1149E">
      <w:pPr>
        <w:pStyle w:val="CM26"/>
        <w:spacing w:after="0"/>
        <w:rPr>
          <w:sz w:val="22"/>
          <w:szCs w:val="22"/>
          <w:lang w:val="sk-SK"/>
        </w:rPr>
      </w:pPr>
      <w:r w:rsidRPr="009D5727">
        <w:rPr>
          <w:sz w:val="22"/>
          <w:szCs w:val="22"/>
          <w:lang w:val="sk-SK"/>
        </w:rPr>
        <w:t xml:space="preserve">Liek sa má použiť ihneď. Ak sa pripraví podľa pokynov, chemická a fyzikálna stabilita pri používaní rekonštituovaných roztokov gemcitabínu sa stanovila na </w:t>
      </w:r>
      <w:r w:rsidR="00996D5B" w:rsidRPr="009D5727">
        <w:rPr>
          <w:sz w:val="22"/>
          <w:szCs w:val="22"/>
          <w:lang w:val="sk-SK"/>
        </w:rPr>
        <w:t>35</w:t>
      </w:r>
      <w:r w:rsidR="00D40492">
        <w:rPr>
          <w:sz w:val="22"/>
          <w:szCs w:val="22"/>
          <w:lang w:val="sk-SK"/>
        </w:rPr>
        <w:t> </w:t>
      </w:r>
      <w:r w:rsidR="00996D5B" w:rsidRPr="009D5727">
        <w:rPr>
          <w:sz w:val="22"/>
          <w:szCs w:val="22"/>
          <w:lang w:val="sk-SK"/>
        </w:rPr>
        <w:t>dní</w:t>
      </w:r>
      <w:r w:rsidRPr="009D5727">
        <w:rPr>
          <w:sz w:val="22"/>
          <w:szCs w:val="22"/>
          <w:lang w:val="sk-SK"/>
        </w:rPr>
        <w:t xml:space="preserve"> pri </w:t>
      </w:r>
      <w:r w:rsidR="00996D5B" w:rsidRPr="009D5727">
        <w:rPr>
          <w:sz w:val="22"/>
          <w:szCs w:val="22"/>
          <w:lang w:val="sk-SK"/>
        </w:rPr>
        <w:t>25</w:t>
      </w:r>
      <w:r w:rsidR="00D40492">
        <w:rPr>
          <w:sz w:val="22"/>
          <w:szCs w:val="22"/>
          <w:lang w:val="sk-SK"/>
        </w:rPr>
        <w:t> </w:t>
      </w:r>
      <w:r w:rsidR="007265D1" w:rsidRPr="009D5727">
        <w:rPr>
          <w:sz w:val="22"/>
          <w:szCs w:val="22"/>
          <w:lang w:val="sk-SK"/>
        </w:rPr>
        <w:t>°</w:t>
      </w:r>
      <w:r w:rsidRPr="009D5727">
        <w:rPr>
          <w:sz w:val="22"/>
          <w:szCs w:val="22"/>
          <w:lang w:val="sk-SK"/>
        </w:rPr>
        <w:t xml:space="preserve">C. </w:t>
      </w:r>
      <w:r w:rsidRPr="009B0F8F">
        <w:rPr>
          <w:sz w:val="22"/>
          <w:szCs w:val="22"/>
          <w:lang w:val="sk-SK"/>
        </w:rPr>
        <w:t>Lekár</w:t>
      </w:r>
      <w:r w:rsidRPr="009D5727">
        <w:rPr>
          <w:sz w:val="22"/>
          <w:szCs w:val="22"/>
          <w:lang w:val="sk-SK"/>
        </w:rPr>
        <w:t xml:space="preserve"> môže roztok ďalej riediť. Roztoky rekonštituovaného gemcitabínu sa nemajú uchovávať v chladničke, pretože sa môžu vytvárať kryštály.</w:t>
      </w:r>
    </w:p>
    <w:p w14:paraId="27723CEF" w14:textId="77777777" w:rsidR="00CE063C" w:rsidRPr="009D5727" w:rsidRDefault="00CE063C" w:rsidP="00CE063C">
      <w:pPr>
        <w:pStyle w:val="Default"/>
        <w:rPr>
          <w:sz w:val="22"/>
          <w:szCs w:val="22"/>
          <w:lang w:val="sk-SK"/>
        </w:rPr>
      </w:pPr>
    </w:p>
    <w:p w14:paraId="64985385" w14:textId="77777777" w:rsidR="00D8281C" w:rsidRPr="009D5727" w:rsidRDefault="00D8281C" w:rsidP="008704DE">
      <w:pPr>
        <w:pStyle w:val="CM26"/>
        <w:spacing w:after="0"/>
        <w:rPr>
          <w:sz w:val="22"/>
          <w:szCs w:val="22"/>
          <w:lang w:val="sk-SK"/>
        </w:rPr>
      </w:pPr>
      <w:r w:rsidRPr="009D5727">
        <w:rPr>
          <w:sz w:val="22"/>
          <w:szCs w:val="22"/>
          <w:lang w:val="sk-SK"/>
        </w:rPr>
        <w:t>Tento liek je len na jednorazové použitie; nepoužitý roztok sa má zlikvidovať v súlade s miestnymi požiadavkami.</w:t>
      </w:r>
    </w:p>
    <w:p w14:paraId="42C90615" w14:textId="77777777" w:rsidR="00CE063C" w:rsidRPr="009D5727" w:rsidRDefault="00CE063C" w:rsidP="00CE063C">
      <w:pPr>
        <w:pStyle w:val="Default"/>
        <w:rPr>
          <w:sz w:val="22"/>
          <w:szCs w:val="22"/>
          <w:lang w:val="sk-SK"/>
        </w:rPr>
      </w:pPr>
    </w:p>
    <w:p w14:paraId="34FB3BA1" w14:textId="77777777" w:rsidR="00CE063C" w:rsidRPr="009D5727" w:rsidRDefault="00CE063C" w:rsidP="00CE063C">
      <w:pPr>
        <w:pStyle w:val="Default"/>
        <w:rPr>
          <w:sz w:val="22"/>
          <w:szCs w:val="22"/>
          <w:lang w:val="sk-SK"/>
        </w:rPr>
      </w:pPr>
    </w:p>
    <w:p w14:paraId="252B6DD3" w14:textId="77777777" w:rsidR="00CE063C" w:rsidRPr="007850F5" w:rsidRDefault="00D8281C" w:rsidP="003972D4">
      <w:pPr>
        <w:pStyle w:val="CM26"/>
        <w:keepNext/>
        <w:keepLines/>
        <w:widowControl/>
        <w:spacing w:after="0"/>
        <w:ind w:left="567" w:hanging="567"/>
        <w:outlineLvl w:val="0"/>
        <w:rPr>
          <w:b/>
          <w:bCs/>
          <w:sz w:val="22"/>
          <w:szCs w:val="22"/>
          <w:lang w:val="sk-SK"/>
        </w:rPr>
      </w:pPr>
      <w:r w:rsidRPr="009D5727">
        <w:rPr>
          <w:b/>
          <w:bCs/>
          <w:sz w:val="22"/>
          <w:szCs w:val="22"/>
          <w:lang w:val="sk-SK"/>
        </w:rPr>
        <w:t>6.</w:t>
      </w:r>
      <w:r w:rsidR="00CE063C" w:rsidRPr="009D5727">
        <w:rPr>
          <w:b/>
          <w:bCs/>
          <w:sz w:val="22"/>
          <w:szCs w:val="22"/>
          <w:lang w:val="sk-SK"/>
        </w:rPr>
        <w:tab/>
      </w:r>
      <w:r w:rsidR="007850F5" w:rsidRPr="007850F5">
        <w:rPr>
          <w:b/>
          <w:bCs/>
          <w:sz w:val="22"/>
          <w:szCs w:val="22"/>
          <w:lang w:val="sk-SK"/>
        </w:rPr>
        <w:t>Obsah balenia a ďalšie informácie</w:t>
      </w:r>
    </w:p>
    <w:p w14:paraId="0E21056E" w14:textId="77777777" w:rsidR="00CE063C" w:rsidRPr="009D5727" w:rsidRDefault="00CE063C" w:rsidP="003972D4">
      <w:pPr>
        <w:pStyle w:val="CM26"/>
        <w:keepNext/>
        <w:keepLines/>
        <w:widowControl/>
        <w:spacing w:after="0"/>
        <w:rPr>
          <w:b/>
          <w:bCs/>
          <w:sz w:val="22"/>
          <w:szCs w:val="22"/>
          <w:lang w:val="sk-SK"/>
        </w:rPr>
      </w:pPr>
    </w:p>
    <w:p w14:paraId="23DA1545" w14:textId="77777777" w:rsidR="00D8281C" w:rsidRPr="009D5727" w:rsidRDefault="00D8281C" w:rsidP="003972D4">
      <w:pPr>
        <w:pStyle w:val="CM26"/>
        <w:keepNext/>
        <w:keepLines/>
        <w:widowControl/>
        <w:spacing w:after="0"/>
        <w:outlineLvl w:val="0"/>
        <w:rPr>
          <w:sz w:val="22"/>
          <w:szCs w:val="22"/>
          <w:lang w:val="sk-SK"/>
        </w:rPr>
      </w:pPr>
      <w:r w:rsidRPr="009D5727">
        <w:rPr>
          <w:b/>
          <w:bCs/>
          <w:sz w:val="22"/>
          <w:szCs w:val="22"/>
          <w:lang w:val="sk-SK"/>
        </w:rPr>
        <w:t xml:space="preserve">Čo </w:t>
      </w:r>
      <w:r w:rsidR="007C759E" w:rsidRPr="009D5727">
        <w:rPr>
          <w:b/>
          <w:bCs/>
          <w:sz w:val="22"/>
          <w:szCs w:val="22"/>
          <w:lang w:val="sk-SK"/>
        </w:rPr>
        <w:t>Gemcitabine medac</w:t>
      </w:r>
      <w:r w:rsidRPr="009D5727">
        <w:rPr>
          <w:b/>
          <w:bCs/>
          <w:sz w:val="22"/>
          <w:szCs w:val="22"/>
          <w:lang w:val="sk-SK"/>
        </w:rPr>
        <w:t xml:space="preserve"> obsahuje</w:t>
      </w:r>
    </w:p>
    <w:p w14:paraId="006EB669" w14:textId="77777777" w:rsidR="00215897" w:rsidRDefault="00215897" w:rsidP="003972D4">
      <w:pPr>
        <w:pStyle w:val="CM26"/>
        <w:keepNext/>
        <w:keepLines/>
        <w:widowControl/>
        <w:spacing w:after="0"/>
        <w:rPr>
          <w:sz w:val="22"/>
          <w:szCs w:val="22"/>
          <w:lang w:val="sk-SK"/>
        </w:rPr>
      </w:pPr>
    </w:p>
    <w:p w14:paraId="3258926B" w14:textId="77777777" w:rsidR="00CE063C" w:rsidRPr="009D5727" w:rsidRDefault="00D32B7A" w:rsidP="003972D4">
      <w:pPr>
        <w:pStyle w:val="CM26"/>
        <w:keepNext/>
        <w:keepLines/>
        <w:widowControl/>
        <w:tabs>
          <w:tab w:val="left" w:pos="567"/>
        </w:tabs>
        <w:spacing w:after="0"/>
        <w:ind w:left="567" w:hanging="567"/>
        <w:rPr>
          <w:sz w:val="22"/>
          <w:szCs w:val="22"/>
          <w:lang w:val="sk-SK"/>
        </w:rPr>
      </w:pPr>
      <w:r w:rsidRPr="00D32B7A">
        <w:rPr>
          <w:sz w:val="22"/>
          <w:szCs w:val="22"/>
          <w:lang w:val="sk-SK"/>
        </w:rPr>
        <w:t>•</w:t>
      </w:r>
      <w:r w:rsidRPr="00D32B7A">
        <w:rPr>
          <w:sz w:val="22"/>
          <w:szCs w:val="22"/>
          <w:lang w:val="sk-SK"/>
        </w:rPr>
        <w:tab/>
      </w:r>
      <w:r w:rsidR="00D8281C" w:rsidRPr="009D5727">
        <w:rPr>
          <w:sz w:val="22"/>
          <w:szCs w:val="22"/>
          <w:lang w:val="sk-SK"/>
        </w:rPr>
        <w:t>Liečivo je gemcitabín. Každá injekčná liekovka obsahuje 200</w:t>
      </w:r>
      <w:r w:rsidR="00996D5B" w:rsidRPr="009D5727">
        <w:rPr>
          <w:sz w:val="22"/>
          <w:szCs w:val="22"/>
          <w:lang w:val="sk-SK"/>
        </w:rPr>
        <w:t>, 1 000</w:t>
      </w:r>
      <w:r w:rsidR="00D8281C" w:rsidRPr="009D5727">
        <w:rPr>
          <w:sz w:val="22"/>
          <w:szCs w:val="22"/>
          <w:lang w:val="sk-SK"/>
        </w:rPr>
        <w:t xml:space="preserve"> alebo 1</w:t>
      </w:r>
      <w:r w:rsidR="00B80AAE" w:rsidRPr="009D5727">
        <w:rPr>
          <w:sz w:val="22"/>
          <w:szCs w:val="22"/>
          <w:lang w:val="sk-SK"/>
        </w:rPr>
        <w:t> </w:t>
      </w:r>
      <w:r w:rsidR="00996D5B" w:rsidRPr="009D5727">
        <w:rPr>
          <w:sz w:val="22"/>
          <w:szCs w:val="22"/>
          <w:lang w:val="sk-SK"/>
        </w:rPr>
        <w:t>500 </w:t>
      </w:r>
      <w:r w:rsidR="00D8281C" w:rsidRPr="009D5727">
        <w:rPr>
          <w:sz w:val="22"/>
          <w:szCs w:val="22"/>
          <w:lang w:val="sk-SK"/>
        </w:rPr>
        <w:t>mg gemcitabínu (vo forme gemcitabíniumchloridu).</w:t>
      </w:r>
    </w:p>
    <w:p w14:paraId="0AF5D629" w14:textId="77777777" w:rsidR="00D8281C" w:rsidRPr="009D5727" w:rsidRDefault="00D32B7A" w:rsidP="003972D4">
      <w:pPr>
        <w:pStyle w:val="CM26"/>
        <w:tabs>
          <w:tab w:val="left" w:pos="567"/>
        </w:tabs>
        <w:spacing w:after="0"/>
        <w:ind w:left="567" w:hanging="567"/>
        <w:rPr>
          <w:sz w:val="22"/>
          <w:szCs w:val="22"/>
          <w:lang w:val="sk-SK"/>
        </w:rPr>
      </w:pPr>
      <w:r w:rsidRPr="00D32B7A">
        <w:rPr>
          <w:sz w:val="22"/>
          <w:szCs w:val="22"/>
          <w:lang w:val="sk-SK"/>
        </w:rPr>
        <w:t>•</w:t>
      </w:r>
      <w:r w:rsidRPr="00D32B7A">
        <w:rPr>
          <w:sz w:val="22"/>
          <w:szCs w:val="22"/>
          <w:lang w:val="sk-SK"/>
        </w:rPr>
        <w:tab/>
      </w:r>
      <w:r w:rsidR="00D8281C" w:rsidRPr="009D5727">
        <w:rPr>
          <w:sz w:val="22"/>
          <w:szCs w:val="22"/>
          <w:lang w:val="sk-SK"/>
        </w:rPr>
        <w:t xml:space="preserve">Ďalšie zložky sú manitol (E421), </w:t>
      </w:r>
      <w:r w:rsidR="00B22D44" w:rsidRPr="00377431">
        <w:rPr>
          <w:noProof/>
          <w:sz w:val="22"/>
          <w:szCs w:val="22"/>
          <w:lang w:val="sk-SK"/>
        </w:rPr>
        <w:t>trihydrát octanu sodného</w:t>
      </w:r>
      <w:r w:rsidR="00D8281C" w:rsidRPr="009D5727">
        <w:rPr>
          <w:sz w:val="22"/>
          <w:szCs w:val="22"/>
          <w:lang w:val="sk-SK"/>
        </w:rPr>
        <w:t>, kyselina chlorovodíková a hydroxid sodný.</w:t>
      </w:r>
    </w:p>
    <w:p w14:paraId="1425A638" w14:textId="77777777" w:rsidR="00CE063C" w:rsidRPr="009D5727" w:rsidRDefault="00CE063C" w:rsidP="00CE063C">
      <w:pPr>
        <w:pStyle w:val="Default"/>
        <w:rPr>
          <w:sz w:val="22"/>
          <w:szCs w:val="22"/>
          <w:lang w:val="sk-SK"/>
        </w:rPr>
      </w:pPr>
    </w:p>
    <w:p w14:paraId="036680D6" w14:textId="77777777" w:rsidR="00D8281C" w:rsidRPr="009D5727" w:rsidRDefault="00D8281C" w:rsidP="00B3586D">
      <w:pPr>
        <w:pStyle w:val="CM26"/>
        <w:keepNext/>
        <w:keepLines/>
        <w:widowControl/>
        <w:spacing w:after="0"/>
        <w:outlineLvl w:val="0"/>
        <w:rPr>
          <w:sz w:val="22"/>
          <w:szCs w:val="22"/>
          <w:lang w:val="sk-SK"/>
        </w:rPr>
      </w:pPr>
      <w:r w:rsidRPr="009D5727">
        <w:rPr>
          <w:b/>
          <w:bCs/>
          <w:sz w:val="22"/>
          <w:szCs w:val="22"/>
          <w:lang w:val="sk-SK"/>
        </w:rPr>
        <w:lastRenderedPageBreak/>
        <w:t xml:space="preserve">Ako vyzerá </w:t>
      </w:r>
      <w:r w:rsidR="007C759E" w:rsidRPr="009D5727">
        <w:rPr>
          <w:b/>
          <w:bCs/>
          <w:sz w:val="22"/>
          <w:szCs w:val="22"/>
          <w:lang w:val="sk-SK"/>
        </w:rPr>
        <w:t xml:space="preserve">Gemcitabine medac </w:t>
      </w:r>
      <w:r w:rsidRPr="009D5727">
        <w:rPr>
          <w:b/>
          <w:bCs/>
          <w:sz w:val="22"/>
          <w:szCs w:val="22"/>
          <w:lang w:val="sk-SK"/>
        </w:rPr>
        <w:t>a obsah balenia</w:t>
      </w:r>
    </w:p>
    <w:p w14:paraId="0E693C58" w14:textId="77777777" w:rsidR="00215897" w:rsidRDefault="00215897" w:rsidP="00B3586D">
      <w:pPr>
        <w:pStyle w:val="CM26"/>
        <w:keepNext/>
        <w:keepLines/>
        <w:widowControl/>
        <w:spacing w:after="0"/>
        <w:rPr>
          <w:sz w:val="22"/>
          <w:szCs w:val="22"/>
          <w:lang w:val="sk-SK"/>
        </w:rPr>
      </w:pPr>
    </w:p>
    <w:p w14:paraId="763CA656" w14:textId="77777777" w:rsidR="00D8281C" w:rsidRPr="009D5727" w:rsidRDefault="002F75C4" w:rsidP="00B3586D">
      <w:pPr>
        <w:pStyle w:val="CM26"/>
        <w:keepNext/>
        <w:keepLines/>
        <w:widowControl/>
        <w:spacing w:after="0"/>
        <w:rPr>
          <w:sz w:val="22"/>
          <w:szCs w:val="22"/>
          <w:lang w:val="sk-SK"/>
        </w:rPr>
      </w:pPr>
      <w:r w:rsidRPr="009D5727">
        <w:rPr>
          <w:sz w:val="22"/>
          <w:szCs w:val="22"/>
          <w:lang w:val="sk-SK"/>
        </w:rPr>
        <w:t xml:space="preserve">Gemcitabine medac </w:t>
      </w:r>
      <w:r w:rsidR="00D8281C" w:rsidRPr="009D5727">
        <w:rPr>
          <w:sz w:val="22"/>
          <w:szCs w:val="22"/>
          <w:lang w:val="sk-SK"/>
        </w:rPr>
        <w:t>je biely až takmer biely prášok na infúzny roztok v injekčnej liekovke. Každá injekčná liekovka obsahuje 200</w:t>
      </w:r>
      <w:r w:rsidR="009D5727" w:rsidRPr="009D5727">
        <w:rPr>
          <w:sz w:val="22"/>
          <w:szCs w:val="22"/>
          <w:lang w:val="sk-SK"/>
        </w:rPr>
        <w:t>, 1 000</w:t>
      </w:r>
      <w:r w:rsidR="00D8281C" w:rsidRPr="009D5727">
        <w:rPr>
          <w:sz w:val="22"/>
          <w:szCs w:val="22"/>
          <w:lang w:val="sk-SK"/>
        </w:rPr>
        <w:t xml:space="preserve"> alebo 1</w:t>
      </w:r>
      <w:r w:rsidR="00B80AAE" w:rsidRPr="009D5727">
        <w:rPr>
          <w:sz w:val="22"/>
          <w:szCs w:val="22"/>
          <w:lang w:val="sk-SK"/>
        </w:rPr>
        <w:t> </w:t>
      </w:r>
      <w:r w:rsidR="009D5727" w:rsidRPr="009D5727">
        <w:rPr>
          <w:sz w:val="22"/>
          <w:szCs w:val="22"/>
          <w:lang w:val="sk-SK"/>
        </w:rPr>
        <w:t>500 </w:t>
      </w:r>
      <w:r w:rsidR="00D8281C" w:rsidRPr="009D5727">
        <w:rPr>
          <w:sz w:val="22"/>
          <w:szCs w:val="22"/>
          <w:lang w:val="sk-SK"/>
        </w:rPr>
        <w:t xml:space="preserve">mg gemcitabínu. Každé balenie </w:t>
      </w:r>
      <w:r w:rsidR="009D5727" w:rsidRPr="00FA5E3A">
        <w:rPr>
          <w:sz w:val="22"/>
          <w:szCs w:val="22"/>
          <w:lang w:val="sk-SK"/>
        </w:rPr>
        <w:t xml:space="preserve">Gemcitabinu </w:t>
      </w:r>
      <w:r w:rsidR="00E76975" w:rsidRPr="00FA5E3A">
        <w:rPr>
          <w:sz w:val="22"/>
          <w:szCs w:val="22"/>
          <w:lang w:val="sk-SK"/>
        </w:rPr>
        <w:t>medac</w:t>
      </w:r>
      <w:r w:rsidR="00D8281C" w:rsidRPr="00FA5E3A">
        <w:rPr>
          <w:sz w:val="22"/>
          <w:szCs w:val="22"/>
          <w:lang w:val="sk-SK"/>
        </w:rPr>
        <w:t xml:space="preserve"> obsahuje</w:t>
      </w:r>
      <w:r w:rsidR="00D8281C" w:rsidRPr="009D5727">
        <w:rPr>
          <w:sz w:val="22"/>
          <w:szCs w:val="22"/>
          <w:lang w:val="sk-SK"/>
        </w:rPr>
        <w:t xml:space="preserve"> 1</w:t>
      </w:r>
      <w:r w:rsidR="00AC41DB" w:rsidRPr="009D5727">
        <w:rPr>
          <w:sz w:val="22"/>
          <w:szCs w:val="22"/>
          <w:lang w:val="sk-SK"/>
        </w:rPr>
        <w:t> </w:t>
      </w:r>
      <w:r w:rsidR="00D8281C" w:rsidRPr="009D5727">
        <w:rPr>
          <w:sz w:val="22"/>
          <w:szCs w:val="22"/>
          <w:lang w:val="sk-SK"/>
        </w:rPr>
        <w:t>injekčnú liekovku.</w:t>
      </w:r>
    </w:p>
    <w:p w14:paraId="0FC639CD" w14:textId="77777777" w:rsidR="00CE063C" w:rsidRPr="009D5727" w:rsidRDefault="00CE063C" w:rsidP="00CE063C">
      <w:pPr>
        <w:pStyle w:val="Default"/>
        <w:rPr>
          <w:sz w:val="22"/>
          <w:szCs w:val="22"/>
          <w:lang w:val="sk-SK"/>
        </w:rPr>
      </w:pPr>
    </w:p>
    <w:p w14:paraId="42A435A1" w14:textId="77777777" w:rsidR="00D8281C" w:rsidRPr="009D5727" w:rsidRDefault="00D8281C" w:rsidP="00F6278D">
      <w:pPr>
        <w:pStyle w:val="CM26"/>
        <w:keepNext/>
        <w:keepLines/>
        <w:widowControl/>
        <w:tabs>
          <w:tab w:val="left" w:pos="4536"/>
        </w:tabs>
        <w:spacing w:after="0"/>
        <w:outlineLvl w:val="0"/>
        <w:rPr>
          <w:sz w:val="22"/>
          <w:szCs w:val="22"/>
          <w:lang w:val="sk-SK"/>
        </w:rPr>
      </w:pPr>
      <w:r w:rsidRPr="009D5727">
        <w:rPr>
          <w:b/>
          <w:bCs/>
          <w:sz w:val="22"/>
          <w:szCs w:val="22"/>
          <w:lang w:val="sk-SK"/>
        </w:rPr>
        <w:t>Držiteľ rozhodnutia o</w:t>
      </w:r>
      <w:r w:rsidR="00593313">
        <w:rPr>
          <w:b/>
          <w:bCs/>
          <w:sz w:val="22"/>
          <w:szCs w:val="22"/>
          <w:lang w:val="sk-SK"/>
        </w:rPr>
        <w:t> </w:t>
      </w:r>
      <w:r w:rsidRPr="009D5727">
        <w:rPr>
          <w:b/>
          <w:bCs/>
          <w:sz w:val="22"/>
          <w:szCs w:val="22"/>
          <w:lang w:val="sk-SK"/>
        </w:rPr>
        <w:t>registrácii</w:t>
      </w:r>
      <w:r w:rsidR="00593313">
        <w:rPr>
          <w:b/>
          <w:bCs/>
          <w:sz w:val="22"/>
          <w:szCs w:val="22"/>
          <w:lang w:val="sk-SK"/>
        </w:rPr>
        <w:t xml:space="preserve"> a v</w:t>
      </w:r>
      <w:r w:rsidRPr="009D5727">
        <w:rPr>
          <w:b/>
          <w:bCs/>
          <w:sz w:val="22"/>
          <w:szCs w:val="22"/>
          <w:lang w:val="sk-SK"/>
        </w:rPr>
        <w:t>ýrobca</w:t>
      </w:r>
    </w:p>
    <w:p w14:paraId="30AA3842" w14:textId="77777777" w:rsidR="00215897" w:rsidRDefault="00215897" w:rsidP="00F6278D">
      <w:pPr>
        <w:pStyle w:val="CM3"/>
        <w:keepNext/>
        <w:keepLines/>
        <w:widowControl/>
        <w:tabs>
          <w:tab w:val="left" w:pos="4536"/>
        </w:tabs>
        <w:spacing w:line="240" w:lineRule="auto"/>
        <w:rPr>
          <w:sz w:val="22"/>
          <w:szCs w:val="22"/>
          <w:lang w:val="sk-SK"/>
        </w:rPr>
      </w:pPr>
    </w:p>
    <w:p w14:paraId="0D3CFC7E" w14:textId="77777777" w:rsidR="009D5727" w:rsidRPr="009D5727" w:rsidRDefault="009D5727" w:rsidP="00F6278D">
      <w:pPr>
        <w:pStyle w:val="CM3"/>
        <w:keepNext/>
        <w:keepLines/>
        <w:widowControl/>
        <w:tabs>
          <w:tab w:val="left" w:pos="4536"/>
        </w:tabs>
        <w:spacing w:line="240" w:lineRule="auto"/>
        <w:rPr>
          <w:sz w:val="22"/>
          <w:szCs w:val="22"/>
          <w:lang w:val="sk-SK"/>
        </w:rPr>
      </w:pPr>
      <w:r w:rsidRPr="009D5727">
        <w:rPr>
          <w:sz w:val="22"/>
          <w:szCs w:val="22"/>
          <w:lang w:val="sk-SK"/>
        </w:rPr>
        <w:t>medac</w:t>
      </w:r>
    </w:p>
    <w:p w14:paraId="77AF304F" w14:textId="77777777" w:rsidR="009D5727" w:rsidRPr="009D5727" w:rsidRDefault="009D5727" w:rsidP="00F6278D">
      <w:pPr>
        <w:pStyle w:val="CM3"/>
        <w:keepNext/>
        <w:keepLines/>
        <w:widowControl/>
        <w:tabs>
          <w:tab w:val="left" w:pos="4536"/>
        </w:tabs>
        <w:spacing w:line="240" w:lineRule="auto"/>
        <w:rPr>
          <w:sz w:val="22"/>
          <w:szCs w:val="22"/>
          <w:lang w:val="sk-SK"/>
        </w:rPr>
      </w:pPr>
      <w:r w:rsidRPr="009D5727">
        <w:rPr>
          <w:sz w:val="22"/>
          <w:szCs w:val="22"/>
          <w:lang w:val="sk-SK"/>
        </w:rPr>
        <w:t>Gesellschaft für klinische</w:t>
      </w:r>
    </w:p>
    <w:p w14:paraId="16DD2BEE" w14:textId="77777777" w:rsidR="009D5727" w:rsidRPr="009D5727" w:rsidRDefault="009D5727" w:rsidP="00F6278D">
      <w:pPr>
        <w:pStyle w:val="CM3"/>
        <w:keepNext/>
        <w:keepLines/>
        <w:widowControl/>
        <w:tabs>
          <w:tab w:val="left" w:pos="4536"/>
        </w:tabs>
        <w:spacing w:line="240" w:lineRule="auto"/>
        <w:rPr>
          <w:sz w:val="22"/>
          <w:szCs w:val="22"/>
          <w:lang w:val="sk-SK"/>
        </w:rPr>
      </w:pPr>
      <w:r w:rsidRPr="009D5727">
        <w:rPr>
          <w:sz w:val="22"/>
          <w:szCs w:val="22"/>
          <w:lang w:val="sk-SK"/>
        </w:rPr>
        <w:t>Spezialpräparate mbH</w:t>
      </w:r>
    </w:p>
    <w:p w14:paraId="3DEB0C39" w14:textId="77777777" w:rsidR="009C3B2E" w:rsidRPr="009C3B2E" w:rsidRDefault="009C3B2E" w:rsidP="00F6278D">
      <w:pPr>
        <w:pStyle w:val="CM3"/>
        <w:keepNext/>
        <w:keepLines/>
        <w:widowControl/>
        <w:tabs>
          <w:tab w:val="left" w:pos="4536"/>
        </w:tabs>
        <w:rPr>
          <w:sz w:val="22"/>
          <w:szCs w:val="22"/>
          <w:lang w:val="sk-SK"/>
        </w:rPr>
      </w:pPr>
      <w:r w:rsidRPr="009C3B2E">
        <w:rPr>
          <w:sz w:val="22"/>
          <w:szCs w:val="22"/>
          <w:lang w:val="sk-SK"/>
        </w:rPr>
        <w:t>Theaterstr. 6</w:t>
      </w:r>
    </w:p>
    <w:p w14:paraId="7D40BA79" w14:textId="77777777" w:rsidR="009D5727" w:rsidRPr="009D5727" w:rsidRDefault="009C3B2E" w:rsidP="00F6278D">
      <w:pPr>
        <w:pStyle w:val="CM3"/>
        <w:keepNext/>
        <w:keepLines/>
        <w:widowControl/>
        <w:tabs>
          <w:tab w:val="left" w:pos="4536"/>
        </w:tabs>
        <w:spacing w:line="240" w:lineRule="auto"/>
        <w:rPr>
          <w:sz w:val="22"/>
          <w:szCs w:val="22"/>
          <w:lang w:val="sk-SK"/>
        </w:rPr>
      </w:pPr>
      <w:r w:rsidRPr="009C3B2E">
        <w:rPr>
          <w:sz w:val="22"/>
          <w:szCs w:val="22"/>
          <w:lang w:val="sk-SK"/>
        </w:rPr>
        <w:t>22880 Wedel</w:t>
      </w:r>
    </w:p>
    <w:p w14:paraId="373EB702" w14:textId="77777777" w:rsidR="009D5727" w:rsidRPr="009D5727" w:rsidRDefault="009D5727" w:rsidP="00F6278D">
      <w:pPr>
        <w:pStyle w:val="CM3"/>
        <w:keepNext/>
        <w:keepLines/>
        <w:widowControl/>
        <w:tabs>
          <w:tab w:val="left" w:pos="4536"/>
        </w:tabs>
        <w:spacing w:line="240" w:lineRule="auto"/>
        <w:rPr>
          <w:sz w:val="22"/>
          <w:szCs w:val="22"/>
          <w:lang w:val="sk-SK"/>
        </w:rPr>
      </w:pPr>
      <w:r w:rsidRPr="009D5727">
        <w:rPr>
          <w:sz w:val="22"/>
          <w:szCs w:val="22"/>
          <w:lang w:val="sk-SK"/>
        </w:rPr>
        <w:t>Nemecko</w:t>
      </w:r>
    </w:p>
    <w:p w14:paraId="7BFF95B9" w14:textId="77777777" w:rsidR="009D5727" w:rsidRPr="009D5727" w:rsidRDefault="009D5727" w:rsidP="00F6278D">
      <w:pPr>
        <w:pStyle w:val="CM3"/>
        <w:keepNext/>
        <w:keepLines/>
        <w:widowControl/>
        <w:tabs>
          <w:tab w:val="left" w:pos="567"/>
          <w:tab w:val="left" w:pos="4536"/>
        </w:tabs>
        <w:spacing w:line="240" w:lineRule="auto"/>
        <w:rPr>
          <w:sz w:val="22"/>
          <w:szCs w:val="22"/>
          <w:lang w:val="sk-SK"/>
        </w:rPr>
      </w:pPr>
      <w:r w:rsidRPr="009D5727">
        <w:rPr>
          <w:sz w:val="22"/>
          <w:szCs w:val="22"/>
          <w:lang w:val="sk-SK"/>
        </w:rPr>
        <w:t xml:space="preserve">Tel.: </w:t>
      </w:r>
      <w:r w:rsidRPr="009D5727">
        <w:rPr>
          <w:sz w:val="22"/>
          <w:szCs w:val="22"/>
          <w:lang w:val="sk-SK"/>
        </w:rPr>
        <w:tab/>
        <w:t>+49 4103 8006-0</w:t>
      </w:r>
    </w:p>
    <w:p w14:paraId="171FDDC9" w14:textId="77777777" w:rsidR="007C3AD1" w:rsidRPr="007C3AD1" w:rsidRDefault="009D5727" w:rsidP="005718F4">
      <w:pPr>
        <w:pStyle w:val="CM3"/>
        <w:tabs>
          <w:tab w:val="left" w:pos="567"/>
          <w:tab w:val="left" w:pos="4536"/>
        </w:tabs>
        <w:spacing w:line="240" w:lineRule="auto"/>
        <w:rPr>
          <w:sz w:val="22"/>
          <w:szCs w:val="22"/>
          <w:lang w:val="sk-SK"/>
        </w:rPr>
      </w:pPr>
      <w:r w:rsidRPr="009D5727">
        <w:rPr>
          <w:sz w:val="22"/>
          <w:szCs w:val="22"/>
          <w:lang w:val="sk-SK"/>
        </w:rPr>
        <w:t xml:space="preserve">Fax: </w:t>
      </w:r>
      <w:r w:rsidRPr="009D5727">
        <w:rPr>
          <w:sz w:val="22"/>
          <w:szCs w:val="22"/>
          <w:lang w:val="sk-SK"/>
        </w:rPr>
        <w:tab/>
        <w:t>+49 4103 8006-100</w:t>
      </w:r>
    </w:p>
    <w:p w14:paraId="3C8C19FF" w14:textId="77777777" w:rsidR="009D5727" w:rsidRPr="009D5727" w:rsidRDefault="009D5727" w:rsidP="008704DE">
      <w:pPr>
        <w:pStyle w:val="Default"/>
        <w:rPr>
          <w:color w:val="auto"/>
          <w:sz w:val="22"/>
          <w:szCs w:val="22"/>
          <w:lang w:val="sk-SK"/>
        </w:rPr>
      </w:pPr>
    </w:p>
    <w:p w14:paraId="65CE2B65" w14:textId="77777777" w:rsidR="00F55F53" w:rsidRPr="009D5727" w:rsidRDefault="00F55F53" w:rsidP="00F55F53">
      <w:pPr>
        <w:pStyle w:val="Default"/>
        <w:rPr>
          <w:b/>
          <w:bCs/>
          <w:sz w:val="22"/>
          <w:szCs w:val="22"/>
          <w:lang w:val="sk-SK"/>
        </w:rPr>
      </w:pPr>
      <w:r w:rsidRPr="009D5727">
        <w:rPr>
          <w:b/>
          <w:bCs/>
          <w:sz w:val="22"/>
          <w:szCs w:val="22"/>
          <w:lang w:val="sk-SK"/>
        </w:rPr>
        <w:t>Liek je schválený v členských štátoch Európskeho hospodárskeho priestoru (EHP) pod nasledovnými názvami:</w:t>
      </w:r>
    </w:p>
    <w:p w14:paraId="3163A0C7" w14:textId="77777777" w:rsidR="00215897" w:rsidRDefault="00215897" w:rsidP="00F55F53">
      <w:pPr>
        <w:pStyle w:val="Default"/>
        <w:rPr>
          <w:sz w:val="22"/>
          <w:szCs w:val="22"/>
          <w:lang w:val="sk-SK"/>
        </w:rPr>
      </w:pPr>
    </w:p>
    <w:p w14:paraId="561BB906" w14:textId="77777777" w:rsidR="00F55F53" w:rsidRPr="009D5727" w:rsidRDefault="00F55F53" w:rsidP="00E1149E">
      <w:pPr>
        <w:pStyle w:val="Default"/>
        <w:rPr>
          <w:sz w:val="22"/>
          <w:szCs w:val="22"/>
          <w:lang w:val="sk-SK"/>
        </w:rPr>
      </w:pPr>
      <w:r>
        <w:rPr>
          <w:sz w:val="22"/>
          <w:szCs w:val="22"/>
          <w:lang w:val="sk-SK"/>
        </w:rPr>
        <w:t>Česká republika</w:t>
      </w:r>
      <w:r w:rsidRPr="009D5727">
        <w:rPr>
          <w:sz w:val="22"/>
          <w:szCs w:val="22"/>
          <w:lang w:val="sk-SK"/>
        </w:rPr>
        <w:t xml:space="preserve"> </w:t>
      </w:r>
      <w:r w:rsidRPr="009D5727">
        <w:rPr>
          <w:sz w:val="22"/>
          <w:szCs w:val="22"/>
          <w:lang w:val="sk-SK"/>
        </w:rPr>
        <w:tab/>
        <w:t xml:space="preserve">Gemcitabine medac 38 mg/ml </w:t>
      </w:r>
      <w:r w:rsidR="008A301A" w:rsidRPr="008A301A">
        <w:rPr>
          <w:sz w:val="22"/>
          <w:szCs w:val="22"/>
          <w:lang w:val="sk-SK"/>
        </w:rPr>
        <w:t>prášek pro infuzní roztok</w:t>
      </w:r>
    </w:p>
    <w:p w14:paraId="00960701" w14:textId="77777777" w:rsidR="00F55F53" w:rsidRPr="009D5727" w:rsidRDefault="00F55F53" w:rsidP="00E1149E">
      <w:pPr>
        <w:pStyle w:val="Default"/>
        <w:rPr>
          <w:sz w:val="22"/>
          <w:szCs w:val="22"/>
          <w:lang w:val="sk-SK"/>
        </w:rPr>
      </w:pPr>
      <w:r w:rsidRPr="009D5727">
        <w:rPr>
          <w:sz w:val="22"/>
          <w:szCs w:val="22"/>
          <w:lang w:val="sk-SK"/>
        </w:rPr>
        <w:t>Lit</w:t>
      </w:r>
      <w:r>
        <w:rPr>
          <w:sz w:val="22"/>
          <w:szCs w:val="22"/>
          <w:lang w:val="sk-SK"/>
        </w:rPr>
        <w:t>va</w:t>
      </w:r>
      <w:r>
        <w:rPr>
          <w:sz w:val="22"/>
          <w:szCs w:val="22"/>
          <w:lang w:val="sk-SK"/>
        </w:rPr>
        <w:tab/>
      </w:r>
      <w:r w:rsidRPr="009D5727">
        <w:rPr>
          <w:sz w:val="22"/>
          <w:szCs w:val="22"/>
          <w:lang w:val="sk-SK"/>
        </w:rPr>
        <w:t xml:space="preserve"> </w:t>
      </w:r>
      <w:r w:rsidRPr="009D5727">
        <w:rPr>
          <w:sz w:val="22"/>
          <w:szCs w:val="22"/>
          <w:lang w:val="sk-SK"/>
        </w:rPr>
        <w:tab/>
      </w:r>
      <w:r w:rsidRPr="009D5727">
        <w:rPr>
          <w:sz w:val="22"/>
          <w:szCs w:val="22"/>
          <w:lang w:val="sk-SK"/>
        </w:rPr>
        <w:tab/>
        <w:t>Gemcitabine medac 38 mg/ml milteliai infuziniam tirpalui</w:t>
      </w:r>
    </w:p>
    <w:p w14:paraId="16977374" w14:textId="77777777" w:rsidR="00F55F53" w:rsidRPr="009D5727" w:rsidRDefault="00F55F53" w:rsidP="00F55F53">
      <w:pPr>
        <w:pStyle w:val="Default"/>
        <w:rPr>
          <w:sz w:val="22"/>
          <w:szCs w:val="22"/>
          <w:lang w:val="sk-SK"/>
        </w:rPr>
      </w:pPr>
      <w:r>
        <w:rPr>
          <w:sz w:val="22"/>
          <w:szCs w:val="22"/>
          <w:lang w:val="sk-SK"/>
        </w:rPr>
        <w:t>Nemecko</w:t>
      </w:r>
      <w:r w:rsidRPr="009D5727">
        <w:rPr>
          <w:sz w:val="22"/>
          <w:szCs w:val="22"/>
          <w:lang w:val="sk-SK"/>
        </w:rPr>
        <w:t xml:space="preserve"> </w:t>
      </w:r>
      <w:r w:rsidRPr="009D5727">
        <w:rPr>
          <w:sz w:val="22"/>
          <w:szCs w:val="22"/>
          <w:lang w:val="sk-SK"/>
        </w:rPr>
        <w:tab/>
      </w:r>
      <w:r w:rsidRPr="009D5727">
        <w:rPr>
          <w:sz w:val="22"/>
          <w:szCs w:val="22"/>
          <w:lang w:val="sk-SK"/>
        </w:rPr>
        <w:tab/>
        <w:t>Gemedac 38 mg/ml Pulver zur Herstellung einer Infusionslösung</w:t>
      </w:r>
    </w:p>
    <w:p w14:paraId="4B34E48F" w14:textId="77777777" w:rsidR="00F55F53" w:rsidRPr="009D5727" w:rsidRDefault="00F55F53" w:rsidP="00E1149E">
      <w:pPr>
        <w:pStyle w:val="Default"/>
        <w:rPr>
          <w:sz w:val="22"/>
          <w:szCs w:val="22"/>
          <w:lang w:val="sk-SK"/>
        </w:rPr>
      </w:pPr>
      <w:r>
        <w:rPr>
          <w:sz w:val="22"/>
          <w:szCs w:val="22"/>
          <w:lang w:val="sk-SK"/>
        </w:rPr>
        <w:t xml:space="preserve">Poľsko </w:t>
      </w:r>
      <w:r>
        <w:rPr>
          <w:sz w:val="22"/>
          <w:szCs w:val="22"/>
          <w:lang w:val="sk-SK"/>
        </w:rPr>
        <w:tab/>
      </w:r>
      <w:r>
        <w:rPr>
          <w:sz w:val="22"/>
          <w:szCs w:val="22"/>
          <w:lang w:val="sk-SK"/>
        </w:rPr>
        <w:tab/>
      </w:r>
      <w:r>
        <w:rPr>
          <w:sz w:val="22"/>
          <w:szCs w:val="22"/>
          <w:lang w:val="sk-SK"/>
        </w:rPr>
        <w:tab/>
        <w:t>Gemcitabine medac</w:t>
      </w:r>
    </w:p>
    <w:p w14:paraId="473128DD" w14:textId="77777777" w:rsidR="00F55F53" w:rsidRPr="009D5727" w:rsidRDefault="00F55F53" w:rsidP="00E1149E">
      <w:pPr>
        <w:pStyle w:val="Default"/>
        <w:rPr>
          <w:sz w:val="22"/>
          <w:szCs w:val="22"/>
          <w:lang w:val="sk-SK"/>
        </w:rPr>
      </w:pPr>
      <w:r w:rsidRPr="009D5727">
        <w:rPr>
          <w:sz w:val="22"/>
          <w:szCs w:val="22"/>
          <w:lang w:val="sk-SK"/>
        </w:rPr>
        <w:t>Slov</w:t>
      </w:r>
      <w:r>
        <w:rPr>
          <w:sz w:val="22"/>
          <w:szCs w:val="22"/>
          <w:lang w:val="sk-SK"/>
        </w:rPr>
        <w:t>enská republika</w:t>
      </w:r>
      <w:r w:rsidRPr="009D5727">
        <w:rPr>
          <w:sz w:val="22"/>
          <w:szCs w:val="22"/>
          <w:lang w:val="sk-SK"/>
        </w:rPr>
        <w:tab/>
        <w:t>Gemcitabine medac 38 mg/ml prášok na infúzny roztok</w:t>
      </w:r>
    </w:p>
    <w:p w14:paraId="43F97F86" w14:textId="77777777" w:rsidR="009D5727" w:rsidRPr="009D5727" w:rsidRDefault="00F55F53" w:rsidP="00E1149E">
      <w:pPr>
        <w:pStyle w:val="Default"/>
        <w:ind w:left="2127" w:hanging="2127"/>
        <w:rPr>
          <w:sz w:val="22"/>
          <w:szCs w:val="22"/>
          <w:lang w:val="sk-SK"/>
        </w:rPr>
      </w:pPr>
      <w:r>
        <w:rPr>
          <w:sz w:val="22"/>
          <w:szCs w:val="22"/>
          <w:lang w:val="sk-SK"/>
        </w:rPr>
        <w:t>Veľká Británia</w:t>
      </w:r>
      <w:r>
        <w:rPr>
          <w:sz w:val="22"/>
          <w:szCs w:val="22"/>
          <w:lang w:val="sk-SK"/>
        </w:rPr>
        <w:tab/>
      </w:r>
      <w:r w:rsidRPr="009D5727">
        <w:rPr>
          <w:sz w:val="22"/>
          <w:szCs w:val="22"/>
          <w:lang w:val="sk-SK"/>
        </w:rPr>
        <w:t xml:space="preserve"> Gemcitabine medac 38 mg/ml p</w:t>
      </w:r>
      <w:r w:rsidRPr="009D5727">
        <w:rPr>
          <w:bCs/>
          <w:sz w:val="22"/>
          <w:szCs w:val="22"/>
          <w:lang w:val="sk-SK"/>
        </w:rPr>
        <w:t>owder for solution for infusion</w:t>
      </w:r>
    </w:p>
    <w:p w14:paraId="559E1E55" w14:textId="77777777" w:rsidR="00CE063C" w:rsidRPr="009D5727" w:rsidRDefault="00CE063C" w:rsidP="008704DE">
      <w:pPr>
        <w:pStyle w:val="Default"/>
        <w:rPr>
          <w:color w:val="auto"/>
          <w:sz w:val="22"/>
          <w:szCs w:val="22"/>
          <w:lang w:val="sk-SK"/>
        </w:rPr>
      </w:pPr>
    </w:p>
    <w:p w14:paraId="2DFE76E0" w14:textId="77777777" w:rsidR="009D5727" w:rsidRPr="009D5727" w:rsidRDefault="009D5727" w:rsidP="008704DE">
      <w:pPr>
        <w:pStyle w:val="Default"/>
        <w:rPr>
          <w:color w:val="auto"/>
          <w:sz w:val="22"/>
          <w:szCs w:val="22"/>
          <w:lang w:val="sk-SK"/>
        </w:rPr>
      </w:pPr>
    </w:p>
    <w:p w14:paraId="16233A9B" w14:textId="065A537D" w:rsidR="00D8281C" w:rsidRPr="009D5727" w:rsidRDefault="00E347F5" w:rsidP="00FB3B82">
      <w:pPr>
        <w:pStyle w:val="Default"/>
        <w:outlineLvl w:val="0"/>
        <w:rPr>
          <w:b/>
          <w:color w:val="auto"/>
          <w:sz w:val="22"/>
          <w:szCs w:val="22"/>
          <w:lang w:val="sk-SK"/>
        </w:rPr>
      </w:pPr>
      <w:r w:rsidRPr="00E347F5">
        <w:rPr>
          <w:b/>
          <w:color w:val="auto"/>
          <w:sz w:val="22"/>
          <w:szCs w:val="22"/>
          <w:lang w:val="sk-SK"/>
        </w:rPr>
        <w:t xml:space="preserve">Táto písomná informácia pre </w:t>
      </w:r>
      <w:r w:rsidR="007850F5" w:rsidRPr="007850F5">
        <w:rPr>
          <w:b/>
          <w:color w:val="auto"/>
          <w:sz w:val="22"/>
          <w:szCs w:val="22"/>
          <w:lang w:val="sk-SK"/>
        </w:rPr>
        <w:t>používateľa</w:t>
      </w:r>
      <w:r w:rsidRPr="00E347F5">
        <w:rPr>
          <w:b/>
          <w:color w:val="auto"/>
          <w:sz w:val="22"/>
          <w:szCs w:val="22"/>
          <w:lang w:val="sk-SK"/>
        </w:rPr>
        <w:t xml:space="preserve"> bola naposledy aktualizovaná v</w:t>
      </w:r>
      <w:r w:rsidR="00DC3393">
        <w:rPr>
          <w:b/>
          <w:color w:val="auto"/>
          <w:sz w:val="22"/>
          <w:szCs w:val="22"/>
          <w:lang w:val="sk-SK"/>
        </w:rPr>
        <w:t> 01/2018</w:t>
      </w:r>
      <w:r w:rsidR="007833D3">
        <w:rPr>
          <w:b/>
          <w:color w:val="auto"/>
          <w:sz w:val="22"/>
          <w:szCs w:val="22"/>
          <w:lang w:val="sk-SK"/>
        </w:rPr>
        <w:t>.</w:t>
      </w:r>
    </w:p>
    <w:p w14:paraId="608C0DDF" w14:textId="77777777" w:rsidR="00CE063C" w:rsidRPr="009D5727" w:rsidRDefault="00CE063C" w:rsidP="008704DE">
      <w:pPr>
        <w:pStyle w:val="Default"/>
        <w:rPr>
          <w:color w:val="auto"/>
          <w:sz w:val="22"/>
          <w:szCs w:val="22"/>
          <w:lang w:val="sk-SK"/>
        </w:rPr>
      </w:pPr>
    </w:p>
    <w:p w14:paraId="77FCFB60" w14:textId="77777777" w:rsidR="00CE063C" w:rsidRPr="009D5727" w:rsidRDefault="00CE063C" w:rsidP="00B3586D">
      <w:pPr>
        <w:pStyle w:val="Default"/>
        <w:keepNext/>
        <w:keepLines/>
        <w:widowControl/>
        <w:rPr>
          <w:color w:val="auto"/>
          <w:sz w:val="22"/>
          <w:szCs w:val="22"/>
          <w:lang w:val="sk-SK"/>
        </w:rPr>
      </w:pPr>
      <w:r w:rsidRPr="009D5727">
        <w:rPr>
          <w:color w:val="auto"/>
          <w:sz w:val="22"/>
          <w:szCs w:val="22"/>
          <w:lang w:val="sk-SK"/>
        </w:rPr>
        <w:t>-------------------------------------------------------------------------------------------------</w:t>
      </w:r>
      <w:r w:rsidR="00750897">
        <w:rPr>
          <w:color w:val="auto"/>
          <w:sz w:val="22"/>
          <w:szCs w:val="22"/>
          <w:lang w:val="sk-SK"/>
        </w:rPr>
        <w:t>----------------------------</w:t>
      </w:r>
    </w:p>
    <w:p w14:paraId="3F448A23" w14:textId="77777777" w:rsidR="00D8281C" w:rsidRPr="009D5727" w:rsidRDefault="00D8281C" w:rsidP="00B3586D">
      <w:pPr>
        <w:pStyle w:val="CM26"/>
        <w:keepNext/>
        <w:keepLines/>
        <w:widowControl/>
        <w:spacing w:after="0"/>
        <w:rPr>
          <w:sz w:val="22"/>
          <w:szCs w:val="22"/>
          <w:lang w:val="sk-SK"/>
        </w:rPr>
      </w:pPr>
      <w:r w:rsidRPr="009D5727">
        <w:rPr>
          <w:bCs/>
          <w:sz w:val="22"/>
          <w:szCs w:val="22"/>
          <w:lang w:val="sk-SK"/>
        </w:rPr>
        <w:t>Nasledujúca informácia je určená len pre lekárov a zdravotníckych pracovníkov:</w:t>
      </w:r>
    </w:p>
    <w:p w14:paraId="437428B9" w14:textId="77777777" w:rsidR="00D8281C" w:rsidRPr="009D5727" w:rsidRDefault="00D8281C" w:rsidP="00B3586D">
      <w:pPr>
        <w:pStyle w:val="Default"/>
        <w:keepNext/>
        <w:keepLines/>
        <w:widowControl/>
        <w:rPr>
          <w:color w:val="auto"/>
          <w:sz w:val="22"/>
          <w:szCs w:val="22"/>
          <w:lang w:val="sk-SK"/>
        </w:rPr>
      </w:pPr>
    </w:p>
    <w:p w14:paraId="5A4B0A09" w14:textId="77777777" w:rsidR="001B3876" w:rsidRPr="009D5727" w:rsidRDefault="009D5727" w:rsidP="00B3586D">
      <w:pPr>
        <w:pStyle w:val="Default"/>
        <w:keepNext/>
        <w:keepLines/>
        <w:widowControl/>
        <w:outlineLvl w:val="0"/>
        <w:rPr>
          <w:color w:val="auto"/>
          <w:sz w:val="22"/>
          <w:szCs w:val="22"/>
          <w:lang w:val="sk-SK"/>
        </w:rPr>
      </w:pPr>
      <w:r w:rsidRPr="001848B6">
        <w:rPr>
          <w:b/>
          <w:bCs/>
          <w:sz w:val="22"/>
          <w:szCs w:val="22"/>
          <w:lang w:val="sk-SK"/>
        </w:rPr>
        <w:t>Špeciálne opatrenia na likvidáciu a iné zaobchádzanie s</w:t>
      </w:r>
      <w:r w:rsidR="001B3876">
        <w:rPr>
          <w:b/>
          <w:bCs/>
          <w:sz w:val="22"/>
          <w:szCs w:val="22"/>
          <w:lang w:val="sk-SK"/>
        </w:rPr>
        <w:t> </w:t>
      </w:r>
      <w:r w:rsidRPr="001848B6">
        <w:rPr>
          <w:b/>
          <w:bCs/>
          <w:sz w:val="22"/>
          <w:szCs w:val="22"/>
          <w:lang w:val="sk-SK"/>
        </w:rPr>
        <w:t>liekom</w:t>
      </w:r>
    </w:p>
    <w:p w14:paraId="0BCCEA64" w14:textId="77777777" w:rsidR="00215897" w:rsidRDefault="00215897" w:rsidP="00B3586D">
      <w:pPr>
        <w:pStyle w:val="CM26"/>
        <w:keepNext/>
        <w:keepLines/>
        <w:widowControl/>
        <w:spacing w:after="0"/>
        <w:outlineLvl w:val="0"/>
        <w:rPr>
          <w:b/>
          <w:bCs/>
          <w:sz w:val="22"/>
          <w:szCs w:val="22"/>
          <w:lang w:val="sk-SK"/>
        </w:rPr>
      </w:pPr>
    </w:p>
    <w:p w14:paraId="4F48C01D" w14:textId="77777777" w:rsidR="001B3876" w:rsidRPr="001B3876" w:rsidRDefault="001B3876" w:rsidP="00B3586D">
      <w:pPr>
        <w:pStyle w:val="CM26"/>
        <w:keepNext/>
        <w:keepLines/>
        <w:widowControl/>
        <w:spacing w:after="0"/>
        <w:outlineLvl w:val="0"/>
        <w:rPr>
          <w:b/>
          <w:bCs/>
          <w:sz w:val="22"/>
          <w:szCs w:val="22"/>
          <w:lang w:val="sk-SK"/>
        </w:rPr>
      </w:pPr>
      <w:r w:rsidRPr="001B3876">
        <w:rPr>
          <w:b/>
          <w:bCs/>
          <w:sz w:val="22"/>
          <w:szCs w:val="22"/>
          <w:lang w:val="sk-SK"/>
        </w:rPr>
        <w:t>Rekonštitúcia:</w:t>
      </w:r>
    </w:p>
    <w:p w14:paraId="34FF04CF" w14:textId="77777777" w:rsidR="00215897" w:rsidRDefault="00215897" w:rsidP="00B3586D">
      <w:pPr>
        <w:pStyle w:val="CM26"/>
        <w:keepNext/>
        <w:keepLines/>
        <w:widowControl/>
        <w:spacing w:after="0"/>
        <w:rPr>
          <w:sz w:val="22"/>
          <w:szCs w:val="22"/>
          <w:lang w:val="sk-SK"/>
        </w:rPr>
      </w:pPr>
    </w:p>
    <w:p w14:paraId="36683EBC" w14:textId="77777777" w:rsidR="001B3876" w:rsidRPr="001848B6" w:rsidRDefault="001B3876" w:rsidP="00B3586D">
      <w:pPr>
        <w:pStyle w:val="CM26"/>
        <w:keepNext/>
        <w:keepLines/>
        <w:widowControl/>
        <w:spacing w:after="0"/>
        <w:rPr>
          <w:sz w:val="22"/>
          <w:szCs w:val="22"/>
          <w:lang w:val="sk-SK"/>
        </w:rPr>
      </w:pPr>
      <w:r w:rsidRPr="001848B6">
        <w:rPr>
          <w:sz w:val="22"/>
          <w:szCs w:val="22"/>
          <w:lang w:val="sk-SK"/>
        </w:rPr>
        <w:t>Len na jednorazové použitie.</w:t>
      </w:r>
    </w:p>
    <w:p w14:paraId="583B7B5A" w14:textId="77777777" w:rsidR="001B3876" w:rsidRPr="001B3876" w:rsidRDefault="001B3876" w:rsidP="00B3586D">
      <w:pPr>
        <w:pStyle w:val="CM26"/>
        <w:keepNext/>
        <w:keepLines/>
        <w:widowControl/>
        <w:spacing w:after="0"/>
        <w:rPr>
          <w:sz w:val="22"/>
          <w:szCs w:val="22"/>
          <w:lang w:val="sk-SK"/>
        </w:rPr>
      </w:pPr>
      <w:r w:rsidRPr="001848B6">
        <w:rPr>
          <w:sz w:val="22"/>
          <w:szCs w:val="22"/>
          <w:lang w:val="sk-SK"/>
        </w:rPr>
        <w:t xml:space="preserve">Dokázalo sa, že tento liek je kompatibilný len s injekčným roztokom chloridu sodného 9 mg/ml (0,9%). Takže len toto rozpúšťadlo sa má používať na rekonštitúciu. Kompatibilita s inými liečivami sa neskúmala. </w:t>
      </w:r>
      <w:r w:rsidRPr="001B3876">
        <w:rPr>
          <w:sz w:val="22"/>
          <w:szCs w:val="22"/>
          <w:lang w:val="sk-SK"/>
        </w:rPr>
        <w:t>Preto sa neodporúča miešať tento liek s inými liečivami pri rekonštitúcii.</w:t>
      </w:r>
    </w:p>
    <w:p w14:paraId="7CF8095A" w14:textId="77777777" w:rsidR="001B3876" w:rsidRPr="001B3876" w:rsidRDefault="001B3876" w:rsidP="001B3876">
      <w:pPr>
        <w:pStyle w:val="CM26"/>
        <w:spacing w:after="0"/>
        <w:rPr>
          <w:sz w:val="22"/>
          <w:szCs w:val="22"/>
          <w:lang w:val="sk-SK"/>
        </w:rPr>
      </w:pPr>
      <w:r w:rsidRPr="001B3876">
        <w:rPr>
          <w:sz w:val="22"/>
          <w:szCs w:val="22"/>
          <w:lang w:val="sk-SK"/>
        </w:rPr>
        <w:t>Pri rekonštitúcii v koncentráciách vyšších ako 38 mg/ml môže dôjsť k neúplnému rozpusteniu a tomu sa treba vyhýbať.</w:t>
      </w:r>
    </w:p>
    <w:p w14:paraId="528BC3D8" w14:textId="77777777" w:rsidR="008A5C61" w:rsidRPr="001848B6" w:rsidRDefault="008A5C61" w:rsidP="00BA2926">
      <w:pPr>
        <w:pStyle w:val="Default"/>
        <w:rPr>
          <w:noProof/>
          <w:color w:val="auto"/>
          <w:sz w:val="22"/>
          <w:szCs w:val="22"/>
          <w:lang w:val="sk-SK"/>
        </w:rPr>
      </w:pPr>
      <w:r>
        <w:rPr>
          <w:noProof/>
          <w:color w:val="auto"/>
          <w:sz w:val="22"/>
          <w:szCs w:val="22"/>
          <w:lang w:val="sk-SK"/>
        </w:rPr>
        <w:t>Za účelom rekonštitúcie</w:t>
      </w:r>
      <w:r w:rsidRPr="001848B6">
        <w:rPr>
          <w:noProof/>
          <w:color w:val="auto"/>
          <w:sz w:val="22"/>
          <w:szCs w:val="22"/>
          <w:lang w:val="sk-SK"/>
        </w:rPr>
        <w:t xml:space="preserve"> pomaly pridajte primeraný objem injekčného roztoku chloridu sodného 9 mg/ml (0,9%) (ako je to uvedené v tabuľke nižšie) a</w:t>
      </w:r>
      <w:r>
        <w:rPr>
          <w:noProof/>
          <w:color w:val="auto"/>
          <w:sz w:val="22"/>
          <w:szCs w:val="22"/>
          <w:lang w:val="sk-SK"/>
        </w:rPr>
        <w:t> pretrepte</w:t>
      </w:r>
      <w:r w:rsidRPr="001848B6">
        <w:rPr>
          <w:noProof/>
          <w:color w:val="auto"/>
          <w:sz w:val="22"/>
          <w:szCs w:val="22"/>
          <w:lang w:val="sk-SK"/>
        </w:rPr>
        <w:t>, aby sa</w:t>
      </w:r>
      <w:r>
        <w:rPr>
          <w:noProof/>
          <w:color w:val="auto"/>
          <w:sz w:val="22"/>
          <w:szCs w:val="22"/>
          <w:lang w:val="sk-SK"/>
        </w:rPr>
        <w:t xml:space="preserve"> prášok</w:t>
      </w:r>
      <w:r w:rsidRPr="001848B6">
        <w:rPr>
          <w:noProof/>
          <w:color w:val="auto"/>
          <w:sz w:val="22"/>
          <w:szCs w:val="22"/>
          <w:lang w:val="sk-SK"/>
        </w:rPr>
        <w:t xml:space="preserve"> rozpustil.</w:t>
      </w:r>
    </w:p>
    <w:p w14:paraId="56E522F0" w14:textId="77777777" w:rsidR="001B3876" w:rsidRPr="001848B6" w:rsidRDefault="001B3876" w:rsidP="001B3876">
      <w:pPr>
        <w:pStyle w:val="Default"/>
        <w:ind w:left="567" w:hanging="567"/>
        <w:rPr>
          <w:sz w:val="22"/>
          <w:szCs w:val="22"/>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626"/>
        <w:gridCol w:w="2365"/>
        <w:gridCol w:w="2387"/>
      </w:tblGrid>
      <w:tr w:rsidR="001B3876" w:rsidRPr="00304786" w14:paraId="16039EA2" w14:textId="77777777">
        <w:tc>
          <w:tcPr>
            <w:tcW w:w="1980" w:type="dxa"/>
            <w:tcBorders>
              <w:top w:val="single" w:sz="4" w:space="0" w:color="auto"/>
              <w:left w:val="single" w:sz="4" w:space="0" w:color="auto"/>
              <w:bottom w:val="single" w:sz="4" w:space="0" w:color="auto"/>
              <w:right w:val="single" w:sz="4" w:space="0" w:color="auto"/>
            </w:tcBorders>
          </w:tcPr>
          <w:p w14:paraId="2F7A397D" w14:textId="77777777" w:rsidR="001B3876" w:rsidRPr="00304786" w:rsidRDefault="001B3876" w:rsidP="00304786">
            <w:pPr>
              <w:pStyle w:val="Default"/>
              <w:ind w:left="567" w:hanging="567"/>
              <w:rPr>
                <w:sz w:val="22"/>
                <w:szCs w:val="22"/>
                <w:lang w:val="sk-SK"/>
              </w:rPr>
            </w:pPr>
            <w:r w:rsidRPr="00304786">
              <w:rPr>
                <w:sz w:val="22"/>
                <w:szCs w:val="22"/>
                <w:lang w:val="sk-SK"/>
              </w:rPr>
              <w:t>Lieková forma</w:t>
            </w:r>
          </w:p>
        </w:tc>
        <w:tc>
          <w:tcPr>
            <w:tcW w:w="2801" w:type="dxa"/>
            <w:tcBorders>
              <w:top w:val="single" w:sz="4" w:space="0" w:color="auto"/>
              <w:left w:val="single" w:sz="4" w:space="0" w:color="auto"/>
              <w:bottom w:val="single" w:sz="4" w:space="0" w:color="auto"/>
              <w:right w:val="single" w:sz="4" w:space="0" w:color="auto"/>
            </w:tcBorders>
          </w:tcPr>
          <w:p w14:paraId="7EFC4440" w14:textId="77777777" w:rsidR="001B3876" w:rsidRPr="00304786" w:rsidRDefault="001B3876" w:rsidP="001B3876">
            <w:pPr>
              <w:pStyle w:val="Default"/>
              <w:rPr>
                <w:sz w:val="22"/>
                <w:szCs w:val="22"/>
                <w:lang w:val="sk-SK"/>
              </w:rPr>
            </w:pPr>
            <w:r w:rsidRPr="00304786">
              <w:rPr>
                <w:sz w:val="22"/>
                <w:szCs w:val="22"/>
                <w:lang w:val="sk-SK"/>
              </w:rPr>
              <w:t>Objem injekčného roztoku chloridu sodného 9 mg/ml (0,9%), ktorý sa má pridať</w:t>
            </w:r>
          </w:p>
        </w:tc>
        <w:tc>
          <w:tcPr>
            <w:tcW w:w="2445" w:type="dxa"/>
            <w:tcBorders>
              <w:top w:val="single" w:sz="4" w:space="0" w:color="auto"/>
              <w:left w:val="single" w:sz="4" w:space="0" w:color="auto"/>
              <w:bottom w:val="single" w:sz="4" w:space="0" w:color="auto"/>
              <w:right w:val="single" w:sz="4" w:space="0" w:color="auto"/>
            </w:tcBorders>
          </w:tcPr>
          <w:p w14:paraId="2ED35545" w14:textId="77777777" w:rsidR="001B3876" w:rsidRPr="00304786" w:rsidRDefault="001B3876" w:rsidP="00304786">
            <w:pPr>
              <w:pStyle w:val="Default"/>
              <w:ind w:left="567" w:hanging="567"/>
              <w:rPr>
                <w:sz w:val="22"/>
                <w:szCs w:val="22"/>
                <w:lang w:val="sk-SK"/>
              </w:rPr>
            </w:pPr>
            <w:r w:rsidRPr="00304786">
              <w:rPr>
                <w:sz w:val="22"/>
                <w:szCs w:val="22"/>
                <w:lang w:val="sk-SK"/>
              </w:rPr>
              <w:t>Rekonštituovaný objem</w:t>
            </w:r>
          </w:p>
        </w:tc>
        <w:tc>
          <w:tcPr>
            <w:tcW w:w="2445" w:type="dxa"/>
            <w:tcBorders>
              <w:top w:val="single" w:sz="4" w:space="0" w:color="auto"/>
              <w:left w:val="single" w:sz="4" w:space="0" w:color="auto"/>
              <w:bottom w:val="single" w:sz="4" w:space="0" w:color="auto"/>
              <w:right w:val="single" w:sz="4" w:space="0" w:color="auto"/>
            </w:tcBorders>
          </w:tcPr>
          <w:p w14:paraId="7C7B01DE" w14:textId="77777777" w:rsidR="001B3876" w:rsidRPr="00304786" w:rsidRDefault="008A5C61" w:rsidP="00304786">
            <w:pPr>
              <w:pStyle w:val="Default"/>
              <w:ind w:left="567" w:hanging="567"/>
              <w:rPr>
                <w:sz w:val="22"/>
                <w:szCs w:val="22"/>
                <w:lang w:val="sk-SK"/>
              </w:rPr>
            </w:pPr>
            <w:r w:rsidRPr="00304786">
              <w:rPr>
                <w:sz w:val="22"/>
                <w:szCs w:val="22"/>
                <w:lang w:val="sk-SK"/>
              </w:rPr>
              <w:t>Konečná</w:t>
            </w:r>
            <w:r w:rsidR="001B3876" w:rsidRPr="00304786">
              <w:rPr>
                <w:sz w:val="22"/>
                <w:szCs w:val="22"/>
                <w:lang w:val="sk-SK"/>
              </w:rPr>
              <w:t xml:space="preserve"> koncentrácia</w:t>
            </w:r>
          </w:p>
        </w:tc>
      </w:tr>
      <w:tr w:rsidR="001B3876" w:rsidRPr="00304786" w14:paraId="1C93A6DA" w14:textId="77777777">
        <w:tc>
          <w:tcPr>
            <w:tcW w:w="1980" w:type="dxa"/>
            <w:tcBorders>
              <w:top w:val="single" w:sz="4" w:space="0" w:color="auto"/>
              <w:left w:val="single" w:sz="4" w:space="0" w:color="auto"/>
              <w:bottom w:val="single" w:sz="4" w:space="0" w:color="auto"/>
              <w:right w:val="single" w:sz="4" w:space="0" w:color="auto"/>
            </w:tcBorders>
          </w:tcPr>
          <w:p w14:paraId="23E95F6E" w14:textId="77777777" w:rsidR="001B3876" w:rsidRPr="00304786" w:rsidRDefault="001B3876" w:rsidP="00304786">
            <w:pPr>
              <w:pStyle w:val="Default"/>
              <w:ind w:left="567" w:hanging="567"/>
              <w:rPr>
                <w:sz w:val="22"/>
                <w:szCs w:val="22"/>
                <w:lang w:val="sk-SK"/>
              </w:rPr>
            </w:pPr>
            <w:r w:rsidRPr="00304786">
              <w:rPr>
                <w:sz w:val="22"/>
                <w:szCs w:val="22"/>
                <w:lang w:val="sk-SK"/>
              </w:rPr>
              <w:t>200 mg</w:t>
            </w:r>
          </w:p>
        </w:tc>
        <w:tc>
          <w:tcPr>
            <w:tcW w:w="2801" w:type="dxa"/>
            <w:tcBorders>
              <w:top w:val="single" w:sz="4" w:space="0" w:color="auto"/>
              <w:left w:val="single" w:sz="4" w:space="0" w:color="auto"/>
              <w:bottom w:val="single" w:sz="4" w:space="0" w:color="auto"/>
              <w:right w:val="single" w:sz="4" w:space="0" w:color="auto"/>
            </w:tcBorders>
          </w:tcPr>
          <w:p w14:paraId="4AFEC9BD" w14:textId="77777777" w:rsidR="001B3876" w:rsidRPr="00304786" w:rsidRDefault="001B3876" w:rsidP="00304786">
            <w:pPr>
              <w:pStyle w:val="Default"/>
              <w:ind w:left="567" w:hanging="567"/>
              <w:rPr>
                <w:sz w:val="22"/>
                <w:szCs w:val="22"/>
                <w:lang w:val="sk-SK"/>
              </w:rPr>
            </w:pPr>
            <w:r w:rsidRPr="00304786">
              <w:rPr>
                <w:sz w:val="22"/>
                <w:szCs w:val="22"/>
                <w:lang w:val="sk-SK"/>
              </w:rPr>
              <w:t>5 ml</w:t>
            </w:r>
          </w:p>
        </w:tc>
        <w:tc>
          <w:tcPr>
            <w:tcW w:w="2445" w:type="dxa"/>
            <w:tcBorders>
              <w:top w:val="single" w:sz="4" w:space="0" w:color="auto"/>
              <w:left w:val="single" w:sz="4" w:space="0" w:color="auto"/>
              <w:bottom w:val="single" w:sz="4" w:space="0" w:color="auto"/>
              <w:right w:val="single" w:sz="4" w:space="0" w:color="auto"/>
            </w:tcBorders>
          </w:tcPr>
          <w:p w14:paraId="2B8E3C24" w14:textId="77777777" w:rsidR="001B3876" w:rsidRPr="00304786" w:rsidRDefault="001B3876" w:rsidP="00304786">
            <w:pPr>
              <w:pStyle w:val="Default"/>
              <w:ind w:left="567" w:hanging="567"/>
              <w:rPr>
                <w:sz w:val="22"/>
                <w:szCs w:val="22"/>
                <w:lang w:val="sk-SK"/>
              </w:rPr>
            </w:pPr>
            <w:r w:rsidRPr="00304786">
              <w:rPr>
                <w:sz w:val="22"/>
                <w:szCs w:val="22"/>
                <w:lang w:val="sk-SK"/>
              </w:rPr>
              <w:t>5,26 ml</w:t>
            </w:r>
          </w:p>
        </w:tc>
        <w:tc>
          <w:tcPr>
            <w:tcW w:w="2445" w:type="dxa"/>
            <w:tcBorders>
              <w:top w:val="single" w:sz="4" w:space="0" w:color="auto"/>
              <w:left w:val="single" w:sz="4" w:space="0" w:color="auto"/>
              <w:bottom w:val="single" w:sz="4" w:space="0" w:color="auto"/>
              <w:right w:val="single" w:sz="4" w:space="0" w:color="auto"/>
            </w:tcBorders>
          </w:tcPr>
          <w:p w14:paraId="0AA5FAD0" w14:textId="77777777" w:rsidR="001B3876" w:rsidRPr="00304786" w:rsidRDefault="001B3876" w:rsidP="00304786">
            <w:pPr>
              <w:pStyle w:val="Default"/>
              <w:ind w:left="567" w:hanging="567"/>
              <w:rPr>
                <w:sz w:val="22"/>
                <w:szCs w:val="22"/>
                <w:lang w:val="sk-SK"/>
              </w:rPr>
            </w:pPr>
            <w:r w:rsidRPr="00304786">
              <w:rPr>
                <w:sz w:val="22"/>
                <w:szCs w:val="22"/>
                <w:lang w:val="sk-SK"/>
              </w:rPr>
              <w:t>38 mg/ml</w:t>
            </w:r>
          </w:p>
        </w:tc>
      </w:tr>
      <w:tr w:rsidR="001B3876" w:rsidRPr="00304786" w14:paraId="3092BEFE" w14:textId="77777777">
        <w:tc>
          <w:tcPr>
            <w:tcW w:w="1980" w:type="dxa"/>
            <w:tcBorders>
              <w:top w:val="single" w:sz="4" w:space="0" w:color="auto"/>
              <w:left w:val="single" w:sz="4" w:space="0" w:color="auto"/>
              <w:bottom w:val="single" w:sz="4" w:space="0" w:color="auto"/>
              <w:right w:val="single" w:sz="4" w:space="0" w:color="auto"/>
            </w:tcBorders>
          </w:tcPr>
          <w:p w14:paraId="6774AFE4" w14:textId="77777777" w:rsidR="001B3876" w:rsidRPr="00304786" w:rsidRDefault="001B3876" w:rsidP="00304786">
            <w:pPr>
              <w:pStyle w:val="Default"/>
              <w:ind w:left="567" w:hanging="567"/>
              <w:rPr>
                <w:sz w:val="22"/>
                <w:szCs w:val="22"/>
                <w:lang w:val="sk-SK"/>
              </w:rPr>
            </w:pPr>
            <w:r w:rsidRPr="00304786">
              <w:rPr>
                <w:sz w:val="22"/>
                <w:szCs w:val="22"/>
                <w:lang w:val="sk-SK"/>
              </w:rPr>
              <w:t>1 000 mg</w:t>
            </w:r>
          </w:p>
        </w:tc>
        <w:tc>
          <w:tcPr>
            <w:tcW w:w="2801" w:type="dxa"/>
            <w:tcBorders>
              <w:top w:val="single" w:sz="4" w:space="0" w:color="auto"/>
              <w:left w:val="single" w:sz="4" w:space="0" w:color="auto"/>
              <w:bottom w:val="single" w:sz="4" w:space="0" w:color="auto"/>
              <w:right w:val="single" w:sz="4" w:space="0" w:color="auto"/>
            </w:tcBorders>
          </w:tcPr>
          <w:p w14:paraId="028CAE99" w14:textId="77777777" w:rsidR="001B3876" w:rsidRPr="00304786" w:rsidRDefault="001B3876" w:rsidP="00304786">
            <w:pPr>
              <w:pStyle w:val="Default"/>
              <w:ind w:left="567" w:hanging="567"/>
              <w:rPr>
                <w:sz w:val="22"/>
                <w:szCs w:val="22"/>
                <w:lang w:val="sk-SK"/>
              </w:rPr>
            </w:pPr>
            <w:r w:rsidRPr="00304786">
              <w:rPr>
                <w:sz w:val="22"/>
                <w:szCs w:val="22"/>
                <w:lang w:val="sk-SK"/>
              </w:rPr>
              <w:t>25 ml</w:t>
            </w:r>
          </w:p>
        </w:tc>
        <w:tc>
          <w:tcPr>
            <w:tcW w:w="2445" w:type="dxa"/>
            <w:tcBorders>
              <w:top w:val="single" w:sz="4" w:space="0" w:color="auto"/>
              <w:left w:val="single" w:sz="4" w:space="0" w:color="auto"/>
              <w:bottom w:val="single" w:sz="4" w:space="0" w:color="auto"/>
              <w:right w:val="single" w:sz="4" w:space="0" w:color="auto"/>
            </w:tcBorders>
          </w:tcPr>
          <w:p w14:paraId="6A12E538" w14:textId="77777777" w:rsidR="001B3876" w:rsidRPr="00304786" w:rsidRDefault="001B3876" w:rsidP="00304786">
            <w:pPr>
              <w:pStyle w:val="Default"/>
              <w:ind w:left="567" w:hanging="567"/>
              <w:rPr>
                <w:sz w:val="22"/>
                <w:szCs w:val="22"/>
                <w:lang w:val="sk-SK"/>
              </w:rPr>
            </w:pPr>
            <w:r w:rsidRPr="00304786">
              <w:rPr>
                <w:sz w:val="22"/>
                <w:szCs w:val="22"/>
                <w:lang w:val="sk-SK"/>
              </w:rPr>
              <w:t>26,3 ml</w:t>
            </w:r>
          </w:p>
        </w:tc>
        <w:tc>
          <w:tcPr>
            <w:tcW w:w="2445" w:type="dxa"/>
            <w:tcBorders>
              <w:top w:val="single" w:sz="4" w:space="0" w:color="auto"/>
              <w:left w:val="single" w:sz="4" w:space="0" w:color="auto"/>
              <w:bottom w:val="single" w:sz="4" w:space="0" w:color="auto"/>
              <w:right w:val="single" w:sz="4" w:space="0" w:color="auto"/>
            </w:tcBorders>
          </w:tcPr>
          <w:p w14:paraId="71F073AE" w14:textId="77777777" w:rsidR="001B3876" w:rsidRPr="00304786" w:rsidRDefault="001B3876" w:rsidP="00304786">
            <w:pPr>
              <w:pStyle w:val="Default"/>
              <w:ind w:left="567" w:hanging="567"/>
              <w:rPr>
                <w:sz w:val="22"/>
                <w:szCs w:val="22"/>
                <w:lang w:val="sk-SK"/>
              </w:rPr>
            </w:pPr>
            <w:r w:rsidRPr="00304786">
              <w:rPr>
                <w:sz w:val="22"/>
                <w:szCs w:val="22"/>
                <w:lang w:val="sk-SK"/>
              </w:rPr>
              <w:t>38 mg/ml</w:t>
            </w:r>
          </w:p>
        </w:tc>
      </w:tr>
      <w:tr w:rsidR="001B3876" w:rsidRPr="00304786" w14:paraId="102F30C1" w14:textId="77777777">
        <w:tc>
          <w:tcPr>
            <w:tcW w:w="1980" w:type="dxa"/>
            <w:tcBorders>
              <w:top w:val="single" w:sz="4" w:space="0" w:color="auto"/>
              <w:left w:val="single" w:sz="4" w:space="0" w:color="auto"/>
              <w:bottom w:val="single" w:sz="4" w:space="0" w:color="auto"/>
              <w:right w:val="single" w:sz="4" w:space="0" w:color="auto"/>
            </w:tcBorders>
          </w:tcPr>
          <w:p w14:paraId="08B5D597" w14:textId="77777777" w:rsidR="001B3876" w:rsidRPr="00304786" w:rsidRDefault="001B3876" w:rsidP="00304786">
            <w:pPr>
              <w:pStyle w:val="Default"/>
              <w:ind w:left="567" w:hanging="567"/>
              <w:rPr>
                <w:sz w:val="22"/>
                <w:szCs w:val="22"/>
                <w:lang w:val="sk-SK"/>
              </w:rPr>
            </w:pPr>
            <w:r w:rsidRPr="00304786">
              <w:rPr>
                <w:sz w:val="22"/>
                <w:szCs w:val="22"/>
                <w:lang w:val="sk-SK"/>
              </w:rPr>
              <w:t>1 500 mg</w:t>
            </w:r>
          </w:p>
        </w:tc>
        <w:tc>
          <w:tcPr>
            <w:tcW w:w="2801" w:type="dxa"/>
            <w:tcBorders>
              <w:top w:val="single" w:sz="4" w:space="0" w:color="auto"/>
              <w:left w:val="single" w:sz="4" w:space="0" w:color="auto"/>
              <w:bottom w:val="single" w:sz="4" w:space="0" w:color="auto"/>
              <w:right w:val="single" w:sz="4" w:space="0" w:color="auto"/>
            </w:tcBorders>
          </w:tcPr>
          <w:p w14:paraId="42CFC7FD" w14:textId="77777777" w:rsidR="001B3876" w:rsidRPr="00304786" w:rsidRDefault="001B3876" w:rsidP="00304786">
            <w:pPr>
              <w:pStyle w:val="Default"/>
              <w:ind w:left="567" w:hanging="567"/>
              <w:rPr>
                <w:sz w:val="22"/>
                <w:szCs w:val="22"/>
                <w:lang w:val="sk-SK"/>
              </w:rPr>
            </w:pPr>
            <w:r w:rsidRPr="00304786">
              <w:rPr>
                <w:sz w:val="22"/>
                <w:szCs w:val="22"/>
                <w:lang w:val="sk-SK"/>
              </w:rPr>
              <w:t>37,5 ml</w:t>
            </w:r>
          </w:p>
        </w:tc>
        <w:tc>
          <w:tcPr>
            <w:tcW w:w="2445" w:type="dxa"/>
            <w:tcBorders>
              <w:top w:val="single" w:sz="4" w:space="0" w:color="auto"/>
              <w:left w:val="single" w:sz="4" w:space="0" w:color="auto"/>
              <w:bottom w:val="single" w:sz="4" w:space="0" w:color="auto"/>
              <w:right w:val="single" w:sz="4" w:space="0" w:color="auto"/>
            </w:tcBorders>
          </w:tcPr>
          <w:p w14:paraId="38380F59" w14:textId="77777777" w:rsidR="001B3876" w:rsidRPr="00304786" w:rsidRDefault="001B3876" w:rsidP="00304786">
            <w:pPr>
              <w:pStyle w:val="Default"/>
              <w:ind w:left="567" w:hanging="567"/>
              <w:rPr>
                <w:sz w:val="22"/>
                <w:szCs w:val="22"/>
                <w:lang w:val="sk-SK"/>
              </w:rPr>
            </w:pPr>
            <w:r w:rsidRPr="00304786">
              <w:rPr>
                <w:sz w:val="22"/>
                <w:szCs w:val="22"/>
                <w:lang w:val="sk-SK"/>
              </w:rPr>
              <w:t>39,5 ml</w:t>
            </w:r>
          </w:p>
        </w:tc>
        <w:tc>
          <w:tcPr>
            <w:tcW w:w="2445" w:type="dxa"/>
            <w:tcBorders>
              <w:top w:val="single" w:sz="4" w:space="0" w:color="auto"/>
              <w:left w:val="single" w:sz="4" w:space="0" w:color="auto"/>
              <w:bottom w:val="single" w:sz="4" w:space="0" w:color="auto"/>
              <w:right w:val="single" w:sz="4" w:space="0" w:color="auto"/>
            </w:tcBorders>
          </w:tcPr>
          <w:p w14:paraId="59B1AC63" w14:textId="77777777" w:rsidR="001B3876" w:rsidRPr="00304786" w:rsidRDefault="001B3876" w:rsidP="00304786">
            <w:pPr>
              <w:pStyle w:val="Default"/>
              <w:ind w:left="567" w:hanging="567"/>
              <w:rPr>
                <w:sz w:val="22"/>
                <w:szCs w:val="22"/>
                <w:lang w:val="sk-SK"/>
              </w:rPr>
            </w:pPr>
            <w:r w:rsidRPr="00304786">
              <w:rPr>
                <w:sz w:val="22"/>
                <w:szCs w:val="22"/>
                <w:lang w:val="sk-SK"/>
              </w:rPr>
              <w:t>38 mg/ml</w:t>
            </w:r>
          </w:p>
        </w:tc>
      </w:tr>
    </w:tbl>
    <w:p w14:paraId="7D6E06F8" w14:textId="77777777" w:rsidR="001B3876" w:rsidRDefault="001B3876" w:rsidP="001B3876">
      <w:pPr>
        <w:pStyle w:val="Default"/>
        <w:ind w:left="567" w:hanging="567"/>
        <w:rPr>
          <w:sz w:val="22"/>
          <w:szCs w:val="22"/>
          <w:lang w:val="sk-SK"/>
        </w:rPr>
      </w:pPr>
    </w:p>
    <w:p w14:paraId="010E5467" w14:textId="77777777" w:rsidR="001B3876" w:rsidRPr="001848B6" w:rsidRDefault="008A5C61" w:rsidP="00750897">
      <w:pPr>
        <w:pStyle w:val="Default"/>
        <w:keepNext/>
        <w:keepLines/>
        <w:widowControl/>
        <w:rPr>
          <w:sz w:val="22"/>
          <w:szCs w:val="22"/>
          <w:lang w:val="sk-SK"/>
        </w:rPr>
      </w:pPr>
      <w:r>
        <w:rPr>
          <w:noProof/>
          <w:sz w:val="22"/>
          <w:szCs w:val="22"/>
          <w:lang w:val="sk-SK"/>
        </w:rPr>
        <w:lastRenderedPageBreak/>
        <w:t xml:space="preserve">Potrebné </w:t>
      </w:r>
      <w:r w:rsidR="001B3876">
        <w:rPr>
          <w:sz w:val="22"/>
          <w:szCs w:val="22"/>
          <w:lang w:val="sk-SK"/>
        </w:rPr>
        <w:t>množstvo lieku sa môže ďalej riediť injekčným roztokom chloridu sodného 9 mg/ml (0,9%).</w:t>
      </w:r>
    </w:p>
    <w:p w14:paraId="1DC8B415" w14:textId="77777777" w:rsidR="001B3876" w:rsidRPr="001848B6" w:rsidRDefault="00BA6FFC" w:rsidP="00BA2926">
      <w:pPr>
        <w:pStyle w:val="Default"/>
        <w:rPr>
          <w:color w:val="auto"/>
          <w:sz w:val="22"/>
          <w:szCs w:val="22"/>
          <w:lang w:val="sk-SK"/>
        </w:rPr>
      </w:pPr>
      <w:r w:rsidRPr="009D5727">
        <w:rPr>
          <w:color w:val="auto"/>
          <w:sz w:val="22"/>
          <w:szCs w:val="22"/>
          <w:lang w:val="sk-SK"/>
        </w:rPr>
        <w:t>Parenterálne lieky sa majú pred podaním vizuálne skontrolovať, či sa v nich nevyskytujú častice alebo či nedošlo ku zmene farby</w:t>
      </w:r>
      <w:r w:rsidR="001B3876">
        <w:rPr>
          <w:color w:val="auto"/>
          <w:sz w:val="22"/>
          <w:szCs w:val="22"/>
          <w:lang w:val="sk-SK"/>
        </w:rPr>
        <w:t>, pokiaľ to roztok a obal dovoľuje</w:t>
      </w:r>
      <w:r w:rsidR="001B3876" w:rsidRPr="001848B6">
        <w:rPr>
          <w:color w:val="auto"/>
          <w:sz w:val="22"/>
          <w:szCs w:val="22"/>
          <w:lang w:val="sk-SK"/>
        </w:rPr>
        <w:t>.</w:t>
      </w:r>
    </w:p>
    <w:p w14:paraId="37B15A1B" w14:textId="77777777" w:rsidR="00BA6FFC" w:rsidRPr="009D5727" w:rsidRDefault="00BA6FFC" w:rsidP="00BA6FFC">
      <w:pPr>
        <w:pStyle w:val="Default"/>
        <w:ind w:left="567" w:hanging="567"/>
        <w:rPr>
          <w:color w:val="auto"/>
          <w:sz w:val="22"/>
          <w:szCs w:val="22"/>
          <w:lang w:val="sk-SK"/>
        </w:rPr>
      </w:pPr>
    </w:p>
    <w:p w14:paraId="29DA7FEF" w14:textId="77777777" w:rsidR="001B3876" w:rsidRDefault="001B3876" w:rsidP="00FB3B82">
      <w:pPr>
        <w:pStyle w:val="Default"/>
        <w:outlineLvl w:val="0"/>
        <w:rPr>
          <w:color w:val="auto"/>
          <w:sz w:val="22"/>
          <w:szCs w:val="22"/>
          <w:lang w:val="sk-SK"/>
        </w:rPr>
      </w:pPr>
      <w:r>
        <w:rPr>
          <w:color w:val="auto"/>
          <w:sz w:val="22"/>
          <w:szCs w:val="22"/>
          <w:lang w:val="sk-SK"/>
        </w:rPr>
        <w:t>Nepoužitý roztok sa má zlikvidovať spôsobom, ktorý je opísaný nižšie.</w:t>
      </w:r>
    </w:p>
    <w:p w14:paraId="3E6AC5F2" w14:textId="77777777" w:rsidR="001B3876" w:rsidRDefault="001B3876" w:rsidP="001B3876">
      <w:pPr>
        <w:pStyle w:val="Default"/>
        <w:rPr>
          <w:color w:val="auto"/>
          <w:sz w:val="22"/>
          <w:szCs w:val="22"/>
          <w:lang w:val="sk-SK"/>
        </w:rPr>
      </w:pPr>
    </w:p>
    <w:p w14:paraId="2138B1C1" w14:textId="77777777" w:rsidR="001B3876" w:rsidRPr="001B3876" w:rsidRDefault="001B3876" w:rsidP="001E49B0">
      <w:pPr>
        <w:keepNext/>
        <w:keepLines/>
        <w:outlineLvl w:val="0"/>
        <w:rPr>
          <w:b/>
          <w:bCs/>
          <w:sz w:val="22"/>
          <w:szCs w:val="22"/>
          <w:lang w:val="sk-SK" w:bidi="si-LK"/>
        </w:rPr>
      </w:pPr>
      <w:r w:rsidRPr="001B3876">
        <w:rPr>
          <w:b/>
          <w:bCs/>
          <w:sz w:val="22"/>
          <w:szCs w:val="22"/>
          <w:lang w:val="sk-SK" w:bidi="si-LK"/>
        </w:rPr>
        <w:t>Pokyny pre bezpečné zaobchádzanie s cytotoxickými l</w:t>
      </w:r>
      <w:r>
        <w:rPr>
          <w:b/>
          <w:bCs/>
          <w:sz w:val="22"/>
          <w:szCs w:val="22"/>
          <w:lang w:val="sk-SK" w:bidi="si-LK"/>
        </w:rPr>
        <w:t>iekmi</w:t>
      </w:r>
      <w:r w:rsidRPr="001B3876">
        <w:rPr>
          <w:b/>
          <w:bCs/>
          <w:sz w:val="22"/>
          <w:szCs w:val="22"/>
          <w:lang w:val="sk-SK" w:bidi="si-LK"/>
        </w:rPr>
        <w:t>:</w:t>
      </w:r>
    </w:p>
    <w:p w14:paraId="1707EE9D" w14:textId="77777777" w:rsidR="00215897" w:rsidRDefault="00215897" w:rsidP="001E49B0">
      <w:pPr>
        <w:pStyle w:val="Default"/>
        <w:keepNext/>
        <w:keepLines/>
        <w:widowControl/>
        <w:rPr>
          <w:color w:val="auto"/>
          <w:sz w:val="22"/>
          <w:szCs w:val="22"/>
          <w:lang w:val="sk-SK"/>
        </w:rPr>
      </w:pPr>
    </w:p>
    <w:p w14:paraId="2659CB0A" w14:textId="77777777" w:rsidR="001B3876" w:rsidRDefault="001B3876" w:rsidP="001E49B0">
      <w:pPr>
        <w:pStyle w:val="Default"/>
        <w:keepNext/>
        <w:keepLines/>
        <w:widowControl/>
        <w:rPr>
          <w:sz w:val="22"/>
          <w:szCs w:val="22"/>
          <w:lang w:val="sk-SK"/>
        </w:rPr>
      </w:pPr>
      <w:r>
        <w:rPr>
          <w:color w:val="auto"/>
          <w:sz w:val="22"/>
          <w:szCs w:val="22"/>
          <w:lang w:val="sk-SK"/>
        </w:rPr>
        <w:t xml:space="preserve">Miestne pokyny pre bezpečnú prípravu a zaobchádzanie s cytotoxickými liekmi sa musia tiež dodržiavať. </w:t>
      </w:r>
      <w:r w:rsidRPr="006A6B75">
        <w:rPr>
          <w:sz w:val="22"/>
          <w:szCs w:val="22"/>
          <w:lang w:val="sk-SK"/>
        </w:rPr>
        <w:t>Tehotný personál nemá zaobchádzať s cytotoxickým</w:t>
      </w:r>
      <w:r>
        <w:rPr>
          <w:sz w:val="22"/>
          <w:szCs w:val="22"/>
          <w:lang w:val="sk-SK"/>
        </w:rPr>
        <w:t>i</w:t>
      </w:r>
      <w:r w:rsidRPr="006A6B75">
        <w:rPr>
          <w:sz w:val="22"/>
          <w:szCs w:val="22"/>
          <w:lang w:val="sk-SK"/>
        </w:rPr>
        <w:t xml:space="preserve"> liekm</w:t>
      </w:r>
      <w:r>
        <w:rPr>
          <w:sz w:val="22"/>
          <w:szCs w:val="22"/>
          <w:lang w:val="sk-SK"/>
        </w:rPr>
        <w:t>i</w:t>
      </w:r>
      <w:r w:rsidRPr="006A6B75">
        <w:rPr>
          <w:sz w:val="22"/>
          <w:szCs w:val="22"/>
          <w:lang w:val="sk-SK"/>
        </w:rPr>
        <w:t>.</w:t>
      </w:r>
      <w:r>
        <w:rPr>
          <w:sz w:val="22"/>
          <w:szCs w:val="22"/>
          <w:lang w:val="sk-SK"/>
        </w:rPr>
        <w:t xml:space="preserve"> Prípravu injekčných roztokov cytotoxických látok musí vykonať vyškolený odborný personál so znalosťou používaných liekov. Príprava sa má uskutočniť v</w:t>
      </w:r>
      <w:r w:rsidR="0095000C">
        <w:rPr>
          <w:sz w:val="22"/>
          <w:szCs w:val="22"/>
          <w:lang w:val="sk-SK"/>
        </w:rPr>
        <w:t>o vyhradenom</w:t>
      </w:r>
      <w:r>
        <w:rPr>
          <w:sz w:val="22"/>
          <w:szCs w:val="22"/>
          <w:lang w:val="sk-SK"/>
        </w:rPr>
        <w:t xml:space="preserve"> priestore. Pracovný povrch sa má pokryť jednorazovým absorpčným papierom potiahnutým </w:t>
      </w:r>
      <w:r w:rsidR="0095000C">
        <w:rPr>
          <w:sz w:val="22"/>
          <w:szCs w:val="22"/>
          <w:lang w:val="sk-SK"/>
        </w:rPr>
        <w:t>fóliou z plastickej hmoty</w:t>
      </w:r>
      <w:r>
        <w:rPr>
          <w:sz w:val="22"/>
          <w:szCs w:val="22"/>
          <w:lang w:val="sk-SK"/>
        </w:rPr>
        <w:t>.</w:t>
      </w:r>
    </w:p>
    <w:p w14:paraId="5DCEF57B" w14:textId="77777777" w:rsidR="001B3876" w:rsidRDefault="001B3876" w:rsidP="00E1149E">
      <w:pPr>
        <w:pStyle w:val="Default"/>
        <w:rPr>
          <w:color w:val="auto"/>
          <w:sz w:val="22"/>
          <w:szCs w:val="22"/>
          <w:lang w:val="sk-SK"/>
        </w:rPr>
      </w:pPr>
      <w:r>
        <w:rPr>
          <w:color w:val="auto"/>
          <w:sz w:val="22"/>
          <w:szCs w:val="22"/>
          <w:lang w:val="sk-SK"/>
        </w:rPr>
        <w:t xml:space="preserve">Je potrebné používať vhodnú ochranu očí, jednorazové rukavice, ochrannú masku </w:t>
      </w:r>
      <w:r w:rsidR="008A5C61">
        <w:rPr>
          <w:noProof/>
          <w:color w:val="auto"/>
          <w:sz w:val="22"/>
          <w:szCs w:val="22"/>
          <w:lang w:val="sk-SK"/>
        </w:rPr>
        <w:t>a zásteru na jednorazové použitie</w:t>
      </w:r>
      <w:r>
        <w:rPr>
          <w:color w:val="auto"/>
          <w:sz w:val="22"/>
          <w:szCs w:val="22"/>
          <w:lang w:val="sk-SK"/>
        </w:rPr>
        <w:t>. Na zabránenie náhodnému kontaktu s očami je potrebné dodržiavať preventívne opatrenia. Ak dôjde k náhodnej kontaminácii, oči sa majú dôkladne a ihneď prepláchnuť vodou.</w:t>
      </w:r>
    </w:p>
    <w:p w14:paraId="67AC4806" w14:textId="77777777" w:rsidR="0095000C" w:rsidRDefault="0095000C" w:rsidP="00E1149E">
      <w:pPr>
        <w:pStyle w:val="Default"/>
        <w:rPr>
          <w:color w:val="auto"/>
          <w:sz w:val="22"/>
          <w:szCs w:val="22"/>
          <w:lang w:val="sk-SK"/>
        </w:rPr>
      </w:pPr>
    </w:p>
    <w:p w14:paraId="5753EDF0" w14:textId="77777777" w:rsidR="001B3876" w:rsidRDefault="001B3876" w:rsidP="0095000C">
      <w:pPr>
        <w:pStyle w:val="Default"/>
        <w:rPr>
          <w:color w:val="auto"/>
          <w:sz w:val="22"/>
          <w:szCs w:val="22"/>
          <w:lang w:val="sk-SK"/>
        </w:rPr>
      </w:pPr>
      <w:r>
        <w:rPr>
          <w:color w:val="auto"/>
          <w:sz w:val="22"/>
          <w:szCs w:val="22"/>
          <w:lang w:val="sk-SK"/>
        </w:rPr>
        <w:t>Injekčné striekačky a infúzne sety sa majú zbierať opatrne</w:t>
      </w:r>
      <w:r w:rsidR="0095000C">
        <w:rPr>
          <w:color w:val="auto"/>
          <w:sz w:val="22"/>
          <w:szCs w:val="22"/>
          <w:lang w:val="sk-SK"/>
        </w:rPr>
        <w:t>, aby sa zabránilo</w:t>
      </w:r>
      <w:r>
        <w:rPr>
          <w:color w:val="auto"/>
          <w:sz w:val="22"/>
          <w:szCs w:val="22"/>
          <w:lang w:val="sk-SK"/>
        </w:rPr>
        <w:t xml:space="preserve"> vytekani</w:t>
      </w:r>
      <w:r w:rsidR="0095000C">
        <w:rPr>
          <w:color w:val="auto"/>
          <w:sz w:val="22"/>
          <w:szCs w:val="22"/>
          <w:lang w:val="sk-SK"/>
        </w:rPr>
        <w:t>u</w:t>
      </w:r>
      <w:r>
        <w:rPr>
          <w:color w:val="auto"/>
          <w:sz w:val="22"/>
          <w:szCs w:val="22"/>
          <w:lang w:val="sk-SK"/>
        </w:rPr>
        <w:t xml:space="preserve"> (odporúča sa používanie Luer lock konektorov). Na minimalizáciu tlaku a možn</w:t>
      </w:r>
      <w:r w:rsidR="0095000C">
        <w:rPr>
          <w:color w:val="auto"/>
          <w:sz w:val="22"/>
          <w:szCs w:val="22"/>
          <w:lang w:val="sk-SK"/>
        </w:rPr>
        <w:t>ej</w:t>
      </w:r>
      <w:r>
        <w:rPr>
          <w:color w:val="auto"/>
          <w:sz w:val="22"/>
          <w:szCs w:val="22"/>
          <w:lang w:val="sk-SK"/>
        </w:rPr>
        <w:t xml:space="preserve"> tvorb</w:t>
      </w:r>
      <w:r w:rsidR="0095000C">
        <w:rPr>
          <w:color w:val="auto"/>
          <w:sz w:val="22"/>
          <w:szCs w:val="22"/>
          <w:lang w:val="sk-SK"/>
        </w:rPr>
        <w:t>y</w:t>
      </w:r>
      <w:r>
        <w:rPr>
          <w:color w:val="auto"/>
          <w:sz w:val="22"/>
          <w:szCs w:val="22"/>
          <w:lang w:val="sk-SK"/>
        </w:rPr>
        <w:t xml:space="preserve"> aerosólov sa majú používať ihly s veľkým priemerom. Tvorba aerosólu sa môže znížiť tiež používaním odvetrávacej ihly.</w:t>
      </w:r>
    </w:p>
    <w:p w14:paraId="49DBEF45" w14:textId="77777777" w:rsidR="001B3876" w:rsidRDefault="001B3876" w:rsidP="00E1149E">
      <w:pPr>
        <w:pStyle w:val="Default"/>
        <w:rPr>
          <w:color w:val="auto"/>
          <w:sz w:val="22"/>
          <w:szCs w:val="22"/>
          <w:lang w:val="sk-SK"/>
        </w:rPr>
      </w:pPr>
      <w:r>
        <w:rPr>
          <w:color w:val="auto"/>
          <w:sz w:val="22"/>
          <w:szCs w:val="22"/>
          <w:lang w:val="sk-SK"/>
        </w:rPr>
        <w:t xml:space="preserve">Pri skutočnom rozliatí alebo vytekaní sa má roztok zotrieť </w:t>
      </w:r>
      <w:r w:rsidR="002A6EFB">
        <w:rPr>
          <w:color w:val="auto"/>
          <w:sz w:val="22"/>
          <w:szCs w:val="22"/>
          <w:lang w:val="sk-SK"/>
        </w:rPr>
        <w:t xml:space="preserve">s použitím </w:t>
      </w:r>
      <w:r>
        <w:rPr>
          <w:color w:val="auto"/>
          <w:sz w:val="22"/>
          <w:szCs w:val="22"/>
          <w:lang w:val="sk-SK"/>
        </w:rPr>
        <w:t>ochranný</w:t>
      </w:r>
      <w:r w:rsidR="0056692B">
        <w:rPr>
          <w:color w:val="auto"/>
          <w:sz w:val="22"/>
          <w:szCs w:val="22"/>
          <w:lang w:val="sk-SK"/>
        </w:rPr>
        <w:t>ch</w:t>
      </w:r>
      <w:r>
        <w:rPr>
          <w:color w:val="auto"/>
          <w:sz w:val="22"/>
          <w:szCs w:val="22"/>
          <w:lang w:val="sk-SK"/>
        </w:rPr>
        <w:t xml:space="preserve"> rukav</w:t>
      </w:r>
      <w:r w:rsidR="0025618E">
        <w:rPr>
          <w:color w:val="auto"/>
          <w:sz w:val="22"/>
          <w:szCs w:val="22"/>
          <w:lang w:val="sk-SK"/>
        </w:rPr>
        <w:t>í</w:t>
      </w:r>
      <w:r>
        <w:rPr>
          <w:color w:val="auto"/>
          <w:sz w:val="22"/>
          <w:szCs w:val="22"/>
          <w:lang w:val="sk-SK"/>
        </w:rPr>
        <w:t xml:space="preserve">c. </w:t>
      </w:r>
      <w:r w:rsidRPr="00B46650">
        <w:rPr>
          <w:color w:val="auto"/>
          <w:sz w:val="22"/>
          <w:szCs w:val="22"/>
          <w:lang w:val="sk-SK"/>
        </w:rPr>
        <w:t>S výkalmi a zvratkami sa musí zaobchádzať opatrne.</w:t>
      </w:r>
    </w:p>
    <w:p w14:paraId="1577172A" w14:textId="77777777" w:rsidR="001B3876" w:rsidRDefault="001B3876" w:rsidP="00E1149E">
      <w:pPr>
        <w:pStyle w:val="Default"/>
        <w:rPr>
          <w:color w:val="auto"/>
          <w:sz w:val="22"/>
          <w:szCs w:val="22"/>
          <w:lang w:val="sk-SK"/>
        </w:rPr>
      </w:pPr>
    </w:p>
    <w:p w14:paraId="14C06BB8" w14:textId="77777777" w:rsidR="001B3876" w:rsidRPr="0095000C" w:rsidRDefault="001B3876" w:rsidP="00E1149E">
      <w:pPr>
        <w:pStyle w:val="Default"/>
        <w:keepNext/>
        <w:keepLines/>
        <w:widowControl/>
        <w:outlineLvl w:val="0"/>
        <w:rPr>
          <w:b/>
          <w:bCs/>
          <w:color w:val="auto"/>
          <w:sz w:val="22"/>
          <w:szCs w:val="22"/>
          <w:lang w:val="sk-SK"/>
        </w:rPr>
      </w:pPr>
      <w:r w:rsidRPr="0095000C">
        <w:rPr>
          <w:b/>
          <w:bCs/>
          <w:color w:val="auto"/>
          <w:sz w:val="22"/>
          <w:szCs w:val="22"/>
          <w:lang w:val="sk-SK"/>
        </w:rPr>
        <w:t>Likvidácia:</w:t>
      </w:r>
    </w:p>
    <w:p w14:paraId="34F133EE" w14:textId="77777777" w:rsidR="00215897" w:rsidRDefault="00215897" w:rsidP="007820C7">
      <w:pPr>
        <w:pStyle w:val="Default"/>
        <w:keepNext/>
        <w:keepLines/>
        <w:widowControl/>
        <w:rPr>
          <w:color w:val="auto"/>
          <w:sz w:val="22"/>
          <w:szCs w:val="22"/>
          <w:lang w:val="sk-SK"/>
        </w:rPr>
      </w:pPr>
    </w:p>
    <w:p w14:paraId="2462133F" w14:textId="77777777" w:rsidR="00BA6FFC" w:rsidRPr="003972D4" w:rsidRDefault="001B3876" w:rsidP="003972D4">
      <w:pPr>
        <w:pStyle w:val="Default"/>
        <w:keepNext/>
        <w:keepLines/>
        <w:widowControl/>
        <w:rPr>
          <w:lang w:val="sk-SK"/>
        </w:rPr>
      </w:pPr>
      <w:r>
        <w:rPr>
          <w:color w:val="auto"/>
          <w:sz w:val="22"/>
          <w:szCs w:val="22"/>
          <w:lang w:val="sk-SK"/>
        </w:rPr>
        <w:t xml:space="preserve">Likvidácii predmetov používaných na rekonštitúciu tohto lieku sa má venovať primeraná pozornosť a opatrnosť. Nepoužitý suchý liek alebo kontaminované materiály sa majú umiestniť do nádoby pre vysoko rizikový odpad. Ostré predmety (ihly, injekčné striekačky, injekčné liekovky, atď.) sa majú umiestniť do vhodnej pevnej nádoby. Personál, ktorý zbiera a likviduje tento odpad, treba poučiť o jeho nebezpečenstve. Odpadový materiál sa má zlikvidovať spálením. </w:t>
      </w:r>
      <w:r w:rsidRPr="00536B89">
        <w:rPr>
          <w:color w:val="auto"/>
          <w:sz w:val="22"/>
          <w:szCs w:val="22"/>
          <w:lang w:val="sk-SK"/>
        </w:rPr>
        <w:t>Nepoužitý liek alebo odpad vzniknutý z lieku má byť zlikvidovaný v súlade s národnými požiadavkami.</w:t>
      </w:r>
    </w:p>
    <w:sectPr w:rsidR="00BA6FFC" w:rsidRPr="003972D4" w:rsidSect="00E35C82">
      <w:headerReference w:type="even" r:id="rId8"/>
      <w:headerReference w:type="default" r:id="rId9"/>
      <w:footerReference w:type="even" r:id="rId10"/>
      <w:footerReference w:type="default" r:id="rId11"/>
      <w:headerReference w:type="first" r:id="rId12"/>
      <w:footerReference w:type="first" r:id="rId13"/>
      <w:pgSz w:w="12240" w:h="15840" w:code="1"/>
      <w:pgMar w:top="1134" w:right="1418" w:bottom="1134" w:left="1418" w:header="737" w:footer="7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12947" w14:textId="77777777" w:rsidR="00DC7791" w:rsidRDefault="00DC7791">
      <w:r>
        <w:separator/>
      </w:r>
    </w:p>
  </w:endnote>
  <w:endnote w:type="continuationSeparator" w:id="0">
    <w:p w14:paraId="4F8B12DB" w14:textId="77777777" w:rsidR="00DC7791" w:rsidRDefault="00DC7791">
      <w:r>
        <w:continuationSeparator/>
      </w:r>
    </w:p>
  </w:endnote>
  <w:endnote w:type="continuationNotice" w:id="1">
    <w:p w14:paraId="4FAA6612" w14:textId="77777777" w:rsidR="00DC7791" w:rsidRDefault="00DC7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7254A" w14:textId="77777777" w:rsidR="00991B1C" w:rsidRDefault="00991B1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54E9F" w14:textId="528CAC0B" w:rsidR="003415D9" w:rsidRPr="002C4929" w:rsidRDefault="003415D9">
    <w:pPr>
      <w:pStyle w:val="Pta"/>
      <w:rPr>
        <w:sz w:val="20"/>
        <w:szCs w:val="20"/>
      </w:rPr>
    </w:pPr>
    <w:bookmarkStart w:id="28" w:name="_GoBack"/>
    <w:bookmarkEnd w:id="28"/>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458B2" w14:textId="77777777" w:rsidR="00991B1C" w:rsidRDefault="00991B1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A0347" w14:textId="77777777" w:rsidR="00DC7791" w:rsidRDefault="00DC7791">
      <w:r>
        <w:separator/>
      </w:r>
    </w:p>
  </w:footnote>
  <w:footnote w:type="continuationSeparator" w:id="0">
    <w:p w14:paraId="45C9BE85" w14:textId="77777777" w:rsidR="00DC7791" w:rsidRDefault="00DC7791">
      <w:r>
        <w:continuationSeparator/>
      </w:r>
    </w:p>
  </w:footnote>
  <w:footnote w:type="continuationNotice" w:id="1">
    <w:p w14:paraId="52B961CE" w14:textId="77777777" w:rsidR="00DC7791" w:rsidRDefault="00DC77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D74F4" w14:textId="77777777" w:rsidR="00991B1C" w:rsidRDefault="00991B1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E1FCF" w14:textId="5EC1A4F7" w:rsidR="004B066B" w:rsidRDefault="004B066B">
    <w:pPr>
      <w:pStyle w:val="Hlavika"/>
    </w:pPr>
    <w:proofErr w:type="spellStart"/>
    <w:r>
      <w:rPr>
        <w:sz w:val="18"/>
        <w:szCs w:val="18"/>
      </w:rPr>
      <w:t>Schválený</w:t>
    </w:r>
    <w:proofErr w:type="spellEnd"/>
    <w:r>
      <w:rPr>
        <w:sz w:val="18"/>
        <w:szCs w:val="18"/>
      </w:rPr>
      <w:t xml:space="preserve"> </w:t>
    </w:r>
    <w:proofErr w:type="spellStart"/>
    <w:r>
      <w:rPr>
        <w:sz w:val="18"/>
        <w:szCs w:val="18"/>
      </w:rPr>
      <w:t>text</w:t>
    </w:r>
    <w:proofErr w:type="spellEnd"/>
    <w:r>
      <w:rPr>
        <w:sz w:val="18"/>
        <w:szCs w:val="18"/>
      </w:rPr>
      <w:t xml:space="preserve"> k </w:t>
    </w:r>
    <w:proofErr w:type="spellStart"/>
    <w:r>
      <w:rPr>
        <w:sz w:val="18"/>
        <w:szCs w:val="18"/>
      </w:rPr>
      <w:t>rozhodnutiu</w:t>
    </w:r>
    <w:proofErr w:type="spellEnd"/>
    <w:r>
      <w:rPr>
        <w:sz w:val="18"/>
        <w:szCs w:val="18"/>
      </w:rPr>
      <w:t xml:space="preserve"> o </w:t>
    </w:r>
    <w:proofErr w:type="spellStart"/>
    <w:r>
      <w:rPr>
        <w:sz w:val="18"/>
        <w:szCs w:val="18"/>
      </w:rPr>
      <w:t>predĺžení</w:t>
    </w:r>
    <w:proofErr w:type="spellEnd"/>
    <w:r>
      <w:rPr>
        <w:sz w:val="18"/>
        <w:szCs w:val="18"/>
      </w:rPr>
      <w:t>, ev.</w:t>
    </w:r>
    <w:r w:rsidR="00DC3393">
      <w:rPr>
        <w:sz w:val="18"/>
        <w:szCs w:val="18"/>
      </w:rPr>
      <w:t xml:space="preserve"> </w:t>
    </w:r>
    <w:r>
      <w:rPr>
        <w:sz w:val="18"/>
        <w:szCs w:val="18"/>
      </w:rPr>
      <w:t>č.: 2013/01829-PRE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A92F1" w14:textId="77777777" w:rsidR="00991B1C" w:rsidRDefault="00991B1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B35640"/>
    <w:multiLevelType w:val="hybridMultilevel"/>
    <w:tmpl w:val="E6EAA33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5B103C5"/>
    <w:multiLevelType w:val="hybridMultilevel"/>
    <w:tmpl w:val="D15F54D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8B31352"/>
    <w:multiLevelType w:val="hybridMultilevel"/>
    <w:tmpl w:val="FFDB1B2F"/>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917A898"/>
    <w:multiLevelType w:val="hybridMultilevel"/>
    <w:tmpl w:val="F20F0CA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E1F29ED3"/>
    <w:multiLevelType w:val="hybridMultilevel"/>
    <w:tmpl w:val="841D3E3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F6D43FA2"/>
    <w:multiLevelType w:val="hybridMultilevel"/>
    <w:tmpl w:val="5FC46E13"/>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874325"/>
    <w:multiLevelType w:val="hybridMultilevel"/>
    <w:tmpl w:val="3A6003B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9153243"/>
    <w:multiLevelType w:val="hybridMultilevel"/>
    <w:tmpl w:val="08013F06"/>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F462FD1"/>
    <w:multiLevelType w:val="hybridMultilevel"/>
    <w:tmpl w:val="6E54BF7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101C4183"/>
    <w:multiLevelType w:val="hybridMultilevel"/>
    <w:tmpl w:val="1D8791E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11962761"/>
    <w:multiLevelType w:val="hybridMultilevel"/>
    <w:tmpl w:val="D64627C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3920E66B"/>
    <w:multiLevelType w:val="hybridMultilevel"/>
    <w:tmpl w:val="E168B627"/>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41AF108F"/>
    <w:multiLevelType w:val="hybridMultilevel"/>
    <w:tmpl w:val="6690AEC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6B46E65F"/>
    <w:multiLevelType w:val="hybridMultilevel"/>
    <w:tmpl w:val="7C29D09B"/>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6C37B09D"/>
    <w:multiLevelType w:val="hybridMultilevel"/>
    <w:tmpl w:val="809156D9"/>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7B28336F"/>
    <w:multiLevelType w:val="hybridMultilevel"/>
    <w:tmpl w:val="1DD4906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7D234F12"/>
    <w:multiLevelType w:val="hybridMultilevel"/>
    <w:tmpl w:val="C3AB37A7"/>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2"/>
  </w:num>
  <w:num w:numId="3">
    <w:abstractNumId w:val="6"/>
  </w:num>
  <w:num w:numId="4">
    <w:abstractNumId w:val="13"/>
  </w:num>
  <w:num w:numId="5">
    <w:abstractNumId w:val="4"/>
  </w:num>
  <w:num w:numId="6">
    <w:abstractNumId w:val="14"/>
  </w:num>
  <w:num w:numId="7">
    <w:abstractNumId w:val="3"/>
  </w:num>
  <w:num w:numId="8">
    <w:abstractNumId w:val="0"/>
  </w:num>
  <w:num w:numId="9">
    <w:abstractNumId w:val="8"/>
  </w:num>
  <w:num w:numId="10">
    <w:abstractNumId w:val="15"/>
  </w:num>
  <w:num w:numId="11">
    <w:abstractNumId w:val="10"/>
  </w:num>
  <w:num w:numId="12">
    <w:abstractNumId w:val="7"/>
  </w:num>
  <w:num w:numId="13">
    <w:abstractNumId w:val="12"/>
  </w:num>
  <w:num w:numId="14">
    <w:abstractNumId w:val="5"/>
  </w:num>
  <w:num w:numId="15">
    <w:abstractNumId w:val="1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479"/>
    <w:rsid w:val="00005DE8"/>
    <w:rsid w:val="000068C7"/>
    <w:rsid w:val="00013EE5"/>
    <w:rsid w:val="00025CB5"/>
    <w:rsid w:val="00030180"/>
    <w:rsid w:val="00036C8C"/>
    <w:rsid w:val="000463C9"/>
    <w:rsid w:val="00063AAB"/>
    <w:rsid w:val="00064E7C"/>
    <w:rsid w:val="00065862"/>
    <w:rsid w:val="000712A1"/>
    <w:rsid w:val="00083775"/>
    <w:rsid w:val="0009771E"/>
    <w:rsid w:val="000B2502"/>
    <w:rsid w:val="000B2B77"/>
    <w:rsid w:val="000C0BF7"/>
    <w:rsid w:val="000C1324"/>
    <w:rsid w:val="000C2A2C"/>
    <w:rsid w:val="000C483F"/>
    <w:rsid w:val="000C4BD6"/>
    <w:rsid w:val="000D46C3"/>
    <w:rsid w:val="000D746C"/>
    <w:rsid w:val="000F2DD3"/>
    <w:rsid w:val="00110E1B"/>
    <w:rsid w:val="00126306"/>
    <w:rsid w:val="00136A6E"/>
    <w:rsid w:val="00153E47"/>
    <w:rsid w:val="00164796"/>
    <w:rsid w:val="00170AB9"/>
    <w:rsid w:val="001848B6"/>
    <w:rsid w:val="001A79FB"/>
    <w:rsid w:val="001B3876"/>
    <w:rsid w:val="001B7DEE"/>
    <w:rsid w:val="001D43E7"/>
    <w:rsid w:val="001D4AA1"/>
    <w:rsid w:val="001E49B0"/>
    <w:rsid w:val="001E4F08"/>
    <w:rsid w:val="001E5E84"/>
    <w:rsid w:val="001F3816"/>
    <w:rsid w:val="001F6778"/>
    <w:rsid w:val="002013B8"/>
    <w:rsid w:val="00215897"/>
    <w:rsid w:val="002159C5"/>
    <w:rsid w:val="00222316"/>
    <w:rsid w:val="002244BD"/>
    <w:rsid w:val="00230322"/>
    <w:rsid w:val="00231E25"/>
    <w:rsid w:val="002352CD"/>
    <w:rsid w:val="00235F80"/>
    <w:rsid w:val="0024050C"/>
    <w:rsid w:val="00250167"/>
    <w:rsid w:val="002519AA"/>
    <w:rsid w:val="0025618E"/>
    <w:rsid w:val="0025750A"/>
    <w:rsid w:val="00276161"/>
    <w:rsid w:val="00276E8D"/>
    <w:rsid w:val="00280F37"/>
    <w:rsid w:val="002A0BBE"/>
    <w:rsid w:val="002A6EFB"/>
    <w:rsid w:val="002B180B"/>
    <w:rsid w:val="002B6952"/>
    <w:rsid w:val="002C2399"/>
    <w:rsid w:val="002C4929"/>
    <w:rsid w:val="002F4BD8"/>
    <w:rsid w:val="002F75C4"/>
    <w:rsid w:val="00304343"/>
    <w:rsid w:val="00304786"/>
    <w:rsid w:val="00312119"/>
    <w:rsid w:val="00314430"/>
    <w:rsid w:val="0032371E"/>
    <w:rsid w:val="003415D9"/>
    <w:rsid w:val="0036535E"/>
    <w:rsid w:val="00366A47"/>
    <w:rsid w:val="00377431"/>
    <w:rsid w:val="003808EF"/>
    <w:rsid w:val="00381776"/>
    <w:rsid w:val="00381BF0"/>
    <w:rsid w:val="003860E1"/>
    <w:rsid w:val="00386B5C"/>
    <w:rsid w:val="003905C7"/>
    <w:rsid w:val="003972D4"/>
    <w:rsid w:val="003A2012"/>
    <w:rsid w:val="003B41D0"/>
    <w:rsid w:val="003F137D"/>
    <w:rsid w:val="004001C0"/>
    <w:rsid w:val="00403895"/>
    <w:rsid w:val="004175ED"/>
    <w:rsid w:val="004247ED"/>
    <w:rsid w:val="00427BA4"/>
    <w:rsid w:val="00441A4A"/>
    <w:rsid w:val="004528DA"/>
    <w:rsid w:val="00457CD8"/>
    <w:rsid w:val="004613A7"/>
    <w:rsid w:val="00471F7B"/>
    <w:rsid w:val="00473393"/>
    <w:rsid w:val="00493C42"/>
    <w:rsid w:val="004A4E19"/>
    <w:rsid w:val="004A640B"/>
    <w:rsid w:val="004A7DE6"/>
    <w:rsid w:val="004B066B"/>
    <w:rsid w:val="004C0DE1"/>
    <w:rsid w:val="004C5787"/>
    <w:rsid w:val="004E4F71"/>
    <w:rsid w:val="004E5E76"/>
    <w:rsid w:val="004F7117"/>
    <w:rsid w:val="0050051C"/>
    <w:rsid w:val="005017A4"/>
    <w:rsid w:val="00531246"/>
    <w:rsid w:val="00536B89"/>
    <w:rsid w:val="005438DB"/>
    <w:rsid w:val="0056692B"/>
    <w:rsid w:val="005714CE"/>
    <w:rsid w:val="005718F4"/>
    <w:rsid w:val="00584F73"/>
    <w:rsid w:val="00590C5E"/>
    <w:rsid w:val="00592A5D"/>
    <w:rsid w:val="00593313"/>
    <w:rsid w:val="00594254"/>
    <w:rsid w:val="0059797C"/>
    <w:rsid w:val="005A4A79"/>
    <w:rsid w:val="005B668F"/>
    <w:rsid w:val="005C4513"/>
    <w:rsid w:val="005D2768"/>
    <w:rsid w:val="005D4B90"/>
    <w:rsid w:val="005E1289"/>
    <w:rsid w:val="005E3EA9"/>
    <w:rsid w:val="005E5A85"/>
    <w:rsid w:val="005E5B08"/>
    <w:rsid w:val="005E64CB"/>
    <w:rsid w:val="005E6B1B"/>
    <w:rsid w:val="005F7837"/>
    <w:rsid w:val="0060476D"/>
    <w:rsid w:val="006120D7"/>
    <w:rsid w:val="00613A90"/>
    <w:rsid w:val="00662217"/>
    <w:rsid w:val="0067256A"/>
    <w:rsid w:val="00680BB8"/>
    <w:rsid w:val="006910F2"/>
    <w:rsid w:val="006A6B75"/>
    <w:rsid w:val="006B4ADD"/>
    <w:rsid w:val="006C34B1"/>
    <w:rsid w:val="006C5FDB"/>
    <w:rsid w:val="006E43ED"/>
    <w:rsid w:val="006E63DE"/>
    <w:rsid w:val="006F0B56"/>
    <w:rsid w:val="006F4105"/>
    <w:rsid w:val="006F46F1"/>
    <w:rsid w:val="00717855"/>
    <w:rsid w:val="007265D1"/>
    <w:rsid w:val="00750897"/>
    <w:rsid w:val="0075093A"/>
    <w:rsid w:val="00750D78"/>
    <w:rsid w:val="007550E7"/>
    <w:rsid w:val="0075704C"/>
    <w:rsid w:val="00770F39"/>
    <w:rsid w:val="0077424B"/>
    <w:rsid w:val="007773F1"/>
    <w:rsid w:val="00777B5D"/>
    <w:rsid w:val="007820C7"/>
    <w:rsid w:val="007833D3"/>
    <w:rsid w:val="007850F5"/>
    <w:rsid w:val="007A70A1"/>
    <w:rsid w:val="007C3AD1"/>
    <w:rsid w:val="007C759E"/>
    <w:rsid w:val="007E05D6"/>
    <w:rsid w:val="007E6A3B"/>
    <w:rsid w:val="007E7C46"/>
    <w:rsid w:val="008206AD"/>
    <w:rsid w:val="00824C19"/>
    <w:rsid w:val="008355B8"/>
    <w:rsid w:val="00866A14"/>
    <w:rsid w:val="008704DE"/>
    <w:rsid w:val="00872656"/>
    <w:rsid w:val="00877AD1"/>
    <w:rsid w:val="008935A5"/>
    <w:rsid w:val="008957FF"/>
    <w:rsid w:val="008A239A"/>
    <w:rsid w:val="008A301A"/>
    <w:rsid w:val="008A5C61"/>
    <w:rsid w:val="008B0D01"/>
    <w:rsid w:val="008B2C36"/>
    <w:rsid w:val="008B3192"/>
    <w:rsid w:val="008C1564"/>
    <w:rsid w:val="008C5A76"/>
    <w:rsid w:val="008D1DF3"/>
    <w:rsid w:val="0092105E"/>
    <w:rsid w:val="00945E70"/>
    <w:rsid w:val="0095000C"/>
    <w:rsid w:val="009509F9"/>
    <w:rsid w:val="00955F80"/>
    <w:rsid w:val="00971E8C"/>
    <w:rsid w:val="0097255E"/>
    <w:rsid w:val="00975B16"/>
    <w:rsid w:val="00991B1C"/>
    <w:rsid w:val="0099304E"/>
    <w:rsid w:val="00996D5B"/>
    <w:rsid w:val="009A3159"/>
    <w:rsid w:val="009A54AD"/>
    <w:rsid w:val="009A65B7"/>
    <w:rsid w:val="009B0F8F"/>
    <w:rsid w:val="009B4F74"/>
    <w:rsid w:val="009B5C10"/>
    <w:rsid w:val="009B7A5F"/>
    <w:rsid w:val="009C3B2E"/>
    <w:rsid w:val="009D1B20"/>
    <w:rsid w:val="009D5727"/>
    <w:rsid w:val="009D762A"/>
    <w:rsid w:val="009E18B0"/>
    <w:rsid w:val="009E27C4"/>
    <w:rsid w:val="009E747C"/>
    <w:rsid w:val="009F02A2"/>
    <w:rsid w:val="009F5744"/>
    <w:rsid w:val="00A002A9"/>
    <w:rsid w:val="00A2151F"/>
    <w:rsid w:val="00A47CB1"/>
    <w:rsid w:val="00A56BD3"/>
    <w:rsid w:val="00A71A22"/>
    <w:rsid w:val="00A85BC7"/>
    <w:rsid w:val="00AB5C21"/>
    <w:rsid w:val="00AC41DB"/>
    <w:rsid w:val="00AC63BF"/>
    <w:rsid w:val="00AD333E"/>
    <w:rsid w:val="00AE0346"/>
    <w:rsid w:val="00AF3F2B"/>
    <w:rsid w:val="00B05351"/>
    <w:rsid w:val="00B22D44"/>
    <w:rsid w:val="00B3464E"/>
    <w:rsid w:val="00B3586D"/>
    <w:rsid w:val="00B46650"/>
    <w:rsid w:val="00B51D13"/>
    <w:rsid w:val="00B57BBA"/>
    <w:rsid w:val="00B62123"/>
    <w:rsid w:val="00B656E5"/>
    <w:rsid w:val="00B7620E"/>
    <w:rsid w:val="00B80AAE"/>
    <w:rsid w:val="00B87066"/>
    <w:rsid w:val="00BA2926"/>
    <w:rsid w:val="00BA31FE"/>
    <w:rsid w:val="00BA5998"/>
    <w:rsid w:val="00BA6FFC"/>
    <w:rsid w:val="00BB39AF"/>
    <w:rsid w:val="00BB6576"/>
    <w:rsid w:val="00BB7E35"/>
    <w:rsid w:val="00BC6613"/>
    <w:rsid w:val="00BF08F4"/>
    <w:rsid w:val="00C13CB9"/>
    <w:rsid w:val="00C2056E"/>
    <w:rsid w:val="00C214CC"/>
    <w:rsid w:val="00C215DD"/>
    <w:rsid w:val="00C336D2"/>
    <w:rsid w:val="00C3656F"/>
    <w:rsid w:val="00C43D5A"/>
    <w:rsid w:val="00C467FE"/>
    <w:rsid w:val="00C547BB"/>
    <w:rsid w:val="00C74A97"/>
    <w:rsid w:val="00C7540E"/>
    <w:rsid w:val="00C901AB"/>
    <w:rsid w:val="00C9060A"/>
    <w:rsid w:val="00CB7FC8"/>
    <w:rsid w:val="00CE063C"/>
    <w:rsid w:val="00D05D49"/>
    <w:rsid w:val="00D063EE"/>
    <w:rsid w:val="00D13123"/>
    <w:rsid w:val="00D21CB1"/>
    <w:rsid w:val="00D273F0"/>
    <w:rsid w:val="00D32B7A"/>
    <w:rsid w:val="00D33115"/>
    <w:rsid w:val="00D40492"/>
    <w:rsid w:val="00D50088"/>
    <w:rsid w:val="00D52256"/>
    <w:rsid w:val="00D53718"/>
    <w:rsid w:val="00D53EC7"/>
    <w:rsid w:val="00D63FA6"/>
    <w:rsid w:val="00D72F55"/>
    <w:rsid w:val="00D8281C"/>
    <w:rsid w:val="00DA3D13"/>
    <w:rsid w:val="00DA5391"/>
    <w:rsid w:val="00DA612A"/>
    <w:rsid w:val="00DB0C40"/>
    <w:rsid w:val="00DC3393"/>
    <w:rsid w:val="00DC4EF8"/>
    <w:rsid w:val="00DC7791"/>
    <w:rsid w:val="00DD5995"/>
    <w:rsid w:val="00DD7AE5"/>
    <w:rsid w:val="00DE4400"/>
    <w:rsid w:val="00DF4DAB"/>
    <w:rsid w:val="00E043C8"/>
    <w:rsid w:val="00E1149E"/>
    <w:rsid w:val="00E21A9F"/>
    <w:rsid w:val="00E347F5"/>
    <w:rsid w:val="00E354DE"/>
    <w:rsid w:val="00E35C82"/>
    <w:rsid w:val="00E41F8E"/>
    <w:rsid w:val="00E53E8E"/>
    <w:rsid w:val="00E54BF2"/>
    <w:rsid w:val="00E624CF"/>
    <w:rsid w:val="00E63479"/>
    <w:rsid w:val="00E65E0B"/>
    <w:rsid w:val="00E70B81"/>
    <w:rsid w:val="00E76975"/>
    <w:rsid w:val="00E80750"/>
    <w:rsid w:val="00E84C38"/>
    <w:rsid w:val="00E93DDC"/>
    <w:rsid w:val="00E968EC"/>
    <w:rsid w:val="00E979A9"/>
    <w:rsid w:val="00EA04A5"/>
    <w:rsid w:val="00EA341D"/>
    <w:rsid w:val="00EB19E3"/>
    <w:rsid w:val="00EB4F2F"/>
    <w:rsid w:val="00ED057B"/>
    <w:rsid w:val="00EE12FA"/>
    <w:rsid w:val="00EE3AD4"/>
    <w:rsid w:val="00EE73F8"/>
    <w:rsid w:val="00EF543C"/>
    <w:rsid w:val="00EF740F"/>
    <w:rsid w:val="00F07368"/>
    <w:rsid w:val="00F13866"/>
    <w:rsid w:val="00F15680"/>
    <w:rsid w:val="00F3335D"/>
    <w:rsid w:val="00F35F72"/>
    <w:rsid w:val="00F42DC4"/>
    <w:rsid w:val="00F44C9B"/>
    <w:rsid w:val="00F55F53"/>
    <w:rsid w:val="00F6278D"/>
    <w:rsid w:val="00F7392C"/>
    <w:rsid w:val="00F74E53"/>
    <w:rsid w:val="00F7772D"/>
    <w:rsid w:val="00F85A38"/>
    <w:rsid w:val="00F97ACB"/>
    <w:rsid w:val="00FA02A8"/>
    <w:rsid w:val="00FA0B0D"/>
    <w:rsid w:val="00FA2C1F"/>
    <w:rsid w:val="00FA2D7F"/>
    <w:rsid w:val="00FA5E3A"/>
    <w:rsid w:val="00FB108F"/>
    <w:rsid w:val="00FB3B82"/>
    <w:rsid w:val="00FB5276"/>
    <w:rsid w:val="00FC512D"/>
    <w:rsid w:val="00FC6E58"/>
    <w:rsid w:val="00FD0212"/>
    <w:rsid w:val="00FD08F1"/>
    <w:rsid w:val="00FF05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3EB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rPr>
      <w:color w:val="auto"/>
    </w:rPr>
  </w:style>
  <w:style w:type="paragraph" w:customStyle="1" w:styleId="CM2">
    <w:name w:val="CM2"/>
    <w:basedOn w:val="Default"/>
    <w:next w:val="Default"/>
    <w:pPr>
      <w:spacing w:line="506" w:lineRule="atLeast"/>
    </w:pPr>
    <w:rPr>
      <w:color w:val="auto"/>
    </w:rPr>
  </w:style>
  <w:style w:type="paragraph" w:customStyle="1" w:styleId="CM26">
    <w:name w:val="CM26"/>
    <w:basedOn w:val="Default"/>
    <w:next w:val="Default"/>
    <w:pPr>
      <w:spacing w:after="250"/>
    </w:pPr>
    <w:rPr>
      <w:color w:val="auto"/>
    </w:rPr>
  </w:style>
  <w:style w:type="paragraph" w:customStyle="1" w:styleId="CM27">
    <w:name w:val="CM27"/>
    <w:basedOn w:val="Default"/>
    <w:next w:val="Default"/>
    <w:pPr>
      <w:spacing w:after="260"/>
    </w:pPr>
    <w:rPr>
      <w:color w:val="auto"/>
    </w:rPr>
  </w:style>
  <w:style w:type="paragraph" w:customStyle="1" w:styleId="CM28">
    <w:name w:val="CM28"/>
    <w:basedOn w:val="Default"/>
    <w:next w:val="Default"/>
    <w:pPr>
      <w:spacing w:after="510"/>
    </w:pPr>
    <w:rPr>
      <w:color w:val="auto"/>
    </w:rPr>
  </w:style>
  <w:style w:type="paragraph" w:customStyle="1" w:styleId="CM3">
    <w:name w:val="CM3"/>
    <w:basedOn w:val="Default"/>
    <w:next w:val="Default"/>
    <w:pPr>
      <w:spacing w:line="251" w:lineRule="atLeast"/>
    </w:pPr>
    <w:rPr>
      <w:color w:val="auto"/>
    </w:rPr>
  </w:style>
  <w:style w:type="paragraph" w:customStyle="1" w:styleId="CM4">
    <w:name w:val="CM4"/>
    <w:basedOn w:val="Default"/>
    <w:next w:val="Default"/>
    <w:pPr>
      <w:spacing w:line="253" w:lineRule="atLeast"/>
    </w:pPr>
    <w:rPr>
      <w:color w:val="auto"/>
    </w:rPr>
  </w:style>
  <w:style w:type="paragraph" w:customStyle="1" w:styleId="CM5">
    <w:name w:val="CM5"/>
    <w:basedOn w:val="Default"/>
    <w:next w:val="Default"/>
    <w:pPr>
      <w:spacing w:line="253" w:lineRule="atLeast"/>
    </w:pPr>
    <w:rPr>
      <w:color w:val="auto"/>
    </w:rPr>
  </w:style>
  <w:style w:type="paragraph" w:customStyle="1" w:styleId="CM6">
    <w:name w:val="CM6"/>
    <w:basedOn w:val="Default"/>
    <w:next w:val="Default"/>
    <w:pPr>
      <w:spacing w:line="253" w:lineRule="atLeast"/>
    </w:pPr>
    <w:rPr>
      <w:color w:val="auto"/>
    </w:rPr>
  </w:style>
  <w:style w:type="paragraph" w:customStyle="1" w:styleId="CM7">
    <w:name w:val="CM7"/>
    <w:basedOn w:val="Default"/>
    <w:next w:val="Default"/>
    <w:pPr>
      <w:spacing w:line="258" w:lineRule="atLeast"/>
    </w:pPr>
    <w:rPr>
      <w:color w:val="auto"/>
    </w:rPr>
  </w:style>
  <w:style w:type="paragraph" w:customStyle="1" w:styleId="CM8">
    <w:name w:val="CM8"/>
    <w:basedOn w:val="Default"/>
    <w:next w:val="Default"/>
    <w:pPr>
      <w:spacing w:line="253" w:lineRule="atLeast"/>
    </w:pPr>
    <w:rPr>
      <w:color w:val="auto"/>
    </w:rPr>
  </w:style>
  <w:style w:type="paragraph" w:customStyle="1" w:styleId="CM9">
    <w:name w:val="CM9"/>
    <w:basedOn w:val="Default"/>
    <w:next w:val="Default"/>
    <w:pPr>
      <w:spacing w:line="251" w:lineRule="atLeast"/>
    </w:pPr>
    <w:rPr>
      <w:color w:val="auto"/>
    </w:rPr>
  </w:style>
  <w:style w:type="paragraph" w:customStyle="1" w:styleId="CM11">
    <w:name w:val="CM11"/>
    <w:basedOn w:val="Default"/>
    <w:next w:val="Default"/>
    <w:pPr>
      <w:spacing w:line="251" w:lineRule="atLeast"/>
    </w:pPr>
    <w:rPr>
      <w:color w:val="auto"/>
    </w:rPr>
  </w:style>
  <w:style w:type="paragraph" w:customStyle="1" w:styleId="CM29">
    <w:name w:val="CM29"/>
    <w:basedOn w:val="Default"/>
    <w:next w:val="Default"/>
    <w:pPr>
      <w:spacing w:after="340"/>
    </w:pPr>
    <w:rPr>
      <w:color w:val="auto"/>
    </w:rPr>
  </w:style>
  <w:style w:type="paragraph" w:customStyle="1" w:styleId="CM12">
    <w:name w:val="CM12"/>
    <w:basedOn w:val="Default"/>
    <w:next w:val="Default"/>
    <w:pPr>
      <w:spacing w:line="253" w:lineRule="atLeast"/>
    </w:pPr>
    <w:rPr>
      <w:color w:val="auto"/>
    </w:rPr>
  </w:style>
  <w:style w:type="paragraph" w:customStyle="1" w:styleId="CM13">
    <w:name w:val="CM13"/>
    <w:basedOn w:val="Default"/>
    <w:next w:val="Default"/>
    <w:pPr>
      <w:spacing w:line="253" w:lineRule="atLeast"/>
    </w:pPr>
    <w:rPr>
      <w:color w:val="auto"/>
    </w:rPr>
  </w:style>
  <w:style w:type="paragraph" w:customStyle="1" w:styleId="CM10">
    <w:name w:val="CM10"/>
    <w:basedOn w:val="Default"/>
    <w:next w:val="Default"/>
    <w:pPr>
      <w:spacing w:line="251" w:lineRule="atLeast"/>
    </w:pPr>
    <w:rPr>
      <w:color w:val="auto"/>
    </w:rPr>
  </w:style>
  <w:style w:type="paragraph" w:customStyle="1" w:styleId="CM16">
    <w:name w:val="CM16"/>
    <w:basedOn w:val="Default"/>
    <w:next w:val="Default"/>
    <w:pPr>
      <w:spacing w:line="253" w:lineRule="atLeast"/>
    </w:pPr>
    <w:rPr>
      <w:color w:val="auto"/>
    </w:rPr>
  </w:style>
  <w:style w:type="paragraph" w:customStyle="1" w:styleId="CM18">
    <w:name w:val="CM18"/>
    <w:basedOn w:val="Default"/>
    <w:next w:val="Default"/>
    <w:pPr>
      <w:spacing w:line="256" w:lineRule="atLeast"/>
    </w:pPr>
    <w:rPr>
      <w:color w:val="auto"/>
    </w:rPr>
  </w:style>
  <w:style w:type="paragraph" w:customStyle="1" w:styleId="CM19">
    <w:name w:val="CM19"/>
    <w:basedOn w:val="Default"/>
    <w:next w:val="Default"/>
    <w:pPr>
      <w:spacing w:line="253" w:lineRule="atLeast"/>
    </w:pPr>
    <w:rPr>
      <w:color w:val="auto"/>
    </w:rPr>
  </w:style>
  <w:style w:type="paragraph" w:customStyle="1" w:styleId="CM17">
    <w:name w:val="CM17"/>
    <w:basedOn w:val="Default"/>
    <w:next w:val="Default"/>
    <w:pPr>
      <w:spacing w:line="260" w:lineRule="atLeast"/>
    </w:pPr>
    <w:rPr>
      <w:color w:val="auto"/>
    </w:rPr>
  </w:style>
  <w:style w:type="paragraph" w:customStyle="1" w:styleId="CM22">
    <w:name w:val="CM22"/>
    <w:basedOn w:val="Default"/>
    <w:next w:val="Default"/>
    <w:rPr>
      <w:color w:val="auto"/>
    </w:rPr>
  </w:style>
  <w:style w:type="paragraph" w:customStyle="1" w:styleId="CM30">
    <w:name w:val="CM30"/>
    <w:basedOn w:val="Default"/>
    <w:next w:val="Default"/>
    <w:pPr>
      <w:spacing w:after="650"/>
    </w:pPr>
    <w:rPr>
      <w:color w:val="auto"/>
    </w:rPr>
  </w:style>
  <w:style w:type="paragraph" w:customStyle="1" w:styleId="CM23">
    <w:name w:val="CM23"/>
    <w:basedOn w:val="Default"/>
    <w:next w:val="Default"/>
    <w:pPr>
      <w:spacing w:line="251" w:lineRule="atLeast"/>
    </w:pPr>
    <w:rPr>
      <w:color w:val="auto"/>
    </w:rPr>
  </w:style>
  <w:style w:type="paragraph" w:styleId="Hlavika">
    <w:name w:val="header"/>
    <w:basedOn w:val="Normlny"/>
    <w:link w:val="HlavikaChar"/>
    <w:uiPriority w:val="99"/>
    <w:rsid w:val="002C4929"/>
    <w:pPr>
      <w:tabs>
        <w:tab w:val="center" w:pos="4536"/>
        <w:tab w:val="right" w:pos="9072"/>
      </w:tabs>
    </w:pPr>
  </w:style>
  <w:style w:type="paragraph" w:styleId="Pta">
    <w:name w:val="footer"/>
    <w:basedOn w:val="Normlny"/>
    <w:rsid w:val="002C4929"/>
    <w:pPr>
      <w:tabs>
        <w:tab w:val="center" w:pos="4536"/>
        <w:tab w:val="right" w:pos="9072"/>
      </w:tabs>
    </w:pPr>
  </w:style>
  <w:style w:type="paragraph" w:styleId="Zkladntext">
    <w:name w:val="Body Text"/>
    <w:basedOn w:val="Normlny"/>
    <w:rsid w:val="004E4F71"/>
    <w:rPr>
      <w:sz w:val="22"/>
      <w:lang w:val="sk-SK" w:eastAsia="sk-SK"/>
    </w:rPr>
  </w:style>
  <w:style w:type="character" w:styleId="Odkaznakomentr">
    <w:name w:val="annotation reference"/>
    <w:semiHidden/>
    <w:rsid w:val="004E4F71"/>
    <w:rPr>
      <w:rFonts w:cs="Times New Roman"/>
      <w:sz w:val="16"/>
      <w:szCs w:val="16"/>
    </w:rPr>
  </w:style>
  <w:style w:type="paragraph" w:styleId="Textkomentra">
    <w:name w:val="annotation text"/>
    <w:basedOn w:val="Normlny"/>
    <w:semiHidden/>
    <w:rsid w:val="004E4F71"/>
    <w:rPr>
      <w:sz w:val="20"/>
      <w:szCs w:val="20"/>
    </w:rPr>
  </w:style>
  <w:style w:type="paragraph" w:styleId="Predmetkomentra">
    <w:name w:val="annotation subject"/>
    <w:basedOn w:val="Textkomentra"/>
    <w:next w:val="Textkomentra"/>
    <w:semiHidden/>
    <w:rsid w:val="004E4F71"/>
    <w:rPr>
      <w:b/>
      <w:bCs/>
    </w:rPr>
  </w:style>
  <w:style w:type="paragraph" w:styleId="Textbubliny">
    <w:name w:val="Balloon Text"/>
    <w:basedOn w:val="Normlny"/>
    <w:semiHidden/>
    <w:rsid w:val="004E4F71"/>
    <w:rPr>
      <w:rFonts w:ascii="Tahoma" w:hAnsi="Tahoma" w:cs="Tahoma"/>
      <w:sz w:val="16"/>
      <w:szCs w:val="16"/>
    </w:rPr>
  </w:style>
  <w:style w:type="table" w:styleId="Mriekatabuky">
    <w:name w:val="Table Grid"/>
    <w:basedOn w:val="Normlnatabuka"/>
    <w:rsid w:val="001B387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D273F0"/>
  </w:style>
  <w:style w:type="paragraph" w:styleId="truktradokumentu">
    <w:name w:val="Document Map"/>
    <w:basedOn w:val="Normlny"/>
    <w:semiHidden/>
    <w:rsid w:val="00FB3B82"/>
    <w:pPr>
      <w:shd w:val="clear" w:color="auto" w:fill="000080"/>
    </w:pPr>
    <w:rPr>
      <w:rFonts w:ascii="Tahoma" w:hAnsi="Tahoma" w:cs="Tahoma"/>
      <w:sz w:val="20"/>
      <w:szCs w:val="20"/>
    </w:rPr>
  </w:style>
  <w:style w:type="character" w:styleId="Hypertextovprepojenie">
    <w:name w:val="Hyperlink"/>
    <w:rsid w:val="00EE12FA"/>
    <w:rPr>
      <w:color w:val="0000FF"/>
      <w:u w:val="single"/>
    </w:rPr>
  </w:style>
  <w:style w:type="character" w:customStyle="1" w:styleId="HlavikaChar">
    <w:name w:val="Hlavička Char"/>
    <w:basedOn w:val="Predvolenpsmoodseku"/>
    <w:link w:val="Hlavika"/>
    <w:uiPriority w:val="99"/>
    <w:rsid w:val="004B06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2511</Words>
  <Characters>14316</Characters>
  <Application>Microsoft Office Word</Application>
  <DocSecurity>0</DocSecurity>
  <Lines>119</Lines>
  <Paragraphs>33</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LinksUpToDate>false</LinksUpToDate>
  <CharactersWithSpaces>16794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2018-01-16T14:19:00Z</dcterms:created>
  <dcterms:modified xsi:type="dcterms:W3CDTF">2018-01-16T14:30:00Z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2/21/2017 2:29:37 PM</vt:lpwstr>
  </property>
  <property fmtid="{D5CDD505-2E9C-101B-9397-08002B2CF9AE}" pid="3" name="OS_LastOpenUser">
    <vt:lpwstr>KENNEDG</vt:lpwstr>
  </property>
</Properties>
</file>