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C7" w:rsidRPr="004C2F6B" w:rsidRDefault="005F4C2E" w:rsidP="00413FD6">
      <w:pPr>
        <w:pStyle w:val="Nzov"/>
        <w:rPr>
          <w:rFonts w:ascii="Times New Roman" w:hAnsi="Times New Roman"/>
          <w:sz w:val="22"/>
          <w:szCs w:val="22"/>
        </w:rPr>
      </w:pPr>
      <w:r w:rsidRPr="004C2F6B">
        <w:rPr>
          <w:rFonts w:ascii="Times New Roman" w:hAnsi="Times New Roman"/>
          <w:sz w:val="22"/>
          <w:szCs w:val="22"/>
        </w:rPr>
        <w:t>Písomná informácia pre používateľa</w:t>
      </w:r>
    </w:p>
    <w:p w:rsidR="00BA62C7" w:rsidRPr="004C2F6B" w:rsidRDefault="00BA62C7" w:rsidP="00894F15">
      <w:pPr>
        <w:rPr>
          <w:sz w:val="22"/>
          <w:szCs w:val="22"/>
          <w:lang w:eastAsia="sk-SK"/>
        </w:rPr>
      </w:pPr>
    </w:p>
    <w:p w:rsidR="00BA62C7" w:rsidRPr="004C2F6B" w:rsidRDefault="00BA62C7" w:rsidP="00894F15">
      <w:pPr>
        <w:rPr>
          <w:sz w:val="22"/>
          <w:szCs w:val="22"/>
          <w:lang w:eastAsia="sk-SK"/>
        </w:rPr>
      </w:pPr>
    </w:p>
    <w:p w:rsidR="00BA62C7" w:rsidRPr="004C2F6B" w:rsidRDefault="00BA62C7" w:rsidP="00140CD3">
      <w:pPr>
        <w:jc w:val="center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 xml:space="preserve">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b/>
            <w:sz w:val="22"/>
            <w:szCs w:val="22"/>
          </w:rPr>
          <w:t>1,5 g</w:t>
        </w:r>
      </w:smartTag>
      <w:r w:rsidRPr="004C2F6B">
        <w:rPr>
          <w:b/>
          <w:sz w:val="22"/>
          <w:szCs w:val="22"/>
        </w:rPr>
        <w:t xml:space="preserve"> gastrorezistentný granulát s predĺženým uvoľňovaním</w:t>
      </w:r>
    </w:p>
    <w:p w:rsidR="00BA62C7" w:rsidRPr="004C2F6B" w:rsidRDefault="00BA62C7" w:rsidP="00140CD3">
      <w:pPr>
        <w:jc w:val="center"/>
        <w:rPr>
          <w:sz w:val="22"/>
          <w:szCs w:val="22"/>
        </w:rPr>
      </w:pPr>
    </w:p>
    <w:p w:rsidR="00BA62C7" w:rsidRPr="004C2F6B" w:rsidRDefault="00A42491" w:rsidP="00140CD3">
      <w:pPr>
        <w:jc w:val="center"/>
        <w:rPr>
          <w:sz w:val="22"/>
          <w:szCs w:val="22"/>
        </w:rPr>
      </w:pPr>
      <w:r w:rsidRPr="004C2F6B">
        <w:rPr>
          <w:sz w:val="22"/>
          <w:szCs w:val="22"/>
        </w:rPr>
        <w:t>Mesalazín</w:t>
      </w:r>
    </w:p>
    <w:p w:rsidR="00BA62C7" w:rsidRPr="004C2F6B" w:rsidRDefault="00BA62C7" w:rsidP="00140CD3">
      <w:pPr>
        <w:rPr>
          <w:sz w:val="22"/>
          <w:szCs w:val="22"/>
        </w:rPr>
      </w:pPr>
    </w:p>
    <w:p w:rsidR="00BA62C7" w:rsidRPr="004C2F6B" w:rsidRDefault="00A42491" w:rsidP="002B3962">
      <w:pPr>
        <w:ind w:right="-2"/>
        <w:rPr>
          <w:sz w:val="22"/>
          <w:szCs w:val="22"/>
        </w:rPr>
      </w:pPr>
      <w:r w:rsidRPr="004C2F6B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BA62C7" w:rsidRPr="004C2F6B" w:rsidRDefault="00A42491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4C2F6B">
        <w:rPr>
          <w:sz w:val="22"/>
          <w:szCs w:val="22"/>
        </w:rPr>
        <w:t>Túto písomnú informáciu si uschovajte. Možno bude potrebné, aby ste si ju znovu prečítali.</w:t>
      </w:r>
    </w:p>
    <w:p w:rsidR="00BA62C7" w:rsidRPr="004C2F6B" w:rsidRDefault="00A42491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4C2F6B">
        <w:rPr>
          <w:sz w:val="22"/>
          <w:szCs w:val="22"/>
        </w:rPr>
        <w:t>Ak máte ďalšie otázky, obráťte sa na svojho lekára alebo lekárnika.</w:t>
      </w:r>
    </w:p>
    <w:p w:rsidR="00BA62C7" w:rsidRPr="004C2F6B" w:rsidRDefault="00A42491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4C2F6B">
        <w:rPr>
          <w:sz w:val="22"/>
          <w:szCs w:val="22"/>
        </w:rPr>
        <w:t>Tento liek bol predpísaný iba vám a nemali by ste ho dávať nikomu inému. Môže mu uškodiť, dokonca aj vtedy, ak má rovnaké príznaky ako vy.</w:t>
      </w:r>
    </w:p>
    <w:p w:rsidR="00BA62C7" w:rsidRPr="004C2F6B" w:rsidRDefault="00A42491" w:rsidP="002B3962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4C2F6B">
        <w:rPr>
          <w:sz w:val="22"/>
          <w:szCs w:val="22"/>
        </w:rPr>
        <w:t xml:space="preserve">    Ak sa u vás vyskytne akýkoľvek vedľajší účinok, obráťte sa na svojho lekára alebo  </w:t>
      </w:r>
    </w:p>
    <w:p w:rsidR="00BA62C7" w:rsidRPr="004C2F6B" w:rsidRDefault="00A42491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4C2F6B">
        <w:rPr>
          <w:sz w:val="22"/>
          <w:szCs w:val="22"/>
        </w:rPr>
        <w:t xml:space="preserve">    lekárnika. To sa týka aj akýchkoľvek vedľajších účinkov, ktoré nie sú uvedené v tejto  </w:t>
      </w:r>
    </w:p>
    <w:p w:rsidR="00BA62C7" w:rsidRPr="004C2F6B" w:rsidRDefault="00A42491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4C2F6B">
        <w:rPr>
          <w:sz w:val="22"/>
          <w:szCs w:val="22"/>
        </w:rPr>
        <w:t xml:space="preserve">    písomnej informácii. Pozri časť 4. 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</w:r>
    </w:p>
    <w:p w:rsidR="00BA62C7" w:rsidRPr="004C2F6B" w:rsidRDefault="00A42491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>V tejto písomnej informácií pre používateľa sa dozviete: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1.</w:t>
      </w:r>
      <w:r w:rsidRPr="004C2F6B">
        <w:rPr>
          <w:sz w:val="22"/>
          <w:szCs w:val="22"/>
        </w:rPr>
        <w:tab/>
        <w:t xml:space="preserve">Čo je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 a na čo sa používa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2.</w:t>
      </w:r>
      <w:r w:rsidRPr="004C2F6B">
        <w:rPr>
          <w:sz w:val="22"/>
          <w:szCs w:val="22"/>
        </w:rPr>
        <w:tab/>
        <w:t xml:space="preserve">Čo potrebujete vedieť predtým, ako užijete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3.</w:t>
      </w:r>
      <w:r w:rsidRPr="004C2F6B">
        <w:rPr>
          <w:sz w:val="22"/>
          <w:szCs w:val="22"/>
        </w:rPr>
        <w:tab/>
        <w:t xml:space="preserve">Ako užívať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4.</w:t>
      </w:r>
      <w:r w:rsidRPr="004C2F6B">
        <w:rPr>
          <w:sz w:val="22"/>
          <w:szCs w:val="22"/>
        </w:rPr>
        <w:tab/>
        <w:t>Možné vedľajšie účinky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5.</w:t>
      </w:r>
      <w:r w:rsidRPr="004C2F6B">
        <w:rPr>
          <w:sz w:val="22"/>
          <w:szCs w:val="22"/>
        </w:rPr>
        <w:tab/>
        <w:t xml:space="preserve">Ako uchovávať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6.</w:t>
      </w:r>
      <w:r w:rsidRPr="004C2F6B">
        <w:rPr>
          <w:sz w:val="22"/>
          <w:szCs w:val="22"/>
        </w:rPr>
        <w:tab/>
        <w:t>Obsah balenia a ďalšie informácie</w:t>
      </w:r>
    </w:p>
    <w:p w:rsidR="00BA62C7" w:rsidRPr="004C2F6B" w:rsidRDefault="00BA62C7" w:rsidP="002B3962">
      <w:pPr>
        <w:ind w:right="-29"/>
        <w:rPr>
          <w:sz w:val="22"/>
          <w:szCs w:val="22"/>
        </w:rPr>
      </w:pPr>
    </w:p>
    <w:p w:rsidR="00BA62C7" w:rsidRPr="004C2F6B" w:rsidRDefault="00BA62C7" w:rsidP="002B3962">
      <w:pPr>
        <w:ind w:right="-29"/>
        <w:rPr>
          <w:sz w:val="22"/>
          <w:szCs w:val="22"/>
        </w:rPr>
      </w:pPr>
    </w:p>
    <w:p w:rsidR="00BA62C7" w:rsidRPr="004C2F6B" w:rsidRDefault="00A42491" w:rsidP="002B3962">
      <w:pPr>
        <w:ind w:right="-29"/>
        <w:rPr>
          <w:b/>
          <w:caps/>
          <w:sz w:val="22"/>
          <w:szCs w:val="22"/>
        </w:rPr>
      </w:pPr>
      <w:r w:rsidRPr="004C2F6B">
        <w:rPr>
          <w:b/>
          <w:caps/>
          <w:sz w:val="22"/>
          <w:szCs w:val="22"/>
        </w:rPr>
        <w:t>1.</w:t>
      </w:r>
      <w:r w:rsidRPr="004C2F6B">
        <w:rPr>
          <w:b/>
          <w:caps/>
          <w:sz w:val="22"/>
          <w:szCs w:val="22"/>
        </w:rPr>
        <w:tab/>
      </w:r>
      <w:r w:rsidRPr="004C2F6B">
        <w:rPr>
          <w:b/>
          <w:sz w:val="22"/>
          <w:szCs w:val="22"/>
        </w:rPr>
        <w:t xml:space="preserve">Čo je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b/>
            <w:sz w:val="22"/>
            <w:szCs w:val="22"/>
          </w:rPr>
          <w:t>1,5 g</w:t>
        </w:r>
      </w:smartTag>
      <w:r w:rsidRPr="004C2F6B">
        <w:rPr>
          <w:b/>
          <w:sz w:val="22"/>
          <w:szCs w:val="22"/>
        </w:rPr>
        <w:t xml:space="preserve"> granulát a na čo sa používa</w:t>
      </w:r>
    </w:p>
    <w:p w:rsidR="00BA62C7" w:rsidRPr="004C2F6B" w:rsidRDefault="00BA62C7" w:rsidP="002B3962">
      <w:pPr>
        <w:ind w:right="-1"/>
        <w:jc w:val="both"/>
        <w:rPr>
          <w:b/>
          <w:bCs/>
          <w:sz w:val="22"/>
          <w:szCs w:val="22"/>
        </w:rPr>
      </w:pPr>
    </w:p>
    <w:p w:rsidR="00BA62C7" w:rsidRPr="004C2F6B" w:rsidRDefault="00A42491" w:rsidP="00AA0576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Salofalk granulát obsahuje účinnú látku mesalazín, ktorá sa používa na liečbu črevných zápalov.</w:t>
      </w:r>
      <w:r w:rsidRPr="004C2F6B">
        <w:rPr>
          <w:sz w:val="22"/>
          <w:szCs w:val="22"/>
        </w:rPr>
        <w:br/>
      </w:r>
    </w:p>
    <w:p w:rsidR="00BA62C7" w:rsidRPr="004C2F6B" w:rsidRDefault="00A42491" w:rsidP="00F33A1F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 sa používa na:</w:t>
      </w:r>
      <w:r w:rsidRPr="004C2F6B">
        <w:rPr>
          <w:sz w:val="22"/>
          <w:szCs w:val="22"/>
        </w:rPr>
        <w:br/>
        <w:t xml:space="preserve">- liečbu akútnych atakov (záchvatov) a prevenciu ďalších atakov (recidívy) zápalu hrubého čreva (kolón) známeho ako ulcerózna kolitída. </w:t>
      </w:r>
      <w:r w:rsidRPr="004C2F6B">
        <w:rPr>
          <w:sz w:val="22"/>
          <w:szCs w:val="22"/>
        </w:rPr>
        <w:br/>
      </w:r>
    </w:p>
    <w:p w:rsidR="00BA62C7" w:rsidRPr="004C2F6B" w:rsidRDefault="00BA62C7" w:rsidP="00AA0576">
      <w:pPr>
        <w:ind w:right="-29"/>
        <w:rPr>
          <w:sz w:val="22"/>
          <w:szCs w:val="22"/>
        </w:rPr>
      </w:pPr>
    </w:p>
    <w:p w:rsidR="00BA62C7" w:rsidRPr="004C2F6B" w:rsidRDefault="00A42491" w:rsidP="001D30EA">
      <w:pPr>
        <w:ind w:right="-29"/>
        <w:rPr>
          <w:b/>
          <w:sz w:val="22"/>
          <w:szCs w:val="22"/>
        </w:rPr>
      </w:pPr>
      <w:r w:rsidRPr="004C2F6B">
        <w:rPr>
          <w:b/>
          <w:caps/>
          <w:sz w:val="22"/>
          <w:szCs w:val="22"/>
        </w:rPr>
        <w:t>2.</w:t>
      </w:r>
      <w:r w:rsidRPr="004C2F6B">
        <w:rPr>
          <w:b/>
          <w:caps/>
          <w:sz w:val="22"/>
          <w:szCs w:val="22"/>
        </w:rPr>
        <w:tab/>
      </w:r>
      <w:r w:rsidRPr="004C2F6B">
        <w:rPr>
          <w:b/>
          <w:sz w:val="22"/>
          <w:szCs w:val="22"/>
        </w:rPr>
        <w:t xml:space="preserve">Čo potrebujete vedieť predtým, ako užijete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b/>
            <w:sz w:val="22"/>
            <w:szCs w:val="22"/>
          </w:rPr>
          <w:t>1,5 g</w:t>
        </w:r>
      </w:smartTag>
      <w:r w:rsidRPr="004C2F6B">
        <w:rPr>
          <w:b/>
          <w:sz w:val="22"/>
          <w:szCs w:val="22"/>
        </w:rPr>
        <w:t xml:space="preserve"> granulát</w:t>
      </w:r>
    </w:p>
    <w:p w:rsidR="00BA62C7" w:rsidRPr="004C2F6B" w:rsidRDefault="00BA62C7" w:rsidP="001D30EA">
      <w:pPr>
        <w:ind w:right="-1"/>
        <w:jc w:val="both"/>
        <w:rPr>
          <w:bCs/>
          <w:caps/>
          <w:sz w:val="22"/>
          <w:szCs w:val="22"/>
        </w:rPr>
      </w:pPr>
    </w:p>
    <w:p w:rsidR="00BA62C7" w:rsidRPr="004C2F6B" w:rsidRDefault="00A42491" w:rsidP="001D30EA">
      <w:pPr>
        <w:ind w:right="-1"/>
        <w:jc w:val="both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>Neužívajte</w:t>
      </w:r>
      <w:r w:rsidRPr="004C2F6B">
        <w:rPr>
          <w:b/>
          <w:i/>
          <w:sz w:val="22"/>
          <w:szCs w:val="22"/>
        </w:rPr>
        <w:t xml:space="preserve"> </w:t>
      </w:r>
      <w:r w:rsidRPr="004C2F6B">
        <w:rPr>
          <w:b/>
          <w:sz w:val="22"/>
          <w:szCs w:val="22"/>
        </w:rPr>
        <w:t>Salofalk granulát:</w:t>
      </w:r>
    </w:p>
    <w:p w:rsidR="00BA62C7" w:rsidRPr="004C2F6B" w:rsidRDefault="00A42491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ak ste alergický na mesalazín, kyselinu salicylovú, na salicyláty ako Aspirín alebo na </w:t>
      </w:r>
      <w:r w:rsidRPr="004C2F6B"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 tohto lieku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4C2F6B">
        <w:rPr>
          <w:rFonts w:ascii="Times New Roman" w:hAnsi="Times New Roman"/>
          <w:sz w:val="22"/>
          <w:szCs w:val="22"/>
          <w:lang w:val="sk-SK"/>
        </w:rPr>
        <w:t>(uvedených v časti 6).</w:t>
      </w:r>
    </w:p>
    <w:p w:rsidR="00BA62C7" w:rsidRPr="004C2F6B" w:rsidRDefault="00A42491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keď máte závažné ochorenie pečene alebo obličiek. </w:t>
      </w:r>
    </w:p>
    <w:p w:rsidR="00BA62C7" w:rsidRPr="004C2F6B" w:rsidRDefault="00BA62C7" w:rsidP="00AA0576">
      <w:pPr>
        <w:ind w:right="-29"/>
        <w:rPr>
          <w:sz w:val="22"/>
          <w:szCs w:val="22"/>
        </w:rPr>
      </w:pPr>
    </w:p>
    <w:p w:rsidR="00BA62C7" w:rsidRPr="004C2F6B" w:rsidRDefault="00A42491" w:rsidP="00AA0576">
      <w:pPr>
        <w:ind w:right="-29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>Upozornenia a opatrenia</w:t>
      </w:r>
    </w:p>
    <w:p w:rsidR="00BA62C7" w:rsidRPr="004C2F6B" w:rsidRDefault="00BA62C7" w:rsidP="00AA0576">
      <w:pPr>
        <w:ind w:right="-29"/>
        <w:rPr>
          <w:b/>
          <w:sz w:val="22"/>
          <w:szCs w:val="22"/>
        </w:rPr>
      </w:pPr>
    </w:p>
    <w:p w:rsidR="00BA62C7" w:rsidRPr="004C2F6B" w:rsidRDefault="00A42491" w:rsidP="00105C2D">
      <w:pPr>
        <w:ind w:right="-29"/>
        <w:rPr>
          <w:b/>
          <w:bCs/>
          <w:sz w:val="22"/>
          <w:szCs w:val="22"/>
        </w:rPr>
      </w:pPr>
      <w:r w:rsidRPr="004C2F6B">
        <w:rPr>
          <w:b/>
          <w:sz w:val="22"/>
          <w:szCs w:val="22"/>
        </w:rPr>
        <w:t>Predtým, ako začnete užívať tento liek, obráťte sa na svojho lekára alebo lekárnika:</w:t>
      </w:r>
    </w:p>
    <w:p w:rsidR="00BA62C7" w:rsidRPr="004C2F6B" w:rsidRDefault="00A42491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keď ste mali problémy s pľúcami, zvlášť ak trpíte na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bronchiálnu astmu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BA62C7" w:rsidRPr="004C2F6B" w:rsidRDefault="00A42491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keď ste mali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alergiu na sulfasalazín, </w:t>
      </w:r>
      <w:r w:rsidRPr="004C2F6B">
        <w:rPr>
          <w:rFonts w:ascii="Times New Roman" w:hAnsi="Times New Roman"/>
          <w:sz w:val="22"/>
          <w:szCs w:val="22"/>
          <w:lang w:val="sk-SK"/>
        </w:rPr>
        <w:t>látku podobnú mesalazínu</w:t>
      </w:r>
    </w:p>
    <w:p w:rsidR="00BA62C7" w:rsidRPr="004C2F6B" w:rsidRDefault="00A42491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keď máte problémy s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pečeňou</w:t>
      </w:r>
    </w:p>
    <w:p w:rsidR="00BA62C7" w:rsidRPr="004C2F6B" w:rsidRDefault="00A42491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lastRenderedPageBreak/>
        <w:t>keď máte problémy s 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obličkami </w:t>
      </w:r>
    </w:p>
    <w:p w:rsidR="00BA62C7" w:rsidRPr="004C2F6B" w:rsidRDefault="00BA62C7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Počas liečby vám môže váš lekár nariadiť prísny lekársky dohľad, a možno bude potrebné robiť pravidelné vyšetrenia krvi a moču.</w:t>
      </w:r>
    </w:p>
    <w:p w:rsidR="00BA62C7" w:rsidRPr="004C2F6B" w:rsidRDefault="00BA62C7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>Iné lieky a Salofalk granulát</w:t>
      </w:r>
    </w:p>
    <w:p w:rsidR="007B48F8" w:rsidRPr="004C2F6B" w:rsidRDefault="00A42491" w:rsidP="005771E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C2F6B">
        <w:rPr>
          <w:noProof/>
          <w:sz w:val="22"/>
          <w:szCs w:val="22"/>
        </w:rPr>
        <w:t xml:space="preserve">Ak teraz </w:t>
      </w:r>
      <w:r w:rsidRPr="004C2F6B">
        <w:rPr>
          <w:sz w:val="22"/>
          <w:szCs w:val="22"/>
        </w:rPr>
        <w:t>užívate</w:t>
      </w:r>
      <w:r w:rsidRPr="004C2F6B">
        <w:rPr>
          <w:noProof/>
          <w:sz w:val="22"/>
          <w:szCs w:val="22"/>
        </w:rPr>
        <w:t xml:space="preserve"> alebo ste v poslednom čase </w:t>
      </w:r>
      <w:r w:rsidRPr="004C2F6B">
        <w:rPr>
          <w:sz w:val="22"/>
          <w:szCs w:val="22"/>
        </w:rPr>
        <w:t>užívali</w:t>
      </w:r>
      <w:r w:rsidRPr="004C2F6B">
        <w:rPr>
          <w:noProof/>
          <w:sz w:val="22"/>
          <w:szCs w:val="22"/>
        </w:rPr>
        <w:t>, či práve budete užívaťďalšie lieky, povedzte to svojmu lekárovi alebo lekárnikovi.</w:t>
      </w:r>
    </w:p>
    <w:p w:rsidR="00BA62C7" w:rsidRPr="004C2F6B" w:rsidRDefault="00A42491" w:rsidP="005771E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C2F6B">
        <w:rPr>
          <w:noProof/>
          <w:sz w:val="22"/>
          <w:szCs w:val="22"/>
        </w:rPr>
        <w:t xml:space="preserve">Zvlášť: </w:t>
      </w:r>
    </w:p>
    <w:p w:rsidR="004C2F6B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azatioprín, 6-merkaptopurín alebo tioguanín 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(lieky používané na liečbu imunitných </w:t>
      </w:r>
    </w:p>
    <w:p w:rsidR="00BA62C7" w:rsidRPr="004C2F6B" w:rsidRDefault="004C2F6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A42491" w:rsidRPr="004C2F6B">
        <w:rPr>
          <w:rFonts w:ascii="Times New Roman" w:hAnsi="Times New Roman"/>
          <w:sz w:val="22"/>
          <w:szCs w:val="22"/>
          <w:lang w:val="sk-SK"/>
        </w:rPr>
        <w:t>ochorení)</w:t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lieky proti zrážaniu krvi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 (lieky na trombózu alebo na riedenie krvi ako napríklad warfarín)</w:t>
      </w:r>
      <w:r w:rsidRPr="004C2F6B">
        <w:rPr>
          <w:rFonts w:ascii="Times New Roman" w:hAnsi="Times New Roman"/>
          <w:sz w:val="22"/>
          <w:szCs w:val="22"/>
          <w:lang w:val="sk-SK"/>
        </w:rPr>
        <w:br/>
        <w:t xml:space="preserve">-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laktulózu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 (liek používaný na liečbu zápchy) alebo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iné prípravky, ktoré môžu zmeniť pH </w:t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  vašej stolice</w:t>
      </w:r>
      <w:r w:rsidRPr="004C2F6B">
        <w:rPr>
          <w:rFonts w:ascii="Times New Roman" w:hAnsi="Times New Roman"/>
          <w:sz w:val="22"/>
          <w:szCs w:val="22"/>
          <w:lang w:val="sk-SK"/>
        </w:rPr>
        <w:br/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Ak užívate alebo ste v poslednom čase užívali akékoľvek iné lieky, vrátane liekov vydaných bez lekárskeho predpisu, povedzte to svojmu lekárovi alebo lekárnikovi.  Váš lekár bude vedieť rozhodnúť, čo je pre vás vhodné a či môžete užívať Salofalk granulát. </w:t>
      </w:r>
      <w:r w:rsidRPr="004C2F6B">
        <w:rPr>
          <w:rFonts w:ascii="Times New Roman" w:hAnsi="Times New Roman"/>
          <w:sz w:val="22"/>
          <w:szCs w:val="22"/>
          <w:lang w:val="sk-SK"/>
        </w:rPr>
        <w:br/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BA62C7" w:rsidRPr="004C2F6B" w:rsidRDefault="00BA62C7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Počas tehotenstva môžete užívať Salofalk granulát len vtedy, ak vám to dovolí váš lekár.</w:t>
      </w:r>
    </w:p>
    <w:p w:rsidR="00BA62C7" w:rsidRPr="004C2F6B" w:rsidRDefault="00BA62C7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Počas dojčenia môžete užívať Salofalk granulát len vtedy, ak vám to dovolí váš lekár, vzhľadom na to, že tento liek môže prechádzať do materského mlieka.</w:t>
      </w:r>
    </w:p>
    <w:p w:rsidR="00BA62C7" w:rsidRPr="004C2F6B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Salofalk granulát nemá žiadny alebo len zanedbateľný vplyv na schopnosť viesť vozidlá a obsluhovať stroje.</w:t>
      </w:r>
    </w:p>
    <w:p w:rsidR="00BA62C7" w:rsidRPr="004C2F6B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/>
            <w:b/>
            <w:sz w:val="22"/>
            <w:szCs w:val="22"/>
            <w:lang w:val="sk-SK"/>
          </w:rPr>
          <w:t>1,5 g</w:t>
        </w:r>
      </w:smartTag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 granulát obsahuje aspartám a sacharózu</w:t>
      </w:r>
    </w:p>
    <w:p w:rsidR="00BA62C7" w:rsidRPr="004C2F6B" w:rsidRDefault="00A42491" w:rsidP="007D20FE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Tento liek obsahuje sladidlo aspartám. Aspartám obsahuje zdroj fenylalanínu. Môže byť škodlivý pre ľudí trpiacich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fenylketonúriou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. Jedno vrecko Salofalku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/>
            <w:sz w:val="22"/>
            <w:szCs w:val="22"/>
            <w:lang w:val="sk-SK"/>
          </w:rPr>
          <w:t>1,5 g</w:t>
        </w:r>
      </w:smartTag>
      <w:r w:rsidRPr="004C2F6B">
        <w:rPr>
          <w:rFonts w:ascii="Times New Roman" w:hAnsi="Times New Roman"/>
          <w:sz w:val="22"/>
          <w:szCs w:val="22"/>
          <w:lang w:val="sk-SK"/>
        </w:rPr>
        <w:t xml:space="preserve"> granulátu obsahuje 1,68 mg fenylalanínu. </w:t>
      </w:r>
    </w:p>
    <w:p w:rsidR="00BA62C7" w:rsidRPr="004C2F6B" w:rsidRDefault="00A42491" w:rsidP="003351E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Jedno vrecúško obsahuje 0,06 mg sacharózy. Ak vám váš lekár povedal, že neznášate  niektoré cukry, kontaktujte svojho lekára pred užitím tohto lieku. </w:t>
      </w:r>
    </w:p>
    <w:p w:rsidR="00BA62C7" w:rsidRPr="004C2F6B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E34CB7">
      <w:pPr>
        <w:ind w:right="-1"/>
        <w:jc w:val="both"/>
        <w:rPr>
          <w:b/>
          <w:caps/>
          <w:sz w:val="22"/>
          <w:szCs w:val="22"/>
        </w:rPr>
      </w:pPr>
      <w:r w:rsidRPr="004C2F6B">
        <w:rPr>
          <w:b/>
          <w:bCs/>
          <w:caps/>
          <w:sz w:val="22"/>
          <w:szCs w:val="22"/>
        </w:rPr>
        <w:t>3.</w:t>
      </w:r>
      <w:r w:rsidRPr="004C2F6B">
        <w:rPr>
          <w:b/>
          <w:bCs/>
          <w:caps/>
          <w:sz w:val="22"/>
          <w:szCs w:val="22"/>
        </w:rPr>
        <w:tab/>
      </w:r>
      <w:r w:rsidRPr="004C2F6B">
        <w:rPr>
          <w:b/>
          <w:bCs/>
          <w:sz w:val="22"/>
          <w:szCs w:val="22"/>
        </w:rPr>
        <w:t xml:space="preserve">Ako užívať granulát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b/>
            <w:sz w:val="22"/>
            <w:szCs w:val="22"/>
          </w:rPr>
          <w:t>1,5 g</w:t>
        </w:r>
      </w:smartTag>
      <w:r w:rsidRPr="004C2F6B">
        <w:rPr>
          <w:b/>
          <w:sz w:val="22"/>
          <w:szCs w:val="22"/>
        </w:rPr>
        <w:t xml:space="preserve"> </w:t>
      </w:r>
    </w:p>
    <w:p w:rsidR="00BA62C7" w:rsidRPr="004C2F6B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Vždy užívajte Salofalk granulát presne tak, ako vám povedal váš lekár. Ak si nie ste niečím istý, overte si to u svojho lekára alebo lekárnika. </w:t>
      </w:r>
      <w:r w:rsidRPr="004C2F6B">
        <w:rPr>
          <w:rFonts w:ascii="Times New Roman" w:hAnsi="Times New Roman"/>
          <w:sz w:val="22"/>
          <w:szCs w:val="22"/>
          <w:lang w:val="sk-SK"/>
        </w:rPr>
        <w:br/>
      </w:r>
      <w:r w:rsidRPr="004C2F6B">
        <w:rPr>
          <w:rFonts w:ascii="Times New Roman" w:hAnsi="Times New Roman"/>
          <w:sz w:val="22"/>
          <w:szCs w:val="22"/>
          <w:lang w:val="sk-SK"/>
        </w:rPr>
        <w:br/>
      </w:r>
      <w:r w:rsidRPr="004C2F6B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Salofalk granulát je výlučne na vnútorné užitie. </w:t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Salofalk granulát sa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nesmie žuť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. Salofalk granulát užite tak, že si ho dáte priamo na jazyk, celý prehltnete a zapijete dostatočným množstvom tekutiny. </w:t>
      </w:r>
    </w:p>
    <w:p w:rsidR="00BA62C7" w:rsidRPr="004C2F6B" w:rsidRDefault="00BA62C7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Dávkovanie </w:t>
      </w:r>
    </w:p>
    <w:p w:rsidR="00BA62C7" w:rsidRPr="004C2F6B" w:rsidRDefault="00BA62C7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809"/>
        <w:gridCol w:w="3323"/>
      </w:tblGrid>
      <w:tr w:rsidR="00BA62C7" w:rsidRPr="004C2F6B" w:rsidTr="00625BF0">
        <w:trPr>
          <w:jc w:val="center"/>
        </w:trPr>
        <w:tc>
          <w:tcPr>
            <w:tcW w:w="3331" w:type="dxa"/>
          </w:tcPr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2F6B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</w:tcPr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2F6B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</w:tcPr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2F6B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BA62C7" w:rsidRPr="004C2F6B" w:rsidTr="00625BF0">
        <w:trPr>
          <w:jc w:val="center"/>
        </w:trPr>
        <w:tc>
          <w:tcPr>
            <w:tcW w:w="3331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2F6B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1,5 g"/>
              </w:smartTagPr>
              <w:r w:rsidRPr="004C2F6B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BA62C7" w:rsidRPr="004C2F6B" w:rsidTr="00625BF0">
        <w:trPr>
          <w:jc w:val="center"/>
        </w:trPr>
        <w:tc>
          <w:tcPr>
            <w:tcW w:w="3331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br/>
              <w:t xml:space="preserve">Liečba akútnych atakov </w:t>
            </w:r>
          </w:p>
        </w:tc>
        <w:tc>
          <w:tcPr>
            <w:tcW w:w="2809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BA62C7" w:rsidRPr="004C2F6B" w:rsidRDefault="00A42491" w:rsidP="00A02FA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až 2 vrecká Salofalku </w:t>
            </w:r>
            <w:smartTag w:uri="urn:schemas-microsoft-com:office:smarttags" w:element="metricconverter">
              <w:smartTagPr>
                <w:attr w:name="ProductID" w:val="1,5 g"/>
              </w:smartTagPr>
              <w:r w:rsidRPr="004C2F6B">
                <w:rPr>
                  <w:rFonts w:ascii="Times New Roman" w:hAnsi="Times New Roman" w:cs="Times New Roman"/>
                  <w:b w:val="0"/>
                  <w:bCs w:val="0"/>
                  <w:lang w:val="sk-SK"/>
                </w:rPr>
                <w:t>1,5 g</w:t>
              </w:r>
            </w:smartTag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granulátu</w:t>
            </w:r>
          </w:p>
        </w:tc>
        <w:tc>
          <w:tcPr>
            <w:tcW w:w="3323" w:type="dxa"/>
          </w:tcPr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1-2 vrecká</w:t>
            </w:r>
          </w:p>
          <w:p w:rsidR="00BA62C7" w:rsidRPr="004C2F6B" w:rsidRDefault="00BA62C7" w:rsidP="00B6202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BA62C7" w:rsidRPr="004C2F6B" w:rsidTr="00625BF0">
        <w:trPr>
          <w:jc w:val="center"/>
        </w:trPr>
        <w:tc>
          <w:tcPr>
            <w:tcW w:w="3331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BA62C7" w:rsidRPr="004C2F6B" w:rsidRDefault="00A42491" w:rsidP="00A02FA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2 vrecká Salofalku </w:t>
            </w:r>
            <w:smartTag w:uri="urn:schemas-microsoft-com:office:smarttags" w:element="metricconverter">
              <w:smartTagPr>
                <w:attr w:name="ProductID" w:val="1,5 g"/>
              </w:smartTagPr>
              <w:r w:rsidRPr="004C2F6B">
                <w:rPr>
                  <w:rFonts w:ascii="Times New Roman" w:hAnsi="Times New Roman" w:cs="Times New Roman"/>
                  <w:b w:val="0"/>
                  <w:bCs w:val="0"/>
                  <w:lang w:val="sk-SK"/>
                </w:rPr>
                <w:t>1,5 g</w:t>
              </w:r>
            </w:smartTag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granulátu</w:t>
            </w:r>
          </w:p>
        </w:tc>
        <w:tc>
          <w:tcPr>
            <w:tcW w:w="3323" w:type="dxa"/>
          </w:tcPr>
          <w:p w:rsidR="00BA62C7" w:rsidRPr="004C2F6B" w:rsidRDefault="00A42491" w:rsidP="00A02FA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2 vrecká</w:t>
            </w:r>
          </w:p>
        </w:tc>
      </w:tr>
    </w:tbl>
    <w:p w:rsidR="00BA62C7" w:rsidRPr="004C2F6B" w:rsidRDefault="00BA62C7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lang w:val="sk-SK"/>
        </w:rPr>
      </w:pPr>
      <w:r w:rsidRPr="004C2F6B">
        <w:rPr>
          <w:rFonts w:ascii="Times New Roman" w:hAnsi="Times New Roman" w:cs="Times New Roman"/>
          <w:lang w:val="sk-SK"/>
        </w:rPr>
        <w:t>Dospelí a starší ľudia</w:t>
      </w: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4C2F6B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</w:t>
      </w:r>
      <w:r w:rsidRPr="004C2F6B">
        <w:rPr>
          <w:rFonts w:ascii="Times New Roman" w:hAnsi="Times New Roman" w:cs="Times New Roman"/>
          <w:lang w:val="sk-SK"/>
        </w:rPr>
        <w:t>akútnych atakov ulceróznej kolitídy</w:t>
      </w:r>
      <w:r w:rsidRPr="004C2F6B">
        <w:rPr>
          <w:rFonts w:ascii="Times New Roman" w:hAnsi="Times New Roman" w:cs="Times New Roman"/>
          <w:b w:val="0"/>
          <w:lang w:val="sk-SK"/>
        </w:rPr>
        <w:t xml:space="preserve"> je: </w:t>
      </w:r>
    </w:p>
    <w:p w:rsidR="00BA62C7" w:rsidRPr="004C2F6B" w:rsidRDefault="00BA62C7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4C2F6B">
        <w:rPr>
          <w:rFonts w:ascii="Times New Roman" w:hAnsi="Times New Roman" w:cs="Times New Roman"/>
          <w:b w:val="0"/>
          <w:lang w:val="sk-SK"/>
        </w:rPr>
        <w:t xml:space="preserve">V závislosti od individuálneho klinického stavu pacienta, 1-2 vrecká Salofalku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granulátu jedenkrát denne, najlepšie ráno (čo zodpovedá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-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mesalazínu denne). </w:t>
      </w:r>
    </w:p>
    <w:p w:rsidR="00BA62C7" w:rsidRPr="004C2F6B" w:rsidRDefault="00BA62C7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lang w:val="sk-SK"/>
        </w:rPr>
      </w:pPr>
      <w:r w:rsidRPr="004C2F6B">
        <w:rPr>
          <w:rFonts w:ascii="Times New Roman" w:hAnsi="Times New Roman" w:cs="Times New Roman"/>
          <w:lang w:val="sk-SK"/>
        </w:rPr>
        <w:t>Prevencia recidívy (zhoršenia) ulceróznej kolitídy</w:t>
      </w: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4C2F6B">
        <w:rPr>
          <w:rFonts w:ascii="Times New Roman" w:hAnsi="Times New Roman" w:cs="Times New Roman"/>
          <w:b w:val="0"/>
          <w:lang w:val="sk-SK"/>
        </w:rPr>
        <w:t xml:space="preserve">Obvyklá dávka na prevenciu ďalších atakov ulceróznej kolitídy je jedno vrecko Salofalku 500 mg granulátu trikrát denne (čo zodpovedá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mesalazínu denne).</w:t>
      </w:r>
    </w:p>
    <w:p w:rsidR="00BA62C7" w:rsidRPr="004C2F6B" w:rsidRDefault="00BA62C7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4C2F6B">
        <w:rPr>
          <w:rFonts w:ascii="Times New Roman" w:hAnsi="Times New Roman" w:cs="Times New Roman"/>
          <w:b w:val="0"/>
          <w:lang w:val="sk-SK"/>
        </w:rPr>
        <w:t>Ak váš lekár zistil, že máte zvýšené riziko recidívy, dávka na prevenciu ďalších atakov ulceróznej kolitídy je:</w:t>
      </w: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4C2F6B">
        <w:rPr>
          <w:rFonts w:ascii="Times New Roman" w:hAnsi="Times New Roman" w:cs="Times New Roman"/>
          <w:b w:val="0"/>
          <w:lang w:val="sk-SK"/>
        </w:rPr>
        <w:t xml:space="preserve">2 vrecká Salofalku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granulátu jedenkrát denne, najlepšie ráno (čo zodpovedá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mesalazínu denne). </w:t>
      </w:r>
    </w:p>
    <w:p w:rsidR="00BA62C7" w:rsidRPr="004C2F6B" w:rsidRDefault="00BA62C7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lang w:val="sk-SK"/>
        </w:rPr>
      </w:pPr>
      <w:r w:rsidRPr="004C2F6B">
        <w:rPr>
          <w:rFonts w:ascii="Times New Roman" w:hAnsi="Times New Roman" w:cs="Times New Roman"/>
          <w:lang w:val="sk-SK"/>
        </w:rPr>
        <w:t>Použitie u detí</w:t>
      </w:r>
    </w:p>
    <w:p w:rsidR="00BA62C7" w:rsidRPr="004C2F6B" w:rsidRDefault="00A42491" w:rsidP="00B96989">
      <w:pPr>
        <w:pStyle w:val="Bezriadkovania"/>
        <w:rPr>
          <w:lang w:val="sk-SK"/>
        </w:rPr>
      </w:pPr>
      <w:r w:rsidRPr="004C2F6B">
        <w:rPr>
          <w:lang w:val="sk-SK"/>
        </w:rPr>
        <w:t xml:space="preserve">Účinok na deti (vek 6 – 18 rokov) nie je dostatočne zdokumentovaný. </w:t>
      </w:r>
    </w:p>
    <w:p w:rsidR="00BA62C7" w:rsidRPr="004C2F6B" w:rsidRDefault="00BA62C7" w:rsidP="00B96989">
      <w:pPr>
        <w:pStyle w:val="Bezriadkovania"/>
        <w:rPr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lang w:val="sk-SK"/>
        </w:rPr>
      </w:pPr>
      <w:r w:rsidRPr="004C2F6B">
        <w:rPr>
          <w:rFonts w:ascii="Times New Roman" w:hAnsi="Times New Roman" w:cs="Times New Roman"/>
          <w:lang w:val="sk-SK"/>
        </w:rPr>
        <w:t>Deti vo veku 6 rokov a staršie</w:t>
      </w:r>
    </w:p>
    <w:p w:rsidR="00BA62C7" w:rsidRPr="004C2F6B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Spýtajte sa svojho ošetrujúceho lekára na presné dávkovanie Salofalku granulátu pre svoje dieťa. </w:t>
      </w:r>
    </w:p>
    <w:p w:rsidR="00BA62C7" w:rsidRPr="004C2F6B" w:rsidRDefault="00A42491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Počas akútnych atakov</w:t>
      </w:r>
      <w:r w:rsidRPr="004C2F6B">
        <w:rPr>
          <w:sz w:val="22"/>
          <w:szCs w:val="22"/>
        </w:rPr>
        <w:t xml:space="preserve">: v závislosti od individuálneho stavu sa užíva na začiatku 30-50 mg mesalazínu na kg telesnej hmotnosti denne, najlepšie ráno alebo v rozdelených dávkach. Maximálna dávka je 75 mg mesalazínu na kg telesnej hmotnosti na deň. Celková dávka nesmie presiahnuť maximálnu dávku pre dospelých. </w:t>
      </w:r>
    </w:p>
    <w:p w:rsidR="00BA62C7" w:rsidRPr="004C2F6B" w:rsidRDefault="00BA62C7" w:rsidP="00587B7A">
      <w:pPr>
        <w:ind w:right="-29"/>
        <w:rPr>
          <w:sz w:val="22"/>
          <w:szCs w:val="22"/>
        </w:rPr>
      </w:pPr>
    </w:p>
    <w:p w:rsidR="00BA62C7" w:rsidRPr="004C2F6B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40 kg</w:t>
        </w:r>
      </w:smartTag>
      <w:r w:rsidRPr="004C2F6B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40 kg</w:t>
        </w:r>
      </w:smartTag>
      <w:r w:rsidRPr="004C2F6B">
        <w:rPr>
          <w:sz w:val="22"/>
          <w:szCs w:val="22"/>
        </w:rPr>
        <w:t xml:space="preserve"> môžu užívať obvyklú dávku ako u dospelých. </w:t>
      </w:r>
      <w:r w:rsidRPr="004C2F6B">
        <w:rPr>
          <w:sz w:val="22"/>
          <w:szCs w:val="22"/>
        </w:rPr>
        <w:br/>
        <w:t xml:space="preserve">Vzhľadom na vysoký obsah liečiva,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 nie je vhodný pre deti s telesnou hmotnosťou nižšou ako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40 kg</w:t>
        </w:r>
      </w:smartTag>
      <w:r w:rsidRPr="004C2F6B">
        <w:rPr>
          <w:sz w:val="22"/>
          <w:szCs w:val="22"/>
        </w:rPr>
        <w:t>. V tomto prípade je vhodný Salofalk 500 mg granulát alebo Salofalk 1000 mg granulát.</w:t>
      </w:r>
    </w:p>
    <w:p w:rsidR="00BA62C7" w:rsidRPr="004C2F6B" w:rsidRDefault="00BA62C7" w:rsidP="00587B7A">
      <w:pPr>
        <w:ind w:right="-29"/>
        <w:rPr>
          <w:sz w:val="22"/>
          <w:szCs w:val="22"/>
        </w:rPr>
      </w:pPr>
    </w:p>
    <w:p w:rsidR="00BA62C7" w:rsidRPr="004C2F6B" w:rsidRDefault="00A42491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Dĺžka liečby</w:t>
      </w:r>
      <w:r w:rsidRPr="004C2F6B">
        <w:rPr>
          <w:sz w:val="22"/>
          <w:szCs w:val="22"/>
        </w:rPr>
        <w:br/>
        <w:t>Váš lekár vám povie, ako dlho liečba potrvá. Bude to závisieť od vášho zdravotného stavu.</w:t>
      </w:r>
      <w:r w:rsidRPr="004C2F6B">
        <w:rPr>
          <w:sz w:val="22"/>
          <w:szCs w:val="22"/>
        </w:rPr>
        <w:br/>
        <w:t xml:space="preserve">Na dosiahnutie maximálneho účinku tohto lieku musíte Salofalk granulát užívať pravidelne a dôsledne, a to v priebehu akútneho štádia zápalu, ako aj pri dlhodobom užívaní. </w:t>
      </w:r>
      <w:r w:rsidRPr="004C2F6B">
        <w:rPr>
          <w:sz w:val="22"/>
          <w:szCs w:val="22"/>
        </w:rPr>
        <w:br/>
      </w:r>
    </w:p>
    <w:p w:rsidR="00BA62C7" w:rsidRPr="004C2F6B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lastRenderedPageBreak/>
        <w:t xml:space="preserve">Ak máte dojem, že účinok lieku je priveľmi silný alebo priveľmi slabý, povedzte to svojmu lekárovi. 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</w:r>
      <w:r w:rsidRPr="004C2F6B">
        <w:rPr>
          <w:b/>
          <w:sz w:val="22"/>
          <w:szCs w:val="22"/>
        </w:rPr>
        <w:t>Ak ste užili viac  Salofalku granulátu, ako ste mali</w:t>
      </w:r>
      <w:r w:rsidRPr="004C2F6B">
        <w:rPr>
          <w:sz w:val="22"/>
          <w:szCs w:val="22"/>
        </w:rPr>
        <w:br/>
        <w:t xml:space="preserve">Ak máte pochybnosti, čo máte v takomto prípade urobiť, opýtajte sa svojho lekára a on rozhodne o ďalšom postupe. Ak ste jednorazovo užili vyššiu dávku Salofalku granulátu, ako máte predpísané, pri ďalšej dávke postupujte podľa predpisu a neznižujte dávku. 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</w:r>
      <w:r w:rsidRPr="004C2F6B">
        <w:rPr>
          <w:b/>
          <w:sz w:val="22"/>
          <w:szCs w:val="22"/>
        </w:rPr>
        <w:t>Ak ste zabudli užiť Salofalk granulát</w:t>
      </w:r>
      <w:r w:rsidRPr="004C2F6B">
        <w:rPr>
          <w:sz w:val="22"/>
          <w:szCs w:val="22"/>
        </w:rPr>
        <w:br/>
        <w:t xml:space="preserve">Neužívajte dvojitú dávku, aby ste nahradili vynechanú dávku. 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</w:r>
      <w:r w:rsidRPr="004C2F6B">
        <w:rPr>
          <w:b/>
          <w:sz w:val="22"/>
          <w:szCs w:val="22"/>
        </w:rPr>
        <w:t>Ak prestanete užívať Salofalk granulát</w:t>
      </w:r>
      <w:r w:rsidRPr="004C2F6B">
        <w:rPr>
          <w:sz w:val="22"/>
          <w:szCs w:val="22"/>
        </w:rPr>
        <w:br/>
        <w:t>Neprestaňte s užívaním tohto lieku, pokiaľ ste sa predtým neporadili so svojim lekárom.</w:t>
      </w:r>
      <w:r w:rsidRPr="004C2F6B">
        <w:rPr>
          <w:sz w:val="22"/>
          <w:szCs w:val="22"/>
        </w:rPr>
        <w:br/>
      </w:r>
      <w:r w:rsidRPr="004C2F6B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  <w:r w:rsidRPr="004C2F6B">
        <w:rPr>
          <w:noProof/>
          <w:sz w:val="22"/>
          <w:szCs w:val="22"/>
        </w:rPr>
        <w:br/>
      </w:r>
      <w:r w:rsidRPr="004C2F6B">
        <w:rPr>
          <w:noProof/>
          <w:sz w:val="22"/>
          <w:szCs w:val="22"/>
        </w:rPr>
        <w:br/>
      </w:r>
      <w:r w:rsidRPr="004C2F6B">
        <w:rPr>
          <w:b/>
          <w:noProof/>
          <w:sz w:val="22"/>
          <w:szCs w:val="22"/>
        </w:rPr>
        <w:t>4.</w:t>
      </w:r>
      <w:r w:rsidRPr="004C2F6B">
        <w:rPr>
          <w:b/>
          <w:noProof/>
          <w:sz w:val="22"/>
          <w:szCs w:val="22"/>
        </w:rPr>
        <w:tab/>
        <w:t>Možné vedľajšie účinky</w:t>
      </w:r>
      <w:r w:rsidRPr="004C2F6B">
        <w:rPr>
          <w:noProof/>
          <w:sz w:val="22"/>
          <w:szCs w:val="22"/>
        </w:rPr>
        <w:br/>
      </w:r>
    </w:p>
    <w:p w:rsidR="008C1059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Tak ako všetky lieky, aj Salofalk granulát môže spôsobovať vedľajšie účinky, hoci sa neprejavia u každého. 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</w:r>
      <w:r w:rsidRPr="004C2F6B">
        <w:rPr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lekára:</w:t>
      </w:r>
      <w:r w:rsidRPr="004C2F6B">
        <w:rPr>
          <w:b/>
          <w:sz w:val="22"/>
          <w:szCs w:val="22"/>
        </w:rPr>
        <w:br/>
        <w:t>- alergická kožná vyrážka</w:t>
      </w:r>
      <w:r w:rsidRPr="004C2F6B">
        <w:rPr>
          <w:b/>
          <w:sz w:val="22"/>
          <w:szCs w:val="22"/>
        </w:rPr>
        <w:br/>
        <w:t>- horúčka</w:t>
      </w:r>
      <w:r w:rsidRPr="004C2F6B">
        <w:rPr>
          <w:b/>
          <w:sz w:val="22"/>
          <w:szCs w:val="22"/>
        </w:rPr>
        <w:br/>
        <w:t>- ťažkosti s dýchaním</w:t>
      </w:r>
      <w:r w:rsidRPr="004C2F6B">
        <w:rPr>
          <w:b/>
          <w:sz w:val="22"/>
          <w:szCs w:val="22"/>
        </w:rPr>
        <w:br/>
      </w:r>
      <w:r w:rsidRPr="004C2F6B">
        <w:rPr>
          <w:sz w:val="22"/>
          <w:szCs w:val="22"/>
        </w:rPr>
        <w:br/>
        <w:t xml:space="preserve">Ak zaznamenáte výrazné zhoršenie vášho zdravotného stavu, zvlášť ak je sprevádzané  horúčkou a/alebo bolesťou hrdla, </w:t>
      </w:r>
      <w:r w:rsidRPr="004C2F6B">
        <w:rPr>
          <w:sz w:val="22"/>
          <w:szCs w:val="22"/>
          <w:u w:val="single"/>
        </w:rPr>
        <w:t>prestaňte užívať tento liek</w:t>
      </w:r>
      <w:r w:rsidRPr="004C2F6B">
        <w:rPr>
          <w:sz w:val="22"/>
          <w:szCs w:val="22"/>
        </w:rPr>
        <w:t xml:space="preserve"> a okamžite informujte vášho lekára. </w:t>
      </w:r>
      <w:r w:rsidRPr="004C2F6B">
        <w:rPr>
          <w:sz w:val="22"/>
          <w:szCs w:val="22"/>
        </w:rPr>
        <w:br/>
        <w:t>Tieto príznaky môžu byť, veľmi zriedkavo, dôsledkom zníženia počtu bielych krviniek (stav zvaný agranulocytóza). Tento stav môže spôsobiť, že budete viac náchylný na získanie závažnej infekcie.</w:t>
      </w:r>
      <w:r w:rsidRPr="004C2F6B">
        <w:rPr>
          <w:sz w:val="22"/>
          <w:szCs w:val="22"/>
        </w:rPr>
        <w:br/>
        <w:t>Vyšetrenie krvi potvrdí, či sú tieto príznaky dôsledkom účinku tohto lieku na vašu krv.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  <w:t>Nasledujúce vedľajšie účinky boli zaznamenané u pacientov užívajúcich mesalazín: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</w:r>
      <w:r w:rsidRPr="004C2F6B">
        <w:rPr>
          <w:b/>
          <w:sz w:val="22"/>
          <w:szCs w:val="22"/>
        </w:rPr>
        <w:t>Zriedkavé vedľajšie účinky</w:t>
      </w:r>
      <w:r w:rsidRPr="004C2F6B">
        <w:rPr>
          <w:sz w:val="22"/>
          <w:szCs w:val="22"/>
        </w:rPr>
        <w:t xml:space="preserve"> (postihujú menej ako 1 z 1 000 pacientov):</w:t>
      </w:r>
      <w:r w:rsidRPr="004C2F6B">
        <w:rPr>
          <w:sz w:val="22"/>
          <w:szCs w:val="22"/>
        </w:rPr>
        <w:br/>
        <w:t>- bolesti brucha, hnačka, plynatosť (flatulencia), napínanie na vracanie, vracanie</w:t>
      </w:r>
      <w:r w:rsidRPr="004C2F6B">
        <w:rPr>
          <w:sz w:val="22"/>
          <w:szCs w:val="22"/>
        </w:rPr>
        <w:br/>
        <w:t>- bolesti hlavy, závraty</w:t>
      </w:r>
      <w:r w:rsidRPr="004C2F6B">
        <w:rPr>
          <w:sz w:val="22"/>
          <w:szCs w:val="22"/>
        </w:rPr>
        <w:br/>
        <w:t>- bolesť hrudníka, dýchavičnosť a opuchy dolných končatín z dôvodu účinku na srdce</w:t>
      </w:r>
    </w:p>
    <w:p w:rsidR="00EF7522" w:rsidRDefault="00EF7522" w:rsidP="00587B7A">
      <w:p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zvýšená citlivosť kože na slnko a ultrafialové svetlo (fotosenzitivita)</w:t>
      </w:r>
    </w:p>
    <w:p w:rsidR="00BA62C7" w:rsidRPr="004C2F6B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</w:r>
      <w:r w:rsidRPr="004C2F6B">
        <w:rPr>
          <w:b/>
          <w:sz w:val="22"/>
          <w:szCs w:val="22"/>
        </w:rPr>
        <w:t>Veľmi zriedkavé vedľajšie účinky</w:t>
      </w:r>
      <w:r w:rsidRPr="004C2F6B">
        <w:rPr>
          <w:sz w:val="22"/>
          <w:szCs w:val="22"/>
        </w:rPr>
        <w:t xml:space="preserve"> (postihujú menej ako 1 z 10 000 pacientov):</w:t>
      </w:r>
      <w:r w:rsidRPr="004C2F6B">
        <w:rPr>
          <w:sz w:val="22"/>
          <w:szCs w:val="22"/>
        </w:rPr>
        <w:br/>
        <w:t>- zmeny vo funkcii obličiek, niekedy s opuchom končatín a bolesťou v slabinách</w:t>
      </w:r>
      <w:r w:rsidRPr="004C2F6B">
        <w:rPr>
          <w:sz w:val="22"/>
          <w:szCs w:val="22"/>
        </w:rPr>
        <w:br/>
        <w:t>- silná bolesť brucha z dôvodu akútneho zápalu pankreasu</w:t>
      </w:r>
      <w:r w:rsidRPr="004C2F6B">
        <w:rPr>
          <w:sz w:val="22"/>
          <w:szCs w:val="22"/>
        </w:rPr>
        <w:br/>
        <w:t>- horúčka, bolesť hrdla alebo celkový pocit choroby z dôvodu zmien krvného obrazu</w:t>
      </w:r>
      <w:r w:rsidRPr="004C2F6B">
        <w:rPr>
          <w:sz w:val="22"/>
          <w:szCs w:val="22"/>
        </w:rPr>
        <w:br/>
        <w:t>- dýchavičnosť, kašeľ, sipot, zatienené pľúca na röntgenovom snímku, spôsobené</w:t>
      </w:r>
    </w:p>
    <w:p w:rsidR="00BA62C7" w:rsidRPr="004C2F6B" w:rsidRDefault="00A42491" w:rsidP="00587B7A">
      <w:pPr>
        <w:ind w:right="-29"/>
        <w:rPr>
          <w:noProof/>
          <w:sz w:val="22"/>
          <w:szCs w:val="22"/>
          <w:highlight w:val="lightGray"/>
        </w:rPr>
      </w:pPr>
      <w:r w:rsidRPr="004C2F6B">
        <w:rPr>
          <w:sz w:val="22"/>
          <w:szCs w:val="22"/>
        </w:rPr>
        <w:t xml:space="preserve"> alergickou alebo zápalovou reakciou na tento liek v pľúcach</w:t>
      </w:r>
      <w:r w:rsidRPr="004C2F6B">
        <w:rPr>
          <w:sz w:val="22"/>
          <w:szCs w:val="22"/>
        </w:rPr>
        <w:br/>
        <w:t>- silná hnačka a bolesť brucha, spôsobená alergickou reakciou na tento liek v čreve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lastRenderedPageBreak/>
        <w:t>- kožná vyrážka alebo zápal</w:t>
      </w:r>
      <w:r w:rsidRPr="004C2F6B">
        <w:rPr>
          <w:sz w:val="22"/>
          <w:szCs w:val="22"/>
        </w:rPr>
        <w:br/>
        <w:t>- bolesti svalov a kĺbov</w:t>
      </w:r>
      <w:r w:rsidRPr="004C2F6B">
        <w:rPr>
          <w:sz w:val="22"/>
          <w:szCs w:val="22"/>
        </w:rPr>
        <w:br/>
        <w:t>- žltačka alebo bolesti brucha z dôvodu poruchy pečene a žlčových ciest</w:t>
      </w:r>
      <w:r w:rsidRPr="004C2F6B">
        <w:rPr>
          <w:sz w:val="22"/>
          <w:szCs w:val="22"/>
        </w:rPr>
        <w:br/>
        <w:t>- vypadávanie vlasov a plešatosť</w:t>
      </w:r>
      <w:r w:rsidRPr="004C2F6B">
        <w:rPr>
          <w:sz w:val="22"/>
          <w:szCs w:val="22"/>
        </w:rPr>
        <w:br/>
        <w:t>- zníženie citlivosti a brnenie v rukách a v nohách (periférna neuropatia)</w:t>
      </w:r>
      <w:r w:rsidRPr="004C2F6B">
        <w:rPr>
          <w:sz w:val="22"/>
          <w:szCs w:val="22"/>
        </w:rPr>
        <w:br/>
        <w:t>- reverzibilné (dočasné) zníženie produkcie spermií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</w:r>
      <w:r w:rsidRPr="004C2F6B">
        <w:rPr>
          <w:b/>
          <w:sz w:val="22"/>
          <w:szCs w:val="22"/>
        </w:rPr>
        <w:t>Hlásenie vedľajších účinkov</w:t>
      </w:r>
      <w:r w:rsidRPr="004C2F6B">
        <w:rPr>
          <w:sz w:val="22"/>
          <w:szCs w:val="22"/>
        </w:rPr>
        <w:br/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</w:t>
      </w:r>
      <w:r w:rsidRPr="004C2F6B">
        <w:rPr>
          <w:noProof/>
          <w:sz w:val="22"/>
          <w:szCs w:val="22"/>
        </w:rPr>
        <w:t xml:space="preserve"> </w:t>
      </w:r>
      <w:r w:rsidRPr="004C2F6B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4C2F6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BA62C7" w:rsidRPr="004C2F6B">
        <w:rPr>
          <w:noProof/>
          <w:sz w:val="22"/>
          <w:szCs w:val="22"/>
        </w:rPr>
        <w:t>.</w:t>
      </w:r>
      <w:r w:rsidR="00BA62C7" w:rsidRPr="004C2F6B">
        <w:rPr>
          <w:sz w:val="22"/>
          <w:szCs w:val="22"/>
        </w:rPr>
        <w:br/>
      </w:r>
      <w:r w:rsidR="00107FB8" w:rsidRPr="004C2F6B">
        <w:rPr>
          <w:sz w:val="22"/>
          <w:szCs w:val="22"/>
        </w:rPr>
        <w:t xml:space="preserve">Hlásením vedľajších účinkov môžete prispieť k získaniu ďalších informácií o bezpečnosti tohto lieku. </w:t>
      </w:r>
      <w:r w:rsidR="00107FB8" w:rsidRPr="004C2F6B">
        <w:rPr>
          <w:sz w:val="22"/>
          <w:szCs w:val="22"/>
        </w:rPr>
        <w:br/>
      </w:r>
    </w:p>
    <w:p w:rsidR="00BA62C7" w:rsidRPr="004C2F6B" w:rsidRDefault="00BA62C7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br/>
      </w:r>
      <w:r w:rsidR="00107FB8" w:rsidRPr="004C2F6B">
        <w:rPr>
          <w:b/>
          <w:sz w:val="22"/>
          <w:szCs w:val="22"/>
        </w:rPr>
        <w:t>5.</w:t>
      </w:r>
      <w:r w:rsidR="00107FB8" w:rsidRPr="004C2F6B">
        <w:rPr>
          <w:b/>
          <w:sz w:val="22"/>
          <w:szCs w:val="22"/>
        </w:rPr>
        <w:tab/>
        <w:t>Ako uchovávať Salofalk granulát</w:t>
      </w:r>
      <w:r w:rsidR="00107FB8" w:rsidRPr="004C2F6B">
        <w:rPr>
          <w:sz w:val="22"/>
          <w:szCs w:val="22"/>
        </w:rPr>
        <w:br/>
      </w:r>
    </w:p>
    <w:p w:rsidR="00BA62C7" w:rsidRPr="004C2F6B" w:rsidRDefault="00107FB8" w:rsidP="00601C75">
      <w:pPr>
        <w:pStyle w:val="Normlnysozarkami"/>
        <w:ind w:left="0"/>
        <w:rPr>
          <w:lang w:val="sk-SK"/>
        </w:rPr>
      </w:pPr>
      <w:r w:rsidRPr="004C2F6B">
        <w:rPr>
          <w:lang w:val="sk-SK"/>
        </w:rPr>
        <w:t>Tento liek uchovávajte mimo dohľadu a dosahu detí.</w:t>
      </w:r>
      <w:r w:rsidRPr="004C2F6B">
        <w:rPr>
          <w:lang w:val="sk-SK"/>
        </w:rPr>
        <w:br/>
        <w:t xml:space="preserve">Nepoužívajte Salofalk granulát po </w:t>
      </w:r>
      <w:r w:rsidRPr="004C2F6B">
        <w:rPr>
          <w:noProof/>
          <w:lang w:val="sk-SK"/>
        </w:rPr>
        <w:t>dátume exspirácie</w:t>
      </w:r>
      <w:r w:rsidRPr="004C2F6B">
        <w:rPr>
          <w:lang w:val="sk-SK"/>
        </w:rPr>
        <w:t xml:space="preserve">, ktorý je uvedený na škatuľke a vrecku po „EXP“. Dátum exspirácie sa vzťahuje na posledný deň v danom mesiaci. </w:t>
      </w:r>
      <w:r w:rsidRPr="004C2F6B">
        <w:rPr>
          <w:lang w:val="sk-SK"/>
        </w:rPr>
        <w:br/>
        <w:t>Tento liek nevyžaduje žiadne zvláštne podmienky na uchovávanie.</w:t>
      </w:r>
    </w:p>
    <w:p w:rsidR="00BA62C7" w:rsidRPr="004C2F6B" w:rsidRDefault="00107FB8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br/>
        <w:t>Nelikvidujte lieky odpadovou vodou alebo domovým odpadom. Nepoužitý liek vráťte do lekárne. Tieto opatrenia pomôžu chrániť životné prostredie.</w:t>
      </w:r>
      <w:r w:rsidRPr="004C2F6B">
        <w:rPr>
          <w:sz w:val="22"/>
          <w:szCs w:val="22"/>
        </w:rPr>
        <w:br/>
      </w:r>
    </w:p>
    <w:p w:rsidR="00BA62C7" w:rsidRPr="004C2F6B" w:rsidRDefault="00107FB8" w:rsidP="00587B7A">
      <w:pPr>
        <w:ind w:right="-29"/>
        <w:rPr>
          <w:b/>
          <w:sz w:val="22"/>
          <w:szCs w:val="22"/>
        </w:rPr>
      </w:pPr>
      <w:r w:rsidRPr="004C2F6B">
        <w:rPr>
          <w:sz w:val="22"/>
          <w:szCs w:val="22"/>
        </w:rPr>
        <w:br/>
      </w:r>
      <w:r w:rsidRPr="004C2F6B">
        <w:rPr>
          <w:b/>
          <w:sz w:val="22"/>
          <w:szCs w:val="22"/>
        </w:rPr>
        <w:t>6.</w:t>
      </w:r>
      <w:r w:rsidRPr="004C2F6B">
        <w:rPr>
          <w:b/>
          <w:sz w:val="22"/>
          <w:szCs w:val="22"/>
        </w:rPr>
        <w:tab/>
        <w:t>Obsah balenia a ďalšie informácie</w:t>
      </w:r>
      <w:r w:rsidRPr="004C2F6B">
        <w:rPr>
          <w:sz w:val="22"/>
          <w:szCs w:val="22"/>
        </w:rPr>
        <w:br/>
      </w:r>
    </w:p>
    <w:p w:rsidR="00BA62C7" w:rsidRPr="004C2F6B" w:rsidRDefault="00107FB8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Čo Salofalk 1,5 g granulát obsahuje</w:t>
      </w:r>
      <w:r w:rsidRPr="004C2F6B">
        <w:rPr>
          <w:sz w:val="22"/>
          <w:szCs w:val="22"/>
        </w:rPr>
        <w:t>:</w:t>
      </w:r>
    </w:p>
    <w:p w:rsidR="00BA62C7" w:rsidRPr="004C2F6B" w:rsidRDefault="00107FB8" w:rsidP="00957ECE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br/>
        <w:t>Jedno vrecko  Salofalku 1,5 g granulát obsahuje:</w:t>
      </w:r>
    </w:p>
    <w:p w:rsidR="00BA62C7" w:rsidRPr="004C2F6B" w:rsidRDefault="00107FB8" w:rsidP="00F8195B">
      <w:pPr>
        <w:pStyle w:val="Zoznam2"/>
        <w:ind w:hanging="566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 xml:space="preserve">Liečivo: mesalazín, 1,5 g  </w:t>
      </w:r>
    </w:p>
    <w:p w:rsidR="00BA62C7" w:rsidRPr="004C2F6B" w:rsidRDefault="00107FB8" w:rsidP="003F38A6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 xml:space="preserve">Pomocné látky: aspartám (E951), sodná soľ karmelózy, mikrokryštalická celulóza, </w:t>
      </w:r>
    </w:p>
    <w:p w:rsidR="00BA62C7" w:rsidRPr="004C2F6B" w:rsidRDefault="00107FB8" w:rsidP="00772FF0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 xml:space="preserve">kyselina citrónová bezvodá, oxid kremičitý koloidný bezvodý, hypromelóza, stearan horečnatý, kopolymér kyseliny metakrylovej a metylmetakrylátu (1:1) (Eudragit L 100), metylcelulóza, polyakrylátová disperzia 40 % (Eudragit NE 40 D obsahujúci 2 % nonoxynol 100), povidón K 25, simetikón, kyselina sorbová, mastenec, oxid titaničitý (E171), trietyl citrát, aróma vanilkového krému (obsahuje </w:t>
      </w:r>
      <w:r w:rsidR="00446655" w:rsidRPr="004C2F6B">
        <w:rPr>
          <w:sz w:val="22"/>
          <w:szCs w:val="22"/>
          <w:lang w:val="sk-SK"/>
        </w:rPr>
        <w:t>sacharózu</w:t>
      </w:r>
      <w:r w:rsidR="00BA62C7" w:rsidRPr="004C2F6B">
        <w:rPr>
          <w:sz w:val="22"/>
          <w:szCs w:val="22"/>
          <w:lang w:val="sk-SK"/>
        </w:rPr>
        <w:t xml:space="preserve">). </w:t>
      </w:r>
      <w:r w:rsidR="00BA62C7" w:rsidRPr="004C2F6B">
        <w:rPr>
          <w:sz w:val="22"/>
          <w:szCs w:val="22"/>
          <w:lang w:val="sk-SK"/>
        </w:rPr>
        <w:br/>
      </w:r>
    </w:p>
    <w:p w:rsidR="00BA62C7" w:rsidRPr="004C2F6B" w:rsidRDefault="00BA62C7" w:rsidP="00587A4F">
      <w:pPr>
        <w:pStyle w:val="Zoznam2"/>
        <w:ind w:hanging="566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 xml:space="preserve">             </w:t>
      </w:r>
    </w:p>
    <w:p w:rsidR="00BA62C7" w:rsidRPr="004C2F6B" w:rsidRDefault="00A42491" w:rsidP="00E02400">
      <w:pPr>
        <w:pStyle w:val="Zoznam2"/>
        <w:ind w:hanging="566"/>
        <w:rPr>
          <w:sz w:val="22"/>
          <w:szCs w:val="22"/>
          <w:lang w:val="sk-SK"/>
        </w:rPr>
      </w:pPr>
      <w:r w:rsidRPr="004C2F6B">
        <w:rPr>
          <w:b/>
          <w:sz w:val="22"/>
          <w:szCs w:val="22"/>
          <w:lang w:val="sk-SK"/>
        </w:rPr>
        <w:t>Ako vyzerá Salofalk 1,5 g granulát a obsah balenia</w:t>
      </w:r>
      <w:r w:rsidRPr="004C2F6B">
        <w:rPr>
          <w:sz w:val="22"/>
          <w:szCs w:val="22"/>
          <w:lang w:val="sk-SK"/>
        </w:rPr>
        <w:br/>
      </w:r>
    </w:p>
    <w:p w:rsidR="00BA62C7" w:rsidRPr="004C2F6B" w:rsidRDefault="00A42491" w:rsidP="00E02400">
      <w:pPr>
        <w:pStyle w:val="Zoznam2"/>
        <w:ind w:hanging="566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>Salofalk 1,5 g gastrorezistentné granuly s predĺženým uvoľňovaním majú tvar tyčinky alebo</w:t>
      </w:r>
    </w:p>
    <w:p w:rsidR="00BA62C7" w:rsidRPr="004C2F6B" w:rsidRDefault="00A42491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 xml:space="preserve">sú guľaté a majú sivobielu farbu. Jedno vrecko obsahuje 2,79 g granulátu. </w:t>
      </w:r>
      <w:r w:rsidRPr="004C2F6B">
        <w:rPr>
          <w:sz w:val="22"/>
          <w:szCs w:val="22"/>
          <w:lang w:val="sk-SK"/>
        </w:rPr>
        <w:br/>
        <w:t>Salofalk 1,5 g granulát je k dispozícii v baleniach po 20, 30, 35, 45, 50, 60, 70, 90, 100, 150 vreciek.</w:t>
      </w:r>
      <w:r w:rsidRPr="004C2F6B">
        <w:rPr>
          <w:sz w:val="22"/>
          <w:szCs w:val="22"/>
          <w:lang w:val="sk-SK"/>
        </w:rPr>
        <w:br/>
      </w:r>
    </w:p>
    <w:p w:rsidR="00BA62C7" w:rsidRPr="004C2F6B" w:rsidRDefault="00A42491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>Na trh nemusia byť uvedené všetky veľkosti balenia.</w:t>
      </w:r>
      <w:r w:rsidRPr="004C2F6B">
        <w:rPr>
          <w:sz w:val="22"/>
          <w:szCs w:val="22"/>
          <w:lang w:val="sk-SK"/>
        </w:rPr>
        <w:br/>
      </w:r>
      <w:r w:rsidRPr="004C2F6B">
        <w:rPr>
          <w:sz w:val="22"/>
          <w:szCs w:val="22"/>
          <w:lang w:val="sk-SK"/>
        </w:rPr>
        <w:br/>
      </w:r>
      <w:r w:rsidRPr="004C2F6B">
        <w:rPr>
          <w:b/>
          <w:sz w:val="22"/>
          <w:szCs w:val="22"/>
          <w:lang w:val="sk-SK"/>
        </w:rPr>
        <w:lastRenderedPageBreak/>
        <w:t>Držiteľ rozhodnutia o registrácii a výrobca</w:t>
      </w:r>
      <w:r w:rsidRPr="004C2F6B">
        <w:rPr>
          <w:sz w:val="22"/>
          <w:szCs w:val="22"/>
          <w:lang w:val="sk-SK"/>
        </w:rPr>
        <w:br/>
      </w:r>
    </w:p>
    <w:p w:rsidR="00BA62C7" w:rsidRPr="004C2F6B" w:rsidRDefault="00A42491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>Dr. Falk Pharma GmbH</w:t>
      </w:r>
    </w:p>
    <w:p w:rsidR="00BA62C7" w:rsidRPr="004C2F6B" w:rsidRDefault="00A42491" w:rsidP="00957ECE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Leinenweberstrasse 5</w:t>
      </w:r>
    </w:p>
    <w:p w:rsidR="00BA62C7" w:rsidRPr="004C2F6B" w:rsidRDefault="00A42491" w:rsidP="00957ECE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79108 Freiburg</w:t>
      </w:r>
    </w:p>
    <w:p w:rsidR="00BA62C7" w:rsidRPr="00413FD6" w:rsidRDefault="00A42491" w:rsidP="00F26898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Nemecko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  <w:t>Tento liek je schválený v členských štátoch Európskeho hospodárskeho priestoru (EHP) pod nasledovnými názvami:</w:t>
      </w:r>
      <w:r w:rsidRPr="004C2F6B">
        <w:rPr>
          <w:sz w:val="22"/>
          <w:szCs w:val="22"/>
        </w:rPr>
        <w:br/>
        <w:t>Bulharsko, Česká republika, Dánsko, Fínsko, Nemecko, Veľká Británia, Grécko, Maďarsko, Írsko, Lotyšsko, Holandsko, Nórsko, Poľsko, Portugalsko, Slovensko, Slovinsko, Švédsko a Španielsko: Salofalk.</w:t>
      </w:r>
      <w:r w:rsidRPr="004C2F6B">
        <w:rPr>
          <w:sz w:val="22"/>
          <w:szCs w:val="22"/>
        </w:rPr>
        <w:br/>
        <w:t>Belgicko, Luxembursko: Colitofalk.</w:t>
      </w:r>
      <w:r w:rsidRPr="004C2F6B">
        <w:rPr>
          <w:sz w:val="22"/>
          <w:szCs w:val="22"/>
        </w:rPr>
        <w:br/>
        <w:t xml:space="preserve">Rakúsko: Mesagran. </w:t>
      </w:r>
      <w:r w:rsidRPr="004C2F6B">
        <w:rPr>
          <w:sz w:val="22"/>
          <w:szCs w:val="22"/>
        </w:rPr>
        <w:br/>
      </w:r>
      <w:r w:rsidRPr="004C2F6B">
        <w:rPr>
          <w:sz w:val="22"/>
          <w:szCs w:val="22"/>
        </w:rPr>
        <w:br/>
      </w:r>
      <w:r w:rsidRPr="004C2F6B">
        <w:rPr>
          <w:b/>
          <w:sz w:val="22"/>
          <w:szCs w:val="22"/>
        </w:rPr>
        <w:t>Táto písomná informácia bola naposledy aktualizovaná v</w:t>
      </w:r>
      <w:r w:rsidRPr="004C2F6B">
        <w:rPr>
          <w:sz w:val="22"/>
          <w:szCs w:val="22"/>
        </w:rPr>
        <w:t> </w:t>
      </w:r>
      <w:r w:rsidR="008C1059">
        <w:rPr>
          <w:b/>
          <w:sz w:val="22"/>
          <w:szCs w:val="22"/>
        </w:rPr>
        <w:t>marci 2018</w:t>
      </w:r>
      <w:bookmarkStart w:id="0" w:name="_GoBack"/>
      <w:bookmarkEnd w:id="0"/>
      <w:r w:rsidR="00BA62C7" w:rsidRPr="004C2F6B">
        <w:rPr>
          <w:b/>
          <w:sz w:val="22"/>
          <w:szCs w:val="22"/>
        </w:rPr>
        <w:t>.</w:t>
      </w:r>
      <w:r w:rsidR="00BA62C7" w:rsidRPr="00413FD6">
        <w:rPr>
          <w:sz w:val="22"/>
          <w:szCs w:val="22"/>
        </w:rPr>
        <w:br/>
      </w:r>
      <w:r w:rsidR="00BA62C7" w:rsidRPr="00413FD6">
        <w:rPr>
          <w:sz w:val="22"/>
          <w:szCs w:val="22"/>
        </w:rPr>
        <w:br/>
      </w:r>
      <w:r w:rsidR="00BA62C7" w:rsidRPr="00413FD6">
        <w:rPr>
          <w:sz w:val="22"/>
          <w:szCs w:val="22"/>
        </w:rPr>
        <w:br/>
      </w:r>
      <w:r w:rsidR="00BA62C7" w:rsidRPr="00413FD6">
        <w:rPr>
          <w:sz w:val="22"/>
          <w:szCs w:val="22"/>
        </w:rPr>
        <w:br/>
      </w:r>
      <w:r w:rsidR="00BA62C7" w:rsidRPr="00413FD6">
        <w:rPr>
          <w:sz w:val="22"/>
          <w:szCs w:val="22"/>
        </w:rPr>
        <w:br/>
      </w:r>
    </w:p>
    <w:p w:rsidR="00BA62C7" w:rsidRPr="00413FD6" w:rsidRDefault="00BA62C7" w:rsidP="00587B7A">
      <w:pPr>
        <w:pStyle w:val="Zkladntext3"/>
        <w:rPr>
          <w:sz w:val="22"/>
          <w:szCs w:val="22"/>
        </w:rPr>
      </w:pPr>
    </w:p>
    <w:p w:rsidR="00BA62C7" w:rsidRPr="00413FD6" w:rsidRDefault="00BA62C7" w:rsidP="00AC65AF">
      <w:pPr>
        <w:pStyle w:val="Zkladntext3"/>
        <w:rPr>
          <w:sz w:val="22"/>
          <w:szCs w:val="22"/>
        </w:rPr>
      </w:pPr>
    </w:p>
    <w:p w:rsidR="00BA62C7" w:rsidRPr="00413FD6" w:rsidRDefault="00BA62C7" w:rsidP="00AC65AF">
      <w:pPr>
        <w:pStyle w:val="Zkladntext3"/>
        <w:rPr>
          <w:sz w:val="22"/>
          <w:szCs w:val="22"/>
        </w:rPr>
      </w:pPr>
    </w:p>
    <w:p w:rsidR="00BA62C7" w:rsidRPr="00413FD6" w:rsidRDefault="00BA62C7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BA62C7" w:rsidRPr="00413FD6" w:rsidRDefault="00BA62C7" w:rsidP="006A0FAA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A62C7" w:rsidRPr="00413FD6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A62C7" w:rsidRPr="00413FD6" w:rsidRDefault="00BA62C7" w:rsidP="002B3962">
      <w:pPr>
        <w:autoSpaceDE w:val="0"/>
        <w:autoSpaceDN w:val="0"/>
        <w:adjustRightInd w:val="0"/>
        <w:rPr>
          <w:sz w:val="22"/>
          <w:szCs w:val="22"/>
        </w:rPr>
      </w:pPr>
    </w:p>
    <w:p w:rsidR="00BA62C7" w:rsidRPr="00413FD6" w:rsidRDefault="00BA62C7" w:rsidP="002B3962">
      <w:pPr>
        <w:autoSpaceDE w:val="0"/>
        <w:autoSpaceDN w:val="0"/>
        <w:adjustRightInd w:val="0"/>
        <w:rPr>
          <w:sz w:val="22"/>
          <w:szCs w:val="22"/>
        </w:rPr>
      </w:pPr>
    </w:p>
    <w:p w:rsidR="00BA62C7" w:rsidRPr="00413FD6" w:rsidRDefault="00BA62C7" w:rsidP="002B3962">
      <w:pPr>
        <w:autoSpaceDE w:val="0"/>
        <w:autoSpaceDN w:val="0"/>
        <w:adjustRightInd w:val="0"/>
        <w:rPr>
          <w:sz w:val="22"/>
          <w:szCs w:val="22"/>
        </w:rPr>
      </w:pPr>
    </w:p>
    <w:p w:rsidR="00BA62C7" w:rsidRPr="00413FD6" w:rsidRDefault="00BA62C7" w:rsidP="00140CD3">
      <w:pPr>
        <w:rPr>
          <w:sz w:val="22"/>
          <w:szCs w:val="22"/>
        </w:rPr>
      </w:pPr>
    </w:p>
    <w:sectPr w:rsidR="00BA62C7" w:rsidRPr="00413FD6" w:rsidSect="008C10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052" w:rsidRDefault="00F87052">
      <w:r>
        <w:separator/>
      </w:r>
    </w:p>
  </w:endnote>
  <w:endnote w:type="continuationSeparator" w:id="0">
    <w:p w:rsidR="00F87052" w:rsidRDefault="00F87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52" w:rsidRDefault="00897FE7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8705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87052" w:rsidRDefault="00F87052" w:rsidP="00436DE4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52" w:rsidRPr="004C2F6B" w:rsidRDefault="00897FE7">
    <w:pPr>
      <w:pStyle w:val="Pta"/>
      <w:jc w:val="right"/>
      <w:rPr>
        <w:sz w:val="18"/>
        <w:szCs w:val="18"/>
      </w:rPr>
    </w:pPr>
    <w:r w:rsidRPr="004C2F6B">
      <w:rPr>
        <w:sz w:val="18"/>
        <w:szCs w:val="18"/>
      </w:rPr>
      <w:fldChar w:fldCharType="begin"/>
    </w:r>
    <w:r w:rsidR="00107FB8" w:rsidRPr="004C2F6B">
      <w:rPr>
        <w:sz w:val="18"/>
        <w:szCs w:val="18"/>
      </w:rPr>
      <w:instrText>PAGE   \* MERGEFORMAT</w:instrText>
    </w:r>
    <w:r w:rsidRPr="004C2F6B">
      <w:rPr>
        <w:sz w:val="18"/>
        <w:szCs w:val="18"/>
      </w:rPr>
      <w:fldChar w:fldCharType="separate"/>
    </w:r>
    <w:r w:rsidR="00EF7522">
      <w:rPr>
        <w:noProof/>
        <w:sz w:val="18"/>
        <w:szCs w:val="18"/>
      </w:rPr>
      <w:t>4</w:t>
    </w:r>
    <w:r w:rsidRPr="004C2F6B">
      <w:rPr>
        <w:sz w:val="18"/>
        <w:szCs w:val="18"/>
      </w:rPr>
      <w:fldChar w:fldCharType="end"/>
    </w:r>
  </w:p>
  <w:p w:rsidR="00F87052" w:rsidRDefault="00F87052" w:rsidP="00436DE4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52" w:rsidRPr="00362F2C" w:rsidRDefault="00897FE7">
    <w:pPr>
      <w:pStyle w:val="Pta"/>
      <w:jc w:val="right"/>
      <w:rPr>
        <w:sz w:val="18"/>
        <w:szCs w:val="18"/>
      </w:rPr>
    </w:pPr>
    <w:r w:rsidRPr="00107FB8">
      <w:rPr>
        <w:sz w:val="18"/>
        <w:szCs w:val="18"/>
      </w:rPr>
      <w:fldChar w:fldCharType="begin"/>
    </w:r>
    <w:r w:rsidR="00107FB8" w:rsidRPr="00107FB8">
      <w:rPr>
        <w:sz w:val="18"/>
        <w:szCs w:val="18"/>
      </w:rPr>
      <w:instrText>PAGE   \* MERGEFORMAT</w:instrText>
    </w:r>
    <w:r w:rsidRPr="00107FB8">
      <w:rPr>
        <w:sz w:val="18"/>
        <w:szCs w:val="18"/>
      </w:rPr>
      <w:fldChar w:fldCharType="separate"/>
    </w:r>
    <w:r w:rsidR="004C2F6B">
      <w:rPr>
        <w:noProof/>
        <w:sz w:val="18"/>
        <w:szCs w:val="18"/>
      </w:rPr>
      <w:t>1</w:t>
    </w:r>
    <w:r w:rsidRPr="00107FB8">
      <w:rPr>
        <w:sz w:val="18"/>
        <w:szCs w:val="18"/>
      </w:rPr>
      <w:fldChar w:fldCharType="end"/>
    </w:r>
  </w:p>
  <w:p w:rsidR="00F87052" w:rsidRDefault="00F8705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052" w:rsidRDefault="00F87052">
      <w:r>
        <w:separator/>
      </w:r>
    </w:p>
  </w:footnote>
  <w:footnote w:type="continuationSeparator" w:id="0">
    <w:p w:rsidR="00F87052" w:rsidRDefault="00F87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59" w:rsidRDefault="008C1059" w:rsidP="008C1059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 xml:space="preserve">: </w:t>
    </w:r>
    <w:r>
      <w:rPr>
        <w:sz w:val="18"/>
        <w:szCs w:val="18"/>
      </w:rPr>
      <w:t>2017/06216-Z1A</w:t>
    </w:r>
  </w:p>
  <w:p w:rsidR="008C1059" w:rsidRDefault="008C1059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52" w:rsidRPr="000A23BA" w:rsidRDefault="00F87052" w:rsidP="001D2049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 w:rsidR="00446655"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 w:rsidR="00446655">
      <w:rPr>
        <w:sz w:val="18"/>
        <w:szCs w:val="18"/>
      </w:rPr>
      <w:t>:</w:t>
    </w:r>
    <w:r>
      <w:rPr>
        <w:sz w:val="18"/>
        <w:szCs w:val="18"/>
      </w:rPr>
      <w:t xml:space="preserve"> </w:t>
    </w:r>
    <w:r>
      <w:rPr>
        <w:sz w:val="18"/>
        <w:szCs w:val="18"/>
      </w:rPr>
      <w:t>2015/00721-PRE</w:t>
    </w:r>
  </w:p>
  <w:p w:rsidR="00F87052" w:rsidRPr="000A23BA" w:rsidRDefault="00F87052" w:rsidP="003351E3">
    <w:pPr>
      <w:pStyle w:val="Hlavika"/>
      <w:rPr>
        <w:sz w:val="18"/>
        <w:szCs w:val="18"/>
      </w:rPr>
    </w:pPr>
  </w:p>
  <w:p w:rsidR="00F87052" w:rsidRDefault="00F87052" w:rsidP="003351E3">
    <w:pPr>
      <w:pStyle w:val="Hlavika"/>
    </w:pPr>
  </w:p>
  <w:p w:rsidR="00F87052" w:rsidRDefault="00F87052" w:rsidP="001407FD">
    <w:pPr>
      <w:pStyle w:val="Hlavika"/>
    </w:pPr>
  </w:p>
  <w:p w:rsidR="00F87052" w:rsidRDefault="00F8705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3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CD3"/>
    <w:rsid w:val="00000284"/>
    <w:rsid w:val="00003FAE"/>
    <w:rsid w:val="000076F2"/>
    <w:rsid w:val="00037EF5"/>
    <w:rsid w:val="000616CB"/>
    <w:rsid w:val="000740D7"/>
    <w:rsid w:val="000A06AE"/>
    <w:rsid w:val="000A23BA"/>
    <w:rsid w:val="000B3102"/>
    <w:rsid w:val="000D0436"/>
    <w:rsid w:val="00105C2D"/>
    <w:rsid w:val="00107FB8"/>
    <w:rsid w:val="0012504C"/>
    <w:rsid w:val="00125824"/>
    <w:rsid w:val="001407FD"/>
    <w:rsid w:val="00140CD3"/>
    <w:rsid w:val="001721C5"/>
    <w:rsid w:val="0019383F"/>
    <w:rsid w:val="001C2ADA"/>
    <w:rsid w:val="001D2049"/>
    <w:rsid w:val="001D30EA"/>
    <w:rsid w:val="001E1F5C"/>
    <w:rsid w:val="001E7746"/>
    <w:rsid w:val="001F3AF9"/>
    <w:rsid w:val="00200115"/>
    <w:rsid w:val="0020691F"/>
    <w:rsid w:val="00206EF0"/>
    <w:rsid w:val="00216FAF"/>
    <w:rsid w:val="00257A01"/>
    <w:rsid w:val="002932A0"/>
    <w:rsid w:val="002B3962"/>
    <w:rsid w:val="002C6613"/>
    <w:rsid w:val="002D2002"/>
    <w:rsid w:val="002D520B"/>
    <w:rsid w:val="002E05E1"/>
    <w:rsid w:val="002E51AE"/>
    <w:rsid w:val="002E7FA8"/>
    <w:rsid w:val="00317CA8"/>
    <w:rsid w:val="003337C5"/>
    <w:rsid w:val="003351E3"/>
    <w:rsid w:val="003575EC"/>
    <w:rsid w:val="00362F2C"/>
    <w:rsid w:val="003631D1"/>
    <w:rsid w:val="00385540"/>
    <w:rsid w:val="00396003"/>
    <w:rsid w:val="0039657A"/>
    <w:rsid w:val="003A239C"/>
    <w:rsid w:val="003B73C1"/>
    <w:rsid w:val="003C4CC2"/>
    <w:rsid w:val="003E1290"/>
    <w:rsid w:val="003F38A6"/>
    <w:rsid w:val="00413FD6"/>
    <w:rsid w:val="00417304"/>
    <w:rsid w:val="00421DE4"/>
    <w:rsid w:val="00426EC8"/>
    <w:rsid w:val="00436DE4"/>
    <w:rsid w:val="0044093C"/>
    <w:rsid w:val="00446655"/>
    <w:rsid w:val="00446F78"/>
    <w:rsid w:val="00460D46"/>
    <w:rsid w:val="00461FD9"/>
    <w:rsid w:val="004640B3"/>
    <w:rsid w:val="004725CA"/>
    <w:rsid w:val="004B19DC"/>
    <w:rsid w:val="004B4F81"/>
    <w:rsid w:val="004C2F6B"/>
    <w:rsid w:val="004D0CEE"/>
    <w:rsid w:val="004E0471"/>
    <w:rsid w:val="004F0ADE"/>
    <w:rsid w:val="004F2A32"/>
    <w:rsid w:val="004F4C7F"/>
    <w:rsid w:val="00505074"/>
    <w:rsid w:val="00505D97"/>
    <w:rsid w:val="00507E7E"/>
    <w:rsid w:val="00511378"/>
    <w:rsid w:val="00527877"/>
    <w:rsid w:val="00546D2E"/>
    <w:rsid w:val="005624C6"/>
    <w:rsid w:val="005771E3"/>
    <w:rsid w:val="00584F00"/>
    <w:rsid w:val="00587A4F"/>
    <w:rsid w:val="00587B7A"/>
    <w:rsid w:val="005902B8"/>
    <w:rsid w:val="005A64A6"/>
    <w:rsid w:val="005B1635"/>
    <w:rsid w:val="005B6960"/>
    <w:rsid w:val="005C0A95"/>
    <w:rsid w:val="005E039A"/>
    <w:rsid w:val="005F04EE"/>
    <w:rsid w:val="005F4C2E"/>
    <w:rsid w:val="00601C75"/>
    <w:rsid w:val="00605865"/>
    <w:rsid w:val="00625BF0"/>
    <w:rsid w:val="00627E37"/>
    <w:rsid w:val="00653F96"/>
    <w:rsid w:val="00662387"/>
    <w:rsid w:val="0066473E"/>
    <w:rsid w:val="00665AFD"/>
    <w:rsid w:val="00672EEF"/>
    <w:rsid w:val="006750B3"/>
    <w:rsid w:val="00675DC1"/>
    <w:rsid w:val="00681B53"/>
    <w:rsid w:val="006821F3"/>
    <w:rsid w:val="0069148B"/>
    <w:rsid w:val="006A0FAA"/>
    <w:rsid w:val="00714F42"/>
    <w:rsid w:val="00715892"/>
    <w:rsid w:val="0072383A"/>
    <w:rsid w:val="0073299D"/>
    <w:rsid w:val="007344A9"/>
    <w:rsid w:val="00737C44"/>
    <w:rsid w:val="00751C31"/>
    <w:rsid w:val="007604C5"/>
    <w:rsid w:val="00772FF0"/>
    <w:rsid w:val="00776824"/>
    <w:rsid w:val="00780D40"/>
    <w:rsid w:val="00783252"/>
    <w:rsid w:val="00791DC5"/>
    <w:rsid w:val="007976DB"/>
    <w:rsid w:val="007A2CD0"/>
    <w:rsid w:val="007B48F8"/>
    <w:rsid w:val="007D1E0F"/>
    <w:rsid w:val="007D20FE"/>
    <w:rsid w:val="007D6A7A"/>
    <w:rsid w:val="007E1733"/>
    <w:rsid w:val="007E555C"/>
    <w:rsid w:val="007E60B1"/>
    <w:rsid w:val="007E65BA"/>
    <w:rsid w:val="007F194E"/>
    <w:rsid w:val="00822A3E"/>
    <w:rsid w:val="00841F24"/>
    <w:rsid w:val="008813C7"/>
    <w:rsid w:val="00890F02"/>
    <w:rsid w:val="00894F15"/>
    <w:rsid w:val="00894FF0"/>
    <w:rsid w:val="00897FE7"/>
    <w:rsid w:val="008A2F65"/>
    <w:rsid w:val="008B3D52"/>
    <w:rsid w:val="008B71ED"/>
    <w:rsid w:val="008C1059"/>
    <w:rsid w:val="008C23DC"/>
    <w:rsid w:val="008F6484"/>
    <w:rsid w:val="00902339"/>
    <w:rsid w:val="00932719"/>
    <w:rsid w:val="009341E8"/>
    <w:rsid w:val="00936CAC"/>
    <w:rsid w:val="00951866"/>
    <w:rsid w:val="00957ECE"/>
    <w:rsid w:val="00960417"/>
    <w:rsid w:val="00990FFE"/>
    <w:rsid w:val="009A6DCD"/>
    <w:rsid w:val="009F513C"/>
    <w:rsid w:val="00A02FA1"/>
    <w:rsid w:val="00A02FFA"/>
    <w:rsid w:val="00A11855"/>
    <w:rsid w:val="00A247BF"/>
    <w:rsid w:val="00A42491"/>
    <w:rsid w:val="00A44004"/>
    <w:rsid w:val="00A538F4"/>
    <w:rsid w:val="00A56482"/>
    <w:rsid w:val="00A56A93"/>
    <w:rsid w:val="00A64177"/>
    <w:rsid w:val="00A9236E"/>
    <w:rsid w:val="00AA0576"/>
    <w:rsid w:val="00AB4835"/>
    <w:rsid w:val="00AC0861"/>
    <w:rsid w:val="00AC65AF"/>
    <w:rsid w:val="00AD0FDB"/>
    <w:rsid w:val="00AE0E28"/>
    <w:rsid w:val="00B049EE"/>
    <w:rsid w:val="00B052D9"/>
    <w:rsid w:val="00B07A74"/>
    <w:rsid w:val="00B6202B"/>
    <w:rsid w:val="00B6746C"/>
    <w:rsid w:val="00B81425"/>
    <w:rsid w:val="00B9520F"/>
    <w:rsid w:val="00B96989"/>
    <w:rsid w:val="00B97AD9"/>
    <w:rsid w:val="00BA62C7"/>
    <w:rsid w:val="00BD5306"/>
    <w:rsid w:val="00BE64A8"/>
    <w:rsid w:val="00C2456B"/>
    <w:rsid w:val="00C270B7"/>
    <w:rsid w:val="00C35494"/>
    <w:rsid w:val="00C37640"/>
    <w:rsid w:val="00C520E7"/>
    <w:rsid w:val="00C80C8D"/>
    <w:rsid w:val="00C92568"/>
    <w:rsid w:val="00C948F2"/>
    <w:rsid w:val="00CA0467"/>
    <w:rsid w:val="00CC6B43"/>
    <w:rsid w:val="00CD6BEB"/>
    <w:rsid w:val="00D04E1D"/>
    <w:rsid w:val="00D062E8"/>
    <w:rsid w:val="00D27FBD"/>
    <w:rsid w:val="00D30348"/>
    <w:rsid w:val="00D55799"/>
    <w:rsid w:val="00D557A7"/>
    <w:rsid w:val="00D7156B"/>
    <w:rsid w:val="00D91BD4"/>
    <w:rsid w:val="00DD639D"/>
    <w:rsid w:val="00E02400"/>
    <w:rsid w:val="00E03A34"/>
    <w:rsid w:val="00E04BB5"/>
    <w:rsid w:val="00E15ABD"/>
    <w:rsid w:val="00E3064A"/>
    <w:rsid w:val="00E34BEB"/>
    <w:rsid w:val="00E34CB7"/>
    <w:rsid w:val="00E4582A"/>
    <w:rsid w:val="00E46D54"/>
    <w:rsid w:val="00E65FC0"/>
    <w:rsid w:val="00E74CDF"/>
    <w:rsid w:val="00E755BF"/>
    <w:rsid w:val="00E8563E"/>
    <w:rsid w:val="00EB3659"/>
    <w:rsid w:val="00ED0B53"/>
    <w:rsid w:val="00ED3B8C"/>
    <w:rsid w:val="00EE65CA"/>
    <w:rsid w:val="00EF7522"/>
    <w:rsid w:val="00F25EC8"/>
    <w:rsid w:val="00F26898"/>
    <w:rsid w:val="00F3312C"/>
    <w:rsid w:val="00F33A1F"/>
    <w:rsid w:val="00F45938"/>
    <w:rsid w:val="00F8195B"/>
    <w:rsid w:val="00F87052"/>
    <w:rsid w:val="00FA1DA5"/>
    <w:rsid w:val="00FB70F7"/>
    <w:rsid w:val="00FC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1E0F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38A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B738AC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738AC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Nzov">
    <w:name w:val="Title"/>
    <w:basedOn w:val="Normlny"/>
    <w:next w:val="Normlny"/>
    <w:link w:val="NzovChar"/>
    <w:uiPriority w:val="99"/>
    <w:qFormat/>
    <w:rsid w:val="00ED3B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ED3B8C"/>
    <w:rPr>
      <w:rFonts w:ascii="Cambria" w:hAnsi="Cambria"/>
      <w:b/>
      <w:kern w:val="28"/>
      <w:sz w:val="3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3A239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A239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738AC"/>
    <w:rPr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A23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38AC"/>
    <w:rPr>
      <w:b/>
      <w:bCs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EF7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3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1750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subject/>
  <dc:creator>zuzana lasakova</dc:creator>
  <cp:keywords/>
  <dc:description/>
  <cp:lastModifiedBy>Andrea Krajčí</cp:lastModifiedBy>
  <cp:revision>5</cp:revision>
  <cp:lastPrinted>2013-08-12T08:19:00Z</cp:lastPrinted>
  <dcterms:created xsi:type="dcterms:W3CDTF">2018-03-12T13:06:00Z</dcterms:created>
  <dcterms:modified xsi:type="dcterms:W3CDTF">2018-03-13T08:29:00Z</dcterms:modified>
</cp:coreProperties>
</file>