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A8" w:rsidRDefault="005C0AA8">
      <w:pPr>
        <w:jc w:val="center"/>
        <w:outlineLvl w:val="0"/>
        <w:rPr>
          <w:b/>
          <w:szCs w:val="22"/>
          <w:lang w:val="sk-SK"/>
        </w:rPr>
      </w:pPr>
    </w:p>
    <w:p w:rsidR="005C0AA8" w:rsidRPr="004B536B" w:rsidRDefault="005C0AA8">
      <w:pPr>
        <w:jc w:val="center"/>
        <w:outlineLvl w:val="0"/>
        <w:rPr>
          <w:szCs w:val="22"/>
          <w:lang w:val="sk-SK"/>
        </w:rPr>
      </w:pPr>
      <w:r w:rsidRPr="004B536B">
        <w:rPr>
          <w:b/>
          <w:szCs w:val="22"/>
          <w:lang w:val="sk-SK"/>
        </w:rPr>
        <w:t>P</w:t>
      </w:r>
      <w:r w:rsidR="00AE0446">
        <w:rPr>
          <w:b/>
          <w:szCs w:val="22"/>
          <w:lang w:val="sk-SK"/>
        </w:rPr>
        <w:t>ísomná informácia pre používateľ</w:t>
      </w:r>
      <w:r w:rsidR="00876A2E">
        <w:rPr>
          <w:b/>
          <w:szCs w:val="22"/>
          <w:lang w:val="sk-SK"/>
        </w:rPr>
        <w:t>a</w:t>
      </w:r>
    </w:p>
    <w:p w:rsidR="005C0AA8" w:rsidRPr="004B536B" w:rsidRDefault="005C0AA8">
      <w:pPr>
        <w:jc w:val="center"/>
        <w:rPr>
          <w:szCs w:val="22"/>
          <w:lang w:val="sk-SK"/>
        </w:rPr>
      </w:pPr>
    </w:p>
    <w:p w:rsidR="005C0AA8" w:rsidRPr="004B536B" w:rsidRDefault="005C0AA8">
      <w:pPr>
        <w:jc w:val="center"/>
        <w:rPr>
          <w:szCs w:val="22"/>
          <w:lang w:val="sk-SK"/>
        </w:rPr>
      </w:pPr>
      <w:r w:rsidRPr="004B536B">
        <w:rPr>
          <w:rStyle w:val="Document-Identity"/>
          <w:rFonts w:ascii="Times New Roman" w:hAnsi="Times New Roman"/>
          <w:lang w:val="sk-SK"/>
        </w:rPr>
        <w:t>Primovist 0,25 mmol/ml injekčný roztok, naplnená injekčná striekačka</w:t>
      </w:r>
    </w:p>
    <w:p w:rsidR="005C0AA8" w:rsidRPr="004B536B" w:rsidRDefault="005C0AA8">
      <w:pPr>
        <w:numPr>
          <w:ilvl w:val="12"/>
          <w:numId w:val="0"/>
        </w:numPr>
        <w:jc w:val="center"/>
        <w:rPr>
          <w:szCs w:val="22"/>
          <w:lang w:val="sk-SK"/>
        </w:rPr>
      </w:pPr>
      <w:r w:rsidRPr="004B536B">
        <w:rPr>
          <w:szCs w:val="22"/>
          <w:lang w:val="sk-SK"/>
        </w:rPr>
        <w:t>disodná soľ kyseliny gadoxetovej</w:t>
      </w:r>
    </w:p>
    <w:p w:rsidR="005C0AA8" w:rsidRPr="004B536B" w:rsidRDefault="005C0AA8">
      <w:pPr>
        <w:jc w:val="center"/>
        <w:rPr>
          <w:szCs w:val="22"/>
          <w:lang w:val="sk-SK"/>
        </w:rPr>
      </w:pPr>
    </w:p>
    <w:p w:rsidR="005C0AA8" w:rsidRPr="004B536B" w:rsidRDefault="005C0AA8">
      <w:pPr>
        <w:jc w:val="center"/>
        <w:rPr>
          <w:szCs w:val="22"/>
          <w:lang w:val="sk-SK"/>
        </w:rPr>
      </w:pPr>
    </w:p>
    <w:p w:rsidR="005C0AA8" w:rsidRPr="004B536B" w:rsidRDefault="005C0AA8">
      <w:pPr>
        <w:ind w:right="-2"/>
        <w:rPr>
          <w:szCs w:val="22"/>
          <w:lang w:val="sk-SK"/>
        </w:rPr>
      </w:pPr>
      <w:r w:rsidRPr="004B536B">
        <w:rPr>
          <w:b/>
          <w:szCs w:val="22"/>
          <w:lang w:val="sk-SK"/>
        </w:rPr>
        <w:t xml:space="preserve">Pozorne si prečítajte celú písomnú informáciu </w:t>
      </w:r>
      <w:r w:rsidR="00AE0446" w:rsidRPr="00AE0446">
        <w:rPr>
          <w:b/>
          <w:szCs w:val="22"/>
          <w:lang w:val="sk-SK"/>
        </w:rPr>
        <w:t xml:space="preserve">predtým, ako začnete </w:t>
      </w:r>
      <w:r w:rsidR="00134195">
        <w:rPr>
          <w:b/>
          <w:szCs w:val="22"/>
          <w:lang w:val="sk-SK"/>
        </w:rPr>
        <w:t>po</w:t>
      </w:r>
      <w:r w:rsidR="00AE0446" w:rsidRPr="00AE0446">
        <w:rPr>
          <w:b/>
          <w:szCs w:val="22"/>
          <w:lang w:val="sk-SK"/>
        </w:rPr>
        <w:t>užívať tento liek, pretože obsahuje pre vás dôležité informácie.</w:t>
      </w:r>
    </w:p>
    <w:p w:rsidR="005C0AA8" w:rsidRPr="004B536B" w:rsidRDefault="005C0AA8">
      <w:pPr>
        <w:numPr>
          <w:ilvl w:val="0"/>
          <w:numId w:val="1"/>
        </w:numPr>
        <w:ind w:left="567" w:right="-2" w:hanging="567"/>
        <w:rPr>
          <w:szCs w:val="22"/>
          <w:lang w:val="sk-SK"/>
        </w:rPr>
      </w:pPr>
      <w:r w:rsidRPr="004B536B">
        <w:rPr>
          <w:szCs w:val="22"/>
          <w:lang w:val="sk-SK"/>
        </w:rPr>
        <w:t>Túto písomnú informáciu si uschovajte. Možno bude potrebné, aby ste si ju znovu prečítali.</w:t>
      </w:r>
    </w:p>
    <w:p w:rsidR="005C0AA8" w:rsidRDefault="005C0AA8">
      <w:pPr>
        <w:numPr>
          <w:ilvl w:val="0"/>
          <w:numId w:val="1"/>
        </w:numPr>
        <w:ind w:left="567" w:right="-2" w:hanging="567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Ak máte akékoľvek ďalšie otázky, obráťte sa na svojho lekára, ktorý </w:t>
      </w:r>
      <w:r w:rsidR="00C04895">
        <w:rPr>
          <w:szCs w:val="22"/>
          <w:lang w:val="sk-SK"/>
        </w:rPr>
        <w:t>v</w:t>
      </w:r>
      <w:r w:rsidR="00C04895" w:rsidRPr="004B536B">
        <w:rPr>
          <w:szCs w:val="22"/>
          <w:lang w:val="sk-SK"/>
        </w:rPr>
        <w:t xml:space="preserve">ám </w:t>
      </w:r>
      <w:r w:rsidRPr="004B536B">
        <w:rPr>
          <w:szCs w:val="22"/>
          <w:lang w:val="sk-SK"/>
        </w:rPr>
        <w:t>podáva Primovist (rádiológ) alebo na personál nemocnice/MR</w:t>
      </w:r>
      <w:r w:rsidR="00385B54">
        <w:rPr>
          <w:szCs w:val="22"/>
          <w:lang w:val="sk-SK"/>
        </w:rPr>
        <w:t>I</w:t>
      </w:r>
      <w:r w:rsidRPr="004B536B">
        <w:rPr>
          <w:szCs w:val="22"/>
          <w:lang w:val="sk-SK"/>
        </w:rPr>
        <w:t xml:space="preserve"> centra.</w:t>
      </w:r>
    </w:p>
    <w:p w:rsidR="005C0AA8" w:rsidRPr="004B536B" w:rsidRDefault="005C0AA8">
      <w:pPr>
        <w:ind w:left="540" w:hanging="540"/>
        <w:rPr>
          <w:szCs w:val="22"/>
          <w:lang w:val="sk-SK"/>
        </w:rPr>
      </w:pPr>
      <w:r w:rsidRPr="004B536B">
        <w:rPr>
          <w:szCs w:val="22"/>
          <w:lang w:val="sk-SK"/>
        </w:rPr>
        <w:t>-</w:t>
      </w:r>
      <w:r w:rsidRPr="004B536B">
        <w:rPr>
          <w:szCs w:val="22"/>
          <w:lang w:val="sk-SK"/>
        </w:rPr>
        <w:tab/>
      </w:r>
      <w:r w:rsidR="00AE0446" w:rsidRPr="00AE0446">
        <w:rPr>
          <w:szCs w:val="22"/>
          <w:lang w:val="sk-SK"/>
        </w:rPr>
        <w:t xml:space="preserve">Ak sa u vás vyskytne akýkoľvek vedľajší účinok, obráťte sa na svojho lekára alebo </w:t>
      </w:r>
      <w:r w:rsidR="00AE0446">
        <w:rPr>
          <w:szCs w:val="22"/>
          <w:lang w:val="sk-SK"/>
        </w:rPr>
        <w:t>rádiológa</w:t>
      </w:r>
      <w:r w:rsidR="00AE0446" w:rsidRPr="00AE0446">
        <w:rPr>
          <w:szCs w:val="22"/>
          <w:lang w:val="sk-SK"/>
        </w:rPr>
        <w:t>. To sa týka aj akýchkoľvek vedľajších účinkov, ktoré nie sú uvedené v tejto píso</w:t>
      </w:r>
      <w:r w:rsidR="00AE0446">
        <w:rPr>
          <w:szCs w:val="22"/>
          <w:lang w:val="sk-SK"/>
        </w:rPr>
        <w:t>mnej informácii</w:t>
      </w:r>
      <w:r w:rsidR="00AE0446" w:rsidRPr="00AE0446">
        <w:rPr>
          <w:szCs w:val="22"/>
          <w:lang w:val="sk-SK"/>
        </w:rPr>
        <w:t>. Pozri časť 4.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</w:p>
    <w:p w:rsidR="005C0AA8" w:rsidRPr="004B536B" w:rsidRDefault="005C0AA8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4B536B">
        <w:rPr>
          <w:b/>
          <w:szCs w:val="22"/>
          <w:u w:val="single"/>
          <w:lang w:val="sk-SK"/>
        </w:rPr>
        <w:t>V tejto písomnej informácii sa dozviete</w:t>
      </w:r>
      <w:r w:rsidRPr="004B536B">
        <w:rPr>
          <w:szCs w:val="22"/>
          <w:lang w:val="sk-SK"/>
        </w:rPr>
        <w:t xml:space="preserve">: </w:t>
      </w:r>
    </w:p>
    <w:p w:rsidR="005C0AA8" w:rsidRPr="004B536B" w:rsidRDefault="005C0AA8">
      <w:pPr>
        <w:ind w:right="-29"/>
        <w:rPr>
          <w:szCs w:val="22"/>
          <w:lang w:val="sk-SK"/>
        </w:rPr>
      </w:pPr>
      <w:r w:rsidRPr="004B536B">
        <w:rPr>
          <w:szCs w:val="22"/>
          <w:lang w:val="sk-SK"/>
        </w:rPr>
        <w:t>1.</w:t>
      </w:r>
      <w:r w:rsidRPr="004B536B">
        <w:rPr>
          <w:szCs w:val="22"/>
          <w:lang w:val="sk-SK"/>
        </w:rPr>
        <w:tab/>
        <w:t>Čo je Primovist a na čo sa používa</w:t>
      </w:r>
    </w:p>
    <w:p w:rsidR="005C0AA8" w:rsidRPr="004B536B" w:rsidRDefault="005C0AA8">
      <w:pPr>
        <w:ind w:right="-29"/>
        <w:rPr>
          <w:szCs w:val="22"/>
          <w:lang w:val="sk-SK"/>
        </w:rPr>
      </w:pPr>
      <w:r w:rsidRPr="004B536B">
        <w:rPr>
          <w:szCs w:val="22"/>
          <w:lang w:val="sk-SK"/>
        </w:rPr>
        <w:t>2.</w:t>
      </w:r>
      <w:r w:rsidRPr="004B536B">
        <w:rPr>
          <w:szCs w:val="22"/>
          <w:lang w:val="sk-SK"/>
        </w:rPr>
        <w:tab/>
      </w:r>
      <w:r w:rsidR="00AE0446" w:rsidRPr="00AE0446">
        <w:rPr>
          <w:szCs w:val="22"/>
          <w:lang w:val="sk-SK"/>
        </w:rPr>
        <w:t xml:space="preserve">Čo potrebujete vedieť predtým, ako </w:t>
      </w:r>
      <w:r w:rsidR="00D872D4">
        <w:rPr>
          <w:szCs w:val="22"/>
          <w:lang w:val="sk-SK"/>
        </w:rPr>
        <w:t>vám bude podaný</w:t>
      </w:r>
      <w:r w:rsidR="00AE0446" w:rsidRPr="00AE0446">
        <w:rPr>
          <w:szCs w:val="22"/>
          <w:lang w:val="sk-SK"/>
        </w:rPr>
        <w:t xml:space="preserve"> </w:t>
      </w:r>
      <w:r w:rsidRPr="004B536B">
        <w:rPr>
          <w:szCs w:val="22"/>
          <w:lang w:val="sk-SK"/>
        </w:rPr>
        <w:t xml:space="preserve">Primovist </w:t>
      </w:r>
    </w:p>
    <w:p w:rsidR="005C0AA8" w:rsidRPr="004B536B" w:rsidRDefault="005C0AA8">
      <w:pPr>
        <w:ind w:right="-29"/>
        <w:rPr>
          <w:szCs w:val="22"/>
          <w:lang w:val="sk-SK"/>
        </w:rPr>
      </w:pPr>
      <w:r w:rsidRPr="004B536B">
        <w:rPr>
          <w:szCs w:val="22"/>
          <w:lang w:val="sk-SK"/>
        </w:rPr>
        <w:t>3.</w:t>
      </w:r>
      <w:r w:rsidRPr="004B536B">
        <w:rPr>
          <w:szCs w:val="22"/>
          <w:lang w:val="sk-SK"/>
        </w:rPr>
        <w:tab/>
        <w:t>Ako používať Primovist</w:t>
      </w:r>
    </w:p>
    <w:p w:rsidR="005C0AA8" w:rsidRPr="004B536B" w:rsidRDefault="005C0AA8">
      <w:pPr>
        <w:ind w:right="-29"/>
        <w:rPr>
          <w:szCs w:val="22"/>
          <w:lang w:val="sk-SK"/>
        </w:rPr>
      </w:pPr>
      <w:r w:rsidRPr="004B536B">
        <w:rPr>
          <w:szCs w:val="22"/>
          <w:lang w:val="sk-SK"/>
        </w:rPr>
        <w:t>4.</w:t>
      </w:r>
      <w:r w:rsidRPr="004B536B">
        <w:rPr>
          <w:szCs w:val="22"/>
          <w:lang w:val="sk-SK"/>
        </w:rPr>
        <w:tab/>
        <w:t>Možné vedľajšie účinky</w:t>
      </w:r>
    </w:p>
    <w:p w:rsidR="005C0AA8" w:rsidRPr="004B536B" w:rsidRDefault="005C0AA8">
      <w:pPr>
        <w:ind w:right="-29"/>
        <w:rPr>
          <w:szCs w:val="22"/>
          <w:lang w:val="sk-SK"/>
        </w:rPr>
      </w:pPr>
      <w:r w:rsidRPr="004B536B">
        <w:rPr>
          <w:szCs w:val="22"/>
          <w:lang w:val="sk-SK"/>
        </w:rPr>
        <w:t>5.</w:t>
      </w:r>
      <w:r w:rsidRPr="004B536B">
        <w:rPr>
          <w:szCs w:val="22"/>
          <w:lang w:val="sk-SK"/>
        </w:rPr>
        <w:tab/>
        <w:t>Ako uchovávať Primovist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4B536B">
        <w:rPr>
          <w:szCs w:val="22"/>
          <w:lang w:val="sk-SK"/>
        </w:rPr>
        <w:t>6.</w:t>
      </w:r>
      <w:r w:rsidRPr="004B536B">
        <w:rPr>
          <w:szCs w:val="22"/>
          <w:lang w:val="sk-SK"/>
        </w:rPr>
        <w:tab/>
      </w:r>
      <w:r w:rsidR="00AE0446">
        <w:rPr>
          <w:szCs w:val="22"/>
          <w:lang w:val="sk-SK"/>
        </w:rPr>
        <w:t>Obsah balenia a ď</w:t>
      </w:r>
      <w:r w:rsidRPr="004B536B">
        <w:rPr>
          <w:szCs w:val="22"/>
          <w:lang w:val="sk-SK"/>
        </w:rPr>
        <w:t xml:space="preserve">alšie informácie 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4B536B">
        <w:rPr>
          <w:b/>
          <w:szCs w:val="22"/>
          <w:lang w:val="sk-SK"/>
        </w:rPr>
        <w:t>1.</w:t>
      </w:r>
      <w:r w:rsidRPr="004B536B">
        <w:rPr>
          <w:b/>
          <w:szCs w:val="22"/>
          <w:lang w:val="sk-SK"/>
        </w:rPr>
        <w:tab/>
      </w:r>
      <w:r w:rsidR="00AE0446" w:rsidRPr="00AE0446">
        <w:rPr>
          <w:b/>
          <w:szCs w:val="22"/>
          <w:lang w:val="sk-SK"/>
        </w:rPr>
        <w:t>Čo je Primovist a na čo sa používa</w:t>
      </w:r>
    </w:p>
    <w:p w:rsidR="005C0AA8" w:rsidRPr="004B536B" w:rsidRDefault="005C0AA8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5C0AA8" w:rsidRPr="004B536B" w:rsidRDefault="005C0AA8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4B536B">
        <w:rPr>
          <w:szCs w:val="22"/>
          <w:lang w:val="sk-SK"/>
        </w:rPr>
        <w:t>Primovist je kontrastná látka na zobrazenie pečene pomocou magnetickej rezonancie (MR</w:t>
      </w:r>
      <w:r w:rsidR="00385B54">
        <w:rPr>
          <w:szCs w:val="22"/>
          <w:lang w:val="sk-SK"/>
        </w:rPr>
        <w:t>I</w:t>
      </w:r>
      <w:r w:rsidRPr="004B536B">
        <w:rPr>
          <w:szCs w:val="22"/>
          <w:lang w:val="sk-SK"/>
        </w:rPr>
        <w:t xml:space="preserve">). Používa sa na detekciu a diagnostiku zmien, ktoré sa môžu zistiť v pečeni. </w:t>
      </w:r>
      <w:r w:rsidRPr="004B536B">
        <w:rPr>
          <w:color w:val="000000"/>
          <w:szCs w:val="22"/>
          <w:lang w:val="sk-SK"/>
        </w:rPr>
        <w:t xml:space="preserve">Abnormálne nálezy v pečeni sa môžu lepšie vyhodnotiť (z hľadiska počtu, veľkosti a rozloženia). </w:t>
      </w:r>
      <w:r w:rsidRPr="004B536B">
        <w:rPr>
          <w:szCs w:val="22"/>
          <w:lang w:val="sk-SK"/>
        </w:rPr>
        <w:t>Primovist tiež môže lekárovi pomôcť pri určovaní charakteru akýchkoľvek abnormalít, čím zvyšuje dôveryhodnosť diagnózy.</w:t>
      </w:r>
    </w:p>
    <w:p w:rsidR="005C0AA8" w:rsidRPr="004B536B" w:rsidRDefault="005C0AA8">
      <w:pPr>
        <w:rPr>
          <w:szCs w:val="22"/>
          <w:lang w:val="sk-SK"/>
        </w:rPr>
      </w:pPr>
      <w:r w:rsidRPr="004B536B">
        <w:rPr>
          <w:szCs w:val="22"/>
          <w:lang w:val="sk-SK"/>
        </w:rPr>
        <w:t>Dodáva sa ako vnútrožilový injekčný roztok. Tento liek je len na diagnostické použitie.</w:t>
      </w:r>
    </w:p>
    <w:p w:rsidR="005C0AA8" w:rsidRPr="004B536B" w:rsidRDefault="005C0AA8">
      <w:pPr>
        <w:rPr>
          <w:szCs w:val="22"/>
          <w:lang w:val="sk-SK"/>
        </w:rPr>
      </w:pPr>
    </w:p>
    <w:p w:rsidR="005C0AA8" w:rsidRPr="004B536B" w:rsidRDefault="005C0AA8">
      <w:pPr>
        <w:rPr>
          <w:szCs w:val="22"/>
          <w:lang w:val="sk-SK"/>
        </w:rPr>
      </w:pPr>
      <w:r w:rsidRPr="004B536B">
        <w:rPr>
          <w:szCs w:val="22"/>
          <w:lang w:val="sk-SK"/>
        </w:rPr>
        <w:t>MR</w:t>
      </w:r>
      <w:r w:rsidR="00385B54">
        <w:rPr>
          <w:szCs w:val="22"/>
          <w:lang w:val="sk-SK"/>
        </w:rPr>
        <w:t>I</w:t>
      </w:r>
      <w:r w:rsidRPr="004B536B">
        <w:rPr>
          <w:szCs w:val="22"/>
          <w:lang w:val="sk-SK"/>
        </w:rPr>
        <w:t xml:space="preserve"> je forma lekárskeho diagnostického vyšetrenia, pri ktorom vznikajú obrazy po detekcii molekúl vody v normálnych a abnormálnych tkanivách. Vykonáva sa to pomocou použitia komplexného systému magnetov a rádiovĺn.</w:t>
      </w:r>
    </w:p>
    <w:p w:rsidR="005C0AA8" w:rsidRPr="004B536B" w:rsidRDefault="005C0AA8">
      <w:pPr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4B536B">
        <w:rPr>
          <w:b/>
          <w:szCs w:val="22"/>
          <w:lang w:val="sk-SK"/>
        </w:rPr>
        <w:t>2.</w:t>
      </w:r>
      <w:r w:rsidRPr="004B536B">
        <w:rPr>
          <w:b/>
          <w:szCs w:val="22"/>
          <w:lang w:val="sk-SK"/>
        </w:rPr>
        <w:tab/>
      </w:r>
      <w:r w:rsidR="00AE0446" w:rsidRPr="00AE0446">
        <w:rPr>
          <w:b/>
          <w:szCs w:val="22"/>
          <w:lang w:val="sk-SK"/>
        </w:rPr>
        <w:t xml:space="preserve">Čo potrebujete vedieť predtým, ako </w:t>
      </w:r>
      <w:r w:rsidR="00CE0675">
        <w:rPr>
          <w:b/>
          <w:szCs w:val="22"/>
          <w:lang w:val="sk-SK"/>
        </w:rPr>
        <w:t>vám bude podaný</w:t>
      </w:r>
      <w:r w:rsidR="00AE0446">
        <w:rPr>
          <w:b/>
          <w:szCs w:val="22"/>
          <w:lang w:val="sk-SK"/>
        </w:rPr>
        <w:t xml:space="preserve"> </w:t>
      </w:r>
      <w:r w:rsidR="00AE0446" w:rsidRPr="00AE0446">
        <w:rPr>
          <w:b/>
          <w:szCs w:val="22"/>
          <w:lang w:val="sk-SK"/>
        </w:rPr>
        <w:t xml:space="preserve">Primovist 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outlineLvl w:val="0"/>
        <w:rPr>
          <w:b/>
          <w:szCs w:val="22"/>
          <w:lang w:val="sk-SK"/>
        </w:rPr>
      </w:pPr>
      <w:r w:rsidRPr="004B536B">
        <w:rPr>
          <w:b/>
          <w:szCs w:val="22"/>
          <w:lang w:val="sk-SK"/>
        </w:rPr>
        <w:t>Nepoužívajte Primovist</w:t>
      </w:r>
    </w:p>
    <w:p w:rsidR="005C0AA8" w:rsidRPr="004B536B" w:rsidRDefault="005C0AA8">
      <w:pPr>
        <w:numPr>
          <w:ilvl w:val="12"/>
          <w:numId w:val="0"/>
        </w:numPr>
        <w:ind w:left="567" w:hanging="567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-  </w:t>
      </w:r>
      <w:r w:rsidRPr="004B536B">
        <w:rPr>
          <w:szCs w:val="22"/>
          <w:lang w:val="sk-SK"/>
        </w:rPr>
        <w:tab/>
      </w:r>
      <w:r w:rsidR="00C04895">
        <w:rPr>
          <w:szCs w:val="22"/>
          <w:lang w:val="sk-SK"/>
        </w:rPr>
        <w:t>ak</w:t>
      </w:r>
      <w:r w:rsidRPr="004B536B">
        <w:rPr>
          <w:szCs w:val="22"/>
          <w:lang w:val="sk-SK"/>
        </w:rPr>
        <w:t xml:space="preserve"> ste alergický na disodnú soľ kyseliny gadoxetovej alebo na ktorúkoľvek z ďalších zložiek </w:t>
      </w:r>
      <w:r w:rsidR="002F246F">
        <w:rPr>
          <w:szCs w:val="22"/>
          <w:lang w:val="sk-SK"/>
        </w:rPr>
        <w:t>tohto lieku</w:t>
      </w:r>
      <w:r w:rsidR="002F246F" w:rsidRPr="004B536B">
        <w:rPr>
          <w:szCs w:val="22"/>
          <w:lang w:val="sk-SK"/>
        </w:rPr>
        <w:t xml:space="preserve"> </w:t>
      </w:r>
      <w:r w:rsidR="00DD29B2">
        <w:rPr>
          <w:szCs w:val="22"/>
          <w:lang w:val="sk-SK"/>
        </w:rPr>
        <w:t>(</w:t>
      </w:r>
      <w:r w:rsidRPr="004B536B">
        <w:rPr>
          <w:szCs w:val="22"/>
          <w:lang w:val="sk-SK"/>
        </w:rPr>
        <w:t>uveden</w:t>
      </w:r>
      <w:r w:rsidR="002F246F">
        <w:rPr>
          <w:szCs w:val="22"/>
          <w:lang w:val="sk-SK"/>
        </w:rPr>
        <w:t>ých</w:t>
      </w:r>
      <w:r w:rsidRPr="004B536B">
        <w:rPr>
          <w:szCs w:val="22"/>
          <w:lang w:val="sk-SK"/>
        </w:rPr>
        <w:t xml:space="preserve"> v časti 6</w:t>
      </w:r>
      <w:r w:rsidR="00DD29B2">
        <w:rPr>
          <w:szCs w:val="22"/>
          <w:lang w:val="sk-SK"/>
        </w:rPr>
        <w:t>)</w:t>
      </w:r>
      <w:r w:rsidRPr="004B536B">
        <w:rPr>
          <w:szCs w:val="22"/>
          <w:lang w:val="sk-SK"/>
        </w:rPr>
        <w:t xml:space="preserve">. </w:t>
      </w:r>
    </w:p>
    <w:p w:rsidR="005C0AA8" w:rsidRPr="004B536B" w:rsidRDefault="005C0AA8">
      <w:pPr>
        <w:ind w:right="-2"/>
        <w:rPr>
          <w:szCs w:val="22"/>
          <w:lang w:val="sk-SK"/>
        </w:rPr>
      </w:pPr>
    </w:p>
    <w:p w:rsidR="005C0AA8" w:rsidRDefault="002F246F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Upozornenia a</w:t>
      </w:r>
      <w:r w:rsidR="00876A2E">
        <w:rPr>
          <w:b/>
          <w:szCs w:val="22"/>
          <w:lang w:val="sk-SK"/>
        </w:rPr>
        <w:t> </w:t>
      </w:r>
      <w:r>
        <w:rPr>
          <w:b/>
          <w:szCs w:val="22"/>
          <w:lang w:val="sk-SK"/>
        </w:rPr>
        <w:t>op</w:t>
      </w:r>
      <w:r w:rsidR="00876A2E">
        <w:rPr>
          <w:b/>
          <w:szCs w:val="22"/>
          <w:lang w:val="sk-SK"/>
        </w:rPr>
        <w:t>a</w:t>
      </w:r>
      <w:r>
        <w:rPr>
          <w:b/>
          <w:szCs w:val="22"/>
          <w:lang w:val="sk-SK"/>
        </w:rPr>
        <w:t>trenia</w:t>
      </w:r>
    </w:p>
    <w:p w:rsidR="00876A2E" w:rsidRPr="00876A2E" w:rsidRDefault="00876A2E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>
        <w:rPr>
          <w:szCs w:val="22"/>
          <w:lang w:val="sk-SK"/>
        </w:rPr>
        <w:t xml:space="preserve">Predtým, ako </w:t>
      </w:r>
      <w:r w:rsidR="00CE0675">
        <w:rPr>
          <w:szCs w:val="22"/>
          <w:lang w:val="sk-SK"/>
        </w:rPr>
        <w:t>vám bude podaný</w:t>
      </w:r>
      <w:r w:rsidR="006A6E02">
        <w:rPr>
          <w:szCs w:val="22"/>
          <w:lang w:val="sk-SK"/>
        </w:rPr>
        <w:t xml:space="preserve"> Primovist</w:t>
      </w:r>
      <w:r w:rsidRPr="00876A2E">
        <w:rPr>
          <w:szCs w:val="22"/>
          <w:lang w:val="sk-SK"/>
        </w:rPr>
        <w:t>, obráťte sa na svojho lekára</w:t>
      </w:r>
      <w:r w:rsidR="00FE690B">
        <w:rPr>
          <w:szCs w:val="22"/>
          <w:lang w:val="sk-SK"/>
        </w:rPr>
        <w:t>,</w:t>
      </w:r>
      <w:r w:rsidRPr="00876A2E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ak:</w:t>
      </w:r>
    </w:p>
    <w:p w:rsidR="005C0AA8" w:rsidRPr="004B536B" w:rsidRDefault="005C0AA8" w:rsidP="00EF7D98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máte alebo ste mali alergiu (napr. sennú nádchu, žihľavku) alebo astmu,</w:t>
      </w:r>
    </w:p>
    <w:p w:rsidR="005C0AA8" w:rsidRPr="004B536B" w:rsidRDefault="005C0AA8" w:rsidP="00EF7D98">
      <w:pPr>
        <w:numPr>
          <w:ilvl w:val="0"/>
          <w:numId w:val="6"/>
        </w:numPr>
        <w:tabs>
          <w:tab w:val="clear" w:pos="567"/>
          <w:tab w:val="left" w:pos="709"/>
        </w:tabs>
        <w:ind w:right="-2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ste v minulosti mali reakciu na kontrastnú látku, </w:t>
      </w:r>
    </w:p>
    <w:p w:rsidR="005C0AA8" w:rsidRPr="004B536B" w:rsidRDefault="005C0AA8" w:rsidP="00EF7D98">
      <w:pPr>
        <w:numPr>
          <w:ilvl w:val="0"/>
          <w:numId w:val="6"/>
        </w:numPr>
        <w:tabs>
          <w:tab w:val="clear" w:pos="567"/>
          <w:tab w:val="left" w:pos="709"/>
        </w:tabs>
        <w:ind w:right="-2"/>
        <w:rPr>
          <w:szCs w:val="22"/>
          <w:lang w:val="sk-SK"/>
        </w:rPr>
      </w:pPr>
      <w:r w:rsidRPr="004B536B">
        <w:rPr>
          <w:bCs/>
          <w:color w:val="000000"/>
          <w:szCs w:val="22"/>
          <w:lang w:val="sk-SK"/>
        </w:rPr>
        <w:t>máte zníženú funkciu obličiek</w:t>
      </w:r>
      <w:r w:rsidRPr="004B536B">
        <w:rPr>
          <w:szCs w:val="22"/>
          <w:lang w:val="sk-SK"/>
        </w:rPr>
        <w:t>.</w:t>
      </w:r>
      <w:r w:rsidRPr="004B536B">
        <w:rPr>
          <w:i/>
          <w:szCs w:val="22"/>
          <w:lang w:val="sk-SK"/>
        </w:rPr>
        <w:t xml:space="preserve"> </w:t>
      </w:r>
      <w:r w:rsidRPr="004B536B">
        <w:rPr>
          <w:szCs w:val="22"/>
          <w:lang w:val="sk-SK"/>
        </w:rPr>
        <w:t>Používanie niektorých kontrastných látok s obsahom gadolínia sa u  pacientov s týmito stavmi spájalo s ochorením nazývaným nefrogénna systémová fibróza (NSF). NSF je ochorenie zahŕňajúce zhrubnutie kože a spojivových tkanív. NSF môže viesť k oslabeniu pohyblivosti kĺbov, svalovej slabosti alebo poškodeniu funkcie vnútorných orgánov, ktoré môžu byť potenciálne život ohrozujúce.</w:t>
      </w:r>
    </w:p>
    <w:p w:rsidR="005C0AA8" w:rsidRPr="004B536B" w:rsidRDefault="005C0AA8" w:rsidP="00EF7D98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máte závažné ochorenie srdca a krvných ciev,</w:t>
      </w:r>
    </w:p>
    <w:p w:rsidR="005C0AA8" w:rsidRPr="004B536B" w:rsidRDefault="005C0AA8" w:rsidP="00EF7D98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máte nízke hladiny draslíka,</w:t>
      </w:r>
    </w:p>
    <w:p w:rsidR="005C0AA8" w:rsidRPr="002D2C3D" w:rsidRDefault="005C0AA8" w:rsidP="00EF7D98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51E39">
        <w:rPr>
          <w:szCs w:val="22"/>
          <w:lang w:val="sk-SK"/>
        </w:rPr>
        <w:lastRenderedPageBreak/>
        <w:t xml:space="preserve">ste niekedy mali alebo niekto z </w:t>
      </w:r>
      <w:r w:rsidR="00AE0446" w:rsidRPr="00251E39">
        <w:rPr>
          <w:szCs w:val="22"/>
          <w:lang w:val="sk-SK"/>
        </w:rPr>
        <w:t>v</w:t>
      </w:r>
      <w:r w:rsidRPr="00251E39">
        <w:rPr>
          <w:szCs w:val="22"/>
          <w:lang w:val="sk-SK"/>
        </w:rPr>
        <w:t>ašej rodiny problémy s elektrickým rytmom srdca (syndróm</w:t>
      </w:r>
      <w:r w:rsidR="00E659A6">
        <w:rPr>
          <w:szCs w:val="22"/>
          <w:lang w:val="sk-SK"/>
        </w:rPr>
        <w:t xml:space="preserve"> </w:t>
      </w:r>
      <w:r w:rsidRPr="002D2C3D">
        <w:rPr>
          <w:szCs w:val="22"/>
          <w:lang w:val="sk-SK"/>
        </w:rPr>
        <w:t>dlhého intervalu QT),</w:t>
      </w:r>
    </w:p>
    <w:p w:rsidR="005C0AA8" w:rsidRPr="004B536B" w:rsidRDefault="005C0AA8" w:rsidP="00EF7D98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ste mali zmeny srdcového rytmu alebo srdcovej frekvencie po užívaní liekov.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Ak sa </w:t>
      </w:r>
      <w:r w:rsidR="002F246F">
        <w:rPr>
          <w:szCs w:val="22"/>
          <w:lang w:val="sk-SK"/>
        </w:rPr>
        <w:t>v</w:t>
      </w:r>
      <w:r w:rsidRPr="004B536B">
        <w:rPr>
          <w:szCs w:val="22"/>
          <w:lang w:val="sk-SK"/>
        </w:rPr>
        <w:t>ás týkajú niektoré z týchto bodov, povedzte to svojmu lekárovi pred tým, než dostanete Primovist.</w:t>
      </w:r>
    </w:p>
    <w:p w:rsidR="005C0AA8" w:rsidRPr="004B536B" w:rsidRDefault="00DD29B2">
      <w:pPr>
        <w:autoSpaceDE w:val="0"/>
        <w:autoSpaceDN w:val="0"/>
        <w:adjustRightInd w:val="0"/>
        <w:rPr>
          <w:szCs w:val="22"/>
          <w:lang w:val="sk-SK"/>
        </w:rPr>
      </w:pPr>
      <w:r>
        <w:rPr>
          <w:szCs w:val="22"/>
          <w:lang w:val="sk-SK"/>
        </w:rPr>
        <w:t>V</w:t>
      </w:r>
      <w:r w:rsidR="005C0AA8" w:rsidRPr="004B536B">
        <w:rPr>
          <w:szCs w:val="22"/>
          <w:lang w:val="sk-SK"/>
        </w:rPr>
        <w:t>áš lekár rozhodne, či sa môže vykonať plánované vyšetrenie, alebo nie.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</w:p>
    <w:p w:rsidR="005C0AA8" w:rsidRPr="004B536B" w:rsidRDefault="005C0AA8" w:rsidP="00EF7D98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Po použití </w:t>
      </w:r>
      <w:r w:rsidRPr="004B536B">
        <w:rPr>
          <w:snapToGrid w:val="0"/>
          <w:szCs w:val="22"/>
          <w:lang w:val="sk-SK"/>
        </w:rPr>
        <w:t>Primovistu</w:t>
      </w:r>
      <w:r w:rsidRPr="004B536B">
        <w:rPr>
          <w:szCs w:val="22"/>
          <w:lang w:val="sk-SK"/>
        </w:rPr>
        <w:t xml:space="preserve"> sa môžu vyskytnúť alergii podobné reakcie. Sú možné závažné reakcie.</w:t>
      </w:r>
    </w:p>
    <w:p w:rsidR="005C0AA8" w:rsidRPr="004B536B" w:rsidRDefault="005C0AA8">
      <w:pPr>
        <w:autoSpaceDE w:val="0"/>
        <w:autoSpaceDN w:val="0"/>
        <w:adjustRightInd w:val="0"/>
        <w:ind w:firstLine="360"/>
        <w:rPr>
          <w:szCs w:val="22"/>
          <w:lang w:val="sk-SK"/>
        </w:rPr>
      </w:pPr>
      <w:r w:rsidRPr="004B536B">
        <w:rPr>
          <w:szCs w:val="22"/>
          <w:lang w:val="sk-SK"/>
        </w:rPr>
        <w:t>Môžu sa vyskytnúť oneskorené reakcie (po hodinách alebo dňoch) (pozrite časť 4 „Možné vedľajšie</w:t>
      </w:r>
    </w:p>
    <w:p w:rsidR="005C0AA8" w:rsidRPr="004B536B" w:rsidRDefault="005C0AA8">
      <w:pPr>
        <w:autoSpaceDE w:val="0"/>
        <w:autoSpaceDN w:val="0"/>
        <w:adjustRightInd w:val="0"/>
        <w:ind w:firstLine="360"/>
        <w:rPr>
          <w:szCs w:val="22"/>
          <w:lang w:val="sk-SK"/>
        </w:rPr>
      </w:pPr>
      <w:r w:rsidRPr="004B536B">
        <w:rPr>
          <w:szCs w:val="22"/>
          <w:lang w:val="sk-SK"/>
        </w:rPr>
        <w:t>účinky“).</w:t>
      </w:r>
    </w:p>
    <w:p w:rsidR="005C0AA8" w:rsidRPr="004B536B" w:rsidRDefault="005C0AA8" w:rsidP="00EF7D98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Ak máte v tele kardiostimulátor alebo akékoľvek implantáty alebo svorky obsahujúce železo, povedzte to svojmu lekárovi.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Povedzte svojmu lekárovi, </w:t>
      </w:r>
      <w:r w:rsidR="00C04895">
        <w:rPr>
          <w:szCs w:val="22"/>
          <w:lang w:val="sk-SK"/>
        </w:rPr>
        <w:t>ak</w:t>
      </w:r>
      <w:r w:rsidRPr="004B536B">
        <w:rPr>
          <w:szCs w:val="22"/>
          <w:lang w:val="sk-SK"/>
        </w:rPr>
        <w:t>:</w:t>
      </w:r>
    </w:p>
    <w:p w:rsidR="0048344F" w:rsidRPr="00EF7D98" w:rsidRDefault="00AE0446" w:rsidP="00EF7D98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sk-SK"/>
        </w:rPr>
      </w:pPr>
      <w:r>
        <w:rPr>
          <w:szCs w:val="22"/>
          <w:lang w:val="sk-SK"/>
        </w:rPr>
        <w:t>v</w:t>
      </w:r>
      <w:r w:rsidR="0048344F" w:rsidRPr="004B536B">
        <w:rPr>
          <w:szCs w:val="22"/>
          <w:lang w:val="sk-SK"/>
        </w:rPr>
        <w:t xml:space="preserve">aše </w:t>
      </w:r>
      <w:r w:rsidR="0048344F" w:rsidRPr="00EF7D98">
        <w:rPr>
          <w:szCs w:val="22"/>
          <w:lang w:val="sk-SK"/>
        </w:rPr>
        <w:t>obličky nepracujú správne</w:t>
      </w:r>
    </w:p>
    <w:p w:rsidR="0048344F" w:rsidRPr="00EF7D98" w:rsidRDefault="00AE0446" w:rsidP="00EF7D98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t>v</w:t>
      </w:r>
      <w:r w:rsidR="0048344F" w:rsidRPr="00EF7D98">
        <w:rPr>
          <w:szCs w:val="22"/>
          <w:lang w:val="sk-SK"/>
        </w:rPr>
        <w:t xml:space="preserve">ám nedávno transplantovali pečeň alebo očakávate, že </w:t>
      </w:r>
      <w:r w:rsidRPr="00EF7D98">
        <w:rPr>
          <w:szCs w:val="22"/>
          <w:lang w:val="sk-SK"/>
        </w:rPr>
        <w:t>v</w:t>
      </w:r>
      <w:r w:rsidR="0048344F" w:rsidRPr="00EF7D98">
        <w:rPr>
          <w:szCs w:val="22"/>
          <w:lang w:val="sk-SK"/>
        </w:rPr>
        <w:t>ám ju budú čoskoro transplantovať</w:t>
      </w:r>
    </w:p>
    <w:p w:rsidR="0048344F" w:rsidRPr="00EF7D98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48344F" w:rsidRPr="00EF7D98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t xml:space="preserve">Pred tým, ako sa lekár rozhodne použiť Primovist sa môže rozhodnúť vykonať krvné testy, aby preveril, nakoľko správne </w:t>
      </w:r>
      <w:r w:rsidR="00AE0446" w:rsidRPr="00EF7D98">
        <w:rPr>
          <w:szCs w:val="22"/>
          <w:lang w:val="sk-SK"/>
        </w:rPr>
        <w:t>v</w:t>
      </w:r>
      <w:r w:rsidRPr="00EF7D98">
        <w:rPr>
          <w:szCs w:val="22"/>
          <w:lang w:val="sk-SK"/>
        </w:rPr>
        <w:t>aše obličky pracujú, najmä ak ste vo veku 65 rokov alebo starší.</w:t>
      </w:r>
    </w:p>
    <w:p w:rsidR="0048344F" w:rsidRPr="00EF7D98" w:rsidRDefault="0048344F" w:rsidP="0048344F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</w:p>
    <w:p w:rsidR="00F15BC4" w:rsidRPr="00BD2398" w:rsidRDefault="00F15BC4" w:rsidP="00F15BC4">
      <w:pPr>
        <w:tabs>
          <w:tab w:val="clear" w:pos="567"/>
        </w:tabs>
        <w:spacing w:line="240" w:lineRule="auto"/>
        <w:rPr>
          <w:b/>
          <w:szCs w:val="22"/>
          <w:lang w:val="sk-SK" w:eastAsia="de-DE"/>
        </w:rPr>
      </w:pPr>
      <w:r w:rsidRPr="00BD2398">
        <w:rPr>
          <w:b/>
          <w:szCs w:val="22"/>
          <w:lang w:val="sk-SK" w:eastAsia="de-DE"/>
        </w:rPr>
        <w:t>Hromadenie v tele</w:t>
      </w:r>
    </w:p>
    <w:p w:rsidR="00F15BC4" w:rsidRDefault="00F15BC4" w:rsidP="00F15BC4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  <w:r>
        <w:rPr>
          <w:szCs w:val="22"/>
          <w:lang w:val="sk-SK" w:eastAsia="de-DE"/>
        </w:rPr>
        <w:t xml:space="preserve">Primovist </w:t>
      </w:r>
      <w:r w:rsidRPr="00BD2398">
        <w:rPr>
          <w:szCs w:val="22"/>
          <w:lang w:val="sk-SK" w:eastAsia="de-DE"/>
        </w:rPr>
        <w:t>účinkuje, pretože obsahuje kov nazývaný gadolínium. Štúdie ukázali, že malé množstvo gadolínia môže zostať v</w:t>
      </w:r>
      <w:r w:rsidR="00223854">
        <w:rPr>
          <w:szCs w:val="22"/>
          <w:lang w:val="sk-SK" w:eastAsia="de-DE"/>
        </w:rPr>
        <w:t> </w:t>
      </w:r>
      <w:r w:rsidRPr="00BD2398">
        <w:rPr>
          <w:szCs w:val="22"/>
          <w:lang w:val="sk-SK" w:eastAsia="de-DE"/>
        </w:rPr>
        <w:t>tele</w:t>
      </w:r>
      <w:r w:rsidR="00223854">
        <w:rPr>
          <w:szCs w:val="22"/>
          <w:lang w:val="sk-SK" w:eastAsia="de-DE"/>
        </w:rPr>
        <w:t>,</w:t>
      </w:r>
      <w:r w:rsidRPr="00BD2398">
        <w:rPr>
          <w:szCs w:val="22"/>
          <w:lang w:val="sk-SK" w:eastAsia="de-DE"/>
        </w:rPr>
        <w:t xml:space="preserve"> vrátane mozgu. V dôsledku zostávajúceho gadolínia v mozgu neboli pozorované žiadne vedľajšie účinky.</w:t>
      </w:r>
    </w:p>
    <w:p w:rsidR="0048344F" w:rsidRPr="00EF7D98" w:rsidRDefault="0048344F" w:rsidP="0048344F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</w:p>
    <w:p w:rsidR="0048344F" w:rsidRPr="00EF7D98" w:rsidRDefault="0048344F" w:rsidP="0048344F">
      <w:pPr>
        <w:autoSpaceDE w:val="0"/>
        <w:autoSpaceDN w:val="0"/>
        <w:adjustRightInd w:val="0"/>
        <w:rPr>
          <w:b/>
          <w:szCs w:val="22"/>
          <w:lang w:val="sk-SK"/>
        </w:rPr>
      </w:pPr>
      <w:r w:rsidRPr="00EF7D98">
        <w:rPr>
          <w:b/>
          <w:szCs w:val="22"/>
          <w:lang w:val="sk-SK"/>
        </w:rPr>
        <w:t>Deti a dospievajúci</w:t>
      </w:r>
    </w:p>
    <w:p w:rsidR="0048344F" w:rsidRPr="00EF7D98" w:rsidRDefault="003812E6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t>Bezpečnosť a účinnosť Primovistu u pacientov mladších ako 18 rokov nebola stanovená, z dôvodu obmedzených skúseností s jeho použitím v tejto vekovej skupine. Ďalšie informácie týkajúce sa použitia Primovistu u detí sú uvedené na konci tejto písomnej informácie.</w:t>
      </w:r>
    </w:p>
    <w:p w:rsidR="005C0AA8" w:rsidRPr="00EF7D98" w:rsidRDefault="005C0AA8">
      <w:pPr>
        <w:tabs>
          <w:tab w:val="clear" w:pos="567"/>
        </w:tabs>
        <w:spacing w:line="240" w:lineRule="auto"/>
        <w:rPr>
          <w:szCs w:val="22"/>
          <w:lang w:val="sk-SK" w:eastAsia="de-DE"/>
        </w:rPr>
      </w:pPr>
    </w:p>
    <w:p w:rsidR="005C0AA8" w:rsidRPr="00EF7D98" w:rsidRDefault="00876A2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EF7D98">
        <w:rPr>
          <w:b/>
          <w:szCs w:val="22"/>
          <w:lang w:val="sk-SK"/>
        </w:rPr>
        <w:t>Iné lieky a Primovist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t xml:space="preserve">Ak </w:t>
      </w:r>
      <w:r w:rsidR="00DD29B2" w:rsidRPr="00EF7D98">
        <w:rPr>
          <w:szCs w:val="22"/>
          <w:lang w:val="sk-SK"/>
        </w:rPr>
        <w:t xml:space="preserve">teraz </w:t>
      </w:r>
      <w:r w:rsidRPr="00EF7D98">
        <w:rPr>
          <w:szCs w:val="22"/>
          <w:lang w:val="sk-SK"/>
        </w:rPr>
        <w:t>užívate alebo ste v poslednom čase užívali</w:t>
      </w:r>
      <w:r w:rsidR="0063776F" w:rsidRPr="00EF7D98">
        <w:rPr>
          <w:szCs w:val="22"/>
          <w:lang w:val="sk-SK"/>
        </w:rPr>
        <w:t>, či práve budete užívať ďalšie lieky, povedzte to svojmu</w:t>
      </w:r>
      <w:r w:rsidRPr="00EF7D98">
        <w:rPr>
          <w:szCs w:val="22"/>
          <w:lang w:val="sk-SK"/>
        </w:rPr>
        <w:t xml:space="preserve"> lekárovi. Týka sa to najmä:</w:t>
      </w:r>
    </w:p>
    <w:p w:rsidR="005C0AA8" w:rsidRPr="004B536B" w:rsidRDefault="005C0AA8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beta-bloká</w:t>
      </w:r>
      <w:r w:rsidR="00C04895">
        <w:rPr>
          <w:szCs w:val="22"/>
          <w:lang w:val="sk-SK"/>
        </w:rPr>
        <w:t>t</w:t>
      </w:r>
      <w:r w:rsidRPr="004B536B">
        <w:rPr>
          <w:szCs w:val="22"/>
          <w:lang w:val="sk-SK"/>
        </w:rPr>
        <w:t xml:space="preserve">orov, liekov používaných na liečbu vysokého krvného tlaku alebo iných ťažkostí so srdcom, </w:t>
      </w:r>
    </w:p>
    <w:p w:rsidR="005C0AA8" w:rsidRPr="004B536B" w:rsidRDefault="005C0AA8">
      <w:pPr>
        <w:numPr>
          <w:ilvl w:val="0"/>
          <w:numId w:val="1"/>
        </w:numPr>
        <w:tabs>
          <w:tab w:val="left" w:pos="708"/>
        </w:tabs>
        <w:ind w:right="-2"/>
        <w:rPr>
          <w:szCs w:val="22"/>
          <w:lang w:val="sk-SK"/>
        </w:rPr>
      </w:pPr>
      <w:r w:rsidRPr="004B536B">
        <w:rPr>
          <w:szCs w:val="22"/>
          <w:lang w:val="sk-SK"/>
        </w:rPr>
        <w:t>liekov, ktoré menia srdcový rytmus alebo srdcovú frekvenciu (napr. amiodarón, sotalol),</w:t>
      </w:r>
    </w:p>
    <w:p w:rsidR="005C0AA8" w:rsidRPr="004B536B" w:rsidRDefault="005C0AA8">
      <w:pPr>
        <w:numPr>
          <w:ilvl w:val="0"/>
          <w:numId w:val="1"/>
        </w:numPr>
        <w:tabs>
          <w:tab w:val="left" w:pos="708"/>
        </w:tabs>
        <w:ind w:right="-2"/>
        <w:rPr>
          <w:szCs w:val="22"/>
          <w:lang w:val="sk-SK"/>
        </w:rPr>
      </w:pPr>
      <w:r w:rsidRPr="004B536B">
        <w:rPr>
          <w:bCs/>
          <w:color w:val="000000"/>
          <w:szCs w:val="22"/>
          <w:lang w:val="sk-SK"/>
        </w:rPr>
        <w:t xml:space="preserve">rifampicínu </w:t>
      </w:r>
      <w:r w:rsidR="00DD29B2">
        <w:rPr>
          <w:bCs/>
          <w:color w:val="000000"/>
          <w:szCs w:val="22"/>
          <w:lang w:val="sk-SK"/>
        </w:rPr>
        <w:t>(</w:t>
      </w:r>
      <w:r w:rsidRPr="004B536B">
        <w:rPr>
          <w:bCs/>
          <w:color w:val="000000"/>
          <w:szCs w:val="22"/>
          <w:lang w:val="sk-SK"/>
        </w:rPr>
        <w:t xml:space="preserve">liek, </w:t>
      </w:r>
      <w:r w:rsidR="00126DAE" w:rsidRPr="004B536B">
        <w:rPr>
          <w:bCs/>
          <w:color w:val="000000"/>
          <w:szCs w:val="22"/>
          <w:lang w:val="sk-SK"/>
        </w:rPr>
        <w:t>ktor</w:t>
      </w:r>
      <w:r w:rsidR="00126DAE">
        <w:rPr>
          <w:bCs/>
          <w:color w:val="000000"/>
          <w:szCs w:val="22"/>
          <w:lang w:val="sk-SK"/>
        </w:rPr>
        <w:t>ý</w:t>
      </w:r>
      <w:r w:rsidR="00126DAE" w:rsidRPr="004B536B">
        <w:rPr>
          <w:bCs/>
          <w:color w:val="000000"/>
          <w:szCs w:val="22"/>
          <w:lang w:val="sk-SK"/>
        </w:rPr>
        <w:t xml:space="preserve"> </w:t>
      </w:r>
      <w:r w:rsidRPr="004B536B">
        <w:rPr>
          <w:bCs/>
          <w:color w:val="000000"/>
          <w:szCs w:val="22"/>
          <w:lang w:val="sk-SK"/>
        </w:rPr>
        <w:t>sa používa na liečbu tuberkulózy</w:t>
      </w:r>
      <w:r w:rsidR="00DD29B2">
        <w:rPr>
          <w:bCs/>
          <w:color w:val="000000"/>
          <w:szCs w:val="22"/>
          <w:lang w:val="sk-SK"/>
        </w:rPr>
        <w:t>)</w:t>
      </w:r>
      <w:r w:rsidRPr="004B536B">
        <w:rPr>
          <w:bCs/>
          <w:color w:val="000000"/>
          <w:szCs w:val="22"/>
          <w:lang w:val="sk-SK"/>
        </w:rPr>
        <w:t xml:space="preserve">. </w:t>
      </w:r>
    </w:p>
    <w:p w:rsidR="005C0AA8" w:rsidRPr="004B536B" w:rsidRDefault="005C0AA8">
      <w:pPr>
        <w:autoSpaceDE w:val="0"/>
        <w:autoSpaceDN w:val="0"/>
        <w:adjustRightInd w:val="0"/>
        <w:rPr>
          <w:b/>
          <w:bCs/>
          <w:szCs w:val="22"/>
          <w:lang w:val="sk-SK"/>
        </w:rPr>
      </w:pPr>
    </w:p>
    <w:p w:rsidR="005C0AA8" w:rsidRPr="004B536B" w:rsidRDefault="005C0AA8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4B536B">
        <w:rPr>
          <w:b/>
          <w:bCs/>
          <w:szCs w:val="22"/>
          <w:lang w:val="sk-SK"/>
        </w:rPr>
        <w:t>Tehotenstvo</w:t>
      </w:r>
      <w:r w:rsidR="00DD29B2">
        <w:rPr>
          <w:b/>
          <w:bCs/>
          <w:szCs w:val="22"/>
          <w:lang w:val="sk-SK"/>
        </w:rPr>
        <w:t xml:space="preserve"> a</w:t>
      </w:r>
      <w:r w:rsidRPr="004B536B">
        <w:rPr>
          <w:b/>
          <w:bCs/>
          <w:szCs w:val="22"/>
          <w:lang w:val="sk-SK"/>
        </w:rPr>
        <w:t xml:space="preserve"> dojčenie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48344F" w:rsidRPr="004B536B" w:rsidRDefault="0048344F" w:rsidP="0048344F">
      <w:pPr>
        <w:autoSpaceDE w:val="0"/>
        <w:autoSpaceDN w:val="0"/>
        <w:adjustRightInd w:val="0"/>
        <w:rPr>
          <w:b/>
          <w:i/>
          <w:szCs w:val="22"/>
          <w:lang w:val="sk-SK"/>
        </w:rPr>
      </w:pPr>
      <w:r w:rsidRPr="004B536B">
        <w:rPr>
          <w:b/>
          <w:i/>
          <w:szCs w:val="22"/>
          <w:lang w:val="sk-SK"/>
        </w:rPr>
        <w:t>Tehotenstvo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Ak ste tehotná alebo ak si myslíte, že môžete byť tehotná, musíte to oznámiť svojmu lekárovi, pretože ak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to nie je úplne nevyhnutné, Primovist sa počas tehotenstva nemá používať.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48344F" w:rsidRPr="004B536B" w:rsidRDefault="0048344F" w:rsidP="0048344F">
      <w:pPr>
        <w:autoSpaceDE w:val="0"/>
        <w:autoSpaceDN w:val="0"/>
        <w:adjustRightInd w:val="0"/>
        <w:rPr>
          <w:b/>
          <w:i/>
          <w:szCs w:val="22"/>
          <w:lang w:val="sk-SK"/>
        </w:rPr>
      </w:pPr>
      <w:r w:rsidRPr="004B536B">
        <w:rPr>
          <w:b/>
          <w:i/>
          <w:szCs w:val="22"/>
          <w:lang w:val="sk-SK"/>
        </w:rPr>
        <w:t>Dojčenie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Ak dojčíte alebo chcete začať dojčiť, povedzte to svojmu lekárovi. Váš lekár </w:t>
      </w:r>
      <w:r w:rsidR="00E17BAB">
        <w:rPr>
          <w:szCs w:val="22"/>
          <w:lang w:val="sk-SK"/>
        </w:rPr>
        <w:t xml:space="preserve">s vami </w:t>
      </w:r>
      <w:r w:rsidRPr="004B536B">
        <w:rPr>
          <w:szCs w:val="22"/>
          <w:lang w:val="sk-SK"/>
        </w:rPr>
        <w:t>prediskutuje, či máte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pokračovať v dojčení alebo </w:t>
      </w:r>
      <w:r w:rsidR="00E17BAB">
        <w:rPr>
          <w:szCs w:val="22"/>
          <w:lang w:val="sk-SK"/>
        </w:rPr>
        <w:t xml:space="preserve">máte </w:t>
      </w:r>
      <w:r w:rsidRPr="004B536B">
        <w:rPr>
          <w:szCs w:val="22"/>
          <w:lang w:val="sk-SK"/>
        </w:rPr>
        <w:t>dojčenie prerušiť na obdobie 24 hodín po podaní Primovistu.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</w:p>
    <w:p w:rsidR="005C0AA8" w:rsidRPr="004B536B" w:rsidRDefault="00876A2E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Primovist obsahuje sodík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Primovist obsahuje 82 mg sodíka v jednej dávke Primovistu (na základe priemerného množstva podávaného osobám s hmotnosťou </w:t>
      </w:r>
      <w:smartTag w:uri="urn:schemas-microsoft-com:office:smarttags" w:element="metricconverter">
        <w:smartTagPr>
          <w:attr w:name="ProductID" w:val="70 kg"/>
        </w:smartTagPr>
        <w:r w:rsidRPr="004B536B">
          <w:rPr>
            <w:szCs w:val="22"/>
            <w:lang w:val="sk-SK"/>
          </w:rPr>
          <w:t>70 kg</w:t>
        </w:r>
      </w:smartTag>
      <w:r w:rsidRPr="004B536B">
        <w:rPr>
          <w:szCs w:val="22"/>
          <w:lang w:val="sk-SK"/>
        </w:rPr>
        <w:t xml:space="preserve">). Toto sa musí zohľadniť ak máte diétu s kontrolovaným prísunom sodíka. 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zCs w:val="22"/>
          <w:lang w:val="sk-SK"/>
        </w:rPr>
      </w:pPr>
    </w:p>
    <w:p w:rsidR="005C0AA8" w:rsidRPr="004B536B" w:rsidRDefault="005C0AA8">
      <w:pPr>
        <w:rPr>
          <w:szCs w:val="22"/>
          <w:lang w:val="sk-SK"/>
        </w:rPr>
      </w:pPr>
    </w:p>
    <w:p w:rsidR="005C0AA8" w:rsidRPr="004B536B" w:rsidRDefault="005C0AA8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4B536B">
        <w:rPr>
          <w:b/>
          <w:bCs/>
          <w:szCs w:val="22"/>
          <w:lang w:val="sk-SK"/>
        </w:rPr>
        <w:t xml:space="preserve">3. </w:t>
      </w:r>
      <w:r w:rsidRPr="004B536B">
        <w:rPr>
          <w:b/>
          <w:bCs/>
          <w:szCs w:val="22"/>
          <w:lang w:val="sk-SK"/>
        </w:rPr>
        <w:tab/>
        <w:t>A</w:t>
      </w:r>
      <w:r w:rsidR="00982F41">
        <w:rPr>
          <w:b/>
          <w:bCs/>
          <w:szCs w:val="22"/>
          <w:lang w:val="sk-SK"/>
        </w:rPr>
        <w:t>ko používať Primovist</w:t>
      </w:r>
    </w:p>
    <w:p w:rsidR="005C0AA8" w:rsidRPr="004B536B" w:rsidRDefault="005C0AA8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Primovist podáva injekčne lekár prostredníctvom malej ihly do žily. Primovist sa bude podávať tesne pred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vyšetrením MR</w:t>
      </w:r>
      <w:r w:rsidR="00385B54">
        <w:rPr>
          <w:szCs w:val="22"/>
          <w:lang w:val="sk-SK"/>
        </w:rPr>
        <w:t>I</w:t>
      </w:r>
      <w:r w:rsidRPr="004B536B">
        <w:rPr>
          <w:szCs w:val="22"/>
          <w:lang w:val="sk-SK"/>
        </w:rPr>
        <w:t>.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lastRenderedPageBreak/>
        <w:t xml:space="preserve">Po injekčnom podaní </w:t>
      </w:r>
      <w:r w:rsidR="00AE0446">
        <w:rPr>
          <w:szCs w:val="22"/>
          <w:lang w:val="sk-SK"/>
        </w:rPr>
        <w:t>v</w:t>
      </w:r>
      <w:r w:rsidR="00AE0446" w:rsidRPr="004B536B">
        <w:rPr>
          <w:szCs w:val="22"/>
          <w:lang w:val="sk-SK"/>
        </w:rPr>
        <w:t xml:space="preserve">ás </w:t>
      </w:r>
      <w:r w:rsidRPr="004B536B">
        <w:rPr>
          <w:szCs w:val="22"/>
          <w:lang w:val="sk-SK"/>
        </w:rPr>
        <w:t>budú najmenej 30 minút pozorovať.</w:t>
      </w:r>
    </w:p>
    <w:p w:rsidR="0048344F" w:rsidRPr="004B536B" w:rsidRDefault="0048344F" w:rsidP="0048344F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48344F" w:rsidRPr="004B536B" w:rsidRDefault="0063776F" w:rsidP="0048344F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Odporučené</w:t>
      </w:r>
      <w:r w:rsidRPr="004B536B">
        <w:rPr>
          <w:b/>
          <w:szCs w:val="22"/>
          <w:lang w:val="sk-SK"/>
        </w:rPr>
        <w:t xml:space="preserve"> </w:t>
      </w:r>
      <w:r w:rsidR="0048344F" w:rsidRPr="004B536B">
        <w:rPr>
          <w:b/>
          <w:szCs w:val="22"/>
          <w:lang w:val="sk-SK"/>
        </w:rPr>
        <w:t xml:space="preserve">dávkovanie 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Skutočná dávka Primovistu, ktorá je pre </w:t>
      </w:r>
      <w:r w:rsidR="00AE0446">
        <w:rPr>
          <w:szCs w:val="22"/>
          <w:lang w:val="sk-SK"/>
        </w:rPr>
        <w:t>v</w:t>
      </w:r>
      <w:r w:rsidR="00AE0446" w:rsidRPr="004B536B">
        <w:rPr>
          <w:szCs w:val="22"/>
          <w:lang w:val="sk-SK"/>
        </w:rPr>
        <w:t xml:space="preserve">ás </w:t>
      </w:r>
      <w:r w:rsidRPr="004B536B">
        <w:rPr>
          <w:szCs w:val="22"/>
          <w:lang w:val="sk-SK"/>
        </w:rPr>
        <w:t xml:space="preserve">správna, bude závisieť od </w:t>
      </w:r>
      <w:r w:rsidR="00AE0446">
        <w:rPr>
          <w:szCs w:val="22"/>
          <w:lang w:val="sk-SK"/>
        </w:rPr>
        <w:t>v</w:t>
      </w:r>
      <w:r w:rsidRPr="004B536B">
        <w:rPr>
          <w:szCs w:val="22"/>
          <w:lang w:val="sk-SK"/>
        </w:rPr>
        <w:t>ašej telesnej hmotnosti:</w:t>
      </w:r>
    </w:p>
    <w:p w:rsidR="005C0AA8" w:rsidRPr="004B536B" w:rsidRDefault="005C0AA8">
      <w:pPr>
        <w:rPr>
          <w:szCs w:val="22"/>
          <w:lang w:val="sk-SK"/>
        </w:rPr>
      </w:pPr>
      <w:r w:rsidRPr="004B536B">
        <w:rPr>
          <w:szCs w:val="22"/>
          <w:lang w:val="sk-SK"/>
        </w:rPr>
        <w:t>0,1 ml Primovistu na kg telesnej hmotnosti.</w:t>
      </w:r>
    </w:p>
    <w:p w:rsidR="005C0AA8" w:rsidRPr="004B536B" w:rsidRDefault="005C0AA8">
      <w:pPr>
        <w:rPr>
          <w:szCs w:val="22"/>
          <w:lang w:val="sk-SK"/>
        </w:rPr>
      </w:pPr>
    </w:p>
    <w:p w:rsidR="0048344F" w:rsidRPr="004B536B" w:rsidRDefault="0048344F" w:rsidP="0048344F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bookmarkStart w:id="0" w:name="OLE_LINK2"/>
      <w:r w:rsidRPr="004B536B">
        <w:rPr>
          <w:b/>
          <w:bCs/>
          <w:szCs w:val="22"/>
          <w:lang w:val="sk-SK"/>
        </w:rPr>
        <w:t>Dávkovanie u osobitných skupín pacientov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U pacientov so závažnými problémami </w:t>
      </w:r>
      <w:r w:rsidR="00A901B2">
        <w:rPr>
          <w:szCs w:val="22"/>
          <w:lang w:val="sk-SK"/>
        </w:rPr>
        <w:t xml:space="preserve">s </w:t>
      </w:r>
      <w:r w:rsidRPr="004B536B">
        <w:rPr>
          <w:szCs w:val="22"/>
          <w:lang w:val="sk-SK"/>
        </w:rPr>
        <w:t>obličk</w:t>
      </w:r>
      <w:r w:rsidR="00A901B2">
        <w:rPr>
          <w:szCs w:val="22"/>
          <w:lang w:val="sk-SK"/>
        </w:rPr>
        <w:t>ami</w:t>
      </w:r>
      <w:r w:rsidRPr="004B536B">
        <w:rPr>
          <w:szCs w:val="22"/>
          <w:lang w:val="sk-SK"/>
        </w:rPr>
        <w:t xml:space="preserve"> alebo u pacientov, ktorým nedávno transplantovali pečeň alebo u tých, ktor</w:t>
      </w:r>
      <w:r w:rsidR="00B45FBE">
        <w:rPr>
          <w:szCs w:val="22"/>
          <w:lang w:val="sk-SK"/>
        </w:rPr>
        <w:t>í</w:t>
      </w:r>
      <w:r w:rsidRPr="004B536B">
        <w:rPr>
          <w:szCs w:val="22"/>
          <w:lang w:val="sk-SK"/>
        </w:rPr>
        <w:t xml:space="preserve"> očakávajú, že im ju budú čoskoro transplantovať sa použitie Primovistu neodporúča. Ak sa však jeho použitie vyžaduje, máte počas vyšetrenia dostať iba jednu dávku Primovistu a v priebehu nasledujúcich aspoň 7 dní nesmiete dostať ďalšiu injekciu.</w:t>
      </w:r>
    </w:p>
    <w:p w:rsidR="0048344F" w:rsidRPr="004B536B" w:rsidRDefault="0048344F" w:rsidP="0048344F">
      <w:pPr>
        <w:rPr>
          <w:szCs w:val="22"/>
          <w:lang w:val="sk-SK"/>
        </w:rPr>
      </w:pPr>
    </w:p>
    <w:p w:rsidR="0048344F" w:rsidRPr="004B536B" w:rsidRDefault="0048344F" w:rsidP="0048344F">
      <w:pPr>
        <w:autoSpaceDE w:val="0"/>
        <w:autoSpaceDN w:val="0"/>
        <w:adjustRightInd w:val="0"/>
        <w:rPr>
          <w:b/>
          <w:bCs/>
          <w:i/>
          <w:iCs/>
          <w:szCs w:val="22"/>
          <w:lang w:val="sk-SK"/>
        </w:rPr>
      </w:pPr>
      <w:r w:rsidRPr="004B536B">
        <w:rPr>
          <w:b/>
          <w:bCs/>
          <w:i/>
          <w:iCs/>
          <w:szCs w:val="22"/>
          <w:lang w:val="sk-SK"/>
        </w:rPr>
        <w:t>Starší pacienti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Ak máte 65 rokov alebo viac, nie je potrebné upravovať </w:t>
      </w:r>
      <w:r w:rsidR="00AE0446">
        <w:rPr>
          <w:szCs w:val="22"/>
          <w:lang w:val="sk-SK"/>
        </w:rPr>
        <w:t>v</w:t>
      </w:r>
      <w:r w:rsidRPr="004B536B">
        <w:rPr>
          <w:szCs w:val="22"/>
          <w:lang w:val="sk-SK"/>
        </w:rPr>
        <w:t xml:space="preserve">ašu dávku, ale môžu </w:t>
      </w:r>
      <w:r w:rsidR="00AE0446">
        <w:rPr>
          <w:szCs w:val="22"/>
          <w:lang w:val="sk-SK"/>
        </w:rPr>
        <w:t>v</w:t>
      </w:r>
      <w:r w:rsidR="00AE0446" w:rsidRPr="004B536B">
        <w:rPr>
          <w:szCs w:val="22"/>
          <w:lang w:val="sk-SK"/>
        </w:rPr>
        <w:t xml:space="preserve">ám </w:t>
      </w:r>
      <w:r w:rsidRPr="004B536B">
        <w:rPr>
          <w:szCs w:val="22"/>
          <w:lang w:val="sk-SK"/>
        </w:rPr>
        <w:t>vykonať krvné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testy, aby sa zistilo, nakoľko správne </w:t>
      </w:r>
      <w:r w:rsidR="00AE0446">
        <w:rPr>
          <w:szCs w:val="22"/>
          <w:lang w:val="sk-SK"/>
        </w:rPr>
        <w:t>v</w:t>
      </w:r>
      <w:r w:rsidRPr="004B536B">
        <w:rPr>
          <w:szCs w:val="22"/>
          <w:lang w:val="sk-SK"/>
        </w:rPr>
        <w:t>aše obličky pracujú.</w:t>
      </w:r>
    </w:p>
    <w:p w:rsidR="00A901B2" w:rsidRDefault="00A901B2">
      <w:pPr>
        <w:autoSpaceDE w:val="0"/>
        <w:autoSpaceDN w:val="0"/>
        <w:adjustRightInd w:val="0"/>
        <w:rPr>
          <w:szCs w:val="22"/>
          <w:lang w:val="sk-SK"/>
        </w:rPr>
      </w:pP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Ďalšie informácie o podávaní a manipulácii s Primovistom sú uvedené na konci tejto písomnej informácie.</w:t>
      </w:r>
      <w:bookmarkEnd w:id="0"/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</w:p>
    <w:p w:rsidR="005C0AA8" w:rsidRPr="004B536B" w:rsidRDefault="005C0AA8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4B536B">
        <w:rPr>
          <w:b/>
          <w:bCs/>
          <w:szCs w:val="22"/>
          <w:lang w:val="sk-SK"/>
        </w:rPr>
        <w:t xml:space="preserve">Ak </w:t>
      </w:r>
      <w:r w:rsidR="00A901B2">
        <w:rPr>
          <w:b/>
          <w:bCs/>
          <w:szCs w:val="22"/>
          <w:lang w:val="sk-SK"/>
        </w:rPr>
        <w:t>po</w:t>
      </w:r>
      <w:r w:rsidR="0063776F">
        <w:rPr>
          <w:b/>
          <w:bCs/>
          <w:szCs w:val="22"/>
          <w:lang w:val="sk-SK"/>
        </w:rPr>
        <w:t>užijete</w:t>
      </w:r>
      <w:r w:rsidR="0063776F" w:rsidRPr="004B536B">
        <w:rPr>
          <w:b/>
          <w:bCs/>
          <w:szCs w:val="22"/>
          <w:lang w:val="sk-SK"/>
        </w:rPr>
        <w:t xml:space="preserve"> </w:t>
      </w:r>
      <w:r w:rsidRPr="004B536B">
        <w:rPr>
          <w:b/>
          <w:bCs/>
          <w:szCs w:val="22"/>
          <w:lang w:val="sk-SK"/>
        </w:rPr>
        <w:t xml:space="preserve">viac </w:t>
      </w:r>
      <w:r w:rsidRPr="004B536B">
        <w:rPr>
          <w:b/>
          <w:szCs w:val="22"/>
          <w:lang w:val="sk-SK"/>
        </w:rPr>
        <w:t>Primovistu</w:t>
      </w:r>
      <w:r w:rsidRPr="004B536B">
        <w:rPr>
          <w:b/>
          <w:bCs/>
          <w:szCs w:val="22"/>
          <w:lang w:val="sk-SK"/>
        </w:rPr>
        <w:t xml:space="preserve">, ako máte </w:t>
      </w: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Predávkovanie nie je pravdepodobné. Ak k nemu dôjde, lekár bude liečiť všetky následné príznaky.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5C0AA8">
      <w:pPr>
        <w:rPr>
          <w:b/>
          <w:bCs/>
          <w:szCs w:val="22"/>
          <w:lang w:val="sk-SK"/>
        </w:rPr>
      </w:pPr>
      <w:r w:rsidRPr="004B536B">
        <w:rPr>
          <w:b/>
          <w:bCs/>
          <w:szCs w:val="22"/>
          <w:lang w:val="sk-SK"/>
        </w:rPr>
        <w:t>4.</w:t>
      </w:r>
      <w:r w:rsidR="00167F95">
        <w:rPr>
          <w:b/>
          <w:bCs/>
          <w:szCs w:val="22"/>
          <w:lang w:val="sk-SK"/>
        </w:rPr>
        <w:tab/>
      </w:r>
      <w:r w:rsidR="00126DAE">
        <w:rPr>
          <w:b/>
          <w:bCs/>
          <w:szCs w:val="22"/>
          <w:lang w:val="sk-SK"/>
        </w:rPr>
        <w:t>Možné vedľajšie účinky</w:t>
      </w:r>
    </w:p>
    <w:p w:rsidR="005C0AA8" w:rsidRPr="004B536B" w:rsidRDefault="005C0AA8">
      <w:pPr>
        <w:rPr>
          <w:b/>
          <w:bCs/>
          <w:szCs w:val="22"/>
          <w:lang w:val="sk-SK"/>
        </w:rPr>
      </w:pPr>
    </w:p>
    <w:p w:rsidR="005C0AA8" w:rsidRPr="004B536B" w:rsidRDefault="005C0AA8">
      <w:pPr>
        <w:pStyle w:val="Zkladntext"/>
        <w:rPr>
          <w:i w:val="0"/>
          <w:iCs/>
          <w:color w:val="auto"/>
          <w:szCs w:val="22"/>
          <w:lang w:val="sk-SK"/>
        </w:rPr>
      </w:pPr>
      <w:r w:rsidRPr="004B536B">
        <w:rPr>
          <w:i w:val="0"/>
          <w:iCs/>
          <w:color w:val="auto"/>
          <w:szCs w:val="22"/>
          <w:lang w:val="sk-SK"/>
        </w:rPr>
        <w:t xml:space="preserve">Tak ako všetky lieky, aj </w:t>
      </w:r>
      <w:r w:rsidR="0063776F">
        <w:rPr>
          <w:i w:val="0"/>
          <w:iCs/>
          <w:color w:val="auto"/>
          <w:szCs w:val="22"/>
          <w:lang w:val="sk-SK"/>
        </w:rPr>
        <w:t>tento liek</w:t>
      </w:r>
      <w:r w:rsidR="0063776F" w:rsidRPr="004B536B">
        <w:rPr>
          <w:i w:val="0"/>
          <w:iCs/>
          <w:color w:val="auto"/>
          <w:szCs w:val="22"/>
          <w:lang w:val="sk-SK"/>
        </w:rPr>
        <w:t xml:space="preserve"> </w:t>
      </w:r>
      <w:r w:rsidRPr="004B536B">
        <w:rPr>
          <w:i w:val="0"/>
          <w:iCs/>
          <w:color w:val="auto"/>
          <w:szCs w:val="22"/>
          <w:lang w:val="sk-SK"/>
        </w:rPr>
        <w:t>môže spôsobovať vedľajšie účinky, hoci sa neprejavia u každého.</w:t>
      </w:r>
    </w:p>
    <w:p w:rsidR="00982F41" w:rsidRDefault="00982F41" w:rsidP="00982F41">
      <w:pPr>
        <w:rPr>
          <w:szCs w:val="22"/>
          <w:lang w:val="sk-SK"/>
        </w:rPr>
      </w:pPr>
      <w:r>
        <w:rPr>
          <w:szCs w:val="22"/>
          <w:lang w:val="sk-SK"/>
        </w:rPr>
        <w:t xml:space="preserve">Väčšina </w:t>
      </w:r>
      <w:r w:rsidR="00A05A51">
        <w:rPr>
          <w:szCs w:val="22"/>
          <w:lang w:val="sk-SK"/>
        </w:rPr>
        <w:t>vedľajších</w:t>
      </w:r>
      <w:r>
        <w:rPr>
          <w:szCs w:val="22"/>
          <w:lang w:val="sk-SK"/>
        </w:rPr>
        <w:t xml:space="preserve"> účinkov sú mierne až stredne závažné.</w:t>
      </w:r>
    </w:p>
    <w:p w:rsidR="00982F41" w:rsidRDefault="00A05A51" w:rsidP="00982F41">
      <w:pPr>
        <w:rPr>
          <w:szCs w:val="22"/>
          <w:lang w:val="sk-SK"/>
        </w:rPr>
      </w:pPr>
      <w:r w:rsidRPr="00A05A51">
        <w:rPr>
          <w:szCs w:val="22"/>
          <w:lang w:val="sk-SK"/>
        </w:rPr>
        <w:t xml:space="preserve">Najčastejšie pozorované vedľajšie účinky u pacientov, ktorí dostali </w:t>
      </w:r>
      <w:r w:rsidR="00982F41">
        <w:rPr>
          <w:szCs w:val="22"/>
          <w:lang w:val="sk-SK"/>
        </w:rPr>
        <w:t>Primovist (môžu postihnúť 5 alebo viac z 1000 pacientov) sú nevoľnosť</w:t>
      </w:r>
      <w:r>
        <w:rPr>
          <w:szCs w:val="22"/>
          <w:lang w:val="sk-SK"/>
        </w:rPr>
        <w:t xml:space="preserve"> </w:t>
      </w:r>
      <w:r w:rsidRPr="00055C95">
        <w:rPr>
          <w:szCs w:val="22"/>
          <w:lang w:val="sk-SK"/>
        </w:rPr>
        <w:t>(</w:t>
      </w:r>
      <w:r w:rsidRPr="007A1C17">
        <w:rPr>
          <w:szCs w:val="22"/>
          <w:lang w:val="sk-SK"/>
        </w:rPr>
        <w:t>pocit na vracanie</w:t>
      </w:r>
      <w:r>
        <w:rPr>
          <w:szCs w:val="22"/>
          <w:lang w:val="sk-SK"/>
        </w:rPr>
        <w:t>)</w:t>
      </w:r>
      <w:r w:rsidR="00982F41">
        <w:rPr>
          <w:szCs w:val="22"/>
          <w:lang w:val="sk-SK"/>
        </w:rPr>
        <w:t>, bolesť hlavy, pocit horúčavy, zvýšený tlak krvi, bolesť chrbta a závrat.</w:t>
      </w:r>
    </w:p>
    <w:p w:rsidR="00982F41" w:rsidRDefault="00A05A51" w:rsidP="00982F41">
      <w:pPr>
        <w:rPr>
          <w:szCs w:val="22"/>
          <w:lang w:val="sk-SK"/>
        </w:rPr>
      </w:pPr>
      <w:r w:rsidRPr="00A05A51">
        <w:rPr>
          <w:szCs w:val="22"/>
          <w:lang w:val="sk-SK"/>
        </w:rPr>
        <w:t>Najzávažnejš</w:t>
      </w:r>
      <w:r w:rsidR="00D872D4">
        <w:rPr>
          <w:szCs w:val="22"/>
          <w:lang w:val="sk-SK"/>
        </w:rPr>
        <w:t>ím</w:t>
      </w:r>
      <w:r w:rsidRPr="00A05A51">
        <w:rPr>
          <w:szCs w:val="22"/>
          <w:lang w:val="sk-SK"/>
        </w:rPr>
        <w:t xml:space="preserve"> vedľajš</w:t>
      </w:r>
      <w:r w:rsidR="00D872D4">
        <w:rPr>
          <w:szCs w:val="22"/>
          <w:lang w:val="sk-SK"/>
        </w:rPr>
        <w:t>ím</w:t>
      </w:r>
      <w:r w:rsidRPr="00A05A51">
        <w:rPr>
          <w:szCs w:val="22"/>
          <w:lang w:val="sk-SK"/>
        </w:rPr>
        <w:t xml:space="preserve"> účink</w:t>
      </w:r>
      <w:r w:rsidR="00D872D4">
        <w:rPr>
          <w:szCs w:val="22"/>
          <w:lang w:val="sk-SK"/>
        </w:rPr>
        <w:t>om</w:t>
      </w:r>
      <w:r w:rsidRPr="00A05A51">
        <w:rPr>
          <w:szCs w:val="22"/>
          <w:lang w:val="sk-SK"/>
        </w:rPr>
        <w:t xml:space="preserve"> u pacientov, ktorým sa podal </w:t>
      </w:r>
      <w:r w:rsidR="00982F41" w:rsidRPr="00982F41">
        <w:rPr>
          <w:szCs w:val="22"/>
          <w:lang w:val="sk-SK"/>
        </w:rPr>
        <w:t>Primovist</w:t>
      </w:r>
      <w:r w:rsidR="00982F41">
        <w:rPr>
          <w:szCs w:val="22"/>
          <w:lang w:val="sk-SK"/>
        </w:rPr>
        <w:t xml:space="preserve"> je </w:t>
      </w:r>
      <w:r w:rsidRPr="00A05A51">
        <w:rPr>
          <w:szCs w:val="22"/>
          <w:lang w:val="sk-SK"/>
        </w:rPr>
        <w:t>anafylakt</w:t>
      </w:r>
      <w:r w:rsidR="00FE690B">
        <w:rPr>
          <w:szCs w:val="22"/>
          <w:lang w:val="sk-SK"/>
        </w:rPr>
        <w:t>ický</w:t>
      </w:r>
      <w:r w:rsidRPr="00A05A51">
        <w:rPr>
          <w:szCs w:val="22"/>
          <w:lang w:val="sk-SK"/>
        </w:rPr>
        <w:t xml:space="preserve"> </w:t>
      </w:r>
      <w:r w:rsidR="00982F41">
        <w:rPr>
          <w:szCs w:val="22"/>
          <w:lang w:val="sk-SK"/>
        </w:rPr>
        <w:t>šok (</w:t>
      </w:r>
      <w:r>
        <w:rPr>
          <w:szCs w:val="22"/>
          <w:lang w:val="sk-SK"/>
        </w:rPr>
        <w:t xml:space="preserve">závažná </w:t>
      </w:r>
      <w:r w:rsidR="00982F41">
        <w:rPr>
          <w:szCs w:val="22"/>
          <w:lang w:val="sk-SK"/>
        </w:rPr>
        <w:t xml:space="preserve">reakcia podobná </w:t>
      </w:r>
      <w:r>
        <w:rPr>
          <w:szCs w:val="22"/>
          <w:lang w:val="sk-SK"/>
        </w:rPr>
        <w:t>alergickej</w:t>
      </w:r>
      <w:r w:rsidR="00982F41">
        <w:rPr>
          <w:szCs w:val="22"/>
          <w:lang w:val="sk-SK"/>
        </w:rPr>
        <w:t>)</w:t>
      </w:r>
      <w:r w:rsidR="00665122">
        <w:rPr>
          <w:szCs w:val="22"/>
          <w:lang w:val="sk-SK"/>
        </w:rPr>
        <w:t>.</w:t>
      </w:r>
    </w:p>
    <w:p w:rsidR="00C04895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Ako pri iných kontrastných látkach, v zriedkavých prípadoch </w:t>
      </w:r>
      <w:r w:rsidR="00D872D4">
        <w:rPr>
          <w:szCs w:val="22"/>
          <w:lang w:val="sk-SK"/>
        </w:rPr>
        <w:t xml:space="preserve">sa </w:t>
      </w:r>
      <w:r w:rsidRPr="004B536B">
        <w:rPr>
          <w:szCs w:val="22"/>
          <w:lang w:val="sk-SK"/>
        </w:rPr>
        <w:t xml:space="preserve">môžu vyskytnúť alergii podobné reakcie, vrátane </w:t>
      </w:r>
      <w:r w:rsidR="00CE0675" w:rsidRPr="004B536B">
        <w:rPr>
          <w:szCs w:val="22"/>
          <w:lang w:val="sk-SK"/>
        </w:rPr>
        <w:t>veľmi zriedkavých prípado</w:t>
      </w:r>
      <w:r w:rsidR="00CE0675">
        <w:rPr>
          <w:szCs w:val="22"/>
          <w:lang w:val="sk-SK"/>
        </w:rPr>
        <w:t>v</w:t>
      </w:r>
      <w:r w:rsidR="00CE0675" w:rsidRPr="004B536B">
        <w:rPr>
          <w:szCs w:val="22"/>
          <w:lang w:val="sk-SK"/>
        </w:rPr>
        <w:t xml:space="preserve"> </w:t>
      </w:r>
      <w:r w:rsidRPr="004B536B">
        <w:rPr>
          <w:szCs w:val="22"/>
          <w:lang w:val="sk-SK"/>
        </w:rPr>
        <w:t>závažných reakcií (šok), ktoré môžu vyžadovať okamžitý lekársky zásah. Mierny opuch tváre, pier, jazyka alebo hrdla, kašeľ, svrbenie, nádcha, kýchanie a žihľavka (vyrážky ako od žihľavy) môžu byť prvými znakmi vzniku závažnej reakcie.</w:t>
      </w:r>
    </w:p>
    <w:p w:rsidR="005C0AA8" w:rsidRPr="004B536B" w:rsidRDefault="005C0AA8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4B536B">
        <w:rPr>
          <w:b/>
          <w:bCs/>
          <w:szCs w:val="22"/>
          <w:lang w:val="sk-SK"/>
        </w:rPr>
        <w:t xml:space="preserve">Ak sa u </w:t>
      </w:r>
      <w:r w:rsidR="00AE0446">
        <w:rPr>
          <w:b/>
          <w:bCs/>
          <w:szCs w:val="22"/>
          <w:lang w:val="sk-SK"/>
        </w:rPr>
        <w:t>v</w:t>
      </w:r>
      <w:r w:rsidR="00AE0446" w:rsidRPr="004B536B">
        <w:rPr>
          <w:b/>
          <w:bCs/>
          <w:szCs w:val="22"/>
          <w:lang w:val="sk-SK"/>
        </w:rPr>
        <w:t xml:space="preserve">ás </w:t>
      </w:r>
      <w:r w:rsidRPr="004B536B">
        <w:rPr>
          <w:b/>
          <w:bCs/>
          <w:szCs w:val="22"/>
          <w:lang w:val="sk-SK"/>
        </w:rPr>
        <w:t>vyskytne akýkoľvek z týchto príznakov alebo ak máte dýchacie ťažkosti, ihneď to povedzte pracovníkom oddelenia MR</w:t>
      </w:r>
      <w:r w:rsidR="00385B54">
        <w:rPr>
          <w:b/>
          <w:bCs/>
          <w:szCs w:val="22"/>
          <w:lang w:val="sk-SK"/>
        </w:rPr>
        <w:t>I</w:t>
      </w:r>
      <w:r w:rsidRPr="004B536B">
        <w:rPr>
          <w:b/>
          <w:bCs/>
          <w:szCs w:val="22"/>
          <w:lang w:val="sk-SK"/>
        </w:rPr>
        <w:t>.</w:t>
      </w:r>
    </w:p>
    <w:p w:rsidR="005C0AA8" w:rsidRPr="004B536B" w:rsidRDefault="005C0A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Hodiny až dni po podaní Primovistu sa </w:t>
      </w:r>
      <w:r w:rsidR="00D872D4">
        <w:rPr>
          <w:szCs w:val="22"/>
          <w:lang w:val="sk-SK"/>
        </w:rPr>
        <w:t xml:space="preserve">môžu </w:t>
      </w:r>
      <w:r w:rsidRPr="004B536B">
        <w:rPr>
          <w:szCs w:val="22"/>
          <w:lang w:val="sk-SK"/>
        </w:rPr>
        <w:t>vyskyt</w:t>
      </w:r>
      <w:r w:rsidR="00D872D4">
        <w:rPr>
          <w:szCs w:val="22"/>
          <w:lang w:val="sk-SK"/>
        </w:rPr>
        <w:t>núť</w:t>
      </w:r>
      <w:r w:rsidRPr="004B536B">
        <w:rPr>
          <w:szCs w:val="22"/>
          <w:lang w:val="sk-SK"/>
        </w:rPr>
        <w:t xml:space="preserve"> oneskorené reakcie. V takomto prípade to povedzte </w:t>
      </w:r>
      <w:r w:rsidR="00AE0446">
        <w:rPr>
          <w:szCs w:val="22"/>
          <w:lang w:val="sk-SK"/>
        </w:rPr>
        <w:t>v</w:t>
      </w:r>
      <w:r w:rsidR="00AE0446" w:rsidRPr="004B536B">
        <w:rPr>
          <w:szCs w:val="22"/>
          <w:lang w:val="sk-SK"/>
        </w:rPr>
        <w:t xml:space="preserve">ášmu </w:t>
      </w:r>
      <w:r w:rsidRPr="004B536B">
        <w:rPr>
          <w:szCs w:val="22"/>
          <w:lang w:val="sk-SK"/>
        </w:rPr>
        <w:t>lekárovi alebo rádiológovi.</w:t>
      </w:r>
    </w:p>
    <w:p w:rsidR="005C0AA8" w:rsidRPr="004B536B" w:rsidRDefault="005C0A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5C0AA8" w:rsidRPr="004B536B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Nižšie uvádzame zoznam hlásení/výskytu vedľajších účinkov podľa frekvencie:</w:t>
      </w:r>
    </w:p>
    <w:p w:rsidR="005C0AA8" w:rsidRPr="004B536B" w:rsidRDefault="005C0AA8">
      <w:pPr>
        <w:autoSpaceDE w:val="0"/>
        <w:autoSpaceDN w:val="0"/>
        <w:adjustRightInd w:val="0"/>
        <w:rPr>
          <w:b/>
          <w:bCs/>
          <w:szCs w:val="22"/>
          <w:lang w:val="sk-S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2651"/>
        <w:gridCol w:w="2505"/>
        <w:gridCol w:w="2142"/>
      </w:tblGrid>
      <w:tr w:rsidR="00982F41" w:rsidRPr="00385B54" w:rsidTr="00982F41">
        <w:tc>
          <w:tcPr>
            <w:tcW w:w="2231" w:type="dxa"/>
          </w:tcPr>
          <w:p w:rsidR="00982F41" w:rsidRDefault="00EC6E4A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>
              <w:rPr>
                <w:b/>
                <w:bCs/>
                <w:szCs w:val="22"/>
                <w:lang w:val="sk-SK"/>
              </w:rPr>
              <w:t>Časté</w:t>
            </w:r>
          </w:p>
          <w:p w:rsidR="0063776F" w:rsidRPr="0063776F" w:rsidRDefault="0063776F" w:rsidP="00D872D4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 xml:space="preserve">Môžu </w:t>
            </w:r>
            <w:r w:rsidRPr="0063776F">
              <w:rPr>
                <w:bCs/>
                <w:szCs w:val="22"/>
                <w:lang w:val="sk-SK"/>
              </w:rPr>
              <w:t>postih</w:t>
            </w:r>
            <w:r>
              <w:rPr>
                <w:bCs/>
                <w:szCs w:val="22"/>
                <w:lang w:val="sk-SK"/>
              </w:rPr>
              <w:t>ovať</w:t>
            </w:r>
            <w:r w:rsidRPr="0063776F">
              <w:rPr>
                <w:bCs/>
                <w:szCs w:val="22"/>
                <w:lang w:val="sk-SK"/>
              </w:rPr>
              <w:t xml:space="preserve"> </w:t>
            </w:r>
            <w:r w:rsidR="00CE0675">
              <w:rPr>
                <w:bCs/>
                <w:szCs w:val="22"/>
                <w:lang w:val="sk-SK"/>
              </w:rPr>
              <w:t xml:space="preserve">až </w:t>
            </w:r>
            <w:r w:rsidRPr="0063776F">
              <w:rPr>
                <w:bCs/>
                <w:szCs w:val="22"/>
                <w:lang w:val="sk-SK"/>
              </w:rPr>
              <w:t>1  pacient</w:t>
            </w:r>
            <w:r w:rsidR="00D872D4">
              <w:rPr>
                <w:bCs/>
                <w:szCs w:val="22"/>
                <w:lang w:val="sk-SK"/>
              </w:rPr>
              <w:t>a</w:t>
            </w:r>
            <w:r w:rsidRPr="0063776F">
              <w:rPr>
                <w:bCs/>
                <w:szCs w:val="22"/>
                <w:lang w:val="sk-SK"/>
              </w:rPr>
              <w:t xml:space="preserve"> z 10</w:t>
            </w:r>
          </w:p>
        </w:tc>
        <w:tc>
          <w:tcPr>
            <w:tcW w:w="2651" w:type="dxa"/>
          </w:tcPr>
          <w:p w:rsidR="00982F41" w:rsidRPr="004B536B" w:rsidRDefault="00982F41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 w:rsidRPr="004B536B">
              <w:rPr>
                <w:b/>
                <w:bCs/>
                <w:szCs w:val="22"/>
                <w:lang w:val="sk-SK"/>
              </w:rPr>
              <w:t>Menej časté</w:t>
            </w:r>
          </w:p>
          <w:p w:rsidR="00982F41" w:rsidRPr="0063776F" w:rsidRDefault="0063776F" w:rsidP="0063776F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 xml:space="preserve">Môžu </w:t>
            </w:r>
            <w:r w:rsidRPr="0063776F">
              <w:rPr>
                <w:bCs/>
                <w:szCs w:val="22"/>
                <w:lang w:val="sk-SK"/>
              </w:rPr>
              <w:t>postih</w:t>
            </w:r>
            <w:r>
              <w:rPr>
                <w:bCs/>
                <w:szCs w:val="22"/>
                <w:lang w:val="sk-SK"/>
              </w:rPr>
              <w:t>ovať</w:t>
            </w:r>
            <w:r w:rsidRPr="0063776F">
              <w:rPr>
                <w:bCs/>
                <w:szCs w:val="22"/>
                <w:lang w:val="sk-SK"/>
              </w:rPr>
              <w:t xml:space="preserve"> </w:t>
            </w:r>
            <w:r w:rsidR="00CE0675">
              <w:rPr>
                <w:bCs/>
                <w:szCs w:val="22"/>
                <w:lang w:val="sk-SK"/>
              </w:rPr>
              <w:t xml:space="preserve">až </w:t>
            </w:r>
            <w:r w:rsidRPr="0063776F">
              <w:rPr>
                <w:bCs/>
                <w:szCs w:val="22"/>
                <w:lang w:val="sk-SK"/>
              </w:rPr>
              <w:t>1 pacient</w:t>
            </w:r>
            <w:r w:rsidR="006E59B3">
              <w:rPr>
                <w:bCs/>
                <w:szCs w:val="22"/>
                <w:lang w:val="sk-SK"/>
              </w:rPr>
              <w:t>a</w:t>
            </w:r>
            <w:r w:rsidRPr="0063776F">
              <w:rPr>
                <w:bCs/>
                <w:szCs w:val="22"/>
                <w:lang w:val="sk-SK"/>
              </w:rPr>
              <w:t xml:space="preserve"> z</w:t>
            </w:r>
            <w:r w:rsidR="006E59B3">
              <w:rPr>
                <w:bCs/>
                <w:szCs w:val="22"/>
                <w:lang w:val="sk-SK"/>
              </w:rPr>
              <w:t>o</w:t>
            </w:r>
            <w:r w:rsidRPr="0063776F">
              <w:rPr>
                <w:bCs/>
                <w:szCs w:val="22"/>
                <w:lang w:val="sk-SK"/>
              </w:rPr>
              <w:t xml:space="preserve"> 100</w:t>
            </w:r>
          </w:p>
        </w:tc>
        <w:tc>
          <w:tcPr>
            <w:tcW w:w="2505" w:type="dxa"/>
          </w:tcPr>
          <w:p w:rsidR="00982F41" w:rsidRDefault="00982F41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 w:rsidRPr="004B536B">
              <w:rPr>
                <w:b/>
                <w:bCs/>
                <w:szCs w:val="22"/>
                <w:lang w:val="sk-SK"/>
              </w:rPr>
              <w:t>Zriedkavé</w:t>
            </w:r>
          </w:p>
          <w:p w:rsidR="0063776F" w:rsidRPr="0063776F" w:rsidRDefault="0063776F" w:rsidP="0063776F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 xml:space="preserve">Môžu </w:t>
            </w:r>
            <w:r w:rsidRPr="0063776F">
              <w:rPr>
                <w:bCs/>
                <w:szCs w:val="22"/>
                <w:lang w:val="sk-SK"/>
              </w:rPr>
              <w:t>postih</w:t>
            </w:r>
            <w:r>
              <w:rPr>
                <w:bCs/>
                <w:szCs w:val="22"/>
                <w:lang w:val="sk-SK"/>
              </w:rPr>
              <w:t>ovať</w:t>
            </w:r>
            <w:r w:rsidRPr="00BE1F93">
              <w:rPr>
                <w:bCs/>
                <w:szCs w:val="22"/>
                <w:lang w:val="sk-SK"/>
              </w:rPr>
              <w:t xml:space="preserve"> </w:t>
            </w:r>
            <w:r w:rsidR="00CE0675">
              <w:rPr>
                <w:bCs/>
                <w:szCs w:val="22"/>
                <w:lang w:val="sk-SK"/>
              </w:rPr>
              <w:t xml:space="preserve">až </w:t>
            </w:r>
            <w:r w:rsidRPr="00BE1F93">
              <w:rPr>
                <w:bCs/>
                <w:szCs w:val="22"/>
                <w:lang w:val="sk-SK"/>
              </w:rPr>
              <w:t>1 pacient</w:t>
            </w:r>
            <w:r w:rsidR="006E59B3">
              <w:rPr>
                <w:bCs/>
                <w:szCs w:val="22"/>
                <w:lang w:val="sk-SK"/>
              </w:rPr>
              <w:t>a</w:t>
            </w:r>
            <w:r w:rsidRPr="00BE1F93">
              <w:rPr>
                <w:bCs/>
                <w:szCs w:val="22"/>
                <w:lang w:val="sk-SK"/>
              </w:rPr>
              <w:t xml:space="preserve"> z 1 000</w:t>
            </w:r>
          </w:p>
        </w:tc>
        <w:tc>
          <w:tcPr>
            <w:tcW w:w="2142" w:type="dxa"/>
          </w:tcPr>
          <w:p w:rsidR="00982F41" w:rsidRDefault="00EC6E4A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>
              <w:rPr>
                <w:b/>
                <w:bCs/>
                <w:szCs w:val="22"/>
                <w:lang w:val="sk-SK"/>
              </w:rPr>
              <w:t>Neznáme</w:t>
            </w:r>
          </w:p>
          <w:p w:rsidR="0063776F" w:rsidRPr="0063776F" w:rsidRDefault="0063776F">
            <w:pPr>
              <w:autoSpaceDE w:val="0"/>
              <w:autoSpaceDN w:val="0"/>
              <w:adjustRightInd w:val="0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 xml:space="preserve">Častosť </w:t>
            </w:r>
            <w:r w:rsidRPr="0063776F">
              <w:rPr>
                <w:bCs/>
                <w:szCs w:val="22"/>
                <w:lang w:val="sk-SK"/>
              </w:rPr>
              <w:t>nemožno odhadnúť z dostupných údajov</w:t>
            </w:r>
          </w:p>
        </w:tc>
      </w:tr>
      <w:tr w:rsidR="00982F41" w:rsidRPr="00385B54" w:rsidTr="00982F41">
        <w:tc>
          <w:tcPr>
            <w:tcW w:w="2231" w:type="dxa"/>
          </w:tcPr>
          <w:p w:rsidR="00EC6E4A" w:rsidRPr="004B536B" w:rsidRDefault="00EC6E4A" w:rsidP="00EC6E4A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Bolesť hlavy</w:t>
            </w:r>
          </w:p>
          <w:p w:rsidR="00EC6E4A" w:rsidRPr="004B536B" w:rsidRDefault="00EC6E4A" w:rsidP="00EC6E4A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Nevoľnosť (</w:t>
            </w:r>
            <w:r w:rsidR="00A05A51">
              <w:rPr>
                <w:szCs w:val="22"/>
                <w:lang w:val="sk-SK"/>
              </w:rPr>
              <w:t>pocit</w:t>
            </w:r>
            <w:r w:rsidRPr="004B536B">
              <w:rPr>
                <w:szCs w:val="22"/>
                <w:lang w:val="sk-SK"/>
              </w:rPr>
              <w:t xml:space="preserve"> na vracanie)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</w:p>
        </w:tc>
        <w:tc>
          <w:tcPr>
            <w:tcW w:w="2651" w:type="dxa"/>
          </w:tcPr>
          <w:p w:rsidR="00982F41" w:rsidRPr="004B536B" w:rsidRDefault="00EC6E4A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Pocit, že sa točíte (závrat)</w:t>
            </w:r>
          </w:p>
          <w:p w:rsidR="00CE0675" w:rsidRDefault="00CE0675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Pocit nestability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Znížená citlivosť a mravčenie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Problémy s vnímaním chuti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Problémy s čuch</w:t>
            </w:r>
            <w:r w:rsidR="00CE0675">
              <w:rPr>
                <w:szCs w:val="22"/>
                <w:lang w:val="sk-SK"/>
              </w:rPr>
              <w:t>om</w:t>
            </w:r>
            <w:r w:rsidRPr="004B536B">
              <w:rPr>
                <w:szCs w:val="22"/>
                <w:lang w:val="sk-SK"/>
              </w:rPr>
              <w:t xml:space="preserve"> 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Návaly tepla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Zvýšenie krvného tlaku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Dýchacie ťažkosti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 xml:space="preserve">Vracanie </w:t>
            </w:r>
          </w:p>
          <w:p w:rsidR="006E59B3" w:rsidRPr="004B536B" w:rsidRDefault="00EC6E4A" w:rsidP="00EC6E4A">
            <w:pPr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lastRenderedPageBreak/>
              <w:t>Sucho v</w:t>
            </w:r>
            <w:r w:rsidR="006E59B3">
              <w:rPr>
                <w:szCs w:val="22"/>
                <w:lang w:val="sk-SK"/>
              </w:rPr>
              <w:t> </w:t>
            </w:r>
            <w:r w:rsidRPr="004B536B">
              <w:rPr>
                <w:szCs w:val="22"/>
                <w:lang w:val="sk-SK"/>
              </w:rPr>
              <w:t>ústach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 xml:space="preserve">Kožné vyrážky </w:t>
            </w:r>
          </w:p>
          <w:p w:rsidR="00982F41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Závažné svrbenie*</w:t>
            </w:r>
          </w:p>
          <w:p w:rsidR="00EC6E4A" w:rsidRPr="004B536B" w:rsidRDefault="00EC6E4A" w:rsidP="00EC6E4A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Bolesť chrbta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Bolesť na hrudníku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Reakcia v mieste vpichu**</w:t>
            </w:r>
          </w:p>
          <w:p w:rsidR="00982F41" w:rsidRDefault="00982F41">
            <w:pPr>
              <w:autoSpaceDE w:val="0"/>
              <w:autoSpaceDN w:val="0"/>
              <w:adjustRightInd w:val="0"/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Pocit tepla</w:t>
            </w:r>
          </w:p>
          <w:p w:rsidR="00EC6E4A" w:rsidRPr="004B536B" w:rsidRDefault="00EC6E4A" w:rsidP="00EC6E4A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/>
              </w:rPr>
              <w:t>Zimnica</w:t>
            </w:r>
          </w:p>
          <w:p w:rsidR="00EC6E4A" w:rsidRPr="004B536B" w:rsidRDefault="00EC6E4A" w:rsidP="00EC6E4A">
            <w:pPr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Únava</w:t>
            </w:r>
          </w:p>
          <w:p w:rsidR="00EC6E4A" w:rsidRPr="004B536B" w:rsidRDefault="00EC6E4A" w:rsidP="00EC6E4A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>Abnormálne pocity</w:t>
            </w:r>
          </w:p>
        </w:tc>
        <w:tc>
          <w:tcPr>
            <w:tcW w:w="2505" w:type="dxa"/>
          </w:tcPr>
          <w:p w:rsidR="00982F41" w:rsidRPr="004B536B" w:rsidRDefault="00982F41">
            <w:pPr>
              <w:pStyle w:val="Smalltext100"/>
              <w:rPr>
                <w:sz w:val="22"/>
                <w:szCs w:val="22"/>
                <w:lang w:val="sk-SK"/>
              </w:rPr>
            </w:pPr>
            <w:r w:rsidRPr="004B536B">
              <w:rPr>
                <w:sz w:val="22"/>
                <w:szCs w:val="22"/>
                <w:lang w:val="sk-SK"/>
              </w:rPr>
              <w:lastRenderedPageBreak/>
              <w:t>Nepokoj</w:t>
            </w:r>
            <w:r w:rsidR="00CE0675">
              <w:rPr>
                <w:sz w:val="22"/>
                <w:szCs w:val="22"/>
                <w:lang w:val="sk-SK"/>
              </w:rPr>
              <w:t xml:space="preserve"> (neschopnosť sedieť alebo stáť v pokoji)</w:t>
            </w:r>
          </w:p>
          <w:p w:rsidR="00982F41" w:rsidRPr="004B536B" w:rsidRDefault="00982F41">
            <w:pPr>
              <w:pStyle w:val="Smalltext100"/>
              <w:rPr>
                <w:sz w:val="22"/>
                <w:szCs w:val="22"/>
                <w:lang w:val="sk-SK"/>
              </w:rPr>
            </w:pPr>
            <w:r w:rsidRPr="004B536B">
              <w:rPr>
                <w:sz w:val="22"/>
                <w:szCs w:val="22"/>
                <w:lang w:val="sk-SK"/>
              </w:rPr>
              <w:t>Tras</w:t>
            </w:r>
          </w:p>
          <w:p w:rsidR="00982F41" w:rsidRPr="004B536B" w:rsidRDefault="00982F4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 w:eastAsia="de-DE"/>
              </w:rPr>
              <w:t>Abnormálne silná alebo rýchla činnosť srdca (palpitácia)</w:t>
            </w:r>
          </w:p>
          <w:p w:rsidR="00982F41" w:rsidRPr="004B536B" w:rsidRDefault="00982F4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 w:eastAsia="de-DE"/>
              </w:rPr>
              <w:t>Nepravidelná činnosť srdca (znaky srdcovej blokády)</w:t>
            </w:r>
          </w:p>
          <w:p w:rsidR="00982F41" w:rsidRPr="004B536B" w:rsidRDefault="00982F41">
            <w:pPr>
              <w:rPr>
                <w:szCs w:val="22"/>
                <w:lang w:val="sk-SK"/>
              </w:rPr>
            </w:pPr>
            <w:r w:rsidRPr="004B536B">
              <w:rPr>
                <w:szCs w:val="22"/>
                <w:lang w:val="sk-SK"/>
              </w:rPr>
              <w:t xml:space="preserve">Nepríjemný pocit v ústach </w:t>
            </w:r>
          </w:p>
          <w:p w:rsidR="00982F41" w:rsidRPr="004B536B" w:rsidRDefault="00982F4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bCs/>
                <w:iCs/>
                <w:szCs w:val="22"/>
                <w:lang w:val="sk-SK"/>
              </w:rPr>
              <w:lastRenderedPageBreak/>
              <w:t xml:space="preserve">Zvýšená tvorba slín </w:t>
            </w:r>
          </w:p>
          <w:p w:rsidR="00982F41" w:rsidRPr="004B536B" w:rsidRDefault="00982F41">
            <w:pPr>
              <w:pStyle w:val="Para0s"/>
              <w:spacing w:after="0"/>
              <w:rPr>
                <w:sz w:val="22"/>
                <w:szCs w:val="22"/>
                <w:lang w:val="sk-SK"/>
              </w:rPr>
            </w:pPr>
            <w:r w:rsidRPr="004B536B">
              <w:rPr>
                <w:sz w:val="22"/>
                <w:szCs w:val="22"/>
                <w:lang w:val="sk-SK"/>
              </w:rPr>
              <w:t xml:space="preserve">Červená kožná vyrážka s pupienkami alebo škvrnami </w:t>
            </w:r>
          </w:p>
          <w:p w:rsidR="00982F41" w:rsidRPr="004B536B" w:rsidRDefault="00982F4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/>
              </w:rPr>
              <w:t>Zvýšené potenie</w:t>
            </w:r>
          </w:p>
          <w:p w:rsidR="00982F41" w:rsidRPr="004B536B" w:rsidRDefault="00982F4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/>
              </w:rPr>
              <w:t>Pocit nepohodlia</w:t>
            </w:r>
          </w:p>
          <w:p w:rsidR="00982F41" w:rsidRPr="004B536B" w:rsidRDefault="00982F41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de-DE"/>
              </w:rPr>
            </w:pPr>
            <w:r w:rsidRPr="004B536B">
              <w:rPr>
                <w:szCs w:val="22"/>
                <w:lang w:val="sk-SK" w:eastAsia="de-DE"/>
              </w:rPr>
              <w:t>Celkovo sa necítite dobre</w:t>
            </w:r>
          </w:p>
          <w:p w:rsidR="00982F41" w:rsidRPr="004B536B" w:rsidRDefault="00982F41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142" w:type="dxa"/>
          </w:tcPr>
          <w:p w:rsidR="00A57EC1" w:rsidRDefault="006E59B3" w:rsidP="00126DAE">
            <w:pPr>
              <w:pStyle w:val="Smalltext10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lastRenderedPageBreak/>
              <w:t>Z</w:t>
            </w:r>
            <w:r w:rsidR="00126DAE" w:rsidRPr="00126DAE">
              <w:rPr>
                <w:sz w:val="22"/>
                <w:szCs w:val="22"/>
                <w:lang w:val="sk-SK"/>
              </w:rPr>
              <w:t xml:space="preserve">rýchlený srdcový rytmus </w:t>
            </w:r>
          </w:p>
          <w:p w:rsidR="00A57EC1" w:rsidRDefault="00A57EC1" w:rsidP="00126DAE">
            <w:pPr>
              <w:pStyle w:val="Smalltext10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126DAE" w:rsidRPr="00126DAE">
              <w:rPr>
                <w:sz w:val="22"/>
                <w:szCs w:val="22"/>
                <w:lang w:val="sk-SK"/>
              </w:rPr>
              <w:t xml:space="preserve">epokoj </w:t>
            </w:r>
          </w:p>
          <w:p w:rsidR="00EC6E4A" w:rsidRPr="004B536B" w:rsidRDefault="00A57EC1" w:rsidP="00126DAE">
            <w:pPr>
              <w:pStyle w:val="Smalltext10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126DAE" w:rsidRPr="00126DAE">
              <w:rPr>
                <w:sz w:val="22"/>
                <w:szCs w:val="22"/>
                <w:lang w:val="sk-SK"/>
              </w:rPr>
              <w:t xml:space="preserve">recitlivenosť / reakcia podobná alergickej </w:t>
            </w:r>
            <w:r w:rsidR="000C3938">
              <w:rPr>
                <w:sz w:val="22"/>
                <w:szCs w:val="22"/>
                <w:lang w:val="sk-SK"/>
              </w:rPr>
              <w:t>[</w:t>
            </w:r>
            <w:r w:rsidR="00126DAE" w:rsidRPr="00126DAE">
              <w:rPr>
                <w:sz w:val="22"/>
                <w:szCs w:val="22"/>
                <w:lang w:val="sk-SK"/>
              </w:rPr>
              <w:t xml:space="preserve">napr. šok, nízky tlak krvi, opuch jazyka alebo hrdla, vyrážky (vyrážka typu žihľavky), opuch </w:t>
            </w:r>
            <w:r w:rsidR="00126DAE" w:rsidRPr="00126DAE">
              <w:rPr>
                <w:sz w:val="22"/>
                <w:szCs w:val="22"/>
                <w:lang w:val="sk-SK"/>
              </w:rPr>
              <w:lastRenderedPageBreak/>
              <w:t>tváre, nádcha, zápal spojoviek, bolesť žalúdka, znížený pocit citlivosti alebo citlivosť kože, kýchanie, kašeľ, svrbenie, bledá koža</w:t>
            </w:r>
            <w:r w:rsidR="000C3938">
              <w:rPr>
                <w:sz w:val="22"/>
                <w:szCs w:val="22"/>
                <w:lang w:val="sk-SK"/>
              </w:rPr>
              <w:t>]</w:t>
            </w:r>
          </w:p>
        </w:tc>
      </w:tr>
    </w:tbl>
    <w:p w:rsidR="005C0AA8" w:rsidRPr="004B536B" w:rsidRDefault="005C0AA8">
      <w:pPr>
        <w:rPr>
          <w:szCs w:val="22"/>
          <w:lang w:val="sk-SK"/>
        </w:rPr>
      </w:pPr>
      <w:r w:rsidRPr="004B536B">
        <w:rPr>
          <w:szCs w:val="22"/>
          <w:lang w:val="sk-SK"/>
        </w:rPr>
        <w:lastRenderedPageBreak/>
        <w:t>*Závažné svrbenie (generalizovan</w:t>
      </w:r>
      <w:r w:rsidR="00B41A04">
        <w:rPr>
          <w:szCs w:val="22"/>
          <w:lang w:val="sk-SK"/>
        </w:rPr>
        <w:t>é</w:t>
      </w:r>
      <w:r w:rsidRPr="004B536B">
        <w:rPr>
          <w:szCs w:val="22"/>
          <w:lang w:val="sk-SK"/>
        </w:rPr>
        <w:t xml:space="preserve"> </w:t>
      </w:r>
      <w:r w:rsidR="00B41A04">
        <w:rPr>
          <w:szCs w:val="22"/>
          <w:lang w:val="sk-SK"/>
        </w:rPr>
        <w:t>svrbenie</w:t>
      </w:r>
      <w:r w:rsidR="009B6FAB">
        <w:rPr>
          <w:szCs w:val="22"/>
          <w:lang w:val="sk-SK"/>
        </w:rPr>
        <w:t xml:space="preserve"> </w:t>
      </w:r>
      <w:r w:rsidR="00B41A04">
        <w:rPr>
          <w:szCs w:val="22"/>
          <w:lang w:val="sk-SK"/>
        </w:rPr>
        <w:t>– vyskytujúce sa na celom tele</w:t>
      </w:r>
      <w:r w:rsidRPr="004B536B">
        <w:rPr>
          <w:szCs w:val="22"/>
          <w:lang w:val="sk-SK"/>
        </w:rPr>
        <w:t>, svrbenie očí)</w:t>
      </w:r>
    </w:p>
    <w:p w:rsidR="005C0AA8" w:rsidRPr="004B536B" w:rsidRDefault="005C0AA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4B536B">
        <w:rPr>
          <w:szCs w:val="22"/>
          <w:lang w:val="sk-SK"/>
        </w:rPr>
        <w:t>** Reakcie v mieste vpichu (rôzne druhy) zahŕňajú tieto pojmy: presakovanie kontrastnej látky a krvácanie do priľahlých tkanív v mieste vpichu injekcie, pálenie v mieste vpichu injekcie, pocit chladu v mieste vpichu injekcie, podráždenie v mieste vpichu injekcie, bolesť v mieste vpichu</w:t>
      </w:r>
      <w:r w:rsidRPr="004B536B">
        <w:rPr>
          <w:szCs w:val="22"/>
          <w:lang w:val="sk-SK" w:eastAsia="de-DE"/>
        </w:rPr>
        <w:t xml:space="preserve"> injekcie.</w:t>
      </w:r>
    </w:p>
    <w:p w:rsidR="005C0AA8" w:rsidRDefault="005C0AA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</w:p>
    <w:p w:rsidR="005C0AA8" w:rsidRPr="004B536B" w:rsidRDefault="00126DAE">
      <w:pPr>
        <w:rPr>
          <w:szCs w:val="22"/>
          <w:lang w:val="sk-SK"/>
        </w:rPr>
      </w:pPr>
      <w:r w:rsidRPr="00126DAE">
        <w:rPr>
          <w:szCs w:val="22"/>
          <w:lang w:val="sk-SK" w:eastAsia="de-DE"/>
        </w:rPr>
        <w:t xml:space="preserve">Nasledovné vedľajšie účinky boli v niektorých prípadoch život ohrozujúce alebo smrteľné: šok </w:t>
      </w:r>
      <w:r>
        <w:rPr>
          <w:szCs w:val="22"/>
          <w:lang w:val="sk-SK" w:eastAsia="de-DE"/>
        </w:rPr>
        <w:t>a problémy s dýchaním</w:t>
      </w:r>
      <w:r w:rsidRPr="00126DAE">
        <w:rPr>
          <w:szCs w:val="22"/>
          <w:lang w:val="sk-SK" w:eastAsia="de-DE"/>
        </w:rPr>
        <w:t>.</w:t>
      </w:r>
    </w:p>
    <w:p w:rsidR="00B41A04" w:rsidRDefault="00B41A04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5C0AA8" w:rsidRPr="004B536B" w:rsidRDefault="005C0AA8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4B536B">
        <w:rPr>
          <w:color w:val="000000"/>
          <w:szCs w:val="22"/>
          <w:lang w:val="sk-SK"/>
        </w:rPr>
        <w:t>Zmeny laboratórnych hodnôt sa môžu vyskytnúť krátko po podaní Primovistu. Preto, ak budete dávať krv alebo moč na rozbor, informujte zdravotnícky personál, že ste nedávno absolvovali vyšetrenie s podaním Primovistu.</w:t>
      </w:r>
    </w:p>
    <w:p w:rsidR="005C0AA8" w:rsidRPr="004B536B" w:rsidRDefault="005C0AA8">
      <w:pPr>
        <w:rPr>
          <w:szCs w:val="22"/>
          <w:lang w:val="sk-SK"/>
        </w:rPr>
      </w:pPr>
    </w:p>
    <w:p w:rsidR="0048344F" w:rsidRDefault="00B41A04" w:rsidP="0048344F">
      <w:pPr>
        <w:autoSpaceDE w:val="0"/>
        <w:autoSpaceDN w:val="0"/>
        <w:adjustRightInd w:val="0"/>
        <w:rPr>
          <w:szCs w:val="22"/>
          <w:lang w:val="sk-SK"/>
        </w:rPr>
      </w:pPr>
      <w:r>
        <w:rPr>
          <w:szCs w:val="22"/>
          <w:lang w:val="sk-SK"/>
        </w:rPr>
        <w:t xml:space="preserve">V súvislosti s použitím </w:t>
      </w:r>
      <w:r w:rsidR="009B6FAB">
        <w:rPr>
          <w:szCs w:val="22"/>
          <w:lang w:val="sk-SK"/>
        </w:rPr>
        <w:t xml:space="preserve">iných </w:t>
      </w:r>
      <w:r>
        <w:rPr>
          <w:szCs w:val="22"/>
          <w:lang w:val="sk-SK"/>
        </w:rPr>
        <w:t>kontrastných látok obsahujúcich gadolínium sa h</w:t>
      </w:r>
      <w:r w:rsidR="0048344F" w:rsidRPr="004B536B">
        <w:rPr>
          <w:szCs w:val="22"/>
          <w:lang w:val="sk-SK"/>
        </w:rPr>
        <w:t>lásili prípady nefrogénnej systémovej fibrózy (ktorá zapríčiňuje stvrdnutie kože a môže mať vplyv taktiež na mäkké tkanivo a vnútorné orgány) .</w:t>
      </w:r>
    </w:p>
    <w:p w:rsidR="00126DAE" w:rsidRDefault="00126DAE" w:rsidP="00126DA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Arial Unicode MS"/>
          <w:b/>
          <w:szCs w:val="22"/>
          <w:lang w:val="sk-SK" w:eastAsia="zh-CN"/>
        </w:rPr>
      </w:pPr>
    </w:p>
    <w:p w:rsidR="00126DAE" w:rsidRPr="00126DAE" w:rsidRDefault="00126DAE" w:rsidP="00126DA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rFonts w:eastAsia="Arial Unicode MS"/>
          <w:b/>
          <w:szCs w:val="22"/>
          <w:lang w:val="sk-SK" w:eastAsia="zh-CN"/>
        </w:rPr>
      </w:pPr>
      <w:r w:rsidRPr="00126DAE">
        <w:rPr>
          <w:rFonts w:eastAsia="Arial Unicode MS"/>
          <w:b/>
          <w:szCs w:val="22"/>
          <w:lang w:val="sk-SK" w:eastAsia="zh-CN"/>
        </w:rPr>
        <w:t>Hlásenie vedľajších účinkov</w:t>
      </w:r>
    </w:p>
    <w:p w:rsidR="00126DAE" w:rsidRPr="00126DAE" w:rsidRDefault="00126DAE" w:rsidP="00126DAE">
      <w:pPr>
        <w:tabs>
          <w:tab w:val="clear" w:pos="567"/>
        </w:tabs>
        <w:spacing w:line="240" w:lineRule="auto"/>
        <w:rPr>
          <w:rFonts w:eastAsia="Arial Unicode MS"/>
          <w:szCs w:val="22"/>
          <w:lang w:val="sk-SK" w:eastAsia="zh-CN"/>
        </w:rPr>
      </w:pPr>
      <w:r w:rsidRPr="00126DAE">
        <w:rPr>
          <w:rFonts w:eastAsia="Arial Unicode MS"/>
          <w:szCs w:val="22"/>
          <w:lang w:val="sk-SK" w:eastAsia="zh-CN"/>
        </w:rPr>
        <w:t>Ak sa u vás vyskytne akýkoľvek vedľajší účinok, obráťte sa na svojho lekára</w:t>
      </w:r>
      <w:r w:rsidR="00B41A04">
        <w:rPr>
          <w:rFonts w:eastAsia="Arial Unicode MS"/>
          <w:szCs w:val="22"/>
          <w:lang w:val="sk-SK" w:eastAsia="zh-CN"/>
        </w:rPr>
        <w:t xml:space="preserve"> alebo rádiológa</w:t>
      </w:r>
      <w:r w:rsidRPr="00126DAE">
        <w:rPr>
          <w:rFonts w:eastAsia="Arial Unicode MS"/>
          <w:szCs w:val="22"/>
          <w:lang w:val="sk-SK" w:eastAsia="zh-CN"/>
        </w:rPr>
        <w:t xml:space="preserve">. To sa týka aj akýchkoľvek vedľajších účinkov, ktoré nie sú uvedené v tejto písomnej informácii. Vedľajšie účinky môžete hlásiť aj priamo </w:t>
      </w:r>
      <w:r w:rsidR="000F6928">
        <w:rPr>
          <w:rFonts w:eastAsia="Arial Unicode MS"/>
          <w:szCs w:val="22"/>
          <w:lang w:val="sk-SK" w:eastAsia="zh-CN"/>
        </w:rPr>
        <w:t>na</w:t>
      </w:r>
      <w:r w:rsidR="000F6928" w:rsidRPr="00126DAE">
        <w:rPr>
          <w:rFonts w:eastAsia="Arial Unicode MS"/>
          <w:szCs w:val="22"/>
          <w:lang w:val="sk-SK" w:eastAsia="zh-CN"/>
        </w:rPr>
        <w:t xml:space="preserve"> </w:t>
      </w:r>
      <w:r w:rsidRPr="00126DAE">
        <w:rPr>
          <w:rFonts w:eastAsia="Arial Unicode MS"/>
          <w:szCs w:val="22"/>
          <w:highlight w:val="lightGray"/>
          <w:lang w:val="sk-SK" w:eastAsia="zh-CN"/>
        </w:rPr>
        <w:t xml:space="preserve">národné </w:t>
      </w:r>
      <w:r w:rsidR="003C3820">
        <w:rPr>
          <w:rFonts w:eastAsia="Arial Unicode MS"/>
          <w:szCs w:val="22"/>
          <w:highlight w:val="lightGray"/>
          <w:lang w:val="sk-SK" w:eastAsia="zh-CN"/>
        </w:rPr>
        <w:t>centrum</w:t>
      </w:r>
      <w:r w:rsidRPr="00126DAE">
        <w:rPr>
          <w:rFonts w:eastAsia="Arial Unicode MS"/>
          <w:szCs w:val="22"/>
          <w:highlight w:val="lightGray"/>
          <w:lang w:val="sk-SK" w:eastAsia="zh-CN"/>
        </w:rPr>
        <w:t xml:space="preserve"> hlásenia uvedené v </w:t>
      </w:r>
      <w:hyperlink r:id="rId8" w:history="1">
        <w:r w:rsidRPr="00126DAE">
          <w:rPr>
            <w:rFonts w:eastAsia="Arial Unicode MS"/>
            <w:color w:val="0000FF"/>
            <w:szCs w:val="22"/>
            <w:highlight w:val="lightGray"/>
            <w:u w:val="single"/>
            <w:lang w:val="sk-SK" w:eastAsia="zh-CN"/>
          </w:rPr>
          <w:t>Prílohe V</w:t>
        </w:r>
      </w:hyperlink>
      <w:r w:rsidRPr="00126DAE">
        <w:rPr>
          <w:rFonts w:eastAsia="Arial Unicode MS"/>
          <w:szCs w:val="22"/>
          <w:lang w:val="sk-SK" w:eastAsia="zh-CN"/>
        </w:rPr>
        <w:t>. Hlásením vedľajších účinkov môžete prispieť k získaniu ďalších informácií o bezpečnosti tohto lieku.</w:t>
      </w:r>
    </w:p>
    <w:p w:rsidR="00126DAE" w:rsidRPr="004B536B" w:rsidRDefault="00126DAE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4B536B">
        <w:rPr>
          <w:b/>
          <w:szCs w:val="22"/>
          <w:lang w:val="sk-SK"/>
        </w:rPr>
        <w:t>5.</w:t>
      </w:r>
      <w:r w:rsidRPr="004B536B">
        <w:rPr>
          <w:b/>
          <w:szCs w:val="22"/>
          <w:lang w:val="sk-SK"/>
        </w:rPr>
        <w:tab/>
      </w:r>
      <w:r w:rsidR="00126DAE">
        <w:rPr>
          <w:b/>
          <w:bCs/>
          <w:szCs w:val="22"/>
          <w:lang w:val="sk-SK"/>
        </w:rPr>
        <w:t>Ako uchovávať Primovist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20667" w:rsidRPr="008B0F70" w:rsidRDefault="0063776F">
      <w:pPr>
        <w:rPr>
          <w:noProof/>
          <w:szCs w:val="22"/>
          <w:lang w:val="sk-SK"/>
        </w:rPr>
      </w:pPr>
      <w:r w:rsidRPr="008B0F70">
        <w:rPr>
          <w:noProof/>
          <w:szCs w:val="22"/>
          <w:lang w:val="sk-SK"/>
        </w:rPr>
        <w:t>Tento liek uchovávajte mimo dohľadu a dosahu detí.</w:t>
      </w:r>
    </w:p>
    <w:p w:rsidR="005C0AA8" w:rsidRPr="004B536B" w:rsidRDefault="005C0AA8">
      <w:pPr>
        <w:rPr>
          <w:szCs w:val="22"/>
          <w:lang w:val="sk-SK"/>
        </w:rPr>
      </w:pPr>
    </w:p>
    <w:p w:rsidR="005C0AA8" w:rsidRPr="004B536B" w:rsidRDefault="005C0AA8">
      <w:pPr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Nepoužívajte </w:t>
      </w:r>
      <w:r w:rsidR="0063776F">
        <w:rPr>
          <w:szCs w:val="22"/>
          <w:lang w:val="sk-SK"/>
        </w:rPr>
        <w:t>tento liek</w:t>
      </w:r>
      <w:r w:rsidR="0063776F" w:rsidRPr="004B536B">
        <w:rPr>
          <w:szCs w:val="22"/>
          <w:lang w:val="sk-SK"/>
        </w:rPr>
        <w:t xml:space="preserve"> </w:t>
      </w:r>
      <w:r w:rsidRPr="004B536B">
        <w:rPr>
          <w:szCs w:val="22"/>
          <w:lang w:val="sk-SK"/>
        </w:rPr>
        <w:t xml:space="preserve">po dátume exspirácie, ktorý je uvedený na štítku </w:t>
      </w:r>
      <w:r w:rsidR="008B0F70">
        <w:rPr>
          <w:szCs w:val="22"/>
          <w:lang w:val="sk-SK"/>
        </w:rPr>
        <w:t>striekačky</w:t>
      </w:r>
      <w:r w:rsidR="00167800" w:rsidRPr="004B536B">
        <w:rPr>
          <w:szCs w:val="22"/>
          <w:lang w:val="sk-SK"/>
        </w:rPr>
        <w:t xml:space="preserve"> alebo škatuľke </w:t>
      </w:r>
      <w:r w:rsidRPr="004B536B">
        <w:rPr>
          <w:szCs w:val="22"/>
          <w:lang w:val="sk-SK"/>
        </w:rPr>
        <w:t>po EXP. Dátum exspirácie sa vzťahuje na posledný deň v</w:t>
      </w:r>
      <w:r w:rsidR="0063776F">
        <w:rPr>
          <w:szCs w:val="22"/>
          <w:lang w:val="sk-SK"/>
        </w:rPr>
        <w:t xml:space="preserve"> danom</w:t>
      </w:r>
      <w:r w:rsidRPr="004B536B">
        <w:rPr>
          <w:szCs w:val="22"/>
          <w:lang w:val="sk-SK"/>
        </w:rPr>
        <w:t> mesiaci.</w:t>
      </w:r>
    </w:p>
    <w:p w:rsidR="00167800" w:rsidRPr="004B536B" w:rsidRDefault="00167800" w:rsidP="00167800">
      <w:pPr>
        <w:rPr>
          <w:szCs w:val="22"/>
          <w:lang w:val="sk-SK"/>
        </w:rPr>
      </w:pPr>
    </w:p>
    <w:p w:rsidR="00167800" w:rsidRPr="004B536B" w:rsidRDefault="0063776F" w:rsidP="00167800">
      <w:pPr>
        <w:rPr>
          <w:szCs w:val="22"/>
          <w:lang w:val="sk-SK"/>
        </w:rPr>
      </w:pPr>
      <w:r>
        <w:rPr>
          <w:szCs w:val="22"/>
          <w:lang w:val="sk-SK"/>
        </w:rPr>
        <w:t>Tento l</w:t>
      </w:r>
      <w:r w:rsidR="00167800" w:rsidRPr="004B536B">
        <w:rPr>
          <w:szCs w:val="22"/>
          <w:lang w:val="sk-SK"/>
        </w:rPr>
        <w:t xml:space="preserve">iek nevyžaduje žiadne </w:t>
      </w:r>
      <w:r w:rsidR="00AF6241">
        <w:rPr>
          <w:szCs w:val="22"/>
          <w:lang w:val="sk-SK"/>
        </w:rPr>
        <w:t>zvláštne</w:t>
      </w:r>
      <w:r w:rsidR="00AF6241" w:rsidRPr="004B536B">
        <w:rPr>
          <w:szCs w:val="22"/>
          <w:lang w:val="sk-SK"/>
        </w:rPr>
        <w:t xml:space="preserve"> </w:t>
      </w:r>
      <w:r w:rsidR="00B9017B">
        <w:rPr>
          <w:szCs w:val="22"/>
          <w:lang w:val="sk-SK"/>
        </w:rPr>
        <w:t>podmienky</w:t>
      </w:r>
      <w:r w:rsidR="00B9017B" w:rsidRPr="004B536B">
        <w:rPr>
          <w:szCs w:val="22"/>
          <w:lang w:val="sk-SK"/>
        </w:rPr>
        <w:t xml:space="preserve"> </w:t>
      </w:r>
      <w:r w:rsidR="00167800" w:rsidRPr="004B536B">
        <w:rPr>
          <w:szCs w:val="22"/>
          <w:lang w:val="sk-SK"/>
        </w:rPr>
        <w:t>na uchovávanie.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67800" w:rsidRPr="004B536B" w:rsidRDefault="0063776F" w:rsidP="00167800">
      <w:pPr>
        <w:rPr>
          <w:szCs w:val="22"/>
          <w:lang w:val="sk-SK"/>
        </w:rPr>
      </w:pPr>
      <w:r>
        <w:rPr>
          <w:szCs w:val="22"/>
          <w:lang w:val="sk-SK"/>
        </w:rPr>
        <w:t>Tento liek</w:t>
      </w:r>
      <w:r w:rsidRPr="004B536B">
        <w:rPr>
          <w:szCs w:val="22"/>
          <w:lang w:val="sk-SK"/>
        </w:rPr>
        <w:t xml:space="preserve"> </w:t>
      </w:r>
      <w:r w:rsidR="00167800" w:rsidRPr="004B536B">
        <w:rPr>
          <w:szCs w:val="22"/>
          <w:lang w:val="sk-SK"/>
        </w:rPr>
        <w:t xml:space="preserve">sa musí použiť okamžite po otvorení. </w:t>
      </w:r>
    </w:p>
    <w:p w:rsidR="00167800" w:rsidRPr="004B536B" w:rsidRDefault="00167800" w:rsidP="001678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67800" w:rsidRPr="004B536B" w:rsidRDefault="00167800" w:rsidP="00167800">
      <w:pPr>
        <w:rPr>
          <w:szCs w:val="22"/>
          <w:lang w:val="sk-SK"/>
        </w:rPr>
      </w:pPr>
      <w:r w:rsidRPr="004B536B">
        <w:rPr>
          <w:szCs w:val="22"/>
          <w:lang w:val="sk-SK"/>
        </w:rPr>
        <w:t>Tento liek je číry, bezfarebný až žltkastý roztok. Pred použitím sa musí vizuálne skontrolovať.</w:t>
      </w:r>
      <w:r w:rsidR="00052BA6">
        <w:rPr>
          <w:szCs w:val="22"/>
          <w:lang w:val="sk-SK"/>
        </w:rPr>
        <w:t xml:space="preserve"> </w:t>
      </w:r>
      <w:r w:rsidR="0063776F">
        <w:rPr>
          <w:szCs w:val="22"/>
          <w:lang w:val="sk-SK"/>
        </w:rPr>
        <w:t>Tento liek</w:t>
      </w:r>
      <w:r w:rsidR="0063776F" w:rsidRPr="004B536B">
        <w:rPr>
          <w:szCs w:val="22"/>
          <w:lang w:val="sk-SK"/>
        </w:rPr>
        <w:t xml:space="preserve"> </w:t>
      </w:r>
      <w:r w:rsidRPr="004B536B">
        <w:rPr>
          <w:szCs w:val="22"/>
          <w:lang w:val="sk-SK"/>
        </w:rPr>
        <w:t>sa nesmie použiť v prípade závažnej zmeny farby, výskytu mechanických nečistôt alebo poškodeného obalu.</w:t>
      </w:r>
    </w:p>
    <w:p w:rsidR="00167800" w:rsidRPr="004B536B" w:rsidRDefault="001678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63776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776F">
        <w:rPr>
          <w:szCs w:val="22"/>
          <w:lang w:val="sk-SK"/>
        </w:rPr>
        <w:t>Nelikvidujte lieky</w:t>
      </w:r>
      <w:r w:rsidR="005C0AA8" w:rsidRPr="004B536B">
        <w:rPr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323B6F">
      <w:pPr>
        <w:spacing w:line="240" w:lineRule="auto"/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br w:type="page"/>
      </w:r>
      <w:r w:rsidR="005C0AA8" w:rsidRPr="004B536B">
        <w:rPr>
          <w:b/>
          <w:bCs/>
          <w:szCs w:val="22"/>
          <w:lang w:val="sk-SK"/>
        </w:rPr>
        <w:lastRenderedPageBreak/>
        <w:t>6.</w:t>
      </w:r>
      <w:r w:rsidR="005C0AA8" w:rsidRPr="004B536B">
        <w:rPr>
          <w:b/>
          <w:bCs/>
          <w:szCs w:val="22"/>
          <w:lang w:val="sk-SK"/>
        </w:rPr>
        <w:tab/>
      </w:r>
      <w:r w:rsidR="00126DAE">
        <w:rPr>
          <w:b/>
          <w:bCs/>
          <w:szCs w:val="22"/>
          <w:lang w:val="sk-SK"/>
        </w:rPr>
        <w:t>Obsah balenia a ďalšie informácie</w:t>
      </w:r>
    </w:p>
    <w:p w:rsidR="005C0AA8" w:rsidRPr="004B536B" w:rsidRDefault="005C0AA8">
      <w:pPr>
        <w:spacing w:line="240" w:lineRule="auto"/>
        <w:ind w:left="360"/>
        <w:rPr>
          <w:b/>
          <w:bCs/>
          <w:szCs w:val="22"/>
          <w:lang w:val="sk-SK"/>
        </w:rPr>
      </w:pPr>
    </w:p>
    <w:p w:rsidR="005C0AA8" w:rsidRPr="004B536B" w:rsidRDefault="005C0AA8">
      <w:pPr>
        <w:pStyle w:val="Nadpis1"/>
        <w:spacing w:before="0" w:after="0" w:line="240" w:lineRule="auto"/>
        <w:rPr>
          <w:caps w:val="0"/>
          <w:sz w:val="22"/>
          <w:szCs w:val="22"/>
          <w:lang w:val="sk-SK"/>
        </w:rPr>
      </w:pPr>
      <w:r w:rsidRPr="004B536B">
        <w:rPr>
          <w:caps w:val="0"/>
          <w:sz w:val="22"/>
          <w:szCs w:val="22"/>
          <w:lang w:val="sk-SK"/>
        </w:rPr>
        <w:t>Čo Primovist obsahuje</w:t>
      </w:r>
    </w:p>
    <w:p w:rsidR="005C0AA8" w:rsidRPr="004B536B" w:rsidRDefault="005C0AA8">
      <w:pPr>
        <w:spacing w:line="240" w:lineRule="auto"/>
        <w:rPr>
          <w:szCs w:val="22"/>
          <w:lang w:val="sk-SK"/>
        </w:rPr>
      </w:pPr>
    </w:p>
    <w:p w:rsidR="005C0AA8" w:rsidRPr="004B536B" w:rsidRDefault="005C0AA8" w:rsidP="007C5382">
      <w:pPr>
        <w:spacing w:line="240" w:lineRule="auto"/>
        <w:ind w:left="567" w:hanging="567"/>
        <w:rPr>
          <w:szCs w:val="22"/>
          <w:lang w:val="sk-SK"/>
        </w:rPr>
      </w:pPr>
      <w:r w:rsidRPr="004B536B">
        <w:rPr>
          <w:szCs w:val="22"/>
          <w:lang w:val="sk-SK"/>
        </w:rPr>
        <w:t>-</w:t>
      </w:r>
      <w:r w:rsidRPr="004B536B">
        <w:rPr>
          <w:szCs w:val="22"/>
          <w:lang w:val="sk-SK"/>
        </w:rPr>
        <w:tab/>
        <w:t>Liečivo je disodná soľ kyseliny gadoxetovej</w:t>
      </w:r>
      <w:r w:rsidR="007C5382">
        <w:rPr>
          <w:szCs w:val="22"/>
          <w:lang w:val="sk-SK"/>
        </w:rPr>
        <w:t xml:space="preserve">. </w:t>
      </w:r>
      <w:r w:rsidR="007C5382" w:rsidRPr="007C5382">
        <w:rPr>
          <w:szCs w:val="22"/>
          <w:lang w:val="sk-SK"/>
        </w:rPr>
        <w:t>Každý ml obsahuje 0,25 mmol disodnej soli kyseliny gadoxetovej (čo zodpovedá 181,43 mg dis</w:t>
      </w:r>
      <w:r w:rsidR="007C5382">
        <w:rPr>
          <w:szCs w:val="22"/>
          <w:lang w:val="sk-SK"/>
        </w:rPr>
        <w:t>odnej soli kyseliny gadoxetovej)</w:t>
      </w:r>
      <w:r w:rsidR="00D20667">
        <w:rPr>
          <w:szCs w:val="22"/>
          <w:lang w:val="sk-SK"/>
        </w:rPr>
        <w:t>.</w:t>
      </w:r>
    </w:p>
    <w:p w:rsidR="005C0AA8" w:rsidRPr="004B536B" w:rsidRDefault="005C0AA8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5C0AA8">
      <w:p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4B536B">
        <w:rPr>
          <w:szCs w:val="22"/>
          <w:lang w:val="sk-SK"/>
        </w:rPr>
        <w:t>-</w:t>
      </w:r>
      <w:r w:rsidRPr="004B536B">
        <w:rPr>
          <w:szCs w:val="22"/>
          <w:lang w:val="sk-SK"/>
        </w:rPr>
        <w:tab/>
        <w:t>Ďalšie zložky sú trojsodná soľ kyseliny kaloxetovej; trometamol, hydroxid sodný</w:t>
      </w:r>
      <w:r w:rsidR="00167800" w:rsidRPr="004B536B">
        <w:rPr>
          <w:szCs w:val="22"/>
          <w:lang w:val="sk-SK"/>
        </w:rPr>
        <w:t xml:space="preserve"> </w:t>
      </w:r>
      <w:r w:rsidR="008B0F70">
        <w:rPr>
          <w:szCs w:val="22"/>
          <w:lang w:val="sk-SK"/>
        </w:rPr>
        <w:t>(</w:t>
      </w:r>
      <w:r w:rsidR="00167800" w:rsidRPr="004B536B">
        <w:rPr>
          <w:szCs w:val="22"/>
          <w:lang w:val="sk-SK"/>
        </w:rPr>
        <w:t>na úpravu pH</w:t>
      </w:r>
      <w:r w:rsidR="008B0F70">
        <w:rPr>
          <w:szCs w:val="22"/>
          <w:lang w:val="sk-SK"/>
        </w:rPr>
        <w:t>)</w:t>
      </w:r>
      <w:r w:rsidRPr="004B536B">
        <w:rPr>
          <w:szCs w:val="22"/>
          <w:lang w:val="sk-SK"/>
        </w:rPr>
        <w:t xml:space="preserve">, kyselina chlorovodíková </w:t>
      </w:r>
      <w:r w:rsidR="008B0F70">
        <w:rPr>
          <w:szCs w:val="22"/>
          <w:lang w:val="sk-SK"/>
        </w:rPr>
        <w:t>(</w:t>
      </w:r>
      <w:r w:rsidR="00167800" w:rsidRPr="004B536B">
        <w:rPr>
          <w:szCs w:val="22"/>
          <w:lang w:val="sk-SK"/>
        </w:rPr>
        <w:t>na úpravu pH</w:t>
      </w:r>
      <w:r w:rsidR="008B0F70">
        <w:rPr>
          <w:szCs w:val="22"/>
          <w:lang w:val="sk-SK"/>
        </w:rPr>
        <w:t>)</w:t>
      </w:r>
      <w:r w:rsidR="00167800" w:rsidRPr="004B536B">
        <w:rPr>
          <w:szCs w:val="22"/>
          <w:lang w:val="sk-SK"/>
        </w:rPr>
        <w:t xml:space="preserve"> </w:t>
      </w:r>
      <w:r w:rsidRPr="004B536B">
        <w:rPr>
          <w:szCs w:val="22"/>
          <w:lang w:val="sk-SK"/>
        </w:rPr>
        <w:t xml:space="preserve">a voda na injekciu. </w:t>
      </w:r>
    </w:p>
    <w:p w:rsidR="005C0AA8" w:rsidRPr="004B536B" w:rsidRDefault="005C0AA8">
      <w:pPr>
        <w:spacing w:line="240" w:lineRule="auto"/>
        <w:ind w:right="-2"/>
        <w:rPr>
          <w:szCs w:val="22"/>
          <w:highlight w:val="yellow"/>
          <w:lang w:val="sk-SK"/>
        </w:rPr>
      </w:pPr>
    </w:p>
    <w:p w:rsidR="005C0AA8" w:rsidRPr="004B536B" w:rsidRDefault="005C0AA8">
      <w:pPr>
        <w:rPr>
          <w:szCs w:val="22"/>
          <w:lang w:val="sk-SK"/>
        </w:rPr>
      </w:pPr>
      <w:r w:rsidRPr="004B536B">
        <w:rPr>
          <w:szCs w:val="22"/>
          <w:lang w:val="sk-SK"/>
        </w:rPr>
        <w:t>1 naplnená injekčná striekačka s 5,0 ml obsahuje 907 mg disodnej soli kyseliny gadoxetovej,</w:t>
      </w:r>
    </w:p>
    <w:p w:rsidR="005C0AA8" w:rsidRPr="004B536B" w:rsidRDefault="005C0AA8">
      <w:pPr>
        <w:rPr>
          <w:szCs w:val="22"/>
          <w:lang w:val="sk-SK"/>
        </w:rPr>
      </w:pPr>
      <w:r w:rsidRPr="001506D6">
        <w:rPr>
          <w:szCs w:val="22"/>
          <w:highlight w:val="lightGray"/>
          <w:lang w:val="sk-SK"/>
        </w:rPr>
        <w:t>1 naplnená injekčná striekačka s</w:t>
      </w:r>
      <w:r w:rsidR="009B6FAB" w:rsidRPr="001506D6">
        <w:rPr>
          <w:szCs w:val="22"/>
          <w:highlight w:val="lightGray"/>
          <w:lang w:val="sk-SK"/>
        </w:rPr>
        <w:t>o</w:t>
      </w:r>
      <w:r w:rsidRPr="001506D6">
        <w:rPr>
          <w:szCs w:val="22"/>
          <w:highlight w:val="lightGray"/>
          <w:lang w:val="sk-SK"/>
        </w:rPr>
        <w:t> 7,5 ml obsahuje 1361 mg disodnej soli kyseliny gadoxetovej</w:t>
      </w:r>
      <w:r w:rsidR="006724E6">
        <w:rPr>
          <w:szCs w:val="22"/>
          <w:highlight w:val="lightGray"/>
          <w:lang w:val="sk-SK"/>
        </w:rPr>
        <w:t xml:space="preserve"> </w:t>
      </w:r>
      <w:r w:rsidR="006724E6" w:rsidRPr="001506D6">
        <w:rPr>
          <w:bCs/>
          <w:iCs/>
          <w:color w:val="000000"/>
          <w:szCs w:val="22"/>
          <w:highlight w:val="lightGray"/>
          <w:lang w:val="sk-SK" w:eastAsia="de-DE"/>
        </w:rPr>
        <w:t>[</w:t>
      </w:r>
      <w:r w:rsidR="006724E6">
        <w:rPr>
          <w:szCs w:val="22"/>
          <w:highlight w:val="lightGray"/>
          <w:lang w:val="sk-SK"/>
        </w:rPr>
        <w:t>len sklenená naplnená injekčná striekačka</w:t>
      </w:r>
      <w:r w:rsidR="006724E6" w:rsidRPr="001506D6">
        <w:rPr>
          <w:bCs/>
          <w:iCs/>
          <w:color w:val="000000"/>
          <w:szCs w:val="22"/>
          <w:highlight w:val="lightGray"/>
          <w:lang w:val="sk-SK" w:eastAsia="de-DE"/>
        </w:rPr>
        <w:t>]</w:t>
      </w:r>
      <w:r w:rsidRPr="006724E6">
        <w:rPr>
          <w:szCs w:val="22"/>
          <w:lang w:val="sk-SK"/>
        </w:rPr>
        <w:t>,</w:t>
      </w:r>
    </w:p>
    <w:p w:rsidR="005C0AA8" w:rsidRPr="004B536B" w:rsidRDefault="005C0AA8">
      <w:pPr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1 naplnená injekčná striekačka s 10,0 ml obsahuje 1814 mg disodnej soli kyseliny gadoxetovej.</w:t>
      </w:r>
    </w:p>
    <w:p w:rsidR="005C0AA8" w:rsidRPr="004B536B" w:rsidRDefault="005C0AA8">
      <w:pPr>
        <w:spacing w:line="240" w:lineRule="auto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4B536B">
        <w:rPr>
          <w:b/>
          <w:bCs/>
          <w:szCs w:val="22"/>
          <w:lang w:val="sk-SK"/>
        </w:rPr>
        <w:t>Ako vyzerá Primovist a obsah balenia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0C3938" w:rsidRDefault="005C0AA8">
      <w:pPr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Primovist je číra, bezfarebná až žltkastá tekutina bez viditeľných čiastočiek.</w:t>
      </w:r>
    </w:p>
    <w:p w:rsidR="000C3938" w:rsidRDefault="000C3938">
      <w:pPr>
        <w:spacing w:line="240" w:lineRule="auto"/>
        <w:rPr>
          <w:szCs w:val="22"/>
          <w:lang w:val="sk-SK"/>
        </w:rPr>
      </w:pPr>
    </w:p>
    <w:p w:rsidR="005C0AA8" w:rsidRPr="004B536B" w:rsidRDefault="005C0AA8" w:rsidP="000C3938">
      <w:pPr>
        <w:spacing w:line="240" w:lineRule="auto"/>
        <w:rPr>
          <w:b/>
          <w:szCs w:val="22"/>
          <w:lang w:val="sk-SK"/>
        </w:rPr>
      </w:pPr>
      <w:r w:rsidRPr="004B536B">
        <w:rPr>
          <w:szCs w:val="22"/>
          <w:lang w:val="sk-SK"/>
        </w:rPr>
        <w:t xml:space="preserve">Obsahy balení sú: </w:t>
      </w:r>
    </w:p>
    <w:p w:rsidR="005C0AA8" w:rsidRPr="004B536B" w:rsidRDefault="005C0AA8">
      <w:pPr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1, 5 alebo 10 naplnených injekčných striekačiek s 5,0 ml injekčného roztoku (v 10 ml </w:t>
      </w:r>
      <w:r w:rsidR="006724E6" w:rsidRPr="001506D6">
        <w:rPr>
          <w:szCs w:val="22"/>
          <w:highlight w:val="lightGray"/>
          <w:lang w:val="sk-SK"/>
        </w:rPr>
        <w:t>sklenenej/plastovej</w:t>
      </w:r>
      <w:r w:rsidR="006724E6">
        <w:rPr>
          <w:szCs w:val="22"/>
          <w:lang w:val="sk-SK"/>
        </w:rPr>
        <w:t xml:space="preserve"> </w:t>
      </w:r>
      <w:r w:rsidRPr="004B536B">
        <w:rPr>
          <w:szCs w:val="22"/>
          <w:lang w:val="sk-SK"/>
        </w:rPr>
        <w:t>naplnenej injekčnej striekačke)</w:t>
      </w:r>
    </w:p>
    <w:p w:rsidR="005C0AA8" w:rsidRPr="006724E6" w:rsidRDefault="005C0AA8">
      <w:pPr>
        <w:rPr>
          <w:szCs w:val="22"/>
          <w:lang w:val="sk-SK"/>
        </w:rPr>
      </w:pPr>
      <w:r w:rsidRPr="001E36AB">
        <w:rPr>
          <w:szCs w:val="22"/>
          <w:highlight w:val="lightGray"/>
          <w:lang w:val="sk-SK"/>
        </w:rPr>
        <w:t>1, 5 alebo 10 naplnených injekčných striekačiek s</w:t>
      </w:r>
      <w:r w:rsidR="009B6FAB" w:rsidRPr="001E36AB">
        <w:rPr>
          <w:szCs w:val="22"/>
          <w:highlight w:val="lightGray"/>
          <w:lang w:val="sk-SK"/>
        </w:rPr>
        <w:t>o</w:t>
      </w:r>
      <w:r w:rsidRPr="001E36AB">
        <w:rPr>
          <w:szCs w:val="22"/>
          <w:highlight w:val="lightGray"/>
          <w:lang w:val="sk-SK"/>
        </w:rPr>
        <w:t xml:space="preserve"> 7,5 ml injekčného roztoku (v 10 ml </w:t>
      </w:r>
      <w:r w:rsidR="006724E6" w:rsidRPr="001506D6">
        <w:rPr>
          <w:szCs w:val="22"/>
          <w:highlight w:val="lightGray"/>
          <w:lang w:val="sk-SK"/>
        </w:rPr>
        <w:t>sklenenej</w:t>
      </w:r>
      <w:r w:rsidR="006724E6" w:rsidRPr="001E36AB">
        <w:rPr>
          <w:szCs w:val="22"/>
          <w:highlight w:val="lightGray"/>
          <w:lang w:val="sk-SK"/>
        </w:rPr>
        <w:t xml:space="preserve"> </w:t>
      </w:r>
      <w:r w:rsidRPr="001E36AB">
        <w:rPr>
          <w:szCs w:val="22"/>
          <w:highlight w:val="lightGray"/>
          <w:lang w:val="sk-SK"/>
        </w:rPr>
        <w:t>naplnenej injekčnej striekačke)</w:t>
      </w:r>
      <w:r w:rsidR="006724E6" w:rsidRPr="001E36AB">
        <w:rPr>
          <w:szCs w:val="22"/>
          <w:highlight w:val="lightGray"/>
          <w:lang w:val="sk-SK"/>
        </w:rPr>
        <w:t xml:space="preserve"> </w:t>
      </w:r>
      <w:r w:rsidR="006724E6" w:rsidRPr="001506D6">
        <w:rPr>
          <w:bCs/>
          <w:iCs/>
          <w:color w:val="000000"/>
          <w:szCs w:val="22"/>
          <w:highlight w:val="lightGray"/>
          <w:lang w:val="sk-SK" w:eastAsia="de-DE"/>
        </w:rPr>
        <w:t>[</w:t>
      </w:r>
      <w:r w:rsidR="006724E6" w:rsidRPr="001506D6">
        <w:rPr>
          <w:szCs w:val="22"/>
          <w:highlight w:val="lightGray"/>
          <w:lang w:val="sk-SK"/>
        </w:rPr>
        <w:t>len sklenené naplnené</w:t>
      </w:r>
      <w:r w:rsidR="006724E6" w:rsidRPr="000B50B5">
        <w:rPr>
          <w:szCs w:val="22"/>
          <w:highlight w:val="lightGray"/>
          <w:lang w:val="sk-SK"/>
        </w:rPr>
        <w:t xml:space="preserve"> injekčn</w:t>
      </w:r>
      <w:r w:rsidR="006724E6" w:rsidRPr="001E36AB">
        <w:rPr>
          <w:szCs w:val="22"/>
          <w:highlight w:val="lightGray"/>
          <w:lang w:val="sk-SK"/>
        </w:rPr>
        <w:t>é striekačky</w:t>
      </w:r>
      <w:r w:rsidR="006724E6" w:rsidRPr="001E36AB">
        <w:rPr>
          <w:bCs/>
          <w:iCs/>
          <w:color w:val="000000"/>
          <w:szCs w:val="22"/>
          <w:highlight w:val="lightGray"/>
          <w:lang w:val="sk-SK" w:eastAsia="de-DE"/>
        </w:rPr>
        <w:t>]</w:t>
      </w:r>
    </w:p>
    <w:p w:rsidR="005C0AA8" w:rsidRPr="004B536B" w:rsidRDefault="005C0AA8">
      <w:pPr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1, 5 alebo 10 naplnených injekčných striekačiek s 10,0 ml injekčného roztoku (v 10 ml </w:t>
      </w:r>
      <w:r w:rsidR="006724E6" w:rsidRPr="005524AA">
        <w:rPr>
          <w:szCs w:val="22"/>
          <w:highlight w:val="lightGray"/>
          <w:lang w:val="sk-SK"/>
        </w:rPr>
        <w:t>sklenenej/plastovej</w:t>
      </w:r>
      <w:r w:rsidR="006724E6">
        <w:rPr>
          <w:szCs w:val="22"/>
          <w:lang w:val="sk-SK"/>
        </w:rPr>
        <w:t xml:space="preserve"> </w:t>
      </w:r>
      <w:r w:rsidRPr="004B536B">
        <w:rPr>
          <w:szCs w:val="22"/>
          <w:lang w:val="sk-SK"/>
        </w:rPr>
        <w:t>naplnenej injekčnej striekačke)</w:t>
      </w:r>
    </w:p>
    <w:p w:rsidR="005C0AA8" w:rsidRPr="004B536B" w:rsidRDefault="005C0AA8">
      <w:pPr>
        <w:spacing w:line="240" w:lineRule="auto"/>
        <w:rPr>
          <w:szCs w:val="22"/>
          <w:lang w:val="sk-SK"/>
        </w:rPr>
      </w:pPr>
    </w:p>
    <w:p w:rsidR="005C0AA8" w:rsidRPr="004B536B" w:rsidRDefault="005C0AA8">
      <w:pPr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N</w:t>
      </w:r>
      <w:r w:rsidR="00AF6241">
        <w:rPr>
          <w:szCs w:val="22"/>
          <w:lang w:val="sk-SK"/>
        </w:rPr>
        <w:t>a trh</w:t>
      </w:r>
      <w:r w:rsidR="00AF6241" w:rsidRPr="00AF6241">
        <w:rPr>
          <w:lang w:val="sk-SK"/>
        </w:rPr>
        <w:t xml:space="preserve"> </w:t>
      </w:r>
      <w:r w:rsidR="00AF6241">
        <w:rPr>
          <w:lang w:val="sk-SK"/>
        </w:rPr>
        <w:t>nemusia byť uvedené</w:t>
      </w:r>
      <w:r w:rsidRPr="004B536B">
        <w:rPr>
          <w:szCs w:val="22"/>
          <w:lang w:val="sk-SK"/>
        </w:rPr>
        <w:t xml:space="preserve"> všetky veľkosti balenia.</w:t>
      </w:r>
    </w:p>
    <w:p w:rsidR="005C0AA8" w:rsidRPr="004B536B" w:rsidRDefault="005C0AA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C0AA8" w:rsidRPr="004B536B" w:rsidRDefault="005C0AA8">
      <w:pPr>
        <w:pStyle w:val="Nadpis1"/>
        <w:spacing w:before="0" w:after="0" w:line="240" w:lineRule="auto"/>
        <w:rPr>
          <w:caps w:val="0"/>
          <w:sz w:val="22"/>
          <w:szCs w:val="22"/>
          <w:lang w:val="sk-SK"/>
        </w:rPr>
      </w:pPr>
      <w:r w:rsidRPr="004B536B">
        <w:rPr>
          <w:caps w:val="0"/>
          <w:sz w:val="22"/>
          <w:szCs w:val="22"/>
          <w:lang w:val="sk-SK"/>
        </w:rPr>
        <w:t>Držiteľ rozhodnutia o registrácii</w:t>
      </w:r>
    </w:p>
    <w:p w:rsidR="005C0AA8" w:rsidRPr="004B536B" w:rsidRDefault="005C0AA8">
      <w:pPr>
        <w:pStyle w:val="Zkladntext"/>
        <w:rPr>
          <w:i w:val="0"/>
          <w:color w:val="auto"/>
          <w:szCs w:val="22"/>
          <w:lang w:val="sk-SK"/>
        </w:rPr>
      </w:pPr>
    </w:p>
    <w:p w:rsidR="005C0AA8" w:rsidRPr="00F646BF" w:rsidRDefault="005C0AA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646BF">
        <w:rPr>
          <w:szCs w:val="22"/>
          <w:lang w:val="sk-SK"/>
        </w:rPr>
        <w:t>Bayer AG</w:t>
      </w:r>
    </w:p>
    <w:p w:rsidR="00AF6241" w:rsidRPr="00F646BF" w:rsidRDefault="000F692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646BF">
        <w:rPr>
          <w:szCs w:val="22"/>
          <w:lang w:val="sk-SK"/>
        </w:rPr>
        <w:t>Kaiser-Wilhelm-Allee 1</w:t>
      </w:r>
    </w:p>
    <w:p w:rsidR="00AF6241" w:rsidRPr="00F646BF" w:rsidRDefault="000F692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646BF">
        <w:rPr>
          <w:szCs w:val="22"/>
          <w:lang w:val="sk-SK"/>
        </w:rPr>
        <w:t>513 73 Leverkusen</w:t>
      </w:r>
    </w:p>
    <w:p w:rsidR="005C0AA8" w:rsidRDefault="005C0AA8" w:rsidP="00A57EC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646BF">
        <w:rPr>
          <w:szCs w:val="22"/>
          <w:lang w:val="sk-SK"/>
        </w:rPr>
        <w:t>Nemecko</w:t>
      </w:r>
      <w:r w:rsidRPr="004B536B">
        <w:rPr>
          <w:szCs w:val="22"/>
          <w:lang w:val="sk-SK"/>
        </w:rPr>
        <w:t xml:space="preserve"> </w:t>
      </w:r>
    </w:p>
    <w:p w:rsidR="006A6EF5" w:rsidRDefault="006A6EF5" w:rsidP="00A57EC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A6EF5" w:rsidRPr="00F646BF" w:rsidRDefault="006A6EF5" w:rsidP="00A57EC1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646BF">
        <w:rPr>
          <w:b/>
          <w:szCs w:val="22"/>
          <w:lang w:val="sk-SK"/>
        </w:rPr>
        <w:t>Výrobca</w:t>
      </w:r>
    </w:p>
    <w:p w:rsidR="006A6EF5" w:rsidRPr="004B536B" w:rsidRDefault="006A6EF5" w:rsidP="006A6EF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Bayer AG</w:t>
      </w:r>
    </w:p>
    <w:p w:rsidR="006A6EF5" w:rsidRPr="004B536B" w:rsidRDefault="006A6EF5" w:rsidP="006A6EF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>Müllerstrasse 178</w:t>
      </w:r>
    </w:p>
    <w:p w:rsidR="006A6EF5" w:rsidRDefault="006A6EF5" w:rsidP="006A6EF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133 </w:t>
      </w:r>
      <w:r>
        <w:rPr>
          <w:szCs w:val="22"/>
          <w:lang w:val="sk-SK"/>
        </w:rPr>
        <w:t>53</w:t>
      </w:r>
      <w:r w:rsidRPr="004B536B">
        <w:rPr>
          <w:szCs w:val="22"/>
          <w:lang w:val="sk-SK"/>
        </w:rPr>
        <w:t xml:space="preserve"> Berlín </w:t>
      </w:r>
    </w:p>
    <w:p w:rsidR="006A6EF5" w:rsidRDefault="006A6EF5" w:rsidP="006A6EF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B536B">
        <w:rPr>
          <w:szCs w:val="22"/>
          <w:lang w:val="sk-SK"/>
        </w:rPr>
        <w:t xml:space="preserve">Nemecko </w:t>
      </w:r>
    </w:p>
    <w:p w:rsidR="005C0AA8" w:rsidRPr="004B536B" w:rsidRDefault="005C0AA8">
      <w:pPr>
        <w:rPr>
          <w:szCs w:val="22"/>
          <w:lang w:val="sk-SK"/>
        </w:rPr>
      </w:pPr>
    </w:p>
    <w:p w:rsidR="00167800" w:rsidRPr="004B536B" w:rsidRDefault="00167800" w:rsidP="00167800">
      <w:pPr>
        <w:rPr>
          <w:szCs w:val="22"/>
          <w:lang w:val="sk-SK"/>
        </w:rPr>
      </w:pPr>
      <w:r w:rsidRPr="004B536B">
        <w:rPr>
          <w:bCs/>
          <w:szCs w:val="22"/>
          <w:lang w:val="sk-SK"/>
        </w:rPr>
        <w:t xml:space="preserve">Tento liek je pod názvom Primovist schválený v nasledovných členských štátoch Európskeho hospodárskeho priestoru (EHP): </w:t>
      </w:r>
      <w:r w:rsidRPr="004B536B">
        <w:rPr>
          <w:szCs w:val="22"/>
          <w:lang w:val="sk-SK"/>
        </w:rPr>
        <w:t xml:space="preserve">Rakúsko, Belgicko, </w:t>
      </w:r>
      <w:r w:rsidR="006724E6">
        <w:rPr>
          <w:szCs w:val="22"/>
          <w:lang w:val="sk-SK"/>
        </w:rPr>
        <w:t xml:space="preserve">Chorvátsko, </w:t>
      </w:r>
      <w:r w:rsidRPr="004B536B">
        <w:rPr>
          <w:szCs w:val="22"/>
          <w:lang w:val="sk-SK"/>
        </w:rPr>
        <w:t>Cyprus, Česká republika, Estónsko, Fínsko,</w:t>
      </w:r>
      <w:r w:rsidR="00F15BC4">
        <w:rPr>
          <w:szCs w:val="22"/>
          <w:lang w:val="sk-SK"/>
        </w:rPr>
        <w:t xml:space="preserve"> </w:t>
      </w:r>
      <w:r w:rsidRPr="004B536B">
        <w:rPr>
          <w:szCs w:val="22"/>
          <w:lang w:val="sk-SK"/>
        </w:rPr>
        <w:t xml:space="preserve">Nemecko, Grécko, Maďarsko, Írsko, Taliansko, Lotyšsko, Litva, Luxembursko, Malta, Holandsko, </w:t>
      </w:r>
    </w:p>
    <w:p w:rsidR="00167800" w:rsidRPr="004B536B" w:rsidRDefault="00167800" w:rsidP="00167800">
      <w:pPr>
        <w:rPr>
          <w:szCs w:val="22"/>
          <w:lang w:val="sk-SK"/>
        </w:rPr>
      </w:pPr>
      <w:r w:rsidRPr="004B536B">
        <w:rPr>
          <w:szCs w:val="22"/>
          <w:lang w:val="sk-SK"/>
        </w:rPr>
        <w:t>Nórsko, Poľsko, Portugalsko, Slovenská republika, Slovinsko, Španielsko, Švédsko, Veľká Británia.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4B536B">
        <w:rPr>
          <w:b/>
          <w:szCs w:val="22"/>
          <w:lang w:val="sk-SK"/>
        </w:rPr>
        <w:t>Táto písomná informácia</w:t>
      </w:r>
      <w:r w:rsidR="00876A2E" w:rsidRPr="004B536B">
        <w:rPr>
          <w:b/>
          <w:szCs w:val="22"/>
          <w:lang w:val="sk-SK"/>
        </w:rPr>
        <w:t xml:space="preserve"> </w:t>
      </w:r>
      <w:r w:rsidRPr="004B536B">
        <w:rPr>
          <w:b/>
          <w:szCs w:val="22"/>
          <w:lang w:val="sk-SK"/>
        </w:rPr>
        <w:t xml:space="preserve">bola naposledy </w:t>
      </w:r>
      <w:r w:rsidR="0088615E">
        <w:rPr>
          <w:b/>
          <w:szCs w:val="22"/>
          <w:lang w:val="sk-SK"/>
        </w:rPr>
        <w:t>aktualizovaná</w:t>
      </w:r>
      <w:r w:rsidR="0088615E" w:rsidRPr="004B536B">
        <w:rPr>
          <w:b/>
          <w:szCs w:val="22"/>
          <w:lang w:val="sk-SK"/>
        </w:rPr>
        <w:t xml:space="preserve"> </w:t>
      </w:r>
      <w:r w:rsidRPr="004B536B">
        <w:rPr>
          <w:b/>
          <w:szCs w:val="22"/>
          <w:lang w:val="sk-SK"/>
        </w:rPr>
        <w:t>v</w:t>
      </w:r>
      <w:r w:rsidR="00223854">
        <w:rPr>
          <w:b/>
          <w:szCs w:val="22"/>
          <w:lang w:val="sk-SK"/>
        </w:rPr>
        <w:t> 03/2018</w:t>
      </w:r>
      <w:r w:rsidR="00400360">
        <w:rPr>
          <w:b/>
          <w:szCs w:val="22"/>
          <w:lang w:val="sk-SK"/>
        </w:rPr>
        <w:t>.</w:t>
      </w: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C0AA8" w:rsidRPr="004B536B" w:rsidRDefault="005C0AA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B536B">
        <w:rPr>
          <w:szCs w:val="22"/>
          <w:lang w:val="sk-SK"/>
        </w:rPr>
        <w:t>-----------------------------------------------------------------------------------------------------------------------------</w:t>
      </w:r>
    </w:p>
    <w:p w:rsidR="005C0AA8" w:rsidRPr="004B536B" w:rsidRDefault="005C0AA8">
      <w:pPr>
        <w:ind w:right="-449"/>
        <w:rPr>
          <w:b/>
          <w:szCs w:val="22"/>
          <w:lang w:val="sk-SK"/>
        </w:rPr>
      </w:pPr>
      <w:r w:rsidRPr="004B536B">
        <w:rPr>
          <w:szCs w:val="22"/>
          <w:lang w:val="sk-SK"/>
        </w:rPr>
        <w:t>Nasledujúca informácia je určená len pre lekárov a zdravotníckych pracovníkov:</w:t>
      </w:r>
    </w:p>
    <w:p w:rsidR="005C0AA8" w:rsidRPr="004B536B" w:rsidRDefault="005C0AA8">
      <w:pPr>
        <w:rPr>
          <w:szCs w:val="22"/>
          <w:lang w:val="sk-SK"/>
        </w:rPr>
      </w:pPr>
    </w:p>
    <w:p w:rsidR="0048344F" w:rsidRPr="0088615E" w:rsidRDefault="0048344F" w:rsidP="00EF7D98">
      <w:pPr>
        <w:numPr>
          <w:ilvl w:val="0"/>
          <w:numId w:val="9"/>
        </w:numPr>
        <w:autoSpaceDE w:val="0"/>
        <w:autoSpaceDN w:val="0"/>
        <w:adjustRightInd w:val="0"/>
        <w:ind w:hanging="720"/>
        <w:rPr>
          <w:b/>
          <w:bCs/>
          <w:color w:val="000000"/>
          <w:szCs w:val="22"/>
          <w:lang w:val="sk-SK"/>
        </w:rPr>
      </w:pPr>
      <w:r w:rsidRPr="0088615E">
        <w:rPr>
          <w:b/>
          <w:bCs/>
          <w:color w:val="000000"/>
          <w:szCs w:val="22"/>
          <w:lang w:val="sk-SK"/>
        </w:rPr>
        <w:t>Poškodenie obličiek</w:t>
      </w:r>
    </w:p>
    <w:p w:rsidR="0048344F" w:rsidRPr="004B536B" w:rsidRDefault="0048344F" w:rsidP="0048344F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4B536B">
        <w:rPr>
          <w:b/>
          <w:bCs/>
          <w:szCs w:val="22"/>
          <w:lang w:val="sk-SK"/>
        </w:rPr>
        <w:t>Pred podaním Primovistu sa odporúča, aby sa všetci pacienti podrobili skríningu dysfunkcie obličiek pomocou laboratórnych vyšetrení.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lastRenderedPageBreak/>
        <w:t>U pacientov s akútnym alebo chronickým ťažkým poškodením funkcie obličiek (GFR &lt; 30 ml/min/1,73 m</w:t>
      </w:r>
      <w:r w:rsidRPr="004B536B">
        <w:rPr>
          <w:szCs w:val="22"/>
          <w:vertAlign w:val="superscript"/>
          <w:lang w:val="sk-SK"/>
        </w:rPr>
        <w:t>2</w:t>
      </w:r>
      <w:r w:rsidRPr="004B536B">
        <w:rPr>
          <w:szCs w:val="22"/>
          <w:lang w:val="sk-SK"/>
        </w:rPr>
        <w:t>) sú hlásenia o nefrogénnej systémovej fibróze (NSF) spojenej s používaním niektorých iných kontrastných látok obsahujúcich gadolínium. Pacienti, ktorí podstupujú transplantáciu pečene sú vystavení osobitnému riziku, pretože výskyt akútneho renálneho zlyhania je v tejto skupine vysoký. Keďže pri používaní Primovistu existuje možnosť výskytu NSF, u pacientov s ťažkým poškodením funkcie obličiek a u pacientov v perioperačnom období transplantácie pečene sa treba jeho použitiu vyhnúť, pokiaľ nie je diagnostická informácia nevyhnutná a nedá sa získať nekontrastným zobrazovaním MR</w:t>
      </w:r>
      <w:r w:rsidR="00385B54">
        <w:rPr>
          <w:szCs w:val="22"/>
          <w:lang w:val="sk-SK"/>
        </w:rPr>
        <w:t>I</w:t>
      </w:r>
      <w:r w:rsidRPr="004B536B">
        <w:rPr>
          <w:szCs w:val="22"/>
          <w:lang w:val="sk-SK"/>
        </w:rPr>
        <w:t>. Ak sa použitiu Primovistu nemožno vyhnúť, dávka nemá prekročiť 0,025 mmol/kg telesnej hmotnosti. Počas vyšetrenia na nesmie použiť viac ako jedna dávka. Z dôvodu chýbajúcich informácií o opakovanom podávaní sa injekcie Primovistu nesmú opakovať pokiaľ nie je interval medzi injekciami minimálne 7 dní.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Keďže u starších pacientov môže byť renálny klírens kyseliny gadoxetovej poškodený, je osobitne dôležité pacientov vo veku 65 rokov a starších podrobiť skríningu dysfunkcie obličiek.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Hemodialýza krátko po podaní Primovistu môže byť prospešná na odstránenie Primovistu z organizmu. Neexistujú dôkazy, ktoré podporujú zavedenie hemodialýzy na prevenciu alebo na liečbu NSF u pacientov, u ktorých sa doposiaľ hemodialýza nevykonávala.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48344F" w:rsidRPr="0088615E" w:rsidRDefault="0048344F" w:rsidP="00EF7D98">
      <w:pPr>
        <w:numPr>
          <w:ilvl w:val="0"/>
          <w:numId w:val="9"/>
        </w:numPr>
        <w:autoSpaceDE w:val="0"/>
        <w:autoSpaceDN w:val="0"/>
        <w:adjustRightInd w:val="0"/>
        <w:ind w:hanging="720"/>
        <w:rPr>
          <w:b/>
          <w:szCs w:val="22"/>
          <w:lang w:val="sk-SK"/>
        </w:rPr>
      </w:pPr>
      <w:r w:rsidRPr="0088615E">
        <w:rPr>
          <w:b/>
          <w:szCs w:val="22"/>
          <w:lang w:val="sk-SK"/>
        </w:rPr>
        <w:t>Tehotenstvo a dojčenie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Primovist sa nemá používať počas gravidity pokiaľ si klinický stav ženy nevyžaduje použitie kyseliny gadoxetovej.</w:t>
      </w: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</w:p>
    <w:p w:rsidR="0048344F" w:rsidRPr="004B536B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4B536B">
        <w:rPr>
          <w:szCs w:val="22"/>
          <w:lang w:val="sk-SK"/>
        </w:rPr>
        <w:t>Pokračovanie v dojčení alebo prerušenie dojčenia na obdobie 24 hodín po podaní Primovistu má byť na uvážení lekára a dojčiacej matky.</w:t>
      </w:r>
    </w:p>
    <w:p w:rsidR="0048344F" w:rsidRPr="00EF7D98" w:rsidRDefault="0048344F" w:rsidP="0048344F">
      <w:pPr>
        <w:autoSpaceDE w:val="0"/>
        <w:autoSpaceDN w:val="0"/>
        <w:adjustRightInd w:val="0"/>
        <w:rPr>
          <w:b/>
          <w:szCs w:val="22"/>
          <w:lang w:val="sk-SK"/>
        </w:rPr>
      </w:pPr>
    </w:p>
    <w:p w:rsidR="003812E6" w:rsidRPr="00EF7D98" w:rsidRDefault="003812E6" w:rsidP="00EF7D98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NewRomanPSMT" w:hAnsi="TimesNewRomanPSMT" w:cs="TimesNewRomanPSMT"/>
          <w:b/>
          <w:lang w:val="sk-SK"/>
        </w:rPr>
      </w:pPr>
      <w:r w:rsidRPr="00EF7D98">
        <w:rPr>
          <w:rFonts w:ascii="TimesNewRomanPSMT" w:hAnsi="TimesNewRomanPSMT" w:cs="TimesNewRomanPSMT"/>
          <w:b/>
          <w:lang w:val="sk-SK"/>
        </w:rPr>
        <w:t>Pediatrická populácia</w:t>
      </w:r>
    </w:p>
    <w:p w:rsidR="003812E6" w:rsidRPr="00EF7D98" w:rsidRDefault="003812E6" w:rsidP="003812E6">
      <w:pPr>
        <w:autoSpaceDE w:val="0"/>
        <w:autoSpaceDN w:val="0"/>
        <w:adjustRightInd w:val="0"/>
        <w:rPr>
          <w:lang w:val="sk-SK"/>
        </w:rPr>
      </w:pPr>
      <w:r w:rsidRPr="00EF7D98">
        <w:rPr>
          <w:lang w:val="sk-SK"/>
        </w:rPr>
        <w:t xml:space="preserve">Observačná štúdia </w:t>
      </w:r>
      <w:r w:rsidR="00AA5B02">
        <w:rPr>
          <w:lang w:val="sk-SK"/>
        </w:rPr>
        <w:t>bola vykonaná u</w:t>
      </w:r>
      <w:r w:rsidRPr="00EF7D98">
        <w:rPr>
          <w:lang w:val="sk-SK"/>
        </w:rPr>
        <w:t xml:space="preserve"> 52 pediatrických paciento</w:t>
      </w:r>
      <w:r w:rsidR="00AA5B02">
        <w:rPr>
          <w:lang w:val="sk-SK"/>
        </w:rPr>
        <w:t>v</w:t>
      </w:r>
      <w:r w:rsidRPr="00EF7D98">
        <w:rPr>
          <w:lang w:val="sk-SK"/>
        </w:rPr>
        <w:t xml:space="preserve"> (vo veku&gt; 2 mesiace a &lt;18 rokov).</w:t>
      </w:r>
    </w:p>
    <w:p w:rsidR="003812E6" w:rsidRPr="00EF7D98" w:rsidRDefault="003812E6" w:rsidP="003812E6">
      <w:pPr>
        <w:autoSpaceDE w:val="0"/>
        <w:autoSpaceDN w:val="0"/>
        <w:adjustRightInd w:val="0"/>
        <w:rPr>
          <w:lang w:val="sk-SK"/>
        </w:rPr>
      </w:pPr>
      <w:r w:rsidRPr="00EF7D98">
        <w:rPr>
          <w:lang w:val="sk-SK"/>
        </w:rPr>
        <w:t xml:space="preserve">Pacienti podstúpili magnetickú rezonanciu pečene s podaním Primovistu, s cieľom vyhodnotiť prítomnosť suspektných alebo potvrdených fokálnych lézií pečene. </w:t>
      </w:r>
    </w:p>
    <w:p w:rsidR="003812E6" w:rsidRPr="00EF7D98" w:rsidRDefault="003812E6" w:rsidP="003812E6">
      <w:pPr>
        <w:autoSpaceDE w:val="0"/>
        <w:autoSpaceDN w:val="0"/>
        <w:adjustRightInd w:val="0"/>
        <w:rPr>
          <w:rFonts w:ascii="TimesNewRomanPSMT" w:hAnsi="TimesNewRomanPSMT" w:cs="TimesNewRomanPSMT"/>
          <w:lang w:val="sk-SK"/>
        </w:rPr>
      </w:pPr>
      <w:r w:rsidRPr="00EF7D98">
        <w:rPr>
          <w:lang w:val="sk-SK"/>
        </w:rPr>
        <w:t>Porovnanie snímok pečene z kombinovanej magnetickej rezonancie bez použitia a s použitím kontrastnej látky a snímok pečene z magnetickej rezonancie bez použitia kontrastnej látky poskytlo ďalšie diagnostické informácie. Boli hlásené závažné nežiaduce účinky</w:t>
      </w:r>
      <w:r w:rsidRPr="00EF7D98">
        <w:rPr>
          <w:rFonts w:ascii="TimesNewRomanPSMT" w:hAnsi="TimesNewRomanPSMT" w:cs="TimesNewRomanPSMT"/>
          <w:lang w:val="sk-SK"/>
        </w:rPr>
        <w:t xml:space="preserve">, avšak u žiadneho z nich nebola preukázaná súvislosť s použitím Primovistu. </w:t>
      </w:r>
      <w:r w:rsidRPr="00EF7D98">
        <w:rPr>
          <w:lang w:val="sk-SK"/>
        </w:rPr>
        <w:t>Z výsledkov štúdie nie je možné vyvodiť konečné rozhodnutie o účinnosti a bezpečnosti použitia v tejto populácii, z dôvodu retrospektívneho charakteru štúdie a malého počtu pacientov zahrnutých do tejto štúdie.</w:t>
      </w:r>
    </w:p>
    <w:p w:rsidR="003812E6" w:rsidRPr="00EF7D98" w:rsidRDefault="003812E6" w:rsidP="0048344F">
      <w:pPr>
        <w:autoSpaceDE w:val="0"/>
        <w:autoSpaceDN w:val="0"/>
        <w:adjustRightInd w:val="0"/>
        <w:rPr>
          <w:b/>
          <w:szCs w:val="22"/>
          <w:lang w:val="sk-SK"/>
        </w:rPr>
      </w:pPr>
    </w:p>
    <w:p w:rsidR="005C0AA8" w:rsidRPr="00EF7D98" w:rsidRDefault="005C0AA8" w:rsidP="00EF7D98">
      <w:pPr>
        <w:numPr>
          <w:ilvl w:val="0"/>
          <w:numId w:val="9"/>
        </w:numPr>
        <w:autoSpaceDE w:val="0"/>
        <w:autoSpaceDN w:val="0"/>
        <w:adjustRightInd w:val="0"/>
        <w:ind w:hanging="720"/>
        <w:rPr>
          <w:b/>
          <w:bCs/>
          <w:color w:val="000000"/>
          <w:szCs w:val="22"/>
          <w:lang w:val="sk-SK"/>
        </w:rPr>
      </w:pPr>
      <w:r w:rsidRPr="00EF7D98">
        <w:rPr>
          <w:b/>
          <w:bCs/>
          <w:iCs/>
          <w:color w:val="000000"/>
          <w:szCs w:val="22"/>
          <w:lang w:val="sk-SK"/>
        </w:rPr>
        <w:t>Pred podaním injekcie</w:t>
      </w:r>
      <w:r w:rsidRPr="00EF7D98">
        <w:rPr>
          <w:b/>
          <w:bCs/>
          <w:i/>
          <w:color w:val="000000"/>
          <w:szCs w:val="22"/>
          <w:lang w:val="sk-SK"/>
        </w:rPr>
        <w:t xml:space="preserve"> </w:t>
      </w:r>
    </w:p>
    <w:p w:rsidR="005C0AA8" w:rsidRPr="00EF7D98" w:rsidRDefault="005C0AA8">
      <w:pPr>
        <w:rPr>
          <w:szCs w:val="22"/>
          <w:lang w:val="sk-SK"/>
        </w:rPr>
      </w:pPr>
      <w:r w:rsidRPr="00EF7D98">
        <w:rPr>
          <w:color w:val="000000"/>
          <w:szCs w:val="22"/>
          <w:lang w:val="sk-SK"/>
        </w:rPr>
        <w:t xml:space="preserve">Primovist </w:t>
      </w:r>
      <w:r w:rsidRPr="00EF7D98">
        <w:rPr>
          <w:szCs w:val="22"/>
          <w:lang w:val="sk-SK"/>
        </w:rPr>
        <w:t>je číry, bezfarebný až žltkastý roztok bez viditeľných čiastočiek. Kontrastná látka sa musí pred  použitím vizuálne skontrolovať. Kontrastná látka sa nesmie použiť v prípade závažnej zmeny farby, výskytu mechanických nečistôt alebo poškodeného obalu.</w:t>
      </w:r>
    </w:p>
    <w:p w:rsidR="005C0AA8" w:rsidRPr="00EF7D98" w:rsidRDefault="005C0AA8">
      <w:pPr>
        <w:autoSpaceDE w:val="0"/>
        <w:autoSpaceDN w:val="0"/>
        <w:adjustRightInd w:val="0"/>
        <w:rPr>
          <w:szCs w:val="22"/>
          <w:lang w:val="sk-SK"/>
        </w:rPr>
      </w:pPr>
    </w:p>
    <w:p w:rsidR="005C0AA8" w:rsidRPr="00EF7D98" w:rsidRDefault="005C0AA8" w:rsidP="00EF7D98">
      <w:pPr>
        <w:numPr>
          <w:ilvl w:val="0"/>
          <w:numId w:val="9"/>
        </w:numPr>
        <w:autoSpaceDE w:val="0"/>
        <w:autoSpaceDN w:val="0"/>
        <w:adjustRightInd w:val="0"/>
        <w:ind w:hanging="720"/>
        <w:rPr>
          <w:b/>
          <w:iCs/>
          <w:color w:val="000000"/>
          <w:szCs w:val="22"/>
          <w:lang w:val="sk-SK"/>
        </w:rPr>
      </w:pPr>
      <w:r w:rsidRPr="00EF7D98">
        <w:rPr>
          <w:b/>
          <w:iCs/>
          <w:color w:val="000000"/>
          <w:szCs w:val="22"/>
          <w:lang w:val="sk-SK"/>
        </w:rPr>
        <w:t xml:space="preserve">Podanie </w:t>
      </w:r>
    </w:p>
    <w:p w:rsidR="005C0AA8" w:rsidRPr="00EF7D98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t>Primovist sa má podávať neriedený ako intravenózna bolusová injekcia pri prietoku približne 2 ml/s. Po injekcii kontrastnej látky sa intravenózna kanyla</w:t>
      </w:r>
      <w:r w:rsidR="00126DAE" w:rsidRPr="00EF7D98">
        <w:rPr>
          <w:szCs w:val="22"/>
          <w:lang w:val="sk-SK"/>
        </w:rPr>
        <w:t>/hadička</w:t>
      </w:r>
      <w:r w:rsidRPr="00EF7D98">
        <w:rPr>
          <w:szCs w:val="22"/>
          <w:lang w:val="sk-SK"/>
        </w:rPr>
        <w:t xml:space="preserve"> musí prepláchnuť fyziologickým roztokom chloridu sodného (9 mg/ml).</w:t>
      </w:r>
    </w:p>
    <w:p w:rsidR="005C0AA8" w:rsidRPr="00EF7D98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t>- Pacient má byť pozorovaný minimálne 30 minút po podaní injekcie.</w:t>
      </w:r>
    </w:p>
    <w:p w:rsidR="005C0AA8" w:rsidRPr="00EF7D98" w:rsidRDefault="005C0AA8">
      <w:pPr>
        <w:rPr>
          <w:szCs w:val="22"/>
          <w:lang w:val="sk-SK"/>
        </w:rPr>
      </w:pPr>
      <w:r w:rsidRPr="00EF7D98">
        <w:rPr>
          <w:szCs w:val="22"/>
          <w:lang w:val="sk-SK"/>
        </w:rPr>
        <w:t xml:space="preserve">- Primovist sa nesmie miešať s inými liekmi. </w:t>
      </w:r>
    </w:p>
    <w:p w:rsidR="005C0AA8" w:rsidRPr="00EF7D98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t>- Intramuskulárne podanie sa musí zamedziť.</w:t>
      </w:r>
    </w:p>
    <w:p w:rsidR="005C0AA8" w:rsidRPr="00EF7D98" w:rsidRDefault="005C0AA8">
      <w:pPr>
        <w:rPr>
          <w:szCs w:val="22"/>
          <w:lang w:val="sk-SK"/>
        </w:rPr>
      </w:pPr>
    </w:p>
    <w:p w:rsidR="005C0AA8" w:rsidRPr="00EF7D98" w:rsidRDefault="005C0AA8" w:rsidP="00EF7D98">
      <w:pPr>
        <w:numPr>
          <w:ilvl w:val="0"/>
          <w:numId w:val="9"/>
        </w:numPr>
        <w:autoSpaceDE w:val="0"/>
        <w:autoSpaceDN w:val="0"/>
        <w:adjustRightInd w:val="0"/>
        <w:ind w:hanging="720"/>
        <w:rPr>
          <w:b/>
          <w:color w:val="000000"/>
          <w:szCs w:val="22"/>
          <w:lang w:val="sk-SK"/>
        </w:rPr>
      </w:pPr>
      <w:r w:rsidRPr="00EF7D98">
        <w:rPr>
          <w:b/>
          <w:color w:val="000000"/>
          <w:szCs w:val="22"/>
          <w:lang w:val="sk-SK"/>
        </w:rPr>
        <w:t>Manipulácia</w:t>
      </w:r>
    </w:p>
    <w:p w:rsidR="005C0AA8" w:rsidRPr="00EF7D98" w:rsidRDefault="005C0AA8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EF7D98">
        <w:rPr>
          <w:color w:val="000000"/>
          <w:szCs w:val="22"/>
          <w:lang w:val="sk-SK"/>
        </w:rPr>
        <w:t>Primovist je pripravený na použitie.</w:t>
      </w:r>
    </w:p>
    <w:p w:rsidR="005C0AA8" w:rsidRPr="00EF7D98" w:rsidRDefault="005C0AA8">
      <w:pPr>
        <w:rPr>
          <w:szCs w:val="22"/>
          <w:lang w:val="sk-SK"/>
        </w:rPr>
      </w:pPr>
      <w:r w:rsidRPr="00EF7D98">
        <w:rPr>
          <w:szCs w:val="22"/>
          <w:lang w:val="sk-SK"/>
        </w:rPr>
        <w:t>Naplnená injekčná striekačka sa musí vybrať z obalu a pripraviť na injekciu tesne pred vyšetrením.</w:t>
      </w:r>
    </w:p>
    <w:p w:rsidR="005C0AA8" w:rsidRPr="00EF7D98" w:rsidRDefault="005C0AA8">
      <w:p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t>Viečko sa musí z naplnenej injekčnej striekačky odstrániť tesne pred použitím.</w:t>
      </w:r>
    </w:p>
    <w:p w:rsidR="005C0AA8" w:rsidRPr="00EF7D98" w:rsidRDefault="005C0AA8">
      <w:pPr>
        <w:rPr>
          <w:szCs w:val="22"/>
          <w:lang w:val="sk-SK"/>
        </w:rPr>
      </w:pPr>
      <w:r w:rsidRPr="00EF7D98">
        <w:rPr>
          <w:szCs w:val="22"/>
          <w:lang w:val="sk-SK"/>
        </w:rPr>
        <w:t>Roztok, ktorý sa nepoužil pri vyšetrení, sa musí odstrániť podľa národných požiadaviek.</w:t>
      </w:r>
    </w:p>
    <w:p w:rsidR="005C0AA8" w:rsidRPr="00EF7D98" w:rsidRDefault="005C0AA8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48344F" w:rsidRPr="00EF7D98" w:rsidRDefault="0048344F" w:rsidP="0048344F">
      <w:p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lastRenderedPageBreak/>
        <w:t>Na záznam z vyšetrenia pacienta sa má nalepiť odlepovací označovací štítok z injekčných striekačiek, aby bolo možné presne zaznamenať, ktorá kontrastná látka obsahujúca gadolínium sa použila. Má sa zaznamenať aj použitá dávka.</w:t>
      </w:r>
    </w:p>
    <w:p w:rsidR="00134195" w:rsidRPr="00B62EB4" w:rsidRDefault="00134195" w:rsidP="00134195">
      <w:pPr>
        <w:autoSpaceDE w:val="0"/>
        <w:autoSpaceDN w:val="0"/>
        <w:adjustRightInd w:val="0"/>
        <w:rPr>
          <w:szCs w:val="22"/>
          <w:lang w:val="sk-SK"/>
        </w:rPr>
      </w:pPr>
      <w:r w:rsidRPr="00EF7D98">
        <w:rPr>
          <w:szCs w:val="22"/>
          <w:lang w:val="sk-SK"/>
        </w:rPr>
        <w:t xml:space="preserve">Ak </w:t>
      </w:r>
      <w:r w:rsidR="00DC1E10" w:rsidRPr="00EF7D98">
        <w:rPr>
          <w:szCs w:val="22"/>
          <w:lang w:val="sk-SK"/>
        </w:rPr>
        <w:t>sa</w:t>
      </w:r>
      <w:r w:rsidRPr="00EF7D98">
        <w:rPr>
          <w:szCs w:val="22"/>
          <w:lang w:val="sk-SK"/>
        </w:rPr>
        <w:t xml:space="preserve"> používa elektronická zdravotná dokumentácia, má sa do záznamu z vyšetrenia pacienta </w:t>
      </w:r>
      <w:r w:rsidR="00DC1E10" w:rsidRPr="00EF7D98">
        <w:rPr>
          <w:szCs w:val="22"/>
          <w:lang w:val="sk-SK"/>
        </w:rPr>
        <w:t xml:space="preserve">vložiť </w:t>
      </w:r>
      <w:r w:rsidRPr="00EF7D98">
        <w:rPr>
          <w:szCs w:val="22"/>
          <w:lang w:val="sk-SK"/>
        </w:rPr>
        <w:t xml:space="preserve">názov </w:t>
      </w:r>
      <w:r w:rsidR="00DC1E10" w:rsidRPr="00EF7D98">
        <w:rPr>
          <w:szCs w:val="22"/>
          <w:lang w:val="sk-SK"/>
        </w:rPr>
        <w:t>lieku</w:t>
      </w:r>
      <w:r w:rsidRPr="00EF7D98">
        <w:rPr>
          <w:szCs w:val="22"/>
          <w:lang w:val="sk-SK"/>
        </w:rPr>
        <w:t>, číslo šarže a použitá dávka.</w:t>
      </w:r>
    </w:p>
    <w:p w:rsidR="009920BC" w:rsidRDefault="009920BC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F1399D" w:rsidRPr="00BF2BDD" w:rsidRDefault="00F1399D" w:rsidP="00F1399D">
      <w:pPr>
        <w:autoSpaceDE w:val="0"/>
        <w:autoSpaceDN w:val="0"/>
        <w:spacing w:line="240" w:lineRule="auto"/>
        <w:rPr>
          <w:szCs w:val="22"/>
        </w:rPr>
      </w:pPr>
      <w:r w:rsidRPr="001E36AB">
        <w:rPr>
          <w:szCs w:val="22"/>
          <w:highlight w:val="lightGray"/>
        </w:rPr>
        <w:t>Sklenená naplnená injekčná striekačka:</w:t>
      </w:r>
    </w:p>
    <w:p w:rsidR="00F1399D" w:rsidRPr="004B536B" w:rsidRDefault="00F1399D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:rsidR="005C0AA8" w:rsidRDefault="005C0AA8" w:rsidP="001E36A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200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0"/>
        <w:gridCol w:w="227"/>
        <w:gridCol w:w="4391"/>
      </w:tblGrid>
      <w:tr w:rsidR="00DA7253" w:rsidRPr="00F070D4" w:rsidTr="00B85948">
        <w:tc>
          <w:tcPr>
            <w:tcW w:w="4040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7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</w:p>
        </w:tc>
      </w:tr>
      <w:tr w:rsidR="00DA7253" w:rsidRPr="00F070D4" w:rsidTr="00B85948">
        <w:tc>
          <w:tcPr>
            <w:tcW w:w="4040" w:type="dxa"/>
            <w:shd w:val="clear" w:color="auto" w:fill="auto"/>
          </w:tcPr>
          <w:p w:rsidR="00DA7253" w:rsidRPr="00F070D4" w:rsidRDefault="00323B6F" w:rsidP="00B85948">
            <w:pPr>
              <w:autoSpaceDE w:val="0"/>
              <w:autoSpaceDN w:val="0"/>
              <w:rPr>
                <w:szCs w:val="22"/>
              </w:rPr>
            </w:pPr>
            <w:r>
              <w:rPr>
                <w:noProof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1" o:spid="_x0000_s1027" type="#_x0000_t75" style="position:absolute;margin-left:-5.4pt;margin-top:0;width:162.15pt;height:93.55pt;z-index:251650560;visibility:visible;mso-position-horizontal-relative:text;mso-position-vertical-relative:text" wrapcoords="-100 0 -100 21427 21600 21427 21600 0 -100 0">
                  <v:imagedata r:id="rId9" o:title=""/>
                  <w10:wrap type="tight"/>
                </v:shape>
              </w:pict>
            </w:r>
          </w:p>
        </w:tc>
        <w:tc>
          <w:tcPr>
            <w:tcW w:w="227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noProof/>
                <w:szCs w:val="22"/>
                <w:lang w:val="de-DE" w:eastAsia="de-DE"/>
              </w:rPr>
            </w:pPr>
          </w:p>
        </w:tc>
        <w:tc>
          <w:tcPr>
            <w:tcW w:w="4391" w:type="dxa"/>
            <w:shd w:val="clear" w:color="auto" w:fill="auto"/>
          </w:tcPr>
          <w:p w:rsidR="00DA7253" w:rsidRPr="00F070D4" w:rsidRDefault="00323B6F" w:rsidP="00B85948">
            <w:pPr>
              <w:autoSpaceDE w:val="0"/>
              <w:autoSpaceDN w:val="0"/>
              <w:rPr>
                <w:szCs w:val="22"/>
              </w:rPr>
            </w:pPr>
            <w:r>
              <w:rPr>
                <w:noProof/>
                <w:szCs w:val="22"/>
              </w:rPr>
              <w:pict>
                <v:shape id="Grafik 12" o:spid="_x0000_s1028" type="#_x0000_t75" style="position:absolute;margin-left:-5.4pt;margin-top:0;width:162.5pt;height:93.55pt;z-index:251651584;visibility:visible;mso-position-horizontal-relative:text;mso-position-vertical-relative:text" wrapcoords="-100 0 -100 21427 21600 21427 21600 0 -100 0">
                  <v:imagedata r:id="rId10" o:title=""/>
                  <w10:wrap type="tight"/>
                </v:shape>
              </w:pict>
            </w:r>
          </w:p>
        </w:tc>
      </w:tr>
      <w:tr w:rsidR="00DA7253" w:rsidRPr="00F070D4" w:rsidTr="00B85948">
        <w:tc>
          <w:tcPr>
            <w:tcW w:w="4040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  <w:r w:rsidRPr="00F070D4">
              <w:rPr>
                <w:szCs w:val="22"/>
              </w:rPr>
              <w:t>1. Otvorte balenie</w:t>
            </w:r>
          </w:p>
        </w:tc>
        <w:tc>
          <w:tcPr>
            <w:tcW w:w="227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  <w:r w:rsidRPr="00F070D4">
              <w:rPr>
                <w:szCs w:val="22"/>
              </w:rPr>
              <w:t>2. Piest zaskrutkujte na injekčnú striekačku</w:t>
            </w:r>
          </w:p>
        </w:tc>
      </w:tr>
      <w:tr w:rsidR="00DA7253" w:rsidRPr="00F070D4" w:rsidTr="00B85948">
        <w:tc>
          <w:tcPr>
            <w:tcW w:w="4040" w:type="dxa"/>
            <w:shd w:val="clear" w:color="auto" w:fill="auto"/>
          </w:tcPr>
          <w:p w:rsidR="00DA7253" w:rsidRPr="00F070D4" w:rsidRDefault="00323B6F" w:rsidP="00B85948">
            <w:pPr>
              <w:autoSpaceDE w:val="0"/>
              <w:autoSpaceDN w:val="0"/>
              <w:rPr>
                <w:szCs w:val="22"/>
              </w:rPr>
            </w:pPr>
            <w:r>
              <w:rPr>
                <w:noProof/>
                <w:szCs w:val="22"/>
              </w:rPr>
              <w:pict>
                <v:shape id="Grafik 13" o:spid="_x0000_s1029" type="#_x0000_t75" style="position:absolute;margin-left:-5.2pt;margin-top:2.9pt;width:161.4pt;height:93.55pt;z-index:251652608;visibility:visible;mso-position-horizontal-relative:text;mso-position-vertical-relative:text" wrapcoords="-100 0 -100 21427 21600 21427 21600 0 -100 0">
                  <v:imagedata r:id="rId11" o:title=""/>
                  <w10:wrap type="tight"/>
                </v:shape>
              </w:pict>
            </w:r>
          </w:p>
        </w:tc>
        <w:tc>
          <w:tcPr>
            <w:tcW w:w="227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DA7253" w:rsidRPr="00F070D4" w:rsidRDefault="00323B6F" w:rsidP="00B85948">
            <w:pPr>
              <w:autoSpaceDE w:val="0"/>
              <w:autoSpaceDN w:val="0"/>
              <w:rPr>
                <w:szCs w:val="22"/>
              </w:rPr>
            </w:pPr>
            <w:r>
              <w:rPr>
                <w:noProof/>
                <w:szCs w:val="22"/>
              </w:rPr>
              <w:pict>
                <v:shape id="Grafik 14" o:spid="_x0000_s1030" type="#_x0000_t75" style="position:absolute;margin-left:-4.9pt;margin-top:2.9pt;width:161.8pt;height:93.55pt;z-index:251653632;visibility:visible;mso-position-horizontal-relative:text;mso-position-vertical-relative:text" wrapcoords="-100 0 -100 21427 21600 21427 21600 0 -100 0">
                  <v:imagedata r:id="rId12" o:title=""/>
                  <w10:wrap type="tight"/>
                </v:shape>
              </w:pict>
            </w:r>
          </w:p>
        </w:tc>
      </w:tr>
      <w:tr w:rsidR="00DA7253" w:rsidRPr="00F070D4" w:rsidTr="00B85948">
        <w:tc>
          <w:tcPr>
            <w:tcW w:w="4040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  <w:r w:rsidRPr="00F070D4">
              <w:rPr>
                <w:szCs w:val="22"/>
              </w:rPr>
              <w:t>3. Odlomte ochranný kryt</w:t>
            </w:r>
          </w:p>
        </w:tc>
        <w:tc>
          <w:tcPr>
            <w:tcW w:w="227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  <w:r w:rsidRPr="00F070D4">
              <w:rPr>
                <w:szCs w:val="22"/>
              </w:rPr>
              <w:t>4. Odstráňte ochranný kryt</w:t>
            </w:r>
          </w:p>
        </w:tc>
      </w:tr>
      <w:tr w:rsidR="00DA7253" w:rsidRPr="00F070D4" w:rsidTr="00B85948">
        <w:tc>
          <w:tcPr>
            <w:tcW w:w="4040" w:type="dxa"/>
            <w:shd w:val="clear" w:color="auto" w:fill="auto"/>
          </w:tcPr>
          <w:p w:rsidR="00DA7253" w:rsidRPr="00F070D4" w:rsidRDefault="00323B6F" w:rsidP="00B85948">
            <w:pPr>
              <w:autoSpaceDE w:val="0"/>
              <w:autoSpaceDN w:val="0"/>
              <w:rPr>
                <w:szCs w:val="22"/>
              </w:rPr>
            </w:pPr>
            <w:r>
              <w:rPr>
                <w:noProof/>
                <w:szCs w:val="22"/>
              </w:rPr>
              <w:pict>
                <v:shape id="Grafik 15" o:spid="_x0000_s1031" type="#_x0000_t75" style="position:absolute;margin-left:-5.3pt;margin-top:2.85pt;width:161pt;height:93.55pt;z-index:251654656;visibility:visible;mso-position-horizontal-relative:text;mso-position-vertical-relative:text" wrapcoords="-100 0 -100 21427 21600 21427 21600 0 -100 0">
                  <v:imagedata r:id="rId13" o:title=""/>
                  <w10:wrap type="tight"/>
                </v:shape>
              </w:pict>
            </w:r>
          </w:p>
        </w:tc>
        <w:tc>
          <w:tcPr>
            <w:tcW w:w="227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DA7253" w:rsidRPr="00F070D4" w:rsidRDefault="00323B6F" w:rsidP="00B85948">
            <w:pPr>
              <w:autoSpaceDE w:val="0"/>
              <w:autoSpaceDN w:val="0"/>
              <w:rPr>
                <w:szCs w:val="22"/>
              </w:rPr>
            </w:pPr>
            <w:r>
              <w:rPr>
                <w:noProof/>
                <w:szCs w:val="22"/>
              </w:rPr>
              <w:pict>
                <v:shape id="Grafik 16" o:spid="_x0000_s1032" type="#_x0000_t75" style="position:absolute;margin-left:-5.4pt;margin-top:2.85pt;width:161.15pt;height:93.55pt;z-index:251655680;visibility:visible;mso-position-horizontal-relative:text;mso-position-vertical-relative:text" wrapcoords="-100 0 -100 21427 21600 21427 21600 0 -100 0">
                  <v:imagedata r:id="rId14" o:title=""/>
                  <w10:wrap type="tight"/>
                </v:shape>
              </w:pict>
            </w:r>
          </w:p>
        </w:tc>
      </w:tr>
      <w:tr w:rsidR="00DA7253" w:rsidRPr="00F070D4" w:rsidTr="00B85948">
        <w:tc>
          <w:tcPr>
            <w:tcW w:w="4040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  <w:r w:rsidRPr="00F070D4">
              <w:rPr>
                <w:szCs w:val="22"/>
              </w:rPr>
              <w:t>5. Odstráňte gumový uzáver</w:t>
            </w:r>
          </w:p>
        </w:tc>
        <w:tc>
          <w:tcPr>
            <w:tcW w:w="227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DA7253" w:rsidRPr="00F070D4" w:rsidRDefault="00DA7253" w:rsidP="00B85948">
            <w:pPr>
              <w:autoSpaceDE w:val="0"/>
              <w:autoSpaceDN w:val="0"/>
              <w:rPr>
                <w:szCs w:val="22"/>
              </w:rPr>
            </w:pPr>
            <w:r w:rsidRPr="00F070D4">
              <w:rPr>
                <w:szCs w:val="22"/>
              </w:rPr>
              <w:t>6. Vytlačte vzduch z injekčnej striekačky</w:t>
            </w:r>
          </w:p>
        </w:tc>
      </w:tr>
    </w:tbl>
    <w:p w:rsidR="005C0AA8" w:rsidRDefault="005C0AA8">
      <w:pPr>
        <w:autoSpaceDE w:val="0"/>
        <w:autoSpaceDN w:val="0"/>
        <w:adjustRightInd w:val="0"/>
        <w:rPr>
          <w:color w:val="000000"/>
          <w:szCs w:val="22"/>
        </w:rPr>
      </w:pPr>
    </w:p>
    <w:p w:rsidR="00DA7253" w:rsidRDefault="00DA7253" w:rsidP="001506D6">
      <w:pPr>
        <w:autoSpaceDE w:val="0"/>
        <w:autoSpaceDN w:val="0"/>
        <w:adjustRightInd w:val="0"/>
        <w:rPr>
          <w:szCs w:val="22"/>
        </w:rPr>
      </w:pPr>
      <w:bookmarkStart w:id="1" w:name="_GoBack"/>
      <w:bookmarkEnd w:id="1"/>
      <w:r>
        <w:rPr>
          <w:color w:val="000000"/>
          <w:szCs w:val="22"/>
        </w:rPr>
        <w:br w:type="page"/>
      </w:r>
      <w:proofErr w:type="spellStart"/>
      <w:r w:rsidRPr="00BF2BDD">
        <w:rPr>
          <w:szCs w:val="22"/>
          <w:highlight w:val="lightGray"/>
        </w:rPr>
        <w:lastRenderedPageBreak/>
        <w:t>Plastová</w:t>
      </w:r>
      <w:proofErr w:type="spellEnd"/>
      <w:r w:rsidRPr="00BF2BDD">
        <w:rPr>
          <w:szCs w:val="22"/>
          <w:highlight w:val="lightGray"/>
        </w:rPr>
        <w:t xml:space="preserve"> </w:t>
      </w:r>
      <w:proofErr w:type="spellStart"/>
      <w:r w:rsidRPr="00BF2BDD">
        <w:rPr>
          <w:szCs w:val="22"/>
          <w:highlight w:val="lightGray"/>
        </w:rPr>
        <w:t>naplnená</w:t>
      </w:r>
      <w:proofErr w:type="spellEnd"/>
      <w:r w:rsidRPr="00BF2BDD">
        <w:rPr>
          <w:szCs w:val="22"/>
          <w:highlight w:val="lightGray"/>
        </w:rPr>
        <w:t xml:space="preserve"> </w:t>
      </w:r>
      <w:proofErr w:type="spellStart"/>
      <w:r w:rsidRPr="00BF2BDD">
        <w:rPr>
          <w:szCs w:val="22"/>
          <w:highlight w:val="lightGray"/>
        </w:rPr>
        <w:t>injekčná</w:t>
      </w:r>
      <w:proofErr w:type="spellEnd"/>
      <w:r w:rsidRPr="00BF2BDD">
        <w:rPr>
          <w:szCs w:val="22"/>
          <w:highlight w:val="lightGray"/>
        </w:rPr>
        <w:t xml:space="preserve"> </w:t>
      </w:r>
      <w:proofErr w:type="spellStart"/>
      <w:r w:rsidRPr="00BF2BDD">
        <w:rPr>
          <w:szCs w:val="22"/>
          <w:highlight w:val="lightGray"/>
        </w:rPr>
        <w:t>striekačka</w:t>
      </w:r>
      <w:proofErr w:type="spellEnd"/>
      <w:r w:rsidRPr="00BF2BDD">
        <w:rPr>
          <w:szCs w:val="22"/>
          <w:highlight w:val="lightGray"/>
        </w:rPr>
        <w:t>:</w:t>
      </w:r>
    </w:p>
    <w:p w:rsidR="00DA7253" w:rsidRPr="00BF2BDD" w:rsidRDefault="00DA7253" w:rsidP="001506D6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W w:w="7614" w:type="dxa"/>
        <w:tblInd w:w="108" w:type="dxa"/>
        <w:tblLook w:val="04A0" w:firstRow="1" w:lastRow="0" w:firstColumn="1" w:lastColumn="0" w:noHBand="0" w:noVBand="1"/>
      </w:tblPr>
      <w:tblGrid>
        <w:gridCol w:w="3685"/>
        <w:gridCol w:w="284"/>
        <w:gridCol w:w="3645"/>
      </w:tblGrid>
      <w:tr w:rsidR="00DA7253" w:rsidRPr="00F646BF" w:rsidTr="00B85948">
        <w:tc>
          <w:tcPr>
            <w:tcW w:w="3685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proofErr w:type="spellStart"/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>RUČNÉ</w:t>
            </w:r>
            <w:proofErr w:type="spellEnd"/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 xml:space="preserve"> </w:t>
            </w:r>
            <w:proofErr w:type="spellStart"/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>PODANIE</w:t>
            </w:r>
            <w:proofErr w:type="spellEnd"/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 xml:space="preserve"> </w:t>
            </w:r>
            <w:proofErr w:type="spellStart"/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>INJEKCIE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</w:p>
        </w:tc>
        <w:tc>
          <w:tcPr>
            <w:tcW w:w="3645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>PODANIE INJEKCIE POMOCOU  INJEKTORA</w:t>
            </w:r>
          </w:p>
        </w:tc>
      </w:tr>
      <w:tr w:rsidR="00DA7253" w:rsidRPr="00F646BF" w:rsidTr="00B85948">
        <w:tc>
          <w:tcPr>
            <w:tcW w:w="3685" w:type="dxa"/>
            <w:shd w:val="clear" w:color="auto" w:fill="auto"/>
          </w:tcPr>
          <w:p w:rsidR="00DA7253" w:rsidRPr="00DB4EA5" w:rsidRDefault="00323B6F" w:rsidP="00B85948">
            <w:pPr>
              <w:keepNext/>
              <w:keepLines/>
              <w:autoSpaceDE w:val="0"/>
              <w:autoSpaceDN w:val="0"/>
              <w:ind w:right="-108"/>
              <w:rPr>
                <w:rFonts w:eastAsia="Calibri"/>
                <w:szCs w:val="22"/>
                <w:highlight w:val="lightGray"/>
              </w:rPr>
            </w:pPr>
            <w:r>
              <w:rPr>
                <w:noProof/>
                <w:szCs w:val="22"/>
                <w:highlight w:val="lightGray"/>
              </w:rPr>
              <w:pict>
                <v:shape id="Grafik 9" o:spid="_x0000_s1034" type="#_x0000_t75" alt="01" style="position:absolute;margin-left:-5.4pt;margin-top:.85pt;width:157.9pt;height:79.1pt;z-index:251657728;visibility:visible;mso-position-horizontal-relative:text;mso-position-vertical-relative:text" wrapcoords="-102 0 -102 21394 21600 21394 21600 0 -102 0">
                  <v:imagedata r:id="rId15" o:title="01"/>
                  <w10:wrap type="tight"/>
                </v:shape>
              </w:pict>
            </w:r>
          </w:p>
        </w:tc>
        <w:tc>
          <w:tcPr>
            <w:tcW w:w="284" w:type="dxa"/>
            <w:shd w:val="clear" w:color="auto" w:fill="auto"/>
          </w:tcPr>
          <w:p w:rsidR="00DA7253" w:rsidRPr="00AF6241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</w:p>
        </w:tc>
        <w:tc>
          <w:tcPr>
            <w:tcW w:w="3645" w:type="dxa"/>
            <w:shd w:val="clear" w:color="auto" w:fill="auto"/>
          </w:tcPr>
          <w:p w:rsidR="00DA7253" w:rsidRPr="00DB4EA5" w:rsidRDefault="00323B6F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>
              <w:rPr>
                <w:noProof/>
                <w:szCs w:val="22"/>
                <w:highlight w:val="lightGray"/>
              </w:rPr>
              <w:pict>
                <v:shape id="Grafik 8" o:spid="_x0000_s1033" type="#_x0000_t75" alt="06" style="position:absolute;margin-left:-5.45pt;margin-top:.2pt;width:158pt;height:79pt;z-index:251656704;visibility:visible;mso-position-horizontal-relative:text;mso-position-vertical-relative:text" wrapcoords="-102 0 -102 21394 21600 21394 21600 0 -102 0">
                  <v:imagedata r:id="rId15" o:title="06"/>
                  <w10:wrap type="tight"/>
                </v:shape>
              </w:pict>
            </w:r>
          </w:p>
        </w:tc>
      </w:tr>
      <w:tr w:rsidR="00DA7253" w:rsidRPr="00F646BF" w:rsidTr="00B85948">
        <w:tc>
          <w:tcPr>
            <w:tcW w:w="3685" w:type="dxa"/>
            <w:shd w:val="clear" w:color="auto" w:fill="auto"/>
          </w:tcPr>
          <w:p w:rsidR="00DA7253" w:rsidRPr="00DB4EA5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>1. Otvorte balenie</w:t>
            </w:r>
          </w:p>
        </w:tc>
        <w:tc>
          <w:tcPr>
            <w:tcW w:w="284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</w:p>
        </w:tc>
        <w:tc>
          <w:tcPr>
            <w:tcW w:w="3645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>1. Otvorte balenie</w:t>
            </w:r>
          </w:p>
        </w:tc>
      </w:tr>
      <w:tr w:rsidR="00DA7253" w:rsidRPr="00F646BF" w:rsidTr="00B85948">
        <w:tc>
          <w:tcPr>
            <w:tcW w:w="3685" w:type="dxa"/>
            <w:shd w:val="clear" w:color="auto" w:fill="auto"/>
          </w:tcPr>
          <w:p w:rsidR="00DA7253" w:rsidRPr="00DB4EA5" w:rsidRDefault="00323B6F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>
              <w:rPr>
                <w:noProof/>
                <w:szCs w:val="22"/>
                <w:highlight w:val="lightGray"/>
              </w:rPr>
              <w:pict>
                <v:shape id="Grafik 7" o:spid="_x0000_s1036" type="#_x0000_t75" alt="02" style="position:absolute;margin-left:-5.4pt;margin-top:.45pt;width:158pt;height:79pt;z-index:251659776;visibility:visible;mso-position-horizontal-relative:text;mso-position-vertical-relative:text" wrapcoords="-102 0 -102 21394 21600 21394 21600 0 -102 0">
                  <v:imagedata r:id="rId16" o:title="02"/>
                  <w10:wrap type="tight"/>
                </v:shape>
              </w:pict>
            </w:r>
          </w:p>
        </w:tc>
        <w:tc>
          <w:tcPr>
            <w:tcW w:w="284" w:type="dxa"/>
            <w:shd w:val="clear" w:color="auto" w:fill="auto"/>
          </w:tcPr>
          <w:p w:rsidR="00DA7253" w:rsidRPr="00AF6241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</w:p>
        </w:tc>
        <w:tc>
          <w:tcPr>
            <w:tcW w:w="3645" w:type="dxa"/>
            <w:shd w:val="clear" w:color="auto" w:fill="auto"/>
          </w:tcPr>
          <w:p w:rsidR="00DA7253" w:rsidRPr="00DB4EA5" w:rsidRDefault="00323B6F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>
              <w:rPr>
                <w:noProof/>
                <w:szCs w:val="22"/>
                <w:highlight w:val="lightGray"/>
              </w:rPr>
              <w:pict>
                <v:shape id="Grafik 6" o:spid="_x0000_s1035" type="#_x0000_t75" alt="07" style="position:absolute;margin-left:-5.45pt;margin-top:.55pt;width:158pt;height:79pt;z-index:251658752;visibility:visible;mso-position-horizontal-relative:text;mso-position-vertical-relative:text" wrapcoords="-102 0 -102 21394 21600 21394 21600 0 -102 0">
                  <v:imagedata r:id="rId17" o:title="07"/>
                  <w10:wrap type="tight"/>
                </v:shape>
              </w:pict>
            </w:r>
          </w:p>
        </w:tc>
      </w:tr>
      <w:tr w:rsidR="00DA7253" w:rsidRPr="00385B54" w:rsidTr="00B85948">
        <w:tc>
          <w:tcPr>
            <w:tcW w:w="3685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>2. Vyberte injekčnú striekačku a piest z obalu</w:t>
            </w:r>
          </w:p>
        </w:tc>
        <w:tc>
          <w:tcPr>
            <w:tcW w:w="284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</w:p>
        </w:tc>
        <w:tc>
          <w:tcPr>
            <w:tcW w:w="3645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  <w:lang w:val="de-DE"/>
              </w:rPr>
            </w:pPr>
            <w:r w:rsidRPr="00F646BF">
              <w:rPr>
                <w:rFonts w:eastAsia="Calibri"/>
                <w:color w:val="000000"/>
                <w:szCs w:val="22"/>
                <w:highlight w:val="lightGray"/>
                <w:lang w:val="de-DE"/>
              </w:rPr>
              <w:t>2. Vyberte injekčnú striekačku z obalu</w:t>
            </w:r>
          </w:p>
        </w:tc>
      </w:tr>
      <w:tr w:rsidR="00DA7253" w:rsidRPr="00385B54" w:rsidTr="00B85948">
        <w:tc>
          <w:tcPr>
            <w:tcW w:w="3685" w:type="dxa"/>
            <w:shd w:val="clear" w:color="auto" w:fill="auto"/>
          </w:tcPr>
          <w:p w:rsidR="00DA7253" w:rsidRPr="00DB4EA5" w:rsidRDefault="00323B6F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  <w:lang w:val="de-DE"/>
              </w:rPr>
            </w:pPr>
            <w:r>
              <w:rPr>
                <w:noProof/>
                <w:szCs w:val="22"/>
                <w:highlight w:val="lightGray"/>
              </w:rPr>
              <w:pict>
                <v:shape id="Grafik 5" o:spid="_x0000_s1038" type="#_x0000_t75" alt="03" style="position:absolute;margin-left:-5.4pt;margin-top:1pt;width:158.45pt;height:79.55pt;z-index:251661824;visibility:visible;mso-position-horizontal-relative:text;mso-position-vertical-relative:text" wrapcoords="-102 0 -102 21396 21600 21396 21600 0 -102 0">
                  <v:imagedata r:id="rId18" o:title="03"/>
                  <w10:wrap type="tight"/>
                </v:shape>
              </w:pict>
            </w:r>
          </w:p>
        </w:tc>
        <w:tc>
          <w:tcPr>
            <w:tcW w:w="284" w:type="dxa"/>
            <w:shd w:val="clear" w:color="auto" w:fill="auto"/>
          </w:tcPr>
          <w:p w:rsidR="00DA7253" w:rsidRPr="00AF6241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  <w:lang w:val="de-DE"/>
              </w:rPr>
            </w:pPr>
          </w:p>
        </w:tc>
        <w:tc>
          <w:tcPr>
            <w:tcW w:w="3645" w:type="dxa"/>
            <w:shd w:val="clear" w:color="auto" w:fill="auto"/>
          </w:tcPr>
          <w:p w:rsidR="00DA7253" w:rsidRPr="00DB4EA5" w:rsidRDefault="00323B6F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  <w:lang w:val="de-DE"/>
              </w:rPr>
            </w:pPr>
            <w:r>
              <w:rPr>
                <w:noProof/>
                <w:szCs w:val="22"/>
                <w:highlight w:val="lightGray"/>
              </w:rPr>
              <w:pict>
                <v:shape id="Grafik 4" o:spid="_x0000_s1037" type="#_x0000_t75" alt="08" style="position:absolute;margin-left:-5.45pt;margin-top:1.05pt;width:158pt;height:79pt;z-index:251660800;visibility:visible;mso-position-horizontal-relative:text;mso-position-vertical-relative:text" wrapcoords="-102 0 -102 21394 21600 21394 21600 0 -102 0">
                  <v:imagedata r:id="rId19" o:title="08"/>
                  <w10:wrap type="tight"/>
                </v:shape>
              </w:pict>
            </w:r>
          </w:p>
        </w:tc>
      </w:tr>
      <w:tr w:rsidR="00DA7253" w:rsidRPr="00F646BF" w:rsidTr="00B85948">
        <w:tc>
          <w:tcPr>
            <w:tcW w:w="3685" w:type="dxa"/>
            <w:shd w:val="clear" w:color="auto" w:fill="auto"/>
          </w:tcPr>
          <w:p w:rsidR="00DA7253" w:rsidRPr="00DB4EA5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  <w:lang w:val="de-DE"/>
              </w:rPr>
            </w:pPr>
            <w:r w:rsidRPr="00F646BF">
              <w:rPr>
                <w:rFonts w:eastAsia="Calibri"/>
                <w:color w:val="000000"/>
                <w:szCs w:val="22"/>
                <w:highlight w:val="lightGray"/>
                <w:lang w:val="de-DE"/>
              </w:rPr>
              <w:t xml:space="preserve">3. Zasuňte piest do injekčnej striekačky otáčaním v smere hodinových ručičiek </w:t>
            </w:r>
          </w:p>
        </w:tc>
        <w:tc>
          <w:tcPr>
            <w:tcW w:w="284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  <w:lang w:val="de-DE"/>
              </w:rPr>
            </w:pPr>
          </w:p>
        </w:tc>
        <w:tc>
          <w:tcPr>
            <w:tcW w:w="3645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>3. Odskrutkujte uzáver</w:t>
            </w:r>
          </w:p>
        </w:tc>
      </w:tr>
      <w:tr w:rsidR="00DA7253" w:rsidRPr="00F646BF" w:rsidTr="00B85948">
        <w:tc>
          <w:tcPr>
            <w:tcW w:w="3685" w:type="dxa"/>
            <w:shd w:val="clear" w:color="auto" w:fill="auto"/>
          </w:tcPr>
          <w:p w:rsidR="00DA7253" w:rsidRPr="00DB4EA5" w:rsidRDefault="00323B6F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>
              <w:rPr>
                <w:noProof/>
                <w:szCs w:val="22"/>
                <w:highlight w:val="lightGray"/>
              </w:rPr>
              <w:pict>
                <v:shape id="Grafik 3" o:spid="_x0000_s1040" type="#_x0000_t75" alt="04" style="position:absolute;margin-left:-5.4pt;margin-top:0;width:158pt;height:79pt;z-index:251663872;visibility:visible;mso-position-horizontal-relative:text;mso-position-vertical-relative:text" wrapcoords="-102 0 -102 21394 21600 21394 21600 0 -102 0">
                  <v:imagedata r:id="rId20" o:title="04"/>
                  <w10:wrap type="tight"/>
                </v:shape>
              </w:pict>
            </w:r>
          </w:p>
        </w:tc>
        <w:tc>
          <w:tcPr>
            <w:tcW w:w="284" w:type="dxa"/>
            <w:shd w:val="clear" w:color="auto" w:fill="auto"/>
          </w:tcPr>
          <w:p w:rsidR="00DA7253" w:rsidRPr="00AF6241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</w:p>
        </w:tc>
        <w:tc>
          <w:tcPr>
            <w:tcW w:w="3645" w:type="dxa"/>
            <w:shd w:val="clear" w:color="auto" w:fill="auto"/>
          </w:tcPr>
          <w:p w:rsidR="00DA7253" w:rsidRPr="00DB4EA5" w:rsidRDefault="00323B6F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>
              <w:rPr>
                <w:noProof/>
                <w:szCs w:val="22"/>
                <w:highlight w:val="lightGray"/>
              </w:rPr>
              <w:pict>
                <v:shape id="Grafik 2" o:spid="_x0000_s1039" type="#_x0000_t75" alt="09" style="position:absolute;margin-left:-5.45pt;margin-top:.15pt;width:158pt;height:79pt;z-index:251662848;visibility:visible;mso-position-horizontal-relative:text;mso-position-vertical-relative:text" wrapcoords="-102 0 -102 21394 21600 21394 21600 0 -102 0">
                  <v:imagedata r:id="rId21" o:title="09"/>
                  <w10:wrap type="tight"/>
                </v:shape>
              </w:pict>
            </w:r>
          </w:p>
        </w:tc>
      </w:tr>
      <w:tr w:rsidR="00DA7253" w:rsidRPr="00F646BF" w:rsidTr="00B85948">
        <w:tc>
          <w:tcPr>
            <w:tcW w:w="3685" w:type="dxa"/>
            <w:shd w:val="clear" w:color="auto" w:fill="auto"/>
          </w:tcPr>
          <w:p w:rsidR="00DA7253" w:rsidRPr="00DB4EA5" w:rsidRDefault="00323B6F" w:rsidP="00B85948">
            <w:pPr>
              <w:keepNext/>
              <w:keepLines/>
              <w:autoSpaceDE w:val="0"/>
              <w:autoSpaceDN w:val="0"/>
              <w:rPr>
                <w:rFonts w:eastAsia="Calibri"/>
                <w:noProof/>
                <w:szCs w:val="22"/>
                <w:highlight w:val="lightGray"/>
                <w:lang w:val="en-US" w:eastAsia="de-DE"/>
              </w:rPr>
            </w:pPr>
            <w:r>
              <w:rPr>
                <w:noProof/>
                <w:szCs w:val="22"/>
                <w:highlight w:val="lightGray"/>
              </w:rPr>
              <w:pict>
                <v:shape id="Grafik 1" o:spid="_x0000_s1041" type="#_x0000_t75" alt="05" style="position:absolute;margin-left:-5.4pt;margin-top:25pt;width:158pt;height:79pt;z-index:251664896;visibility:visible;mso-position-horizontal-relative:text;mso-position-vertical-relative:text" wrapcoords="-102 0 -102 21394 21600 21394 21600 0 -102 0">
                  <v:imagedata r:id="rId22" o:title="05"/>
                  <w10:wrap type="tight"/>
                </v:shape>
              </w:pict>
            </w:r>
            <w:r w:rsidR="00DA7253" w:rsidRPr="00F646BF">
              <w:rPr>
                <w:rFonts w:eastAsia="Calibri"/>
                <w:szCs w:val="22"/>
                <w:highlight w:val="lightGray"/>
              </w:rPr>
              <w:t>4. Odskrutkujte uzáver</w:t>
            </w:r>
          </w:p>
        </w:tc>
        <w:tc>
          <w:tcPr>
            <w:tcW w:w="284" w:type="dxa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noProof/>
                <w:szCs w:val="22"/>
                <w:highlight w:val="lightGray"/>
                <w:lang w:val="en-US" w:eastAsia="de-DE"/>
              </w:rPr>
            </w:pPr>
          </w:p>
        </w:tc>
        <w:tc>
          <w:tcPr>
            <w:tcW w:w="3645" w:type="dxa"/>
            <w:vMerge w:val="restart"/>
            <w:shd w:val="clear" w:color="auto" w:fill="auto"/>
          </w:tcPr>
          <w:p w:rsidR="00DA7253" w:rsidRPr="00F646BF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szCs w:val="22"/>
                <w:highlight w:val="lightGray"/>
              </w:rPr>
            </w:pPr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>4. Pripojte pripájací kužeľ injekčnej striekačky na hadičku injektora a pokračujte podľa pokynov výrobcu injektora</w:t>
            </w:r>
          </w:p>
        </w:tc>
      </w:tr>
      <w:tr w:rsidR="00DA7253" w:rsidRPr="009206A5" w:rsidTr="00B85948">
        <w:tc>
          <w:tcPr>
            <w:tcW w:w="3685" w:type="dxa"/>
            <w:shd w:val="clear" w:color="auto" w:fill="auto"/>
          </w:tcPr>
          <w:p w:rsidR="00DA7253" w:rsidRPr="00BF2BDD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noProof/>
                <w:szCs w:val="22"/>
                <w:lang w:eastAsia="de-DE"/>
              </w:rPr>
            </w:pPr>
            <w:r w:rsidRPr="00F646BF">
              <w:rPr>
                <w:rFonts w:eastAsia="Calibri"/>
                <w:color w:val="000000"/>
                <w:szCs w:val="22"/>
                <w:highlight w:val="lightGray"/>
              </w:rPr>
              <w:t xml:space="preserve">5. </w:t>
            </w:r>
            <w:r w:rsidRPr="00F646BF">
              <w:rPr>
                <w:szCs w:val="22"/>
                <w:highlight w:val="lightGray"/>
              </w:rPr>
              <w:t>Vytlačte vzduch z injekčnej striekačky</w:t>
            </w:r>
          </w:p>
        </w:tc>
        <w:tc>
          <w:tcPr>
            <w:tcW w:w="284" w:type="dxa"/>
            <w:shd w:val="clear" w:color="auto" w:fill="auto"/>
          </w:tcPr>
          <w:p w:rsidR="00DA7253" w:rsidRPr="001970C9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  <w:noProof/>
                <w:lang w:eastAsia="de-DE"/>
              </w:rPr>
            </w:pPr>
          </w:p>
        </w:tc>
        <w:tc>
          <w:tcPr>
            <w:tcW w:w="3645" w:type="dxa"/>
            <w:vMerge/>
            <w:shd w:val="clear" w:color="auto" w:fill="auto"/>
          </w:tcPr>
          <w:p w:rsidR="00DA7253" w:rsidRPr="008C4508" w:rsidRDefault="00DA7253" w:rsidP="00B85948">
            <w:pPr>
              <w:keepNext/>
              <w:keepLines/>
              <w:autoSpaceDE w:val="0"/>
              <w:autoSpaceDN w:val="0"/>
              <w:rPr>
                <w:rFonts w:eastAsia="Calibri"/>
              </w:rPr>
            </w:pPr>
          </w:p>
        </w:tc>
      </w:tr>
    </w:tbl>
    <w:p w:rsidR="00DA7253" w:rsidRPr="001506D6" w:rsidRDefault="00DA7253">
      <w:pPr>
        <w:autoSpaceDE w:val="0"/>
        <w:autoSpaceDN w:val="0"/>
        <w:adjustRightInd w:val="0"/>
        <w:rPr>
          <w:color w:val="000000"/>
          <w:szCs w:val="22"/>
        </w:rPr>
      </w:pPr>
    </w:p>
    <w:p w:rsidR="005C0AA8" w:rsidRDefault="005C0AA8" w:rsidP="001678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szCs w:val="21"/>
          <w:lang w:val="sk-SK"/>
        </w:rPr>
        <w:t xml:space="preserve">Ďalšie informácie týkajúce sa použitia </w:t>
      </w:r>
      <w:r>
        <w:rPr>
          <w:lang w:val="sk-SK"/>
        </w:rPr>
        <w:t xml:space="preserve">Primovistu </w:t>
      </w:r>
      <w:r>
        <w:rPr>
          <w:szCs w:val="21"/>
          <w:lang w:val="sk-SK"/>
        </w:rPr>
        <w:t>sú uvedené v časti 3 tejto písomnej informácie.</w:t>
      </w:r>
    </w:p>
    <w:sectPr w:rsidR="005C0AA8" w:rsidSect="00323B6F">
      <w:headerReference w:type="default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BA" w:rsidRDefault="00701DBA">
      <w:r>
        <w:separator/>
      </w:r>
    </w:p>
  </w:endnote>
  <w:endnote w:type="continuationSeparator" w:id="0">
    <w:p w:rsidR="00701DBA" w:rsidRDefault="00701DBA">
      <w:r>
        <w:continuationSeparator/>
      </w:r>
    </w:p>
  </w:endnote>
  <w:endnote w:type="continuationNotice" w:id="1">
    <w:p w:rsidR="00701DBA" w:rsidRDefault="00701D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A8" w:rsidRDefault="005C0AA8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23B6F">
      <w:rPr>
        <w:rStyle w:val="slostrany"/>
        <w:noProof/>
      </w:rPr>
      <w:t>6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A8" w:rsidRDefault="005C0AA8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23854">
      <w:rPr>
        <w:rStyle w:val="slostrany"/>
        <w:noProof/>
      </w:rPr>
      <w:t>1</w:t>
    </w:r>
    <w:r>
      <w:rPr>
        <w:rStyle w:val="slostrany"/>
      </w:rPr>
      <w:fldChar w:fldCharType="end"/>
    </w:r>
    <w:r w:rsidR="004B536B">
      <w:rPr>
        <w:rStyle w:val="slostrany"/>
      </w:rPr>
      <w:t>/6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BA" w:rsidRDefault="00701DBA">
      <w:r>
        <w:separator/>
      </w:r>
    </w:p>
  </w:footnote>
  <w:footnote w:type="continuationSeparator" w:id="0">
    <w:p w:rsidR="00701DBA" w:rsidRDefault="00701DBA">
      <w:r>
        <w:continuationSeparator/>
      </w:r>
    </w:p>
  </w:footnote>
  <w:footnote w:type="continuationNotice" w:id="1">
    <w:p w:rsidR="00701DBA" w:rsidRDefault="00701D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54" w:rsidRDefault="00223854">
    <w:pPr>
      <w:pStyle w:val="Hlavika"/>
    </w:pPr>
    <w:r w:rsidRPr="007E3A00">
      <w:rPr>
        <w:rFonts w:ascii="Times New Roman" w:hAnsi="Times New Roman"/>
        <w:sz w:val="18"/>
        <w:szCs w:val="18"/>
        <w:lang w:val="sk-SK"/>
      </w:rPr>
      <w:t>Príloha č.</w:t>
    </w:r>
    <w:r>
      <w:rPr>
        <w:rFonts w:ascii="Times New Roman" w:hAnsi="Times New Roman"/>
        <w:sz w:val="18"/>
        <w:szCs w:val="18"/>
        <w:lang w:val="sk-SK"/>
      </w:rPr>
      <w:t>2</w:t>
    </w:r>
    <w:r w:rsidRPr="007E3A00">
      <w:rPr>
        <w:rFonts w:ascii="Times New Roman" w:hAnsi="Times New Roman"/>
        <w:sz w:val="18"/>
        <w:szCs w:val="18"/>
        <w:lang w:val="sk-SK"/>
      </w:rPr>
      <w:t xml:space="preserve"> k notifikácii o zmene, ev.č.: </w:t>
    </w:r>
    <w:r>
      <w:rPr>
        <w:rFonts w:ascii="Times New Roman" w:hAnsi="Times New Roman"/>
        <w:sz w:val="18"/>
        <w:szCs w:val="18"/>
        <w:lang w:val="sk-SK"/>
      </w:rPr>
      <w:t>2017/06512-ZIA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28" w:rsidRPr="00EF7D98" w:rsidRDefault="007E3A00">
    <w:pPr>
      <w:pStyle w:val="Hlavika"/>
      <w:rPr>
        <w:rFonts w:ascii="Times New Roman" w:hAnsi="Times New Roman"/>
        <w:sz w:val="18"/>
        <w:szCs w:val="18"/>
        <w:lang w:val="sk-SK"/>
      </w:rPr>
    </w:pPr>
    <w:r w:rsidRPr="007E3A00">
      <w:rPr>
        <w:rFonts w:ascii="Times New Roman" w:hAnsi="Times New Roman"/>
        <w:sz w:val="18"/>
        <w:szCs w:val="18"/>
        <w:lang w:val="sk-SK"/>
      </w:rPr>
      <w:t>Príloha č.</w:t>
    </w:r>
    <w:r>
      <w:rPr>
        <w:rFonts w:ascii="Times New Roman" w:hAnsi="Times New Roman"/>
        <w:sz w:val="18"/>
        <w:szCs w:val="18"/>
        <w:lang w:val="sk-SK"/>
      </w:rPr>
      <w:t>2</w:t>
    </w:r>
    <w:r w:rsidRPr="007E3A00">
      <w:rPr>
        <w:rFonts w:ascii="Times New Roman" w:hAnsi="Times New Roman"/>
        <w:sz w:val="18"/>
        <w:szCs w:val="18"/>
        <w:lang w:val="sk-SK"/>
      </w:rPr>
      <w:t xml:space="preserve"> k notifikácii o zmene, ev.č.: VS 7505480292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0859EA"/>
    <w:multiLevelType w:val="hybridMultilevel"/>
    <w:tmpl w:val="59B27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540DF7"/>
    <w:multiLevelType w:val="hybridMultilevel"/>
    <w:tmpl w:val="C4A4435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C4365"/>
    <w:multiLevelType w:val="singleLevel"/>
    <w:tmpl w:val="FFFFFFFF"/>
    <w:lvl w:ilvl="0">
      <w:start w:val="1"/>
      <w:numFmt w:val="bullet"/>
      <w:pStyle w:val="Bullet0d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57442513"/>
    <w:multiLevelType w:val="hybridMultilevel"/>
    <w:tmpl w:val="EC7E654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EA2899"/>
    <w:multiLevelType w:val="hybridMultilevel"/>
    <w:tmpl w:val="66B2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56C8B"/>
    <w:multiLevelType w:val="hybridMultilevel"/>
    <w:tmpl w:val="BB844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1D6D1F"/>
    <w:multiLevelType w:val="hybridMultilevel"/>
    <w:tmpl w:val="AEDCC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sv-SE" w:vendorID="666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167800"/>
    <w:rsid w:val="00011F44"/>
    <w:rsid w:val="00016F9E"/>
    <w:rsid w:val="000402E2"/>
    <w:rsid w:val="00052BA6"/>
    <w:rsid w:val="0008457C"/>
    <w:rsid w:val="00091CFA"/>
    <w:rsid w:val="000A3FCF"/>
    <w:rsid w:val="000B50B5"/>
    <w:rsid w:val="000B5C1E"/>
    <w:rsid w:val="000C3938"/>
    <w:rsid w:val="000E2E91"/>
    <w:rsid w:val="000F6928"/>
    <w:rsid w:val="00126DAE"/>
    <w:rsid w:val="00134195"/>
    <w:rsid w:val="0014781E"/>
    <w:rsid w:val="001506D6"/>
    <w:rsid w:val="00167800"/>
    <w:rsid w:val="00167F95"/>
    <w:rsid w:val="00183D22"/>
    <w:rsid w:val="0018575C"/>
    <w:rsid w:val="001E36AB"/>
    <w:rsid w:val="001F616F"/>
    <w:rsid w:val="00207D46"/>
    <w:rsid w:val="00215894"/>
    <w:rsid w:val="00223854"/>
    <w:rsid w:val="002461DC"/>
    <w:rsid w:val="00251E39"/>
    <w:rsid w:val="00273F33"/>
    <w:rsid w:val="0027604F"/>
    <w:rsid w:val="002817B3"/>
    <w:rsid w:val="002A0566"/>
    <w:rsid w:val="002B00E8"/>
    <w:rsid w:val="002C1DD1"/>
    <w:rsid w:val="002C7097"/>
    <w:rsid w:val="002D2C3D"/>
    <w:rsid w:val="002E3FC1"/>
    <w:rsid w:val="002E476A"/>
    <w:rsid w:val="002E6A25"/>
    <w:rsid w:val="002E7AA7"/>
    <w:rsid w:val="002F246F"/>
    <w:rsid w:val="00323B6F"/>
    <w:rsid w:val="00341BF1"/>
    <w:rsid w:val="003462D8"/>
    <w:rsid w:val="00353731"/>
    <w:rsid w:val="00354494"/>
    <w:rsid w:val="00356763"/>
    <w:rsid w:val="003812E6"/>
    <w:rsid w:val="003855FB"/>
    <w:rsid w:val="00385B54"/>
    <w:rsid w:val="003C3820"/>
    <w:rsid w:val="00400360"/>
    <w:rsid w:val="004058C8"/>
    <w:rsid w:val="00426247"/>
    <w:rsid w:val="0048344F"/>
    <w:rsid w:val="004B536B"/>
    <w:rsid w:val="004D025A"/>
    <w:rsid w:val="004D33C7"/>
    <w:rsid w:val="004F07D5"/>
    <w:rsid w:val="005527DF"/>
    <w:rsid w:val="00561FEA"/>
    <w:rsid w:val="005A46FD"/>
    <w:rsid w:val="005B1707"/>
    <w:rsid w:val="005C0AA8"/>
    <w:rsid w:val="005D0B39"/>
    <w:rsid w:val="005D77BE"/>
    <w:rsid w:val="0063421A"/>
    <w:rsid w:val="0063776F"/>
    <w:rsid w:val="0064313C"/>
    <w:rsid w:val="00647B88"/>
    <w:rsid w:val="0065173A"/>
    <w:rsid w:val="00665122"/>
    <w:rsid w:val="006724E6"/>
    <w:rsid w:val="006A6E02"/>
    <w:rsid w:val="006A6EF5"/>
    <w:rsid w:val="006B756E"/>
    <w:rsid w:val="006C361E"/>
    <w:rsid w:val="006D0D1F"/>
    <w:rsid w:val="006E59B3"/>
    <w:rsid w:val="00701DBA"/>
    <w:rsid w:val="00764121"/>
    <w:rsid w:val="00780844"/>
    <w:rsid w:val="007C1A07"/>
    <w:rsid w:val="007C5382"/>
    <w:rsid w:val="007E3A00"/>
    <w:rsid w:val="007E4382"/>
    <w:rsid w:val="00835CF7"/>
    <w:rsid w:val="00876A2E"/>
    <w:rsid w:val="00880D0E"/>
    <w:rsid w:val="0088615E"/>
    <w:rsid w:val="00891890"/>
    <w:rsid w:val="008B0F70"/>
    <w:rsid w:val="008D03EB"/>
    <w:rsid w:val="008E6AE4"/>
    <w:rsid w:val="008F2CD5"/>
    <w:rsid w:val="00910143"/>
    <w:rsid w:val="00930248"/>
    <w:rsid w:val="00932F34"/>
    <w:rsid w:val="00940367"/>
    <w:rsid w:val="009521F9"/>
    <w:rsid w:val="0096496D"/>
    <w:rsid w:val="00982F41"/>
    <w:rsid w:val="009920BC"/>
    <w:rsid w:val="009A6F1A"/>
    <w:rsid w:val="009B6FAB"/>
    <w:rsid w:val="009D6514"/>
    <w:rsid w:val="00A05A51"/>
    <w:rsid w:val="00A12C8B"/>
    <w:rsid w:val="00A40FFB"/>
    <w:rsid w:val="00A54F44"/>
    <w:rsid w:val="00A57EC1"/>
    <w:rsid w:val="00A901B2"/>
    <w:rsid w:val="00AA5B02"/>
    <w:rsid w:val="00AB10C4"/>
    <w:rsid w:val="00AE0446"/>
    <w:rsid w:val="00AE58AF"/>
    <w:rsid w:val="00AF6241"/>
    <w:rsid w:val="00B11EBE"/>
    <w:rsid w:val="00B41A04"/>
    <w:rsid w:val="00B45FBE"/>
    <w:rsid w:val="00B56E6C"/>
    <w:rsid w:val="00B62C1D"/>
    <w:rsid w:val="00B85948"/>
    <w:rsid w:val="00B9017B"/>
    <w:rsid w:val="00BD51B2"/>
    <w:rsid w:val="00BF67E7"/>
    <w:rsid w:val="00C04895"/>
    <w:rsid w:val="00C32A09"/>
    <w:rsid w:val="00CD49E9"/>
    <w:rsid w:val="00CE0675"/>
    <w:rsid w:val="00D20667"/>
    <w:rsid w:val="00D273CD"/>
    <w:rsid w:val="00D55910"/>
    <w:rsid w:val="00D872D4"/>
    <w:rsid w:val="00DA447A"/>
    <w:rsid w:val="00DA7253"/>
    <w:rsid w:val="00DB4EA5"/>
    <w:rsid w:val="00DC1E10"/>
    <w:rsid w:val="00DD29B2"/>
    <w:rsid w:val="00DE6D11"/>
    <w:rsid w:val="00E0708A"/>
    <w:rsid w:val="00E177B9"/>
    <w:rsid w:val="00E17BAB"/>
    <w:rsid w:val="00E20569"/>
    <w:rsid w:val="00E22C97"/>
    <w:rsid w:val="00E659A6"/>
    <w:rsid w:val="00EA5DC3"/>
    <w:rsid w:val="00EA6210"/>
    <w:rsid w:val="00EB25AD"/>
    <w:rsid w:val="00EC4EC8"/>
    <w:rsid w:val="00EC6E4A"/>
    <w:rsid w:val="00EF7D98"/>
    <w:rsid w:val="00F1399D"/>
    <w:rsid w:val="00F15BC4"/>
    <w:rsid w:val="00F22022"/>
    <w:rsid w:val="00F646BF"/>
    <w:rsid w:val="00F660CF"/>
    <w:rsid w:val="00F71AF7"/>
    <w:rsid w:val="00F76D97"/>
    <w:rsid w:val="00F862DA"/>
    <w:rsid w:val="00F96A2E"/>
    <w:rsid w:val="00F97E8D"/>
    <w:rsid w:val="00FA3FF9"/>
    <w:rsid w:val="00FB04EA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ParaKT0sb">
    <w:name w:val="ParaKT:0:sb"/>
    <w:basedOn w:val="Normlny"/>
    <w:next w:val="Normlny"/>
    <w:pPr>
      <w:keepNext/>
      <w:keepLines/>
      <w:tabs>
        <w:tab w:val="clear" w:pos="567"/>
      </w:tabs>
      <w:spacing w:after="220" w:line="240" w:lineRule="auto"/>
    </w:pPr>
    <w:rPr>
      <w:b/>
      <w:sz w:val="24"/>
      <w:lang w:val="en-US" w:eastAsia="de-DE"/>
    </w:rPr>
  </w:style>
  <w:style w:type="paragraph" w:customStyle="1" w:styleId="Para0s">
    <w:name w:val="Para:0:s"/>
    <w:basedOn w:val="Normlny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paragraph" w:customStyle="1" w:styleId="Bullet0s">
    <w:name w:val="Bullet:0:s"/>
    <w:basedOn w:val="Normlny"/>
    <w:pPr>
      <w:numPr>
        <w:numId w:val="4"/>
      </w:numPr>
      <w:tabs>
        <w:tab w:val="clear" w:pos="567"/>
      </w:tabs>
      <w:spacing w:before="40" w:after="40" w:line="240" w:lineRule="auto"/>
    </w:pPr>
    <w:rPr>
      <w:sz w:val="24"/>
      <w:lang w:val="en-US" w:eastAsia="de-DE"/>
    </w:rPr>
  </w:style>
  <w:style w:type="paragraph" w:customStyle="1" w:styleId="Bullet0d">
    <w:name w:val="Bullet:0:d"/>
    <w:basedOn w:val="Bullet0s"/>
    <w:pPr>
      <w:numPr>
        <w:numId w:val="2"/>
      </w:numPr>
      <w:spacing w:after="220"/>
      <w:ind w:left="357" w:hanging="357"/>
    </w:pPr>
  </w:style>
  <w:style w:type="paragraph" w:customStyle="1" w:styleId="ParaKT0s">
    <w:name w:val="ParaKT:0:s"/>
    <w:basedOn w:val="Para0s"/>
    <w:next w:val="Para0s"/>
    <w:pPr>
      <w:keepNext/>
      <w:keepLines/>
    </w:pPr>
  </w:style>
  <w:style w:type="paragraph" w:customStyle="1" w:styleId="Smalltext100">
    <w:name w:val="Smalltext10:0"/>
    <w:basedOn w:val="Para0s"/>
    <w:pPr>
      <w:spacing w:after="0"/>
    </w:pPr>
    <w:rPr>
      <w:sz w:val="20"/>
    </w:rPr>
  </w:style>
  <w:style w:type="paragraph" w:customStyle="1" w:styleId="Bullet0dKT">
    <w:name w:val="Bullet:0:d:KT"/>
    <w:basedOn w:val="Bullet0d"/>
    <w:pPr>
      <w:keepNext/>
      <w:keepLines/>
      <w:tabs>
        <w:tab w:val="num" w:pos="360"/>
      </w:tabs>
    </w:pPr>
  </w:style>
  <w:style w:type="paragraph" w:customStyle="1" w:styleId="Ballongtext">
    <w:name w:val="Ballongtext"/>
    <w:basedOn w:val="Normlny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Textkomentra"/>
    <w:next w:val="Textkomentra"/>
    <w:semiHidden/>
    <w:rPr>
      <w:b/>
      <w:bCs/>
    </w:rPr>
  </w:style>
  <w:style w:type="character" w:customStyle="1" w:styleId="Document-Identity">
    <w:name w:val="Document-Identity"/>
    <w:rPr>
      <w:rFonts w:ascii="Helvetica" w:hAnsi="Helvetica"/>
      <w:b/>
      <w:bCs/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32A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ParaKT0sb">
    <w:name w:val="ParaKT:0:sb"/>
    <w:basedOn w:val="Normlny"/>
    <w:next w:val="Normlny"/>
    <w:pPr>
      <w:keepNext/>
      <w:keepLines/>
      <w:tabs>
        <w:tab w:val="clear" w:pos="567"/>
      </w:tabs>
      <w:spacing w:after="220" w:line="240" w:lineRule="auto"/>
    </w:pPr>
    <w:rPr>
      <w:b/>
      <w:sz w:val="24"/>
      <w:lang w:val="en-US" w:eastAsia="de-DE"/>
    </w:rPr>
  </w:style>
  <w:style w:type="paragraph" w:customStyle="1" w:styleId="Para0s">
    <w:name w:val="Para:0:s"/>
    <w:basedOn w:val="Normlny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paragraph" w:customStyle="1" w:styleId="Bullet0s">
    <w:name w:val="Bullet:0:s"/>
    <w:basedOn w:val="Normlny"/>
    <w:pPr>
      <w:numPr>
        <w:numId w:val="4"/>
      </w:numPr>
      <w:tabs>
        <w:tab w:val="clear" w:pos="567"/>
      </w:tabs>
      <w:spacing w:before="40" w:after="40" w:line="240" w:lineRule="auto"/>
    </w:pPr>
    <w:rPr>
      <w:sz w:val="24"/>
      <w:lang w:val="en-US" w:eastAsia="de-DE"/>
    </w:rPr>
  </w:style>
  <w:style w:type="paragraph" w:customStyle="1" w:styleId="Bullet0d">
    <w:name w:val="Bullet:0:d"/>
    <w:basedOn w:val="Bullet0s"/>
    <w:pPr>
      <w:numPr>
        <w:numId w:val="2"/>
      </w:numPr>
      <w:spacing w:after="220"/>
      <w:ind w:left="357" w:hanging="357"/>
    </w:pPr>
  </w:style>
  <w:style w:type="paragraph" w:customStyle="1" w:styleId="ParaKT0s">
    <w:name w:val="ParaKT:0:s"/>
    <w:basedOn w:val="Para0s"/>
    <w:next w:val="Para0s"/>
    <w:pPr>
      <w:keepNext/>
      <w:keepLines/>
    </w:pPr>
  </w:style>
  <w:style w:type="paragraph" w:customStyle="1" w:styleId="Smalltext100">
    <w:name w:val="Smalltext10:0"/>
    <w:basedOn w:val="Para0s"/>
    <w:pPr>
      <w:spacing w:after="0"/>
    </w:pPr>
    <w:rPr>
      <w:sz w:val="20"/>
    </w:rPr>
  </w:style>
  <w:style w:type="paragraph" w:customStyle="1" w:styleId="Bullet0dKT">
    <w:name w:val="Bullet:0:d:KT"/>
    <w:basedOn w:val="Bullet0d"/>
    <w:pPr>
      <w:keepNext/>
      <w:keepLines/>
      <w:tabs>
        <w:tab w:val="num" w:pos="360"/>
      </w:tabs>
    </w:pPr>
  </w:style>
  <w:style w:type="paragraph" w:customStyle="1" w:styleId="Ballongtext">
    <w:name w:val="Ballongtext"/>
    <w:basedOn w:val="Normlny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Textkomentra"/>
    <w:next w:val="Textkomentra"/>
    <w:semiHidden/>
    <w:rPr>
      <w:b/>
      <w:bCs/>
    </w:rPr>
  </w:style>
  <w:style w:type="character" w:customStyle="1" w:styleId="Document-Identity">
    <w:name w:val="Document-Identity"/>
    <w:rPr>
      <w:rFonts w:ascii="Helvetica" w:hAnsi="Helvetica"/>
      <w:b/>
      <w:bCs/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32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2525</Words>
  <Characters>15667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1,12/2005</vt:lpstr>
      <vt:lpstr>Version 1,12/2005</vt:lpstr>
    </vt:vector>
  </TitlesOfParts>
  <Company>EMEA</Company>
  <LinksUpToDate>false</LinksUpToDate>
  <CharactersWithSpaces>18156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1,12/2005</dc:title>
  <dc:subject>General-EMEA/397172/2005</dc:subject>
  <dc:creator>Katarina Klukova</dc:creator>
  <cp:lastModifiedBy>Skladaná, Judita</cp:lastModifiedBy>
  <cp:revision>2</cp:revision>
  <cp:lastPrinted>2014-06-25T13:05:00Z</cp:lastPrinted>
  <dcterms:created xsi:type="dcterms:W3CDTF">2018-03-15T13:24:00Z</dcterms:created>
  <dcterms:modified xsi:type="dcterms:W3CDTF">2018-03-15T13:24:00Z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General-EMEA/397172/2005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25/11/2005 13:25:04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02/12/2005 13:03:57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EMEA/397172/2005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397172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