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78" w:rsidRPr="006744FD" w:rsidRDefault="00BA441E" w:rsidP="001E1E97">
      <w:pPr>
        <w:spacing w:before="65"/>
        <w:jc w:val="center"/>
        <w:rPr>
          <w:b/>
          <w:lang w:val="sk-SK"/>
        </w:rPr>
      </w:pPr>
      <w:bookmarkStart w:id="0" w:name="_GoBack"/>
      <w:bookmarkEnd w:id="0"/>
      <w:r w:rsidRPr="006744FD">
        <w:rPr>
          <w:b/>
          <w:lang w:val="sk-SK"/>
        </w:rPr>
        <w:t>Písomná informácia pre používateľa</w:t>
      </w:r>
    </w:p>
    <w:p w:rsidR="00532B78" w:rsidRPr="006744FD" w:rsidRDefault="00532B78" w:rsidP="001E1E97">
      <w:pPr>
        <w:pStyle w:val="Zkladntext"/>
        <w:ind w:left="0"/>
        <w:jc w:val="center"/>
        <w:rPr>
          <w:lang w:val="sk-SK"/>
        </w:rPr>
      </w:pPr>
    </w:p>
    <w:p w:rsidR="001E1E97" w:rsidRDefault="001E1E97" w:rsidP="001E1E97">
      <w:pPr>
        <w:spacing w:before="1"/>
        <w:jc w:val="center"/>
        <w:rPr>
          <w:b/>
          <w:lang w:val="sk-SK"/>
        </w:rPr>
      </w:pPr>
      <w:r w:rsidRPr="006744FD">
        <w:rPr>
          <w:b/>
          <w:lang w:val="sk-SK"/>
        </w:rPr>
        <w:t>Z</w:t>
      </w:r>
      <w:r w:rsidR="00FD0411">
        <w:rPr>
          <w:b/>
          <w:lang w:val="sk-SK"/>
        </w:rPr>
        <w:t>inzibet</w:t>
      </w:r>
      <w:r w:rsidRPr="006744FD">
        <w:rPr>
          <w:b/>
          <w:lang w:val="sk-SK"/>
        </w:rPr>
        <w:t xml:space="preserve"> 25 mg</w:t>
      </w:r>
    </w:p>
    <w:p w:rsidR="00FD0411" w:rsidRPr="00D43766" w:rsidRDefault="00FD0411" w:rsidP="001E1E97">
      <w:pPr>
        <w:spacing w:before="1"/>
        <w:jc w:val="center"/>
        <w:rPr>
          <w:b/>
          <w:lang w:val="sk-SK"/>
        </w:rPr>
      </w:pPr>
      <w:r w:rsidRPr="00D43766">
        <w:rPr>
          <w:b/>
          <w:lang w:val="sk-SK"/>
        </w:rPr>
        <w:t>Zinzibet 50 mg</w:t>
      </w:r>
    </w:p>
    <w:p w:rsidR="00FD0411" w:rsidRPr="006744FD" w:rsidRDefault="00FD0411" w:rsidP="001E1E97">
      <w:pPr>
        <w:spacing w:before="1"/>
        <w:jc w:val="center"/>
        <w:rPr>
          <w:b/>
          <w:lang w:val="sk-SK"/>
        </w:rPr>
      </w:pPr>
      <w:r w:rsidRPr="00D43766">
        <w:rPr>
          <w:b/>
          <w:lang w:val="sk-SK"/>
        </w:rPr>
        <w:t>Zinzibet 100 mg</w:t>
      </w:r>
    </w:p>
    <w:p w:rsidR="00532B78" w:rsidRPr="006744FD" w:rsidRDefault="00BA441E" w:rsidP="001E1E97">
      <w:pPr>
        <w:spacing w:before="1"/>
        <w:jc w:val="center"/>
        <w:rPr>
          <w:b/>
          <w:lang w:val="sk-SK"/>
        </w:rPr>
      </w:pPr>
      <w:r w:rsidRPr="006744FD">
        <w:rPr>
          <w:b/>
          <w:lang w:val="sk-SK"/>
        </w:rPr>
        <w:t>filmom obalené tablety</w:t>
      </w:r>
    </w:p>
    <w:p w:rsidR="00E008B5" w:rsidRDefault="00E008B5" w:rsidP="00B07AE1">
      <w:pPr>
        <w:pStyle w:val="Zkladntext"/>
        <w:tabs>
          <w:tab w:val="left" w:pos="9072"/>
        </w:tabs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tabs>
          <w:tab w:val="left" w:pos="9072"/>
        </w:tabs>
        <w:spacing w:before="1"/>
        <w:ind w:left="0"/>
        <w:jc w:val="center"/>
        <w:rPr>
          <w:lang w:val="sk-SK"/>
        </w:rPr>
      </w:pPr>
      <w:r w:rsidRPr="006744FD">
        <w:rPr>
          <w:lang w:val="sk-SK"/>
        </w:rPr>
        <w:t>sitagliptín</w:t>
      </w:r>
    </w:p>
    <w:p w:rsidR="00532B78" w:rsidRPr="006744FD" w:rsidRDefault="00532B78" w:rsidP="001E1E97">
      <w:pPr>
        <w:pStyle w:val="Zkladntext"/>
        <w:spacing w:before="6"/>
        <w:ind w:left="0"/>
        <w:jc w:val="center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>Pozorne si prečítajte celú písomnú informáciu predtým, ako začnete užívať tento liek, pretože obsahuje pre vás dôležité informácie.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>Túto písomnú informáciu si uschovajte. Možno bude potrebné, aby ste si ju znovu</w:t>
      </w:r>
      <w:r w:rsidRPr="006744FD">
        <w:rPr>
          <w:spacing w:val="13"/>
          <w:lang w:val="sk-SK"/>
        </w:rPr>
        <w:t xml:space="preserve"> </w:t>
      </w:r>
      <w:r w:rsidRPr="006744FD">
        <w:rPr>
          <w:lang w:val="sk-SK"/>
        </w:rPr>
        <w:t>prečítali.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</w:tabs>
        <w:spacing w:before="6"/>
        <w:ind w:left="567"/>
        <w:rPr>
          <w:lang w:val="sk-SK"/>
        </w:rPr>
      </w:pPr>
      <w:r w:rsidRPr="006744FD">
        <w:rPr>
          <w:lang w:val="sk-SK"/>
        </w:rPr>
        <w:t>Ak máte akékoľvek ďalšie otázky, obráťte sa na svojho lekára, lekárnika alebo zdravotnú</w:t>
      </w:r>
      <w:r w:rsidRPr="006744FD">
        <w:rPr>
          <w:spacing w:val="-27"/>
          <w:lang w:val="sk-SK"/>
        </w:rPr>
        <w:t xml:space="preserve"> </w:t>
      </w:r>
      <w:r w:rsidRPr="006744FD">
        <w:rPr>
          <w:lang w:val="sk-SK"/>
        </w:rPr>
        <w:t>sestru.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</w:tabs>
        <w:spacing w:before="6"/>
        <w:ind w:left="567"/>
        <w:rPr>
          <w:lang w:val="sk-SK"/>
        </w:rPr>
      </w:pPr>
      <w:r w:rsidRPr="006744FD">
        <w:rPr>
          <w:lang w:val="sk-SK"/>
        </w:rPr>
        <w:t>Tento liek bol predpísaný iba vám. Nedávajte ho nikomu inému. Môže mu uškodiť, dokonca aj vtedy, ak má rovnaké prejavy ochorenia ako</w:t>
      </w:r>
      <w:r w:rsidRPr="006744FD">
        <w:rPr>
          <w:spacing w:val="-10"/>
          <w:lang w:val="sk-SK"/>
        </w:rPr>
        <w:t xml:space="preserve"> </w:t>
      </w:r>
      <w:r w:rsidRPr="006744FD">
        <w:rPr>
          <w:lang w:val="sk-SK"/>
        </w:rPr>
        <w:t>vy.</w:t>
      </w:r>
    </w:p>
    <w:p w:rsidR="00532B78" w:rsidRPr="00FD0411" w:rsidRDefault="00BA441E" w:rsidP="00FD0411">
      <w:pPr>
        <w:pStyle w:val="Odsekzoznamu"/>
        <w:numPr>
          <w:ilvl w:val="0"/>
          <w:numId w:val="8"/>
        </w:numPr>
        <w:tabs>
          <w:tab w:val="left" w:pos="0"/>
        </w:tabs>
        <w:spacing w:before="3"/>
        <w:ind w:left="567"/>
        <w:jc w:val="both"/>
        <w:rPr>
          <w:lang w:val="sk-SK"/>
        </w:rPr>
      </w:pPr>
      <w:r w:rsidRPr="006744FD">
        <w:rPr>
          <w:lang w:val="sk-SK"/>
        </w:rPr>
        <w:t>Ak sa u</w:t>
      </w:r>
      <w:r w:rsidR="00FD0411">
        <w:rPr>
          <w:lang w:val="sk-SK"/>
        </w:rPr>
        <w:t> </w:t>
      </w:r>
      <w:r w:rsidRPr="006744FD">
        <w:rPr>
          <w:lang w:val="sk-SK"/>
        </w:rPr>
        <w:t>vás</w:t>
      </w:r>
      <w:r w:rsidRPr="00FD0411">
        <w:rPr>
          <w:lang w:val="sk-SK"/>
        </w:rPr>
        <w:t xml:space="preserve"> vyskytne akýkoľvek vedľajší účinok, obráťte sa na svojho lekára, lekárnika alebo zdravotnú sestru. To sa týka aj akýchkoľvek vedľajších ú</w:t>
      </w:r>
      <w:r w:rsidR="00FD0411">
        <w:rPr>
          <w:lang w:val="sk-SK"/>
        </w:rPr>
        <w:t>činkov, ktoré nie sú uvedené v </w:t>
      </w:r>
      <w:r w:rsidRPr="00FD0411">
        <w:rPr>
          <w:lang w:val="sk-SK"/>
        </w:rPr>
        <w:t>tejto písomnej informácii. Pozri časť 4.</w:t>
      </w:r>
    </w:p>
    <w:p w:rsidR="00532B78" w:rsidRPr="006744FD" w:rsidRDefault="00532B78" w:rsidP="001E1E97">
      <w:pPr>
        <w:pStyle w:val="Zkladntext"/>
        <w:spacing w:before="2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spacing w:before="1"/>
        <w:ind w:left="0"/>
        <w:rPr>
          <w:lang w:val="sk-SK"/>
        </w:rPr>
      </w:pPr>
      <w:r w:rsidRPr="006744FD">
        <w:rPr>
          <w:lang w:val="sk-SK"/>
        </w:rPr>
        <w:t>V tejto písomnej informácii sa dozviete:</w:t>
      </w:r>
    </w:p>
    <w:p w:rsidR="00532B78" w:rsidRPr="006744FD" w:rsidRDefault="00BA441E" w:rsidP="001E1E97">
      <w:pPr>
        <w:pStyle w:val="Odsekzoznamu"/>
        <w:numPr>
          <w:ilvl w:val="0"/>
          <w:numId w:val="7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 xml:space="preserve">Čo je </w:t>
      </w:r>
      <w:r w:rsidR="00FD0411">
        <w:rPr>
          <w:lang w:val="sk-SK"/>
        </w:rPr>
        <w:t>Zinzibet</w:t>
      </w:r>
      <w:r w:rsidRPr="006744FD">
        <w:rPr>
          <w:lang w:val="sk-SK"/>
        </w:rPr>
        <w:t xml:space="preserve"> a na čo sa</w:t>
      </w:r>
      <w:r w:rsidRPr="006744FD">
        <w:rPr>
          <w:spacing w:val="-1"/>
          <w:lang w:val="sk-SK"/>
        </w:rPr>
        <w:t xml:space="preserve"> </w:t>
      </w:r>
      <w:r w:rsidRPr="006744FD">
        <w:rPr>
          <w:lang w:val="sk-SK"/>
        </w:rPr>
        <w:t>používa</w:t>
      </w:r>
    </w:p>
    <w:p w:rsidR="00532B78" w:rsidRPr="006744FD" w:rsidRDefault="00BA441E" w:rsidP="001E1E97">
      <w:pPr>
        <w:pStyle w:val="Odsekzoznamu"/>
        <w:numPr>
          <w:ilvl w:val="0"/>
          <w:numId w:val="7"/>
        </w:numPr>
        <w:tabs>
          <w:tab w:val="left" w:pos="0"/>
        </w:tabs>
        <w:spacing w:before="6"/>
        <w:ind w:left="567"/>
        <w:rPr>
          <w:lang w:val="sk-SK"/>
        </w:rPr>
      </w:pPr>
      <w:r w:rsidRPr="006744FD">
        <w:rPr>
          <w:lang w:val="sk-SK"/>
        </w:rPr>
        <w:t xml:space="preserve">Čo potrebujete vedieť predtým, ako užijete </w:t>
      </w:r>
      <w:r w:rsidR="00FD0411">
        <w:rPr>
          <w:lang w:val="sk-SK"/>
        </w:rPr>
        <w:t>Zinzibet</w:t>
      </w:r>
    </w:p>
    <w:p w:rsidR="00532B78" w:rsidRPr="006744FD" w:rsidRDefault="00BA441E" w:rsidP="001E1E97">
      <w:pPr>
        <w:pStyle w:val="Odsekzoznamu"/>
        <w:numPr>
          <w:ilvl w:val="0"/>
          <w:numId w:val="7"/>
        </w:numPr>
        <w:tabs>
          <w:tab w:val="left" w:pos="0"/>
        </w:tabs>
        <w:spacing w:before="7"/>
        <w:ind w:left="567"/>
        <w:rPr>
          <w:lang w:val="sk-SK"/>
        </w:rPr>
      </w:pPr>
      <w:r w:rsidRPr="006744FD">
        <w:rPr>
          <w:lang w:val="sk-SK"/>
        </w:rPr>
        <w:t xml:space="preserve">Ako užívať </w:t>
      </w:r>
      <w:r w:rsidR="00FD0411">
        <w:rPr>
          <w:lang w:val="sk-SK"/>
        </w:rPr>
        <w:t>Zinzibet</w:t>
      </w:r>
    </w:p>
    <w:p w:rsidR="00532B78" w:rsidRPr="006744FD" w:rsidRDefault="00BA441E" w:rsidP="001E1E97">
      <w:pPr>
        <w:pStyle w:val="Odsekzoznamu"/>
        <w:numPr>
          <w:ilvl w:val="0"/>
          <w:numId w:val="7"/>
        </w:numPr>
        <w:tabs>
          <w:tab w:val="left" w:pos="0"/>
        </w:tabs>
        <w:spacing w:before="6"/>
        <w:ind w:left="567"/>
        <w:rPr>
          <w:lang w:val="sk-SK"/>
        </w:rPr>
      </w:pPr>
      <w:r w:rsidRPr="006744FD">
        <w:rPr>
          <w:lang w:val="sk-SK"/>
        </w:rPr>
        <w:t>Možné vedľajšie</w:t>
      </w:r>
      <w:r w:rsidRPr="006744FD">
        <w:rPr>
          <w:spacing w:val="3"/>
          <w:lang w:val="sk-SK"/>
        </w:rPr>
        <w:t xml:space="preserve"> </w:t>
      </w:r>
      <w:r w:rsidRPr="006744FD">
        <w:rPr>
          <w:lang w:val="sk-SK"/>
        </w:rPr>
        <w:t>účinky</w:t>
      </w:r>
    </w:p>
    <w:p w:rsidR="00532B78" w:rsidRPr="006744FD" w:rsidRDefault="00BA441E" w:rsidP="001E1E97">
      <w:pPr>
        <w:pStyle w:val="Odsekzoznamu"/>
        <w:numPr>
          <w:ilvl w:val="0"/>
          <w:numId w:val="7"/>
        </w:numPr>
        <w:tabs>
          <w:tab w:val="left" w:pos="0"/>
        </w:tabs>
        <w:spacing w:before="6"/>
        <w:ind w:left="567"/>
        <w:rPr>
          <w:lang w:val="sk-SK"/>
        </w:rPr>
      </w:pPr>
      <w:r w:rsidRPr="006744FD">
        <w:rPr>
          <w:lang w:val="sk-SK"/>
        </w:rPr>
        <w:t xml:space="preserve">Ako uchovávať </w:t>
      </w:r>
      <w:r w:rsidR="00FD0411">
        <w:rPr>
          <w:lang w:val="sk-SK"/>
        </w:rPr>
        <w:t>Zinzibet</w:t>
      </w:r>
    </w:p>
    <w:p w:rsidR="00532B78" w:rsidRPr="006744FD" w:rsidRDefault="00BA441E" w:rsidP="001E1E97">
      <w:pPr>
        <w:pStyle w:val="Odsekzoznamu"/>
        <w:numPr>
          <w:ilvl w:val="0"/>
          <w:numId w:val="7"/>
        </w:numPr>
        <w:tabs>
          <w:tab w:val="left" w:pos="0"/>
        </w:tabs>
        <w:spacing w:before="6"/>
        <w:ind w:left="567"/>
        <w:rPr>
          <w:lang w:val="sk-SK"/>
        </w:rPr>
      </w:pPr>
      <w:r w:rsidRPr="006744FD">
        <w:rPr>
          <w:lang w:val="sk-SK"/>
        </w:rPr>
        <w:t>Obsah balenia a ďalšie</w:t>
      </w:r>
      <w:r w:rsidRPr="006744FD">
        <w:rPr>
          <w:spacing w:val="2"/>
          <w:lang w:val="sk-SK"/>
        </w:rPr>
        <w:t xml:space="preserve"> </w:t>
      </w:r>
      <w:r w:rsidRPr="006744FD">
        <w:rPr>
          <w:lang w:val="sk-SK"/>
        </w:rPr>
        <w:t>informácie</w:t>
      </w:r>
    </w:p>
    <w:p w:rsidR="00532B78" w:rsidRPr="006744FD" w:rsidRDefault="00532B78" w:rsidP="001E1E97">
      <w:pPr>
        <w:pStyle w:val="Zkladntext"/>
        <w:ind w:left="0"/>
        <w:rPr>
          <w:lang w:val="sk-SK"/>
        </w:rPr>
      </w:pP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numPr>
          <w:ilvl w:val="0"/>
          <w:numId w:val="6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 xml:space="preserve">Čo je </w:t>
      </w:r>
      <w:r w:rsidR="00FD0411">
        <w:rPr>
          <w:lang w:val="sk-SK"/>
        </w:rPr>
        <w:t>Zinzibet</w:t>
      </w:r>
      <w:r w:rsidRPr="006744FD">
        <w:rPr>
          <w:lang w:val="sk-SK"/>
        </w:rPr>
        <w:t xml:space="preserve"> a na čo sa</w:t>
      </w:r>
      <w:r w:rsidRPr="006744FD">
        <w:rPr>
          <w:spacing w:val="-3"/>
          <w:lang w:val="sk-SK"/>
        </w:rPr>
        <w:t xml:space="preserve"> </w:t>
      </w:r>
      <w:r w:rsidRPr="006744FD">
        <w:rPr>
          <w:lang w:val="sk-SK"/>
        </w:rPr>
        <w:t>používa</w:t>
      </w:r>
    </w:p>
    <w:p w:rsidR="00532B78" w:rsidRPr="006744FD" w:rsidRDefault="00532B78" w:rsidP="001E1E97">
      <w:pPr>
        <w:pStyle w:val="Zkladntext"/>
        <w:spacing w:before="7"/>
        <w:ind w:left="0"/>
        <w:rPr>
          <w:b/>
          <w:lang w:val="sk-SK"/>
        </w:rPr>
      </w:pPr>
    </w:p>
    <w:p w:rsidR="00532B78" w:rsidRPr="006744FD" w:rsidRDefault="00FD0411" w:rsidP="00FD0411">
      <w:pPr>
        <w:pStyle w:val="Zkladntext"/>
        <w:ind w:left="0"/>
        <w:rPr>
          <w:lang w:val="sk-SK"/>
        </w:rPr>
      </w:pPr>
      <w:r>
        <w:rPr>
          <w:lang w:val="sk-SK"/>
        </w:rPr>
        <w:t>Zinzibet</w:t>
      </w:r>
      <w:r w:rsidR="00BA441E" w:rsidRPr="006744FD">
        <w:rPr>
          <w:lang w:val="sk-SK"/>
        </w:rPr>
        <w:t xml:space="preserve"> obsahuje liečivo sitagliptín, ktoré je členom skupiny liečiv nazývaných inhibítory DPP-4 (inhibítory dipeptidyl peptidázy-4), ktoré znižujú hladiny cukru v krvi u dospelých pacientov</w:t>
      </w:r>
      <w:r>
        <w:rPr>
          <w:lang w:val="sk-SK"/>
        </w:rPr>
        <w:t xml:space="preserve"> </w:t>
      </w:r>
      <w:r w:rsidR="00BA441E" w:rsidRPr="006744FD">
        <w:rPr>
          <w:lang w:val="sk-SK"/>
        </w:rPr>
        <w:t>s</w:t>
      </w:r>
      <w:r>
        <w:rPr>
          <w:lang w:val="sk-SK"/>
        </w:rPr>
        <w:t> </w:t>
      </w:r>
      <w:r w:rsidR="00BA441E" w:rsidRPr="006744FD">
        <w:rPr>
          <w:lang w:val="sk-SK"/>
        </w:rPr>
        <w:t>cukrovkou (diabetes mellitus) 2. typu.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Tento liek pomáha zvýšiť hladiny inzulínu tvoreného po jedle a znižuje množstvo cukru tvorené organizmom.</w:t>
      </w: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Lekár vám predpísal tento liek, aby pomohol znížiť hladinu cukru v</w:t>
      </w:r>
      <w:r w:rsidR="00FD0411">
        <w:rPr>
          <w:lang w:val="sk-SK"/>
        </w:rPr>
        <w:t> </w:t>
      </w:r>
      <w:r w:rsidRPr="006744FD">
        <w:rPr>
          <w:lang w:val="sk-SK"/>
        </w:rPr>
        <w:t>krvi, ktorá je príliš vysoká kvôli vášmu diabetu 2. typu. Tento liek sa môže používať samostatne alebo v</w:t>
      </w:r>
      <w:r w:rsidR="00FD0411">
        <w:rPr>
          <w:lang w:val="sk-SK"/>
        </w:rPr>
        <w:t> </w:t>
      </w:r>
      <w:r w:rsidRPr="006744FD">
        <w:rPr>
          <w:lang w:val="sk-SK"/>
        </w:rPr>
        <w:t>kombinácii s</w:t>
      </w:r>
      <w:r w:rsidR="00FD0411">
        <w:rPr>
          <w:lang w:val="sk-SK"/>
        </w:rPr>
        <w:t> </w:t>
      </w:r>
      <w:r w:rsidRPr="006744FD">
        <w:rPr>
          <w:lang w:val="sk-SK"/>
        </w:rPr>
        <w:t xml:space="preserve">niektorými inými liekmi (inzulín, metformín, </w:t>
      </w:r>
      <w:r w:rsidR="000C1E2A" w:rsidRPr="006744FD">
        <w:rPr>
          <w:lang w:val="sk-SK"/>
        </w:rPr>
        <w:t>sulfonyl</w:t>
      </w:r>
      <w:r w:rsidR="000C1E2A">
        <w:rPr>
          <w:lang w:val="sk-SK"/>
        </w:rPr>
        <w:t xml:space="preserve">močoviny </w:t>
      </w:r>
      <w:r w:rsidRPr="006744FD">
        <w:rPr>
          <w:lang w:val="sk-SK"/>
        </w:rPr>
        <w:t>alebo glitazóny), ktoré znižujú hladinu cukru v</w:t>
      </w:r>
      <w:r w:rsidR="00FD0411">
        <w:rPr>
          <w:lang w:val="sk-SK"/>
        </w:rPr>
        <w:t> </w:t>
      </w:r>
      <w:r w:rsidRPr="006744FD">
        <w:rPr>
          <w:lang w:val="sk-SK"/>
        </w:rPr>
        <w:t>krvi a ktoré už možno užívate na diabetes spolu so stravovacím a cvičebným plánom.</w:t>
      </w:r>
    </w:p>
    <w:p w:rsidR="00532B78" w:rsidRPr="006744FD" w:rsidRDefault="00532B78" w:rsidP="001E1E97">
      <w:pPr>
        <w:pStyle w:val="Zkladntext"/>
        <w:spacing w:before="1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Čo je diabetes 2. typu?</w:t>
      </w:r>
    </w:p>
    <w:p w:rsidR="00532B78" w:rsidRPr="006744FD" w:rsidRDefault="00BA441E" w:rsidP="001E1E97">
      <w:pPr>
        <w:pStyle w:val="Zkladntext"/>
        <w:spacing w:before="6"/>
        <w:ind w:left="0"/>
        <w:rPr>
          <w:lang w:val="sk-SK"/>
        </w:rPr>
      </w:pPr>
      <w:r w:rsidRPr="006744FD">
        <w:rPr>
          <w:lang w:val="sk-SK"/>
        </w:rPr>
        <w:t>Diabetes 2. typu je ochorenie, pri ktorom váš organizmus netvorí dostatok inzulínu a inzulín, ktorý vaše telo produkuje, nepôsobí tak, ako by mal. Vaše telo môže vytvárať aj príliš veľa cukru. Keď sa tak stane, cukor (glukóza) sa hromadí v krvi. To môže viesť k vážnym zdravotným problémom, ako je ochorenie srdca, ochorenie obličiek, slepota a amputácia.</w:t>
      </w:r>
    </w:p>
    <w:p w:rsidR="00532B78" w:rsidRDefault="00532B78" w:rsidP="001E1E97">
      <w:pPr>
        <w:pStyle w:val="Zkladntext"/>
        <w:spacing w:before="8"/>
        <w:ind w:left="0"/>
        <w:rPr>
          <w:lang w:val="sk-SK"/>
        </w:rPr>
      </w:pPr>
    </w:p>
    <w:p w:rsidR="006744FD" w:rsidRPr="006744FD" w:rsidRDefault="006744FD" w:rsidP="001E1E97">
      <w:pPr>
        <w:pStyle w:val="Zkladntext"/>
        <w:spacing w:before="8"/>
        <w:ind w:left="0"/>
        <w:rPr>
          <w:lang w:val="sk-SK"/>
        </w:rPr>
      </w:pPr>
    </w:p>
    <w:p w:rsidR="001E1E97" w:rsidRPr="006744FD" w:rsidRDefault="00BA441E" w:rsidP="001E1E97">
      <w:pPr>
        <w:pStyle w:val="Nadpis1"/>
        <w:numPr>
          <w:ilvl w:val="0"/>
          <w:numId w:val="6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 xml:space="preserve">Čo potrebuje vedieť predtým, ako užijete liek </w:t>
      </w:r>
      <w:r w:rsidR="00FD0411">
        <w:rPr>
          <w:lang w:val="sk-SK"/>
        </w:rPr>
        <w:t>Zinzibet</w:t>
      </w:r>
    </w:p>
    <w:p w:rsidR="001E1E97" w:rsidRPr="006744FD" w:rsidRDefault="001E1E97" w:rsidP="001E1E97">
      <w:pPr>
        <w:pStyle w:val="Nadpis1"/>
        <w:tabs>
          <w:tab w:val="left" w:pos="0"/>
        </w:tabs>
        <w:ind w:left="0"/>
        <w:rPr>
          <w:b w:val="0"/>
          <w:lang w:val="sk-SK"/>
        </w:rPr>
      </w:pPr>
    </w:p>
    <w:p w:rsidR="00532B78" w:rsidRPr="006744FD" w:rsidRDefault="00BA441E" w:rsidP="001E1E97">
      <w:pPr>
        <w:pStyle w:val="Nadpis1"/>
        <w:tabs>
          <w:tab w:val="left" w:pos="0"/>
        </w:tabs>
        <w:ind w:left="0"/>
        <w:rPr>
          <w:lang w:val="sk-SK"/>
        </w:rPr>
      </w:pPr>
      <w:r w:rsidRPr="006744FD">
        <w:rPr>
          <w:lang w:val="sk-SK"/>
        </w:rPr>
        <w:t xml:space="preserve">Neužívajte </w:t>
      </w:r>
      <w:r w:rsidR="00FD0411">
        <w:rPr>
          <w:lang w:val="sk-SK"/>
        </w:rPr>
        <w:t>Zinzibet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>ak ste alergický na sitagliptín alebo na ktorúkoľvek z ďalších z</w:t>
      </w:r>
      <w:r w:rsidR="006744FD">
        <w:rPr>
          <w:lang w:val="sk-SK"/>
        </w:rPr>
        <w:t>ložiek tohto lieku (uvedených v </w:t>
      </w:r>
      <w:r w:rsidRPr="006744FD">
        <w:rPr>
          <w:lang w:val="sk-SK"/>
        </w:rPr>
        <w:t>časti</w:t>
      </w:r>
      <w:r w:rsidRPr="006744FD">
        <w:rPr>
          <w:spacing w:val="-2"/>
          <w:lang w:val="sk-SK"/>
        </w:rPr>
        <w:t xml:space="preserve"> </w:t>
      </w:r>
      <w:r w:rsidRPr="006744FD">
        <w:rPr>
          <w:lang w:val="sk-SK"/>
        </w:rPr>
        <w:t>6).</w:t>
      </w:r>
    </w:p>
    <w:p w:rsidR="00532B78" w:rsidRPr="006744FD" w:rsidRDefault="00532B78" w:rsidP="001E1E97">
      <w:pPr>
        <w:pStyle w:val="Zkladntext"/>
        <w:spacing w:before="2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>Upozornenia a opatrenia</w:t>
      </w:r>
    </w:p>
    <w:p w:rsidR="00532B78" w:rsidRPr="006744FD" w:rsidRDefault="006744FD" w:rsidP="001E1E97">
      <w:pPr>
        <w:pStyle w:val="Zkladntext"/>
        <w:spacing w:before="1"/>
        <w:ind w:left="0"/>
        <w:rPr>
          <w:lang w:val="sk-SK"/>
        </w:rPr>
      </w:pPr>
      <w:r>
        <w:rPr>
          <w:lang w:val="sk-SK"/>
        </w:rPr>
        <w:lastRenderedPageBreak/>
        <w:t>U </w:t>
      </w:r>
      <w:r w:rsidR="00BA441E" w:rsidRPr="006744FD">
        <w:rPr>
          <w:lang w:val="sk-SK"/>
        </w:rPr>
        <w:t xml:space="preserve">pacientov, ktorí užívali </w:t>
      </w:r>
      <w:r w:rsidR="00FD0411">
        <w:rPr>
          <w:lang w:val="sk-SK"/>
        </w:rPr>
        <w:t>Zinzibet</w:t>
      </w:r>
      <w:r w:rsidR="00BA441E" w:rsidRPr="006744FD">
        <w:rPr>
          <w:lang w:val="sk-SK"/>
        </w:rPr>
        <w:t>, boli hlásené prípady zápalu pankre</w:t>
      </w:r>
      <w:r w:rsidR="00FD0411">
        <w:rPr>
          <w:lang w:val="sk-SK"/>
        </w:rPr>
        <w:t>asu (pankreatitídy) (pozri časť </w:t>
      </w:r>
      <w:r w:rsidR="00BA441E" w:rsidRPr="006744FD">
        <w:rPr>
          <w:lang w:val="sk-SK"/>
        </w:rPr>
        <w:t>4).</w:t>
      </w:r>
    </w:p>
    <w:p w:rsidR="001E1E97" w:rsidRPr="006744FD" w:rsidRDefault="001E1E97" w:rsidP="001E1E97">
      <w:pPr>
        <w:pStyle w:val="Zkladntext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 xml:space="preserve">Ak sa u vás objavia pľuzgiere na koži, môže to byť prejavom ochorenia, ktoré sa nazýva bulózny pemfigoid. Váš lekár vás môže požiadať, aby ste prestali užívať </w:t>
      </w:r>
      <w:r w:rsidR="00FD0411">
        <w:rPr>
          <w:lang w:val="sk-SK"/>
        </w:rPr>
        <w:t>Zinzibet</w:t>
      </w:r>
      <w:r w:rsidRPr="006744FD">
        <w:rPr>
          <w:lang w:val="sk-SK"/>
        </w:rPr>
        <w:t>.</w:t>
      </w: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Povedzte svojmu lekárovi, ak máte alebo ste mali: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</w:tabs>
        <w:spacing w:before="7"/>
        <w:ind w:left="567" w:hanging="283"/>
        <w:rPr>
          <w:lang w:val="sk-SK"/>
        </w:rPr>
      </w:pPr>
      <w:r w:rsidRPr="006744FD">
        <w:rPr>
          <w:lang w:val="sk-SK"/>
        </w:rPr>
        <w:t>ochorenie pankreasu (ako je pankreatitída),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  <w:tab w:val="left" w:pos="784"/>
          <w:tab w:val="left" w:pos="785"/>
        </w:tabs>
        <w:spacing w:before="6"/>
        <w:ind w:left="567" w:hanging="283"/>
        <w:rPr>
          <w:lang w:val="sk-SK"/>
        </w:rPr>
      </w:pPr>
      <w:r w:rsidRPr="006744FD">
        <w:rPr>
          <w:lang w:val="sk-SK"/>
        </w:rPr>
        <w:t>žlčové kamene, závislosť od alkoholu alebo veľmi vysoké hlad</w:t>
      </w:r>
      <w:r w:rsidR="006744FD">
        <w:rPr>
          <w:lang w:val="sk-SK"/>
        </w:rPr>
        <w:t>iny triglyceridov (typ tukov) v </w:t>
      </w:r>
      <w:r w:rsidRPr="006744FD">
        <w:rPr>
          <w:lang w:val="sk-SK"/>
        </w:rPr>
        <w:t>krvi. Tieto zdravotné stavy môžu zvýšiť možnosť vzniku pankreatitídy (pozri časť</w:t>
      </w:r>
      <w:r w:rsidRPr="006744FD">
        <w:rPr>
          <w:spacing w:val="-31"/>
          <w:lang w:val="sk-SK"/>
        </w:rPr>
        <w:t xml:space="preserve"> </w:t>
      </w:r>
      <w:r w:rsidRPr="006744FD">
        <w:rPr>
          <w:lang w:val="sk-SK"/>
        </w:rPr>
        <w:t>4).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  <w:tab w:val="left" w:pos="784"/>
          <w:tab w:val="left" w:pos="785"/>
        </w:tabs>
        <w:spacing w:before="2"/>
        <w:ind w:left="567" w:hanging="283"/>
        <w:rPr>
          <w:lang w:val="sk-SK"/>
        </w:rPr>
      </w:pPr>
      <w:r w:rsidRPr="006744FD">
        <w:rPr>
          <w:lang w:val="sk-SK"/>
        </w:rPr>
        <w:t>diabetes 1. typu,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  <w:tab w:val="left" w:pos="784"/>
          <w:tab w:val="left" w:pos="785"/>
        </w:tabs>
        <w:spacing w:before="6"/>
        <w:ind w:left="567" w:hanging="283"/>
        <w:rPr>
          <w:lang w:val="sk-SK"/>
        </w:rPr>
      </w:pPr>
      <w:r w:rsidRPr="006744FD">
        <w:rPr>
          <w:lang w:val="sk-SK"/>
        </w:rPr>
        <w:t>diabetickú ketoacidózu (komplikácia diabetu s vysokou hladinou cukru v krvi, rýchlou stratou hmotnosti, nevoľnosťou alebo</w:t>
      </w:r>
      <w:r w:rsidRPr="006744FD">
        <w:rPr>
          <w:spacing w:val="-1"/>
          <w:lang w:val="sk-SK"/>
        </w:rPr>
        <w:t xml:space="preserve"> </w:t>
      </w:r>
      <w:r w:rsidRPr="006744FD">
        <w:rPr>
          <w:lang w:val="sk-SK"/>
        </w:rPr>
        <w:t>vracaním),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  <w:tab w:val="left" w:pos="784"/>
          <w:tab w:val="left" w:pos="785"/>
        </w:tabs>
        <w:spacing w:before="3"/>
        <w:ind w:left="567" w:hanging="283"/>
        <w:rPr>
          <w:lang w:val="sk-SK"/>
        </w:rPr>
      </w:pPr>
      <w:r w:rsidRPr="006744FD">
        <w:rPr>
          <w:lang w:val="sk-SK"/>
        </w:rPr>
        <w:t>akékoľvek problémy s obličkami v minulosti alebo v</w:t>
      </w:r>
      <w:r w:rsidRPr="006744FD">
        <w:rPr>
          <w:spacing w:val="-13"/>
          <w:lang w:val="sk-SK"/>
        </w:rPr>
        <w:t xml:space="preserve"> </w:t>
      </w:r>
      <w:r w:rsidRPr="006744FD">
        <w:rPr>
          <w:lang w:val="sk-SK"/>
        </w:rPr>
        <w:t>súčasnosti,</w:t>
      </w:r>
    </w:p>
    <w:p w:rsidR="00532B78" w:rsidRPr="006744FD" w:rsidRDefault="00BA441E" w:rsidP="001E1E97">
      <w:pPr>
        <w:pStyle w:val="Odsekzoznamu"/>
        <w:numPr>
          <w:ilvl w:val="0"/>
          <w:numId w:val="8"/>
        </w:numPr>
        <w:tabs>
          <w:tab w:val="left" w:pos="0"/>
          <w:tab w:val="left" w:pos="784"/>
          <w:tab w:val="left" w:pos="785"/>
        </w:tabs>
        <w:spacing w:before="6"/>
        <w:ind w:left="567" w:hanging="283"/>
        <w:rPr>
          <w:lang w:val="sk-SK"/>
        </w:rPr>
      </w:pPr>
      <w:r w:rsidRPr="006744FD">
        <w:rPr>
          <w:lang w:val="sk-SK"/>
        </w:rPr>
        <w:t xml:space="preserve">alergickú reakciu na </w:t>
      </w:r>
      <w:r w:rsidR="00FD0411">
        <w:rPr>
          <w:lang w:val="sk-SK"/>
        </w:rPr>
        <w:t>Zinzibet</w:t>
      </w:r>
      <w:r w:rsidRPr="006744FD">
        <w:rPr>
          <w:lang w:val="sk-SK"/>
        </w:rPr>
        <w:t xml:space="preserve"> (pozri časť</w:t>
      </w:r>
      <w:r w:rsidRPr="006744FD">
        <w:rPr>
          <w:spacing w:val="-1"/>
          <w:lang w:val="sk-SK"/>
        </w:rPr>
        <w:t xml:space="preserve"> </w:t>
      </w:r>
      <w:r w:rsidRPr="006744FD">
        <w:rPr>
          <w:lang w:val="sk-SK"/>
        </w:rPr>
        <w:t>4).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Je nepravdepodobné, že tento liek zapríčiní nízku hladinu cukru v</w:t>
      </w:r>
      <w:r w:rsidR="00FD0411">
        <w:rPr>
          <w:lang w:val="sk-SK"/>
        </w:rPr>
        <w:t> </w:t>
      </w:r>
      <w:r w:rsidRPr="006744FD">
        <w:rPr>
          <w:lang w:val="sk-SK"/>
        </w:rPr>
        <w:t>krvi, pretože nepôsobí, keď je hladina cukru v</w:t>
      </w:r>
      <w:r w:rsidR="00FD0411">
        <w:rPr>
          <w:lang w:val="sk-SK"/>
        </w:rPr>
        <w:t> </w:t>
      </w:r>
      <w:r w:rsidRPr="006744FD">
        <w:rPr>
          <w:lang w:val="sk-SK"/>
        </w:rPr>
        <w:t>krvi nízka. Ak sa však tento liek užíva v</w:t>
      </w:r>
      <w:r w:rsidR="00FD0411">
        <w:rPr>
          <w:lang w:val="sk-SK"/>
        </w:rPr>
        <w:t> </w:t>
      </w:r>
      <w:r w:rsidRPr="006744FD">
        <w:rPr>
          <w:lang w:val="sk-SK"/>
        </w:rPr>
        <w:t>kombinácii s</w:t>
      </w:r>
      <w:r w:rsidR="00FD0411">
        <w:rPr>
          <w:lang w:val="sk-SK"/>
        </w:rPr>
        <w:t> </w:t>
      </w:r>
      <w:r w:rsidRPr="006744FD">
        <w:rPr>
          <w:lang w:val="sk-SK"/>
        </w:rPr>
        <w:t xml:space="preserve">liekom obsahujúcim </w:t>
      </w:r>
      <w:r w:rsidR="000C1E2A" w:rsidRPr="006744FD">
        <w:rPr>
          <w:lang w:val="sk-SK"/>
        </w:rPr>
        <w:t>sulfonyl</w:t>
      </w:r>
      <w:r w:rsidR="000C1E2A">
        <w:rPr>
          <w:lang w:val="sk-SK"/>
        </w:rPr>
        <w:t>močovinu</w:t>
      </w:r>
      <w:r w:rsidR="000C1E2A" w:rsidRPr="006744FD">
        <w:rPr>
          <w:lang w:val="sk-SK"/>
        </w:rPr>
        <w:t xml:space="preserve"> </w:t>
      </w:r>
      <w:r w:rsidRPr="006744FD">
        <w:rPr>
          <w:lang w:val="sk-SK"/>
        </w:rPr>
        <w:t>alebo s</w:t>
      </w:r>
      <w:r w:rsidR="00FD0411">
        <w:rPr>
          <w:lang w:val="sk-SK"/>
        </w:rPr>
        <w:t> </w:t>
      </w:r>
      <w:r w:rsidRPr="006744FD">
        <w:rPr>
          <w:lang w:val="sk-SK"/>
        </w:rPr>
        <w:t xml:space="preserve">inzulínom, môže sa vyskytnúť nízka hladina cukru v krvi (hypoglykémia). Váš lekár môže znížiť dávku vášho lieku so </w:t>
      </w:r>
      <w:r w:rsidR="000C1E2A" w:rsidRPr="006744FD">
        <w:rPr>
          <w:lang w:val="sk-SK"/>
        </w:rPr>
        <w:t>sulfonyl</w:t>
      </w:r>
      <w:r w:rsidR="000C1E2A">
        <w:rPr>
          <w:lang w:val="sk-SK"/>
        </w:rPr>
        <w:t>močovino</w:t>
      </w:r>
      <w:r w:rsidR="000C1E2A" w:rsidRPr="006744FD">
        <w:rPr>
          <w:lang w:val="sk-SK"/>
        </w:rPr>
        <w:t xml:space="preserve">u </w:t>
      </w:r>
      <w:r w:rsidRPr="006744FD">
        <w:rPr>
          <w:lang w:val="sk-SK"/>
        </w:rPr>
        <w:t>alebo dávku inzulínu.</w:t>
      </w:r>
    </w:p>
    <w:p w:rsidR="00532B78" w:rsidRPr="006744FD" w:rsidRDefault="00532B78" w:rsidP="001E1E97">
      <w:pPr>
        <w:pStyle w:val="Zkladntext"/>
        <w:spacing w:before="4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>Deti a dospievajúci</w:t>
      </w:r>
    </w:p>
    <w:p w:rsidR="00532B78" w:rsidRPr="006744FD" w:rsidRDefault="00BA441E" w:rsidP="001E1E97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>Deti a dospievajúci mladší ako 18 rokov nem</w:t>
      </w:r>
      <w:r w:rsidR="00515A87">
        <w:rPr>
          <w:lang w:val="sk-SK"/>
        </w:rPr>
        <w:t>aj</w:t>
      </w:r>
      <w:r w:rsidRPr="006744FD">
        <w:rPr>
          <w:lang w:val="sk-SK"/>
        </w:rPr>
        <w:t>ú užívať tento liek. Nie je známe, či je tento liek bezpečný a účinný, ak sa používa u detí a dospievajúcich mladších ako 18 rokov.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 xml:space="preserve">Iné lieky a </w:t>
      </w:r>
      <w:r w:rsidR="00FD0411">
        <w:rPr>
          <w:lang w:val="sk-SK"/>
        </w:rPr>
        <w:t>Zinzibet</w:t>
      </w:r>
    </w:p>
    <w:p w:rsidR="00532B78" w:rsidRPr="006744FD" w:rsidRDefault="00BA441E" w:rsidP="001E1E97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>Ak teraz užívate, alebo ste v poslednom čase užívali, či práve budete užívať ďalšie lieky, povedzte to svojmu lekárovi alebo lekárnikovi.</w:t>
      </w: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Informujte svojho lekára najmä ak užívate digoxín (liek používaný na liečbu nepravidelného srdcového rytmu a iných problémov so srdcom). Ak užívate digoxín spolu s</w:t>
      </w:r>
      <w:r w:rsidR="00515A87">
        <w:rPr>
          <w:lang w:val="sk-SK"/>
        </w:rPr>
        <w:t>o</w:t>
      </w:r>
      <w:r w:rsidRPr="006744FD">
        <w:rPr>
          <w:lang w:val="sk-SK"/>
        </w:rPr>
        <w:t xml:space="preserve"> </w:t>
      </w:r>
      <w:r w:rsidR="00FD0411">
        <w:rPr>
          <w:lang w:val="sk-SK"/>
        </w:rPr>
        <w:t>Zinzibet</w:t>
      </w:r>
      <w:r w:rsidR="00515A87">
        <w:rPr>
          <w:lang w:val="sk-SK"/>
        </w:rPr>
        <w:t>om</w:t>
      </w:r>
      <w:r w:rsidRPr="006744FD">
        <w:rPr>
          <w:lang w:val="sk-SK"/>
        </w:rPr>
        <w:t>, môže byť potrebné skontrolovať hladinu digoxínu vo vašej</w:t>
      </w:r>
      <w:r w:rsidRPr="006744FD">
        <w:rPr>
          <w:spacing w:val="-2"/>
          <w:lang w:val="sk-SK"/>
        </w:rPr>
        <w:t xml:space="preserve"> </w:t>
      </w:r>
      <w:r w:rsidRPr="006744FD">
        <w:rPr>
          <w:lang w:val="sk-SK"/>
        </w:rPr>
        <w:t>krvi.</w:t>
      </w:r>
    </w:p>
    <w:p w:rsidR="00532B78" w:rsidRPr="006744FD" w:rsidRDefault="00532B78" w:rsidP="001E1E97">
      <w:pPr>
        <w:pStyle w:val="Zkladntext"/>
        <w:spacing w:before="3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>Tehotenstvo a dojčenie</w:t>
      </w:r>
    </w:p>
    <w:p w:rsidR="00532B78" w:rsidRPr="006744FD" w:rsidRDefault="00BA441E" w:rsidP="001E1E97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>Ak ste tehotná alebo dojčíte, ak si myslíte, že ste tehotná alebo ak plánujete otehotnieť, poraďte sa</w:t>
      </w:r>
      <w:r w:rsidR="001E1E97" w:rsidRPr="006744FD">
        <w:rPr>
          <w:lang w:val="sk-SK"/>
        </w:rPr>
        <w:t xml:space="preserve"> so </w:t>
      </w:r>
      <w:r w:rsidRPr="006744FD">
        <w:rPr>
          <w:lang w:val="sk-SK"/>
        </w:rPr>
        <w:t>svojím lekárom alebo lekárnikom predtým, ako začnete užívať tento liek.</w:t>
      </w:r>
      <w:r w:rsidR="001E1E97" w:rsidRPr="006744FD">
        <w:rPr>
          <w:lang w:val="sk-SK"/>
        </w:rPr>
        <w:t xml:space="preserve"> </w:t>
      </w:r>
      <w:r w:rsidRPr="006744FD">
        <w:rPr>
          <w:lang w:val="sk-SK"/>
        </w:rPr>
        <w:t>Počas tehotenstva ne</w:t>
      </w:r>
      <w:r w:rsidR="00515A87">
        <w:rPr>
          <w:lang w:val="sk-SK"/>
        </w:rPr>
        <w:t>máte</w:t>
      </w:r>
      <w:r w:rsidRPr="006744FD">
        <w:rPr>
          <w:lang w:val="sk-SK"/>
        </w:rPr>
        <w:t xml:space="preserve"> užívať tento liek.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Nie je známe, či tento liek prechádza do materského mlieka. Ak dojčíte alebo plánujete dojčiť, ne</w:t>
      </w:r>
      <w:r w:rsidR="00515A87">
        <w:rPr>
          <w:lang w:val="sk-SK"/>
        </w:rPr>
        <w:t>máte</w:t>
      </w:r>
      <w:r w:rsidRPr="006744FD">
        <w:rPr>
          <w:lang w:val="sk-SK"/>
        </w:rPr>
        <w:t xml:space="preserve"> užívať tento liek.</w:t>
      </w:r>
    </w:p>
    <w:p w:rsidR="00532B78" w:rsidRPr="006744FD" w:rsidRDefault="00532B78" w:rsidP="001E1E97">
      <w:pPr>
        <w:pStyle w:val="Zkladntext"/>
        <w:spacing w:before="2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>Vedenie vozidiel a obsluha strojov</w:t>
      </w:r>
    </w:p>
    <w:p w:rsidR="00532B78" w:rsidRPr="006744FD" w:rsidRDefault="00BA441E" w:rsidP="001E1E97">
      <w:pPr>
        <w:pStyle w:val="Zkladntext"/>
        <w:spacing w:before="1"/>
        <w:ind w:left="0"/>
        <w:rPr>
          <w:lang w:val="sk-SK"/>
        </w:rPr>
      </w:pPr>
      <w:r w:rsidRPr="006744FD">
        <w:rPr>
          <w:lang w:val="sk-SK"/>
        </w:rPr>
        <w:t>Tento liek nemá žiadny alebo má zanedbateľný vplyv na schopnosť viesť vozidlá a obsluhovať stroje. Boli však hlásené závrat a ospanlivosť, ktoré môžu ovplyvniť vašu schopnosť viesť vozidlá alebo obsluhovať stroje.</w:t>
      </w:r>
    </w:p>
    <w:p w:rsidR="00532B78" w:rsidRPr="006744FD" w:rsidRDefault="00532B78" w:rsidP="001E1E97">
      <w:pPr>
        <w:pStyle w:val="Zkladntext"/>
        <w:spacing w:before="10"/>
        <w:ind w:left="0"/>
        <w:rPr>
          <w:lang w:val="sk-SK"/>
        </w:rPr>
      </w:pPr>
    </w:p>
    <w:p w:rsidR="00532B78" w:rsidRPr="006744FD" w:rsidRDefault="00BA441E" w:rsidP="004A0145">
      <w:pPr>
        <w:pStyle w:val="Zkladntext"/>
        <w:ind w:left="0"/>
        <w:rPr>
          <w:lang w:val="sk-SK"/>
        </w:rPr>
      </w:pPr>
      <w:r w:rsidRPr="006744FD">
        <w:rPr>
          <w:lang w:val="sk-SK"/>
        </w:rPr>
        <w:t>Užívanie tohto lieku v</w:t>
      </w:r>
      <w:r w:rsidR="00FD0411">
        <w:rPr>
          <w:lang w:val="sk-SK"/>
        </w:rPr>
        <w:t> </w:t>
      </w:r>
      <w:r w:rsidRPr="006744FD">
        <w:rPr>
          <w:lang w:val="sk-SK"/>
        </w:rPr>
        <w:t>kombinácii s</w:t>
      </w:r>
      <w:r w:rsidR="00FD0411">
        <w:rPr>
          <w:lang w:val="sk-SK"/>
        </w:rPr>
        <w:t> liekmi</w:t>
      </w:r>
      <w:r w:rsidRPr="006744FD">
        <w:rPr>
          <w:lang w:val="sk-SK"/>
        </w:rPr>
        <w:t xml:space="preserve"> nazývanými </w:t>
      </w:r>
      <w:r w:rsidR="000C1E2A" w:rsidRPr="006744FD">
        <w:rPr>
          <w:lang w:val="sk-SK"/>
        </w:rPr>
        <w:t>sulfonyl</w:t>
      </w:r>
      <w:r w:rsidR="000C1E2A">
        <w:rPr>
          <w:lang w:val="sk-SK"/>
        </w:rPr>
        <w:t>močoviny</w:t>
      </w:r>
      <w:r w:rsidR="000C1E2A" w:rsidRPr="006744FD">
        <w:rPr>
          <w:lang w:val="sk-SK"/>
        </w:rPr>
        <w:t xml:space="preserve"> </w:t>
      </w:r>
      <w:r w:rsidRPr="006744FD">
        <w:rPr>
          <w:lang w:val="sk-SK"/>
        </w:rPr>
        <w:t>alebo s</w:t>
      </w:r>
      <w:r w:rsidR="00FD0411">
        <w:rPr>
          <w:lang w:val="sk-SK"/>
        </w:rPr>
        <w:t> </w:t>
      </w:r>
      <w:r w:rsidRPr="006744FD">
        <w:rPr>
          <w:lang w:val="sk-SK"/>
        </w:rPr>
        <w:t>inzulínom môže spôsobiť hypoglykémiu, ktorá môže ovplyvniť vašu schopnosť viesť vozidlá a obsluhovať stroje alebo pracovať bez bezpečnej opory.</w:t>
      </w:r>
    </w:p>
    <w:p w:rsidR="00532B78" w:rsidRPr="006744FD" w:rsidRDefault="00532B78" w:rsidP="001E1E97">
      <w:pPr>
        <w:pStyle w:val="Zkladntext"/>
        <w:ind w:left="0"/>
        <w:rPr>
          <w:lang w:val="sk-SK"/>
        </w:rPr>
      </w:pPr>
    </w:p>
    <w:p w:rsidR="00532B78" w:rsidRPr="006744FD" w:rsidRDefault="00532B78" w:rsidP="001E1E97">
      <w:pPr>
        <w:pStyle w:val="Zkladntext"/>
        <w:spacing w:before="9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numPr>
          <w:ilvl w:val="0"/>
          <w:numId w:val="6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 xml:space="preserve">Ako užívať </w:t>
      </w:r>
      <w:r w:rsidR="00FD0411">
        <w:rPr>
          <w:lang w:val="sk-SK"/>
        </w:rPr>
        <w:t>Zinzibet</w:t>
      </w:r>
    </w:p>
    <w:p w:rsidR="00532B78" w:rsidRPr="006744FD" w:rsidRDefault="00532B78" w:rsidP="001E1E97">
      <w:pPr>
        <w:pStyle w:val="Zkladntext"/>
        <w:spacing w:before="8"/>
        <w:ind w:left="0"/>
        <w:rPr>
          <w:b/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Vždy užívajte tento liek presne tak, ako vám povedal váš lekár. Ak si nie ste niečím istý, overte si to u</w:t>
      </w:r>
      <w:r w:rsidR="001E1E97" w:rsidRPr="006744FD">
        <w:rPr>
          <w:lang w:val="sk-SK"/>
        </w:rPr>
        <w:t> </w:t>
      </w:r>
      <w:r w:rsidRPr="006744FD">
        <w:rPr>
          <w:lang w:val="sk-SK"/>
        </w:rPr>
        <w:t>svojho lekára alebo lekárnika.</w:t>
      </w: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Zvyčajná odporúčaná dávka je:</w:t>
      </w:r>
    </w:p>
    <w:p w:rsidR="00532B78" w:rsidRPr="006744FD" w:rsidRDefault="00BA441E" w:rsidP="001E1E97">
      <w:pPr>
        <w:pStyle w:val="Odsekzoznamu"/>
        <w:numPr>
          <w:ilvl w:val="0"/>
          <w:numId w:val="5"/>
        </w:numPr>
        <w:tabs>
          <w:tab w:val="left" w:pos="0"/>
        </w:tabs>
        <w:spacing w:before="5"/>
        <w:ind w:left="284" w:hanging="284"/>
        <w:rPr>
          <w:lang w:val="sk-SK"/>
        </w:rPr>
      </w:pPr>
      <w:r w:rsidRPr="006744FD">
        <w:rPr>
          <w:lang w:val="sk-SK"/>
        </w:rPr>
        <w:t>jedna 100 mg filmom obalená</w:t>
      </w:r>
      <w:r w:rsidRPr="006744FD">
        <w:rPr>
          <w:spacing w:val="-4"/>
          <w:lang w:val="sk-SK"/>
        </w:rPr>
        <w:t xml:space="preserve"> </w:t>
      </w:r>
      <w:r w:rsidRPr="006744FD">
        <w:rPr>
          <w:lang w:val="sk-SK"/>
        </w:rPr>
        <w:t>tableta</w:t>
      </w:r>
    </w:p>
    <w:p w:rsidR="00532B78" w:rsidRPr="006744FD" w:rsidRDefault="00BA441E" w:rsidP="001E1E97">
      <w:pPr>
        <w:pStyle w:val="Odsekzoznamu"/>
        <w:numPr>
          <w:ilvl w:val="0"/>
          <w:numId w:val="5"/>
        </w:numPr>
        <w:tabs>
          <w:tab w:val="left" w:pos="0"/>
        </w:tabs>
        <w:spacing w:before="4"/>
        <w:ind w:left="284" w:hanging="284"/>
        <w:rPr>
          <w:lang w:val="sk-SK"/>
        </w:rPr>
      </w:pPr>
      <w:r w:rsidRPr="006744FD">
        <w:rPr>
          <w:lang w:val="sk-SK"/>
        </w:rPr>
        <w:t>jedenkrát denne</w:t>
      </w:r>
    </w:p>
    <w:p w:rsidR="00532B78" w:rsidRPr="006744FD" w:rsidRDefault="00BA441E" w:rsidP="001E1E97">
      <w:pPr>
        <w:pStyle w:val="Odsekzoznamu"/>
        <w:numPr>
          <w:ilvl w:val="0"/>
          <w:numId w:val="5"/>
        </w:numPr>
        <w:tabs>
          <w:tab w:val="left" w:pos="0"/>
        </w:tabs>
        <w:ind w:left="284" w:hanging="284"/>
        <w:rPr>
          <w:lang w:val="sk-SK"/>
        </w:rPr>
      </w:pPr>
      <w:r w:rsidRPr="006744FD">
        <w:rPr>
          <w:lang w:val="sk-SK"/>
        </w:rPr>
        <w:t>ústami</w:t>
      </w:r>
    </w:p>
    <w:p w:rsidR="00532B78" w:rsidRPr="006744FD" w:rsidRDefault="00532B78" w:rsidP="001E1E97">
      <w:pPr>
        <w:pStyle w:val="Zkladntext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Ak máte problémy s obličkami, váš lekár vám môže predp</w:t>
      </w:r>
      <w:r w:rsidR="001E1E97" w:rsidRPr="006744FD">
        <w:rPr>
          <w:lang w:val="sk-SK"/>
        </w:rPr>
        <w:t>ísať nižšie dávky (ako napr. 25 mg alebo 50 </w:t>
      </w:r>
      <w:r w:rsidRPr="006744FD">
        <w:rPr>
          <w:lang w:val="sk-SK"/>
        </w:rPr>
        <w:t>mg).</w:t>
      </w: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Tento liek môžete užívať s jedlom alebo nápojmi alebo bez nich.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Lekár vám môže predpísať tento liek samostatne alebo súčasne s niektorými inými liekmi, ktoré znižujú hladinu cukru v krvi.</w:t>
      </w:r>
    </w:p>
    <w:p w:rsidR="00532B78" w:rsidRPr="006744FD" w:rsidRDefault="00532B78" w:rsidP="001E1E97">
      <w:pPr>
        <w:pStyle w:val="Zkladntext"/>
        <w:spacing w:before="9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 xml:space="preserve">Diéta a cvičenie môžu pomôcť vášmu organizmu lepšie využiť cukor z krvi. Je dôležité, aby ste počas užívania </w:t>
      </w:r>
      <w:r w:rsidR="00FD0411">
        <w:rPr>
          <w:lang w:val="sk-SK"/>
        </w:rPr>
        <w:t>Zinzibet</w:t>
      </w:r>
      <w:r w:rsidR="00515A87">
        <w:rPr>
          <w:lang w:val="sk-SK"/>
        </w:rPr>
        <w:t>u</w:t>
      </w:r>
      <w:r w:rsidRPr="006744FD">
        <w:rPr>
          <w:lang w:val="sk-SK"/>
        </w:rPr>
        <w:t xml:space="preserve"> dodržiavali diétu a cvičenie, ktoré vám odporučil lekár.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spacing w:before="1"/>
        <w:ind w:left="0"/>
        <w:rPr>
          <w:lang w:val="sk-SK"/>
        </w:rPr>
      </w:pPr>
      <w:r w:rsidRPr="006744FD">
        <w:rPr>
          <w:lang w:val="sk-SK"/>
        </w:rPr>
        <w:t xml:space="preserve">Ak užijete viac </w:t>
      </w:r>
      <w:r w:rsidR="00FD0411">
        <w:rPr>
          <w:lang w:val="sk-SK"/>
        </w:rPr>
        <w:t>Zinzibet</w:t>
      </w:r>
      <w:r w:rsidR="00515A87">
        <w:rPr>
          <w:lang w:val="sk-SK"/>
        </w:rPr>
        <w:t>u</w:t>
      </w:r>
      <w:r w:rsidRPr="006744FD">
        <w:rPr>
          <w:lang w:val="sk-SK"/>
        </w:rPr>
        <w:t>, ako máte</w:t>
      </w:r>
    </w:p>
    <w:p w:rsidR="00532B78" w:rsidRPr="006744FD" w:rsidRDefault="00BA441E" w:rsidP="001E1E97">
      <w:pPr>
        <w:pStyle w:val="Zkladntext"/>
        <w:spacing w:before="1"/>
        <w:ind w:left="0"/>
        <w:rPr>
          <w:lang w:val="sk-SK"/>
        </w:rPr>
      </w:pPr>
      <w:r w:rsidRPr="006744FD">
        <w:rPr>
          <w:lang w:val="sk-SK"/>
        </w:rPr>
        <w:t>Ak užijete viac, ako je predpísaná dávka tohto lieku, ihneď sa spojte so svojím lekárom.</w:t>
      </w:r>
    </w:p>
    <w:p w:rsidR="00532B78" w:rsidRPr="006744FD" w:rsidRDefault="00532B78" w:rsidP="001E1E97">
      <w:pPr>
        <w:pStyle w:val="Zkladntext"/>
        <w:spacing w:before="6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 xml:space="preserve">Ak zabudnete užiť </w:t>
      </w:r>
      <w:r w:rsidR="00FD0411">
        <w:rPr>
          <w:lang w:val="sk-SK"/>
        </w:rPr>
        <w:t>Zinzibet</w:t>
      </w:r>
    </w:p>
    <w:p w:rsidR="00532B78" w:rsidRPr="006744FD" w:rsidRDefault="00BA441E" w:rsidP="001E1E97">
      <w:pPr>
        <w:pStyle w:val="Zkladntext"/>
        <w:spacing w:before="1"/>
        <w:ind w:left="0"/>
        <w:rPr>
          <w:lang w:val="sk-SK"/>
        </w:rPr>
      </w:pPr>
      <w:r w:rsidRPr="006744FD">
        <w:rPr>
          <w:lang w:val="sk-SK"/>
        </w:rPr>
        <w:t>Ak vynecháte dávku, užite ju hneď, ako si na to spomeniete. Ak</w:t>
      </w:r>
      <w:r w:rsidR="001E1E97" w:rsidRPr="006744FD">
        <w:rPr>
          <w:lang w:val="sk-SK"/>
        </w:rPr>
        <w:t xml:space="preserve"> si nespomeniete až do času pre </w:t>
      </w:r>
      <w:r w:rsidRPr="006744FD">
        <w:rPr>
          <w:lang w:val="sk-SK"/>
        </w:rPr>
        <w:t>nasledujúcu dávku, vynechanú dávku už neužite a pokračujte vo svojom zvyčajnom režime.</w:t>
      </w:r>
    </w:p>
    <w:p w:rsidR="00532B78" w:rsidRPr="006744FD" w:rsidRDefault="00BA441E" w:rsidP="001E1E97">
      <w:pPr>
        <w:pStyle w:val="Zkladntext"/>
        <w:spacing w:before="3"/>
        <w:ind w:left="0"/>
        <w:rPr>
          <w:lang w:val="sk-SK"/>
        </w:rPr>
      </w:pPr>
      <w:r w:rsidRPr="006744FD">
        <w:rPr>
          <w:lang w:val="sk-SK"/>
        </w:rPr>
        <w:t>Neužívajte dvojnásobnú dávku tohto lieku.</w:t>
      </w:r>
    </w:p>
    <w:p w:rsidR="00532B78" w:rsidRPr="006744FD" w:rsidRDefault="00532B78" w:rsidP="001E1E97">
      <w:pPr>
        <w:pStyle w:val="Zkladntext"/>
        <w:spacing w:before="5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 xml:space="preserve">Ak prestanete užívať </w:t>
      </w:r>
      <w:r w:rsidR="00FD0411">
        <w:rPr>
          <w:lang w:val="sk-SK"/>
        </w:rPr>
        <w:t>Zinzibet</w:t>
      </w:r>
    </w:p>
    <w:p w:rsidR="00532B78" w:rsidRPr="006744FD" w:rsidRDefault="00BA441E" w:rsidP="001E1E97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 xml:space="preserve">Pokračujte v užívaní tohto lieku tak dlho, ako vám ho lekár predpisuje, aby ste sústavne pomáhali kontrolovať vašu hladinu cukru v krvi. Tento liek nesmiete prestať užívať bez toho, aby ste to </w:t>
      </w:r>
      <w:r w:rsidR="00515A87">
        <w:rPr>
          <w:lang w:val="sk-SK"/>
        </w:rPr>
        <w:t xml:space="preserve">najprv </w:t>
      </w:r>
      <w:r w:rsidRPr="006744FD">
        <w:rPr>
          <w:lang w:val="sk-SK"/>
        </w:rPr>
        <w:t>povedali svojmu lekárovi.</w:t>
      </w:r>
    </w:p>
    <w:p w:rsidR="00532B78" w:rsidRPr="006744FD" w:rsidRDefault="00532B78" w:rsidP="001E1E97">
      <w:pPr>
        <w:pStyle w:val="Zkladntext"/>
        <w:spacing w:before="9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Ak máte akékoľvek ďalšie otázky týkajúce sa použitia tohto lieku, opýtajte sa svojho lekára alebo lekárnika.</w:t>
      </w:r>
    </w:p>
    <w:p w:rsidR="00532B78" w:rsidRPr="006744FD" w:rsidRDefault="00532B78" w:rsidP="001E1E97">
      <w:pPr>
        <w:pStyle w:val="Zkladntext"/>
        <w:ind w:left="0"/>
        <w:rPr>
          <w:lang w:val="sk-SK"/>
        </w:rPr>
      </w:pP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numPr>
          <w:ilvl w:val="0"/>
          <w:numId w:val="6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>Možné vedľajšie účinky</w:t>
      </w:r>
    </w:p>
    <w:p w:rsidR="00532B78" w:rsidRPr="006744FD" w:rsidRDefault="00532B78" w:rsidP="001E1E97">
      <w:pPr>
        <w:pStyle w:val="Zkladntext"/>
        <w:spacing w:before="8"/>
        <w:ind w:left="0"/>
        <w:rPr>
          <w:b/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Tak ako všetky lieky, aj tento liek môže spôsobovať vedľajšie účinky, hoci sa neprejavia u každého.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 xml:space="preserve">Ak spozorujete ktorýkoľvek z nasledujúcich závažných vedľajších účinkov, PRESTAŇTE užívať </w:t>
      </w:r>
      <w:r w:rsidR="00FD0411">
        <w:rPr>
          <w:lang w:val="sk-SK"/>
        </w:rPr>
        <w:t>Zinzibet</w:t>
      </w:r>
      <w:r w:rsidRPr="006744FD">
        <w:rPr>
          <w:lang w:val="sk-SK"/>
        </w:rPr>
        <w:t xml:space="preserve"> a ihneď kontaktujte lekára:</w:t>
      </w:r>
    </w:p>
    <w:p w:rsidR="001E1E97" w:rsidRPr="006744FD" w:rsidRDefault="001E1E97" w:rsidP="001E1E97">
      <w:pPr>
        <w:pStyle w:val="Zkladntext"/>
        <w:ind w:left="0"/>
        <w:rPr>
          <w:lang w:val="sk-SK"/>
        </w:rPr>
      </w:pPr>
    </w:p>
    <w:p w:rsidR="00532B78" w:rsidRPr="006744FD" w:rsidRDefault="00BA441E" w:rsidP="001E1E97">
      <w:pPr>
        <w:pStyle w:val="Odsekzoznamu"/>
        <w:numPr>
          <w:ilvl w:val="0"/>
          <w:numId w:val="16"/>
        </w:numPr>
        <w:tabs>
          <w:tab w:val="left" w:pos="0"/>
        </w:tabs>
        <w:spacing w:before="1"/>
        <w:ind w:left="567" w:hanging="283"/>
        <w:rPr>
          <w:lang w:val="sk-SK"/>
        </w:rPr>
      </w:pPr>
      <w:r w:rsidRPr="006744FD">
        <w:rPr>
          <w:lang w:val="sk-SK"/>
        </w:rPr>
        <w:t>Silná a pretrvávajúca bolesť v bruchu (oblasť žalúdka), ktorá môže vyžarovať až do vášho chrbta s nevoľnosťou a vracaním alebo bez nich, pretože to môžu byť prejavy zápalu pankreasu (pankreatitída).</w:t>
      </w: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spacing w:before="1"/>
        <w:ind w:left="0"/>
        <w:rPr>
          <w:lang w:val="sk-SK"/>
        </w:rPr>
      </w:pPr>
      <w:r w:rsidRPr="006744FD">
        <w:rPr>
          <w:lang w:val="sk-SK"/>
        </w:rPr>
        <w:t>Ak máte závažnú alergickú reakciu (častosť výskytu je neznáma) vrátane vyrážky, žihľavky, pľuzgierov na koži/odlupovania kože a opuchu tváre, pier, jazyka a hrdla, ktorý môže spôsobiť ťažkosti s dýchaním alebo prehĺtaním, prestaňte užívať tento liek a okamžite telefonicky kontaktujte svojho lekára. Na liečbu vašej alergickej reakcie vám lekár môže predpísať liek a iný liek na vašu cukrovku.</w:t>
      </w:r>
    </w:p>
    <w:p w:rsidR="00532B78" w:rsidRPr="006744FD" w:rsidRDefault="00532B78" w:rsidP="001E1E97">
      <w:pPr>
        <w:pStyle w:val="Zkladntext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U niektorých pacientov sa po pridaní sitagliptínu k metformínu vyskytli nasledujúce vedľajšie účinky: Časté (môžu postihovať menej ako 1 z 10 osôb): nízka hladina cukru v krvi, nevoľnosť, plynatosť, vracanie</w:t>
      </w:r>
    </w:p>
    <w:p w:rsidR="00532B78" w:rsidRPr="006744FD" w:rsidRDefault="00BA441E" w:rsidP="001E1E97">
      <w:pPr>
        <w:pStyle w:val="Zkladntext"/>
        <w:spacing w:before="4"/>
        <w:ind w:left="0"/>
        <w:rPr>
          <w:lang w:val="sk-SK"/>
        </w:rPr>
      </w:pPr>
      <w:r w:rsidRPr="006744FD">
        <w:rPr>
          <w:lang w:val="sk-SK"/>
        </w:rPr>
        <w:t>Menej časté (môžu postihovať menej ako 1 zo 100 osôb): bolesť žalúdka, hnačka, zápcha, ospanlivosť</w:t>
      </w: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lastRenderedPageBreak/>
        <w:t>U niektorých pacientov sa na začiatku podávania kombinácie sitagliptínu a metformínu vyskytli rôzne typy žalúdočných ťažkostí (častosť výskytu je časté).</w:t>
      </w:r>
    </w:p>
    <w:p w:rsidR="001E1E97" w:rsidRPr="006744FD" w:rsidRDefault="001E1E97" w:rsidP="001E1E97">
      <w:pPr>
        <w:pStyle w:val="Zkladntext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 xml:space="preserve">U niektorých pacientov sa pri užívaní sitagliptínu v kombinácii so </w:t>
      </w:r>
      <w:r w:rsidR="000C1E2A" w:rsidRPr="006744FD">
        <w:rPr>
          <w:lang w:val="sk-SK"/>
        </w:rPr>
        <w:t>sulfonyl</w:t>
      </w:r>
      <w:r w:rsidR="000C1E2A">
        <w:rPr>
          <w:lang w:val="sk-SK"/>
        </w:rPr>
        <w:t>močovinou</w:t>
      </w:r>
      <w:r w:rsidR="000C1E2A" w:rsidRPr="006744FD">
        <w:rPr>
          <w:lang w:val="sk-SK"/>
        </w:rPr>
        <w:t xml:space="preserve"> </w:t>
      </w:r>
      <w:r w:rsidRPr="006744FD">
        <w:rPr>
          <w:lang w:val="sk-SK"/>
        </w:rPr>
        <w:t>a metformínom vyskytli nasledujúce vedľajšie účinky:</w:t>
      </w:r>
    </w:p>
    <w:p w:rsidR="001E1E97" w:rsidRPr="006744FD" w:rsidRDefault="00BA441E" w:rsidP="001E1E97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>Veľmi časté (môžu postihovať viac ako 1 z 10 osôb): nízka hladina cukru v krvi</w:t>
      </w:r>
    </w:p>
    <w:p w:rsidR="00532B78" w:rsidRPr="006744FD" w:rsidRDefault="00BA441E" w:rsidP="001E1E97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>Časté: zápcha</w:t>
      </w:r>
    </w:p>
    <w:p w:rsidR="00532B78" w:rsidRPr="006744FD" w:rsidRDefault="00532B78" w:rsidP="001E1E97">
      <w:pPr>
        <w:pStyle w:val="Zkladntext"/>
        <w:spacing w:before="9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U niektorých pacientov sa pri užívaní sitagliptínu a pioglitazónu vyskytli nasledujúce vedľajšie účinky:</w:t>
      </w:r>
    </w:p>
    <w:p w:rsidR="00532B78" w:rsidRPr="006744FD" w:rsidRDefault="00BA441E" w:rsidP="001E1E97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>Časté: plynatosť, opuch rúk alebo</w:t>
      </w:r>
      <w:r w:rsidRPr="006744FD">
        <w:rPr>
          <w:spacing w:val="4"/>
          <w:lang w:val="sk-SK"/>
        </w:rPr>
        <w:t xml:space="preserve"> </w:t>
      </w:r>
      <w:r w:rsidRPr="006744FD">
        <w:rPr>
          <w:lang w:val="sk-SK"/>
        </w:rPr>
        <w:t>nôh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U niektorých pacientov sa pri užívaní sitagliptínu v kombinácii s pioglitazónom a metformínom vyskytli nasledujúce vedľajšie účinky:</w:t>
      </w:r>
    </w:p>
    <w:p w:rsidR="00532B78" w:rsidRPr="006744FD" w:rsidRDefault="00BA441E" w:rsidP="001E1E97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>Časté: opuch rúk alebo nôh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U niektorých pacientov sa pri užívaní sitagliptínu v kombinácii s inz</w:t>
      </w:r>
      <w:r w:rsidR="002613B5" w:rsidRPr="006744FD">
        <w:rPr>
          <w:lang w:val="sk-SK"/>
        </w:rPr>
        <w:t>ulínom (s metformínom alebo bez </w:t>
      </w:r>
      <w:r w:rsidRPr="006744FD">
        <w:rPr>
          <w:lang w:val="sk-SK"/>
        </w:rPr>
        <w:t>metformínu) vyskytli nasledujúce vedľajšie účinky:</w:t>
      </w:r>
    </w:p>
    <w:p w:rsidR="00532B78" w:rsidRPr="006744FD" w:rsidRDefault="00BA441E" w:rsidP="001E1E97">
      <w:pPr>
        <w:pStyle w:val="Zkladntext"/>
        <w:spacing w:before="3"/>
        <w:ind w:left="0"/>
        <w:rPr>
          <w:lang w:val="sk-SK"/>
        </w:rPr>
      </w:pPr>
      <w:r w:rsidRPr="006744FD">
        <w:rPr>
          <w:lang w:val="sk-SK"/>
        </w:rPr>
        <w:t>Časté: chrípka</w:t>
      </w:r>
    </w:p>
    <w:p w:rsidR="00532B78" w:rsidRPr="006744FD" w:rsidRDefault="00BA441E" w:rsidP="001E1E97">
      <w:pPr>
        <w:pStyle w:val="Zkladntext"/>
        <w:spacing w:before="6"/>
        <w:ind w:left="0"/>
        <w:rPr>
          <w:lang w:val="sk-SK"/>
        </w:rPr>
      </w:pPr>
      <w:r w:rsidRPr="006744FD">
        <w:rPr>
          <w:lang w:val="sk-SK"/>
        </w:rPr>
        <w:t>Menej časté: sucho v ústach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U niektorých pacientov sa pri užívaní samotného sitagliptínu v klinických štúdiách alebo počas užívania po uvedení na trh osamote a/alebo s inými liekmi na cukrovku, vyskytli nasledujúce vedľajšie účinky:</w:t>
      </w:r>
    </w:p>
    <w:p w:rsidR="00532B78" w:rsidRPr="006744FD" w:rsidRDefault="00BA441E" w:rsidP="001E1E97">
      <w:pPr>
        <w:pStyle w:val="Zkladntext"/>
        <w:spacing w:before="3"/>
        <w:ind w:left="0"/>
        <w:rPr>
          <w:lang w:val="sk-SK"/>
        </w:rPr>
      </w:pPr>
      <w:r w:rsidRPr="006744FD">
        <w:rPr>
          <w:lang w:val="sk-SK"/>
        </w:rPr>
        <w:t>Časté: nízka hladina cukru v krvi, bolesť hlavy, infekcia horných dýchacích ciest, plný nos alebo výtok z nosa a bolesť hrdla, osteoartróza, bolesť ramena alebo nohy</w:t>
      </w:r>
    </w:p>
    <w:p w:rsidR="00532B78" w:rsidRPr="006744FD" w:rsidRDefault="00BA441E" w:rsidP="001E1E97">
      <w:pPr>
        <w:pStyle w:val="Zkladntext"/>
        <w:spacing w:before="3"/>
        <w:ind w:left="0"/>
        <w:rPr>
          <w:lang w:val="sk-SK"/>
        </w:rPr>
      </w:pPr>
      <w:r w:rsidRPr="006744FD">
        <w:rPr>
          <w:lang w:val="sk-SK"/>
        </w:rPr>
        <w:t>Menej časté: závrat, zápcha, svrbenie</w:t>
      </w:r>
    </w:p>
    <w:p w:rsidR="00532B78" w:rsidRPr="006744FD" w:rsidRDefault="00BA441E" w:rsidP="001E1E97">
      <w:pPr>
        <w:pStyle w:val="Zkladntext"/>
        <w:spacing w:before="6"/>
        <w:ind w:left="0"/>
        <w:rPr>
          <w:lang w:val="sk-SK"/>
        </w:rPr>
      </w:pPr>
      <w:r w:rsidRPr="006744FD">
        <w:rPr>
          <w:lang w:val="sk-SK"/>
        </w:rPr>
        <w:t>Častosť neznáma: problémy s obličkami (niekedy vyžadujúce dialýzu), vracanie, bolesť kĺbov, bolesť svalov, bolesť chrbta, intersticiálne ochorenie pľúc, bulózny pemfigoid (typ kožného pľuzgieru)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spacing w:before="1"/>
        <w:ind w:left="0"/>
        <w:rPr>
          <w:lang w:val="sk-SK"/>
        </w:rPr>
      </w:pPr>
      <w:r w:rsidRPr="006744FD">
        <w:rPr>
          <w:lang w:val="sk-SK"/>
        </w:rPr>
        <w:t>Hlásenie vedľajších účinkov</w:t>
      </w:r>
    </w:p>
    <w:p w:rsidR="00532B78" w:rsidRPr="006744FD" w:rsidRDefault="00BA441E" w:rsidP="002613B5">
      <w:pPr>
        <w:pStyle w:val="Zkladntext"/>
        <w:spacing w:before="1"/>
        <w:ind w:left="0"/>
        <w:rPr>
          <w:lang w:val="sk-SK"/>
        </w:rPr>
      </w:pPr>
      <w:r w:rsidRPr="006744FD">
        <w:rPr>
          <w:lang w:val="sk-SK"/>
        </w:rPr>
        <w:t>Ak sa u vás vyskytne akýkoľvek vedľajší účinok, obráťte sa na svojho lekára, lekárnika alebo zdravotnú sestru. To sa týka aj akýchkoľvek vedľajších účinkov, ktoré nie sú uvedené v</w:t>
      </w:r>
      <w:r w:rsidR="00FD0411">
        <w:rPr>
          <w:lang w:val="sk-SK"/>
        </w:rPr>
        <w:t> </w:t>
      </w:r>
      <w:r w:rsidRPr="006744FD">
        <w:rPr>
          <w:lang w:val="sk-SK"/>
        </w:rPr>
        <w:t xml:space="preserve">tejto písomnej informácii. Vedľajšie účinky môžete hlásiť aj priamo na </w:t>
      </w:r>
      <w:r w:rsidRPr="006744FD">
        <w:rPr>
          <w:shd w:val="clear" w:color="auto" w:fill="BFBFBF"/>
          <w:lang w:val="sk-SK"/>
        </w:rPr>
        <w:t>nár</w:t>
      </w:r>
      <w:r w:rsidR="002613B5" w:rsidRPr="006744FD">
        <w:rPr>
          <w:shd w:val="clear" w:color="auto" w:fill="BFBFBF"/>
          <w:lang w:val="sk-SK"/>
        </w:rPr>
        <w:t>odné centrum hlásenia uvedené v </w:t>
      </w:r>
      <w:hyperlink r:id="rId7">
        <w:r w:rsidRPr="006744FD">
          <w:rPr>
            <w:color w:val="0000FF"/>
            <w:u w:val="single" w:color="0000FF"/>
            <w:shd w:val="clear" w:color="auto" w:fill="BFBFBF"/>
            <w:lang w:val="sk-SK"/>
          </w:rPr>
          <w:t>Prílohe</w:t>
        </w:r>
      </w:hyperlink>
      <w:r w:rsidR="002613B5" w:rsidRPr="006744FD">
        <w:rPr>
          <w:color w:val="0000FF"/>
          <w:u w:val="single" w:color="0000FF"/>
          <w:shd w:val="clear" w:color="auto" w:fill="BFBFBF"/>
          <w:lang w:val="sk-SK"/>
        </w:rPr>
        <w:t> </w:t>
      </w:r>
      <w:hyperlink r:id="rId8">
        <w:r w:rsidRPr="006744FD">
          <w:rPr>
            <w:color w:val="0000FF"/>
            <w:u w:val="single" w:color="0000FF"/>
            <w:shd w:val="clear" w:color="auto" w:fill="BFBFBF"/>
            <w:lang w:val="sk-SK"/>
          </w:rPr>
          <w:t>V</w:t>
        </w:r>
        <w:r w:rsidRPr="006744FD">
          <w:rPr>
            <w:lang w:val="sk-SK"/>
          </w:rPr>
          <w:t xml:space="preserve">. </w:t>
        </w:r>
      </w:hyperlink>
      <w:r w:rsidRPr="006744FD">
        <w:rPr>
          <w:lang w:val="sk-SK"/>
        </w:rPr>
        <w:t>Hlásením vedľajších účinkov môžete prispieť k získaniu ďalších informácií o bezpečnosti tohto lieku.</w:t>
      </w:r>
    </w:p>
    <w:p w:rsidR="00532B78" w:rsidRPr="006744FD" w:rsidRDefault="00532B78" w:rsidP="001E1E97">
      <w:pPr>
        <w:pStyle w:val="Zkladntext"/>
        <w:ind w:left="0"/>
        <w:rPr>
          <w:lang w:val="sk-SK"/>
        </w:rPr>
      </w:pPr>
    </w:p>
    <w:p w:rsidR="00532B78" w:rsidRPr="006744FD" w:rsidRDefault="00532B78" w:rsidP="001E1E97">
      <w:pPr>
        <w:pStyle w:val="Zkladntext"/>
        <w:spacing w:before="7"/>
        <w:ind w:left="0"/>
        <w:rPr>
          <w:lang w:val="sk-SK"/>
        </w:rPr>
      </w:pPr>
    </w:p>
    <w:p w:rsidR="00532B78" w:rsidRPr="006744FD" w:rsidRDefault="00BA441E" w:rsidP="002613B5">
      <w:pPr>
        <w:pStyle w:val="Nadpis1"/>
        <w:numPr>
          <w:ilvl w:val="0"/>
          <w:numId w:val="6"/>
        </w:numPr>
        <w:tabs>
          <w:tab w:val="left" w:pos="0"/>
        </w:tabs>
        <w:spacing w:before="1"/>
        <w:ind w:left="567"/>
        <w:rPr>
          <w:lang w:val="sk-SK"/>
        </w:rPr>
      </w:pPr>
      <w:r w:rsidRPr="006744FD">
        <w:rPr>
          <w:lang w:val="sk-SK"/>
        </w:rPr>
        <w:t xml:space="preserve">Ako uchovávať </w:t>
      </w:r>
      <w:r w:rsidR="00FD0411">
        <w:rPr>
          <w:lang w:val="sk-SK"/>
        </w:rPr>
        <w:t>Zinzibet</w:t>
      </w:r>
    </w:p>
    <w:p w:rsidR="00532B78" w:rsidRPr="006744FD" w:rsidRDefault="00532B78" w:rsidP="001E1E97">
      <w:pPr>
        <w:pStyle w:val="Zkladntext"/>
        <w:spacing w:before="7"/>
        <w:ind w:left="0"/>
        <w:rPr>
          <w:b/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Tento liek uchovávajte mimo dohľadu a dosahu detí.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Neužívajte tento liek po dátume exspirácie, ktorý je uvedený na blistri a škatuli po „EXP“. Dátum exspirácie sa vzťahuje na posledný deň v danom mesiaci.</w:t>
      </w:r>
    </w:p>
    <w:p w:rsidR="00532B78" w:rsidRPr="006744FD" w:rsidRDefault="00532B78" w:rsidP="001E1E97">
      <w:pPr>
        <w:pStyle w:val="Zkladntext"/>
        <w:spacing w:before="9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Tento liek nevyžaduje žiadne zvláštne podmienky na uchovávanie.</w:t>
      </w:r>
    </w:p>
    <w:p w:rsidR="00532B78" w:rsidRPr="006744FD" w:rsidRDefault="00532B78" w:rsidP="001E1E97">
      <w:pPr>
        <w:pStyle w:val="Zkladntext"/>
        <w:spacing w:before="1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Nelikvidujte lieky odpadovou vodou alebo domovým odpadom. Nepoužitý liek vráťte do lekárne. Tieto opatrenia pomôžu chrániť životné prostredie.</w:t>
      </w:r>
    </w:p>
    <w:p w:rsidR="00532B78" w:rsidRPr="006744FD" w:rsidRDefault="00532B78" w:rsidP="001E1E97">
      <w:pPr>
        <w:pStyle w:val="Zkladntext"/>
        <w:ind w:left="0"/>
        <w:rPr>
          <w:lang w:val="sk-SK"/>
        </w:rPr>
      </w:pPr>
    </w:p>
    <w:p w:rsidR="00532B78" w:rsidRPr="006744FD" w:rsidRDefault="00532B78" w:rsidP="001E1E97">
      <w:pPr>
        <w:pStyle w:val="Zkladntext"/>
        <w:spacing w:before="8"/>
        <w:ind w:left="0"/>
        <w:rPr>
          <w:lang w:val="sk-SK"/>
        </w:rPr>
      </w:pPr>
    </w:p>
    <w:p w:rsidR="002613B5" w:rsidRPr="006744FD" w:rsidRDefault="00BA441E" w:rsidP="002613B5">
      <w:pPr>
        <w:pStyle w:val="Nadpis1"/>
        <w:numPr>
          <w:ilvl w:val="0"/>
          <w:numId w:val="6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>Obsah balenia a ďalšie informácie</w:t>
      </w:r>
    </w:p>
    <w:p w:rsidR="002613B5" w:rsidRPr="006744FD" w:rsidRDefault="002613B5" w:rsidP="002613B5">
      <w:pPr>
        <w:pStyle w:val="Nadpis1"/>
        <w:tabs>
          <w:tab w:val="left" w:pos="784"/>
          <w:tab w:val="left" w:pos="785"/>
        </w:tabs>
        <w:ind w:left="0"/>
        <w:rPr>
          <w:lang w:val="sk-SK"/>
        </w:rPr>
      </w:pPr>
    </w:p>
    <w:p w:rsidR="00532B78" w:rsidRDefault="00BA441E" w:rsidP="002613B5">
      <w:pPr>
        <w:pStyle w:val="Nadpis1"/>
        <w:tabs>
          <w:tab w:val="left" w:pos="784"/>
          <w:tab w:val="left" w:pos="785"/>
        </w:tabs>
        <w:ind w:left="0"/>
        <w:rPr>
          <w:lang w:val="sk-SK"/>
        </w:rPr>
      </w:pPr>
      <w:r w:rsidRPr="006744FD">
        <w:rPr>
          <w:lang w:val="sk-SK"/>
        </w:rPr>
        <w:t xml:space="preserve">Čo </w:t>
      </w:r>
      <w:r w:rsidR="00FD0411">
        <w:rPr>
          <w:lang w:val="sk-SK"/>
        </w:rPr>
        <w:t>Zinzibet</w:t>
      </w:r>
      <w:r w:rsidRPr="006744FD">
        <w:rPr>
          <w:spacing w:val="-1"/>
          <w:lang w:val="sk-SK"/>
        </w:rPr>
        <w:t xml:space="preserve"> </w:t>
      </w:r>
      <w:r w:rsidRPr="006744FD">
        <w:rPr>
          <w:lang w:val="sk-SK"/>
        </w:rPr>
        <w:t>obsahuje</w:t>
      </w:r>
    </w:p>
    <w:p w:rsidR="00D00117" w:rsidRPr="00D00117" w:rsidRDefault="00D00117" w:rsidP="002613B5">
      <w:pPr>
        <w:pStyle w:val="Nadpis1"/>
        <w:tabs>
          <w:tab w:val="left" w:pos="784"/>
          <w:tab w:val="left" w:pos="785"/>
        </w:tabs>
        <w:ind w:left="0"/>
        <w:rPr>
          <w:b w:val="0"/>
          <w:lang w:val="sk-SK"/>
        </w:rPr>
      </w:pPr>
    </w:p>
    <w:p w:rsidR="007E6BDC" w:rsidRDefault="00BA441E" w:rsidP="007E6BDC">
      <w:pPr>
        <w:pStyle w:val="Odsekzoznamu"/>
        <w:numPr>
          <w:ilvl w:val="0"/>
          <w:numId w:val="8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 xml:space="preserve">Liečivo je sitagliptín. </w:t>
      </w:r>
    </w:p>
    <w:p w:rsidR="007E6BDC" w:rsidRPr="00E008B5" w:rsidRDefault="007E6BDC" w:rsidP="007E6BDC">
      <w:pPr>
        <w:pStyle w:val="Odsekzoznamu"/>
        <w:tabs>
          <w:tab w:val="left" w:pos="0"/>
        </w:tabs>
        <w:ind w:left="567" w:firstLine="0"/>
        <w:rPr>
          <w:lang w:val="sk-SK"/>
        </w:rPr>
      </w:pPr>
      <w:r w:rsidRPr="007E6BDC">
        <w:rPr>
          <w:lang w:val="sk-SK"/>
        </w:rPr>
        <w:t>Zinzibet 25 mg</w:t>
      </w:r>
      <w:r>
        <w:rPr>
          <w:lang w:val="sk-SK"/>
        </w:rPr>
        <w:t>:</w:t>
      </w:r>
      <w:r w:rsidRPr="007E6BDC">
        <w:rPr>
          <w:lang w:val="sk-SK"/>
        </w:rPr>
        <w:t xml:space="preserve"> </w:t>
      </w:r>
      <w:r w:rsidR="00BA441E" w:rsidRPr="006744FD">
        <w:rPr>
          <w:lang w:val="sk-SK"/>
        </w:rPr>
        <w:t xml:space="preserve">Každá filmom obalená tableta (tableta) obsahuje </w:t>
      </w:r>
      <w:r w:rsidR="00AF78DF" w:rsidRPr="006744FD">
        <w:rPr>
          <w:lang w:val="sk-SK"/>
        </w:rPr>
        <w:t xml:space="preserve">34,76 mg </w:t>
      </w:r>
      <w:r w:rsidR="00BA441E" w:rsidRPr="006744FD">
        <w:rPr>
          <w:lang w:val="sk-SK"/>
        </w:rPr>
        <w:t>hemihydrát</w:t>
      </w:r>
      <w:r w:rsidR="00AF78DF" w:rsidRPr="006744FD">
        <w:rPr>
          <w:lang w:val="sk-SK"/>
        </w:rPr>
        <w:t>u</w:t>
      </w:r>
      <w:r w:rsidR="00BA441E" w:rsidRPr="006744FD">
        <w:rPr>
          <w:lang w:val="sk-SK"/>
        </w:rPr>
        <w:t xml:space="preserve"> sitagliptíniumtartarátu</w:t>
      </w:r>
      <w:r w:rsidR="00AF78DF" w:rsidRPr="006744FD">
        <w:rPr>
          <w:lang w:val="sk-SK"/>
        </w:rPr>
        <w:t xml:space="preserve">, čo </w:t>
      </w:r>
      <w:r w:rsidR="00BA441E" w:rsidRPr="006744FD">
        <w:rPr>
          <w:lang w:val="sk-SK"/>
        </w:rPr>
        <w:t>zodpoved</w:t>
      </w:r>
      <w:r w:rsidR="00AF78DF" w:rsidRPr="006744FD">
        <w:rPr>
          <w:lang w:val="sk-SK"/>
        </w:rPr>
        <w:t>á</w:t>
      </w:r>
      <w:r w:rsidR="00BA441E" w:rsidRPr="006744FD">
        <w:rPr>
          <w:lang w:val="sk-SK"/>
        </w:rPr>
        <w:t xml:space="preserve"> 25 mg</w:t>
      </w:r>
      <w:r w:rsidR="00BA441E" w:rsidRPr="006744FD">
        <w:rPr>
          <w:spacing w:val="1"/>
          <w:lang w:val="sk-SK"/>
        </w:rPr>
        <w:t xml:space="preserve"> </w:t>
      </w:r>
      <w:r w:rsidR="00BA441E" w:rsidRPr="006744FD">
        <w:rPr>
          <w:lang w:val="sk-SK"/>
        </w:rPr>
        <w:t>sitagliptínu.</w:t>
      </w:r>
    </w:p>
    <w:p w:rsidR="00FD0411" w:rsidRPr="00FD0411" w:rsidRDefault="00FD0411" w:rsidP="007E6BDC">
      <w:pPr>
        <w:pStyle w:val="Odsekzoznamu"/>
        <w:tabs>
          <w:tab w:val="left" w:pos="0"/>
        </w:tabs>
        <w:ind w:left="567" w:firstLine="0"/>
        <w:rPr>
          <w:lang w:val="sk-SK"/>
        </w:rPr>
      </w:pPr>
      <w:r w:rsidRPr="00FD0411">
        <w:rPr>
          <w:lang w:val="sk-SK"/>
        </w:rPr>
        <w:t>Zinzibet 50 mg</w:t>
      </w:r>
      <w:r w:rsidR="007E6BDC">
        <w:rPr>
          <w:lang w:val="sk-SK"/>
        </w:rPr>
        <w:t xml:space="preserve">: </w:t>
      </w:r>
      <w:r w:rsidRPr="00FD0411">
        <w:rPr>
          <w:lang w:val="sk-SK"/>
        </w:rPr>
        <w:t xml:space="preserve">Každá </w:t>
      </w:r>
      <w:r w:rsidR="007E6BDC" w:rsidRPr="007E6BDC">
        <w:rPr>
          <w:lang w:val="sk-SK"/>
        </w:rPr>
        <w:t>filmom obalená tableta (tableta)</w:t>
      </w:r>
      <w:r w:rsidR="007E6BDC">
        <w:rPr>
          <w:lang w:val="sk-SK"/>
        </w:rPr>
        <w:t xml:space="preserve"> </w:t>
      </w:r>
      <w:r w:rsidRPr="00FD0411">
        <w:rPr>
          <w:lang w:val="sk-SK"/>
        </w:rPr>
        <w:t>obsahuje 69,52 mg hemihydrátu sitagliptíniumtartarátu, čo zodpovedá 50 mg sitagliptínu.</w:t>
      </w:r>
    </w:p>
    <w:p w:rsidR="00532B78" w:rsidRPr="006744FD" w:rsidRDefault="00FD0411" w:rsidP="007E6BDC">
      <w:pPr>
        <w:pStyle w:val="Odsekzoznamu"/>
        <w:tabs>
          <w:tab w:val="left" w:pos="0"/>
        </w:tabs>
        <w:ind w:left="567" w:firstLine="0"/>
        <w:rPr>
          <w:lang w:val="sk-SK"/>
        </w:rPr>
      </w:pPr>
      <w:r w:rsidRPr="00FD0411">
        <w:rPr>
          <w:lang w:val="sk-SK"/>
        </w:rPr>
        <w:t>Zinzibet 100 mg</w:t>
      </w:r>
      <w:r w:rsidR="007E6BDC">
        <w:rPr>
          <w:lang w:val="sk-SK"/>
        </w:rPr>
        <w:t xml:space="preserve">: </w:t>
      </w:r>
      <w:r w:rsidRPr="00FD0411">
        <w:rPr>
          <w:lang w:val="sk-SK"/>
        </w:rPr>
        <w:t xml:space="preserve">Každá </w:t>
      </w:r>
      <w:r w:rsidR="007E6BDC" w:rsidRPr="006744FD">
        <w:rPr>
          <w:lang w:val="sk-SK"/>
        </w:rPr>
        <w:t>filmom obalená tableta (tableta)</w:t>
      </w:r>
      <w:r w:rsidR="007E6BDC">
        <w:rPr>
          <w:lang w:val="sk-SK"/>
        </w:rPr>
        <w:t xml:space="preserve"> </w:t>
      </w:r>
      <w:r w:rsidRPr="00FD0411">
        <w:rPr>
          <w:lang w:val="sk-SK"/>
        </w:rPr>
        <w:t>obsahuje 139,04 mg hemihydrátu sitagliptíniumtartarátu, čo zodpovedá 100 mg sitagliptínu.</w:t>
      </w:r>
    </w:p>
    <w:p w:rsidR="00AF78DF" w:rsidRPr="006744FD" w:rsidRDefault="00BA441E" w:rsidP="00D00117">
      <w:pPr>
        <w:pStyle w:val="Odsekzoznamu"/>
        <w:numPr>
          <w:ilvl w:val="0"/>
          <w:numId w:val="8"/>
        </w:numPr>
        <w:tabs>
          <w:tab w:val="left" w:pos="0"/>
        </w:tabs>
        <w:ind w:left="567"/>
        <w:rPr>
          <w:lang w:val="sk-SK"/>
        </w:rPr>
      </w:pPr>
      <w:r w:rsidRPr="006744FD">
        <w:rPr>
          <w:lang w:val="sk-SK"/>
        </w:rPr>
        <w:t xml:space="preserve">Ďalšie zložky sú: V jadre tablety: mikrokryštalická celulóza, </w:t>
      </w:r>
      <w:r w:rsidR="00AF78DF" w:rsidRPr="006744FD">
        <w:rPr>
          <w:lang w:val="sk-SK"/>
        </w:rPr>
        <w:t>dihydrát fosforečnanu vápenatého</w:t>
      </w:r>
      <w:r w:rsidRPr="006744FD">
        <w:rPr>
          <w:lang w:val="sk-SK"/>
        </w:rPr>
        <w:t xml:space="preserve">, sodná soľ kroskarmelózy, </w:t>
      </w:r>
      <w:r w:rsidR="00AF78DF" w:rsidRPr="006744FD">
        <w:rPr>
          <w:lang w:val="sk-SK"/>
        </w:rPr>
        <w:t>stearan horečnatý</w:t>
      </w:r>
      <w:r w:rsidRPr="006744FD">
        <w:rPr>
          <w:lang w:val="sk-SK"/>
        </w:rPr>
        <w:t xml:space="preserve"> a </w:t>
      </w:r>
      <w:r w:rsidR="00AF78DF" w:rsidRPr="006744FD">
        <w:rPr>
          <w:lang w:val="sk-SK"/>
        </w:rPr>
        <w:t>stearylfumaran sodný</w:t>
      </w:r>
      <w:r w:rsidRPr="006744FD">
        <w:rPr>
          <w:lang w:val="sk-SK"/>
        </w:rPr>
        <w:t xml:space="preserve">. </w:t>
      </w:r>
    </w:p>
    <w:p w:rsidR="00532B78" w:rsidRPr="006744FD" w:rsidRDefault="00BA441E" w:rsidP="00AF78DF">
      <w:pPr>
        <w:pStyle w:val="Odsekzoznamu"/>
        <w:tabs>
          <w:tab w:val="left" w:pos="0"/>
        </w:tabs>
        <w:ind w:left="567" w:firstLine="0"/>
        <w:rPr>
          <w:lang w:val="sk-SK"/>
        </w:rPr>
      </w:pPr>
      <w:r w:rsidRPr="006744FD">
        <w:rPr>
          <w:lang w:val="sk-SK"/>
        </w:rPr>
        <w:t xml:space="preserve">Filmový obal tablety obsahuje: </w:t>
      </w:r>
      <w:r w:rsidR="00AF78DF" w:rsidRPr="006744FD">
        <w:rPr>
          <w:lang w:val="sk-SK"/>
        </w:rPr>
        <w:t xml:space="preserve">čiastočne hydrolyzovaný </w:t>
      </w:r>
      <w:r w:rsidRPr="006744FD">
        <w:rPr>
          <w:lang w:val="sk-SK"/>
        </w:rPr>
        <w:t>polyvinylalkohol, makrogol 3350, mastenec, oxid titaničitý (E171), červený oxid železitý (E172) a žltý oxid železitý</w:t>
      </w:r>
      <w:r w:rsidRPr="006744FD">
        <w:rPr>
          <w:spacing w:val="-1"/>
          <w:lang w:val="sk-SK"/>
        </w:rPr>
        <w:t xml:space="preserve"> </w:t>
      </w:r>
      <w:r w:rsidRPr="006744FD">
        <w:rPr>
          <w:lang w:val="sk-SK"/>
        </w:rPr>
        <w:t>(E172).</w:t>
      </w:r>
    </w:p>
    <w:p w:rsidR="00532B78" w:rsidRPr="006744FD" w:rsidRDefault="00532B78" w:rsidP="001E1E97">
      <w:pPr>
        <w:pStyle w:val="Zkladntext"/>
        <w:spacing w:before="5"/>
        <w:ind w:left="0"/>
        <w:rPr>
          <w:lang w:val="sk-SK"/>
        </w:rPr>
      </w:pPr>
    </w:p>
    <w:p w:rsidR="00532B78" w:rsidRPr="006744FD" w:rsidRDefault="00BA441E" w:rsidP="001E1E97">
      <w:pPr>
        <w:pStyle w:val="Nadpis1"/>
        <w:ind w:left="0"/>
        <w:rPr>
          <w:lang w:val="sk-SK"/>
        </w:rPr>
      </w:pPr>
      <w:r w:rsidRPr="006744FD">
        <w:rPr>
          <w:lang w:val="sk-SK"/>
        </w:rPr>
        <w:t xml:space="preserve">Ako vyzerá </w:t>
      </w:r>
      <w:r w:rsidR="00FD0411">
        <w:rPr>
          <w:lang w:val="sk-SK"/>
        </w:rPr>
        <w:t>Zinzibet</w:t>
      </w:r>
      <w:r w:rsidRPr="006744FD">
        <w:rPr>
          <w:lang w:val="sk-SK"/>
        </w:rPr>
        <w:t xml:space="preserve"> a obsah balenia</w:t>
      </w:r>
    </w:p>
    <w:p w:rsidR="00532B78" w:rsidRPr="006744FD" w:rsidRDefault="00532B78" w:rsidP="001E1E97">
      <w:pPr>
        <w:pStyle w:val="Zkladntext"/>
        <w:spacing w:before="8"/>
        <w:ind w:left="0"/>
        <w:rPr>
          <w:b/>
          <w:lang w:val="sk-SK"/>
        </w:rPr>
      </w:pPr>
    </w:p>
    <w:p w:rsidR="00532B78" w:rsidRPr="006744FD" w:rsidRDefault="00AF78DF" w:rsidP="001E1E97">
      <w:pPr>
        <w:pStyle w:val="Zkladntext"/>
        <w:spacing w:before="1"/>
        <w:ind w:left="0"/>
        <w:rPr>
          <w:lang w:val="sk-SK"/>
        </w:rPr>
      </w:pPr>
      <w:r w:rsidRPr="006744FD">
        <w:rPr>
          <w:lang w:val="sk-SK"/>
        </w:rPr>
        <w:t xml:space="preserve">25 mg: Okrúhla ružová filmom obalená tableta, 6 mm </w:t>
      </w:r>
      <w:r w:rsidR="00D00117">
        <w:rPr>
          <w:lang w:val="sk-SK"/>
        </w:rPr>
        <w:t>v </w:t>
      </w:r>
      <w:r w:rsidRPr="006744FD">
        <w:rPr>
          <w:lang w:val="sk-SK"/>
        </w:rPr>
        <w:t>priemer</w:t>
      </w:r>
      <w:r w:rsidR="00D00117">
        <w:rPr>
          <w:lang w:val="sk-SK"/>
        </w:rPr>
        <w:t>e</w:t>
      </w:r>
      <w:r w:rsidRPr="006744FD">
        <w:rPr>
          <w:lang w:val="sk-SK"/>
        </w:rPr>
        <w:t>, označenie „25“ na jednej strane.</w:t>
      </w:r>
    </w:p>
    <w:p w:rsidR="007E6BDC" w:rsidRPr="00C3198F" w:rsidRDefault="007E6BDC" w:rsidP="007E6BDC">
      <w:pPr>
        <w:pStyle w:val="Zkladntext"/>
        <w:ind w:left="0"/>
        <w:rPr>
          <w:lang w:val="sk-SK"/>
        </w:rPr>
      </w:pPr>
      <w:r w:rsidRPr="00DB49B4">
        <w:rPr>
          <w:lang w:val="sk-SK"/>
        </w:rPr>
        <w:t>50 mg</w:t>
      </w:r>
      <w:r>
        <w:rPr>
          <w:lang w:val="sk-SK"/>
        </w:rPr>
        <w:t xml:space="preserve">: </w:t>
      </w:r>
      <w:r w:rsidRPr="00C3198F">
        <w:rPr>
          <w:lang w:val="sk-SK"/>
        </w:rPr>
        <w:t>Okrúhla svetlobéžová filmom obalená tableta, 8 mm v priemere, označenie „50“ na jednej strane.</w:t>
      </w:r>
    </w:p>
    <w:p w:rsidR="007E6BDC" w:rsidRDefault="007E6BDC" w:rsidP="007E6BDC">
      <w:pPr>
        <w:pStyle w:val="Zkladntext"/>
        <w:ind w:left="0"/>
        <w:rPr>
          <w:lang w:val="sk-SK"/>
        </w:rPr>
      </w:pPr>
      <w:r w:rsidRPr="00DB49B4">
        <w:rPr>
          <w:lang w:val="sk-SK"/>
        </w:rPr>
        <w:t>100 mg</w:t>
      </w:r>
      <w:r>
        <w:rPr>
          <w:lang w:val="sk-SK"/>
        </w:rPr>
        <w:t xml:space="preserve">: </w:t>
      </w:r>
      <w:r w:rsidRPr="00C3198F">
        <w:rPr>
          <w:lang w:val="sk-SK"/>
        </w:rPr>
        <w:t>Okrúhla béžová filmom obalená tableta, 10 mm v priemere, označenie „100“ na jednej strane.</w:t>
      </w:r>
    </w:p>
    <w:p w:rsidR="00AF78DF" w:rsidRPr="006744FD" w:rsidRDefault="00AF78DF" w:rsidP="001E1E97">
      <w:pPr>
        <w:pStyle w:val="Zkladntext"/>
        <w:spacing w:before="1"/>
        <w:ind w:left="0"/>
        <w:rPr>
          <w:lang w:val="sk-SK"/>
        </w:rPr>
      </w:pPr>
    </w:p>
    <w:p w:rsidR="00AF78DF" w:rsidRPr="006744FD" w:rsidRDefault="00AF78DF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B</w:t>
      </w:r>
      <w:r w:rsidR="00BA441E" w:rsidRPr="006744FD">
        <w:rPr>
          <w:lang w:val="sk-SK"/>
        </w:rPr>
        <w:t xml:space="preserve">listre (PVC/PVDC a hliník). </w:t>
      </w:r>
    </w:p>
    <w:p w:rsidR="00532B78" w:rsidRPr="006744FD" w:rsidRDefault="00BA441E" w:rsidP="001E1E97">
      <w:pPr>
        <w:pStyle w:val="Zkladntext"/>
        <w:ind w:left="0"/>
        <w:rPr>
          <w:lang w:val="sk-SK"/>
        </w:rPr>
      </w:pPr>
      <w:r w:rsidRPr="006744FD">
        <w:rPr>
          <w:lang w:val="sk-SK"/>
        </w:rPr>
        <w:t>Balenie po 28, 56 alebo 98 filmom obalených</w:t>
      </w:r>
      <w:r w:rsidR="00D43766">
        <w:rPr>
          <w:lang w:val="sk-SK"/>
        </w:rPr>
        <w:t xml:space="preserve"> tabliet</w:t>
      </w:r>
      <w:r w:rsidRPr="006744FD">
        <w:rPr>
          <w:lang w:val="sk-SK"/>
        </w:rPr>
        <w:t>.</w:t>
      </w:r>
    </w:p>
    <w:p w:rsidR="00532B78" w:rsidRPr="006744FD" w:rsidRDefault="00532B78" w:rsidP="001E1E97">
      <w:pPr>
        <w:pStyle w:val="Zkladntext"/>
        <w:spacing w:before="9"/>
        <w:ind w:left="0"/>
        <w:rPr>
          <w:lang w:val="sk-SK"/>
        </w:rPr>
      </w:pPr>
    </w:p>
    <w:p w:rsidR="00532B78" w:rsidRPr="006744FD" w:rsidRDefault="00BA441E" w:rsidP="001E1E97">
      <w:pPr>
        <w:pStyle w:val="Zkladntext"/>
        <w:spacing w:before="1"/>
        <w:ind w:left="0"/>
        <w:rPr>
          <w:lang w:val="sk-SK"/>
        </w:rPr>
      </w:pPr>
      <w:r w:rsidRPr="006744FD">
        <w:rPr>
          <w:lang w:val="sk-SK"/>
        </w:rPr>
        <w:t>Na trh nemusia byť uvedené všetky veľkosti balenia.</w:t>
      </w:r>
    </w:p>
    <w:p w:rsidR="00532B78" w:rsidRPr="006744FD" w:rsidRDefault="00532B78" w:rsidP="001E1E97">
      <w:pPr>
        <w:pStyle w:val="Zkladntext"/>
        <w:spacing w:before="5"/>
        <w:ind w:left="0"/>
        <w:rPr>
          <w:lang w:val="sk-SK"/>
        </w:rPr>
      </w:pPr>
    </w:p>
    <w:p w:rsidR="00532B78" w:rsidRPr="006744FD" w:rsidRDefault="00BA441E" w:rsidP="002613B5">
      <w:pPr>
        <w:rPr>
          <w:lang w:val="sk-SK"/>
        </w:rPr>
      </w:pPr>
      <w:r w:rsidRPr="006744FD">
        <w:rPr>
          <w:b/>
          <w:lang w:val="sk-SK"/>
        </w:rPr>
        <w:t>Držiteľ rozhodnutia o registrácii</w:t>
      </w:r>
    </w:p>
    <w:p w:rsidR="002613B5" w:rsidRPr="006744FD" w:rsidRDefault="002613B5" w:rsidP="002613B5">
      <w:pPr>
        <w:pStyle w:val="Zkladntext"/>
        <w:ind w:left="0"/>
        <w:rPr>
          <w:lang w:val="sk-SK"/>
        </w:rPr>
      </w:pPr>
      <w:r w:rsidRPr="006744FD">
        <w:rPr>
          <w:lang w:val="sk-SK"/>
        </w:rPr>
        <w:t>Egis Pharmaceuticals PLC</w:t>
      </w:r>
    </w:p>
    <w:p w:rsidR="002613B5" w:rsidRPr="006744FD" w:rsidRDefault="002613B5" w:rsidP="002613B5">
      <w:pPr>
        <w:pStyle w:val="Zkladntext"/>
        <w:ind w:left="0"/>
        <w:rPr>
          <w:lang w:val="sk-SK"/>
        </w:rPr>
      </w:pPr>
      <w:r w:rsidRPr="006744FD">
        <w:rPr>
          <w:lang w:val="sk-SK"/>
        </w:rPr>
        <w:t>1106 Budapešť, Keresztúri út 30-38.</w:t>
      </w:r>
    </w:p>
    <w:p w:rsidR="00532B78" w:rsidRPr="006744FD" w:rsidRDefault="002613B5" w:rsidP="002613B5">
      <w:pPr>
        <w:pStyle w:val="Zkladntext"/>
        <w:spacing w:before="2"/>
        <w:ind w:left="0"/>
        <w:rPr>
          <w:lang w:val="sk-SK"/>
        </w:rPr>
      </w:pPr>
      <w:r w:rsidRPr="006744FD">
        <w:rPr>
          <w:lang w:val="sk-SK"/>
        </w:rPr>
        <w:t>Maďarsko</w:t>
      </w:r>
    </w:p>
    <w:p w:rsidR="002613B5" w:rsidRPr="006744FD" w:rsidRDefault="002613B5" w:rsidP="002613B5">
      <w:pPr>
        <w:pStyle w:val="Zkladntext"/>
        <w:spacing w:before="1"/>
        <w:ind w:left="0" w:firstLine="31"/>
        <w:rPr>
          <w:b/>
          <w:lang w:val="sk-SK"/>
        </w:rPr>
      </w:pPr>
    </w:p>
    <w:p w:rsidR="00532B78" w:rsidRPr="006744FD" w:rsidRDefault="00BA441E" w:rsidP="006744FD">
      <w:pPr>
        <w:pStyle w:val="Zkladntext"/>
        <w:spacing w:before="1"/>
        <w:ind w:left="0"/>
        <w:rPr>
          <w:lang w:val="sk-SK"/>
        </w:rPr>
      </w:pPr>
      <w:r w:rsidRPr="006744FD">
        <w:rPr>
          <w:b/>
          <w:lang w:val="sk-SK"/>
        </w:rPr>
        <w:t>Výrobca</w:t>
      </w:r>
    </w:p>
    <w:p w:rsidR="002613B5" w:rsidRPr="006744FD" w:rsidRDefault="002613B5" w:rsidP="002613B5">
      <w:pPr>
        <w:pStyle w:val="Nadpis1"/>
        <w:ind w:left="0"/>
        <w:rPr>
          <w:b w:val="0"/>
          <w:lang w:val="sk-SK"/>
        </w:rPr>
      </w:pPr>
      <w:r w:rsidRPr="006744FD">
        <w:rPr>
          <w:b w:val="0"/>
          <w:lang w:val="sk-SK"/>
        </w:rPr>
        <w:t>Recipharm Fontaine</w:t>
      </w:r>
    </w:p>
    <w:p w:rsidR="002613B5" w:rsidRPr="006744FD" w:rsidRDefault="002613B5" w:rsidP="002613B5">
      <w:pPr>
        <w:pStyle w:val="Nadpis1"/>
        <w:ind w:left="0"/>
        <w:rPr>
          <w:b w:val="0"/>
          <w:lang w:val="sk-SK"/>
        </w:rPr>
      </w:pPr>
      <w:r w:rsidRPr="006744FD">
        <w:rPr>
          <w:b w:val="0"/>
          <w:lang w:val="sk-SK"/>
        </w:rPr>
        <w:t>Rue des Prés Potets, 21121</w:t>
      </w:r>
    </w:p>
    <w:p w:rsidR="002613B5" w:rsidRPr="006744FD" w:rsidRDefault="002613B5" w:rsidP="002613B5">
      <w:pPr>
        <w:pStyle w:val="Nadpis1"/>
        <w:ind w:left="0"/>
        <w:rPr>
          <w:b w:val="0"/>
          <w:lang w:val="sk-SK"/>
        </w:rPr>
      </w:pPr>
      <w:r w:rsidRPr="006744FD">
        <w:rPr>
          <w:b w:val="0"/>
          <w:lang w:val="sk-SK"/>
        </w:rPr>
        <w:t>Fontaine-Les-Dijon</w:t>
      </w:r>
    </w:p>
    <w:p w:rsidR="00532B78" w:rsidRPr="006744FD" w:rsidRDefault="002613B5" w:rsidP="002613B5">
      <w:pPr>
        <w:pStyle w:val="Nadpis1"/>
        <w:ind w:left="0"/>
        <w:rPr>
          <w:b w:val="0"/>
          <w:lang w:val="sk-SK"/>
        </w:rPr>
      </w:pPr>
      <w:r w:rsidRPr="006744FD">
        <w:rPr>
          <w:b w:val="0"/>
          <w:lang w:val="sk-SK"/>
        </w:rPr>
        <w:t>Francúzsko</w:t>
      </w:r>
    </w:p>
    <w:p w:rsidR="002613B5" w:rsidRPr="006744FD" w:rsidRDefault="002613B5" w:rsidP="002613B5">
      <w:pPr>
        <w:widowControl/>
        <w:autoSpaceDE/>
        <w:autoSpaceDN/>
        <w:rPr>
          <w:b/>
          <w:lang w:val="sk-SK"/>
        </w:rPr>
      </w:pPr>
    </w:p>
    <w:p w:rsidR="002613B5" w:rsidRPr="002613B5" w:rsidRDefault="002613B5" w:rsidP="002613B5">
      <w:pPr>
        <w:widowControl/>
        <w:autoSpaceDE/>
        <w:autoSpaceDN/>
        <w:rPr>
          <w:b/>
          <w:lang w:val="sk-SK"/>
        </w:rPr>
      </w:pPr>
      <w:r w:rsidRPr="002613B5">
        <w:rPr>
          <w:b/>
          <w:lang w:val="sk-SK"/>
        </w:rPr>
        <w:t>Liek je schválený v členských štátoch Európskeho hospodárskeho priestoru (EHP) pod nasledovnými názvami: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7198"/>
      </w:tblGrid>
      <w:tr w:rsidR="002613B5" w:rsidRPr="002613B5" w:rsidTr="002613B5">
        <w:tc>
          <w:tcPr>
            <w:tcW w:w="1094" w:type="pct"/>
          </w:tcPr>
          <w:p w:rsidR="002613B5" w:rsidRPr="002613B5" w:rsidRDefault="00E36593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 w:rsidRPr="006744FD">
              <w:rPr>
                <w:szCs w:val="20"/>
                <w:lang w:val="sk-SK"/>
              </w:rPr>
              <w:t>Bulharsko</w:t>
            </w:r>
          </w:p>
        </w:tc>
        <w:tc>
          <w:tcPr>
            <w:tcW w:w="3906" w:type="pct"/>
          </w:tcPr>
          <w:p w:rsidR="002613B5" w:rsidRPr="002613B5" w:rsidRDefault="007E6BDC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Zinzibet 25 mg, 50 mg, 100 </w:t>
            </w:r>
            <w:r w:rsidRPr="007E6BDC">
              <w:rPr>
                <w:szCs w:val="20"/>
                <w:lang w:val="sk-SK"/>
              </w:rPr>
              <w:t>mg film-coated tablets</w:t>
            </w:r>
          </w:p>
        </w:tc>
      </w:tr>
      <w:tr w:rsidR="002613B5" w:rsidRPr="002613B5" w:rsidTr="002613B5">
        <w:tc>
          <w:tcPr>
            <w:tcW w:w="1094" w:type="pct"/>
          </w:tcPr>
          <w:p w:rsidR="002613B5" w:rsidRPr="002613B5" w:rsidRDefault="00E36593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 w:rsidRPr="006744FD">
              <w:rPr>
                <w:szCs w:val="20"/>
                <w:lang w:val="sk-SK"/>
              </w:rPr>
              <w:t>Česká republika</w:t>
            </w:r>
          </w:p>
        </w:tc>
        <w:tc>
          <w:tcPr>
            <w:tcW w:w="3906" w:type="pct"/>
          </w:tcPr>
          <w:p w:rsidR="002613B5" w:rsidRPr="002613B5" w:rsidRDefault="00FD0411" w:rsidP="00E36593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Zinzibet</w:t>
            </w:r>
          </w:p>
        </w:tc>
      </w:tr>
      <w:tr w:rsidR="002613B5" w:rsidRPr="002613B5" w:rsidTr="002613B5">
        <w:tc>
          <w:tcPr>
            <w:tcW w:w="1094" w:type="pct"/>
          </w:tcPr>
          <w:p w:rsidR="002613B5" w:rsidRPr="002613B5" w:rsidRDefault="002613B5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 w:rsidRPr="002613B5">
              <w:rPr>
                <w:szCs w:val="20"/>
                <w:lang w:val="sk-SK"/>
              </w:rPr>
              <w:t>Poľsko</w:t>
            </w:r>
          </w:p>
        </w:tc>
        <w:tc>
          <w:tcPr>
            <w:tcW w:w="3906" w:type="pct"/>
          </w:tcPr>
          <w:p w:rsidR="002613B5" w:rsidRPr="002613B5" w:rsidRDefault="007E6BDC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Jolistol</w:t>
            </w:r>
          </w:p>
        </w:tc>
      </w:tr>
      <w:tr w:rsidR="002613B5" w:rsidRPr="002613B5" w:rsidTr="002613B5">
        <w:tc>
          <w:tcPr>
            <w:tcW w:w="1094" w:type="pct"/>
          </w:tcPr>
          <w:p w:rsidR="002613B5" w:rsidRPr="002613B5" w:rsidRDefault="002613B5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 w:rsidRPr="002613B5">
              <w:rPr>
                <w:szCs w:val="20"/>
                <w:lang w:val="sk-SK"/>
              </w:rPr>
              <w:t>Rumunsko</w:t>
            </w:r>
          </w:p>
        </w:tc>
        <w:tc>
          <w:tcPr>
            <w:tcW w:w="3906" w:type="pct"/>
          </w:tcPr>
          <w:p w:rsidR="002613B5" w:rsidRPr="002613B5" w:rsidRDefault="007E6BDC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Zinzibet 25 mg, 50 mg, 100 </w:t>
            </w:r>
            <w:r w:rsidRPr="007E6BDC">
              <w:rPr>
                <w:szCs w:val="20"/>
                <w:lang w:val="sk-SK"/>
              </w:rPr>
              <w:t>mg comprimate filmate</w:t>
            </w:r>
          </w:p>
        </w:tc>
      </w:tr>
      <w:tr w:rsidR="002613B5" w:rsidRPr="002613B5" w:rsidTr="002613B5">
        <w:tc>
          <w:tcPr>
            <w:tcW w:w="1094" w:type="pct"/>
          </w:tcPr>
          <w:p w:rsidR="002613B5" w:rsidRPr="002613B5" w:rsidRDefault="002613B5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 w:rsidRPr="002613B5">
              <w:rPr>
                <w:szCs w:val="20"/>
                <w:lang w:val="sk-SK"/>
              </w:rPr>
              <w:t>Slovensko</w:t>
            </w:r>
          </w:p>
        </w:tc>
        <w:tc>
          <w:tcPr>
            <w:tcW w:w="3906" w:type="pct"/>
          </w:tcPr>
          <w:p w:rsidR="002613B5" w:rsidRPr="002613B5" w:rsidRDefault="00FD0411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Zinzibet</w:t>
            </w:r>
            <w:r w:rsidR="00E36593" w:rsidRPr="006744FD">
              <w:rPr>
                <w:szCs w:val="20"/>
                <w:lang w:val="sk-SK"/>
              </w:rPr>
              <w:t xml:space="preserve"> 25 mg</w:t>
            </w:r>
            <w:r w:rsidR="00AF78DF" w:rsidRPr="006744FD">
              <w:rPr>
                <w:szCs w:val="20"/>
                <w:lang w:val="sk-SK"/>
              </w:rPr>
              <w:t>,</w:t>
            </w:r>
            <w:r w:rsidR="007E6BDC">
              <w:rPr>
                <w:szCs w:val="20"/>
                <w:lang w:val="sk-SK"/>
              </w:rPr>
              <w:t xml:space="preserve"> 50 mg, 100 mg,</w:t>
            </w:r>
            <w:r w:rsidR="00AF78DF" w:rsidRPr="006744FD">
              <w:rPr>
                <w:szCs w:val="20"/>
                <w:lang w:val="sk-SK"/>
              </w:rPr>
              <w:t xml:space="preserve"> filmom obalené tablety</w:t>
            </w:r>
          </w:p>
        </w:tc>
      </w:tr>
      <w:tr w:rsidR="002613B5" w:rsidRPr="002613B5" w:rsidTr="002613B5">
        <w:tc>
          <w:tcPr>
            <w:tcW w:w="1094" w:type="pct"/>
          </w:tcPr>
          <w:p w:rsidR="002613B5" w:rsidRPr="002613B5" w:rsidRDefault="00E36593" w:rsidP="002613B5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 w:rsidRPr="006744FD">
              <w:rPr>
                <w:szCs w:val="20"/>
                <w:lang w:val="sk-SK"/>
              </w:rPr>
              <w:t>Veľká Británia</w:t>
            </w:r>
          </w:p>
        </w:tc>
        <w:tc>
          <w:tcPr>
            <w:tcW w:w="3906" w:type="pct"/>
          </w:tcPr>
          <w:p w:rsidR="002613B5" w:rsidRPr="002613B5" w:rsidRDefault="007E6BDC" w:rsidP="00AF78DF">
            <w:pPr>
              <w:widowControl/>
              <w:numPr>
                <w:ilvl w:val="12"/>
                <w:numId w:val="0"/>
              </w:numPr>
              <w:autoSpaceDE/>
              <w:autoSpaceDN/>
              <w:ind w:right="-2"/>
              <w:rPr>
                <w:szCs w:val="20"/>
                <w:lang w:val="sk-SK"/>
              </w:rPr>
            </w:pPr>
            <w:r>
              <w:rPr>
                <w:szCs w:val="20"/>
                <w:lang w:val="sk-SK"/>
              </w:rPr>
              <w:t>Sitagliptine 25 </w:t>
            </w:r>
            <w:r w:rsidR="00AF78DF" w:rsidRPr="006744FD">
              <w:rPr>
                <w:szCs w:val="20"/>
                <w:lang w:val="sk-SK"/>
              </w:rPr>
              <w:t>mg</w:t>
            </w:r>
            <w:r>
              <w:rPr>
                <w:szCs w:val="20"/>
                <w:lang w:val="sk-SK"/>
              </w:rPr>
              <w:t>, 50 mg, 100 mg</w:t>
            </w:r>
            <w:r w:rsidR="00AF78DF" w:rsidRPr="006744FD">
              <w:rPr>
                <w:szCs w:val="20"/>
                <w:lang w:val="sk-SK"/>
              </w:rPr>
              <w:t xml:space="preserve"> film coated tablet</w:t>
            </w:r>
            <w:r>
              <w:rPr>
                <w:szCs w:val="20"/>
                <w:lang w:val="sk-SK"/>
              </w:rPr>
              <w:t>s</w:t>
            </w:r>
          </w:p>
        </w:tc>
      </w:tr>
    </w:tbl>
    <w:p w:rsidR="002613B5" w:rsidRPr="002613B5" w:rsidRDefault="002613B5" w:rsidP="00E36593">
      <w:pPr>
        <w:widowControl/>
        <w:tabs>
          <w:tab w:val="left" w:pos="0"/>
        </w:tabs>
        <w:autoSpaceDE/>
        <w:autoSpaceDN/>
        <w:spacing w:line="260" w:lineRule="exact"/>
        <w:ind w:right="-2"/>
        <w:rPr>
          <w:szCs w:val="20"/>
          <w:lang w:val="sk-SK"/>
        </w:rPr>
      </w:pPr>
    </w:p>
    <w:p w:rsidR="002613B5" w:rsidRPr="006744FD" w:rsidRDefault="002613B5" w:rsidP="002613B5">
      <w:pPr>
        <w:pStyle w:val="Nadpis1"/>
        <w:ind w:left="0"/>
        <w:rPr>
          <w:b w:val="0"/>
          <w:lang w:val="sk-SK"/>
        </w:rPr>
      </w:pPr>
    </w:p>
    <w:p w:rsidR="00532B78" w:rsidRPr="006744FD" w:rsidRDefault="00BA441E" w:rsidP="002613B5">
      <w:pPr>
        <w:pStyle w:val="Nadpis1"/>
        <w:ind w:left="0"/>
        <w:rPr>
          <w:lang w:val="sk-SK"/>
        </w:rPr>
      </w:pPr>
      <w:r w:rsidRPr="006744FD">
        <w:rPr>
          <w:lang w:val="sk-SK"/>
        </w:rPr>
        <w:t>Táto písomná informácia bola naposledy aktualizovaná v</w:t>
      </w:r>
      <w:r w:rsidR="00B07AE1">
        <w:rPr>
          <w:lang w:val="sk-SK"/>
        </w:rPr>
        <w:t> marci v marci 2018.</w:t>
      </w:r>
    </w:p>
    <w:p w:rsidR="00532B78" w:rsidRPr="006744FD" w:rsidRDefault="00532B78" w:rsidP="002613B5">
      <w:pPr>
        <w:pStyle w:val="Zkladntext"/>
        <w:ind w:left="0"/>
        <w:rPr>
          <w:lang w:val="sk-SK"/>
        </w:rPr>
      </w:pPr>
    </w:p>
    <w:sectPr w:rsidR="00532B78" w:rsidRPr="006744FD" w:rsidSect="00E008B5">
      <w:headerReference w:type="default" r:id="rId9"/>
      <w:footerReference w:type="default" r:id="rId10"/>
      <w:pgSz w:w="11910" w:h="16840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A4" w:rsidRDefault="001069A4">
      <w:r>
        <w:separator/>
      </w:r>
    </w:p>
  </w:endnote>
  <w:endnote w:type="continuationSeparator" w:id="0">
    <w:p w:rsidR="001069A4" w:rsidRDefault="0010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A4" w:rsidRDefault="000B5738">
    <w:pPr>
      <w:pStyle w:val="Zkladntext"/>
      <w:spacing w:line="14" w:lineRule="auto"/>
      <w:ind w:left="0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F42178" wp14:editId="78B4E8E8">
              <wp:simplePos x="0" y="0"/>
              <wp:positionH relativeFrom="page">
                <wp:posOffset>3697605</wp:posOffset>
              </wp:positionH>
              <wp:positionV relativeFrom="page">
                <wp:posOffset>10099040</wp:posOffset>
              </wp:positionV>
              <wp:extent cx="163830" cy="139700"/>
              <wp:effectExtent l="1905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9A4" w:rsidRPr="004A590A" w:rsidRDefault="001069A4">
                          <w:pPr>
                            <w:spacing w:before="15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4A590A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A590A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A590A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A0145">
                            <w:rPr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4A590A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421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95.2pt;width:12.9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" filled="f" stroked="f">
              <v:textbox inset="0,0,0,0">
                <w:txbxContent>
                  <w:p w:rsidR="001069A4" w:rsidRPr="004A590A" w:rsidRDefault="001069A4">
                    <w:pPr>
                      <w:spacing w:before="15"/>
                      <w:ind w:left="40"/>
                      <w:rPr>
                        <w:sz w:val="18"/>
                        <w:szCs w:val="18"/>
                      </w:rPr>
                    </w:pPr>
                    <w:r w:rsidRPr="004A590A">
                      <w:rPr>
                        <w:sz w:val="18"/>
                        <w:szCs w:val="18"/>
                      </w:rPr>
                      <w:fldChar w:fldCharType="begin"/>
                    </w:r>
                    <w:r w:rsidRPr="004A590A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4A590A">
                      <w:rPr>
                        <w:sz w:val="18"/>
                        <w:szCs w:val="18"/>
                      </w:rPr>
                      <w:fldChar w:fldCharType="separate"/>
                    </w:r>
                    <w:r w:rsidR="004A0145">
                      <w:rPr>
                        <w:noProof/>
                        <w:sz w:val="18"/>
                        <w:szCs w:val="18"/>
                      </w:rPr>
                      <w:t>5</w:t>
                    </w:r>
                    <w:r w:rsidRPr="004A590A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A4" w:rsidRDefault="001069A4">
      <w:r>
        <w:separator/>
      </w:r>
    </w:p>
  </w:footnote>
  <w:footnote w:type="continuationSeparator" w:id="0">
    <w:p w:rsidR="001069A4" w:rsidRDefault="0010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DF" w:rsidRDefault="00AF78DF">
    <w:pPr>
      <w:pStyle w:val="Hlavika"/>
    </w:pPr>
    <w:r w:rsidRPr="00A14129">
      <w:rPr>
        <w:sz w:val="18"/>
        <w:szCs w:val="18"/>
      </w:rPr>
      <w:t>Schválený text k rozhodnutiu o registrácii, ev. č.:</w:t>
    </w:r>
    <w:r>
      <w:rPr>
        <w:sz w:val="18"/>
        <w:szCs w:val="18"/>
      </w:rPr>
      <w:t xml:space="preserve"> </w:t>
    </w:r>
    <w:r w:rsidRPr="00A14129">
      <w:rPr>
        <w:sz w:val="18"/>
        <w:szCs w:val="18"/>
      </w:rPr>
      <w:t>2017/00294-REG</w:t>
    </w:r>
    <w:r w:rsidR="00FD0411">
      <w:rPr>
        <w:sz w:val="18"/>
        <w:szCs w:val="18"/>
      </w:rPr>
      <w:t xml:space="preserve">, </w:t>
    </w:r>
    <w:r w:rsidR="00FD0411" w:rsidRPr="00FD0411">
      <w:rPr>
        <w:sz w:val="18"/>
        <w:szCs w:val="18"/>
      </w:rPr>
      <w:t>2017/0029</w:t>
    </w:r>
    <w:r w:rsidR="00FD0411">
      <w:rPr>
        <w:sz w:val="18"/>
        <w:szCs w:val="18"/>
      </w:rPr>
      <w:t>6</w:t>
    </w:r>
    <w:r w:rsidR="00FD0411" w:rsidRPr="00FD0411">
      <w:rPr>
        <w:sz w:val="18"/>
        <w:szCs w:val="18"/>
      </w:rPr>
      <w:t>-REG</w:t>
    </w:r>
    <w:r w:rsidR="00FD0411">
      <w:rPr>
        <w:sz w:val="18"/>
        <w:szCs w:val="18"/>
      </w:rPr>
      <w:t xml:space="preserve">, </w:t>
    </w:r>
    <w:r w:rsidR="00FD0411" w:rsidRPr="00FD0411">
      <w:rPr>
        <w:sz w:val="18"/>
        <w:szCs w:val="18"/>
      </w:rPr>
      <w:t>2017/0029</w:t>
    </w:r>
    <w:r w:rsidR="00FD0411">
      <w:rPr>
        <w:sz w:val="18"/>
        <w:szCs w:val="18"/>
      </w:rPr>
      <w:t>7</w:t>
    </w:r>
    <w:r w:rsidR="00FD0411" w:rsidRPr="00FD0411">
      <w:rPr>
        <w:sz w:val="18"/>
        <w:szCs w:val="18"/>
      </w:rPr>
      <w:t>-REG</w:t>
    </w:r>
  </w:p>
  <w:p w:rsidR="00AF78DF" w:rsidRDefault="00AF78D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D77"/>
    <w:multiLevelType w:val="hybridMultilevel"/>
    <w:tmpl w:val="F8BCCFF4"/>
    <w:lvl w:ilvl="0" w:tplc="09566756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04A518C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BB5EB740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85E063BE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F918911C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5C884F56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0DD64DDE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8F7899CA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7BAE3A2E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1" w15:restartNumberingAfterBreak="0">
    <w:nsid w:val="038D5741"/>
    <w:multiLevelType w:val="hybridMultilevel"/>
    <w:tmpl w:val="0738348A"/>
    <w:lvl w:ilvl="0" w:tplc="041B0001">
      <w:start w:val="1"/>
      <w:numFmt w:val="bullet"/>
      <w:lvlText w:val=""/>
      <w:lvlJc w:val="left"/>
      <w:pPr>
        <w:ind w:left="784" w:hanging="567"/>
      </w:pPr>
      <w:rPr>
        <w:rFonts w:ascii="Symbol" w:hAnsi="Symbol" w:hint="default"/>
        <w:w w:val="99"/>
      </w:rPr>
    </w:lvl>
    <w:lvl w:ilvl="1" w:tplc="C192B384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49886E92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66BA796A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69568186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964A249A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7C34402C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50CCFDEE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623E7684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2" w15:restartNumberingAfterBreak="0">
    <w:nsid w:val="04183E79"/>
    <w:multiLevelType w:val="hybridMultilevel"/>
    <w:tmpl w:val="E02EE25A"/>
    <w:lvl w:ilvl="0" w:tplc="3BC8C426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2ECBD34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E7764A38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D15645EC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CC880F2E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B59485DA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6178C88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BBBA6332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D7685464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3" w15:restartNumberingAfterBreak="0">
    <w:nsid w:val="077A7AB2"/>
    <w:multiLevelType w:val="hybridMultilevel"/>
    <w:tmpl w:val="C96CD1C6"/>
    <w:lvl w:ilvl="0" w:tplc="4DC61AFE">
      <w:start w:val="1"/>
      <w:numFmt w:val="decimal"/>
      <w:lvlText w:val="%1."/>
      <w:lvlJc w:val="left"/>
      <w:pPr>
        <w:ind w:left="2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9C8A6A4">
      <w:numFmt w:val="bullet"/>
      <w:lvlText w:val="•"/>
      <w:lvlJc w:val="left"/>
      <w:pPr>
        <w:ind w:left="1150" w:hanging="567"/>
      </w:pPr>
      <w:rPr>
        <w:rFonts w:hint="default"/>
      </w:rPr>
    </w:lvl>
    <w:lvl w:ilvl="2" w:tplc="6ED2D598">
      <w:numFmt w:val="bullet"/>
      <w:lvlText w:val="•"/>
      <w:lvlJc w:val="left"/>
      <w:pPr>
        <w:ind w:left="2081" w:hanging="567"/>
      </w:pPr>
      <w:rPr>
        <w:rFonts w:hint="default"/>
      </w:rPr>
    </w:lvl>
    <w:lvl w:ilvl="3" w:tplc="B4F21EE4">
      <w:numFmt w:val="bullet"/>
      <w:lvlText w:val="•"/>
      <w:lvlJc w:val="left"/>
      <w:pPr>
        <w:ind w:left="3011" w:hanging="567"/>
      </w:pPr>
      <w:rPr>
        <w:rFonts w:hint="default"/>
      </w:rPr>
    </w:lvl>
    <w:lvl w:ilvl="4" w:tplc="68E81D2A">
      <w:numFmt w:val="bullet"/>
      <w:lvlText w:val="•"/>
      <w:lvlJc w:val="left"/>
      <w:pPr>
        <w:ind w:left="3942" w:hanging="567"/>
      </w:pPr>
      <w:rPr>
        <w:rFonts w:hint="default"/>
      </w:rPr>
    </w:lvl>
    <w:lvl w:ilvl="5" w:tplc="4AF4E980">
      <w:numFmt w:val="bullet"/>
      <w:lvlText w:val="•"/>
      <w:lvlJc w:val="left"/>
      <w:pPr>
        <w:ind w:left="4872" w:hanging="567"/>
      </w:pPr>
      <w:rPr>
        <w:rFonts w:hint="default"/>
      </w:rPr>
    </w:lvl>
    <w:lvl w:ilvl="6" w:tplc="567404F4">
      <w:numFmt w:val="bullet"/>
      <w:lvlText w:val="•"/>
      <w:lvlJc w:val="left"/>
      <w:pPr>
        <w:ind w:left="5803" w:hanging="567"/>
      </w:pPr>
      <w:rPr>
        <w:rFonts w:hint="default"/>
      </w:rPr>
    </w:lvl>
    <w:lvl w:ilvl="7" w:tplc="403EFB28">
      <w:numFmt w:val="bullet"/>
      <w:lvlText w:val="•"/>
      <w:lvlJc w:val="left"/>
      <w:pPr>
        <w:ind w:left="6733" w:hanging="567"/>
      </w:pPr>
      <w:rPr>
        <w:rFonts w:hint="default"/>
      </w:rPr>
    </w:lvl>
    <w:lvl w:ilvl="8" w:tplc="EF482BD0">
      <w:numFmt w:val="bullet"/>
      <w:lvlText w:val="•"/>
      <w:lvlJc w:val="left"/>
      <w:pPr>
        <w:ind w:left="7664" w:hanging="567"/>
      </w:pPr>
      <w:rPr>
        <w:rFonts w:hint="default"/>
      </w:rPr>
    </w:lvl>
  </w:abstractNum>
  <w:abstractNum w:abstractNumId="4" w15:restartNumberingAfterBreak="0">
    <w:nsid w:val="07B56E19"/>
    <w:multiLevelType w:val="multilevel"/>
    <w:tmpl w:val="0D3E6C08"/>
    <w:lvl w:ilvl="0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2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1" w:hanging="567"/>
      </w:pPr>
      <w:rPr>
        <w:rFonts w:hint="default"/>
      </w:rPr>
    </w:lvl>
    <w:lvl w:ilvl="8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5" w15:restartNumberingAfterBreak="0">
    <w:nsid w:val="083D470B"/>
    <w:multiLevelType w:val="hybridMultilevel"/>
    <w:tmpl w:val="83BC2D9C"/>
    <w:lvl w:ilvl="0" w:tplc="105E3D14">
      <w:start w:val="23"/>
      <w:numFmt w:val="decimal"/>
      <w:lvlText w:val="%1-"/>
      <w:lvlJc w:val="left"/>
      <w:pPr>
        <w:ind w:left="218" w:hanging="29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</w:rPr>
    </w:lvl>
    <w:lvl w:ilvl="1" w:tplc="86668998">
      <w:numFmt w:val="bullet"/>
      <w:lvlText w:val="•"/>
      <w:lvlJc w:val="left"/>
      <w:pPr>
        <w:ind w:left="1150" w:hanging="296"/>
      </w:pPr>
      <w:rPr>
        <w:rFonts w:hint="default"/>
      </w:rPr>
    </w:lvl>
    <w:lvl w:ilvl="2" w:tplc="FE6AB78C">
      <w:numFmt w:val="bullet"/>
      <w:lvlText w:val="•"/>
      <w:lvlJc w:val="left"/>
      <w:pPr>
        <w:ind w:left="2081" w:hanging="296"/>
      </w:pPr>
      <w:rPr>
        <w:rFonts w:hint="default"/>
      </w:rPr>
    </w:lvl>
    <w:lvl w:ilvl="3" w:tplc="0C5442B2">
      <w:numFmt w:val="bullet"/>
      <w:lvlText w:val="•"/>
      <w:lvlJc w:val="left"/>
      <w:pPr>
        <w:ind w:left="3011" w:hanging="296"/>
      </w:pPr>
      <w:rPr>
        <w:rFonts w:hint="default"/>
      </w:rPr>
    </w:lvl>
    <w:lvl w:ilvl="4" w:tplc="F972447C">
      <w:numFmt w:val="bullet"/>
      <w:lvlText w:val="•"/>
      <w:lvlJc w:val="left"/>
      <w:pPr>
        <w:ind w:left="3942" w:hanging="296"/>
      </w:pPr>
      <w:rPr>
        <w:rFonts w:hint="default"/>
      </w:rPr>
    </w:lvl>
    <w:lvl w:ilvl="5" w:tplc="B9DA9536">
      <w:numFmt w:val="bullet"/>
      <w:lvlText w:val="•"/>
      <w:lvlJc w:val="left"/>
      <w:pPr>
        <w:ind w:left="4872" w:hanging="296"/>
      </w:pPr>
      <w:rPr>
        <w:rFonts w:hint="default"/>
      </w:rPr>
    </w:lvl>
    <w:lvl w:ilvl="6" w:tplc="9EF82E6A">
      <w:numFmt w:val="bullet"/>
      <w:lvlText w:val="•"/>
      <w:lvlJc w:val="left"/>
      <w:pPr>
        <w:ind w:left="5803" w:hanging="296"/>
      </w:pPr>
      <w:rPr>
        <w:rFonts w:hint="default"/>
      </w:rPr>
    </w:lvl>
    <w:lvl w:ilvl="7" w:tplc="E36A1544">
      <w:numFmt w:val="bullet"/>
      <w:lvlText w:val="•"/>
      <w:lvlJc w:val="left"/>
      <w:pPr>
        <w:ind w:left="6733" w:hanging="296"/>
      </w:pPr>
      <w:rPr>
        <w:rFonts w:hint="default"/>
      </w:rPr>
    </w:lvl>
    <w:lvl w:ilvl="8" w:tplc="43B03E9E">
      <w:numFmt w:val="bullet"/>
      <w:lvlText w:val="•"/>
      <w:lvlJc w:val="left"/>
      <w:pPr>
        <w:ind w:left="7664" w:hanging="296"/>
      </w:pPr>
      <w:rPr>
        <w:rFonts w:hint="default"/>
      </w:rPr>
    </w:lvl>
  </w:abstractNum>
  <w:abstractNum w:abstractNumId="6" w15:restartNumberingAfterBreak="0">
    <w:nsid w:val="11C720EA"/>
    <w:multiLevelType w:val="hybridMultilevel"/>
    <w:tmpl w:val="E6864056"/>
    <w:lvl w:ilvl="0" w:tplc="A1C80EC0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4F05368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3A44B4EC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38600450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CC069D8E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009217CE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80D009D6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9F4837EA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69962ECA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7" w15:restartNumberingAfterBreak="0">
    <w:nsid w:val="247436FE"/>
    <w:multiLevelType w:val="hybridMultilevel"/>
    <w:tmpl w:val="BD8E9C1E"/>
    <w:lvl w:ilvl="0" w:tplc="C51AFD1E">
      <w:start w:val="1"/>
      <w:numFmt w:val="upperLetter"/>
      <w:lvlText w:val="%1."/>
      <w:lvlJc w:val="left"/>
      <w:pPr>
        <w:ind w:left="1920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2DA227D0">
      <w:numFmt w:val="bullet"/>
      <w:lvlText w:val="•"/>
      <w:lvlJc w:val="left"/>
      <w:pPr>
        <w:ind w:left="2680" w:hanging="567"/>
      </w:pPr>
      <w:rPr>
        <w:rFonts w:hint="default"/>
      </w:rPr>
    </w:lvl>
    <w:lvl w:ilvl="2" w:tplc="A7563A04">
      <w:numFmt w:val="bullet"/>
      <w:lvlText w:val="•"/>
      <w:lvlJc w:val="left"/>
      <w:pPr>
        <w:ind w:left="3441" w:hanging="567"/>
      </w:pPr>
      <w:rPr>
        <w:rFonts w:hint="default"/>
      </w:rPr>
    </w:lvl>
    <w:lvl w:ilvl="3" w:tplc="0B30B216">
      <w:numFmt w:val="bullet"/>
      <w:lvlText w:val="•"/>
      <w:lvlJc w:val="left"/>
      <w:pPr>
        <w:ind w:left="4201" w:hanging="567"/>
      </w:pPr>
      <w:rPr>
        <w:rFonts w:hint="default"/>
      </w:rPr>
    </w:lvl>
    <w:lvl w:ilvl="4" w:tplc="75B043BC">
      <w:numFmt w:val="bullet"/>
      <w:lvlText w:val="•"/>
      <w:lvlJc w:val="left"/>
      <w:pPr>
        <w:ind w:left="4962" w:hanging="567"/>
      </w:pPr>
      <w:rPr>
        <w:rFonts w:hint="default"/>
      </w:rPr>
    </w:lvl>
    <w:lvl w:ilvl="5" w:tplc="D4BE190A">
      <w:numFmt w:val="bullet"/>
      <w:lvlText w:val="•"/>
      <w:lvlJc w:val="left"/>
      <w:pPr>
        <w:ind w:left="5722" w:hanging="567"/>
      </w:pPr>
      <w:rPr>
        <w:rFonts w:hint="default"/>
      </w:rPr>
    </w:lvl>
    <w:lvl w:ilvl="6" w:tplc="01543EC6">
      <w:numFmt w:val="bullet"/>
      <w:lvlText w:val="•"/>
      <w:lvlJc w:val="left"/>
      <w:pPr>
        <w:ind w:left="6483" w:hanging="567"/>
      </w:pPr>
      <w:rPr>
        <w:rFonts w:hint="default"/>
      </w:rPr>
    </w:lvl>
    <w:lvl w:ilvl="7" w:tplc="B540E510">
      <w:numFmt w:val="bullet"/>
      <w:lvlText w:val="•"/>
      <w:lvlJc w:val="left"/>
      <w:pPr>
        <w:ind w:left="7243" w:hanging="567"/>
      </w:pPr>
      <w:rPr>
        <w:rFonts w:hint="default"/>
      </w:rPr>
    </w:lvl>
    <w:lvl w:ilvl="8" w:tplc="5A68C47E">
      <w:numFmt w:val="bullet"/>
      <w:lvlText w:val="•"/>
      <w:lvlJc w:val="left"/>
      <w:pPr>
        <w:ind w:left="8004" w:hanging="567"/>
      </w:pPr>
      <w:rPr>
        <w:rFonts w:hint="default"/>
      </w:rPr>
    </w:lvl>
  </w:abstractNum>
  <w:abstractNum w:abstractNumId="8" w15:restartNumberingAfterBreak="0">
    <w:nsid w:val="2EEC5563"/>
    <w:multiLevelType w:val="multilevel"/>
    <w:tmpl w:val="F9327D70"/>
    <w:lvl w:ilvl="0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2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1" w:hanging="567"/>
      </w:pPr>
      <w:rPr>
        <w:rFonts w:hint="default"/>
      </w:rPr>
    </w:lvl>
    <w:lvl w:ilvl="8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9" w15:restartNumberingAfterBreak="0">
    <w:nsid w:val="33267D35"/>
    <w:multiLevelType w:val="hybridMultilevel"/>
    <w:tmpl w:val="6790720E"/>
    <w:lvl w:ilvl="0" w:tplc="13B43540">
      <w:start w:val="1"/>
      <w:numFmt w:val="upperLetter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67A82350">
      <w:start w:val="1"/>
      <w:numFmt w:val="upperLetter"/>
      <w:lvlText w:val="%2."/>
      <w:lvlJc w:val="left"/>
      <w:pPr>
        <w:ind w:left="3803" w:hanging="26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 w:tplc="FAFADB90">
      <w:numFmt w:val="bullet"/>
      <w:lvlText w:val="•"/>
      <w:lvlJc w:val="left"/>
      <w:pPr>
        <w:ind w:left="4436" w:hanging="269"/>
      </w:pPr>
      <w:rPr>
        <w:rFonts w:hint="default"/>
      </w:rPr>
    </w:lvl>
    <w:lvl w:ilvl="3" w:tplc="BE0E8E78">
      <w:numFmt w:val="bullet"/>
      <w:lvlText w:val="•"/>
      <w:lvlJc w:val="left"/>
      <w:pPr>
        <w:ind w:left="5072" w:hanging="269"/>
      </w:pPr>
      <w:rPr>
        <w:rFonts w:hint="default"/>
      </w:rPr>
    </w:lvl>
    <w:lvl w:ilvl="4" w:tplc="054A42C6">
      <w:numFmt w:val="bullet"/>
      <w:lvlText w:val="•"/>
      <w:lvlJc w:val="left"/>
      <w:pPr>
        <w:ind w:left="5708" w:hanging="269"/>
      </w:pPr>
      <w:rPr>
        <w:rFonts w:hint="default"/>
      </w:rPr>
    </w:lvl>
    <w:lvl w:ilvl="5" w:tplc="2216F504">
      <w:numFmt w:val="bullet"/>
      <w:lvlText w:val="•"/>
      <w:lvlJc w:val="left"/>
      <w:pPr>
        <w:ind w:left="6344" w:hanging="269"/>
      </w:pPr>
      <w:rPr>
        <w:rFonts w:hint="default"/>
      </w:rPr>
    </w:lvl>
    <w:lvl w:ilvl="6" w:tplc="581CAE02">
      <w:numFmt w:val="bullet"/>
      <w:lvlText w:val="•"/>
      <w:lvlJc w:val="left"/>
      <w:pPr>
        <w:ind w:left="6980" w:hanging="269"/>
      </w:pPr>
      <w:rPr>
        <w:rFonts w:hint="default"/>
      </w:rPr>
    </w:lvl>
    <w:lvl w:ilvl="7" w:tplc="3514CFB0">
      <w:numFmt w:val="bullet"/>
      <w:lvlText w:val="•"/>
      <w:lvlJc w:val="left"/>
      <w:pPr>
        <w:ind w:left="7616" w:hanging="269"/>
      </w:pPr>
      <w:rPr>
        <w:rFonts w:hint="default"/>
      </w:rPr>
    </w:lvl>
    <w:lvl w:ilvl="8" w:tplc="15AE03F6">
      <w:numFmt w:val="bullet"/>
      <w:lvlText w:val="•"/>
      <w:lvlJc w:val="left"/>
      <w:pPr>
        <w:ind w:left="8253" w:hanging="269"/>
      </w:pPr>
      <w:rPr>
        <w:rFonts w:hint="default"/>
      </w:rPr>
    </w:lvl>
  </w:abstractNum>
  <w:abstractNum w:abstractNumId="10" w15:restartNumberingAfterBreak="0">
    <w:nsid w:val="368B40B2"/>
    <w:multiLevelType w:val="hybridMultilevel"/>
    <w:tmpl w:val="6162760E"/>
    <w:lvl w:ilvl="0" w:tplc="8716E8E0">
      <w:start w:val="1"/>
      <w:numFmt w:val="decimal"/>
      <w:lvlText w:val="%1."/>
      <w:lvlJc w:val="left"/>
      <w:pPr>
        <w:ind w:left="2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A7EC6E2">
      <w:numFmt w:val="bullet"/>
      <w:lvlText w:val="•"/>
      <w:lvlJc w:val="left"/>
      <w:pPr>
        <w:ind w:left="1150" w:hanging="567"/>
      </w:pPr>
      <w:rPr>
        <w:rFonts w:hint="default"/>
      </w:rPr>
    </w:lvl>
    <w:lvl w:ilvl="2" w:tplc="72627EE2">
      <w:numFmt w:val="bullet"/>
      <w:lvlText w:val="•"/>
      <w:lvlJc w:val="left"/>
      <w:pPr>
        <w:ind w:left="2081" w:hanging="567"/>
      </w:pPr>
      <w:rPr>
        <w:rFonts w:hint="default"/>
      </w:rPr>
    </w:lvl>
    <w:lvl w:ilvl="3" w:tplc="2F565F20">
      <w:numFmt w:val="bullet"/>
      <w:lvlText w:val="•"/>
      <w:lvlJc w:val="left"/>
      <w:pPr>
        <w:ind w:left="3011" w:hanging="567"/>
      </w:pPr>
      <w:rPr>
        <w:rFonts w:hint="default"/>
      </w:rPr>
    </w:lvl>
    <w:lvl w:ilvl="4" w:tplc="DED2D066">
      <w:numFmt w:val="bullet"/>
      <w:lvlText w:val="•"/>
      <w:lvlJc w:val="left"/>
      <w:pPr>
        <w:ind w:left="3942" w:hanging="567"/>
      </w:pPr>
      <w:rPr>
        <w:rFonts w:hint="default"/>
      </w:rPr>
    </w:lvl>
    <w:lvl w:ilvl="5" w:tplc="709A1C5E">
      <w:numFmt w:val="bullet"/>
      <w:lvlText w:val="•"/>
      <w:lvlJc w:val="left"/>
      <w:pPr>
        <w:ind w:left="4872" w:hanging="567"/>
      </w:pPr>
      <w:rPr>
        <w:rFonts w:hint="default"/>
      </w:rPr>
    </w:lvl>
    <w:lvl w:ilvl="6" w:tplc="B1E05910">
      <w:numFmt w:val="bullet"/>
      <w:lvlText w:val="•"/>
      <w:lvlJc w:val="left"/>
      <w:pPr>
        <w:ind w:left="5803" w:hanging="567"/>
      </w:pPr>
      <w:rPr>
        <w:rFonts w:hint="default"/>
      </w:rPr>
    </w:lvl>
    <w:lvl w:ilvl="7" w:tplc="477CD1CA">
      <w:numFmt w:val="bullet"/>
      <w:lvlText w:val="•"/>
      <w:lvlJc w:val="left"/>
      <w:pPr>
        <w:ind w:left="6733" w:hanging="567"/>
      </w:pPr>
      <w:rPr>
        <w:rFonts w:hint="default"/>
      </w:rPr>
    </w:lvl>
    <w:lvl w:ilvl="8" w:tplc="C9AEC574">
      <w:numFmt w:val="bullet"/>
      <w:lvlText w:val="•"/>
      <w:lvlJc w:val="left"/>
      <w:pPr>
        <w:ind w:left="7664" w:hanging="567"/>
      </w:pPr>
      <w:rPr>
        <w:rFonts w:hint="default"/>
      </w:rPr>
    </w:lvl>
  </w:abstractNum>
  <w:abstractNum w:abstractNumId="11" w15:restartNumberingAfterBreak="0">
    <w:nsid w:val="47717C54"/>
    <w:multiLevelType w:val="hybridMultilevel"/>
    <w:tmpl w:val="0CCEABB0"/>
    <w:lvl w:ilvl="0" w:tplc="1F205742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410FA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99ACDD50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C5EA1CE6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0D0CE708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AD088D84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89562C60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ABF8FA44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B4B4CAD6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12" w15:restartNumberingAfterBreak="0">
    <w:nsid w:val="5C02123E"/>
    <w:multiLevelType w:val="hybridMultilevel"/>
    <w:tmpl w:val="F620B290"/>
    <w:lvl w:ilvl="0" w:tplc="C894618A">
      <w:numFmt w:val="bullet"/>
      <w:lvlText w:val="*"/>
      <w:lvlJc w:val="left"/>
      <w:pPr>
        <w:ind w:left="360" w:hanging="171"/>
      </w:pPr>
      <w:rPr>
        <w:rFonts w:hint="default"/>
        <w:spacing w:val="-10"/>
        <w:w w:val="100"/>
      </w:rPr>
    </w:lvl>
    <w:lvl w:ilvl="1" w:tplc="4A82E378">
      <w:numFmt w:val="bullet"/>
      <w:lvlText w:val="•"/>
      <w:lvlJc w:val="left"/>
      <w:pPr>
        <w:ind w:left="1276" w:hanging="171"/>
      </w:pPr>
      <w:rPr>
        <w:rFonts w:hint="default"/>
      </w:rPr>
    </w:lvl>
    <w:lvl w:ilvl="2" w:tplc="FF202D8E">
      <w:numFmt w:val="bullet"/>
      <w:lvlText w:val="•"/>
      <w:lvlJc w:val="left"/>
      <w:pPr>
        <w:ind w:left="2193" w:hanging="171"/>
      </w:pPr>
      <w:rPr>
        <w:rFonts w:hint="default"/>
      </w:rPr>
    </w:lvl>
    <w:lvl w:ilvl="3" w:tplc="F1726C82">
      <w:numFmt w:val="bullet"/>
      <w:lvlText w:val="•"/>
      <w:lvlJc w:val="left"/>
      <w:pPr>
        <w:ind w:left="3109" w:hanging="171"/>
      </w:pPr>
      <w:rPr>
        <w:rFonts w:hint="default"/>
      </w:rPr>
    </w:lvl>
    <w:lvl w:ilvl="4" w:tplc="4D32FE02">
      <w:numFmt w:val="bullet"/>
      <w:lvlText w:val="•"/>
      <w:lvlJc w:val="left"/>
      <w:pPr>
        <w:ind w:left="4026" w:hanging="171"/>
      </w:pPr>
      <w:rPr>
        <w:rFonts w:hint="default"/>
      </w:rPr>
    </w:lvl>
    <w:lvl w:ilvl="5" w:tplc="1DD490B4">
      <w:numFmt w:val="bullet"/>
      <w:lvlText w:val="•"/>
      <w:lvlJc w:val="left"/>
      <w:pPr>
        <w:ind w:left="4942" w:hanging="171"/>
      </w:pPr>
      <w:rPr>
        <w:rFonts w:hint="default"/>
      </w:rPr>
    </w:lvl>
    <w:lvl w:ilvl="6" w:tplc="DF74F198">
      <w:numFmt w:val="bullet"/>
      <w:lvlText w:val="•"/>
      <w:lvlJc w:val="left"/>
      <w:pPr>
        <w:ind w:left="5859" w:hanging="171"/>
      </w:pPr>
      <w:rPr>
        <w:rFonts w:hint="default"/>
      </w:rPr>
    </w:lvl>
    <w:lvl w:ilvl="7" w:tplc="E224121C">
      <w:numFmt w:val="bullet"/>
      <w:lvlText w:val="•"/>
      <w:lvlJc w:val="left"/>
      <w:pPr>
        <w:ind w:left="6775" w:hanging="171"/>
      </w:pPr>
      <w:rPr>
        <w:rFonts w:hint="default"/>
      </w:rPr>
    </w:lvl>
    <w:lvl w:ilvl="8" w:tplc="FAA66B9E">
      <w:numFmt w:val="bullet"/>
      <w:lvlText w:val="•"/>
      <w:lvlJc w:val="left"/>
      <w:pPr>
        <w:ind w:left="7692" w:hanging="171"/>
      </w:pPr>
      <w:rPr>
        <w:rFonts w:hint="default"/>
      </w:rPr>
    </w:lvl>
  </w:abstractNum>
  <w:abstractNum w:abstractNumId="13" w15:restartNumberingAfterBreak="0">
    <w:nsid w:val="652E5FA0"/>
    <w:multiLevelType w:val="multilevel"/>
    <w:tmpl w:val="8F96F78A"/>
    <w:lvl w:ilvl="0">
      <w:start w:val="1"/>
      <w:numFmt w:val="decimal"/>
      <w:lvlText w:val="%1.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</w:rPr>
    </w:lvl>
    <w:lvl w:ilvl="5">
      <w:numFmt w:val="bullet"/>
      <w:lvlText w:val="•"/>
      <w:lvlJc w:val="left"/>
      <w:pPr>
        <w:ind w:left="5152" w:hanging="567"/>
      </w:pPr>
      <w:rPr>
        <w:rFonts w:hint="default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</w:rPr>
    </w:lvl>
    <w:lvl w:ilvl="7">
      <w:numFmt w:val="bullet"/>
      <w:lvlText w:val="•"/>
      <w:lvlJc w:val="left"/>
      <w:pPr>
        <w:ind w:left="6901" w:hanging="567"/>
      </w:pPr>
      <w:rPr>
        <w:rFonts w:hint="default"/>
      </w:rPr>
    </w:lvl>
    <w:lvl w:ilvl="8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14" w15:restartNumberingAfterBreak="0">
    <w:nsid w:val="78BC07A7"/>
    <w:multiLevelType w:val="hybridMultilevel"/>
    <w:tmpl w:val="7FC05324"/>
    <w:lvl w:ilvl="0" w:tplc="E1483FCA">
      <w:numFmt w:val="bullet"/>
      <w:lvlText w:val=""/>
      <w:lvlJc w:val="left"/>
      <w:pPr>
        <w:ind w:left="784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4009A76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3EF83D2A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CD663EB6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4A122376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B990710E">
      <w:numFmt w:val="bullet"/>
      <w:lvlText w:val="•"/>
      <w:lvlJc w:val="left"/>
      <w:pPr>
        <w:ind w:left="5152" w:hanging="567"/>
      </w:pPr>
      <w:rPr>
        <w:rFonts w:hint="default"/>
      </w:rPr>
    </w:lvl>
    <w:lvl w:ilvl="6" w:tplc="817CD3F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6BE2363E">
      <w:numFmt w:val="bullet"/>
      <w:lvlText w:val="•"/>
      <w:lvlJc w:val="left"/>
      <w:pPr>
        <w:ind w:left="6901" w:hanging="567"/>
      </w:pPr>
      <w:rPr>
        <w:rFonts w:hint="default"/>
      </w:rPr>
    </w:lvl>
    <w:lvl w:ilvl="8" w:tplc="63065AE2">
      <w:numFmt w:val="bullet"/>
      <w:lvlText w:val="•"/>
      <w:lvlJc w:val="left"/>
      <w:pPr>
        <w:ind w:left="7776" w:hanging="567"/>
      </w:pPr>
      <w:rPr>
        <w:rFonts w:hint="default"/>
      </w:rPr>
    </w:lvl>
  </w:abstractNum>
  <w:abstractNum w:abstractNumId="15" w15:restartNumberingAfterBreak="0">
    <w:nsid w:val="7C8958E0"/>
    <w:multiLevelType w:val="hybridMultilevel"/>
    <w:tmpl w:val="A9E8D1A6"/>
    <w:lvl w:ilvl="0" w:tplc="50509792">
      <w:start w:val="1"/>
      <w:numFmt w:val="decimal"/>
      <w:lvlText w:val="%1."/>
      <w:lvlJc w:val="left"/>
      <w:pPr>
        <w:ind w:left="218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CEA90C4">
      <w:numFmt w:val="bullet"/>
      <w:lvlText w:val="•"/>
      <w:lvlJc w:val="left"/>
      <w:pPr>
        <w:ind w:left="1150" w:hanging="567"/>
      </w:pPr>
      <w:rPr>
        <w:rFonts w:hint="default"/>
      </w:rPr>
    </w:lvl>
    <w:lvl w:ilvl="2" w:tplc="1B40A662">
      <w:numFmt w:val="bullet"/>
      <w:lvlText w:val="•"/>
      <w:lvlJc w:val="left"/>
      <w:pPr>
        <w:ind w:left="2081" w:hanging="567"/>
      </w:pPr>
      <w:rPr>
        <w:rFonts w:hint="default"/>
      </w:rPr>
    </w:lvl>
    <w:lvl w:ilvl="3" w:tplc="B178F048">
      <w:numFmt w:val="bullet"/>
      <w:lvlText w:val="•"/>
      <w:lvlJc w:val="left"/>
      <w:pPr>
        <w:ind w:left="3011" w:hanging="567"/>
      </w:pPr>
      <w:rPr>
        <w:rFonts w:hint="default"/>
      </w:rPr>
    </w:lvl>
    <w:lvl w:ilvl="4" w:tplc="7BD2C082">
      <w:numFmt w:val="bullet"/>
      <w:lvlText w:val="•"/>
      <w:lvlJc w:val="left"/>
      <w:pPr>
        <w:ind w:left="3942" w:hanging="567"/>
      </w:pPr>
      <w:rPr>
        <w:rFonts w:hint="default"/>
      </w:rPr>
    </w:lvl>
    <w:lvl w:ilvl="5" w:tplc="D592BD94">
      <w:numFmt w:val="bullet"/>
      <w:lvlText w:val="•"/>
      <w:lvlJc w:val="left"/>
      <w:pPr>
        <w:ind w:left="4872" w:hanging="567"/>
      </w:pPr>
      <w:rPr>
        <w:rFonts w:hint="default"/>
      </w:rPr>
    </w:lvl>
    <w:lvl w:ilvl="6" w:tplc="8DBCED50">
      <w:numFmt w:val="bullet"/>
      <w:lvlText w:val="•"/>
      <w:lvlJc w:val="left"/>
      <w:pPr>
        <w:ind w:left="5803" w:hanging="567"/>
      </w:pPr>
      <w:rPr>
        <w:rFonts w:hint="default"/>
      </w:rPr>
    </w:lvl>
    <w:lvl w:ilvl="7" w:tplc="9724C226">
      <w:numFmt w:val="bullet"/>
      <w:lvlText w:val="•"/>
      <w:lvlJc w:val="left"/>
      <w:pPr>
        <w:ind w:left="6733" w:hanging="567"/>
      </w:pPr>
      <w:rPr>
        <w:rFonts w:hint="default"/>
      </w:rPr>
    </w:lvl>
    <w:lvl w:ilvl="8" w:tplc="9D8475C8">
      <w:numFmt w:val="bullet"/>
      <w:lvlText w:val="•"/>
      <w:lvlJc w:val="left"/>
      <w:pPr>
        <w:ind w:left="7664" w:hanging="567"/>
      </w:pPr>
      <w:rPr>
        <w:rFonts w:hint="default"/>
      </w:rPr>
    </w:lvl>
  </w:abstractNum>
  <w:abstractNum w:abstractNumId="16" w15:restartNumberingAfterBreak="0">
    <w:nsid w:val="7EBE1600"/>
    <w:multiLevelType w:val="hybridMultilevel"/>
    <w:tmpl w:val="75D266B2"/>
    <w:lvl w:ilvl="0" w:tplc="12A0C622">
      <w:start w:val="23"/>
      <w:numFmt w:val="decimal"/>
      <w:lvlText w:val="%1-"/>
      <w:lvlJc w:val="left"/>
      <w:pPr>
        <w:ind w:left="218" w:hanging="29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</w:rPr>
    </w:lvl>
    <w:lvl w:ilvl="1" w:tplc="B9986C4E">
      <w:numFmt w:val="bullet"/>
      <w:lvlText w:val="•"/>
      <w:lvlJc w:val="left"/>
      <w:pPr>
        <w:ind w:left="1150" w:hanging="296"/>
      </w:pPr>
      <w:rPr>
        <w:rFonts w:hint="default"/>
      </w:rPr>
    </w:lvl>
    <w:lvl w:ilvl="2" w:tplc="60FE7294">
      <w:numFmt w:val="bullet"/>
      <w:lvlText w:val="•"/>
      <w:lvlJc w:val="left"/>
      <w:pPr>
        <w:ind w:left="2081" w:hanging="296"/>
      </w:pPr>
      <w:rPr>
        <w:rFonts w:hint="default"/>
      </w:rPr>
    </w:lvl>
    <w:lvl w:ilvl="3" w:tplc="22928254">
      <w:numFmt w:val="bullet"/>
      <w:lvlText w:val="•"/>
      <w:lvlJc w:val="left"/>
      <w:pPr>
        <w:ind w:left="3011" w:hanging="296"/>
      </w:pPr>
      <w:rPr>
        <w:rFonts w:hint="default"/>
      </w:rPr>
    </w:lvl>
    <w:lvl w:ilvl="4" w:tplc="522EFF86">
      <w:numFmt w:val="bullet"/>
      <w:lvlText w:val="•"/>
      <w:lvlJc w:val="left"/>
      <w:pPr>
        <w:ind w:left="3942" w:hanging="296"/>
      </w:pPr>
      <w:rPr>
        <w:rFonts w:hint="default"/>
      </w:rPr>
    </w:lvl>
    <w:lvl w:ilvl="5" w:tplc="823CDEB0">
      <w:numFmt w:val="bullet"/>
      <w:lvlText w:val="•"/>
      <w:lvlJc w:val="left"/>
      <w:pPr>
        <w:ind w:left="4872" w:hanging="296"/>
      </w:pPr>
      <w:rPr>
        <w:rFonts w:hint="default"/>
      </w:rPr>
    </w:lvl>
    <w:lvl w:ilvl="6" w:tplc="9914300C">
      <w:numFmt w:val="bullet"/>
      <w:lvlText w:val="•"/>
      <w:lvlJc w:val="left"/>
      <w:pPr>
        <w:ind w:left="5803" w:hanging="296"/>
      </w:pPr>
      <w:rPr>
        <w:rFonts w:hint="default"/>
      </w:rPr>
    </w:lvl>
    <w:lvl w:ilvl="7" w:tplc="C4C2EA76">
      <w:numFmt w:val="bullet"/>
      <w:lvlText w:val="•"/>
      <w:lvlJc w:val="left"/>
      <w:pPr>
        <w:ind w:left="6733" w:hanging="296"/>
      </w:pPr>
      <w:rPr>
        <w:rFonts w:hint="default"/>
      </w:rPr>
    </w:lvl>
    <w:lvl w:ilvl="8" w:tplc="641C0320">
      <w:numFmt w:val="bullet"/>
      <w:lvlText w:val="•"/>
      <w:lvlJc w:val="left"/>
      <w:pPr>
        <w:ind w:left="7664" w:hanging="296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14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16"/>
  </w:num>
  <w:num w:numId="13">
    <w:abstractNumId w:val="8"/>
  </w:num>
  <w:num w:numId="14">
    <w:abstractNumId w:val="5"/>
  </w:num>
  <w:num w:numId="15">
    <w:abstractNumId w:val="12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78"/>
    <w:rsid w:val="000B5738"/>
    <w:rsid w:val="000C1E2A"/>
    <w:rsid w:val="001069A4"/>
    <w:rsid w:val="001E1E97"/>
    <w:rsid w:val="001E5AD7"/>
    <w:rsid w:val="002613B5"/>
    <w:rsid w:val="002F5D25"/>
    <w:rsid w:val="00362BE9"/>
    <w:rsid w:val="004A0145"/>
    <w:rsid w:val="004A590A"/>
    <w:rsid w:val="004C5973"/>
    <w:rsid w:val="004E17AC"/>
    <w:rsid w:val="00515A87"/>
    <w:rsid w:val="00532B78"/>
    <w:rsid w:val="00630642"/>
    <w:rsid w:val="0065420B"/>
    <w:rsid w:val="0066415F"/>
    <w:rsid w:val="006744FD"/>
    <w:rsid w:val="00733B41"/>
    <w:rsid w:val="007E6BDC"/>
    <w:rsid w:val="00AF78DF"/>
    <w:rsid w:val="00B07AE1"/>
    <w:rsid w:val="00BA441E"/>
    <w:rsid w:val="00C66284"/>
    <w:rsid w:val="00D00117"/>
    <w:rsid w:val="00D43766"/>
    <w:rsid w:val="00D60644"/>
    <w:rsid w:val="00D626FB"/>
    <w:rsid w:val="00D92B3A"/>
    <w:rsid w:val="00E008B5"/>
    <w:rsid w:val="00E36593"/>
    <w:rsid w:val="00F6016F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387879C-FB43-4071-81A6-FA1E933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21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pPr>
      <w:ind w:left="218"/>
    </w:pPr>
  </w:style>
  <w:style w:type="paragraph" w:styleId="Odsekzoznamu">
    <w:name w:val="List Paragraph"/>
    <w:basedOn w:val="Normlny"/>
    <w:uiPriority w:val="1"/>
    <w:qFormat/>
    <w:pPr>
      <w:ind w:left="784" w:hanging="566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A59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590A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4A59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590A"/>
    <w:rPr>
      <w:rFonts w:ascii="Times New Roman" w:eastAsia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2613B5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7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8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1820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Januvia, INN-sitagliptin</vt:lpstr>
      <vt:lpstr>Januvia, INN-sitagliptin</vt:lpstr>
    </vt:vector>
  </TitlesOfParts>
  <Company>Microsoft</Company>
  <LinksUpToDate>false</LinksUpToDate>
  <CharactersWithSpaces>12176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Januvia, INN-sitagliptin</dc:title>
  <dc:subject>EPAR</dc:subject>
  <dc:creator>CHMP</dc:creator>
  <cp:keywords>Januvia, INN-sitagliptin</cp:keywords>
  <cp:lastModifiedBy>Kristína Ráczová</cp:lastModifiedBy>
  <cp:revision>10</cp:revision>
  <dcterms:created xsi:type="dcterms:W3CDTF">2018-02-08T13:19:00Z</dcterms:created>
  <dcterms:modified xsi:type="dcterms:W3CDTF">2018-03-22T08:39:00Z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PDFfusion Version (PDFaqua) 5.4.0.0.045 Mar 12 2013 11:33:38</vt:lpwstr>
  </property>
  <property fmtid="{D5CDD505-2E9C-101B-9397-08002B2CF9AE}" pid="4" name="LastSaved">
    <vt:filetime>2018-02-07T00:00:00Z</vt:filetime>
  </property>
</Properties>
</file>