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B" w:rsidRPr="002927A9" w:rsidRDefault="007F5F9D" w:rsidP="00F67D45">
      <w:pPr>
        <w:pStyle w:val="SPCaPILhlavika"/>
        <w:spacing w:before="0" w:after="0"/>
        <w:rPr>
          <w:szCs w:val="22"/>
        </w:rPr>
      </w:pPr>
      <w:r w:rsidRPr="002927A9">
        <w:rPr>
          <w:szCs w:val="22"/>
        </w:rPr>
        <w:t>P</w:t>
      </w:r>
      <w:r w:rsidR="00EA1276">
        <w:rPr>
          <w:szCs w:val="22"/>
        </w:rPr>
        <w:t>ísomná informácia pre používateľa</w:t>
      </w:r>
    </w:p>
    <w:p w:rsidR="00B06434" w:rsidRPr="002927A9" w:rsidRDefault="00B06434" w:rsidP="00F67D45">
      <w:pPr>
        <w:pStyle w:val="SPCaPILhlavika"/>
        <w:spacing w:before="0" w:after="0"/>
        <w:rPr>
          <w:szCs w:val="22"/>
        </w:rPr>
      </w:pPr>
    </w:p>
    <w:p w:rsidR="007F5F9D" w:rsidRPr="002927A9" w:rsidRDefault="00EA1276" w:rsidP="000D6808">
      <w:pPr>
        <w:pStyle w:val="SPCaPILhlavika"/>
        <w:spacing w:before="0" w:after="0"/>
        <w:rPr>
          <w:szCs w:val="22"/>
        </w:rPr>
      </w:pPr>
      <w:r>
        <w:rPr>
          <w:szCs w:val="22"/>
        </w:rPr>
        <w:t>TAXIMED 1 g</w:t>
      </w:r>
    </w:p>
    <w:p w:rsidR="007F5F9D" w:rsidRPr="002927A9" w:rsidRDefault="00EA1276" w:rsidP="000D6808">
      <w:pPr>
        <w:pStyle w:val="SPCaPILhlavika"/>
        <w:spacing w:before="0" w:after="0"/>
        <w:rPr>
          <w:szCs w:val="22"/>
        </w:rPr>
      </w:pPr>
      <w:r>
        <w:rPr>
          <w:szCs w:val="22"/>
        </w:rPr>
        <w:t>TAXIMED 2 g</w:t>
      </w:r>
    </w:p>
    <w:p w:rsidR="00B06434" w:rsidRPr="002927A9" w:rsidRDefault="00EA1276" w:rsidP="00D54C14">
      <w:pPr>
        <w:pStyle w:val="SPCaPILhlavika"/>
        <w:spacing w:before="0" w:after="0"/>
        <w:rPr>
          <w:b w:val="0"/>
          <w:szCs w:val="22"/>
        </w:rPr>
      </w:pPr>
      <w:r>
        <w:rPr>
          <w:b w:val="0"/>
          <w:szCs w:val="22"/>
        </w:rPr>
        <w:t>prášok na injekčný/infúzny roztok</w:t>
      </w:r>
    </w:p>
    <w:p w:rsidR="00F67D45" w:rsidRPr="002927A9" w:rsidRDefault="00F67D45" w:rsidP="00D54C14">
      <w:pPr>
        <w:pStyle w:val="SPCaPILhlavika"/>
        <w:spacing w:before="0" w:after="0"/>
        <w:rPr>
          <w:b w:val="0"/>
          <w:szCs w:val="22"/>
        </w:rPr>
      </w:pPr>
    </w:p>
    <w:p w:rsidR="00B06434" w:rsidRPr="002927A9" w:rsidRDefault="00EA1276" w:rsidP="00D54C14">
      <w:pPr>
        <w:pStyle w:val="SPCaPILhlavika"/>
        <w:spacing w:before="0" w:after="0"/>
        <w:rPr>
          <w:b w:val="0"/>
          <w:szCs w:val="22"/>
        </w:rPr>
      </w:pPr>
      <w:proofErr w:type="spellStart"/>
      <w:r>
        <w:rPr>
          <w:b w:val="0"/>
          <w:szCs w:val="22"/>
        </w:rPr>
        <w:t>cefotaxím</w:t>
      </w:r>
      <w:proofErr w:type="spellEnd"/>
    </w:p>
    <w:p w:rsidR="00F67D45" w:rsidRPr="002927A9" w:rsidRDefault="00F67D45" w:rsidP="00D54C14">
      <w:pPr>
        <w:pStyle w:val="SPCaPILhlavika"/>
        <w:spacing w:before="0" w:after="0"/>
        <w:rPr>
          <w:szCs w:val="22"/>
        </w:rPr>
      </w:pPr>
    </w:p>
    <w:p w:rsidR="007F5F9D" w:rsidRPr="002927A9" w:rsidRDefault="00EA1276" w:rsidP="001E31FD">
      <w:pPr>
        <w:pStyle w:val="Styl2"/>
        <w:rPr>
          <w:szCs w:val="22"/>
        </w:rPr>
      </w:pPr>
      <w:r w:rsidRPr="00EA1276">
        <w:rPr>
          <w:szCs w:val="22"/>
        </w:rPr>
        <w:t>Pozorne si prečítajte celú písomnú informáciu predtým, ako začnete používať tento liek, pretože obsahuje pre vás dôležité informácie.</w:t>
      </w:r>
    </w:p>
    <w:p w:rsidR="007F5F9D" w:rsidRPr="002927A9" w:rsidRDefault="00DD467D" w:rsidP="00683A08">
      <w:pPr>
        <w:pStyle w:val="Normlndoblokusodrkami"/>
        <w:rPr>
          <w:noProof/>
          <w:szCs w:val="22"/>
        </w:rPr>
      </w:pPr>
      <w:r w:rsidRPr="00DD467D">
        <w:rPr>
          <w:noProof/>
          <w:szCs w:val="22"/>
        </w:rPr>
        <w:t>Túto písomnú informáciu si uschovajte. Možno bude potrebné, aby ste si ju znovu prečítali.</w:t>
      </w:r>
    </w:p>
    <w:p w:rsidR="00F67D45" w:rsidRPr="002927A9" w:rsidRDefault="00DD467D" w:rsidP="00683A08">
      <w:pPr>
        <w:pStyle w:val="Normlndoblokusodrkami"/>
        <w:rPr>
          <w:noProof/>
          <w:szCs w:val="22"/>
        </w:rPr>
      </w:pPr>
      <w:r w:rsidRPr="00DD467D">
        <w:rPr>
          <w:noProof/>
          <w:szCs w:val="22"/>
        </w:rPr>
        <w:t>Ak máte akékoľvek ďalšie otázky, obráťte sa na svojho lekára alebo zdravotnú sestru.</w:t>
      </w:r>
    </w:p>
    <w:p w:rsidR="00F67D45" w:rsidRPr="002927A9" w:rsidRDefault="00DD467D" w:rsidP="00683A08">
      <w:pPr>
        <w:pStyle w:val="Normlndoblokusodrkami"/>
        <w:rPr>
          <w:noProof/>
          <w:szCs w:val="22"/>
        </w:rPr>
      </w:pPr>
      <w:r w:rsidRPr="00DD467D">
        <w:rPr>
          <w:szCs w:val="22"/>
        </w:rPr>
        <w:t xml:space="preserve">Tento liek bol predpísaný iba vám. Nedávajte ho nikomu inému. Môže mu uškodiť, dokonca aj vtedy, ak má rovnaké prejavy ochorenia ako vy. </w:t>
      </w:r>
    </w:p>
    <w:p w:rsidR="00B06434" w:rsidRPr="002927A9" w:rsidRDefault="00DD467D" w:rsidP="00683A08">
      <w:pPr>
        <w:pStyle w:val="Normlndoblokusodrkami"/>
        <w:rPr>
          <w:noProof/>
          <w:szCs w:val="22"/>
        </w:rPr>
      </w:pPr>
      <w:r w:rsidRPr="00DD467D">
        <w:rPr>
          <w:noProof/>
          <w:szCs w:val="22"/>
        </w:rPr>
        <w:t>Ak sa u vás vyskytne akýkoľvek vedľajší účinok, obráťte sa na svojho lekára alebo zdravotnú sestru. To sa týka aj akýchkoľvek vedľajších účinkov, ktoré nie sú uvedené v tejto písomnej informácii pre používateľa. Pozri časť 4.</w:t>
      </w:r>
    </w:p>
    <w:p w:rsidR="00F67D45" w:rsidRPr="002927A9" w:rsidRDefault="00F67D45" w:rsidP="00D54C14">
      <w:pPr>
        <w:pStyle w:val="Normlndobloku"/>
        <w:rPr>
          <w:szCs w:val="22"/>
        </w:rPr>
      </w:pPr>
    </w:p>
    <w:p w:rsidR="007F5F9D" w:rsidRPr="002927A9" w:rsidRDefault="00DD467D" w:rsidP="001E31FD">
      <w:pPr>
        <w:pStyle w:val="Styl2"/>
        <w:rPr>
          <w:szCs w:val="22"/>
        </w:rPr>
      </w:pPr>
      <w:r w:rsidRPr="00DD467D">
        <w:rPr>
          <w:szCs w:val="22"/>
        </w:rPr>
        <w:t>V tejto písomnej informácii pre používateľa sa dozviete:</w:t>
      </w:r>
    </w:p>
    <w:p w:rsidR="007F5F9D" w:rsidRPr="002927A9" w:rsidRDefault="00DD467D" w:rsidP="00683A08">
      <w:pPr>
        <w:pStyle w:val="Normlndobloku"/>
        <w:rPr>
          <w:szCs w:val="22"/>
        </w:rPr>
      </w:pPr>
      <w:r w:rsidRPr="00DD467D">
        <w:rPr>
          <w:szCs w:val="22"/>
        </w:rPr>
        <w:t xml:space="preserve">1. </w:t>
      </w:r>
      <w:r w:rsidRPr="00DD467D">
        <w:rPr>
          <w:szCs w:val="22"/>
        </w:rPr>
        <w:tab/>
        <w:t>Čo je TAXIMED a na čo sa používa</w:t>
      </w:r>
    </w:p>
    <w:p w:rsidR="007F5F9D" w:rsidRPr="002927A9" w:rsidRDefault="00DD467D" w:rsidP="00683A08">
      <w:pPr>
        <w:pStyle w:val="Normlndobloku"/>
        <w:rPr>
          <w:szCs w:val="22"/>
        </w:rPr>
      </w:pPr>
      <w:r w:rsidRPr="00DD467D">
        <w:rPr>
          <w:szCs w:val="22"/>
        </w:rPr>
        <w:t xml:space="preserve">2. </w:t>
      </w:r>
      <w:r w:rsidRPr="00DD467D">
        <w:rPr>
          <w:szCs w:val="22"/>
        </w:rPr>
        <w:tab/>
        <w:t>Čo potrebujete vedieť predtým, ako použijete TAXIMED</w:t>
      </w:r>
    </w:p>
    <w:p w:rsidR="007F5F9D" w:rsidRPr="002927A9" w:rsidRDefault="00DD467D" w:rsidP="00683A08">
      <w:pPr>
        <w:pStyle w:val="Normlndobloku"/>
        <w:rPr>
          <w:szCs w:val="22"/>
        </w:rPr>
      </w:pPr>
      <w:r w:rsidRPr="00DD467D">
        <w:rPr>
          <w:szCs w:val="22"/>
        </w:rPr>
        <w:t xml:space="preserve">3. </w:t>
      </w:r>
      <w:r w:rsidRPr="00DD467D">
        <w:rPr>
          <w:szCs w:val="22"/>
        </w:rPr>
        <w:tab/>
        <w:t>Ako používať TAXIMED</w:t>
      </w:r>
    </w:p>
    <w:p w:rsidR="007F5F9D" w:rsidRPr="002927A9" w:rsidRDefault="00DD467D" w:rsidP="00683A08">
      <w:pPr>
        <w:pStyle w:val="Normlndobloku"/>
        <w:rPr>
          <w:szCs w:val="22"/>
        </w:rPr>
      </w:pPr>
      <w:r w:rsidRPr="00DD467D">
        <w:rPr>
          <w:szCs w:val="22"/>
        </w:rPr>
        <w:t xml:space="preserve">4. </w:t>
      </w:r>
      <w:r w:rsidRPr="00DD467D">
        <w:rPr>
          <w:szCs w:val="22"/>
        </w:rPr>
        <w:tab/>
        <w:t>Možné vedľajšie účinky</w:t>
      </w:r>
    </w:p>
    <w:p w:rsidR="007F5F9D" w:rsidRPr="002927A9" w:rsidRDefault="00DD467D" w:rsidP="00683A08">
      <w:pPr>
        <w:pStyle w:val="Normlndobloku"/>
        <w:rPr>
          <w:szCs w:val="22"/>
        </w:rPr>
      </w:pPr>
      <w:r w:rsidRPr="00DD467D">
        <w:rPr>
          <w:szCs w:val="22"/>
        </w:rPr>
        <w:t xml:space="preserve">5. </w:t>
      </w:r>
      <w:r w:rsidRPr="00DD467D">
        <w:rPr>
          <w:szCs w:val="22"/>
        </w:rPr>
        <w:tab/>
        <w:t>Ako uchovávať TAXIMED</w:t>
      </w:r>
    </w:p>
    <w:p w:rsidR="00B06434" w:rsidRPr="002927A9" w:rsidRDefault="00DD467D" w:rsidP="00683A08">
      <w:pPr>
        <w:pStyle w:val="Normlndobloku"/>
        <w:rPr>
          <w:szCs w:val="22"/>
        </w:rPr>
      </w:pPr>
      <w:r w:rsidRPr="00DD467D">
        <w:rPr>
          <w:szCs w:val="22"/>
        </w:rPr>
        <w:t xml:space="preserve">6. </w:t>
      </w:r>
      <w:r w:rsidRPr="00DD467D">
        <w:rPr>
          <w:szCs w:val="22"/>
        </w:rPr>
        <w:tab/>
        <w:t>Obsah balenia a ďalšie informácie</w:t>
      </w:r>
    </w:p>
    <w:p w:rsidR="00F67D45" w:rsidRPr="002927A9" w:rsidRDefault="00F67D45" w:rsidP="00683A08">
      <w:pPr>
        <w:pStyle w:val="Normlndobloku"/>
        <w:rPr>
          <w:szCs w:val="22"/>
        </w:rPr>
      </w:pPr>
    </w:p>
    <w:p w:rsidR="00F67D45" w:rsidRPr="002927A9" w:rsidRDefault="00F67D45" w:rsidP="00683A08">
      <w:pPr>
        <w:pStyle w:val="Normlndobloku"/>
        <w:rPr>
          <w:szCs w:val="22"/>
        </w:rPr>
      </w:pPr>
    </w:p>
    <w:p w:rsidR="007F5F9D" w:rsidRPr="002927A9" w:rsidRDefault="00EA1276" w:rsidP="00D54C14">
      <w:pPr>
        <w:pStyle w:val="Styl10"/>
        <w:spacing w:before="0" w:after="0"/>
        <w:rPr>
          <w:szCs w:val="22"/>
        </w:rPr>
      </w:pPr>
      <w:r>
        <w:rPr>
          <w:szCs w:val="22"/>
        </w:rPr>
        <w:t>Čo je TAXIMED a na čo sa používa</w:t>
      </w:r>
    </w:p>
    <w:p w:rsidR="00E21F01" w:rsidRPr="002927A9" w:rsidRDefault="00EA1276" w:rsidP="00683A08">
      <w:pPr>
        <w:pStyle w:val="Normlndobloku"/>
        <w:rPr>
          <w:szCs w:val="22"/>
        </w:rPr>
      </w:pPr>
      <w:r w:rsidRPr="00EA1276">
        <w:rPr>
          <w:szCs w:val="22"/>
        </w:rPr>
        <w:t xml:space="preserve">Názov vášho lieku je TAXIMED. TAXIMED obsahuje liečivo nazývané </w:t>
      </w:r>
      <w:proofErr w:type="spellStart"/>
      <w:r w:rsidRPr="00EA1276">
        <w:rPr>
          <w:szCs w:val="22"/>
        </w:rPr>
        <w:t>cefotaxím</w:t>
      </w:r>
      <w:proofErr w:type="spellEnd"/>
      <w:r w:rsidRPr="00EA1276">
        <w:rPr>
          <w:szCs w:val="22"/>
        </w:rPr>
        <w:t xml:space="preserve">. Patrí do skupiny liekov nazývaných antibiotiká. </w:t>
      </w:r>
      <w:r w:rsidR="005C235F" w:rsidRPr="005C235F">
        <w:rPr>
          <w:szCs w:val="22"/>
        </w:rPr>
        <w:t>Účinkuje tak, že zabíja baktérie, ktoré spôsobujú infekcie.</w:t>
      </w:r>
    </w:p>
    <w:p w:rsidR="00CF3E54" w:rsidRPr="002927A9" w:rsidRDefault="00CF3E54" w:rsidP="00683A08">
      <w:pPr>
        <w:pStyle w:val="Normlndobloku"/>
        <w:rPr>
          <w:szCs w:val="22"/>
        </w:rPr>
      </w:pPr>
    </w:p>
    <w:p w:rsidR="00E21F01" w:rsidRPr="002927A9" w:rsidRDefault="00DD467D" w:rsidP="00683A08">
      <w:pPr>
        <w:pStyle w:val="Normlndobloku"/>
        <w:rPr>
          <w:szCs w:val="22"/>
        </w:rPr>
      </w:pPr>
      <w:r w:rsidRPr="00DD467D">
        <w:rPr>
          <w:szCs w:val="22"/>
        </w:rPr>
        <w:t>TAXIMED sa používa na infekcie:</w:t>
      </w:r>
      <w:bookmarkStart w:id="0" w:name="_GoBack"/>
      <w:bookmarkEnd w:id="0"/>
    </w:p>
    <w:p w:rsidR="00E21F01" w:rsidRPr="002927A9" w:rsidRDefault="00DD467D" w:rsidP="00683A08">
      <w:pPr>
        <w:pStyle w:val="Normlndoblokusodrkami"/>
        <w:rPr>
          <w:szCs w:val="22"/>
        </w:rPr>
      </w:pPr>
      <w:r w:rsidRPr="00DD467D">
        <w:rPr>
          <w:szCs w:val="22"/>
        </w:rPr>
        <w:t>dýchacích ciest, v oblasti hrudníka a pľúc</w:t>
      </w:r>
    </w:p>
    <w:p w:rsidR="00E21F01" w:rsidRPr="002927A9" w:rsidRDefault="00DD467D" w:rsidP="00683A08">
      <w:pPr>
        <w:pStyle w:val="Normlndoblokusodrkami"/>
        <w:rPr>
          <w:szCs w:val="22"/>
        </w:rPr>
      </w:pPr>
      <w:r w:rsidRPr="00DD467D">
        <w:rPr>
          <w:szCs w:val="22"/>
        </w:rPr>
        <w:t>močového mechúra a močovej trubice</w:t>
      </w:r>
    </w:p>
    <w:p w:rsidR="00E21F01" w:rsidRPr="002927A9" w:rsidRDefault="00DD467D" w:rsidP="00683A08">
      <w:pPr>
        <w:pStyle w:val="Normlndoblokusodrkami"/>
        <w:rPr>
          <w:szCs w:val="22"/>
        </w:rPr>
      </w:pPr>
      <w:r w:rsidRPr="00DD467D">
        <w:rPr>
          <w:szCs w:val="22"/>
        </w:rPr>
        <w:t>krvi - niekedy nazývané „</w:t>
      </w:r>
      <w:proofErr w:type="spellStart"/>
      <w:r w:rsidRPr="00DD467D">
        <w:rPr>
          <w:szCs w:val="22"/>
        </w:rPr>
        <w:t>septikémia</w:t>
      </w:r>
      <w:proofErr w:type="spellEnd"/>
      <w:r w:rsidRPr="00DD467D">
        <w:rPr>
          <w:szCs w:val="22"/>
        </w:rPr>
        <w:t>“</w:t>
      </w:r>
    </w:p>
    <w:p w:rsidR="00E21F01" w:rsidRPr="002927A9" w:rsidRDefault="00DD467D" w:rsidP="00683A08">
      <w:pPr>
        <w:pStyle w:val="Normlndoblokusodrkami"/>
        <w:rPr>
          <w:szCs w:val="22"/>
        </w:rPr>
      </w:pPr>
      <w:r w:rsidRPr="00DD467D">
        <w:rPr>
          <w:szCs w:val="22"/>
        </w:rPr>
        <w:t>kože a tkanív pod kožou vrátane svalov - niekedy nazývané "mäkké tkanivá"</w:t>
      </w:r>
    </w:p>
    <w:p w:rsidR="00E21F01" w:rsidRPr="002927A9" w:rsidRDefault="00DD467D" w:rsidP="00683A08">
      <w:pPr>
        <w:pStyle w:val="Normlndoblokusodrkami"/>
        <w:rPr>
          <w:szCs w:val="22"/>
        </w:rPr>
      </w:pPr>
      <w:r w:rsidRPr="00DD467D">
        <w:rPr>
          <w:szCs w:val="22"/>
        </w:rPr>
        <w:t>kĺbov a kostí</w:t>
      </w:r>
    </w:p>
    <w:p w:rsidR="00E21F01" w:rsidRPr="002927A9" w:rsidRDefault="00DD467D" w:rsidP="00683A08">
      <w:pPr>
        <w:pStyle w:val="Normlndoblokusodrkami"/>
        <w:rPr>
          <w:szCs w:val="22"/>
        </w:rPr>
      </w:pPr>
      <w:r w:rsidRPr="00DD467D">
        <w:rPr>
          <w:szCs w:val="22"/>
        </w:rPr>
        <w:t>pohlavných orgánov u žien - vrátane infekcií maternice, vajíčkovodov a vaječníkov, ktoré sa môžu vyskytnúť pred, po a počas tehotenstva</w:t>
      </w:r>
    </w:p>
    <w:p w:rsidR="00CF3E54" w:rsidRPr="002927A9" w:rsidRDefault="00DD467D" w:rsidP="00683A08">
      <w:pPr>
        <w:pStyle w:val="Normlndoblokusodrkami"/>
        <w:rPr>
          <w:szCs w:val="22"/>
        </w:rPr>
      </w:pPr>
      <w:r w:rsidRPr="00DD467D">
        <w:rPr>
          <w:szCs w:val="22"/>
        </w:rPr>
        <w:t>kvapavky - typ pohlavne prenosného ochorenia</w:t>
      </w:r>
    </w:p>
    <w:p w:rsidR="00774F22" w:rsidRPr="002927A9" w:rsidRDefault="00774F22" w:rsidP="00233B77">
      <w:pPr>
        <w:pStyle w:val="Normlndoblokusodrkami"/>
        <w:numPr>
          <w:ilvl w:val="0"/>
          <w:numId w:val="0"/>
        </w:numPr>
        <w:ind w:left="357"/>
        <w:rPr>
          <w:szCs w:val="22"/>
        </w:rPr>
      </w:pPr>
    </w:p>
    <w:p w:rsidR="00E21F01" w:rsidRPr="002927A9" w:rsidRDefault="00DD467D" w:rsidP="00683A08">
      <w:pPr>
        <w:pStyle w:val="Normlndobloku"/>
        <w:rPr>
          <w:szCs w:val="22"/>
        </w:rPr>
      </w:pPr>
      <w:r w:rsidRPr="00DD467D">
        <w:rPr>
          <w:szCs w:val="22"/>
        </w:rPr>
        <w:t>Môže sa tiež použiť na liečbu iných infekcií, ako je meningitída (zápal mozgových blán).</w:t>
      </w:r>
    </w:p>
    <w:p w:rsidR="00B06434" w:rsidRPr="002927A9" w:rsidRDefault="00DD467D" w:rsidP="00683A08">
      <w:pPr>
        <w:pStyle w:val="Normlndobloku"/>
        <w:rPr>
          <w:szCs w:val="22"/>
        </w:rPr>
      </w:pPr>
      <w:r w:rsidRPr="00DD467D">
        <w:rPr>
          <w:szCs w:val="22"/>
        </w:rPr>
        <w:t>Môže sa tiež použiť pred niektorými operáciami, ako prevencia vzniku infekcií.</w:t>
      </w:r>
    </w:p>
    <w:p w:rsidR="00CF3E54" w:rsidRPr="002927A9" w:rsidRDefault="00CF3E54" w:rsidP="00683A08">
      <w:pPr>
        <w:pStyle w:val="Normlndobloku"/>
        <w:rPr>
          <w:szCs w:val="22"/>
        </w:rPr>
      </w:pPr>
    </w:p>
    <w:p w:rsidR="00CF3E54" w:rsidRPr="002927A9" w:rsidRDefault="00CF3E54" w:rsidP="00683A08">
      <w:pPr>
        <w:pStyle w:val="Normlndobloku"/>
        <w:rPr>
          <w:szCs w:val="22"/>
        </w:rPr>
      </w:pPr>
    </w:p>
    <w:p w:rsidR="00B06434" w:rsidRPr="002927A9" w:rsidRDefault="00EA1276" w:rsidP="00D54C14">
      <w:pPr>
        <w:pStyle w:val="Styl10"/>
        <w:spacing w:before="0" w:after="0"/>
        <w:rPr>
          <w:szCs w:val="22"/>
        </w:rPr>
      </w:pPr>
      <w:r>
        <w:rPr>
          <w:szCs w:val="22"/>
        </w:rPr>
        <w:t>Čo potrebujete vedieť predtým, ako použijete TAXIMED</w:t>
      </w:r>
    </w:p>
    <w:p w:rsidR="00CF3E54" w:rsidRPr="002927A9" w:rsidRDefault="00CF3E54" w:rsidP="001E31FD">
      <w:pPr>
        <w:pStyle w:val="Styl2"/>
        <w:rPr>
          <w:szCs w:val="22"/>
        </w:rPr>
      </w:pPr>
    </w:p>
    <w:p w:rsidR="00FB0523" w:rsidRPr="002927A9" w:rsidRDefault="005C235F" w:rsidP="001E31FD">
      <w:pPr>
        <w:pStyle w:val="Styl2"/>
        <w:rPr>
          <w:szCs w:val="22"/>
        </w:rPr>
      </w:pPr>
      <w:r w:rsidRPr="005C235F">
        <w:rPr>
          <w:szCs w:val="22"/>
        </w:rPr>
        <w:t>Nepoužívajte TAXIMED</w:t>
      </w:r>
    </w:p>
    <w:p w:rsidR="00C201EF" w:rsidRPr="002927A9" w:rsidRDefault="00DD467D" w:rsidP="00683A08">
      <w:pPr>
        <w:pStyle w:val="Normlndoblokusodrkami"/>
        <w:rPr>
          <w:szCs w:val="22"/>
        </w:rPr>
      </w:pPr>
      <w:r w:rsidRPr="00DD467D">
        <w:rPr>
          <w:szCs w:val="22"/>
        </w:rPr>
        <w:t xml:space="preserve">ak ste alergický na </w:t>
      </w:r>
      <w:proofErr w:type="spellStart"/>
      <w:r w:rsidRPr="00DD467D">
        <w:rPr>
          <w:szCs w:val="22"/>
        </w:rPr>
        <w:t>cefotaxím</w:t>
      </w:r>
      <w:proofErr w:type="spellEnd"/>
      <w:r w:rsidRPr="00DD467D">
        <w:rPr>
          <w:szCs w:val="22"/>
        </w:rPr>
        <w:t xml:space="preserve"> alebo na ktorúkoľvek z ďalších zložiek tohto lieku (uvedených v časti 6). Príznaky alergickej reakcie zahŕňajú: vyrážku, problémy s prehĺtaním alebo dýchaním, opuch rúk, tváre, hrdla alebo jazyka.</w:t>
      </w:r>
    </w:p>
    <w:p w:rsidR="00C201EF" w:rsidRPr="002927A9" w:rsidRDefault="00DD467D" w:rsidP="00683A08">
      <w:pPr>
        <w:pStyle w:val="Normlndoblokusodrkami"/>
        <w:rPr>
          <w:szCs w:val="22"/>
        </w:rPr>
      </w:pPr>
      <w:r w:rsidRPr="00DD467D">
        <w:rPr>
          <w:szCs w:val="22"/>
        </w:rPr>
        <w:t xml:space="preserve">ak ste alergický na </w:t>
      </w:r>
      <w:proofErr w:type="spellStart"/>
      <w:r w:rsidRPr="00DD467D">
        <w:rPr>
          <w:szCs w:val="22"/>
        </w:rPr>
        <w:t>cefalosporíny</w:t>
      </w:r>
      <w:proofErr w:type="spellEnd"/>
      <w:r w:rsidRPr="00DD467D">
        <w:rPr>
          <w:szCs w:val="22"/>
        </w:rPr>
        <w:t xml:space="preserve"> alebo iné antibiotiká</w:t>
      </w:r>
    </w:p>
    <w:p w:rsidR="00C201EF" w:rsidRPr="002927A9" w:rsidRDefault="00DD467D" w:rsidP="00683A08">
      <w:pPr>
        <w:pStyle w:val="Normlndoblokusodrkami"/>
        <w:rPr>
          <w:szCs w:val="22"/>
        </w:rPr>
      </w:pPr>
      <w:proofErr w:type="spellStart"/>
      <w:r w:rsidRPr="00DD467D">
        <w:rPr>
          <w:szCs w:val="22"/>
        </w:rPr>
        <w:t>cefotaxím</w:t>
      </w:r>
      <w:proofErr w:type="spellEnd"/>
      <w:r w:rsidRPr="00DD467D">
        <w:rPr>
          <w:szCs w:val="22"/>
        </w:rPr>
        <w:t xml:space="preserve"> sa niekedy zmieša s </w:t>
      </w:r>
      <w:proofErr w:type="spellStart"/>
      <w:r w:rsidRPr="00DD467D">
        <w:rPr>
          <w:szCs w:val="22"/>
        </w:rPr>
        <w:t>lidokaínom</w:t>
      </w:r>
      <w:proofErr w:type="spellEnd"/>
      <w:r w:rsidRPr="00DD467D">
        <w:rPr>
          <w:szCs w:val="22"/>
        </w:rPr>
        <w:t xml:space="preserve"> (lokálne anestetikum – liečivo používané na znecitlivenie časti tela). V tomto prípade nepoužívajte tento liek, ak:</w:t>
      </w:r>
    </w:p>
    <w:p w:rsidR="00C201EF" w:rsidRPr="002927A9" w:rsidRDefault="00DD467D" w:rsidP="00683A08">
      <w:pPr>
        <w:pStyle w:val="Normlndoblokusodrkami"/>
        <w:rPr>
          <w:szCs w:val="22"/>
        </w:rPr>
      </w:pPr>
      <w:r w:rsidRPr="00DD467D">
        <w:rPr>
          <w:szCs w:val="22"/>
        </w:rPr>
        <w:t xml:space="preserve">ste alergický na </w:t>
      </w:r>
      <w:proofErr w:type="spellStart"/>
      <w:r w:rsidRPr="00DD467D">
        <w:rPr>
          <w:szCs w:val="22"/>
        </w:rPr>
        <w:t>lidokaín</w:t>
      </w:r>
      <w:proofErr w:type="spellEnd"/>
      <w:r w:rsidRPr="00DD467D">
        <w:rPr>
          <w:szCs w:val="22"/>
        </w:rPr>
        <w:t xml:space="preserve"> alebo iné lokálne anestetiká</w:t>
      </w:r>
    </w:p>
    <w:p w:rsidR="00C201EF" w:rsidRPr="002927A9" w:rsidRDefault="00DD467D" w:rsidP="00683A08">
      <w:pPr>
        <w:pStyle w:val="Normlndoblokusodrkami"/>
        <w:rPr>
          <w:szCs w:val="22"/>
        </w:rPr>
      </w:pPr>
      <w:r w:rsidRPr="00DD467D">
        <w:rPr>
          <w:szCs w:val="22"/>
        </w:rPr>
        <w:t>vaše dieťa je mladšie ako 30 mesiacov</w:t>
      </w:r>
    </w:p>
    <w:p w:rsidR="000D6808" w:rsidRPr="002927A9" w:rsidRDefault="00DD467D" w:rsidP="00683A08">
      <w:pPr>
        <w:pStyle w:val="Normlndoblokusodrkami"/>
        <w:rPr>
          <w:szCs w:val="22"/>
        </w:rPr>
      </w:pPr>
      <w:r w:rsidRPr="00DD467D">
        <w:rPr>
          <w:szCs w:val="22"/>
        </w:rPr>
        <w:lastRenderedPageBreak/>
        <w:t>máte ochorenie srdca, problémy so srdcovým rytmom alebo závažné srdcové zlyhanie</w:t>
      </w:r>
    </w:p>
    <w:p w:rsidR="000D6808" w:rsidRPr="002927A9" w:rsidRDefault="000D6808" w:rsidP="00D54C14">
      <w:pPr>
        <w:pStyle w:val="Normlndobloku"/>
        <w:rPr>
          <w:szCs w:val="22"/>
        </w:rPr>
      </w:pPr>
    </w:p>
    <w:p w:rsidR="000D6808" w:rsidRPr="002927A9" w:rsidRDefault="00DD467D" w:rsidP="00D54C14">
      <w:pPr>
        <w:pStyle w:val="Normlndobloku"/>
        <w:rPr>
          <w:szCs w:val="22"/>
        </w:rPr>
      </w:pPr>
      <w:r w:rsidRPr="00DD467D">
        <w:rPr>
          <w:szCs w:val="22"/>
        </w:rPr>
        <w:t>Tento liek sa v kombinácii s </w:t>
      </w:r>
      <w:proofErr w:type="spellStart"/>
      <w:r w:rsidRPr="00DD467D">
        <w:rPr>
          <w:szCs w:val="22"/>
        </w:rPr>
        <w:t>lidokaínom</w:t>
      </w:r>
      <w:proofErr w:type="spellEnd"/>
      <w:r w:rsidRPr="00DD467D">
        <w:rPr>
          <w:szCs w:val="22"/>
        </w:rPr>
        <w:t xml:space="preserve"> nesmie podávať </w:t>
      </w:r>
      <w:proofErr w:type="spellStart"/>
      <w:r w:rsidRPr="00DD467D">
        <w:rPr>
          <w:szCs w:val="22"/>
        </w:rPr>
        <w:t>vnútrožilovo</w:t>
      </w:r>
      <w:proofErr w:type="spellEnd"/>
      <w:r w:rsidRPr="00DD467D">
        <w:rPr>
          <w:szCs w:val="22"/>
        </w:rPr>
        <w:t xml:space="preserve"> (intravenózne použitie).</w:t>
      </w:r>
    </w:p>
    <w:p w:rsidR="000D6808" w:rsidRPr="002927A9" w:rsidRDefault="000D6808" w:rsidP="00683A08">
      <w:pPr>
        <w:pStyle w:val="Normlndobloku"/>
        <w:rPr>
          <w:szCs w:val="22"/>
        </w:rPr>
      </w:pPr>
    </w:p>
    <w:p w:rsidR="00B06434" w:rsidRPr="002927A9" w:rsidRDefault="00DD467D" w:rsidP="00683A08">
      <w:pPr>
        <w:pStyle w:val="Normlndobloku"/>
        <w:rPr>
          <w:szCs w:val="22"/>
        </w:rPr>
      </w:pPr>
      <w:r w:rsidRPr="00DD467D">
        <w:rPr>
          <w:szCs w:val="22"/>
        </w:rPr>
        <w:t>Tento liek nepoužívajte, ak sa na vás vzťahuje niektorý z vyššie uvedených. Ak si nie ste istý, porozprávajte sa so svojím lekárom alebo zdravotnou sestrou ešte predtým, než začnete používať TAXIMED.</w:t>
      </w:r>
    </w:p>
    <w:p w:rsidR="000D6808" w:rsidRPr="002927A9" w:rsidRDefault="000D6808" w:rsidP="00683A08">
      <w:pPr>
        <w:pStyle w:val="Normlndobloku"/>
        <w:rPr>
          <w:szCs w:val="22"/>
        </w:rPr>
      </w:pPr>
    </w:p>
    <w:p w:rsidR="007F5F9D" w:rsidRPr="002927A9" w:rsidRDefault="00DD467D" w:rsidP="001E31FD">
      <w:pPr>
        <w:pStyle w:val="Styl2"/>
        <w:rPr>
          <w:szCs w:val="22"/>
        </w:rPr>
      </w:pPr>
      <w:r w:rsidRPr="00DD467D">
        <w:rPr>
          <w:szCs w:val="22"/>
        </w:rPr>
        <w:t>Upozornenia a opatrenia</w:t>
      </w:r>
    </w:p>
    <w:p w:rsidR="00FB0523" w:rsidRPr="002927A9" w:rsidRDefault="00DD467D" w:rsidP="00683A08">
      <w:pPr>
        <w:pStyle w:val="Normlndobloku"/>
        <w:rPr>
          <w:szCs w:val="22"/>
        </w:rPr>
      </w:pPr>
      <w:r w:rsidRPr="00DD467D">
        <w:rPr>
          <w:szCs w:val="22"/>
        </w:rPr>
        <w:t>Predtým, ako začnete používať TAXIMED, obráťte sa na svojho lekára, lekárnika alebo zdravotnú sestru, ak:</w:t>
      </w:r>
    </w:p>
    <w:p w:rsidR="007A1581" w:rsidRPr="002927A9" w:rsidRDefault="00DD467D" w:rsidP="00683A08">
      <w:pPr>
        <w:pStyle w:val="Normlndoblokusodrkami"/>
        <w:rPr>
          <w:szCs w:val="22"/>
        </w:rPr>
      </w:pPr>
      <w:r w:rsidRPr="00DD467D">
        <w:rPr>
          <w:szCs w:val="22"/>
        </w:rPr>
        <w:t>ste alergický na akékoľvek antibiotiká, najmä antibiotikum nazývané penicilín</w:t>
      </w:r>
    </w:p>
    <w:p w:rsidR="00B12445" w:rsidRPr="002927A9" w:rsidRDefault="00DD467D" w:rsidP="00D54C14">
      <w:pPr>
        <w:pStyle w:val="Normlndobloku"/>
        <w:numPr>
          <w:ilvl w:val="0"/>
          <w:numId w:val="29"/>
        </w:numPr>
        <w:rPr>
          <w:szCs w:val="22"/>
        </w:rPr>
      </w:pPr>
      <w:r w:rsidRPr="00DD467D">
        <w:rPr>
          <w:szCs w:val="22"/>
        </w:rPr>
        <w:t>ak sa u vás počas liečby vyskytnú akékoľvek reakcie na koži alebo slizniciach. Skôr, ako budete pokračovať v liečbe, poraďte sa so svojím lekárom</w:t>
      </w:r>
    </w:p>
    <w:p w:rsidR="00B12445" w:rsidRPr="002927A9" w:rsidRDefault="00DD467D" w:rsidP="00D54C14">
      <w:pPr>
        <w:pStyle w:val="Normlndobloku"/>
        <w:numPr>
          <w:ilvl w:val="0"/>
          <w:numId w:val="29"/>
        </w:numPr>
        <w:rPr>
          <w:szCs w:val="22"/>
        </w:rPr>
      </w:pPr>
      <w:r w:rsidRPr="00DD467D">
        <w:rPr>
          <w:szCs w:val="22"/>
        </w:rPr>
        <w:t>ak sa u vás vyskytne znížený počet krvných buniek zistený krvným vyšetrením</w:t>
      </w:r>
    </w:p>
    <w:p w:rsidR="00B12445" w:rsidRPr="002927A9" w:rsidRDefault="00DD467D" w:rsidP="00D54C14">
      <w:pPr>
        <w:pStyle w:val="Normlndobloku"/>
        <w:numPr>
          <w:ilvl w:val="0"/>
          <w:numId w:val="29"/>
        </w:numPr>
        <w:rPr>
          <w:szCs w:val="22"/>
        </w:rPr>
      </w:pPr>
      <w:r w:rsidRPr="00DD467D">
        <w:rPr>
          <w:szCs w:val="22"/>
        </w:rPr>
        <w:t>ak sa vyskytne počas užívania porucha vedomia, nezvyčajné pohyby a kŕče, kontaktujte svojho lekára</w:t>
      </w:r>
    </w:p>
    <w:p w:rsidR="007A1581" w:rsidRPr="002927A9" w:rsidRDefault="00DD467D" w:rsidP="00683A08">
      <w:pPr>
        <w:pStyle w:val="Normlndoblokusodrkami"/>
        <w:rPr>
          <w:szCs w:val="22"/>
        </w:rPr>
      </w:pPr>
      <w:r w:rsidRPr="00DD467D">
        <w:rPr>
          <w:szCs w:val="22"/>
        </w:rPr>
        <w:t>máte problémy s obličkami</w:t>
      </w:r>
    </w:p>
    <w:p w:rsidR="007A1581" w:rsidRPr="002927A9" w:rsidRDefault="00DD467D" w:rsidP="00683A08">
      <w:pPr>
        <w:pStyle w:val="Normlndoblokusodrkami"/>
        <w:rPr>
          <w:szCs w:val="22"/>
        </w:rPr>
      </w:pPr>
      <w:r w:rsidRPr="00DD467D">
        <w:rPr>
          <w:szCs w:val="22"/>
        </w:rPr>
        <w:t>máte diétu s kontrolovaným obsahom sodíka</w:t>
      </w:r>
    </w:p>
    <w:p w:rsidR="00852FAA" w:rsidRPr="002927A9" w:rsidRDefault="00DD467D" w:rsidP="00683A08">
      <w:pPr>
        <w:pStyle w:val="Normlndoblokusodrkami"/>
        <w:rPr>
          <w:szCs w:val="22"/>
        </w:rPr>
      </w:pPr>
      <w:r w:rsidRPr="00DD467D">
        <w:rPr>
          <w:szCs w:val="22"/>
        </w:rPr>
        <w:t>ste niekedy mali závažné hnačky po užití niektorých antibiotík („</w:t>
      </w:r>
      <w:proofErr w:type="spellStart"/>
      <w:r w:rsidRPr="00DD467D">
        <w:rPr>
          <w:szCs w:val="22"/>
        </w:rPr>
        <w:t>pseudomembranózna</w:t>
      </w:r>
      <w:proofErr w:type="spellEnd"/>
      <w:r w:rsidRPr="00DD467D">
        <w:rPr>
          <w:szCs w:val="22"/>
        </w:rPr>
        <w:t xml:space="preserve"> </w:t>
      </w:r>
      <w:proofErr w:type="spellStart"/>
      <w:r w:rsidRPr="00DD467D">
        <w:rPr>
          <w:szCs w:val="22"/>
        </w:rPr>
        <w:t>kolitída</w:t>
      </w:r>
      <w:proofErr w:type="spellEnd"/>
      <w:r w:rsidRPr="00DD467D">
        <w:rPr>
          <w:szCs w:val="22"/>
        </w:rPr>
        <w:t>“). Ak sa u vás vyskytne závažná hnačka, okamžite kontaktujte svojho lekára, pretože budete potrebovať okamžitú lekársku pomoc.</w:t>
      </w:r>
    </w:p>
    <w:p w:rsidR="00000000" w:rsidRDefault="00DD467D">
      <w:pPr>
        <w:pStyle w:val="Normlndoblokusodrkami"/>
        <w:rPr>
          <w:szCs w:val="22"/>
        </w:rPr>
      </w:pPr>
      <w:r w:rsidRPr="00DD467D">
        <w:rPr>
          <w:szCs w:val="22"/>
        </w:rPr>
        <w:t>ak máte nepravidelný srdcový rytmus.</w:t>
      </w:r>
    </w:p>
    <w:p w:rsidR="00852FAA" w:rsidRPr="002927A9" w:rsidRDefault="00852FAA" w:rsidP="00D54C14">
      <w:pPr>
        <w:pStyle w:val="Normlndobloku"/>
        <w:rPr>
          <w:szCs w:val="22"/>
        </w:rPr>
      </w:pPr>
    </w:p>
    <w:p w:rsidR="007F5F9D" w:rsidRPr="002927A9" w:rsidRDefault="00DD467D" w:rsidP="001E31FD">
      <w:pPr>
        <w:pStyle w:val="Styl2"/>
        <w:rPr>
          <w:szCs w:val="22"/>
        </w:rPr>
      </w:pPr>
      <w:r w:rsidRPr="00DD467D">
        <w:rPr>
          <w:szCs w:val="22"/>
        </w:rPr>
        <w:t>Iné lieky a TAXIMED</w:t>
      </w:r>
    </w:p>
    <w:p w:rsidR="007F5F9D" w:rsidRPr="002927A9" w:rsidRDefault="00DD467D" w:rsidP="00683A08">
      <w:pPr>
        <w:pStyle w:val="Normlndobloku"/>
        <w:rPr>
          <w:szCs w:val="22"/>
        </w:rPr>
      </w:pPr>
      <w:r w:rsidRPr="00DD467D">
        <w:rPr>
          <w:szCs w:val="22"/>
        </w:rPr>
        <w:t>Ak teraz užívate alebo ste v poslednom čase užívali, či práve budete užívať ďalšie lieky, povedzte to svojmu lekárovi alebo zdravotnej sestre.</w:t>
      </w:r>
    </w:p>
    <w:p w:rsidR="00852FAA" w:rsidRPr="002927A9" w:rsidRDefault="00852FAA" w:rsidP="00683A08">
      <w:pPr>
        <w:pStyle w:val="Normlndobloku"/>
        <w:rPr>
          <w:szCs w:val="22"/>
        </w:rPr>
      </w:pPr>
    </w:p>
    <w:p w:rsidR="00797E3B" w:rsidRPr="002927A9" w:rsidRDefault="00DD467D" w:rsidP="00683A08">
      <w:pPr>
        <w:pStyle w:val="Normlndobloku"/>
        <w:rPr>
          <w:szCs w:val="22"/>
        </w:rPr>
      </w:pPr>
      <w:r w:rsidRPr="00DD467D">
        <w:rPr>
          <w:szCs w:val="22"/>
        </w:rPr>
        <w:t xml:space="preserve">Patria sem aj lieky, ktoré si kúpite bez lekárskeho predpisu, vrátane rastlinných liekov. Je to preto, že </w:t>
      </w:r>
      <w:proofErr w:type="spellStart"/>
      <w:r w:rsidRPr="00DD467D">
        <w:rPr>
          <w:szCs w:val="22"/>
        </w:rPr>
        <w:t>cefotaxím</w:t>
      </w:r>
      <w:proofErr w:type="spellEnd"/>
      <w:r w:rsidRPr="00DD467D">
        <w:rPr>
          <w:szCs w:val="22"/>
        </w:rPr>
        <w:t xml:space="preserve"> môže ovplyvniť spôsob, akým niektoré iné lieky účinkujú. Niektoré lieky môžu ovplyvniť aj spôsob, akým účinkuje </w:t>
      </w:r>
      <w:proofErr w:type="spellStart"/>
      <w:r w:rsidRPr="00DD467D">
        <w:rPr>
          <w:szCs w:val="22"/>
        </w:rPr>
        <w:t>cefotaxím</w:t>
      </w:r>
      <w:proofErr w:type="spellEnd"/>
      <w:r w:rsidRPr="00DD467D">
        <w:rPr>
          <w:szCs w:val="22"/>
        </w:rPr>
        <w:t>.</w:t>
      </w:r>
    </w:p>
    <w:p w:rsidR="00797E3B" w:rsidRPr="002927A9" w:rsidRDefault="00DD467D" w:rsidP="00683A08">
      <w:pPr>
        <w:pStyle w:val="Normlndobloku"/>
        <w:rPr>
          <w:szCs w:val="22"/>
        </w:rPr>
      </w:pPr>
      <w:r w:rsidRPr="00DD467D">
        <w:rPr>
          <w:szCs w:val="22"/>
        </w:rPr>
        <w:t>Predovšetkým sa poraďte so svojím lekárom, ak užívate niektorý z nasledujúcich liekov:</w:t>
      </w:r>
    </w:p>
    <w:p w:rsidR="00797E3B" w:rsidRPr="002927A9" w:rsidRDefault="00DD467D" w:rsidP="00683A08">
      <w:pPr>
        <w:pStyle w:val="Normlndoblokusodrkami"/>
        <w:rPr>
          <w:szCs w:val="22"/>
        </w:rPr>
      </w:pPr>
      <w:proofErr w:type="spellStart"/>
      <w:r w:rsidRPr="00DD467D">
        <w:rPr>
          <w:szCs w:val="22"/>
        </w:rPr>
        <w:t>aminoglykozidové</w:t>
      </w:r>
      <w:proofErr w:type="spellEnd"/>
      <w:r w:rsidRPr="00DD467D">
        <w:rPr>
          <w:szCs w:val="22"/>
        </w:rPr>
        <w:t xml:space="preserve"> antibiotiká - vrátane </w:t>
      </w:r>
      <w:proofErr w:type="spellStart"/>
      <w:r w:rsidRPr="00DD467D">
        <w:rPr>
          <w:szCs w:val="22"/>
        </w:rPr>
        <w:t>gentamicínu</w:t>
      </w:r>
      <w:proofErr w:type="spellEnd"/>
      <w:r w:rsidRPr="00DD467D">
        <w:rPr>
          <w:szCs w:val="22"/>
        </w:rPr>
        <w:t xml:space="preserve">, streptomycínu, </w:t>
      </w:r>
      <w:proofErr w:type="spellStart"/>
      <w:r w:rsidRPr="00DD467D">
        <w:rPr>
          <w:szCs w:val="22"/>
        </w:rPr>
        <w:t>neomycínu</w:t>
      </w:r>
      <w:proofErr w:type="spellEnd"/>
      <w:r w:rsidRPr="00DD467D">
        <w:rPr>
          <w:szCs w:val="22"/>
        </w:rPr>
        <w:t xml:space="preserve">, </w:t>
      </w:r>
      <w:proofErr w:type="spellStart"/>
      <w:r w:rsidRPr="00DD467D">
        <w:rPr>
          <w:szCs w:val="22"/>
        </w:rPr>
        <w:t>kanamycínu</w:t>
      </w:r>
      <w:proofErr w:type="spellEnd"/>
      <w:r w:rsidRPr="00DD467D">
        <w:rPr>
          <w:szCs w:val="22"/>
        </w:rPr>
        <w:t xml:space="preserve">, </w:t>
      </w:r>
      <w:proofErr w:type="spellStart"/>
      <w:r w:rsidRPr="00DD467D">
        <w:rPr>
          <w:szCs w:val="22"/>
        </w:rPr>
        <w:t>amikacínu</w:t>
      </w:r>
      <w:proofErr w:type="spellEnd"/>
      <w:r w:rsidRPr="00DD467D">
        <w:rPr>
          <w:szCs w:val="22"/>
        </w:rPr>
        <w:t xml:space="preserve"> alebo </w:t>
      </w:r>
      <w:proofErr w:type="spellStart"/>
      <w:r w:rsidRPr="00DD467D">
        <w:rPr>
          <w:szCs w:val="22"/>
        </w:rPr>
        <w:t>tobramycínu</w:t>
      </w:r>
      <w:proofErr w:type="spellEnd"/>
    </w:p>
    <w:p w:rsidR="00797E3B" w:rsidRPr="002927A9" w:rsidRDefault="00DD467D" w:rsidP="00683A08">
      <w:pPr>
        <w:pStyle w:val="Normlndoblokusodrkami"/>
        <w:rPr>
          <w:szCs w:val="22"/>
        </w:rPr>
      </w:pPr>
      <w:r w:rsidRPr="00DD467D">
        <w:rPr>
          <w:szCs w:val="22"/>
        </w:rPr>
        <w:t xml:space="preserve">lieky používané na odvodnenie (diuretiká), ako je </w:t>
      </w:r>
      <w:proofErr w:type="spellStart"/>
      <w:r w:rsidRPr="00DD467D">
        <w:rPr>
          <w:szCs w:val="22"/>
        </w:rPr>
        <w:t>furosemid</w:t>
      </w:r>
      <w:proofErr w:type="spellEnd"/>
      <w:r w:rsidRPr="00DD467D">
        <w:rPr>
          <w:szCs w:val="22"/>
        </w:rPr>
        <w:t xml:space="preserve">, kyselina </w:t>
      </w:r>
      <w:proofErr w:type="spellStart"/>
      <w:r w:rsidRPr="00DD467D">
        <w:rPr>
          <w:szCs w:val="22"/>
        </w:rPr>
        <w:t>etakrynová</w:t>
      </w:r>
      <w:proofErr w:type="spellEnd"/>
    </w:p>
    <w:p w:rsidR="00EE6745" w:rsidRPr="002927A9" w:rsidRDefault="005C235F" w:rsidP="00683A08">
      <w:pPr>
        <w:pStyle w:val="Normlndoblokusodrkami"/>
        <w:rPr>
          <w:szCs w:val="22"/>
        </w:rPr>
      </w:pPr>
      <w:proofErr w:type="spellStart"/>
      <w:r w:rsidRPr="005C235F">
        <w:rPr>
          <w:szCs w:val="22"/>
        </w:rPr>
        <w:t>probenecid</w:t>
      </w:r>
      <w:proofErr w:type="spellEnd"/>
      <w:r w:rsidRPr="005C235F">
        <w:rPr>
          <w:szCs w:val="22"/>
        </w:rPr>
        <w:t xml:space="preserve"> - používa sa pri liečbe dny a artritídy</w:t>
      </w:r>
    </w:p>
    <w:p w:rsidR="00FB0523" w:rsidRPr="002927A9" w:rsidRDefault="00DD467D" w:rsidP="00683A08">
      <w:pPr>
        <w:pStyle w:val="Normlndoblokusodrkami"/>
        <w:rPr>
          <w:szCs w:val="22"/>
        </w:rPr>
      </w:pPr>
      <w:r w:rsidRPr="00DD467D">
        <w:rPr>
          <w:szCs w:val="22"/>
        </w:rPr>
        <w:t xml:space="preserve">iné antibiotiká – tetracyklín, </w:t>
      </w:r>
      <w:proofErr w:type="spellStart"/>
      <w:r w:rsidRPr="00DD467D">
        <w:rPr>
          <w:szCs w:val="22"/>
        </w:rPr>
        <w:t>erytromycín</w:t>
      </w:r>
      <w:proofErr w:type="spellEnd"/>
      <w:r w:rsidRPr="00DD467D">
        <w:rPr>
          <w:szCs w:val="22"/>
        </w:rPr>
        <w:t xml:space="preserve">, </w:t>
      </w:r>
      <w:proofErr w:type="spellStart"/>
      <w:r w:rsidRPr="00DD467D">
        <w:rPr>
          <w:szCs w:val="22"/>
        </w:rPr>
        <w:t>chloramfenikol</w:t>
      </w:r>
      <w:proofErr w:type="spellEnd"/>
    </w:p>
    <w:p w:rsidR="00852FAA" w:rsidRPr="002927A9" w:rsidRDefault="00852FAA" w:rsidP="001E31FD">
      <w:pPr>
        <w:pStyle w:val="Styl2"/>
        <w:rPr>
          <w:szCs w:val="22"/>
        </w:rPr>
      </w:pPr>
    </w:p>
    <w:p w:rsidR="006623AB" w:rsidRPr="002927A9" w:rsidRDefault="00DD467D" w:rsidP="001E31FD">
      <w:pPr>
        <w:pStyle w:val="Styl2"/>
        <w:rPr>
          <w:szCs w:val="22"/>
        </w:rPr>
      </w:pPr>
      <w:r w:rsidRPr="00DD467D">
        <w:rPr>
          <w:szCs w:val="22"/>
        </w:rPr>
        <w:t>Laboratórne testy</w:t>
      </w:r>
    </w:p>
    <w:p w:rsidR="00FB0523" w:rsidRPr="002927A9" w:rsidRDefault="00DD467D" w:rsidP="00683A08">
      <w:pPr>
        <w:pStyle w:val="Normlndobloku"/>
        <w:rPr>
          <w:szCs w:val="22"/>
        </w:rPr>
      </w:pPr>
      <w:r w:rsidRPr="00DD467D">
        <w:rPr>
          <w:szCs w:val="22"/>
        </w:rPr>
        <w:t>Ak potrebujete akékoľvek testy (ako sú krvné, močové alebo diagnostické), keď užívate tento liek, uistite sa, že váš lekár vie, že užívate TAXIMED.</w:t>
      </w:r>
    </w:p>
    <w:p w:rsidR="00852FAA" w:rsidRPr="002927A9" w:rsidRDefault="00852FAA" w:rsidP="00683A08">
      <w:pPr>
        <w:pStyle w:val="Normlndobloku"/>
        <w:rPr>
          <w:szCs w:val="22"/>
        </w:rPr>
      </w:pPr>
    </w:p>
    <w:p w:rsidR="007F5F9D" w:rsidRPr="002927A9" w:rsidRDefault="00DD467D" w:rsidP="001E31FD">
      <w:pPr>
        <w:pStyle w:val="Styl2"/>
        <w:rPr>
          <w:szCs w:val="22"/>
        </w:rPr>
      </w:pPr>
      <w:r w:rsidRPr="00DD467D">
        <w:rPr>
          <w:szCs w:val="22"/>
        </w:rPr>
        <w:t>Tehotenstvo a dojčenie</w:t>
      </w:r>
    </w:p>
    <w:p w:rsidR="00FB0523" w:rsidRPr="002927A9" w:rsidRDefault="00DD467D" w:rsidP="00683A08">
      <w:pPr>
        <w:pStyle w:val="Normlndobloku"/>
        <w:rPr>
          <w:szCs w:val="22"/>
        </w:rPr>
      </w:pPr>
      <w:r w:rsidRPr="00DD467D">
        <w:rPr>
          <w:szCs w:val="22"/>
        </w:rPr>
        <w:t>Ak ste tehotná alebo dojčíte, ak si myslíte, že ste tehotná alebo ak plánujete otehotnieť, poraďte sa so svojím lekárom alebo lekárnikom predtým, ako začnete užívať tento liek.</w:t>
      </w:r>
    </w:p>
    <w:p w:rsidR="00834254" w:rsidRPr="002927A9" w:rsidRDefault="00834254" w:rsidP="00683A08">
      <w:pPr>
        <w:pStyle w:val="Normlndobloku"/>
        <w:rPr>
          <w:szCs w:val="22"/>
        </w:rPr>
      </w:pPr>
    </w:p>
    <w:p w:rsidR="00834254" w:rsidRPr="002927A9" w:rsidRDefault="00EA1276" w:rsidP="00834254">
      <w:pPr>
        <w:numPr>
          <w:ilvl w:val="12"/>
          <w:numId w:val="0"/>
        </w:numPr>
        <w:ind w:right="-2"/>
        <w:outlineLvl w:val="0"/>
        <w:rPr>
          <w:sz w:val="22"/>
          <w:szCs w:val="22"/>
          <w:lang w:eastAsia="cs-CZ"/>
        </w:rPr>
      </w:pPr>
      <w:r>
        <w:rPr>
          <w:sz w:val="22"/>
          <w:szCs w:val="22"/>
          <w:lang w:eastAsia="cs-CZ"/>
        </w:rPr>
        <w:t>TAXIMED sa neodporúča používať počas tehotenstva.</w:t>
      </w:r>
    </w:p>
    <w:p w:rsidR="00834254" w:rsidRPr="002927A9" w:rsidRDefault="00834254" w:rsidP="00834254">
      <w:pPr>
        <w:numPr>
          <w:ilvl w:val="12"/>
          <w:numId w:val="0"/>
        </w:numPr>
        <w:ind w:right="-2"/>
        <w:outlineLvl w:val="0"/>
        <w:rPr>
          <w:noProof/>
          <w:sz w:val="22"/>
          <w:szCs w:val="22"/>
          <w:lang w:eastAsia="cs-CZ"/>
        </w:rPr>
      </w:pPr>
    </w:p>
    <w:p w:rsidR="00834254" w:rsidRPr="002927A9" w:rsidRDefault="00EA1276" w:rsidP="00834254">
      <w:pPr>
        <w:numPr>
          <w:ilvl w:val="12"/>
          <w:numId w:val="0"/>
        </w:numPr>
        <w:ind w:right="-2"/>
        <w:outlineLvl w:val="0"/>
        <w:rPr>
          <w:noProof/>
          <w:sz w:val="22"/>
          <w:szCs w:val="22"/>
          <w:lang w:eastAsia="cs-CZ"/>
        </w:rPr>
      </w:pPr>
      <w:r>
        <w:rPr>
          <w:noProof/>
          <w:sz w:val="22"/>
          <w:szCs w:val="22"/>
          <w:lang w:eastAsia="cs-CZ"/>
        </w:rPr>
        <w:t xml:space="preserve">TAXIMED sa vylučuje do materského mlieka a z toho dôvodu sa nemá používať počas dojčenia. Váš lekár rozhodne, či je potrebné prerušiť liečbu TAXIMEDOM alebo dojčenie. </w:t>
      </w:r>
    </w:p>
    <w:p w:rsidR="00834254" w:rsidRPr="002927A9" w:rsidRDefault="00834254" w:rsidP="00683A08">
      <w:pPr>
        <w:pStyle w:val="Normlndobloku"/>
        <w:rPr>
          <w:szCs w:val="22"/>
        </w:rPr>
      </w:pPr>
    </w:p>
    <w:p w:rsidR="00834254" w:rsidRPr="002927A9" w:rsidRDefault="00834254" w:rsidP="00683A08">
      <w:pPr>
        <w:pStyle w:val="Normlndobloku"/>
        <w:rPr>
          <w:szCs w:val="22"/>
        </w:rPr>
      </w:pPr>
    </w:p>
    <w:p w:rsidR="007F5F9D" w:rsidRPr="002927A9" w:rsidRDefault="005C235F" w:rsidP="001E31FD">
      <w:pPr>
        <w:pStyle w:val="Styl2"/>
        <w:rPr>
          <w:szCs w:val="22"/>
        </w:rPr>
      </w:pPr>
      <w:r w:rsidRPr="005C235F">
        <w:rPr>
          <w:szCs w:val="22"/>
        </w:rPr>
        <w:t>Vedenie vozidiel a obsluha strojov</w:t>
      </w:r>
    </w:p>
    <w:p w:rsidR="00FA2E14" w:rsidRPr="002927A9" w:rsidRDefault="00DD467D" w:rsidP="00683A08">
      <w:pPr>
        <w:pStyle w:val="Normlndobloku"/>
        <w:rPr>
          <w:szCs w:val="22"/>
        </w:rPr>
      </w:pPr>
      <w:r w:rsidRPr="00DD467D">
        <w:rPr>
          <w:szCs w:val="22"/>
        </w:rPr>
        <w:t>Pri používaní tohto lieku sa môžu u vás vyskytnúť príznaky ako poruchy vedomia, nezvyčajné pohyby a kŕče. Ak sa vyskytnú takéto príznaky, nesmiete viesť vozidlá alebo obsluhovať stroje.</w:t>
      </w:r>
    </w:p>
    <w:p w:rsidR="00EB5D46" w:rsidRPr="002927A9" w:rsidRDefault="00EB5D46" w:rsidP="00683A08">
      <w:pPr>
        <w:pStyle w:val="Normlndobloku"/>
        <w:rPr>
          <w:szCs w:val="22"/>
        </w:rPr>
      </w:pPr>
    </w:p>
    <w:p w:rsidR="007F5F9D" w:rsidRPr="002927A9" w:rsidRDefault="00DD467D" w:rsidP="001E31FD">
      <w:pPr>
        <w:pStyle w:val="Styl2"/>
        <w:rPr>
          <w:szCs w:val="22"/>
        </w:rPr>
      </w:pPr>
      <w:r w:rsidRPr="00DD467D">
        <w:rPr>
          <w:szCs w:val="22"/>
        </w:rPr>
        <w:lastRenderedPageBreak/>
        <w:t>TAXIMED obsahuje sodík</w:t>
      </w:r>
    </w:p>
    <w:p w:rsidR="00B06434" w:rsidRPr="002927A9" w:rsidRDefault="00DD467D" w:rsidP="00683A08">
      <w:pPr>
        <w:pStyle w:val="Normlndobloku"/>
        <w:rPr>
          <w:szCs w:val="22"/>
        </w:rPr>
      </w:pPr>
      <w:r w:rsidRPr="00DD467D">
        <w:rPr>
          <w:szCs w:val="22"/>
        </w:rPr>
        <w:t>TAXIMED 1 g obsahuje v jednej injekčnej liekovke približne 2,1 mmol (48,2 mg) sodíka. TAXIMED 2 g obsahuje v jednej injekčnej liekovke približne 4,2 mmol (96,4 mg) sodíka. Toto je potrebné vziať do úvahy u pacientov, ktorí majú diétu s kontrolovaným obsahom sodíka.</w:t>
      </w:r>
    </w:p>
    <w:p w:rsidR="00FA2E14" w:rsidRPr="002927A9" w:rsidRDefault="00FA2E14" w:rsidP="00683A08">
      <w:pPr>
        <w:pStyle w:val="Normlndobloku"/>
        <w:rPr>
          <w:szCs w:val="22"/>
        </w:rPr>
      </w:pPr>
    </w:p>
    <w:p w:rsidR="00FA2E14" w:rsidRPr="002927A9" w:rsidRDefault="00FA2E14" w:rsidP="00683A08">
      <w:pPr>
        <w:pStyle w:val="Normlndobloku"/>
        <w:rPr>
          <w:szCs w:val="22"/>
        </w:rPr>
      </w:pPr>
    </w:p>
    <w:p w:rsidR="00B06434" w:rsidRPr="002927A9" w:rsidRDefault="00EA1276" w:rsidP="00D54C14">
      <w:pPr>
        <w:pStyle w:val="Styl10"/>
        <w:spacing w:before="0" w:after="0"/>
        <w:rPr>
          <w:szCs w:val="22"/>
        </w:rPr>
      </w:pPr>
      <w:r>
        <w:rPr>
          <w:szCs w:val="22"/>
        </w:rPr>
        <w:t>Ako používať TAXIMED</w:t>
      </w:r>
    </w:p>
    <w:p w:rsidR="00FA2E14" w:rsidRPr="002927A9" w:rsidRDefault="00FA2E14" w:rsidP="001E31FD">
      <w:pPr>
        <w:pStyle w:val="Styl2"/>
        <w:rPr>
          <w:szCs w:val="22"/>
        </w:rPr>
      </w:pPr>
    </w:p>
    <w:p w:rsidR="007A2942" w:rsidRPr="002927A9" w:rsidRDefault="005C235F" w:rsidP="001E31FD">
      <w:pPr>
        <w:pStyle w:val="Styl2"/>
        <w:rPr>
          <w:szCs w:val="22"/>
        </w:rPr>
      </w:pPr>
      <w:r w:rsidRPr="005C235F">
        <w:rPr>
          <w:szCs w:val="22"/>
        </w:rPr>
        <w:t>Ako sa TAXIMED podáva</w:t>
      </w:r>
    </w:p>
    <w:p w:rsidR="007A2942" w:rsidRPr="002927A9" w:rsidRDefault="00DD467D" w:rsidP="00683A08">
      <w:pPr>
        <w:pStyle w:val="Normlndoblokusodrkami"/>
        <w:rPr>
          <w:szCs w:val="22"/>
        </w:rPr>
      </w:pPr>
      <w:r w:rsidRPr="00DD467D">
        <w:rPr>
          <w:szCs w:val="22"/>
        </w:rPr>
        <w:t>váš liek vám zvyčajne podáva lekár alebo zdravotná sestra</w:t>
      </w:r>
    </w:p>
    <w:p w:rsidR="007A2942" w:rsidRPr="002927A9" w:rsidRDefault="00DD467D" w:rsidP="00683A08">
      <w:pPr>
        <w:pStyle w:val="Normlndoblokusodrkami"/>
        <w:rPr>
          <w:szCs w:val="22"/>
        </w:rPr>
      </w:pPr>
      <w:r w:rsidRPr="00DD467D">
        <w:rPr>
          <w:szCs w:val="22"/>
        </w:rPr>
        <w:t xml:space="preserve">podáva sa injekciou do žily alebo svalu (intravenózne alebo </w:t>
      </w:r>
      <w:proofErr w:type="spellStart"/>
      <w:r w:rsidRPr="00DD467D">
        <w:rPr>
          <w:szCs w:val="22"/>
        </w:rPr>
        <w:t>intramuskulárne</w:t>
      </w:r>
      <w:proofErr w:type="spellEnd"/>
      <w:r w:rsidRPr="00DD467D">
        <w:rPr>
          <w:szCs w:val="22"/>
        </w:rPr>
        <w:t xml:space="preserve"> použitie)</w:t>
      </w:r>
    </w:p>
    <w:p w:rsidR="00EB5D46" w:rsidRPr="002927A9" w:rsidRDefault="00DD467D" w:rsidP="00683A08">
      <w:pPr>
        <w:pStyle w:val="Normlndoblokusodrkami"/>
        <w:rPr>
          <w:szCs w:val="22"/>
        </w:rPr>
      </w:pPr>
      <w:r w:rsidRPr="00DD467D">
        <w:rPr>
          <w:szCs w:val="22"/>
        </w:rPr>
        <w:t>môže sa podávať aj ako infúzia kvapkaním do žily</w:t>
      </w:r>
    </w:p>
    <w:p w:rsidR="00FA2E14" w:rsidRPr="002927A9" w:rsidRDefault="00FA2E14" w:rsidP="001E31FD">
      <w:pPr>
        <w:pStyle w:val="Styl2"/>
        <w:rPr>
          <w:szCs w:val="22"/>
        </w:rPr>
      </w:pPr>
    </w:p>
    <w:p w:rsidR="009F0E33" w:rsidRPr="002927A9" w:rsidRDefault="00DD467D" w:rsidP="001E31FD">
      <w:pPr>
        <w:pStyle w:val="Styl2"/>
        <w:rPr>
          <w:szCs w:val="22"/>
        </w:rPr>
      </w:pPr>
      <w:r w:rsidRPr="00DD467D">
        <w:rPr>
          <w:szCs w:val="22"/>
        </w:rPr>
        <w:t>Koľko lieku TAXIMED sa podáva</w:t>
      </w:r>
    </w:p>
    <w:p w:rsidR="008048FB" w:rsidRPr="002927A9" w:rsidRDefault="00DD467D" w:rsidP="00683A08">
      <w:pPr>
        <w:pStyle w:val="Normlndoblokusodrkami"/>
        <w:rPr>
          <w:szCs w:val="22"/>
        </w:rPr>
      </w:pPr>
      <w:r w:rsidRPr="00DD467D">
        <w:rPr>
          <w:szCs w:val="22"/>
        </w:rPr>
        <w:t>váš lekár rozhodne o tom, koľko TAXIMEDU vám podá</w:t>
      </w:r>
    </w:p>
    <w:p w:rsidR="009F0E33" w:rsidRPr="002927A9" w:rsidRDefault="00DD467D" w:rsidP="00683A08">
      <w:pPr>
        <w:pStyle w:val="Normlndoblokusodrkami"/>
        <w:rPr>
          <w:szCs w:val="22"/>
        </w:rPr>
      </w:pPr>
      <w:r w:rsidRPr="00DD467D">
        <w:rPr>
          <w:szCs w:val="22"/>
        </w:rPr>
        <w:t>dávka bude závisieť od typu infekcie a iných ochorení, ktoré môžete mať</w:t>
      </w:r>
    </w:p>
    <w:p w:rsidR="009F0E33" w:rsidRPr="002927A9" w:rsidRDefault="00DD467D" w:rsidP="00683A08">
      <w:pPr>
        <w:pStyle w:val="Normlndoblokusodrkami"/>
        <w:rPr>
          <w:szCs w:val="22"/>
        </w:rPr>
      </w:pPr>
      <w:r w:rsidRPr="00DD467D">
        <w:rPr>
          <w:szCs w:val="22"/>
        </w:rPr>
        <w:t>môže vám byť podaná iná dávka v závislosti od vašej hmotnosti</w:t>
      </w:r>
    </w:p>
    <w:p w:rsidR="009F0E33" w:rsidRPr="002927A9" w:rsidRDefault="00DD467D" w:rsidP="00683A08">
      <w:pPr>
        <w:pStyle w:val="Normlndoblokusodrkami"/>
        <w:rPr>
          <w:szCs w:val="22"/>
        </w:rPr>
      </w:pPr>
      <w:r w:rsidRPr="00DD467D">
        <w:rPr>
          <w:szCs w:val="22"/>
        </w:rPr>
        <w:t>dávkovanie a frekvencia liečby bude závisieť od vašej infekcie</w:t>
      </w:r>
    </w:p>
    <w:p w:rsidR="00EB5D46" w:rsidRPr="002927A9" w:rsidRDefault="00DD467D" w:rsidP="00683A08">
      <w:pPr>
        <w:pStyle w:val="Normlndoblokusodrkami"/>
        <w:rPr>
          <w:szCs w:val="22"/>
        </w:rPr>
      </w:pPr>
      <w:r w:rsidRPr="00DD467D">
        <w:rPr>
          <w:szCs w:val="22"/>
        </w:rPr>
        <w:t>ak máte nejaké problémy s obličkami, môžete dostať nižšiu dávku TAXIMEDU</w:t>
      </w:r>
    </w:p>
    <w:p w:rsidR="00FA2E14" w:rsidRPr="002927A9" w:rsidRDefault="00FA2E14" w:rsidP="00683A08">
      <w:pPr>
        <w:pStyle w:val="Normlndobloku"/>
        <w:rPr>
          <w:szCs w:val="22"/>
        </w:rPr>
      </w:pPr>
    </w:p>
    <w:p w:rsidR="0099548B" w:rsidRPr="002927A9" w:rsidRDefault="00DD467D" w:rsidP="00683A08">
      <w:pPr>
        <w:pStyle w:val="Normlndobloku"/>
        <w:rPr>
          <w:szCs w:val="22"/>
        </w:rPr>
      </w:pPr>
      <w:r w:rsidRPr="00DD467D">
        <w:rPr>
          <w:szCs w:val="22"/>
        </w:rPr>
        <w:t>Odporúčané dávky:</w:t>
      </w:r>
    </w:p>
    <w:p w:rsidR="006F52B3" w:rsidRPr="002927A9" w:rsidRDefault="006F52B3" w:rsidP="001E31FD">
      <w:pPr>
        <w:pStyle w:val="Styl2"/>
        <w:rPr>
          <w:szCs w:val="22"/>
        </w:rPr>
      </w:pPr>
    </w:p>
    <w:p w:rsidR="0099548B" w:rsidRPr="002927A9" w:rsidRDefault="00DD467D" w:rsidP="001E31FD">
      <w:pPr>
        <w:pStyle w:val="Styl2"/>
        <w:rPr>
          <w:szCs w:val="22"/>
        </w:rPr>
      </w:pPr>
      <w:r w:rsidRPr="00DD467D">
        <w:rPr>
          <w:szCs w:val="22"/>
        </w:rPr>
        <w:t>Dospelí (18 rokov a viac)</w:t>
      </w:r>
    </w:p>
    <w:p w:rsidR="0099548B" w:rsidRPr="002927A9" w:rsidRDefault="00EA1276" w:rsidP="00D54C14">
      <w:pPr>
        <w:pStyle w:val="Styl3"/>
        <w:spacing w:before="0" w:after="0"/>
        <w:rPr>
          <w:szCs w:val="22"/>
        </w:rPr>
      </w:pPr>
      <w:r>
        <w:rPr>
          <w:szCs w:val="22"/>
        </w:rPr>
        <w:t>Mierna až stredne závažná infekcia:</w:t>
      </w:r>
    </w:p>
    <w:p w:rsidR="0099548B" w:rsidRPr="002927A9" w:rsidRDefault="00EA1276" w:rsidP="00683A08">
      <w:pPr>
        <w:pStyle w:val="Normlndoblokusodrkami"/>
        <w:rPr>
          <w:szCs w:val="22"/>
        </w:rPr>
      </w:pPr>
      <w:r w:rsidRPr="00EA1276">
        <w:rPr>
          <w:szCs w:val="22"/>
        </w:rPr>
        <w:t>1 g každých 12 hodín</w:t>
      </w:r>
    </w:p>
    <w:p w:rsidR="0099548B" w:rsidRPr="002927A9" w:rsidRDefault="00EA1276" w:rsidP="00D54C14">
      <w:pPr>
        <w:pStyle w:val="Styl3"/>
        <w:spacing w:before="0" w:after="0"/>
        <w:rPr>
          <w:szCs w:val="22"/>
        </w:rPr>
      </w:pPr>
      <w:r>
        <w:rPr>
          <w:szCs w:val="22"/>
        </w:rPr>
        <w:t>Závažná infekcia:</w:t>
      </w:r>
    </w:p>
    <w:p w:rsidR="00EB5D46" w:rsidRPr="002927A9" w:rsidRDefault="00EA1276" w:rsidP="00683A08">
      <w:pPr>
        <w:pStyle w:val="Normlndoblokusodrkami"/>
        <w:rPr>
          <w:szCs w:val="22"/>
        </w:rPr>
      </w:pPr>
      <w:r w:rsidRPr="00EA1276">
        <w:rPr>
          <w:szCs w:val="22"/>
        </w:rPr>
        <w:t>až 12 g každý deň rozdelených do 3 – 4 dávok</w:t>
      </w:r>
    </w:p>
    <w:p w:rsidR="006F52B3" w:rsidRPr="002927A9" w:rsidRDefault="006F52B3" w:rsidP="001E31FD">
      <w:pPr>
        <w:pStyle w:val="Styl2"/>
        <w:rPr>
          <w:szCs w:val="22"/>
        </w:rPr>
      </w:pPr>
    </w:p>
    <w:p w:rsidR="003605F3" w:rsidRPr="002927A9" w:rsidRDefault="00DD467D" w:rsidP="001E31FD">
      <w:pPr>
        <w:pStyle w:val="Styl2"/>
        <w:rPr>
          <w:szCs w:val="22"/>
        </w:rPr>
      </w:pPr>
      <w:r w:rsidRPr="00DD467D">
        <w:rPr>
          <w:szCs w:val="22"/>
        </w:rPr>
        <w:t>Deti</w:t>
      </w:r>
    </w:p>
    <w:p w:rsidR="003605F3" w:rsidRPr="002927A9" w:rsidRDefault="00EA1276" w:rsidP="00D54C14">
      <w:pPr>
        <w:pStyle w:val="Styl3"/>
        <w:spacing w:before="0" w:after="0"/>
        <w:rPr>
          <w:szCs w:val="22"/>
        </w:rPr>
      </w:pPr>
      <w:r>
        <w:rPr>
          <w:szCs w:val="22"/>
        </w:rPr>
        <w:t>Mierna až stredne závažná infekcia:</w:t>
      </w:r>
    </w:p>
    <w:p w:rsidR="003605F3" w:rsidRPr="002927A9" w:rsidRDefault="00EA1276" w:rsidP="00683A08">
      <w:pPr>
        <w:pStyle w:val="Normlndoblokusodrkami"/>
        <w:rPr>
          <w:szCs w:val="22"/>
        </w:rPr>
      </w:pPr>
      <w:r w:rsidRPr="00EA1276">
        <w:rPr>
          <w:szCs w:val="22"/>
        </w:rPr>
        <w:t>100 – 150 mg na každý kilogram telesnej hmotnosti</w:t>
      </w:r>
    </w:p>
    <w:p w:rsidR="003605F3" w:rsidRPr="002927A9" w:rsidRDefault="00DD467D" w:rsidP="00683A08">
      <w:pPr>
        <w:pStyle w:val="Normlndoblokusodrkami"/>
        <w:rPr>
          <w:szCs w:val="22"/>
        </w:rPr>
      </w:pPr>
      <w:r w:rsidRPr="00DD467D">
        <w:rPr>
          <w:szCs w:val="22"/>
        </w:rPr>
        <w:t>podáva sa v 2 až 4 rozdelených dávkach</w:t>
      </w:r>
    </w:p>
    <w:p w:rsidR="003605F3" w:rsidRPr="002927A9" w:rsidRDefault="00EA1276" w:rsidP="00D54C14">
      <w:pPr>
        <w:pStyle w:val="Styl3"/>
        <w:spacing w:before="0" w:after="0"/>
        <w:rPr>
          <w:szCs w:val="22"/>
        </w:rPr>
      </w:pPr>
      <w:r>
        <w:rPr>
          <w:szCs w:val="22"/>
        </w:rPr>
        <w:t>Závažná infekcia:</w:t>
      </w:r>
    </w:p>
    <w:p w:rsidR="00EB5D46" w:rsidRPr="002927A9" w:rsidRDefault="00EA1276" w:rsidP="00683A08">
      <w:pPr>
        <w:pStyle w:val="Normlndoblokusodrkami"/>
        <w:rPr>
          <w:szCs w:val="22"/>
        </w:rPr>
      </w:pPr>
      <w:r w:rsidRPr="00EA1276">
        <w:rPr>
          <w:szCs w:val="22"/>
        </w:rPr>
        <w:t xml:space="preserve">až do 200 mg na každý kilogram telesnej hmotnosti </w:t>
      </w:r>
      <w:r w:rsidR="005C235F" w:rsidRPr="005C235F">
        <w:rPr>
          <w:szCs w:val="22"/>
        </w:rPr>
        <w:t>v rozdelených dávkach</w:t>
      </w:r>
    </w:p>
    <w:p w:rsidR="006F52B3" w:rsidRPr="002927A9" w:rsidRDefault="006F52B3" w:rsidP="001E31FD">
      <w:pPr>
        <w:pStyle w:val="Styl2"/>
        <w:rPr>
          <w:szCs w:val="22"/>
        </w:rPr>
      </w:pPr>
    </w:p>
    <w:p w:rsidR="0018773B" w:rsidRPr="002927A9" w:rsidRDefault="00DD467D" w:rsidP="001E31FD">
      <w:pPr>
        <w:pStyle w:val="Styl2"/>
        <w:rPr>
          <w:szCs w:val="22"/>
        </w:rPr>
      </w:pPr>
      <w:r w:rsidRPr="00DD467D">
        <w:rPr>
          <w:szCs w:val="22"/>
        </w:rPr>
        <w:t>Novorodenci</w:t>
      </w:r>
    </w:p>
    <w:p w:rsidR="0018773B" w:rsidRPr="002927A9" w:rsidRDefault="00EA1276" w:rsidP="00D54C14">
      <w:pPr>
        <w:pStyle w:val="Styl3"/>
        <w:spacing w:before="0" w:after="0"/>
        <w:rPr>
          <w:szCs w:val="22"/>
        </w:rPr>
      </w:pPr>
      <w:r>
        <w:rPr>
          <w:szCs w:val="22"/>
        </w:rPr>
        <w:t>Mierna až stredne závažná infekcia:</w:t>
      </w:r>
    </w:p>
    <w:p w:rsidR="0018773B" w:rsidRPr="002927A9" w:rsidRDefault="00EA1276" w:rsidP="00683A08">
      <w:pPr>
        <w:pStyle w:val="Normlndoblokusodrkami"/>
        <w:rPr>
          <w:szCs w:val="22"/>
        </w:rPr>
      </w:pPr>
      <w:r w:rsidRPr="00EA1276">
        <w:rPr>
          <w:szCs w:val="22"/>
        </w:rPr>
        <w:t xml:space="preserve">zvyčajná dávka </w:t>
      </w:r>
      <w:proofErr w:type="spellStart"/>
      <w:r w:rsidRPr="00EA1276">
        <w:rPr>
          <w:szCs w:val="22"/>
        </w:rPr>
        <w:t>cefotaxímu</w:t>
      </w:r>
      <w:proofErr w:type="spellEnd"/>
      <w:r w:rsidRPr="00EA1276">
        <w:rPr>
          <w:szCs w:val="22"/>
        </w:rPr>
        <w:t xml:space="preserve"> je 50 mg na každý kilogram telesnej hmotnosti</w:t>
      </w:r>
    </w:p>
    <w:p w:rsidR="0018773B" w:rsidRPr="002927A9" w:rsidRDefault="00DD467D" w:rsidP="00683A08">
      <w:pPr>
        <w:pStyle w:val="Normlndoblokusodrkami"/>
        <w:rPr>
          <w:szCs w:val="22"/>
        </w:rPr>
      </w:pPr>
      <w:r w:rsidRPr="00DD467D">
        <w:rPr>
          <w:szCs w:val="22"/>
        </w:rPr>
        <w:t>podáva sa v 2 až 4 rozdelených dávkach</w:t>
      </w:r>
    </w:p>
    <w:p w:rsidR="0018773B" w:rsidRPr="002927A9" w:rsidRDefault="00EA1276" w:rsidP="00D54C14">
      <w:pPr>
        <w:pStyle w:val="Styl3"/>
        <w:spacing w:before="0" w:after="0"/>
        <w:rPr>
          <w:szCs w:val="22"/>
        </w:rPr>
      </w:pPr>
      <w:r>
        <w:rPr>
          <w:szCs w:val="22"/>
        </w:rPr>
        <w:t>Závažná infekcia:</w:t>
      </w:r>
    </w:p>
    <w:p w:rsidR="0018773B" w:rsidRPr="002927A9" w:rsidRDefault="00EA1276" w:rsidP="00683A08">
      <w:pPr>
        <w:pStyle w:val="Normlndoblokusodrkami"/>
        <w:rPr>
          <w:szCs w:val="22"/>
        </w:rPr>
      </w:pPr>
      <w:r w:rsidRPr="00EA1276">
        <w:rPr>
          <w:szCs w:val="22"/>
        </w:rPr>
        <w:t>150 – 200 mg na každý kilogram telesnej hmotnosti v </w:t>
      </w:r>
      <w:r w:rsidR="005C235F" w:rsidRPr="005C235F">
        <w:rPr>
          <w:szCs w:val="22"/>
        </w:rPr>
        <w:t>rozdelených dávkach</w:t>
      </w:r>
    </w:p>
    <w:p w:rsidR="00000000" w:rsidRDefault="000B2961">
      <w:pPr>
        <w:pStyle w:val="Normlndoblokusodrkami"/>
        <w:numPr>
          <w:ilvl w:val="0"/>
          <w:numId w:val="0"/>
        </w:numPr>
        <w:ind w:left="714"/>
        <w:rPr>
          <w:szCs w:val="22"/>
        </w:rPr>
      </w:pPr>
    </w:p>
    <w:p w:rsidR="000D352C" w:rsidRPr="002927A9" w:rsidRDefault="00DD467D" w:rsidP="001E31FD">
      <w:pPr>
        <w:pStyle w:val="Styl2"/>
        <w:rPr>
          <w:szCs w:val="22"/>
        </w:rPr>
      </w:pPr>
      <w:r w:rsidRPr="00DD467D">
        <w:rPr>
          <w:szCs w:val="22"/>
        </w:rPr>
        <w:t>Pacienti s poruchou funkcie obličiek</w:t>
      </w:r>
    </w:p>
    <w:p w:rsidR="000D352C" w:rsidRPr="002927A9" w:rsidRDefault="00DD467D" w:rsidP="001E31FD">
      <w:pPr>
        <w:pStyle w:val="Styl2"/>
        <w:rPr>
          <w:b w:val="0"/>
          <w:szCs w:val="22"/>
        </w:rPr>
      </w:pPr>
      <w:r w:rsidRPr="00DD467D">
        <w:rPr>
          <w:b w:val="0"/>
          <w:szCs w:val="22"/>
        </w:rPr>
        <w:t>Pacienti podstupujúci hemodialýzu alebo peritoneálnu dialýzu: 1 až 2 g denne, dávkovanie určí lekár.</w:t>
      </w:r>
    </w:p>
    <w:p w:rsidR="000D352C" w:rsidRPr="002927A9" w:rsidRDefault="000D352C" w:rsidP="001E31FD">
      <w:pPr>
        <w:pStyle w:val="Styl2"/>
        <w:rPr>
          <w:szCs w:val="22"/>
        </w:rPr>
      </w:pPr>
    </w:p>
    <w:p w:rsidR="004B5A4A" w:rsidRPr="002927A9" w:rsidRDefault="00DD467D" w:rsidP="001E31FD">
      <w:pPr>
        <w:pStyle w:val="Styl2"/>
        <w:rPr>
          <w:szCs w:val="22"/>
        </w:rPr>
      </w:pPr>
      <w:r w:rsidRPr="00DD467D">
        <w:rPr>
          <w:szCs w:val="22"/>
        </w:rPr>
        <w:t>Ak použijete viac TAXIMEDU, ako máte</w:t>
      </w:r>
    </w:p>
    <w:p w:rsidR="004B5A4A" w:rsidRPr="002927A9" w:rsidRDefault="00DD467D" w:rsidP="00683A08">
      <w:pPr>
        <w:pStyle w:val="Normlndobloku"/>
        <w:rPr>
          <w:szCs w:val="22"/>
        </w:rPr>
      </w:pPr>
      <w:r w:rsidRPr="00DD467D">
        <w:rPr>
          <w:szCs w:val="22"/>
        </w:rPr>
        <w:t>Je nepravdepodobné, že vám lekár alebo zdravotná sestra podali príliš veľkú dávku lieku.</w:t>
      </w:r>
    </w:p>
    <w:p w:rsidR="00EB5D46" w:rsidRPr="002927A9" w:rsidRDefault="00DD467D" w:rsidP="00683A08">
      <w:pPr>
        <w:pStyle w:val="Normlndobloku"/>
        <w:rPr>
          <w:szCs w:val="22"/>
        </w:rPr>
      </w:pPr>
      <w:r w:rsidRPr="00DD467D">
        <w:rPr>
          <w:szCs w:val="22"/>
        </w:rPr>
        <w:t>Váš lekár a zdravotná sestra budú kontrolovať váš pokrok a kontrolovať liek, ktorý vám bol podaný. Ak však máte pochybnosti o veľkosti dávky, povedzte to svojmu lekárovi alebo zdravotnej sestre.</w:t>
      </w:r>
    </w:p>
    <w:p w:rsidR="00B47075" w:rsidRPr="002927A9" w:rsidRDefault="00B47075" w:rsidP="001E31FD">
      <w:pPr>
        <w:pStyle w:val="Styl2"/>
        <w:rPr>
          <w:szCs w:val="22"/>
        </w:rPr>
      </w:pPr>
    </w:p>
    <w:p w:rsidR="00EB5D46" w:rsidRPr="002927A9" w:rsidRDefault="00DD467D" w:rsidP="001E31FD">
      <w:pPr>
        <w:pStyle w:val="Styl2"/>
        <w:rPr>
          <w:szCs w:val="22"/>
        </w:rPr>
      </w:pPr>
      <w:r w:rsidRPr="00DD467D">
        <w:rPr>
          <w:szCs w:val="22"/>
        </w:rPr>
        <w:t>Ak zabudnete použiť TAXIMED</w:t>
      </w:r>
    </w:p>
    <w:p w:rsidR="004B5A4A" w:rsidRPr="002927A9" w:rsidRDefault="00DD467D" w:rsidP="00683A08">
      <w:pPr>
        <w:pStyle w:val="Normlndobloku"/>
        <w:rPr>
          <w:szCs w:val="22"/>
        </w:rPr>
      </w:pPr>
      <w:r w:rsidRPr="00DD467D">
        <w:rPr>
          <w:szCs w:val="22"/>
        </w:rPr>
        <w:t>Váš lekár alebo zdravotná sestra dostanú pokyny, kedy vám liek podajú. Je nepravdepodobné, že vám tento liek nebude podaný tak, ako to bolo predpísané. Ak si myslíte, že ste vynechali dávku, povedzte to svojmu lekárovi alebo zdravotnej sestre.</w:t>
      </w:r>
    </w:p>
    <w:p w:rsidR="00B47075" w:rsidRPr="002927A9" w:rsidRDefault="00B47075" w:rsidP="00683A08">
      <w:pPr>
        <w:pStyle w:val="Normlndobloku"/>
        <w:rPr>
          <w:szCs w:val="22"/>
        </w:rPr>
      </w:pPr>
    </w:p>
    <w:p w:rsidR="00B06434" w:rsidRPr="002927A9" w:rsidRDefault="00DD467D" w:rsidP="001E31FD">
      <w:pPr>
        <w:pStyle w:val="Styl2"/>
        <w:rPr>
          <w:szCs w:val="22"/>
        </w:rPr>
      </w:pPr>
      <w:r w:rsidRPr="00DD467D">
        <w:rPr>
          <w:szCs w:val="22"/>
        </w:rPr>
        <w:lastRenderedPageBreak/>
        <w:t>Ak prestanete používať TAXIMED</w:t>
      </w:r>
    </w:p>
    <w:p w:rsidR="004B5A4A" w:rsidRPr="002927A9" w:rsidRDefault="00DD467D" w:rsidP="00683A08">
      <w:pPr>
        <w:pStyle w:val="Normlndobloku"/>
        <w:rPr>
          <w:szCs w:val="22"/>
        </w:rPr>
      </w:pPr>
      <w:r w:rsidRPr="00DD467D">
        <w:rPr>
          <w:szCs w:val="22"/>
        </w:rPr>
        <w:t xml:space="preserve">Je dôležité, aby liečba, ktorú lekár predpísal, bola dokončená. Neprestávajte používať TAXIMED len preto, že sa cítite lepšie. Lekár alebo zdravotná sestra vám bude liek podávať, kým nebude infekcia vyliečená.  </w:t>
      </w:r>
    </w:p>
    <w:p w:rsidR="0099762B" w:rsidRPr="002927A9" w:rsidRDefault="0099762B" w:rsidP="00683A08">
      <w:pPr>
        <w:pStyle w:val="Normlndobloku"/>
        <w:rPr>
          <w:szCs w:val="22"/>
        </w:rPr>
      </w:pPr>
    </w:p>
    <w:p w:rsidR="0099762B" w:rsidRPr="002927A9" w:rsidRDefault="0099762B" w:rsidP="00683A08">
      <w:pPr>
        <w:pStyle w:val="Normlndobloku"/>
        <w:rPr>
          <w:szCs w:val="22"/>
        </w:rPr>
      </w:pPr>
    </w:p>
    <w:p w:rsidR="00B06434" w:rsidRPr="002927A9" w:rsidRDefault="00EA1276" w:rsidP="00D54C14">
      <w:pPr>
        <w:pStyle w:val="Styl10"/>
        <w:spacing w:before="0" w:after="0"/>
        <w:rPr>
          <w:szCs w:val="22"/>
        </w:rPr>
      </w:pPr>
      <w:r>
        <w:rPr>
          <w:szCs w:val="22"/>
        </w:rPr>
        <w:t>Možné vedľajšie účinky</w:t>
      </w:r>
    </w:p>
    <w:p w:rsidR="00E97B17" w:rsidRPr="002927A9" w:rsidRDefault="00EA1276" w:rsidP="00683A08">
      <w:pPr>
        <w:pStyle w:val="Normlndobloku"/>
        <w:rPr>
          <w:szCs w:val="22"/>
        </w:rPr>
      </w:pPr>
      <w:r w:rsidRPr="00EA1276">
        <w:rPr>
          <w:szCs w:val="22"/>
        </w:rPr>
        <w:t>T</w:t>
      </w:r>
      <w:r w:rsidR="005C235F" w:rsidRPr="005C235F">
        <w:rPr>
          <w:szCs w:val="22"/>
        </w:rPr>
        <w:t xml:space="preserve">ak ako všetky lieky, aj tento liek môže spôsobovať vedľajšie účinky, hoci sa neprejavia u každého. </w:t>
      </w:r>
    </w:p>
    <w:p w:rsidR="00E97B17" w:rsidRPr="002927A9" w:rsidRDefault="00E97B17" w:rsidP="00683A08">
      <w:pPr>
        <w:pStyle w:val="Normlndobloku"/>
        <w:rPr>
          <w:szCs w:val="22"/>
        </w:rPr>
      </w:pPr>
    </w:p>
    <w:p w:rsidR="00581DE8" w:rsidRPr="002927A9" w:rsidRDefault="00DD467D" w:rsidP="00683A08">
      <w:pPr>
        <w:pStyle w:val="Normlndobloku"/>
        <w:rPr>
          <w:szCs w:val="22"/>
        </w:rPr>
      </w:pPr>
      <w:r w:rsidRPr="00DD467D">
        <w:rPr>
          <w:i/>
          <w:caps/>
          <w:szCs w:val="22"/>
        </w:rPr>
        <w:t>č</w:t>
      </w:r>
      <w:r w:rsidRPr="00DD467D">
        <w:rPr>
          <w:i/>
          <w:szCs w:val="22"/>
        </w:rPr>
        <w:t>asté nežiaduce účinky</w:t>
      </w:r>
      <w:r w:rsidRPr="00DD467D">
        <w:rPr>
          <w:szCs w:val="22"/>
        </w:rPr>
        <w:t xml:space="preserve"> (môžu postihovať menej ako 1 z 10 osôb):</w:t>
      </w:r>
    </w:p>
    <w:p w:rsidR="00581DE8" w:rsidRPr="002927A9" w:rsidRDefault="00DD467D" w:rsidP="00D54C14">
      <w:pPr>
        <w:pStyle w:val="Normlndobloku"/>
        <w:numPr>
          <w:ilvl w:val="0"/>
          <w:numId w:val="31"/>
        </w:numPr>
        <w:rPr>
          <w:szCs w:val="22"/>
        </w:rPr>
      </w:pPr>
      <w:r w:rsidRPr="00DD467D">
        <w:rPr>
          <w:szCs w:val="22"/>
        </w:rPr>
        <w:t>pri podaní injekcie do svalu: bolesť v mieste vpichu injekcie</w:t>
      </w:r>
    </w:p>
    <w:p w:rsidR="00581DE8" w:rsidRPr="002927A9" w:rsidRDefault="00581DE8" w:rsidP="00683A08">
      <w:pPr>
        <w:pStyle w:val="Normlndobloku"/>
        <w:rPr>
          <w:szCs w:val="22"/>
        </w:rPr>
      </w:pPr>
    </w:p>
    <w:p w:rsidR="00581DE8" w:rsidRPr="002927A9" w:rsidRDefault="00DD467D" w:rsidP="00683A08">
      <w:pPr>
        <w:pStyle w:val="Normlndobloku"/>
        <w:rPr>
          <w:szCs w:val="22"/>
        </w:rPr>
      </w:pPr>
      <w:r w:rsidRPr="00DD467D">
        <w:rPr>
          <w:i/>
          <w:szCs w:val="22"/>
        </w:rPr>
        <w:t>Menej časté nežiaduce účinky</w:t>
      </w:r>
      <w:r w:rsidRPr="00DD467D">
        <w:rPr>
          <w:szCs w:val="22"/>
        </w:rPr>
        <w:t xml:space="preserve"> (môžu postihovať menej ako 1 zo 100 osôb):</w:t>
      </w:r>
    </w:p>
    <w:p w:rsidR="002E6A83" w:rsidRPr="002927A9" w:rsidRDefault="00DD467D" w:rsidP="00683A08">
      <w:pPr>
        <w:pStyle w:val="Normlndobloku"/>
        <w:rPr>
          <w:szCs w:val="22"/>
        </w:rPr>
      </w:pPr>
      <w:r w:rsidRPr="00DD467D">
        <w:rPr>
          <w:szCs w:val="22"/>
        </w:rPr>
        <w:t>Okamžite povedzte svojmu lekárovi, ak spozorujete niektorý z nasledujúcich závažných vedľajších účinkov - možno potrebujete okamžitú lekársku starostlivosť, ak:</w:t>
      </w:r>
    </w:p>
    <w:p w:rsidR="002E6A83" w:rsidRPr="002927A9" w:rsidRDefault="00DD467D" w:rsidP="00683A08">
      <w:pPr>
        <w:pStyle w:val="Normlndoblokusodrkami"/>
        <w:rPr>
          <w:szCs w:val="22"/>
        </w:rPr>
      </w:pPr>
      <w:r w:rsidRPr="00DD467D">
        <w:rPr>
          <w:szCs w:val="22"/>
        </w:rPr>
        <w:t>svalové kŕče</w:t>
      </w:r>
    </w:p>
    <w:p w:rsidR="002E6A83" w:rsidRPr="002927A9" w:rsidRDefault="00DD467D" w:rsidP="00683A08">
      <w:pPr>
        <w:pStyle w:val="Normlndoblokusodrkami"/>
        <w:rPr>
          <w:szCs w:val="22"/>
        </w:rPr>
      </w:pPr>
      <w:r w:rsidRPr="00DD467D">
        <w:rPr>
          <w:szCs w:val="22"/>
        </w:rPr>
        <w:t>máte silnú vodnatú hnačku, prípadne ak máte v stolici krv a hlien („</w:t>
      </w:r>
      <w:proofErr w:type="spellStart"/>
      <w:r w:rsidRPr="00DD467D">
        <w:rPr>
          <w:szCs w:val="22"/>
        </w:rPr>
        <w:t>pseudomembranózna</w:t>
      </w:r>
      <w:proofErr w:type="spellEnd"/>
      <w:r w:rsidRPr="00DD467D">
        <w:rPr>
          <w:szCs w:val="22"/>
        </w:rPr>
        <w:t xml:space="preserve"> </w:t>
      </w:r>
      <w:proofErr w:type="spellStart"/>
      <w:r w:rsidRPr="00DD467D">
        <w:rPr>
          <w:szCs w:val="22"/>
        </w:rPr>
        <w:t>kolitída</w:t>
      </w:r>
      <w:proofErr w:type="spellEnd"/>
      <w:r w:rsidRPr="00DD467D">
        <w:rPr>
          <w:szCs w:val="22"/>
        </w:rPr>
        <w:t>“)</w:t>
      </w:r>
    </w:p>
    <w:p w:rsidR="00555292" w:rsidRPr="002927A9" w:rsidRDefault="00DD467D" w:rsidP="00683A08">
      <w:pPr>
        <w:pStyle w:val="Normlndoblokusodrkami"/>
        <w:rPr>
          <w:szCs w:val="22"/>
        </w:rPr>
      </w:pPr>
      <w:r w:rsidRPr="00DD467D">
        <w:rPr>
          <w:szCs w:val="22"/>
        </w:rPr>
        <w:t>máte zníženú funkciu obličiek</w:t>
      </w:r>
    </w:p>
    <w:p w:rsidR="00555292" w:rsidRPr="002927A9" w:rsidRDefault="00DD467D" w:rsidP="00683A08">
      <w:pPr>
        <w:pStyle w:val="Normlndoblokusodrkami"/>
        <w:rPr>
          <w:szCs w:val="22"/>
        </w:rPr>
      </w:pPr>
      <w:r w:rsidRPr="00DD467D">
        <w:rPr>
          <w:szCs w:val="22"/>
        </w:rPr>
        <w:t xml:space="preserve">ak sa u vás vyskytne </w:t>
      </w:r>
      <w:proofErr w:type="spellStart"/>
      <w:r w:rsidRPr="00DD467D">
        <w:rPr>
          <w:szCs w:val="22"/>
        </w:rPr>
        <w:t>Jarischova-Herxheimerova</w:t>
      </w:r>
      <w:proofErr w:type="spellEnd"/>
      <w:r w:rsidRPr="00DD467D">
        <w:rPr>
          <w:szCs w:val="22"/>
        </w:rPr>
        <w:t xml:space="preserve"> reakcia (prejavujúca sa kožnými vyrážkami, svrbením, horúčkou, ťažkosťami s dýchaním a kĺbmi)</w:t>
      </w:r>
    </w:p>
    <w:p w:rsidR="00555292" w:rsidRPr="002927A9" w:rsidRDefault="00DD467D" w:rsidP="00683A08">
      <w:pPr>
        <w:pStyle w:val="Normlndoblokusodrkami"/>
        <w:rPr>
          <w:szCs w:val="22"/>
        </w:rPr>
      </w:pPr>
      <w:r w:rsidRPr="00DD467D">
        <w:rPr>
          <w:szCs w:val="22"/>
        </w:rPr>
        <w:t>máte znížený počet bielych krviniek (</w:t>
      </w:r>
      <w:proofErr w:type="spellStart"/>
      <w:r w:rsidRPr="00DD467D">
        <w:rPr>
          <w:szCs w:val="22"/>
        </w:rPr>
        <w:t>leukopéniu</w:t>
      </w:r>
      <w:proofErr w:type="spellEnd"/>
      <w:r w:rsidRPr="00DD467D">
        <w:rPr>
          <w:szCs w:val="22"/>
        </w:rPr>
        <w:t>), znížený počet krvných doštičiek (</w:t>
      </w:r>
      <w:proofErr w:type="spellStart"/>
      <w:r w:rsidRPr="00DD467D">
        <w:rPr>
          <w:szCs w:val="22"/>
        </w:rPr>
        <w:t>trombocytopéniu</w:t>
      </w:r>
      <w:proofErr w:type="spellEnd"/>
      <w:r w:rsidRPr="00DD467D">
        <w:rPr>
          <w:szCs w:val="22"/>
        </w:rPr>
        <w:t xml:space="preserve">), alebo zvýšený počet špecifických krvných buniek – </w:t>
      </w:r>
      <w:proofErr w:type="spellStart"/>
      <w:r w:rsidRPr="00DD467D">
        <w:rPr>
          <w:szCs w:val="22"/>
        </w:rPr>
        <w:t>eozinofilov</w:t>
      </w:r>
      <w:proofErr w:type="spellEnd"/>
      <w:r w:rsidRPr="00DD467D">
        <w:rPr>
          <w:szCs w:val="22"/>
        </w:rPr>
        <w:t xml:space="preserve"> (</w:t>
      </w:r>
      <w:proofErr w:type="spellStart"/>
      <w:r w:rsidRPr="00DD467D">
        <w:rPr>
          <w:szCs w:val="22"/>
        </w:rPr>
        <w:t>eozinofília</w:t>
      </w:r>
      <w:proofErr w:type="spellEnd"/>
      <w:r w:rsidRPr="00DD467D">
        <w:rPr>
          <w:szCs w:val="22"/>
        </w:rPr>
        <w:t>)</w:t>
      </w:r>
    </w:p>
    <w:p w:rsidR="00555292" w:rsidRPr="002927A9" w:rsidRDefault="00DD467D" w:rsidP="00683A08">
      <w:pPr>
        <w:pStyle w:val="Normlndoblokusodrkami"/>
        <w:rPr>
          <w:szCs w:val="22"/>
        </w:rPr>
      </w:pPr>
      <w:r w:rsidRPr="00DD467D">
        <w:rPr>
          <w:szCs w:val="22"/>
        </w:rPr>
        <w:t>máte zvýšené hladiny pečeňových enzýmov</w:t>
      </w:r>
    </w:p>
    <w:p w:rsidR="00555292" w:rsidRPr="002927A9" w:rsidRDefault="00DD467D" w:rsidP="00683A08">
      <w:pPr>
        <w:pStyle w:val="Normlndoblokusodrkami"/>
        <w:rPr>
          <w:szCs w:val="22"/>
        </w:rPr>
      </w:pPr>
      <w:r w:rsidRPr="00DD467D">
        <w:rPr>
          <w:szCs w:val="22"/>
        </w:rPr>
        <w:t>máte kožne vyrážky, žihľavku alebo svrbenie</w:t>
      </w:r>
    </w:p>
    <w:p w:rsidR="00555292" w:rsidRPr="002927A9" w:rsidRDefault="00DD467D" w:rsidP="00683A08">
      <w:pPr>
        <w:pStyle w:val="Normlndoblokusodrkami"/>
        <w:rPr>
          <w:szCs w:val="22"/>
        </w:rPr>
      </w:pPr>
      <w:r w:rsidRPr="00DD467D">
        <w:rPr>
          <w:szCs w:val="22"/>
        </w:rPr>
        <w:t>máte horúčku</w:t>
      </w:r>
    </w:p>
    <w:p w:rsidR="00F87170" w:rsidRPr="002927A9" w:rsidRDefault="00DD467D" w:rsidP="00683A08">
      <w:pPr>
        <w:pStyle w:val="Normlndoblokusodrkami"/>
        <w:rPr>
          <w:szCs w:val="22"/>
        </w:rPr>
      </w:pPr>
      <w:r w:rsidRPr="00DD467D">
        <w:rPr>
          <w:szCs w:val="22"/>
        </w:rPr>
        <w:t>máte zápalové reakcie v mieste podania injekcie.</w:t>
      </w:r>
    </w:p>
    <w:p w:rsidR="00E97B17" w:rsidRPr="002927A9" w:rsidRDefault="00E97B17" w:rsidP="00683A08">
      <w:pPr>
        <w:pStyle w:val="Normlndobloku"/>
        <w:rPr>
          <w:szCs w:val="22"/>
        </w:rPr>
      </w:pPr>
    </w:p>
    <w:p w:rsidR="00555292" w:rsidRPr="002927A9" w:rsidRDefault="00DD467D" w:rsidP="00683A08">
      <w:pPr>
        <w:pStyle w:val="Normlndobloku"/>
        <w:rPr>
          <w:i/>
          <w:szCs w:val="22"/>
        </w:rPr>
      </w:pPr>
      <w:r w:rsidRPr="00DD467D">
        <w:rPr>
          <w:i/>
          <w:szCs w:val="22"/>
        </w:rPr>
        <w:t xml:space="preserve">Neznáme vedľajšie účinky </w:t>
      </w:r>
      <w:r w:rsidRPr="00DD467D">
        <w:rPr>
          <w:szCs w:val="22"/>
        </w:rPr>
        <w:t>(častosť sa nedá odhadnúť z dostupných údajov):</w:t>
      </w:r>
    </w:p>
    <w:p w:rsidR="007D58FC" w:rsidRPr="002927A9" w:rsidRDefault="00DD467D" w:rsidP="00683A08">
      <w:pPr>
        <w:pStyle w:val="Normlndobloku"/>
        <w:rPr>
          <w:szCs w:val="22"/>
        </w:rPr>
      </w:pPr>
      <w:r w:rsidRPr="00DD467D">
        <w:rPr>
          <w:szCs w:val="22"/>
        </w:rPr>
        <w:t>Informujte svojho lekára alebo zdravotnú sestru, ak začnete pociťovať akýkoľvek z nasledujúcich vedľajších účinkov alebo ak trvá dlhšie ako niekoľko dní:</w:t>
      </w:r>
    </w:p>
    <w:p w:rsidR="00770752" w:rsidRPr="002927A9" w:rsidRDefault="00DD467D" w:rsidP="00683A08">
      <w:pPr>
        <w:pStyle w:val="Normlndoblokusodrkami"/>
        <w:rPr>
          <w:szCs w:val="22"/>
        </w:rPr>
      </w:pPr>
      <w:r w:rsidRPr="00DD467D">
        <w:rPr>
          <w:szCs w:val="22"/>
        </w:rPr>
        <w:t>zlyhanie kostnej drene</w:t>
      </w:r>
    </w:p>
    <w:p w:rsidR="00770752" w:rsidRPr="002927A9" w:rsidRDefault="00DD467D" w:rsidP="00683A08">
      <w:pPr>
        <w:pStyle w:val="Normlndoblokusodrkami"/>
        <w:rPr>
          <w:szCs w:val="22"/>
        </w:rPr>
      </w:pPr>
      <w:r w:rsidRPr="00DD467D">
        <w:rPr>
          <w:szCs w:val="22"/>
        </w:rPr>
        <w:t>znížený počet bielych krviniek (</w:t>
      </w:r>
      <w:proofErr w:type="spellStart"/>
      <w:r w:rsidRPr="00DD467D">
        <w:rPr>
          <w:szCs w:val="22"/>
        </w:rPr>
        <w:t>neutropénia</w:t>
      </w:r>
      <w:proofErr w:type="spellEnd"/>
      <w:r w:rsidRPr="00DD467D">
        <w:rPr>
          <w:szCs w:val="22"/>
        </w:rPr>
        <w:t xml:space="preserve">, </w:t>
      </w:r>
      <w:proofErr w:type="spellStart"/>
      <w:r w:rsidRPr="00DD467D">
        <w:rPr>
          <w:szCs w:val="22"/>
        </w:rPr>
        <w:t>agranulocytóza</w:t>
      </w:r>
      <w:proofErr w:type="spellEnd"/>
      <w:r w:rsidRPr="00DD467D">
        <w:rPr>
          <w:szCs w:val="22"/>
        </w:rPr>
        <w:t>)</w:t>
      </w:r>
    </w:p>
    <w:p w:rsidR="00770752" w:rsidRPr="002927A9" w:rsidRDefault="00DD467D" w:rsidP="00683A08">
      <w:pPr>
        <w:pStyle w:val="Normlndoblokusodrkami"/>
        <w:rPr>
          <w:szCs w:val="22"/>
        </w:rPr>
      </w:pPr>
      <w:r w:rsidRPr="00DD467D">
        <w:rPr>
          <w:szCs w:val="22"/>
        </w:rPr>
        <w:t>málokrvnosť v dôsledku deštrukcie červených krviniek (hemolytická anémia</w:t>
      </w:r>
    </w:p>
    <w:p w:rsidR="00770752" w:rsidRPr="002927A9" w:rsidRDefault="00DD467D" w:rsidP="00683A08">
      <w:pPr>
        <w:pStyle w:val="Normlndoblokusodrkami"/>
        <w:rPr>
          <w:szCs w:val="22"/>
        </w:rPr>
      </w:pPr>
      <w:r w:rsidRPr="00DD467D">
        <w:rPr>
          <w:szCs w:val="22"/>
        </w:rPr>
        <w:t>znížený počet bielych krviniek, červených krviniek aj krvných doštičiek (</w:t>
      </w:r>
      <w:proofErr w:type="spellStart"/>
      <w:r w:rsidRPr="00DD467D">
        <w:rPr>
          <w:szCs w:val="22"/>
        </w:rPr>
        <w:t>pancytopénia</w:t>
      </w:r>
      <w:proofErr w:type="spellEnd"/>
      <w:r w:rsidRPr="00DD467D">
        <w:rPr>
          <w:szCs w:val="22"/>
        </w:rPr>
        <w:t>)</w:t>
      </w:r>
    </w:p>
    <w:p w:rsidR="00581DE8" w:rsidRPr="002927A9" w:rsidRDefault="00DD467D" w:rsidP="00683A08">
      <w:pPr>
        <w:pStyle w:val="Normlndoblokusodrkami"/>
        <w:rPr>
          <w:szCs w:val="22"/>
        </w:rPr>
      </w:pPr>
      <w:r w:rsidRPr="00DD467D">
        <w:rPr>
          <w:szCs w:val="22"/>
        </w:rPr>
        <w:t xml:space="preserve">závažné alergické reakcie (opuch, nepríjemný pocit na hrudníku - bronchospazmus, môžu vyústiť do </w:t>
      </w:r>
      <w:proofErr w:type="spellStart"/>
      <w:r w:rsidRPr="00DD467D">
        <w:rPr>
          <w:szCs w:val="22"/>
        </w:rPr>
        <w:t>anafylaktického</w:t>
      </w:r>
      <w:proofErr w:type="spellEnd"/>
      <w:r w:rsidRPr="00DD467D">
        <w:rPr>
          <w:szCs w:val="22"/>
        </w:rPr>
        <w:t xml:space="preserve"> šoku),</w:t>
      </w:r>
    </w:p>
    <w:p w:rsidR="00581DE8" w:rsidRPr="002927A9" w:rsidRDefault="00DD467D" w:rsidP="00683A08">
      <w:pPr>
        <w:pStyle w:val="Normlndoblokusodrkami"/>
        <w:rPr>
          <w:szCs w:val="22"/>
        </w:rPr>
      </w:pPr>
      <w:r w:rsidRPr="00DD467D">
        <w:rPr>
          <w:szCs w:val="22"/>
        </w:rPr>
        <w:t xml:space="preserve">závažné kožné reakcie s príznakmi ako pľuzgiere a olupovanie kože. Môže to byť takzvaný </w:t>
      </w:r>
      <w:proofErr w:type="spellStart"/>
      <w:r w:rsidRPr="00DD467D">
        <w:rPr>
          <w:szCs w:val="22"/>
        </w:rPr>
        <w:t>Stevensov-Johnsonov</w:t>
      </w:r>
      <w:proofErr w:type="spellEnd"/>
      <w:r w:rsidRPr="00DD467D">
        <w:rPr>
          <w:szCs w:val="22"/>
        </w:rPr>
        <w:t xml:space="preserve"> syndróm, toxická </w:t>
      </w:r>
      <w:proofErr w:type="spellStart"/>
      <w:r w:rsidRPr="00DD467D">
        <w:rPr>
          <w:szCs w:val="22"/>
        </w:rPr>
        <w:t>epidermálna</w:t>
      </w:r>
      <w:proofErr w:type="spellEnd"/>
      <w:r w:rsidRPr="00DD467D">
        <w:rPr>
          <w:szCs w:val="22"/>
        </w:rPr>
        <w:t xml:space="preserve"> </w:t>
      </w:r>
      <w:proofErr w:type="spellStart"/>
      <w:r w:rsidRPr="00DD467D">
        <w:rPr>
          <w:szCs w:val="22"/>
        </w:rPr>
        <w:t>nekrolýza</w:t>
      </w:r>
      <w:proofErr w:type="spellEnd"/>
      <w:r w:rsidRPr="00DD467D">
        <w:rPr>
          <w:szCs w:val="22"/>
        </w:rPr>
        <w:t xml:space="preserve">, </w:t>
      </w:r>
      <w:proofErr w:type="spellStart"/>
      <w:r w:rsidRPr="00DD467D">
        <w:rPr>
          <w:szCs w:val="22"/>
        </w:rPr>
        <w:t>multiformný</w:t>
      </w:r>
      <w:proofErr w:type="spellEnd"/>
      <w:r w:rsidRPr="00DD467D">
        <w:rPr>
          <w:szCs w:val="22"/>
        </w:rPr>
        <w:t xml:space="preserve"> </w:t>
      </w:r>
      <w:proofErr w:type="spellStart"/>
      <w:r w:rsidRPr="00DD467D">
        <w:rPr>
          <w:szCs w:val="22"/>
        </w:rPr>
        <w:t>erytém</w:t>
      </w:r>
      <w:proofErr w:type="spellEnd"/>
      <w:r w:rsidRPr="00DD467D">
        <w:rPr>
          <w:szCs w:val="22"/>
        </w:rPr>
        <w:t xml:space="preserve"> alebo akútna generalizovaná </w:t>
      </w:r>
      <w:proofErr w:type="spellStart"/>
      <w:r w:rsidRPr="00DD467D">
        <w:rPr>
          <w:szCs w:val="22"/>
        </w:rPr>
        <w:t>exanthematózna</w:t>
      </w:r>
      <w:proofErr w:type="spellEnd"/>
      <w:r w:rsidRPr="00DD467D">
        <w:rPr>
          <w:szCs w:val="22"/>
        </w:rPr>
        <w:t xml:space="preserve"> </w:t>
      </w:r>
      <w:proofErr w:type="spellStart"/>
      <w:r w:rsidRPr="00DD467D">
        <w:rPr>
          <w:szCs w:val="22"/>
        </w:rPr>
        <w:t>pustulóza</w:t>
      </w:r>
      <w:proofErr w:type="spellEnd"/>
      <w:r w:rsidRPr="00DD467D">
        <w:rPr>
          <w:szCs w:val="22"/>
        </w:rPr>
        <w:t xml:space="preserve"> (AGEP).</w:t>
      </w:r>
    </w:p>
    <w:p w:rsidR="00E72713" w:rsidRPr="002927A9" w:rsidRDefault="00DD467D" w:rsidP="00683A08">
      <w:pPr>
        <w:pStyle w:val="Normlndoblokusodrkami"/>
        <w:rPr>
          <w:szCs w:val="22"/>
        </w:rPr>
      </w:pPr>
      <w:r w:rsidRPr="00DD467D">
        <w:rPr>
          <w:szCs w:val="22"/>
        </w:rPr>
        <w:t xml:space="preserve">ochorenie mozgu nazývané </w:t>
      </w:r>
      <w:proofErr w:type="spellStart"/>
      <w:r w:rsidRPr="00DD467D">
        <w:rPr>
          <w:szCs w:val="22"/>
        </w:rPr>
        <w:t>encefalopatia</w:t>
      </w:r>
      <w:proofErr w:type="spellEnd"/>
      <w:r w:rsidRPr="00DD467D">
        <w:rPr>
          <w:szCs w:val="22"/>
        </w:rPr>
        <w:t xml:space="preserve"> – s príznakmi ako poruchy vedomia, závraty alebo nezvyčajné pohyby</w:t>
      </w:r>
    </w:p>
    <w:p w:rsidR="00E72713" w:rsidRPr="002927A9" w:rsidRDefault="00DD467D" w:rsidP="00683A08">
      <w:pPr>
        <w:pStyle w:val="Normlndoblokusodrkami"/>
        <w:rPr>
          <w:szCs w:val="22"/>
        </w:rPr>
      </w:pPr>
      <w:r w:rsidRPr="00DD467D">
        <w:rPr>
          <w:szCs w:val="22"/>
        </w:rPr>
        <w:t>nepravidelný srdcový rytmus (zvlášť v prípade rýchlej intravenóznej injekcie)</w:t>
      </w:r>
    </w:p>
    <w:p w:rsidR="007D58FC" w:rsidRPr="002927A9" w:rsidRDefault="00DD467D" w:rsidP="00683A08">
      <w:pPr>
        <w:pStyle w:val="Normlndoblokusodrkami"/>
        <w:rPr>
          <w:szCs w:val="22"/>
        </w:rPr>
      </w:pPr>
      <w:r w:rsidRPr="00DD467D">
        <w:rPr>
          <w:szCs w:val="22"/>
        </w:rPr>
        <w:t>reakcie v mieste injekcie vrátane sčervenania kože, bolesti alebo opuchu</w:t>
      </w:r>
    </w:p>
    <w:p w:rsidR="00E72713" w:rsidRPr="002927A9" w:rsidRDefault="00DD467D" w:rsidP="00683A08">
      <w:pPr>
        <w:pStyle w:val="Normlndoblokusodrkami"/>
        <w:rPr>
          <w:szCs w:val="22"/>
        </w:rPr>
      </w:pPr>
      <w:r w:rsidRPr="00DD467D">
        <w:rPr>
          <w:szCs w:val="22"/>
        </w:rPr>
        <w:t>pocit nevoľnosti alebo vracanie</w:t>
      </w:r>
    </w:p>
    <w:p w:rsidR="007D58FC" w:rsidRPr="002927A9" w:rsidRDefault="00DD467D" w:rsidP="00683A08">
      <w:pPr>
        <w:pStyle w:val="Normlndoblokusodrkami"/>
        <w:rPr>
          <w:szCs w:val="22"/>
        </w:rPr>
      </w:pPr>
      <w:r w:rsidRPr="00DD467D">
        <w:rPr>
          <w:szCs w:val="22"/>
        </w:rPr>
        <w:t>bolesť brucha</w:t>
      </w:r>
    </w:p>
    <w:p w:rsidR="00E72713" w:rsidRPr="002927A9" w:rsidRDefault="00DD467D" w:rsidP="00683A08">
      <w:pPr>
        <w:pStyle w:val="Normlndoblokusodrkami"/>
        <w:rPr>
          <w:szCs w:val="22"/>
        </w:rPr>
      </w:pPr>
      <w:proofErr w:type="spellStart"/>
      <w:r w:rsidRPr="00DD467D">
        <w:rPr>
          <w:szCs w:val="22"/>
        </w:rPr>
        <w:t>pseudomembranózna</w:t>
      </w:r>
      <w:proofErr w:type="spellEnd"/>
      <w:r w:rsidRPr="00DD467D">
        <w:rPr>
          <w:szCs w:val="22"/>
        </w:rPr>
        <w:t xml:space="preserve"> </w:t>
      </w:r>
      <w:proofErr w:type="spellStart"/>
      <w:r w:rsidRPr="00DD467D">
        <w:rPr>
          <w:szCs w:val="22"/>
        </w:rPr>
        <w:t>kolitída</w:t>
      </w:r>
      <w:proofErr w:type="spellEnd"/>
      <w:r w:rsidRPr="00DD467D">
        <w:rPr>
          <w:szCs w:val="22"/>
        </w:rPr>
        <w:t xml:space="preserve"> (závažný zápal hrubého čreva)</w:t>
      </w:r>
    </w:p>
    <w:p w:rsidR="007D58FC" w:rsidRPr="002927A9" w:rsidRDefault="00DD467D" w:rsidP="00683A08">
      <w:pPr>
        <w:pStyle w:val="Normlndoblokusodrkami"/>
        <w:rPr>
          <w:szCs w:val="22"/>
        </w:rPr>
      </w:pPr>
      <w:r w:rsidRPr="00DD467D">
        <w:rPr>
          <w:szCs w:val="22"/>
        </w:rPr>
        <w:t>závraty alebo bolesť hlavy</w:t>
      </w:r>
    </w:p>
    <w:p w:rsidR="007D58FC" w:rsidRPr="002927A9" w:rsidRDefault="00DD467D" w:rsidP="00683A08">
      <w:pPr>
        <w:pStyle w:val="Normlndoblokusodrkami"/>
        <w:rPr>
          <w:szCs w:val="22"/>
        </w:rPr>
      </w:pPr>
      <w:r w:rsidRPr="00DD467D">
        <w:rPr>
          <w:szCs w:val="22"/>
        </w:rPr>
        <w:t>problémy s pečeňou, ako je žltačka alebo hepatitída (zápal pečene), ktoré môžu spôsobiť, že oči alebo pokožka zožltnú a moč stmavne</w:t>
      </w:r>
    </w:p>
    <w:p w:rsidR="007D58FC" w:rsidRPr="002927A9" w:rsidRDefault="00DD467D" w:rsidP="00683A08">
      <w:pPr>
        <w:pStyle w:val="Normlndoblokusodrkami"/>
        <w:rPr>
          <w:szCs w:val="22"/>
        </w:rPr>
      </w:pPr>
      <w:proofErr w:type="spellStart"/>
      <w:r w:rsidRPr="00DD467D">
        <w:rPr>
          <w:szCs w:val="22"/>
        </w:rPr>
        <w:t>intersticiálna</w:t>
      </w:r>
      <w:proofErr w:type="spellEnd"/>
      <w:r w:rsidRPr="00DD467D">
        <w:rPr>
          <w:szCs w:val="22"/>
        </w:rPr>
        <w:t xml:space="preserve"> </w:t>
      </w:r>
      <w:proofErr w:type="spellStart"/>
      <w:r w:rsidRPr="00DD467D">
        <w:rPr>
          <w:szCs w:val="22"/>
        </w:rPr>
        <w:t>nefritída</w:t>
      </w:r>
      <w:proofErr w:type="spellEnd"/>
      <w:r w:rsidRPr="00DD467D">
        <w:rPr>
          <w:szCs w:val="22"/>
        </w:rPr>
        <w:t xml:space="preserve"> (zápal obličiek) alebo zlyhanie obličiek</w:t>
      </w:r>
    </w:p>
    <w:p w:rsidR="001E31FD" w:rsidRPr="002927A9" w:rsidRDefault="00DD467D" w:rsidP="00683A08">
      <w:pPr>
        <w:pStyle w:val="Normlndoblokusodrkami"/>
        <w:rPr>
          <w:szCs w:val="22"/>
        </w:rPr>
      </w:pPr>
      <w:r w:rsidRPr="00DD467D">
        <w:rPr>
          <w:szCs w:val="22"/>
        </w:rPr>
        <w:t xml:space="preserve">pri injekcii do svalu (ak obsahuje </w:t>
      </w:r>
      <w:proofErr w:type="spellStart"/>
      <w:r w:rsidRPr="00DD467D">
        <w:rPr>
          <w:szCs w:val="22"/>
        </w:rPr>
        <w:t>lidokaín</w:t>
      </w:r>
      <w:proofErr w:type="spellEnd"/>
      <w:r w:rsidRPr="00DD467D">
        <w:rPr>
          <w:szCs w:val="22"/>
        </w:rPr>
        <w:t xml:space="preserve">): systémové reakcie na </w:t>
      </w:r>
      <w:proofErr w:type="spellStart"/>
      <w:r w:rsidRPr="00DD467D">
        <w:rPr>
          <w:szCs w:val="22"/>
        </w:rPr>
        <w:t>lidokaín</w:t>
      </w:r>
      <w:proofErr w:type="spellEnd"/>
    </w:p>
    <w:p w:rsidR="00F87170" w:rsidRPr="002927A9" w:rsidRDefault="00DD467D" w:rsidP="00683A08">
      <w:pPr>
        <w:pStyle w:val="Normlndoblokusodrkami"/>
        <w:rPr>
          <w:szCs w:val="22"/>
        </w:rPr>
      </w:pPr>
      <w:proofErr w:type="spellStart"/>
      <w:r w:rsidRPr="00DD467D">
        <w:rPr>
          <w:szCs w:val="22"/>
        </w:rPr>
        <w:t>superinfekcia</w:t>
      </w:r>
      <w:proofErr w:type="spellEnd"/>
      <w:r w:rsidRPr="00DD467D">
        <w:rPr>
          <w:szCs w:val="22"/>
        </w:rPr>
        <w:t xml:space="preserve"> (dodatočná infekcia, ktorá sa objaví, kým ste liečený na inú infekciu)</w:t>
      </w:r>
    </w:p>
    <w:p w:rsidR="0099762B" w:rsidRPr="002927A9" w:rsidRDefault="0099762B" w:rsidP="00D54C14">
      <w:pPr>
        <w:pStyle w:val="Styl3"/>
        <w:spacing w:before="0" w:after="0"/>
        <w:jc w:val="left"/>
        <w:rPr>
          <w:szCs w:val="22"/>
        </w:rPr>
      </w:pPr>
    </w:p>
    <w:p w:rsidR="007F5F9D" w:rsidRPr="002927A9" w:rsidRDefault="00EA1276" w:rsidP="00D54C14">
      <w:pPr>
        <w:pStyle w:val="Styl3"/>
        <w:spacing w:before="0" w:after="0"/>
        <w:jc w:val="left"/>
        <w:rPr>
          <w:szCs w:val="22"/>
        </w:rPr>
      </w:pPr>
      <w:r>
        <w:rPr>
          <w:szCs w:val="22"/>
        </w:rPr>
        <w:t>Hlásenie vedľajších účinkov</w:t>
      </w:r>
    </w:p>
    <w:p w:rsidR="00B06434" w:rsidRPr="002927A9" w:rsidRDefault="00EA1276" w:rsidP="00683A08">
      <w:pPr>
        <w:pStyle w:val="Normlndobloku"/>
        <w:rPr>
          <w:szCs w:val="22"/>
        </w:rPr>
      </w:pPr>
      <w:r w:rsidRPr="00EA1276">
        <w:rPr>
          <w:szCs w:val="22"/>
        </w:rPr>
        <w:t>Ak sa u vás vyskytne akýkoľvek vedľajší účinok, obráťte sa na svojho lekára alebo zdravotnú sestru. To sa týka aj akýchkoľvek vedľajších účinkov, ktoré</w:t>
      </w:r>
      <w:r w:rsidR="005C235F" w:rsidRPr="005C235F">
        <w:rPr>
          <w:szCs w:val="22"/>
        </w:rPr>
        <w:t xml:space="preserve"> nie sú uvedené v tejto písomnej informácii. Vedľajšie účinky môžete hlásiť aj priamo na </w:t>
      </w:r>
      <w:r w:rsidR="005C235F" w:rsidRPr="005C235F">
        <w:rPr>
          <w:szCs w:val="22"/>
          <w:highlight w:val="lightGray"/>
        </w:rPr>
        <w:t>národné centrum hlásenia uvedené v </w:t>
      </w:r>
      <w:hyperlink r:id="rId8" w:history="1">
        <w:r>
          <w:rPr>
            <w:rStyle w:val="Hypertextovprepojenie"/>
            <w:szCs w:val="22"/>
            <w:highlight w:val="lightGray"/>
          </w:rPr>
          <w:t>Prílohe V</w:t>
        </w:r>
      </w:hyperlink>
      <w:r w:rsidR="00DD467D" w:rsidRPr="00DD467D">
        <w:rPr>
          <w:szCs w:val="22"/>
        </w:rPr>
        <w:t>. Hlásením vedľajších účinkov môžete prispieť k získaniu ďalších informácií o bezpečnosti tohto lieku.</w:t>
      </w:r>
    </w:p>
    <w:p w:rsidR="0099762B" w:rsidRPr="002927A9" w:rsidRDefault="0099762B" w:rsidP="00683A08">
      <w:pPr>
        <w:pStyle w:val="Normlndobloku"/>
        <w:rPr>
          <w:szCs w:val="22"/>
        </w:rPr>
      </w:pPr>
    </w:p>
    <w:p w:rsidR="0099762B" w:rsidRPr="002927A9" w:rsidRDefault="0099762B" w:rsidP="00683A08">
      <w:pPr>
        <w:pStyle w:val="Normlndobloku"/>
        <w:rPr>
          <w:szCs w:val="22"/>
        </w:rPr>
      </w:pPr>
    </w:p>
    <w:p w:rsidR="00B06434" w:rsidRPr="002927A9" w:rsidRDefault="00DD467D" w:rsidP="00D54C14">
      <w:pPr>
        <w:pStyle w:val="Styl10"/>
        <w:spacing w:before="0" w:after="0"/>
        <w:rPr>
          <w:szCs w:val="22"/>
        </w:rPr>
      </w:pPr>
      <w:r w:rsidRPr="00DD467D">
        <w:rPr>
          <w:szCs w:val="22"/>
        </w:rPr>
        <w:t>Ako uchovávať TAXIMED</w:t>
      </w:r>
    </w:p>
    <w:p w:rsidR="008E2583" w:rsidRPr="002927A9" w:rsidRDefault="008E2583" w:rsidP="00683A08">
      <w:pPr>
        <w:pStyle w:val="Normlndobloku"/>
        <w:rPr>
          <w:szCs w:val="22"/>
        </w:rPr>
      </w:pPr>
    </w:p>
    <w:p w:rsidR="00B06434" w:rsidRPr="002927A9" w:rsidRDefault="00DD467D" w:rsidP="00683A08">
      <w:pPr>
        <w:pStyle w:val="Normlndobloku"/>
        <w:rPr>
          <w:szCs w:val="22"/>
        </w:rPr>
      </w:pPr>
      <w:r w:rsidRPr="00DD467D">
        <w:rPr>
          <w:szCs w:val="22"/>
        </w:rPr>
        <w:t>Tento liek uchovávajte mimo dohľadu a dosahu detí.</w:t>
      </w:r>
    </w:p>
    <w:p w:rsidR="008E2583" w:rsidRPr="002927A9" w:rsidRDefault="008E2583" w:rsidP="00683A08">
      <w:pPr>
        <w:pStyle w:val="Normlndobloku"/>
        <w:rPr>
          <w:szCs w:val="22"/>
        </w:rPr>
      </w:pPr>
    </w:p>
    <w:p w:rsidR="00EC3ED3" w:rsidRPr="002927A9" w:rsidRDefault="00DD467D" w:rsidP="00683A08">
      <w:pPr>
        <w:pStyle w:val="Normlndobloku"/>
        <w:rPr>
          <w:szCs w:val="22"/>
        </w:rPr>
      </w:pPr>
      <w:r w:rsidRPr="00DD467D">
        <w:rPr>
          <w:szCs w:val="22"/>
        </w:rPr>
        <w:t>Tento liek nevyžaduje žiadne zvláštne teplotné podmienky na uchovávanie.</w:t>
      </w:r>
    </w:p>
    <w:p w:rsidR="008E2583" w:rsidRPr="002927A9" w:rsidRDefault="008E2583" w:rsidP="00683A08">
      <w:pPr>
        <w:pStyle w:val="Normlndobloku"/>
        <w:rPr>
          <w:szCs w:val="22"/>
        </w:rPr>
      </w:pPr>
      <w:bookmarkStart w:id="1" w:name="_Hlk504644665"/>
    </w:p>
    <w:p w:rsidR="00B06434" w:rsidRPr="002927A9" w:rsidRDefault="00DD467D" w:rsidP="00683A08">
      <w:pPr>
        <w:pStyle w:val="Normlndobloku"/>
        <w:rPr>
          <w:szCs w:val="22"/>
        </w:rPr>
      </w:pPr>
      <w:r w:rsidRPr="00DD467D">
        <w:rPr>
          <w:szCs w:val="22"/>
        </w:rPr>
        <w:t>Liek uchovávajte v pôvodnom obale na ochranu pred svetlom.</w:t>
      </w:r>
      <w:bookmarkEnd w:id="1"/>
    </w:p>
    <w:p w:rsidR="008E2583" w:rsidRPr="002927A9" w:rsidRDefault="008E2583" w:rsidP="00683A08">
      <w:pPr>
        <w:pStyle w:val="Normlndobloku"/>
        <w:rPr>
          <w:szCs w:val="22"/>
        </w:rPr>
      </w:pPr>
    </w:p>
    <w:p w:rsidR="00C316B4" w:rsidRPr="002927A9" w:rsidRDefault="00DD467D" w:rsidP="00683A08">
      <w:pPr>
        <w:pStyle w:val="Normlndobloku"/>
        <w:rPr>
          <w:szCs w:val="22"/>
        </w:rPr>
      </w:pPr>
      <w:r w:rsidRPr="00DD467D">
        <w:rPr>
          <w:szCs w:val="22"/>
        </w:rPr>
        <w:t>Nepoužívajte tento liek po dátume exspirácie, ktorý je uvedený na škatuľke a injekčnej liekovke po EXP. Doba použiteľnosti sa vzťahuje na posledný deň v danom mesiaci.</w:t>
      </w:r>
    </w:p>
    <w:p w:rsidR="008E2583" w:rsidRPr="002927A9" w:rsidRDefault="008E2583" w:rsidP="00D54C14">
      <w:pPr>
        <w:pStyle w:val="Styl3"/>
        <w:spacing w:before="0" w:after="0"/>
        <w:rPr>
          <w:szCs w:val="22"/>
        </w:rPr>
      </w:pPr>
    </w:p>
    <w:p w:rsidR="00205AF5" w:rsidRPr="002927A9" w:rsidRDefault="00DD467D" w:rsidP="00D54C14">
      <w:pPr>
        <w:pStyle w:val="Styl3"/>
        <w:spacing w:before="0" w:after="0"/>
        <w:rPr>
          <w:szCs w:val="22"/>
        </w:rPr>
      </w:pPr>
      <w:r w:rsidRPr="00DD467D">
        <w:rPr>
          <w:szCs w:val="22"/>
        </w:rPr>
        <w:t>Rekonštituované roztoky</w:t>
      </w:r>
    </w:p>
    <w:p w:rsidR="00205AF5" w:rsidRPr="002927A9" w:rsidRDefault="00DD467D" w:rsidP="00683A08">
      <w:pPr>
        <w:pStyle w:val="Normlndobloku"/>
        <w:rPr>
          <w:szCs w:val="22"/>
        </w:rPr>
      </w:pPr>
      <w:r w:rsidRPr="00DD467D">
        <w:rPr>
          <w:szCs w:val="22"/>
        </w:rPr>
        <w:t>Chemická a fyzikálna stabilita po rekonštitúcii bola preukázaná na dobu 12 hodín pri teplote 2 – 8 °C (pozri časť 6.6).</w:t>
      </w:r>
    </w:p>
    <w:p w:rsidR="008E2583" w:rsidRPr="002927A9" w:rsidRDefault="008E2583" w:rsidP="00683A08">
      <w:pPr>
        <w:pStyle w:val="Normlndobloku"/>
        <w:rPr>
          <w:szCs w:val="22"/>
        </w:rPr>
      </w:pPr>
    </w:p>
    <w:p w:rsidR="00205AF5" w:rsidRPr="002927A9" w:rsidRDefault="00DD467D" w:rsidP="00683A08">
      <w:pPr>
        <w:pStyle w:val="Normlndobloku"/>
        <w:rPr>
          <w:szCs w:val="22"/>
        </w:rPr>
      </w:pPr>
      <w:r w:rsidRPr="00DD467D">
        <w:rPr>
          <w:szCs w:val="22"/>
        </w:rPr>
        <w:t>Z mikrobiologického hľadiska má byť liek použitý okamžite. Ak nie je použitý okamžite, za čas a podmienky uchovávania lieku pred použitím zodpovedá užívateľ a nemali by presiahnuť dobu 24 hodín pri teplote 2 – 8 °C, pokiaľ riedenie neprebehlo za kontrolovaných a validovaných aseptických podmienok.</w:t>
      </w:r>
    </w:p>
    <w:p w:rsidR="00B06434" w:rsidRPr="002927A9" w:rsidRDefault="00B06434" w:rsidP="00683A08">
      <w:pPr>
        <w:pStyle w:val="Normlndobloku"/>
        <w:rPr>
          <w:szCs w:val="22"/>
        </w:rPr>
      </w:pPr>
    </w:p>
    <w:p w:rsidR="00B06434" w:rsidRPr="002927A9" w:rsidRDefault="00DD467D" w:rsidP="00683A08">
      <w:pPr>
        <w:pStyle w:val="Normlndobloku"/>
        <w:rPr>
          <w:szCs w:val="22"/>
        </w:rPr>
      </w:pPr>
      <w:r w:rsidRPr="00DD467D">
        <w:rPr>
          <w:szCs w:val="22"/>
        </w:rPr>
        <w:t>Všetky vyššie uvedené podmienky uchovávania sú určené pre zdravotníckych pracovníkov. Nebudete vyzvaný k uchovávaniu tohto lieku. Bude vám dodaný pripravený k okamžitému podaniu.</w:t>
      </w:r>
    </w:p>
    <w:p w:rsidR="008E2583" w:rsidRPr="002927A9" w:rsidRDefault="008E2583" w:rsidP="00683A08">
      <w:pPr>
        <w:pStyle w:val="Normlndobloku"/>
        <w:rPr>
          <w:szCs w:val="22"/>
        </w:rPr>
      </w:pPr>
    </w:p>
    <w:p w:rsidR="008E2583" w:rsidRPr="002927A9" w:rsidRDefault="008E2583" w:rsidP="00683A08">
      <w:pPr>
        <w:pStyle w:val="Normlndobloku"/>
        <w:rPr>
          <w:szCs w:val="22"/>
        </w:rPr>
      </w:pPr>
    </w:p>
    <w:p w:rsidR="00B06434" w:rsidRPr="002927A9" w:rsidRDefault="00DD467D" w:rsidP="00D54C14">
      <w:pPr>
        <w:pStyle w:val="Styl10"/>
        <w:spacing w:before="0" w:after="0"/>
        <w:rPr>
          <w:szCs w:val="22"/>
        </w:rPr>
      </w:pPr>
      <w:r w:rsidRPr="00DD467D">
        <w:rPr>
          <w:szCs w:val="22"/>
        </w:rPr>
        <w:t>Obsah balenia a ďalšie informácie</w:t>
      </w:r>
    </w:p>
    <w:p w:rsidR="008E2583" w:rsidRPr="002927A9" w:rsidRDefault="008E2583" w:rsidP="001E31FD">
      <w:pPr>
        <w:pStyle w:val="Styl2"/>
        <w:rPr>
          <w:szCs w:val="22"/>
        </w:rPr>
      </w:pPr>
    </w:p>
    <w:p w:rsidR="007F5F9D" w:rsidRPr="002927A9" w:rsidRDefault="00DD467D" w:rsidP="001E31FD">
      <w:pPr>
        <w:pStyle w:val="Styl2"/>
        <w:rPr>
          <w:szCs w:val="22"/>
        </w:rPr>
      </w:pPr>
      <w:r w:rsidRPr="00DD467D">
        <w:rPr>
          <w:szCs w:val="22"/>
        </w:rPr>
        <w:t>Čo TAXIMED obsahuje</w:t>
      </w:r>
    </w:p>
    <w:p w:rsidR="007F5F9D" w:rsidRPr="002927A9" w:rsidRDefault="00DD467D" w:rsidP="00683A08">
      <w:pPr>
        <w:pStyle w:val="Normlndoblokusodrkami"/>
        <w:rPr>
          <w:szCs w:val="22"/>
        </w:rPr>
      </w:pPr>
      <w:r w:rsidRPr="00DD467D">
        <w:rPr>
          <w:szCs w:val="22"/>
        </w:rPr>
        <w:t xml:space="preserve">Liečivo je </w:t>
      </w:r>
      <w:proofErr w:type="spellStart"/>
      <w:r w:rsidRPr="00DD467D">
        <w:rPr>
          <w:szCs w:val="22"/>
        </w:rPr>
        <w:t>cefotaxím</w:t>
      </w:r>
      <w:proofErr w:type="spellEnd"/>
      <w:r w:rsidRPr="00DD467D">
        <w:rPr>
          <w:szCs w:val="22"/>
        </w:rPr>
        <w:t>.</w:t>
      </w:r>
    </w:p>
    <w:p w:rsidR="007F5F9D" w:rsidRPr="002927A9" w:rsidRDefault="00DD467D" w:rsidP="00683A08">
      <w:pPr>
        <w:pStyle w:val="Normlndobloku"/>
        <w:rPr>
          <w:szCs w:val="22"/>
        </w:rPr>
      </w:pPr>
      <w:r w:rsidRPr="00DD467D">
        <w:rPr>
          <w:szCs w:val="22"/>
        </w:rPr>
        <w:t xml:space="preserve">TAXIMED 1 g: Jedna injekčná liekovka obsahuje 1 g </w:t>
      </w:r>
      <w:proofErr w:type="spellStart"/>
      <w:r w:rsidRPr="00DD467D">
        <w:rPr>
          <w:szCs w:val="22"/>
        </w:rPr>
        <w:t>cefotaxímu</w:t>
      </w:r>
      <w:proofErr w:type="spellEnd"/>
      <w:r w:rsidRPr="00DD467D">
        <w:rPr>
          <w:szCs w:val="22"/>
        </w:rPr>
        <w:t xml:space="preserve"> (ako sodnú soľ </w:t>
      </w:r>
      <w:proofErr w:type="spellStart"/>
      <w:r w:rsidRPr="00DD467D">
        <w:rPr>
          <w:szCs w:val="22"/>
        </w:rPr>
        <w:t>cefotaxímu</w:t>
      </w:r>
      <w:proofErr w:type="spellEnd"/>
      <w:r w:rsidRPr="00DD467D">
        <w:rPr>
          <w:szCs w:val="22"/>
        </w:rPr>
        <w:t>).</w:t>
      </w:r>
    </w:p>
    <w:p w:rsidR="007F5F9D" w:rsidRPr="002927A9" w:rsidRDefault="00DD467D" w:rsidP="00683A08">
      <w:pPr>
        <w:pStyle w:val="Normlndobloku"/>
        <w:rPr>
          <w:szCs w:val="22"/>
        </w:rPr>
      </w:pPr>
      <w:r w:rsidRPr="00DD467D">
        <w:rPr>
          <w:szCs w:val="22"/>
        </w:rPr>
        <w:t xml:space="preserve">TAXIMED 2 g: Jedna injekčná liekovka obsahuje 2 g </w:t>
      </w:r>
      <w:proofErr w:type="spellStart"/>
      <w:r w:rsidRPr="00DD467D">
        <w:rPr>
          <w:szCs w:val="22"/>
        </w:rPr>
        <w:t>cefotaxímu</w:t>
      </w:r>
      <w:proofErr w:type="spellEnd"/>
      <w:r w:rsidRPr="00DD467D">
        <w:rPr>
          <w:szCs w:val="22"/>
        </w:rPr>
        <w:t xml:space="preserve"> (ako sodnú soľ </w:t>
      </w:r>
      <w:proofErr w:type="spellStart"/>
      <w:r w:rsidRPr="00DD467D">
        <w:rPr>
          <w:szCs w:val="22"/>
        </w:rPr>
        <w:t>cefotaxímu</w:t>
      </w:r>
      <w:proofErr w:type="spellEnd"/>
      <w:r w:rsidRPr="00DD467D">
        <w:rPr>
          <w:szCs w:val="22"/>
        </w:rPr>
        <w:t>).</w:t>
      </w:r>
    </w:p>
    <w:p w:rsidR="00B06434" w:rsidRPr="002927A9" w:rsidRDefault="00DD467D" w:rsidP="00683A08">
      <w:pPr>
        <w:pStyle w:val="Normlndoblokusodrkami"/>
        <w:rPr>
          <w:szCs w:val="22"/>
        </w:rPr>
      </w:pPr>
      <w:r w:rsidRPr="00DD467D">
        <w:rPr>
          <w:szCs w:val="22"/>
        </w:rPr>
        <w:t>TAXIMED neobsahuje pomocné látky.</w:t>
      </w:r>
    </w:p>
    <w:p w:rsidR="008E2583" w:rsidRPr="002927A9" w:rsidRDefault="008E2583" w:rsidP="001E31FD">
      <w:pPr>
        <w:pStyle w:val="Styl2"/>
        <w:rPr>
          <w:szCs w:val="22"/>
        </w:rPr>
      </w:pPr>
    </w:p>
    <w:p w:rsidR="007F5F9D" w:rsidRPr="002927A9" w:rsidRDefault="00DD467D" w:rsidP="001E31FD">
      <w:pPr>
        <w:pStyle w:val="Styl2"/>
        <w:rPr>
          <w:szCs w:val="22"/>
        </w:rPr>
      </w:pPr>
      <w:r w:rsidRPr="00DD467D">
        <w:rPr>
          <w:szCs w:val="22"/>
        </w:rPr>
        <w:t>Ako vyzerá TAXIMED a obsah balenia</w:t>
      </w:r>
    </w:p>
    <w:p w:rsidR="007F5F9D" w:rsidRPr="002927A9" w:rsidRDefault="00DD467D" w:rsidP="00683A08">
      <w:pPr>
        <w:pStyle w:val="Normlndobloku"/>
        <w:rPr>
          <w:szCs w:val="22"/>
        </w:rPr>
      </w:pPr>
      <w:r w:rsidRPr="00DD467D">
        <w:rPr>
          <w:szCs w:val="22"/>
        </w:rPr>
        <w:t>Prášok na injekčný/infúzny roztok</w:t>
      </w:r>
    </w:p>
    <w:p w:rsidR="007F5F9D" w:rsidRPr="002927A9" w:rsidRDefault="00DD467D" w:rsidP="00683A08">
      <w:pPr>
        <w:pStyle w:val="Normlndobloku"/>
        <w:rPr>
          <w:szCs w:val="22"/>
        </w:rPr>
      </w:pPr>
      <w:r w:rsidRPr="00DD467D">
        <w:rPr>
          <w:szCs w:val="22"/>
        </w:rPr>
        <w:t>Biely až slabo žltý prášok, po rozpustení vo vode na injekcie vzniká žltý roztok.</w:t>
      </w:r>
    </w:p>
    <w:p w:rsidR="007F5F9D" w:rsidRPr="002927A9" w:rsidRDefault="00DD467D" w:rsidP="00683A08">
      <w:pPr>
        <w:pStyle w:val="Normlndobloku"/>
        <w:rPr>
          <w:szCs w:val="22"/>
        </w:rPr>
      </w:pPr>
      <w:r w:rsidRPr="00DD467D">
        <w:rPr>
          <w:szCs w:val="22"/>
        </w:rPr>
        <w:t xml:space="preserve">Injekčná liekovka z bezfarebného skla (trieda I), s objemom 10 ml (TAXIMED 1 g) alebo 15 ml (TAXIMED 2 g), </w:t>
      </w:r>
      <w:proofErr w:type="spellStart"/>
      <w:r w:rsidRPr="00DD467D">
        <w:rPr>
          <w:szCs w:val="22"/>
        </w:rPr>
        <w:t>brómbutylová</w:t>
      </w:r>
      <w:proofErr w:type="spellEnd"/>
      <w:r w:rsidRPr="00DD467D">
        <w:rPr>
          <w:szCs w:val="22"/>
        </w:rPr>
        <w:t xml:space="preserve"> gumová zátka, hliníkový </w:t>
      </w:r>
      <w:proofErr w:type="spellStart"/>
      <w:r w:rsidRPr="00DD467D">
        <w:rPr>
          <w:szCs w:val="22"/>
        </w:rPr>
        <w:t>pertlovací</w:t>
      </w:r>
      <w:proofErr w:type="spellEnd"/>
      <w:r w:rsidRPr="00DD467D">
        <w:rPr>
          <w:szCs w:val="22"/>
        </w:rPr>
        <w:t xml:space="preserve"> uzáver.</w:t>
      </w:r>
    </w:p>
    <w:p w:rsidR="007F5F9D" w:rsidRPr="002927A9" w:rsidRDefault="00DD467D" w:rsidP="00683A08">
      <w:pPr>
        <w:pStyle w:val="Normlndobloku"/>
        <w:rPr>
          <w:szCs w:val="22"/>
        </w:rPr>
      </w:pPr>
      <w:r w:rsidRPr="00DD467D">
        <w:rPr>
          <w:szCs w:val="22"/>
        </w:rPr>
        <w:t>Veľkosť balenia: 1, 10 alebo 100 injekčných liekoviek v škatuľke</w:t>
      </w:r>
    </w:p>
    <w:p w:rsidR="008E2583" w:rsidRPr="002927A9" w:rsidRDefault="008E2583" w:rsidP="00683A08">
      <w:pPr>
        <w:pStyle w:val="Normlndobloku"/>
        <w:rPr>
          <w:szCs w:val="22"/>
        </w:rPr>
      </w:pPr>
    </w:p>
    <w:p w:rsidR="00C86243" w:rsidRPr="002927A9" w:rsidRDefault="00DD467D">
      <w:pPr>
        <w:pStyle w:val="Normlndobloku"/>
        <w:rPr>
          <w:szCs w:val="22"/>
          <w:lang w:eastAsia="en-US"/>
        </w:rPr>
      </w:pPr>
      <w:r w:rsidRPr="00DD467D">
        <w:rPr>
          <w:szCs w:val="22"/>
          <w:lang w:eastAsia="en-US"/>
        </w:rPr>
        <w:t>Na trh nemusia byť uvedené všetky veľkosti balenia.</w:t>
      </w:r>
    </w:p>
    <w:p w:rsidR="00000000" w:rsidRDefault="000B2961">
      <w:pPr>
        <w:pStyle w:val="Normlndobloku"/>
        <w:rPr>
          <w:szCs w:val="22"/>
        </w:rPr>
      </w:pPr>
    </w:p>
    <w:p w:rsidR="007F5F9D" w:rsidRPr="002927A9" w:rsidRDefault="00DD467D" w:rsidP="001E31FD">
      <w:pPr>
        <w:pStyle w:val="Styl2"/>
        <w:rPr>
          <w:szCs w:val="22"/>
        </w:rPr>
      </w:pPr>
      <w:r w:rsidRPr="00DD467D">
        <w:rPr>
          <w:szCs w:val="22"/>
        </w:rPr>
        <w:t>Držiteľ rozhodnutia o registrácii</w:t>
      </w:r>
    </w:p>
    <w:p w:rsidR="00B43F83" w:rsidRPr="002927A9" w:rsidRDefault="00DD467D" w:rsidP="00B43F83">
      <w:pPr>
        <w:pStyle w:val="Normlndobloku"/>
        <w:rPr>
          <w:szCs w:val="22"/>
        </w:rPr>
      </w:pPr>
      <w:r w:rsidRPr="00DD467D">
        <w:rPr>
          <w:szCs w:val="22"/>
        </w:rPr>
        <w:t xml:space="preserve">MEDOCHEMIE Ltd., 1-10 </w:t>
      </w:r>
      <w:proofErr w:type="spellStart"/>
      <w:r w:rsidRPr="00DD467D">
        <w:rPr>
          <w:szCs w:val="22"/>
        </w:rPr>
        <w:t>Constantinoupoleos</w:t>
      </w:r>
      <w:proofErr w:type="spellEnd"/>
      <w:r w:rsidRPr="00DD467D">
        <w:rPr>
          <w:szCs w:val="22"/>
        </w:rPr>
        <w:t xml:space="preserve"> </w:t>
      </w:r>
      <w:proofErr w:type="spellStart"/>
      <w:r w:rsidRPr="00DD467D">
        <w:rPr>
          <w:szCs w:val="22"/>
        </w:rPr>
        <w:t>Street</w:t>
      </w:r>
      <w:proofErr w:type="spellEnd"/>
      <w:r w:rsidRPr="00DD467D">
        <w:rPr>
          <w:szCs w:val="22"/>
        </w:rPr>
        <w:t xml:space="preserve">, 3011 </w:t>
      </w:r>
      <w:proofErr w:type="spellStart"/>
      <w:r w:rsidRPr="00DD467D">
        <w:rPr>
          <w:szCs w:val="22"/>
        </w:rPr>
        <w:t>Limassol</w:t>
      </w:r>
      <w:proofErr w:type="spellEnd"/>
      <w:r w:rsidRPr="00DD467D">
        <w:rPr>
          <w:szCs w:val="22"/>
        </w:rPr>
        <w:t>, Cyprus</w:t>
      </w:r>
    </w:p>
    <w:p w:rsidR="008E2583" w:rsidRPr="002927A9" w:rsidRDefault="008E2583" w:rsidP="001E31FD">
      <w:pPr>
        <w:pStyle w:val="Styl2"/>
        <w:rPr>
          <w:szCs w:val="22"/>
        </w:rPr>
      </w:pPr>
    </w:p>
    <w:p w:rsidR="007F5F9D" w:rsidRPr="002927A9" w:rsidRDefault="00DD467D" w:rsidP="001E31FD">
      <w:pPr>
        <w:pStyle w:val="Styl2"/>
        <w:rPr>
          <w:szCs w:val="22"/>
        </w:rPr>
      </w:pPr>
      <w:r w:rsidRPr="00DD467D">
        <w:rPr>
          <w:szCs w:val="22"/>
        </w:rPr>
        <w:t>Výrobca</w:t>
      </w:r>
    </w:p>
    <w:p w:rsidR="00B06434" w:rsidRPr="002927A9" w:rsidRDefault="00DD467D" w:rsidP="00683A08">
      <w:pPr>
        <w:pStyle w:val="Normlndobloku"/>
        <w:rPr>
          <w:szCs w:val="22"/>
        </w:rPr>
      </w:pPr>
      <w:proofErr w:type="spellStart"/>
      <w:r w:rsidRPr="00DD467D">
        <w:rPr>
          <w:szCs w:val="22"/>
        </w:rPr>
        <w:t>Medochemie</w:t>
      </w:r>
      <w:proofErr w:type="spellEnd"/>
      <w:r w:rsidRPr="00DD467D">
        <w:rPr>
          <w:szCs w:val="22"/>
        </w:rPr>
        <w:t xml:space="preserve"> </w:t>
      </w:r>
      <w:proofErr w:type="spellStart"/>
      <w:r w:rsidRPr="00DD467D">
        <w:rPr>
          <w:szCs w:val="22"/>
        </w:rPr>
        <w:t>Ltd</w:t>
      </w:r>
      <w:proofErr w:type="spellEnd"/>
      <w:r w:rsidRPr="00DD467D">
        <w:rPr>
          <w:szCs w:val="22"/>
        </w:rPr>
        <w:t xml:space="preserve"> (</w:t>
      </w:r>
      <w:proofErr w:type="spellStart"/>
      <w:r w:rsidRPr="00DD467D">
        <w:rPr>
          <w:szCs w:val="22"/>
        </w:rPr>
        <w:t>Factory</w:t>
      </w:r>
      <w:proofErr w:type="spellEnd"/>
      <w:r w:rsidRPr="00DD467D">
        <w:rPr>
          <w:szCs w:val="22"/>
        </w:rPr>
        <w:t xml:space="preserve"> C), 2 Michael </w:t>
      </w:r>
      <w:proofErr w:type="spellStart"/>
      <w:r w:rsidRPr="00DD467D">
        <w:rPr>
          <w:szCs w:val="22"/>
        </w:rPr>
        <w:t>Erakleous</w:t>
      </w:r>
      <w:proofErr w:type="spellEnd"/>
      <w:r w:rsidRPr="00DD467D">
        <w:rPr>
          <w:szCs w:val="22"/>
        </w:rPr>
        <w:t xml:space="preserve"> </w:t>
      </w:r>
      <w:proofErr w:type="spellStart"/>
      <w:r w:rsidRPr="00DD467D">
        <w:rPr>
          <w:szCs w:val="22"/>
        </w:rPr>
        <w:t>Street</w:t>
      </w:r>
      <w:proofErr w:type="spellEnd"/>
      <w:r w:rsidRPr="00DD467D">
        <w:rPr>
          <w:szCs w:val="22"/>
        </w:rPr>
        <w:t xml:space="preserve">, </w:t>
      </w:r>
      <w:proofErr w:type="spellStart"/>
      <w:r w:rsidRPr="00DD467D">
        <w:rPr>
          <w:szCs w:val="22"/>
        </w:rPr>
        <w:t>Agios</w:t>
      </w:r>
      <w:proofErr w:type="spellEnd"/>
      <w:r w:rsidRPr="00DD467D">
        <w:rPr>
          <w:szCs w:val="22"/>
        </w:rPr>
        <w:t xml:space="preserve"> </w:t>
      </w:r>
      <w:proofErr w:type="spellStart"/>
      <w:r w:rsidRPr="00DD467D">
        <w:rPr>
          <w:szCs w:val="22"/>
        </w:rPr>
        <w:t>Athanassios</w:t>
      </w:r>
      <w:proofErr w:type="spellEnd"/>
      <w:r w:rsidRPr="00DD467D">
        <w:rPr>
          <w:szCs w:val="22"/>
        </w:rPr>
        <w:t xml:space="preserve"> </w:t>
      </w:r>
      <w:proofErr w:type="spellStart"/>
      <w:r w:rsidRPr="00DD467D">
        <w:rPr>
          <w:szCs w:val="22"/>
        </w:rPr>
        <w:t>Industrial</w:t>
      </w:r>
      <w:proofErr w:type="spellEnd"/>
      <w:r w:rsidRPr="00DD467D">
        <w:rPr>
          <w:szCs w:val="22"/>
        </w:rPr>
        <w:t xml:space="preserve"> </w:t>
      </w:r>
      <w:proofErr w:type="spellStart"/>
      <w:r w:rsidRPr="00DD467D">
        <w:rPr>
          <w:szCs w:val="22"/>
        </w:rPr>
        <w:t>Area</w:t>
      </w:r>
      <w:proofErr w:type="spellEnd"/>
      <w:r w:rsidRPr="00DD467D">
        <w:rPr>
          <w:szCs w:val="22"/>
        </w:rPr>
        <w:t xml:space="preserve">, </w:t>
      </w:r>
      <w:proofErr w:type="spellStart"/>
      <w:r w:rsidRPr="00DD467D">
        <w:rPr>
          <w:szCs w:val="22"/>
        </w:rPr>
        <w:t>Agios</w:t>
      </w:r>
      <w:proofErr w:type="spellEnd"/>
      <w:r w:rsidRPr="00DD467D">
        <w:rPr>
          <w:szCs w:val="22"/>
        </w:rPr>
        <w:t xml:space="preserve"> </w:t>
      </w:r>
      <w:proofErr w:type="spellStart"/>
      <w:r w:rsidRPr="00DD467D">
        <w:rPr>
          <w:szCs w:val="22"/>
        </w:rPr>
        <w:t>Athanassios</w:t>
      </w:r>
      <w:proofErr w:type="spellEnd"/>
      <w:r w:rsidRPr="00DD467D">
        <w:rPr>
          <w:szCs w:val="22"/>
        </w:rPr>
        <w:t xml:space="preserve">, </w:t>
      </w:r>
      <w:proofErr w:type="spellStart"/>
      <w:r w:rsidRPr="00DD467D">
        <w:rPr>
          <w:szCs w:val="22"/>
        </w:rPr>
        <w:t>Limassol</w:t>
      </w:r>
      <w:proofErr w:type="spellEnd"/>
      <w:r w:rsidRPr="00DD467D">
        <w:rPr>
          <w:szCs w:val="22"/>
        </w:rPr>
        <w:t xml:space="preserve"> 4101, Cyprus</w:t>
      </w:r>
    </w:p>
    <w:p w:rsidR="008E2583" w:rsidRPr="002927A9" w:rsidRDefault="008E2583" w:rsidP="001E31FD">
      <w:pPr>
        <w:pStyle w:val="Styl2"/>
        <w:rPr>
          <w:szCs w:val="22"/>
        </w:rPr>
      </w:pPr>
    </w:p>
    <w:p w:rsidR="007F5F9D" w:rsidRPr="002927A9" w:rsidRDefault="00DD467D" w:rsidP="001E31FD">
      <w:pPr>
        <w:pStyle w:val="Styl2"/>
        <w:rPr>
          <w:szCs w:val="22"/>
        </w:rPr>
      </w:pPr>
      <w:r w:rsidRPr="00DD467D">
        <w:rPr>
          <w:szCs w:val="22"/>
        </w:rPr>
        <w:t>Táto písomná informácia bola naposledy aktualizovaná v</w:t>
      </w:r>
      <w:r w:rsidR="000E41DC">
        <w:rPr>
          <w:szCs w:val="22"/>
        </w:rPr>
        <w:t> 04/2018</w:t>
      </w:r>
      <w:r w:rsidRPr="00DD467D">
        <w:rPr>
          <w:szCs w:val="22"/>
        </w:rPr>
        <w:t>.</w:t>
      </w:r>
    </w:p>
    <w:p w:rsidR="007F5F9D" w:rsidRPr="002927A9" w:rsidRDefault="00DD467D" w:rsidP="001E31FD">
      <w:pPr>
        <w:pStyle w:val="Styl2"/>
        <w:rPr>
          <w:szCs w:val="22"/>
        </w:rPr>
      </w:pPr>
      <w:r w:rsidRPr="00DD467D">
        <w:rPr>
          <w:szCs w:val="22"/>
        </w:rPr>
        <w:br w:type="page"/>
      </w:r>
      <w:r w:rsidRPr="00DD467D">
        <w:rPr>
          <w:szCs w:val="22"/>
        </w:rPr>
        <w:lastRenderedPageBreak/>
        <w:t>Nasledujúca informácia je určená len pre lekárov a zdravotníckych pracovníkov:</w:t>
      </w:r>
    </w:p>
    <w:p w:rsidR="007F5F9D" w:rsidRPr="002927A9" w:rsidRDefault="00DD467D" w:rsidP="00683A08">
      <w:pPr>
        <w:pStyle w:val="Normlndobloku"/>
        <w:rPr>
          <w:szCs w:val="22"/>
        </w:rPr>
      </w:pPr>
      <w:r w:rsidRPr="00DD467D">
        <w:rPr>
          <w:szCs w:val="22"/>
        </w:rPr>
        <w:t>TAXIMED je podávaný ako:</w:t>
      </w:r>
    </w:p>
    <w:p w:rsidR="007F5F9D" w:rsidRPr="002927A9" w:rsidRDefault="00DD467D" w:rsidP="00683A08">
      <w:pPr>
        <w:pStyle w:val="Normlndoblokusodrkami"/>
        <w:rPr>
          <w:szCs w:val="22"/>
        </w:rPr>
      </w:pPr>
      <w:r w:rsidRPr="00DD467D">
        <w:rPr>
          <w:szCs w:val="22"/>
        </w:rPr>
        <w:t>intravenózna injekcia</w:t>
      </w:r>
    </w:p>
    <w:p w:rsidR="007F5F9D" w:rsidRPr="002927A9" w:rsidRDefault="00DD467D" w:rsidP="00683A08">
      <w:pPr>
        <w:pStyle w:val="Normlndoblokusodrkami"/>
        <w:rPr>
          <w:szCs w:val="22"/>
        </w:rPr>
      </w:pPr>
      <w:r w:rsidRPr="00DD467D">
        <w:rPr>
          <w:szCs w:val="22"/>
        </w:rPr>
        <w:t>intravenózna infúzia</w:t>
      </w:r>
    </w:p>
    <w:p w:rsidR="007F5F9D" w:rsidRPr="002927A9" w:rsidRDefault="00DD467D" w:rsidP="00683A08">
      <w:pPr>
        <w:pStyle w:val="Normlndoblokusodrkami"/>
        <w:rPr>
          <w:szCs w:val="22"/>
        </w:rPr>
      </w:pPr>
      <w:proofErr w:type="spellStart"/>
      <w:r w:rsidRPr="00DD467D">
        <w:rPr>
          <w:szCs w:val="22"/>
        </w:rPr>
        <w:t>intramuskulárna</w:t>
      </w:r>
      <w:proofErr w:type="spellEnd"/>
      <w:r w:rsidRPr="00DD467D">
        <w:rPr>
          <w:szCs w:val="22"/>
        </w:rPr>
        <w:t xml:space="preserve"> injekcia</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 xml:space="preserve">Po uvedení lieku na trh bol hlásený výskyt niekoľkých prípadov potenciálne život ohrozujúcich arytmií u pacientov, ktorým bol rýchlo podaný </w:t>
      </w:r>
      <w:proofErr w:type="spellStart"/>
      <w:r w:rsidRPr="00DD467D">
        <w:rPr>
          <w:szCs w:val="22"/>
        </w:rPr>
        <w:t>cefotaxím</w:t>
      </w:r>
      <w:proofErr w:type="spellEnd"/>
      <w:r w:rsidRPr="00DD467D">
        <w:rPr>
          <w:szCs w:val="22"/>
        </w:rPr>
        <w:t xml:space="preserve"> cez centrálny žilový katéter.</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 xml:space="preserve">Roztok </w:t>
      </w:r>
      <w:proofErr w:type="spellStart"/>
      <w:r w:rsidRPr="00DD467D">
        <w:rPr>
          <w:szCs w:val="22"/>
        </w:rPr>
        <w:t>cefotaxímu</w:t>
      </w:r>
      <w:proofErr w:type="spellEnd"/>
      <w:r w:rsidRPr="00DD467D">
        <w:rPr>
          <w:szCs w:val="22"/>
        </w:rPr>
        <w:t xml:space="preserve"> sa nesmie miešať s roztokmi iných antibiotík v jednej injekčnej striekačke, najmä nie s </w:t>
      </w:r>
      <w:proofErr w:type="spellStart"/>
      <w:r w:rsidRPr="00DD467D">
        <w:rPr>
          <w:szCs w:val="22"/>
        </w:rPr>
        <w:t>aminoglykozidmi</w:t>
      </w:r>
      <w:proofErr w:type="spellEnd"/>
      <w:r w:rsidRPr="00DD467D">
        <w:rPr>
          <w:szCs w:val="22"/>
        </w:rPr>
        <w:t>.</w:t>
      </w:r>
    </w:p>
    <w:p w:rsidR="007F5F9D" w:rsidRPr="002927A9" w:rsidRDefault="00DD467D" w:rsidP="00683A08">
      <w:pPr>
        <w:pStyle w:val="Normlndoblokusodrkami"/>
        <w:rPr>
          <w:rStyle w:val="NormlndoblokuChar"/>
          <w:b/>
          <w:bCs/>
          <w:caps/>
          <w:szCs w:val="22"/>
        </w:rPr>
      </w:pPr>
      <w:proofErr w:type="spellStart"/>
      <w:r w:rsidRPr="00DD467D">
        <w:rPr>
          <w:szCs w:val="22"/>
        </w:rPr>
        <w:t>Cefotaxím</w:t>
      </w:r>
      <w:proofErr w:type="spellEnd"/>
      <w:r w:rsidRPr="00DD467D">
        <w:rPr>
          <w:szCs w:val="22"/>
        </w:rPr>
        <w:t xml:space="preserve"> nie je miešateľný s roztokmi </w:t>
      </w:r>
      <w:proofErr w:type="spellStart"/>
      <w:r w:rsidRPr="00DD467D">
        <w:rPr>
          <w:szCs w:val="22"/>
        </w:rPr>
        <w:t>hydrogenuhličitanu</w:t>
      </w:r>
      <w:proofErr w:type="spellEnd"/>
      <w:r w:rsidRPr="00DD467D">
        <w:rPr>
          <w:szCs w:val="22"/>
        </w:rPr>
        <w:t xml:space="preserve"> sodnéh</w:t>
      </w:r>
      <w:r w:rsidR="00EA1276">
        <w:rPr>
          <w:rStyle w:val="NormlndoblokuChar"/>
          <w:szCs w:val="22"/>
        </w:rPr>
        <w:t>o.</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Rekonštitúcia obsahu fľaštičky sa musí uskutočniť za vhodných aseptických podmienok. Po rekonštitúcii vo vode na injekcie vzniká žltý roztok.</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V roztoku je potrebné pred použitím skontrolovať prítomnosť častíc. Akékoľvek roztoky obsahujúce častice nesmú byť použité.</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 xml:space="preserve">Vzniknutý roztok pre </w:t>
      </w:r>
      <w:proofErr w:type="spellStart"/>
      <w:r w:rsidRPr="00DD467D">
        <w:rPr>
          <w:szCs w:val="22"/>
        </w:rPr>
        <w:t>intramuskulárnu</w:t>
      </w:r>
      <w:proofErr w:type="spellEnd"/>
      <w:r w:rsidRPr="00DD467D">
        <w:rPr>
          <w:szCs w:val="22"/>
        </w:rPr>
        <w:t xml:space="preserve"> aplikáciu, intravenóznu injekciu alebo rýchlu intravenóznu infúziu je potrebné použiť ihneď po rekonštitúcii.</w:t>
      </w:r>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 xml:space="preserve">Chemická a fyzikálna stabilita po zriedení na intravenóznu infúziu bola dokázaná počas 12 hodín pri uchovávaní v chladničke (2° C – 8° C) s nasledovnými intravenóznymi </w:t>
      </w:r>
      <w:proofErr w:type="spellStart"/>
      <w:r w:rsidRPr="00DD467D">
        <w:rPr>
          <w:szCs w:val="22"/>
        </w:rPr>
        <w:t>infúznymi</w:t>
      </w:r>
      <w:proofErr w:type="spellEnd"/>
      <w:r w:rsidRPr="00DD467D">
        <w:rPr>
          <w:szCs w:val="22"/>
        </w:rPr>
        <w:t xml:space="preserve"> roztokmi:</w:t>
      </w:r>
    </w:p>
    <w:p w:rsidR="007F5F9D" w:rsidRPr="002927A9" w:rsidRDefault="00DD467D" w:rsidP="00683A08">
      <w:pPr>
        <w:pStyle w:val="Normlndoblokusodrkami"/>
        <w:rPr>
          <w:szCs w:val="22"/>
        </w:rPr>
      </w:pPr>
      <w:r w:rsidRPr="00DD467D">
        <w:rPr>
          <w:szCs w:val="22"/>
        </w:rPr>
        <w:t>voda na injekcie</w:t>
      </w:r>
    </w:p>
    <w:p w:rsidR="007F5F9D" w:rsidRPr="002927A9" w:rsidRDefault="00DD467D" w:rsidP="00683A08">
      <w:pPr>
        <w:pStyle w:val="Normlndoblokusodrkami"/>
        <w:rPr>
          <w:szCs w:val="22"/>
        </w:rPr>
      </w:pPr>
      <w:r w:rsidRPr="00DD467D">
        <w:rPr>
          <w:szCs w:val="22"/>
        </w:rPr>
        <w:t>0,9 % injekčný roztok chloridu sodného</w:t>
      </w:r>
    </w:p>
    <w:p w:rsidR="007F5F9D" w:rsidRPr="002927A9" w:rsidRDefault="00DD467D" w:rsidP="00683A08">
      <w:pPr>
        <w:pStyle w:val="Normlndoblokusodrkami"/>
        <w:rPr>
          <w:szCs w:val="22"/>
        </w:rPr>
      </w:pPr>
      <w:r w:rsidRPr="00DD467D">
        <w:rPr>
          <w:szCs w:val="22"/>
        </w:rPr>
        <w:t>5 % injekčný roztok glukózy</w:t>
      </w:r>
    </w:p>
    <w:p w:rsidR="007F5F9D" w:rsidRPr="002927A9" w:rsidRDefault="00DD467D" w:rsidP="00683A08">
      <w:pPr>
        <w:pStyle w:val="Normlndoblokusodrkami"/>
        <w:rPr>
          <w:szCs w:val="22"/>
        </w:rPr>
      </w:pPr>
      <w:r w:rsidRPr="00DD467D">
        <w:rPr>
          <w:szCs w:val="22"/>
        </w:rPr>
        <w:t>5 % injekčný roztok glukózy a 0,9 % roztok chloridu sodného</w:t>
      </w:r>
    </w:p>
    <w:p w:rsidR="007F5F9D" w:rsidRPr="002927A9" w:rsidRDefault="00DD467D" w:rsidP="00683A08">
      <w:pPr>
        <w:pStyle w:val="Normlndoblokusodrkami"/>
        <w:rPr>
          <w:szCs w:val="22"/>
        </w:rPr>
      </w:pPr>
      <w:proofErr w:type="spellStart"/>
      <w:r w:rsidRPr="00DD467D">
        <w:rPr>
          <w:szCs w:val="22"/>
        </w:rPr>
        <w:t>Ringerov</w:t>
      </w:r>
      <w:proofErr w:type="spellEnd"/>
      <w:r w:rsidRPr="00DD467D">
        <w:rPr>
          <w:szCs w:val="22"/>
        </w:rPr>
        <w:t xml:space="preserve"> injekčný roztok s </w:t>
      </w:r>
      <w:proofErr w:type="spellStart"/>
      <w:r w:rsidRPr="00DD467D">
        <w:rPr>
          <w:szCs w:val="22"/>
        </w:rPr>
        <w:t>mliečnanom</w:t>
      </w:r>
      <w:proofErr w:type="spellEnd"/>
    </w:p>
    <w:p w:rsidR="008E2583" w:rsidRPr="002927A9" w:rsidRDefault="008E2583" w:rsidP="00683A08">
      <w:pPr>
        <w:pStyle w:val="Normlndobloku"/>
        <w:rPr>
          <w:szCs w:val="22"/>
        </w:rPr>
      </w:pPr>
    </w:p>
    <w:p w:rsidR="007F5F9D" w:rsidRPr="002927A9" w:rsidRDefault="00DD467D" w:rsidP="00683A08">
      <w:pPr>
        <w:pStyle w:val="Normlndobloku"/>
        <w:rPr>
          <w:szCs w:val="22"/>
        </w:rPr>
      </w:pPr>
      <w:r w:rsidRPr="00DD467D">
        <w:rPr>
          <w:szCs w:val="22"/>
        </w:rPr>
        <w:t>Všetok nepoužitý roztok sa musí po uplynutí 24 hodín zlikvidovať.</w:t>
      </w:r>
    </w:p>
    <w:p w:rsidR="00581DE8" w:rsidRPr="002927A9" w:rsidRDefault="00581DE8" w:rsidP="00683A08">
      <w:pPr>
        <w:pStyle w:val="Normlndobloku"/>
        <w:rPr>
          <w:szCs w:val="22"/>
        </w:rPr>
      </w:pPr>
    </w:p>
    <w:p w:rsidR="007F5F9D" w:rsidRPr="002927A9" w:rsidRDefault="00DD467D" w:rsidP="00683A08">
      <w:pPr>
        <w:pStyle w:val="Normlndobloku"/>
        <w:rPr>
          <w:szCs w:val="22"/>
        </w:rPr>
      </w:pPr>
      <w:proofErr w:type="spellStart"/>
      <w:r w:rsidRPr="00DD467D">
        <w:rPr>
          <w:szCs w:val="22"/>
        </w:rPr>
        <w:t>Cefotaxím</w:t>
      </w:r>
      <w:proofErr w:type="spellEnd"/>
      <w:r w:rsidRPr="00DD467D">
        <w:rPr>
          <w:szCs w:val="22"/>
        </w:rPr>
        <w:t xml:space="preserve"> je tiež kompatibilný s 1 % roztokom </w:t>
      </w:r>
      <w:proofErr w:type="spellStart"/>
      <w:r w:rsidRPr="00DD467D">
        <w:rPr>
          <w:szCs w:val="22"/>
        </w:rPr>
        <w:t>lidokaínu</w:t>
      </w:r>
      <w:proofErr w:type="spellEnd"/>
      <w:r w:rsidRPr="00DD467D">
        <w:rPr>
          <w:szCs w:val="22"/>
        </w:rPr>
        <w:t>, musia však byť použité len čerstvo pripravené roztoky.</w:t>
      </w:r>
    </w:p>
    <w:p w:rsidR="00581DE8" w:rsidRPr="002927A9" w:rsidRDefault="00581DE8" w:rsidP="001E31FD">
      <w:pPr>
        <w:pStyle w:val="Styl2"/>
        <w:rPr>
          <w:szCs w:val="22"/>
        </w:rPr>
      </w:pPr>
    </w:p>
    <w:p w:rsidR="007F5F9D" w:rsidRPr="002927A9" w:rsidRDefault="00DD467D" w:rsidP="001E31FD">
      <w:pPr>
        <w:pStyle w:val="Styl2"/>
        <w:rPr>
          <w:szCs w:val="22"/>
        </w:rPr>
      </w:pPr>
      <w:r w:rsidRPr="00DD467D">
        <w:rPr>
          <w:szCs w:val="22"/>
        </w:rPr>
        <w:t>Rekonštitúcia a aplikácia</w:t>
      </w:r>
    </w:p>
    <w:p w:rsidR="00581DE8" w:rsidRPr="002927A9" w:rsidRDefault="00581DE8" w:rsidP="00D54C14">
      <w:pPr>
        <w:pStyle w:val="Styl3"/>
        <w:spacing w:before="0" w:after="0"/>
        <w:rPr>
          <w:szCs w:val="22"/>
        </w:rPr>
      </w:pPr>
    </w:p>
    <w:p w:rsidR="007F5F9D" w:rsidRPr="002927A9" w:rsidRDefault="00EA1276" w:rsidP="00D54C14">
      <w:pPr>
        <w:pStyle w:val="Styl3"/>
        <w:spacing w:before="0" w:after="0"/>
        <w:rPr>
          <w:szCs w:val="22"/>
        </w:rPr>
      </w:pPr>
      <w:proofErr w:type="spellStart"/>
      <w:r>
        <w:rPr>
          <w:szCs w:val="22"/>
        </w:rPr>
        <w:t>Intramuskulárne</w:t>
      </w:r>
      <w:proofErr w:type="spellEnd"/>
      <w:r>
        <w:rPr>
          <w:szCs w:val="22"/>
        </w:rPr>
        <w:t xml:space="preserve"> podanie</w:t>
      </w:r>
    </w:p>
    <w:p w:rsidR="007F5F9D" w:rsidRPr="002927A9" w:rsidRDefault="00EA1276" w:rsidP="00683A08">
      <w:pPr>
        <w:pStyle w:val="Normlndobloku"/>
        <w:rPr>
          <w:szCs w:val="22"/>
        </w:rPr>
      </w:pPr>
      <w:proofErr w:type="spellStart"/>
      <w:r w:rsidRPr="00EA1276">
        <w:rPr>
          <w:szCs w:val="22"/>
        </w:rPr>
        <w:t>Cefotaxím</w:t>
      </w:r>
      <w:proofErr w:type="spellEnd"/>
      <w:r w:rsidRPr="00EA1276">
        <w:rPr>
          <w:szCs w:val="22"/>
        </w:rPr>
        <w:t xml:space="preserve"> vyvoláva lokálne podráždenie a mal by byť podávaný </w:t>
      </w:r>
      <w:proofErr w:type="spellStart"/>
      <w:r w:rsidRPr="00EA1276">
        <w:rPr>
          <w:szCs w:val="22"/>
        </w:rPr>
        <w:t>intramuskulárne</w:t>
      </w:r>
      <w:proofErr w:type="spellEnd"/>
      <w:r w:rsidRPr="00EA1276">
        <w:rPr>
          <w:szCs w:val="22"/>
        </w:rPr>
        <w:t xml:space="preserve"> len zriedka:</w:t>
      </w:r>
    </w:p>
    <w:p w:rsidR="007F5F9D" w:rsidRPr="002927A9" w:rsidRDefault="00DD467D" w:rsidP="00683A08">
      <w:pPr>
        <w:pStyle w:val="Normlndoblokusodrkami"/>
        <w:rPr>
          <w:szCs w:val="22"/>
        </w:rPr>
      </w:pPr>
      <w:r w:rsidRPr="00DD467D">
        <w:rPr>
          <w:szCs w:val="22"/>
        </w:rPr>
        <w:t xml:space="preserve">1 g sa rekonštituuje minimálne v 4 ml vody na injekcie alebo 0,5 – 1 % roztoku </w:t>
      </w:r>
      <w:proofErr w:type="spellStart"/>
      <w:r w:rsidRPr="00DD467D">
        <w:rPr>
          <w:szCs w:val="22"/>
        </w:rPr>
        <w:t>lidokaíniumchloridu</w:t>
      </w:r>
      <w:proofErr w:type="spellEnd"/>
      <w:r w:rsidRPr="00DD467D">
        <w:rPr>
          <w:szCs w:val="22"/>
        </w:rPr>
        <w:t>.</w:t>
      </w:r>
    </w:p>
    <w:p w:rsidR="00581DE8" w:rsidRPr="002927A9" w:rsidRDefault="00581DE8" w:rsidP="00683A08">
      <w:pPr>
        <w:pStyle w:val="Normlndobloku"/>
        <w:rPr>
          <w:szCs w:val="22"/>
        </w:rPr>
      </w:pPr>
    </w:p>
    <w:p w:rsidR="007F5F9D" w:rsidRPr="002927A9" w:rsidRDefault="00DD467D" w:rsidP="00683A08">
      <w:pPr>
        <w:pStyle w:val="Normlndobloku"/>
        <w:rPr>
          <w:szCs w:val="22"/>
        </w:rPr>
      </w:pPr>
      <w:r w:rsidRPr="00DD467D">
        <w:rPr>
          <w:szCs w:val="22"/>
        </w:rPr>
        <w:t xml:space="preserve">Roztok </w:t>
      </w:r>
      <w:proofErr w:type="spellStart"/>
      <w:r w:rsidRPr="00DD467D">
        <w:rPr>
          <w:szCs w:val="22"/>
        </w:rPr>
        <w:t>lidokaíniumchloridu</w:t>
      </w:r>
      <w:proofErr w:type="spellEnd"/>
      <w:r w:rsidRPr="00DD467D">
        <w:rPr>
          <w:szCs w:val="22"/>
        </w:rPr>
        <w:t xml:space="preserve"> môže byť použitý iba na riedenie roztoku určeného na </w:t>
      </w:r>
      <w:proofErr w:type="spellStart"/>
      <w:r w:rsidRPr="00DD467D">
        <w:rPr>
          <w:szCs w:val="22"/>
        </w:rPr>
        <w:t>intramuskulárne</w:t>
      </w:r>
      <w:proofErr w:type="spellEnd"/>
      <w:r w:rsidRPr="00DD467D">
        <w:rPr>
          <w:szCs w:val="22"/>
        </w:rPr>
        <w:t xml:space="preserve"> podanie.</w:t>
      </w:r>
    </w:p>
    <w:p w:rsidR="00581DE8" w:rsidRPr="002927A9" w:rsidRDefault="00581DE8" w:rsidP="00683A08">
      <w:pPr>
        <w:pStyle w:val="Normlndobloku"/>
        <w:rPr>
          <w:szCs w:val="22"/>
        </w:rPr>
      </w:pPr>
    </w:p>
    <w:p w:rsidR="007F5F9D" w:rsidRPr="002927A9" w:rsidRDefault="00DD467D" w:rsidP="00683A08">
      <w:pPr>
        <w:pStyle w:val="Normlndobloku"/>
        <w:rPr>
          <w:szCs w:val="22"/>
        </w:rPr>
      </w:pPr>
      <w:r w:rsidRPr="00DD467D">
        <w:rPr>
          <w:szCs w:val="22"/>
        </w:rPr>
        <w:t>Roztok je potrebné dobre pretrepať a aplikovať hlboko do veľkého svalu.</w:t>
      </w:r>
    </w:p>
    <w:p w:rsidR="00581DE8" w:rsidRPr="002927A9" w:rsidRDefault="00581DE8" w:rsidP="00683A08">
      <w:pPr>
        <w:pStyle w:val="Normlndobloku"/>
        <w:rPr>
          <w:szCs w:val="22"/>
        </w:rPr>
      </w:pPr>
    </w:p>
    <w:p w:rsidR="007F5F9D" w:rsidRPr="002927A9" w:rsidRDefault="00DD467D" w:rsidP="00683A08">
      <w:pPr>
        <w:pStyle w:val="Normlndobloku"/>
        <w:rPr>
          <w:szCs w:val="22"/>
        </w:rPr>
      </w:pPr>
      <w:r w:rsidRPr="00DD467D">
        <w:rPr>
          <w:szCs w:val="22"/>
        </w:rPr>
        <w:t>Dávky vyššie ako 1 g sa majú podávať intravenózne.</w:t>
      </w:r>
    </w:p>
    <w:p w:rsidR="00581DE8" w:rsidRPr="002927A9" w:rsidRDefault="00581DE8" w:rsidP="00D54C14">
      <w:pPr>
        <w:pStyle w:val="Styl3"/>
        <w:spacing w:before="0" w:after="0"/>
        <w:rPr>
          <w:szCs w:val="22"/>
        </w:rPr>
      </w:pPr>
    </w:p>
    <w:p w:rsidR="007F5F9D" w:rsidRPr="002927A9" w:rsidRDefault="00EA1276" w:rsidP="00D54C14">
      <w:pPr>
        <w:pStyle w:val="Styl3"/>
        <w:spacing w:before="0" w:after="0"/>
        <w:rPr>
          <w:szCs w:val="22"/>
        </w:rPr>
      </w:pPr>
      <w:r>
        <w:rPr>
          <w:szCs w:val="22"/>
        </w:rPr>
        <w:t>Intravenózne podanie</w:t>
      </w:r>
    </w:p>
    <w:p w:rsidR="007F5F9D" w:rsidRPr="002927A9" w:rsidRDefault="00EA1276" w:rsidP="00683A08">
      <w:pPr>
        <w:pStyle w:val="Normlndoblokusodrkami"/>
        <w:rPr>
          <w:szCs w:val="22"/>
        </w:rPr>
      </w:pPr>
      <w:r w:rsidRPr="00EA1276">
        <w:rPr>
          <w:szCs w:val="22"/>
        </w:rPr>
        <w:t>1 g sa rekonštituuje minimálne v 4 ml vody na injekcie</w:t>
      </w:r>
    </w:p>
    <w:p w:rsidR="007F5F9D" w:rsidRPr="002927A9" w:rsidRDefault="00DD467D" w:rsidP="00683A08">
      <w:pPr>
        <w:pStyle w:val="Normlndoblokusodrkami"/>
        <w:rPr>
          <w:szCs w:val="22"/>
        </w:rPr>
      </w:pPr>
      <w:r w:rsidRPr="00DD467D">
        <w:rPr>
          <w:szCs w:val="22"/>
        </w:rPr>
        <w:t>2 g sa rekonštituuje v 10 ml vody na injekcie</w:t>
      </w:r>
    </w:p>
    <w:p w:rsidR="00581DE8" w:rsidRPr="002927A9" w:rsidRDefault="00581DE8" w:rsidP="00683A08">
      <w:pPr>
        <w:pStyle w:val="Normlndobloku"/>
        <w:rPr>
          <w:szCs w:val="22"/>
        </w:rPr>
      </w:pPr>
    </w:p>
    <w:p w:rsidR="007F5F9D" w:rsidRPr="002927A9" w:rsidRDefault="00DD467D" w:rsidP="00683A08">
      <w:pPr>
        <w:pStyle w:val="Normlndobloku"/>
        <w:rPr>
          <w:szCs w:val="22"/>
        </w:rPr>
      </w:pPr>
      <w:r w:rsidRPr="00DD467D">
        <w:rPr>
          <w:szCs w:val="22"/>
        </w:rPr>
        <w:t>Pretrepať. Dávka lieku TAXIMED by mala byť podávaná pomaly v priebehu 3 – 5 minút, a to buď priamo do žily, alebo kontinuálnou infúziou pomocou viaccestného ventilu.</w:t>
      </w:r>
    </w:p>
    <w:p w:rsidR="00581DE8" w:rsidRPr="002927A9" w:rsidRDefault="00581DE8" w:rsidP="00D54C14">
      <w:pPr>
        <w:pStyle w:val="Styl3"/>
        <w:spacing w:before="0" w:after="0"/>
        <w:rPr>
          <w:szCs w:val="22"/>
        </w:rPr>
      </w:pPr>
    </w:p>
    <w:p w:rsidR="007F5F9D" w:rsidRPr="002927A9" w:rsidRDefault="00EA1276" w:rsidP="00D54C14">
      <w:pPr>
        <w:pStyle w:val="Styl3"/>
        <w:spacing w:before="0" w:after="0"/>
        <w:rPr>
          <w:szCs w:val="22"/>
        </w:rPr>
      </w:pPr>
      <w:r>
        <w:rPr>
          <w:szCs w:val="22"/>
        </w:rPr>
        <w:t>Krátke intravenóznej infúzie</w:t>
      </w:r>
    </w:p>
    <w:p w:rsidR="007F5F9D" w:rsidRPr="002927A9" w:rsidRDefault="00EA1276" w:rsidP="00683A08">
      <w:pPr>
        <w:pStyle w:val="Normlndobloku"/>
        <w:rPr>
          <w:szCs w:val="22"/>
        </w:rPr>
      </w:pPr>
      <w:r w:rsidRPr="00EA1276">
        <w:rPr>
          <w:szCs w:val="22"/>
        </w:rPr>
        <w:t>2 g sa rekonštituujú</w:t>
      </w:r>
      <w:r w:rsidR="00DD467D" w:rsidRPr="00DD467D">
        <w:rPr>
          <w:szCs w:val="22"/>
        </w:rPr>
        <w:t xml:space="preserve"> v 40 ml vody na injekcie alebo 0,9 % roztoku chloridu sodného a infúzia sa podá počas 20 minút.</w:t>
      </w:r>
    </w:p>
    <w:p w:rsidR="00581DE8" w:rsidRPr="002927A9" w:rsidRDefault="00581DE8" w:rsidP="00D54C14">
      <w:pPr>
        <w:pStyle w:val="Styl3"/>
        <w:spacing w:before="0" w:after="0"/>
        <w:rPr>
          <w:szCs w:val="22"/>
        </w:rPr>
      </w:pPr>
    </w:p>
    <w:p w:rsidR="007F5F9D" w:rsidRPr="002927A9" w:rsidRDefault="00EA1276" w:rsidP="00D54C14">
      <w:pPr>
        <w:pStyle w:val="Styl3"/>
        <w:spacing w:before="0" w:after="0"/>
        <w:rPr>
          <w:szCs w:val="22"/>
        </w:rPr>
      </w:pPr>
      <w:r>
        <w:rPr>
          <w:szCs w:val="22"/>
        </w:rPr>
        <w:t>Intravenózna infúzia</w:t>
      </w:r>
    </w:p>
    <w:p w:rsidR="007F5F9D" w:rsidRPr="002927A9" w:rsidRDefault="00EA1276" w:rsidP="00683A08">
      <w:pPr>
        <w:pStyle w:val="Normlndobloku"/>
        <w:rPr>
          <w:szCs w:val="22"/>
        </w:rPr>
      </w:pPr>
      <w:r w:rsidRPr="00EA1276">
        <w:rPr>
          <w:szCs w:val="22"/>
        </w:rPr>
        <w:t>2 g sa rekonštituujú v 100 ml 0,9 % roztoku chloridu sodného alebo 5 % roztoku glukózy a infúzia sa podá počas 50 – 60 minút.</w:t>
      </w:r>
    </w:p>
    <w:p w:rsidR="00581DE8" w:rsidRPr="002927A9" w:rsidRDefault="00581DE8" w:rsidP="00683A08">
      <w:pPr>
        <w:pStyle w:val="Normlndobloku"/>
        <w:rPr>
          <w:szCs w:val="22"/>
        </w:rPr>
      </w:pPr>
    </w:p>
    <w:p w:rsidR="001405E0" w:rsidRPr="002927A9" w:rsidRDefault="00DD467D" w:rsidP="00683A08">
      <w:pPr>
        <w:pStyle w:val="Normlndobloku"/>
        <w:rPr>
          <w:szCs w:val="22"/>
        </w:rPr>
      </w:pPr>
      <w:r w:rsidRPr="00DD467D">
        <w:rPr>
          <w:szCs w:val="22"/>
        </w:rPr>
        <w:t>Všetok nepoužitý liek alebo odpad vzniknutý z lieku sa má zlikvidovať v súlade s národnými požiadavkami.</w:t>
      </w:r>
    </w:p>
    <w:sectPr w:rsidR="001405E0" w:rsidRPr="002927A9" w:rsidSect="00C86243">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961" w:rsidRDefault="000B2961">
      <w:r>
        <w:separator/>
      </w:r>
    </w:p>
    <w:p w:rsidR="000B2961" w:rsidRDefault="000B2961"/>
  </w:endnote>
  <w:endnote w:type="continuationSeparator" w:id="0">
    <w:p w:rsidR="000B2961" w:rsidRDefault="000B2961">
      <w:r>
        <w:continuationSeparator/>
      </w:r>
    </w:p>
    <w:p w:rsidR="000B2961" w:rsidRDefault="000B2961"/>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83" w:rsidRDefault="008E2583">
    <w:pPr>
      <w:pStyle w:val="Pta"/>
    </w:pPr>
  </w:p>
  <w:p w:rsidR="008E2583" w:rsidRDefault="008E25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83" w:rsidRDefault="00DD467D" w:rsidP="00E246B7">
    <w:pPr>
      <w:pStyle w:val="Pta"/>
      <w:jc w:val="center"/>
    </w:pPr>
    <w:r w:rsidRPr="00231EC7">
      <w:rPr>
        <w:sz w:val="22"/>
        <w:szCs w:val="22"/>
      </w:rPr>
      <w:fldChar w:fldCharType="begin"/>
    </w:r>
    <w:r w:rsidR="008E2583" w:rsidRPr="00231EC7">
      <w:rPr>
        <w:sz w:val="22"/>
        <w:szCs w:val="22"/>
      </w:rPr>
      <w:instrText>PAGE</w:instrText>
    </w:r>
    <w:r w:rsidRPr="00231EC7">
      <w:rPr>
        <w:sz w:val="22"/>
        <w:szCs w:val="22"/>
      </w:rPr>
      <w:fldChar w:fldCharType="separate"/>
    </w:r>
    <w:r w:rsidR="00BF2D7F">
      <w:rPr>
        <w:noProof/>
        <w:sz w:val="22"/>
        <w:szCs w:val="22"/>
      </w:rPr>
      <w:t>5</w:t>
    </w:r>
    <w:r w:rsidRPr="00231EC7">
      <w:rPr>
        <w:sz w:val="22"/>
        <w:szCs w:val="22"/>
      </w:rPr>
      <w:fldChar w:fldCharType="end"/>
    </w:r>
    <w:r w:rsidR="008E2583" w:rsidRPr="00231EC7">
      <w:rPr>
        <w:sz w:val="22"/>
        <w:szCs w:val="22"/>
      </w:rPr>
      <w:t>/</w:t>
    </w:r>
    <w:r w:rsidRPr="00231EC7">
      <w:rPr>
        <w:sz w:val="22"/>
        <w:szCs w:val="22"/>
      </w:rPr>
      <w:fldChar w:fldCharType="begin"/>
    </w:r>
    <w:r w:rsidR="008E2583" w:rsidRPr="00231EC7">
      <w:rPr>
        <w:sz w:val="22"/>
        <w:szCs w:val="22"/>
      </w:rPr>
      <w:instrText>NUMPAGES</w:instrText>
    </w:r>
    <w:r w:rsidRPr="00231EC7">
      <w:rPr>
        <w:sz w:val="22"/>
        <w:szCs w:val="22"/>
      </w:rPr>
      <w:fldChar w:fldCharType="separate"/>
    </w:r>
    <w:r w:rsidR="00BF2D7F">
      <w:rPr>
        <w:noProof/>
        <w:sz w:val="22"/>
        <w:szCs w:val="22"/>
      </w:rPr>
      <w:t>7</w:t>
    </w:r>
    <w:r w:rsidRPr="00231EC7">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83" w:rsidRPr="00E246B7" w:rsidRDefault="00DD467D" w:rsidP="00E246B7">
    <w:pPr>
      <w:pStyle w:val="Pta"/>
      <w:jc w:val="center"/>
      <w:rPr>
        <w:sz w:val="22"/>
        <w:szCs w:val="22"/>
      </w:rPr>
    </w:pPr>
    <w:r w:rsidRPr="002C2422">
      <w:rPr>
        <w:sz w:val="22"/>
        <w:szCs w:val="22"/>
      </w:rPr>
      <w:fldChar w:fldCharType="begin"/>
    </w:r>
    <w:r w:rsidR="008E2583" w:rsidRPr="000A7235">
      <w:rPr>
        <w:sz w:val="22"/>
        <w:szCs w:val="22"/>
      </w:rPr>
      <w:instrText>PAGE</w:instrText>
    </w:r>
    <w:r w:rsidRPr="002C2422">
      <w:rPr>
        <w:sz w:val="22"/>
        <w:szCs w:val="22"/>
      </w:rPr>
      <w:fldChar w:fldCharType="separate"/>
    </w:r>
    <w:r w:rsidR="008E2583">
      <w:rPr>
        <w:noProof/>
        <w:sz w:val="22"/>
        <w:szCs w:val="22"/>
      </w:rPr>
      <w:t>1</w:t>
    </w:r>
    <w:r w:rsidRPr="002C2422">
      <w:rPr>
        <w:sz w:val="22"/>
        <w:szCs w:val="22"/>
      </w:rPr>
      <w:fldChar w:fldCharType="end"/>
    </w:r>
    <w:r w:rsidR="008E2583" w:rsidRPr="002C2422">
      <w:rPr>
        <w:sz w:val="22"/>
        <w:szCs w:val="22"/>
      </w:rPr>
      <w:t>/</w:t>
    </w:r>
    <w:r w:rsidRPr="002C2422">
      <w:rPr>
        <w:sz w:val="22"/>
        <w:szCs w:val="22"/>
      </w:rPr>
      <w:fldChar w:fldCharType="begin"/>
    </w:r>
    <w:r w:rsidR="008E2583" w:rsidRPr="000A7235">
      <w:rPr>
        <w:sz w:val="22"/>
        <w:szCs w:val="22"/>
      </w:rPr>
      <w:instrText>NUMPAGES</w:instrText>
    </w:r>
    <w:r w:rsidRPr="002C2422">
      <w:rPr>
        <w:sz w:val="22"/>
        <w:szCs w:val="22"/>
      </w:rPr>
      <w:fldChar w:fldCharType="separate"/>
    </w:r>
    <w:r w:rsidR="008E2583">
      <w:rPr>
        <w:noProof/>
        <w:sz w:val="22"/>
        <w:szCs w:val="22"/>
      </w:rPr>
      <w:t>7</w:t>
    </w:r>
    <w:r w:rsidRPr="002C2422">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961" w:rsidRDefault="000B2961">
      <w:r>
        <w:separator/>
      </w:r>
    </w:p>
    <w:p w:rsidR="000B2961" w:rsidRDefault="000B2961"/>
  </w:footnote>
  <w:footnote w:type="continuationSeparator" w:id="0">
    <w:p w:rsidR="000B2961" w:rsidRDefault="000B2961">
      <w:r>
        <w:continuationSeparator/>
      </w:r>
    </w:p>
    <w:p w:rsidR="000B2961" w:rsidRDefault="000B29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83" w:rsidRDefault="008E2583">
    <w:pPr>
      <w:pStyle w:val="Hlavika"/>
    </w:pPr>
  </w:p>
  <w:p w:rsidR="008E2583" w:rsidRDefault="008E25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43" w:rsidRDefault="00C86243" w:rsidP="00C86243">
    <w:pPr>
      <w:pStyle w:val="Hlavika"/>
    </w:pPr>
    <w:r>
      <w:rPr>
        <w:sz w:val="18"/>
        <w:szCs w:val="18"/>
      </w:rPr>
      <w:t>Schválený text k rozhodnutiu o prevode, ev. č.:</w:t>
    </w:r>
    <w:r w:rsidR="007A05C3">
      <w:rPr>
        <w:sz w:val="18"/>
        <w:szCs w:val="18"/>
      </w:rPr>
      <w:t xml:space="preserve"> 2018/01740-TR a 2018/01742-TR</w:t>
    </w:r>
  </w:p>
  <w:p w:rsidR="008E2583" w:rsidRDefault="008E2583">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43" w:rsidRDefault="008E2583" w:rsidP="00B43F83">
    <w:pPr>
      <w:pStyle w:val="Hlavika"/>
      <w:rPr>
        <w:sz w:val="18"/>
        <w:szCs w:val="18"/>
      </w:rPr>
    </w:pPr>
    <w:r w:rsidRPr="00BD68CA">
      <w:rPr>
        <w:sz w:val="18"/>
        <w:szCs w:val="18"/>
      </w:rPr>
      <w:t>Schválený text</w:t>
    </w:r>
    <w:r>
      <w:rPr>
        <w:sz w:val="18"/>
        <w:szCs w:val="18"/>
      </w:rPr>
      <w:t xml:space="preserve"> k </w:t>
    </w:r>
    <w:r w:rsidRPr="00BD68CA">
      <w:rPr>
        <w:sz w:val="18"/>
        <w:szCs w:val="18"/>
      </w:rPr>
      <w:t>rozhodnutiu o registrácii, ev.</w:t>
    </w:r>
    <w:r>
      <w:rPr>
        <w:sz w:val="18"/>
        <w:szCs w:val="18"/>
      </w:rPr>
      <w:t xml:space="preserve"> </w:t>
    </w:r>
    <w:r w:rsidRPr="00BD68CA">
      <w:rPr>
        <w:sz w:val="18"/>
        <w:szCs w:val="18"/>
      </w:rPr>
      <w:t>č.:</w:t>
    </w:r>
    <w:r>
      <w:rPr>
        <w:sz w:val="18"/>
        <w:szCs w:val="18"/>
      </w:rPr>
      <w:t xml:space="preserve"> </w:t>
    </w:r>
    <w:r w:rsidRPr="00903DD9">
      <w:rPr>
        <w:sz w:val="18"/>
        <w:szCs w:val="18"/>
      </w:rPr>
      <w:t>2014/02907-</w:t>
    </w:r>
    <w:r>
      <w:rPr>
        <w:sz w:val="18"/>
        <w:szCs w:val="18"/>
      </w:rPr>
      <w:t>REG, 2014/02908-REG</w:t>
    </w:r>
  </w:p>
  <w:p w:rsidR="00B43F83" w:rsidRDefault="00B43F83" w:rsidP="00B43F83">
    <w:pPr>
      <w:pStyle w:val="Hlavika"/>
    </w:pPr>
    <w:r>
      <w:rPr>
        <w:sz w:val="18"/>
        <w:szCs w:val="18"/>
      </w:rPr>
      <w:t>Schválený text k rozhodnutiu o prevode, ev. č.:</w:t>
    </w:r>
  </w:p>
  <w:p w:rsidR="00B43F83" w:rsidRDefault="00B43F83" w:rsidP="00E246B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8"/>
    <w:lvl w:ilvl="0">
      <w:numFmt w:val="bullet"/>
      <w:lvlText w:val="-"/>
      <w:lvlJc w:val="left"/>
      <w:pPr>
        <w:tabs>
          <w:tab w:val="num" w:pos="0"/>
        </w:tabs>
        <w:ind w:left="360" w:hanging="360"/>
      </w:pPr>
      <w:rPr>
        <w:rFonts w:ascii="OpenSymbol" w:hAnsi="OpenSymbol"/>
      </w:rPr>
    </w:lvl>
  </w:abstractNum>
  <w:abstractNum w:abstractNumId="1">
    <w:nsid w:val="06F35011"/>
    <w:multiLevelType w:val="hybridMultilevel"/>
    <w:tmpl w:val="D2B0501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086B3040"/>
    <w:multiLevelType w:val="hybridMultilevel"/>
    <w:tmpl w:val="6F2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45DEB"/>
    <w:multiLevelType w:val="hybridMultilevel"/>
    <w:tmpl w:val="86FE4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5126B"/>
    <w:multiLevelType w:val="hybridMultilevel"/>
    <w:tmpl w:val="9666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91A89"/>
    <w:multiLevelType w:val="hybridMultilevel"/>
    <w:tmpl w:val="75EE8A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4C7DB5"/>
    <w:multiLevelType w:val="hybridMultilevel"/>
    <w:tmpl w:val="C8B68F6E"/>
    <w:lvl w:ilvl="0" w:tplc="E8F0054C">
      <w:start w:val="1"/>
      <w:numFmt w:val="bullet"/>
      <w:pStyle w:val="Normlndoblokusodrkami"/>
      <w:lvlText w:val=""/>
      <w:lvlJc w:val="left"/>
      <w:pPr>
        <w:ind w:left="928"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3547A6"/>
    <w:multiLevelType w:val="hybridMultilevel"/>
    <w:tmpl w:val="BCCC8E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F31EE"/>
    <w:multiLevelType w:val="hybridMultilevel"/>
    <w:tmpl w:val="577CB9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01B17"/>
    <w:multiLevelType w:val="hybridMultilevel"/>
    <w:tmpl w:val="B54CA690"/>
    <w:lvl w:ilvl="0" w:tplc="8F5C358A">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13A43ED"/>
    <w:multiLevelType w:val="hybridMultilevel"/>
    <w:tmpl w:val="1ACE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95A59"/>
    <w:multiLevelType w:val="hybridMultilevel"/>
    <w:tmpl w:val="53124E88"/>
    <w:lvl w:ilvl="0" w:tplc="04090001">
      <w:start w:val="1"/>
      <w:numFmt w:val="bullet"/>
      <w:lvlText w:val=""/>
      <w:lvlJc w:val="left"/>
      <w:pPr>
        <w:ind w:left="720" w:hanging="360"/>
      </w:pPr>
      <w:rPr>
        <w:rFonts w:ascii="Symbol" w:hAnsi="Symbol" w:hint="default"/>
      </w:rPr>
    </w:lvl>
    <w:lvl w:ilvl="1" w:tplc="301CF34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971DD"/>
    <w:multiLevelType w:val="hybridMultilevel"/>
    <w:tmpl w:val="E870B0A8"/>
    <w:lvl w:ilvl="0" w:tplc="00000005">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7877554"/>
    <w:multiLevelType w:val="hybridMultilevel"/>
    <w:tmpl w:val="B2E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76667"/>
    <w:multiLevelType w:val="hybridMultilevel"/>
    <w:tmpl w:val="94085AAA"/>
    <w:lvl w:ilvl="0" w:tplc="5122F8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8A3589"/>
    <w:multiLevelType w:val="hybridMultilevel"/>
    <w:tmpl w:val="2E64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76C1C"/>
    <w:multiLevelType w:val="hybridMultilevel"/>
    <w:tmpl w:val="812CD3E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5B6F724B"/>
    <w:multiLevelType w:val="hybridMultilevel"/>
    <w:tmpl w:val="F0E04936"/>
    <w:lvl w:ilvl="0" w:tplc="00000005">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FB57F97"/>
    <w:multiLevelType w:val="hybridMultilevel"/>
    <w:tmpl w:val="0C2439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4A2532"/>
    <w:multiLevelType w:val="hybridMultilevel"/>
    <w:tmpl w:val="45EC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97B2F"/>
    <w:multiLevelType w:val="hybridMultilevel"/>
    <w:tmpl w:val="0996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2132018"/>
    <w:multiLevelType w:val="hybridMultilevel"/>
    <w:tmpl w:val="DE3A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F271D9"/>
    <w:multiLevelType w:val="hybridMultilevel"/>
    <w:tmpl w:val="D610DCDE"/>
    <w:lvl w:ilvl="0" w:tplc="ADD45136">
      <w:start w:val="1"/>
      <w:numFmt w:val="decimal"/>
      <w:pStyle w:val="Styl1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3"/>
  </w:num>
  <w:num w:numId="3">
    <w:abstractNumId w:val="7"/>
  </w:num>
  <w:num w:numId="4">
    <w:abstractNumId w:val="22"/>
  </w:num>
  <w:num w:numId="5">
    <w:abstractNumId w:val="11"/>
  </w:num>
  <w:num w:numId="6">
    <w:abstractNumId w:val="15"/>
  </w:num>
  <w:num w:numId="7">
    <w:abstractNumId w:val="16"/>
  </w:num>
  <w:num w:numId="8">
    <w:abstractNumId w:val="1"/>
  </w:num>
  <w:num w:numId="9">
    <w:abstractNumId w:val="12"/>
  </w:num>
  <w:num w:numId="10">
    <w:abstractNumId w:val="4"/>
  </w:num>
  <w:num w:numId="11">
    <w:abstractNumId w:val="14"/>
  </w:num>
  <w:num w:numId="12">
    <w:abstractNumId w:val="9"/>
  </w:num>
  <w:num w:numId="13">
    <w:abstractNumId w:val="20"/>
  </w:num>
  <w:num w:numId="14">
    <w:abstractNumId w:val="19"/>
  </w:num>
  <w:num w:numId="15">
    <w:abstractNumId w:val="21"/>
  </w:num>
  <w:num w:numId="16">
    <w:abstractNumId w:val="8"/>
  </w:num>
  <w:num w:numId="17">
    <w:abstractNumId w:val="24"/>
  </w:num>
  <w:num w:numId="18">
    <w:abstractNumId w:val="3"/>
  </w:num>
  <w:num w:numId="19">
    <w:abstractNumId w:val="2"/>
  </w:num>
  <w:num w:numId="20">
    <w:abstractNumId w:val="5"/>
  </w:num>
  <w:num w:numId="21">
    <w:abstractNumId w:val="7"/>
  </w:num>
  <w:num w:numId="22">
    <w:abstractNumId w:val="7"/>
  </w:num>
  <w:num w:numId="23">
    <w:abstractNumId w:val="7"/>
  </w:num>
  <w:num w:numId="24">
    <w:abstractNumId w:val="7"/>
  </w:num>
  <w:num w:numId="25">
    <w:abstractNumId w:val="6"/>
  </w:num>
  <w:num w:numId="26">
    <w:abstractNumId w:val="25"/>
  </w:num>
  <w:num w:numId="27">
    <w:abstractNumId w:val="0"/>
  </w:num>
  <w:num w:numId="28">
    <w:abstractNumId w:val="17"/>
  </w:num>
  <w:num w:numId="29">
    <w:abstractNumId w:val="18"/>
  </w:num>
  <w:num w:numId="30">
    <w:abstractNumId w:val="10"/>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trackRevisions/>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0178F1"/>
    <w:rsid w:val="0001654B"/>
    <w:rsid w:val="000178F1"/>
    <w:rsid w:val="000273C7"/>
    <w:rsid w:val="000332F7"/>
    <w:rsid w:val="000418DA"/>
    <w:rsid w:val="00045AFC"/>
    <w:rsid w:val="00051FB6"/>
    <w:rsid w:val="00055EE6"/>
    <w:rsid w:val="000612A6"/>
    <w:rsid w:val="000704B6"/>
    <w:rsid w:val="000A7235"/>
    <w:rsid w:val="000A77E3"/>
    <w:rsid w:val="000B2961"/>
    <w:rsid w:val="000C75E7"/>
    <w:rsid w:val="000D2F66"/>
    <w:rsid w:val="000D352C"/>
    <w:rsid w:val="000D616B"/>
    <w:rsid w:val="000D6808"/>
    <w:rsid w:val="000E41BF"/>
    <w:rsid w:val="000E41DC"/>
    <w:rsid w:val="000F4B1C"/>
    <w:rsid w:val="000F6E21"/>
    <w:rsid w:val="00111C5A"/>
    <w:rsid w:val="00112D64"/>
    <w:rsid w:val="00126D15"/>
    <w:rsid w:val="001405E0"/>
    <w:rsid w:val="00141E52"/>
    <w:rsid w:val="001629B0"/>
    <w:rsid w:val="00173760"/>
    <w:rsid w:val="00177410"/>
    <w:rsid w:val="0018773B"/>
    <w:rsid w:val="00187C12"/>
    <w:rsid w:val="00190DB5"/>
    <w:rsid w:val="001B3748"/>
    <w:rsid w:val="001B4590"/>
    <w:rsid w:val="001D73EF"/>
    <w:rsid w:val="001E31FD"/>
    <w:rsid w:val="00205AF5"/>
    <w:rsid w:val="002129B2"/>
    <w:rsid w:val="00215186"/>
    <w:rsid w:val="0021545B"/>
    <w:rsid w:val="00221142"/>
    <w:rsid w:val="00233B77"/>
    <w:rsid w:val="002505EB"/>
    <w:rsid w:val="00265DC7"/>
    <w:rsid w:val="0027303B"/>
    <w:rsid w:val="002927A9"/>
    <w:rsid w:val="00294754"/>
    <w:rsid w:val="00297251"/>
    <w:rsid w:val="002A4937"/>
    <w:rsid w:val="002B5DB5"/>
    <w:rsid w:val="002C2422"/>
    <w:rsid w:val="002C26C9"/>
    <w:rsid w:val="002D3A33"/>
    <w:rsid w:val="002E6A83"/>
    <w:rsid w:val="002E76B4"/>
    <w:rsid w:val="0031716E"/>
    <w:rsid w:val="003223DF"/>
    <w:rsid w:val="003354DC"/>
    <w:rsid w:val="00350C8C"/>
    <w:rsid w:val="003605F3"/>
    <w:rsid w:val="003963E4"/>
    <w:rsid w:val="003B0827"/>
    <w:rsid w:val="003C25D2"/>
    <w:rsid w:val="003C3B0E"/>
    <w:rsid w:val="003D04FD"/>
    <w:rsid w:val="003F1E2A"/>
    <w:rsid w:val="004078A5"/>
    <w:rsid w:val="004147E2"/>
    <w:rsid w:val="004153E6"/>
    <w:rsid w:val="00423B18"/>
    <w:rsid w:val="004314E8"/>
    <w:rsid w:val="004369BA"/>
    <w:rsid w:val="004433B9"/>
    <w:rsid w:val="00470D18"/>
    <w:rsid w:val="004971D1"/>
    <w:rsid w:val="004B5A4A"/>
    <w:rsid w:val="004D6995"/>
    <w:rsid w:val="004E5AD5"/>
    <w:rsid w:val="004F06B5"/>
    <w:rsid w:val="00503C02"/>
    <w:rsid w:val="00511F2D"/>
    <w:rsid w:val="0051650A"/>
    <w:rsid w:val="00552780"/>
    <w:rsid w:val="00555292"/>
    <w:rsid w:val="00565DE9"/>
    <w:rsid w:val="00573B0B"/>
    <w:rsid w:val="00581DE8"/>
    <w:rsid w:val="00592B0E"/>
    <w:rsid w:val="005C18A6"/>
    <w:rsid w:val="005C235F"/>
    <w:rsid w:val="005C5AC0"/>
    <w:rsid w:val="005D1C67"/>
    <w:rsid w:val="005F7CEA"/>
    <w:rsid w:val="00615E59"/>
    <w:rsid w:val="0064769F"/>
    <w:rsid w:val="00657597"/>
    <w:rsid w:val="006623AB"/>
    <w:rsid w:val="00683A08"/>
    <w:rsid w:val="00690633"/>
    <w:rsid w:val="006A7586"/>
    <w:rsid w:val="006C3482"/>
    <w:rsid w:val="006D787F"/>
    <w:rsid w:val="006F3D16"/>
    <w:rsid w:val="006F52B3"/>
    <w:rsid w:val="00703892"/>
    <w:rsid w:val="00705249"/>
    <w:rsid w:val="00743E96"/>
    <w:rsid w:val="0075324B"/>
    <w:rsid w:val="00770752"/>
    <w:rsid w:val="007744FC"/>
    <w:rsid w:val="00774F22"/>
    <w:rsid w:val="007813D9"/>
    <w:rsid w:val="007911BA"/>
    <w:rsid w:val="0079760E"/>
    <w:rsid w:val="00797E3B"/>
    <w:rsid w:val="007A05C3"/>
    <w:rsid w:val="007A1581"/>
    <w:rsid w:val="007A2942"/>
    <w:rsid w:val="007C5622"/>
    <w:rsid w:val="007D1301"/>
    <w:rsid w:val="007D1559"/>
    <w:rsid w:val="007D58FC"/>
    <w:rsid w:val="007E3748"/>
    <w:rsid w:val="007F16C3"/>
    <w:rsid w:val="007F5F9D"/>
    <w:rsid w:val="008048FB"/>
    <w:rsid w:val="00806621"/>
    <w:rsid w:val="008132DD"/>
    <w:rsid w:val="00814B7E"/>
    <w:rsid w:val="00834254"/>
    <w:rsid w:val="00835688"/>
    <w:rsid w:val="00843546"/>
    <w:rsid w:val="008467DA"/>
    <w:rsid w:val="0084731B"/>
    <w:rsid w:val="0085031B"/>
    <w:rsid w:val="00852FAA"/>
    <w:rsid w:val="00866FA0"/>
    <w:rsid w:val="00873319"/>
    <w:rsid w:val="008E2583"/>
    <w:rsid w:val="008F21B6"/>
    <w:rsid w:val="00900337"/>
    <w:rsid w:val="00911598"/>
    <w:rsid w:val="009163FF"/>
    <w:rsid w:val="00964B21"/>
    <w:rsid w:val="00980667"/>
    <w:rsid w:val="0099548B"/>
    <w:rsid w:val="0099762B"/>
    <w:rsid w:val="009A1DB1"/>
    <w:rsid w:val="009B3EDD"/>
    <w:rsid w:val="009F0E33"/>
    <w:rsid w:val="009F173A"/>
    <w:rsid w:val="009F2757"/>
    <w:rsid w:val="00A56EC7"/>
    <w:rsid w:val="00A61D5B"/>
    <w:rsid w:val="00A9086B"/>
    <w:rsid w:val="00AA3916"/>
    <w:rsid w:val="00AA6E0E"/>
    <w:rsid w:val="00AA7F54"/>
    <w:rsid w:val="00AF2074"/>
    <w:rsid w:val="00B048B8"/>
    <w:rsid w:val="00B05BE7"/>
    <w:rsid w:val="00B06434"/>
    <w:rsid w:val="00B1059B"/>
    <w:rsid w:val="00B12445"/>
    <w:rsid w:val="00B12B5A"/>
    <w:rsid w:val="00B16E42"/>
    <w:rsid w:val="00B34C05"/>
    <w:rsid w:val="00B403AB"/>
    <w:rsid w:val="00B43F83"/>
    <w:rsid w:val="00B47075"/>
    <w:rsid w:val="00BB1386"/>
    <w:rsid w:val="00BC2995"/>
    <w:rsid w:val="00BC40A0"/>
    <w:rsid w:val="00BD397B"/>
    <w:rsid w:val="00BE0677"/>
    <w:rsid w:val="00BE69B9"/>
    <w:rsid w:val="00BF2D7F"/>
    <w:rsid w:val="00C125B7"/>
    <w:rsid w:val="00C201EF"/>
    <w:rsid w:val="00C224CB"/>
    <w:rsid w:val="00C316B4"/>
    <w:rsid w:val="00C55BDC"/>
    <w:rsid w:val="00C8115B"/>
    <w:rsid w:val="00C86243"/>
    <w:rsid w:val="00C9100F"/>
    <w:rsid w:val="00CB3572"/>
    <w:rsid w:val="00CC2FD7"/>
    <w:rsid w:val="00CC62B9"/>
    <w:rsid w:val="00CE7650"/>
    <w:rsid w:val="00CF3E54"/>
    <w:rsid w:val="00D11F82"/>
    <w:rsid w:val="00D30D33"/>
    <w:rsid w:val="00D35C87"/>
    <w:rsid w:val="00D4025B"/>
    <w:rsid w:val="00D54C14"/>
    <w:rsid w:val="00D56479"/>
    <w:rsid w:val="00D6362D"/>
    <w:rsid w:val="00D63922"/>
    <w:rsid w:val="00D71939"/>
    <w:rsid w:val="00D92FC3"/>
    <w:rsid w:val="00DA72EC"/>
    <w:rsid w:val="00DB006B"/>
    <w:rsid w:val="00DB685D"/>
    <w:rsid w:val="00DB72EA"/>
    <w:rsid w:val="00DD0BAB"/>
    <w:rsid w:val="00DD200C"/>
    <w:rsid w:val="00DD467D"/>
    <w:rsid w:val="00DE4537"/>
    <w:rsid w:val="00DF2ACD"/>
    <w:rsid w:val="00DF38BA"/>
    <w:rsid w:val="00E17468"/>
    <w:rsid w:val="00E21F01"/>
    <w:rsid w:val="00E246B7"/>
    <w:rsid w:val="00E30D6F"/>
    <w:rsid w:val="00E54D4F"/>
    <w:rsid w:val="00E6662E"/>
    <w:rsid w:val="00E7053E"/>
    <w:rsid w:val="00E72713"/>
    <w:rsid w:val="00E90E41"/>
    <w:rsid w:val="00E96A59"/>
    <w:rsid w:val="00E97B17"/>
    <w:rsid w:val="00EA1276"/>
    <w:rsid w:val="00EB5D46"/>
    <w:rsid w:val="00EC3ED3"/>
    <w:rsid w:val="00EC6C82"/>
    <w:rsid w:val="00EE12C6"/>
    <w:rsid w:val="00EE6745"/>
    <w:rsid w:val="00EF5BA1"/>
    <w:rsid w:val="00F0491E"/>
    <w:rsid w:val="00F04C3B"/>
    <w:rsid w:val="00F24AF0"/>
    <w:rsid w:val="00F46D77"/>
    <w:rsid w:val="00F4788E"/>
    <w:rsid w:val="00F67D45"/>
    <w:rsid w:val="00F73D2C"/>
    <w:rsid w:val="00F81DEC"/>
    <w:rsid w:val="00F87170"/>
    <w:rsid w:val="00FA2644"/>
    <w:rsid w:val="00FA2E14"/>
    <w:rsid w:val="00FA67FF"/>
    <w:rsid w:val="00FB0523"/>
    <w:rsid w:val="00FB7B3D"/>
    <w:rsid w:val="00FD7B6B"/>
    <w:rsid w:val="00FE1E97"/>
    <w:rsid w:val="00FF24D3"/>
    <w:rsid w:val="00FF60CD"/>
    <w:rsid w:val="00FF6CD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50A"/>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AA7F54"/>
    <w:pPr>
      <w:keepNext/>
      <w:numPr>
        <w:numId w:val="2"/>
      </w:numPr>
      <w:spacing w:before="360" w:after="120"/>
    </w:pPr>
    <w:rPr>
      <w:b/>
      <w:bCs/>
      <w:caps/>
      <w:sz w:val="22"/>
    </w:rPr>
  </w:style>
  <w:style w:type="paragraph" w:customStyle="1" w:styleId="Styl2">
    <w:name w:val="Styl2"/>
    <w:basedOn w:val="Normlny"/>
    <w:autoRedefine/>
    <w:rsid w:val="0051650A"/>
    <w:pPr>
      <w:keepNext/>
    </w:pPr>
    <w:rPr>
      <w:b/>
      <w:bCs/>
      <w:sz w:val="22"/>
      <w:szCs w:val="20"/>
    </w:rPr>
  </w:style>
  <w:style w:type="paragraph" w:customStyle="1" w:styleId="Styl2-2">
    <w:name w:val="Styl2-2"/>
    <w:basedOn w:val="Styl2"/>
    <w:next w:val="Normlny"/>
    <w:autoRedefine/>
    <w:qFormat/>
    <w:rsid w:val="0051650A"/>
  </w:style>
  <w:style w:type="paragraph" w:customStyle="1" w:styleId="Styl3">
    <w:name w:val="Styl3"/>
    <w:basedOn w:val="Normlny"/>
    <w:link w:val="Styl3Char"/>
    <w:rsid w:val="0051650A"/>
    <w:pPr>
      <w:keepNext/>
      <w:tabs>
        <w:tab w:val="left" w:pos="6946"/>
      </w:tabs>
      <w:spacing w:before="120" w:after="160"/>
      <w:jc w:val="both"/>
    </w:pPr>
    <w:rPr>
      <w:rFonts w:eastAsia="Calibri"/>
      <w:sz w:val="22"/>
      <w:u w:val="single"/>
    </w:rPr>
  </w:style>
  <w:style w:type="character" w:customStyle="1" w:styleId="Styl3Char">
    <w:name w:val="Styl3 Char"/>
    <w:link w:val="Styl3"/>
    <w:rsid w:val="0051650A"/>
    <w:rPr>
      <w:rFonts w:ascii="Times New Roman" w:hAnsi="Times New Roman"/>
      <w:sz w:val="22"/>
      <w:szCs w:val="24"/>
      <w:u w:val="single"/>
    </w:rPr>
  </w:style>
  <w:style w:type="character" w:customStyle="1" w:styleId="Bacil">
    <w:name w:val="Bacil"/>
    <w:qFormat/>
    <w:rsid w:val="0051650A"/>
    <w:rPr>
      <w:i/>
      <w:lang w:val="sk-SK"/>
    </w:rPr>
  </w:style>
  <w:style w:type="paragraph" w:customStyle="1" w:styleId="Normlndobloku">
    <w:name w:val="Normální do bloku"/>
    <w:basedOn w:val="Normlny"/>
    <w:link w:val="NormlndoblokuChar"/>
    <w:autoRedefine/>
    <w:qFormat/>
    <w:rsid w:val="00683A08"/>
    <w:pPr>
      <w:suppressAutoHyphens/>
      <w:jc w:val="both"/>
    </w:pPr>
    <w:rPr>
      <w:rFonts w:eastAsia="Calibri"/>
      <w:sz w:val="22"/>
    </w:rPr>
  </w:style>
  <w:style w:type="character" w:customStyle="1" w:styleId="NormlndoblokuChar">
    <w:name w:val="Normální do bloku Char"/>
    <w:link w:val="Normlndobloku"/>
    <w:rsid w:val="00683A08"/>
    <w:rPr>
      <w:rFonts w:ascii="Times New Roman" w:hAnsi="Times New Roman"/>
      <w:sz w:val="22"/>
      <w:szCs w:val="24"/>
    </w:rPr>
  </w:style>
  <w:style w:type="paragraph" w:customStyle="1" w:styleId="Normlndoblokusodrkami">
    <w:name w:val="Normální do bloku s odrážkami"/>
    <w:basedOn w:val="Normlndobloku"/>
    <w:next w:val="Normlndobloku"/>
    <w:link w:val="NormlndoblokusodrkamiChar"/>
    <w:autoRedefine/>
    <w:qFormat/>
    <w:rsid w:val="0051650A"/>
    <w:pPr>
      <w:numPr>
        <w:numId w:val="3"/>
      </w:numPr>
      <w:ind w:left="714" w:hanging="357"/>
    </w:pPr>
  </w:style>
  <w:style w:type="paragraph" w:customStyle="1" w:styleId="Odrky2">
    <w:name w:val="Odrážky 2"/>
    <w:basedOn w:val="Normlndoblokusodrkami"/>
    <w:autoRedefine/>
    <w:qFormat/>
    <w:rsid w:val="0051650A"/>
    <w:pPr>
      <w:numPr>
        <w:numId w:val="4"/>
      </w:numPr>
    </w:pPr>
  </w:style>
  <w:style w:type="paragraph" w:customStyle="1" w:styleId="SPCaPILhlavika">
    <w:name w:val="SPC a PIL hlavička"/>
    <w:basedOn w:val="Normlny"/>
    <w:qFormat/>
    <w:rsid w:val="0051650A"/>
    <w:pPr>
      <w:spacing w:before="120" w:after="240"/>
      <w:jc w:val="center"/>
    </w:pPr>
    <w:rPr>
      <w:b/>
      <w:sz w:val="22"/>
      <w:szCs w:val="20"/>
    </w:rPr>
  </w:style>
  <w:style w:type="character" w:customStyle="1" w:styleId="Styl1Char">
    <w:name w:val="Styl1 Char"/>
    <w:link w:val="Styl1"/>
    <w:rsid w:val="00D11F82"/>
    <w:rPr>
      <w:rFonts w:ascii="Times New Roman" w:eastAsia="Times New Roman" w:hAnsi="Times New Roman"/>
      <w:b/>
      <w:bCs/>
      <w:sz w:val="24"/>
      <w:szCs w:val="24"/>
    </w:rPr>
  </w:style>
  <w:style w:type="character" w:customStyle="1" w:styleId="NormlndoblokusodrkamiChar">
    <w:name w:val="Normální do bloku s odrážkami Char"/>
    <w:link w:val="Normlndoblokusodrkami"/>
    <w:rsid w:val="0051650A"/>
    <w:rPr>
      <w:rFonts w:ascii="Times New Roman" w:hAnsi="Times New Roman"/>
      <w:sz w:val="22"/>
      <w:szCs w:val="24"/>
    </w:rPr>
  </w:style>
  <w:style w:type="paragraph" w:styleId="Pta">
    <w:name w:val="footer"/>
    <w:basedOn w:val="Normlny"/>
    <w:link w:val="PtaChar"/>
    <w:rsid w:val="0051650A"/>
    <w:pPr>
      <w:tabs>
        <w:tab w:val="center" w:pos="4536"/>
        <w:tab w:val="right" w:pos="9072"/>
      </w:tabs>
    </w:pPr>
  </w:style>
  <w:style w:type="character" w:customStyle="1" w:styleId="PtaChar">
    <w:name w:val="Päta Char"/>
    <w:link w:val="Pta"/>
    <w:rsid w:val="0051650A"/>
    <w:rPr>
      <w:rFonts w:ascii="Times New Roman" w:eastAsia="Times New Roman" w:hAnsi="Times New Roman"/>
      <w:sz w:val="24"/>
      <w:szCs w:val="24"/>
    </w:rPr>
  </w:style>
  <w:style w:type="paragraph" w:styleId="Hlavika">
    <w:name w:val="header"/>
    <w:basedOn w:val="Normlny"/>
    <w:link w:val="HlavikaChar"/>
    <w:uiPriority w:val="99"/>
    <w:rsid w:val="0051650A"/>
    <w:pPr>
      <w:tabs>
        <w:tab w:val="center" w:pos="4536"/>
        <w:tab w:val="right" w:pos="9072"/>
      </w:tabs>
    </w:pPr>
  </w:style>
  <w:style w:type="character" w:customStyle="1" w:styleId="HlavikaChar">
    <w:name w:val="Hlavička Char"/>
    <w:link w:val="Hlavika"/>
    <w:uiPriority w:val="99"/>
    <w:rsid w:val="0051650A"/>
    <w:rPr>
      <w:rFonts w:ascii="Times New Roman" w:eastAsia="Times New Roman" w:hAnsi="Times New Roman"/>
      <w:sz w:val="24"/>
      <w:szCs w:val="24"/>
    </w:rPr>
  </w:style>
  <w:style w:type="character" w:styleId="Hypertextovprepojenie">
    <w:name w:val="Hyperlink"/>
    <w:uiPriority w:val="99"/>
    <w:rsid w:val="007F5F9D"/>
    <w:rPr>
      <w:color w:val="0000FF"/>
      <w:u w:val="single"/>
    </w:rPr>
  </w:style>
  <w:style w:type="character" w:styleId="Odkaznakomentr">
    <w:name w:val="annotation reference"/>
    <w:uiPriority w:val="99"/>
    <w:semiHidden/>
    <w:unhideWhenUsed/>
    <w:rsid w:val="000704B6"/>
    <w:rPr>
      <w:sz w:val="16"/>
      <w:szCs w:val="16"/>
    </w:rPr>
  </w:style>
  <w:style w:type="paragraph" w:styleId="Textkomentra">
    <w:name w:val="annotation text"/>
    <w:basedOn w:val="Normlny"/>
    <w:link w:val="TextkomentraChar"/>
    <w:uiPriority w:val="99"/>
    <w:semiHidden/>
    <w:unhideWhenUsed/>
    <w:rsid w:val="000704B6"/>
    <w:rPr>
      <w:sz w:val="20"/>
      <w:szCs w:val="20"/>
    </w:rPr>
  </w:style>
  <w:style w:type="character" w:customStyle="1" w:styleId="TextkomentraChar">
    <w:name w:val="Text komentára Char"/>
    <w:link w:val="Textkomentra"/>
    <w:uiPriority w:val="99"/>
    <w:semiHidden/>
    <w:rsid w:val="000704B6"/>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0704B6"/>
    <w:rPr>
      <w:b/>
      <w:bCs/>
    </w:rPr>
  </w:style>
  <w:style w:type="character" w:customStyle="1" w:styleId="PredmetkomentraChar">
    <w:name w:val="Predmet komentára Char"/>
    <w:link w:val="Predmetkomentra"/>
    <w:uiPriority w:val="99"/>
    <w:semiHidden/>
    <w:rsid w:val="000704B6"/>
    <w:rPr>
      <w:rFonts w:ascii="Times New Roman" w:eastAsia="Times New Roman" w:hAnsi="Times New Roman"/>
      <w:b/>
      <w:bCs/>
    </w:rPr>
  </w:style>
  <w:style w:type="paragraph" w:styleId="Textbubliny">
    <w:name w:val="Balloon Text"/>
    <w:basedOn w:val="Normlny"/>
    <w:link w:val="TextbublinyChar"/>
    <w:uiPriority w:val="99"/>
    <w:semiHidden/>
    <w:unhideWhenUsed/>
    <w:rsid w:val="000704B6"/>
    <w:rPr>
      <w:rFonts w:ascii="Segoe UI" w:hAnsi="Segoe UI" w:cs="Segoe UI"/>
      <w:sz w:val="18"/>
      <w:szCs w:val="18"/>
    </w:rPr>
  </w:style>
  <w:style w:type="character" w:customStyle="1" w:styleId="TextbublinyChar">
    <w:name w:val="Text bubliny Char"/>
    <w:link w:val="Textbubliny"/>
    <w:uiPriority w:val="99"/>
    <w:semiHidden/>
    <w:rsid w:val="000704B6"/>
    <w:rPr>
      <w:rFonts w:ascii="Segoe UI" w:eastAsia="Times New Roman" w:hAnsi="Segoe UI" w:cs="Segoe UI"/>
      <w:sz w:val="18"/>
      <w:szCs w:val="18"/>
    </w:rPr>
  </w:style>
  <w:style w:type="character" w:customStyle="1" w:styleId="alt-edited">
    <w:name w:val="alt-edited"/>
    <w:rsid w:val="0051650A"/>
    <w:rPr>
      <w:lang w:val="sk-SK"/>
    </w:rPr>
  </w:style>
  <w:style w:type="paragraph" w:customStyle="1" w:styleId="Styl10">
    <w:name w:val="Styl1"/>
    <w:basedOn w:val="Normlny"/>
    <w:next w:val="Styl1"/>
    <w:link w:val="Styl1Char1"/>
    <w:autoRedefine/>
    <w:rsid w:val="0051650A"/>
    <w:pPr>
      <w:keepNext/>
      <w:numPr>
        <w:numId w:val="26"/>
      </w:numPr>
      <w:tabs>
        <w:tab w:val="num" w:pos="360"/>
      </w:tabs>
      <w:spacing w:before="360" w:after="120"/>
      <w:ind w:left="0" w:firstLine="0"/>
    </w:pPr>
    <w:rPr>
      <w:b/>
      <w:bCs/>
      <w:sz w:val="22"/>
    </w:rPr>
  </w:style>
  <w:style w:type="paragraph" w:styleId="Revzia">
    <w:name w:val="Revision"/>
    <w:hidden/>
    <w:uiPriority w:val="99"/>
    <w:semiHidden/>
    <w:rsid w:val="000A7235"/>
    <w:rPr>
      <w:rFonts w:ascii="Times New Roman" w:eastAsia="Times New Roman" w:hAnsi="Times New Roman"/>
      <w:sz w:val="24"/>
      <w:szCs w:val="24"/>
    </w:rPr>
  </w:style>
  <w:style w:type="character" w:customStyle="1" w:styleId="Styl1Char1">
    <w:name w:val="Styl1 Char1"/>
    <w:basedOn w:val="Predvolenpsmoodseku"/>
    <w:link w:val="Styl10"/>
    <w:rsid w:val="0051650A"/>
    <w:rPr>
      <w:rFonts w:ascii="Times New Roman" w:eastAsia="Times New Roman" w:hAnsi="Times New Roman"/>
      <w:b/>
      <w:bCs/>
      <w:sz w:val="22"/>
      <w:szCs w:val="24"/>
    </w:rPr>
  </w:style>
  <w:style w:type="paragraph" w:styleId="Odsekzoznamu">
    <w:name w:val="List Paragraph"/>
    <w:basedOn w:val="Normlny"/>
    <w:uiPriority w:val="34"/>
    <w:qFormat/>
    <w:rsid w:val="00F67D45"/>
    <w:pPr>
      <w:ind w:left="720"/>
      <w:contextualSpacing/>
    </w:pPr>
  </w:style>
</w:styles>
</file>

<file path=word/webSettings.xml><?xml version="1.0" encoding="utf-8"?>
<w:webSettings xmlns:r="http://schemas.openxmlformats.org/officeDocument/2006/relationships" xmlns:w="http://schemas.openxmlformats.org/wordprocessingml/2006/main">
  <w:divs>
    <w:div w:id="1032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CDC8-4771-428D-AD60-38AAF1F9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2342</Words>
  <Characters>13354</Characters>
  <Application>Microsoft Office Word</Application>
  <DocSecurity>0</DocSecurity>
  <Lines>111</Lines>
  <Paragraphs>31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Medochemie, Ltd.</Company>
  <LinksUpToDate>false</LinksUpToDate>
  <CharactersWithSpaces>15665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 Jana Repiščáková</cp:lastModifiedBy>
  <cp:revision>5</cp:revision>
  <dcterms:created xsi:type="dcterms:W3CDTF">2018-04-12T10:31:00Z</dcterms:created>
  <dcterms:modified xsi:type="dcterms:W3CDTF">2018-04-12T13:18:00Z</dcterms:modified>
</cp:coreProperties>
</file>