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A1" w:rsidRPr="00E71E39" w:rsidRDefault="009046ED" w:rsidP="00657CBD">
      <w:pPr>
        <w:pStyle w:val="SPCaPILhlavika"/>
        <w:spacing w:before="0" w:after="0"/>
        <w:rPr>
          <w:szCs w:val="22"/>
        </w:rPr>
      </w:pPr>
      <w:r w:rsidRPr="00E71E39">
        <w:rPr>
          <w:szCs w:val="22"/>
        </w:rPr>
        <w:t>Písomná informácia pre používateľa</w:t>
      </w:r>
    </w:p>
    <w:p w:rsidR="00657CBD" w:rsidRPr="00E71E39" w:rsidRDefault="00657CBD" w:rsidP="00657CBD">
      <w:pPr>
        <w:pStyle w:val="SPCaPILhlavika"/>
        <w:spacing w:before="0" w:after="0"/>
        <w:rPr>
          <w:szCs w:val="22"/>
        </w:rPr>
      </w:pPr>
    </w:p>
    <w:p w:rsidR="007529A1" w:rsidRPr="00E71E39" w:rsidRDefault="009046ED" w:rsidP="00657CBD">
      <w:pPr>
        <w:pStyle w:val="SPCaPILhlavika"/>
        <w:spacing w:before="0" w:after="0"/>
        <w:rPr>
          <w:szCs w:val="22"/>
        </w:rPr>
      </w:pPr>
      <w:r w:rsidRPr="00E71E39">
        <w:rPr>
          <w:szCs w:val="22"/>
        </w:rPr>
        <w:t>ALMIRAL GEL</w:t>
      </w:r>
    </w:p>
    <w:p w:rsidR="007529A1" w:rsidRPr="00E71E39" w:rsidRDefault="007529A1" w:rsidP="00657CBD">
      <w:pPr>
        <w:pStyle w:val="SPCaPILhlavika"/>
        <w:spacing w:before="0" w:after="0"/>
        <w:rPr>
          <w:b w:val="0"/>
          <w:szCs w:val="22"/>
        </w:rPr>
      </w:pPr>
      <w:r w:rsidRPr="00E71E39">
        <w:rPr>
          <w:b w:val="0"/>
          <w:szCs w:val="22"/>
        </w:rPr>
        <w:t>11,6 mg/g gél</w:t>
      </w:r>
    </w:p>
    <w:p w:rsidR="00657CBD" w:rsidRPr="00E71E39" w:rsidRDefault="00657CBD" w:rsidP="00657CBD">
      <w:pPr>
        <w:pStyle w:val="SPCaPILhlavika"/>
        <w:spacing w:before="0" w:after="0"/>
        <w:rPr>
          <w:b w:val="0"/>
          <w:szCs w:val="22"/>
        </w:rPr>
      </w:pPr>
    </w:p>
    <w:p w:rsidR="007529A1" w:rsidRPr="00E71E39" w:rsidRDefault="00B657D1" w:rsidP="00657CBD">
      <w:pPr>
        <w:pStyle w:val="SPCaPILhlavika"/>
        <w:spacing w:before="0" w:after="0"/>
        <w:rPr>
          <w:szCs w:val="22"/>
        </w:rPr>
      </w:pPr>
      <w:r w:rsidRPr="00E71E39">
        <w:rPr>
          <w:szCs w:val="22"/>
        </w:rPr>
        <w:t>dietylamínová soľ diklofenaku</w:t>
      </w:r>
    </w:p>
    <w:p w:rsidR="00E71E39" w:rsidRPr="00E71E39" w:rsidRDefault="00E71E39" w:rsidP="00657CBD">
      <w:pPr>
        <w:pStyle w:val="SPCaPILhlavika"/>
        <w:spacing w:before="0" w:after="0"/>
        <w:rPr>
          <w:szCs w:val="22"/>
        </w:rPr>
      </w:pPr>
      <w:r w:rsidRPr="00E71E39">
        <w:rPr>
          <w:b w:val="0"/>
          <w:szCs w:val="22"/>
        </w:rPr>
        <w:t>(diclofenacum diethylaminum)</w:t>
      </w:r>
    </w:p>
    <w:p w:rsidR="00657CBD" w:rsidRPr="00E71E39" w:rsidRDefault="00657CBD" w:rsidP="00657CBD">
      <w:pPr>
        <w:pStyle w:val="SPCaPILhlavika"/>
        <w:spacing w:before="0" w:after="0"/>
        <w:rPr>
          <w:szCs w:val="22"/>
        </w:rPr>
      </w:pPr>
    </w:p>
    <w:p w:rsidR="00657CBD" w:rsidRPr="00E71E39" w:rsidRDefault="00657CBD" w:rsidP="00657CBD">
      <w:pPr>
        <w:pStyle w:val="SPCaPILhlavika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Pozorne si prečítajte celú písomnú informáciu predtým, ako začnete používať tento liek, pretože obsahuje pre vás dôležité informácie.</w:t>
      </w:r>
    </w:p>
    <w:p w:rsidR="007529A1" w:rsidRPr="00E71E39" w:rsidRDefault="009046ED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Vždy používajte tento liek presne tak, ako je to uvedené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>tejto písomnej informácii alebo ako vám povedal váš lekár alebo lekárnik</w:t>
      </w:r>
      <w:r w:rsidRPr="00E71E39">
        <w:rPr>
          <w:i/>
          <w:szCs w:val="22"/>
        </w:rPr>
        <w:t>.</w:t>
      </w:r>
    </w:p>
    <w:p w:rsidR="009046ED" w:rsidRPr="00E71E39" w:rsidRDefault="009046ED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Túto písomnú informáciu si uschovajte. Možno bude potrebné, aby ste si ju znovu prečítali.</w:t>
      </w:r>
    </w:p>
    <w:p w:rsidR="009046ED" w:rsidRPr="00E71E39" w:rsidRDefault="009046ED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Ak potrebujete ďalšie informácie alebo radu, obráťte sa na svojho lekárnika.</w:t>
      </w:r>
    </w:p>
    <w:p w:rsidR="009046ED" w:rsidRPr="00E71E39" w:rsidRDefault="009046ED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Ak sa</w:t>
      </w:r>
      <w:r w:rsidR="00565BBB" w:rsidRPr="00E71E39">
        <w:rPr>
          <w:szCs w:val="22"/>
        </w:rPr>
        <w:t xml:space="preserve"> u </w:t>
      </w:r>
      <w:r w:rsidRPr="00E71E39">
        <w:rPr>
          <w:szCs w:val="22"/>
        </w:rPr>
        <w:t>vás vyskytne akýkoľvek vedľajší účinok, obráťte sa na svojho lekára alebo lekárnika. To sa týka aj akýchkoľvek vedľajších účinkov, ktoré nie sú uvedené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>tejto písomnej informácii. Pozri časť 4.</w:t>
      </w:r>
    </w:p>
    <w:p w:rsidR="007529A1" w:rsidRPr="00E71E39" w:rsidRDefault="009046ED" w:rsidP="007529A1">
      <w:pPr>
        <w:pStyle w:val="Normlndoblokusodrkami"/>
        <w:rPr>
          <w:szCs w:val="22"/>
        </w:rPr>
      </w:pPr>
      <w:r w:rsidRPr="00E71E39">
        <w:rPr>
          <w:szCs w:val="22"/>
        </w:rPr>
        <w:t>Ak sa do 7 dní nebudete cítiť lepšie alebo sa budete cítiť horšie, musíte sa obrátiť na lekára.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V tejto písomnej informácii sa dozviete: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1.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Čo je ALMIRAL GEL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na čo sa používa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2.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Čo potrebujete vedieť predtým, ako použijete ALMIRAL GEL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3.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Ako používať ALMIRAL GEL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4.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Možné vedľajšie účinky</w:t>
      </w:r>
    </w:p>
    <w:p w:rsidR="007529A1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5.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Ako uchovávať ALMIRAL GEL</w:t>
      </w: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6.</w:t>
      </w:r>
      <w:r w:rsidR="00657CBD" w:rsidRPr="00E71E39">
        <w:rPr>
          <w:szCs w:val="22"/>
        </w:rPr>
        <w:t xml:space="preserve"> </w:t>
      </w:r>
      <w:r w:rsidRPr="00E71E39">
        <w:rPr>
          <w:szCs w:val="22"/>
        </w:rPr>
        <w:t>Obsah balenia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ďalšie informácie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1"/>
        <w:spacing w:before="0" w:after="0"/>
      </w:pPr>
      <w:r w:rsidRPr="00E71E39">
        <w:t>Čo je ALMIRAL GEL</w:t>
      </w:r>
      <w:r w:rsidR="00565BBB" w:rsidRPr="00E71E39">
        <w:t xml:space="preserve"> a </w:t>
      </w:r>
      <w:r w:rsidRPr="00E71E39">
        <w:t>na čo sa používa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0A5E1B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ALMIRAL </w:t>
      </w:r>
      <w:r w:rsidR="00B967DB" w:rsidRPr="00E71E39">
        <w:rPr>
          <w:szCs w:val="22"/>
        </w:rPr>
        <w:t>GEL</w:t>
      </w:r>
      <w:r w:rsidRPr="00E71E39">
        <w:rPr>
          <w:szCs w:val="22"/>
        </w:rPr>
        <w:t xml:space="preserve"> </w:t>
      </w:r>
      <w:r w:rsidR="00B967DB" w:rsidRPr="00E71E39">
        <w:rPr>
          <w:szCs w:val="22"/>
        </w:rPr>
        <w:t>obsahuje účinnú látku diklofenak, ktorá patrí do skupiny liečiv označovaných ako nesteroidové protizápalové liečivá</w:t>
      </w:r>
      <w:r w:rsidRPr="00E71E39">
        <w:rPr>
          <w:szCs w:val="22"/>
        </w:rPr>
        <w:t>. Je špeciálne vyvinutý na vtieranie do kože.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3572FB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ALMIRAL </w:t>
      </w:r>
      <w:r w:rsidR="00B967DB" w:rsidRPr="00E71E39">
        <w:rPr>
          <w:szCs w:val="22"/>
        </w:rPr>
        <w:t>GEL</w:t>
      </w:r>
      <w:r w:rsidRPr="00E71E39">
        <w:rPr>
          <w:szCs w:val="22"/>
        </w:rPr>
        <w:t xml:space="preserve"> je určený </w:t>
      </w:r>
      <w:r w:rsidR="00B967DB" w:rsidRPr="00E71E39">
        <w:rPr>
          <w:szCs w:val="22"/>
        </w:rPr>
        <w:t>na liečbu bolesti a na zmiernenie zápalu a opuchu pri viacerých bolestivých stavoch postihujúcich kĺby a</w:t>
      </w:r>
      <w:r w:rsidR="00657CBD" w:rsidRPr="00E71E39">
        <w:rPr>
          <w:szCs w:val="22"/>
        </w:rPr>
        <w:t> </w:t>
      </w:r>
      <w:r w:rsidR="00B967DB" w:rsidRPr="00E71E39">
        <w:rPr>
          <w:szCs w:val="22"/>
        </w:rPr>
        <w:t>svaly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F31908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ALMIRAL GEL</w:t>
      </w:r>
      <w:r w:rsidRPr="00E71E39">
        <w:rPr>
          <w:iCs/>
          <w:noProof/>
          <w:szCs w:val="22"/>
        </w:rPr>
        <w:t xml:space="preserve"> sa p</w:t>
      </w:r>
      <w:r w:rsidRPr="00E71E39">
        <w:rPr>
          <w:szCs w:val="22"/>
        </w:rPr>
        <w:t>oužíva:</w:t>
      </w:r>
    </w:p>
    <w:p w:rsidR="00004AE8" w:rsidRPr="00E71E39" w:rsidRDefault="00B967DB" w:rsidP="00657CBD">
      <w:pPr>
        <w:pStyle w:val="Styl3"/>
        <w:spacing w:after="0"/>
        <w:rPr>
          <w:szCs w:val="22"/>
        </w:rPr>
      </w:pPr>
      <w:r w:rsidRPr="00E71E39">
        <w:rPr>
          <w:szCs w:val="22"/>
        </w:rPr>
        <w:t>u</w:t>
      </w:r>
      <w:r w:rsidR="00004AE8" w:rsidRPr="00E71E39">
        <w:rPr>
          <w:szCs w:val="22"/>
        </w:rPr>
        <w:t> dospelých</w:t>
      </w:r>
      <w:r w:rsidR="00565BBB" w:rsidRPr="00E71E39">
        <w:rPr>
          <w:szCs w:val="22"/>
        </w:rPr>
        <w:t xml:space="preserve"> a </w:t>
      </w:r>
      <w:r w:rsidR="00004AE8" w:rsidRPr="00E71E39">
        <w:rPr>
          <w:szCs w:val="22"/>
        </w:rPr>
        <w:t>dospievajúcich vo veku 14 rokov</w:t>
      </w:r>
      <w:r w:rsidR="00565BBB" w:rsidRPr="00E71E39">
        <w:rPr>
          <w:szCs w:val="22"/>
        </w:rPr>
        <w:t xml:space="preserve"> a </w:t>
      </w:r>
      <w:r w:rsidR="00004AE8" w:rsidRPr="00E71E39">
        <w:rPr>
          <w:szCs w:val="22"/>
        </w:rPr>
        <w:t>starších</w:t>
      </w:r>
    </w:p>
    <w:p w:rsidR="000A5E1B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na liečbu poranení svalov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 xml:space="preserve">kĺbov (napr. po vytknutí, natiahnutí, alebo pomliaždení, bolesti chrbta, </w:t>
      </w:r>
      <w:r w:rsidR="00F31908" w:rsidRPr="00E71E39">
        <w:rPr>
          <w:szCs w:val="22"/>
        </w:rPr>
        <w:t xml:space="preserve">pri </w:t>
      </w:r>
      <w:r w:rsidRPr="00E71E39">
        <w:rPr>
          <w:szCs w:val="22"/>
        </w:rPr>
        <w:t>športov</w:t>
      </w:r>
      <w:r w:rsidR="00F31908" w:rsidRPr="00E71E39">
        <w:rPr>
          <w:szCs w:val="22"/>
        </w:rPr>
        <w:t>ých</w:t>
      </w:r>
      <w:r w:rsidRPr="00E71E39">
        <w:rPr>
          <w:szCs w:val="22"/>
        </w:rPr>
        <w:t xml:space="preserve"> úraz</w:t>
      </w:r>
      <w:r w:rsidR="00F31908" w:rsidRPr="00E71E39">
        <w:rPr>
          <w:szCs w:val="22"/>
        </w:rPr>
        <w:t>och</w:t>
      </w:r>
      <w:r w:rsidRPr="00E71E39">
        <w:rPr>
          <w:szCs w:val="22"/>
        </w:rPr>
        <w:t>);</w:t>
      </w:r>
    </w:p>
    <w:p w:rsidR="00657CBD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na liečbu miestnych foriem reumatizmu mäkkých tkanív (napr. tenisový lakeť)</w:t>
      </w:r>
      <w:r w:rsidR="00F31908" w:rsidRPr="00E71E39">
        <w:rPr>
          <w:szCs w:val="22"/>
        </w:rPr>
        <w:t xml:space="preserve"> či</w:t>
      </w:r>
      <w:r w:rsidRPr="00E71E39">
        <w:rPr>
          <w:szCs w:val="22"/>
        </w:rPr>
        <w:t xml:space="preserve"> meravosti ramenného kĺbu;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004AE8" w:rsidRPr="00E71E39" w:rsidRDefault="00B967DB" w:rsidP="00657CBD">
      <w:pPr>
        <w:pStyle w:val="Styl3"/>
        <w:spacing w:after="0"/>
        <w:rPr>
          <w:szCs w:val="22"/>
        </w:rPr>
      </w:pPr>
      <w:r w:rsidRPr="00E71E39">
        <w:rPr>
          <w:szCs w:val="22"/>
        </w:rPr>
        <w:t>u</w:t>
      </w:r>
      <w:r w:rsidR="00004AE8" w:rsidRPr="00E71E39">
        <w:rPr>
          <w:szCs w:val="22"/>
        </w:rPr>
        <w:t> dospelých (18 rokov</w:t>
      </w:r>
      <w:r w:rsidR="00565BBB" w:rsidRPr="00E71E39">
        <w:rPr>
          <w:szCs w:val="22"/>
        </w:rPr>
        <w:t xml:space="preserve"> a </w:t>
      </w:r>
      <w:r w:rsidR="00004AE8" w:rsidRPr="00E71E39">
        <w:rPr>
          <w:szCs w:val="22"/>
        </w:rPr>
        <w:t>starších)</w:t>
      </w:r>
    </w:p>
    <w:p w:rsidR="007529A1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 xml:space="preserve">na </w:t>
      </w:r>
      <w:r w:rsidR="00B967DB" w:rsidRPr="00E71E39">
        <w:rPr>
          <w:szCs w:val="22"/>
        </w:rPr>
        <w:t>zmiernenie</w:t>
      </w:r>
      <w:r w:rsidRPr="00E71E39">
        <w:rPr>
          <w:szCs w:val="22"/>
        </w:rPr>
        <w:t xml:space="preserve"> bolesti pri nezávažných artritídach (zápaloch) kĺbov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chrbtice.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3572FB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Ak máte nejaké otázky o pôsobení lieku ALMIRAL </w:t>
      </w:r>
      <w:r w:rsidR="0005330F" w:rsidRPr="00E71E39">
        <w:rPr>
          <w:szCs w:val="22"/>
        </w:rPr>
        <w:t>GEL</w:t>
      </w:r>
      <w:r w:rsidRPr="00E71E39">
        <w:rPr>
          <w:szCs w:val="22"/>
        </w:rPr>
        <w:t xml:space="preserve"> opýtajte sa svojho lekára alebo lekárnika.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9046ED" w:rsidRPr="00E71E39" w:rsidRDefault="00F31908" w:rsidP="00657CBD">
      <w:pPr>
        <w:pStyle w:val="Normlndobloku"/>
        <w:spacing w:after="0"/>
        <w:rPr>
          <w:noProof/>
          <w:szCs w:val="22"/>
        </w:rPr>
      </w:pPr>
      <w:r w:rsidRPr="00E71E39">
        <w:rPr>
          <w:noProof/>
          <w:szCs w:val="22"/>
        </w:rPr>
        <w:t>Ak sa do 7 dní nebudete cítiť lepšie alebo sa budete cítiť horšie, musíte sa obrátiť na lekára.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Styl1"/>
        <w:spacing w:before="0" w:after="0"/>
      </w:pPr>
      <w:r w:rsidRPr="00E71E39">
        <w:lastRenderedPageBreak/>
        <w:t>Čo potrebujete vedieť predtým, ako použijete ALMIRAL GEL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Nepoužívajte ALMIRAL GEL</w:t>
      </w:r>
    </w:p>
    <w:p w:rsidR="005A69C6" w:rsidRPr="00E71E39" w:rsidRDefault="00F3190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 xml:space="preserve">ak ste alergický (precitlivený) na diklofenak </w:t>
      </w:r>
      <w:r w:rsidR="008955B0" w:rsidRPr="00E71E39">
        <w:rPr>
          <w:szCs w:val="22"/>
        </w:rPr>
        <w:t>alebo na ktorúkoľvek z ďalších zložiek tohto lieku (uvedených v časti 6);</w:t>
      </w:r>
    </w:p>
    <w:p w:rsidR="007529A1" w:rsidRPr="00E71E39" w:rsidRDefault="008955B0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ak ste alergický na</w:t>
      </w:r>
      <w:r w:rsidR="00F31908" w:rsidRPr="00E71E39">
        <w:rPr>
          <w:szCs w:val="22"/>
        </w:rPr>
        <w:t xml:space="preserve"> iné lieky používané na liečbu bolesti, horúčky alebo zápalu, ako je ibuprofén alebo kyselina acetylsalicylová (látka tiež používaná ako prevencia proti krvnej zráža</w:t>
      </w:r>
      <w:r w:rsidRPr="00E71E39">
        <w:rPr>
          <w:szCs w:val="22"/>
        </w:rPr>
        <w:t>nli</w:t>
      </w:r>
      <w:r w:rsidR="00F31908" w:rsidRPr="00E71E39">
        <w:rPr>
          <w:szCs w:val="22"/>
        </w:rPr>
        <w:t>vosti)</w:t>
      </w:r>
      <w:r w:rsidR="007529A1" w:rsidRPr="00E71E39">
        <w:rPr>
          <w:szCs w:val="22"/>
        </w:rPr>
        <w:t>,</w:t>
      </w:r>
      <w:r w:rsidR="00F31908" w:rsidRPr="00E71E39">
        <w:rPr>
          <w:szCs w:val="22"/>
        </w:rPr>
        <w:t xml:space="preserve"> ak je to nutné, obráťte sa na svojho lekára alebo lekárnika;</w:t>
      </w:r>
      <w:r w:rsidR="00B967DB" w:rsidRPr="00E71E39">
        <w:rPr>
          <w:szCs w:val="22"/>
        </w:rPr>
        <w:t xml:space="preserve"> </w:t>
      </w:r>
    </w:p>
    <w:p w:rsidR="007529A1" w:rsidRPr="00E71E39" w:rsidRDefault="00083D60" w:rsidP="00657CBD">
      <w:pPr>
        <w:pStyle w:val="Normlndoblokusodrkami"/>
        <w:numPr>
          <w:ilvl w:val="0"/>
          <w:numId w:val="0"/>
        </w:numPr>
        <w:spacing w:after="0"/>
        <w:ind w:left="785"/>
        <w:rPr>
          <w:szCs w:val="22"/>
        </w:rPr>
      </w:pPr>
      <w:r w:rsidRPr="00E71E39">
        <w:rPr>
          <w:szCs w:val="22"/>
        </w:rPr>
        <w:t>príznaky alergickej reakcie na tieto lieky môžu byť nasledovné: kýchanie, ťažkosti</w:t>
      </w:r>
      <w:r w:rsidR="00565BBB" w:rsidRPr="00E71E39">
        <w:rPr>
          <w:szCs w:val="22"/>
        </w:rPr>
        <w:t xml:space="preserve"> s </w:t>
      </w:r>
      <w:r w:rsidRPr="00E71E39">
        <w:rPr>
          <w:szCs w:val="22"/>
        </w:rPr>
        <w:t>dýchaním (astma), začervenanie kože</w:t>
      </w:r>
      <w:r w:rsidR="00565BBB" w:rsidRPr="00E71E39">
        <w:rPr>
          <w:szCs w:val="22"/>
        </w:rPr>
        <w:t xml:space="preserve"> s </w:t>
      </w:r>
      <w:r w:rsidRPr="00E71E39">
        <w:rPr>
          <w:szCs w:val="22"/>
        </w:rPr>
        <w:t>pľuzgiermi, žihľavka, opuch tváre alebo jazyka, výtok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nosa;</w:t>
      </w:r>
    </w:p>
    <w:p w:rsidR="00004AE8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ak ste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>pos</w:t>
      </w:r>
      <w:r w:rsidR="00B073CC" w:rsidRPr="00E71E39">
        <w:rPr>
          <w:szCs w:val="22"/>
        </w:rPr>
        <w:t>ledných 3 mesiacoch tehotenstva</w:t>
      </w:r>
    </w:p>
    <w:p w:rsidR="007529A1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ak máte menej ako 14 rokov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Ak sa vás týka niektorá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 xml:space="preserve">vyššie uvedených podmienok, nepoužívajte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004AE8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Upozornenia a opatrenia</w:t>
      </w:r>
    </w:p>
    <w:p w:rsidR="007529A1" w:rsidRPr="00E71E39" w:rsidRDefault="00F93D91" w:rsidP="00657CBD">
      <w:pPr>
        <w:pStyle w:val="Normlndoblokusodrkami"/>
        <w:numPr>
          <w:ilvl w:val="0"/>
          <w:numId w:val="3"/>
        </w:numPr>
        <w:spacing w:after="0"/>
        <w:rPr>
          <w:b/>
          <w:szCs w:val="22"/>
        </w:rPr>
      </w:pPr>
      <w:r w:rsidRPr="00E71E39">
        <w:rPr>
          <w:szCs w:val="22"/>
        </w:rPr>
        <w:t>Predtým ako začnete používať</w:t>
      </w:r>
      <w:r w:rsidR="00EC2B62" w:rsidRPr="00E71E39">
        <w:rPr>
          <w:szCs w:val="22"/>
        </w:rPr>
        <w:t>akýkoľvek liek</w:t>
      </w:r>
      <w:r w:rsidRPr="00E71E39">
        <w:rPr>
          <w:szCs w:val="22"/>
        </w:rPr>
        <w:t>, obráťte sa na svojho lekára alebo lekárnika.</w:t>
      </w:r>
    </w:p>
    <w:p w:rsidR="007529A1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 xml:space="preserve">Nenanášajte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na otvorené rany alebo na vyrážky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ekzém.</w:t>
      </w:r>
    </w:p>
    <w:p w:rsidR="007529A1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Ukončite liečbu, ak sa po použití lieku objaví na koži</w:t>
      </w:r>
      <w:r w:rsidR="00191FEC" w:rsidRPr="00E71E39">
        <w:rPr>
          <w:szCs w:val="22"/>
        </w:rPr>
        <w:t xml:space="preserve"> </w:t>
      </w:r>
      <w:r w:rsidRPr="00E71E39">
        <w:rPr>
          <w:szCs w:val="22"/>
        </w:rPr>
        <w:t>vyrážka.</w:t>
      </w:r>
    </w:p>
    <w:p w:rsidR="007529A1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 xml:space="preserve">Nepoužívajte </w:t>
      </w:r>
      <w:r w:rsidR="00EC2B62" w:rsidRPr="00E71E39">
        <w:rPr>
          <w:szCs w:val="22"/>
        </w:rPr>
        <w:t xml:space="preserve">ALMIRAL GEL </w:t>
      </w:r>
      <w:r w:rsidRPr="00E71E39">
        <w:rPr>
          <w:szCs w:val="22"/>
        </w:rPr>
        <w:t>na rozsiahle plochy kože</w:t>
      </w:r>
      <w:r w:rsidR="00565BBB" w:rsidRPr="00E71E39">
        <w:rPr>
          <w:szCs w:val="22"/>
        </w:rPr>
        <w:t xml:space="preserve"> a</w:t>
      </w:r>
      <w:r w:rsidR="00EC2B62" w:rsidRPr="00E71E39">
        <w:rPr>
          <w:szCs w:val="22"/>
        </w:rPr>
        <w:t>lebo</w:t>
      </w:r>
      <w:r w:rsidR="00565BBB" w:rsidRPr="00E71E39">
        <w:rPr>
          <w:szCs w:val="22"/>
        </w:rPr>
        <w:t> </w:t>
      </w:r>
      <w:r w:rsidR="00EC2B62" w:rsidRPr="00E71E39">
        <w:rPr>
          <w:szCs w:val="22"/>
        </w:rPr>
        <w:t>dlhšie, ako je odporúčaná doba použitia, pokiaľ vám to neodporučil lekár.</w:t>
      </w:r>
    </w:p>
    <w:p w:rsidR="00004AE8" w:rsidRPr="00E71E39" w:rsidRDefault="006B537E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="00004AE8" w:rsidRPr="00E71E39">
        <w:rPr>
          <w:szCs w:val="22"/>
        </w:rPr>
        <w:t xml:space="preserve"> je len na vonkajšie použitie. Neaplikujte do úst. Neprehĺtajte. Po použití si umyte ruky. Buďte opatrný pri nanášaní, aby sa Vám </w:t>
      </w:r>
      <w:r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="00004AE8" w:rsidRPr="00E71E39">
        <w:rPr>
          <w:szCs w:val="22"/>
        </w:rPr>
        <w:t xml:space="preserve"> nedostal do očí. Ak</w:t>
      </w:r>
      <w:r w:rsidR="00565BBB" w:rsidRPr="00E71E39">
        <w:rPr>
          <w:szCs w:val="22"/>
        </w:rPr>
        <w:t xml:space="preserve"> k </w:t>
      </w:r>
      <w:r w:rsidR="00004AE8" w:rsidRPr="00E71E39">
        <w:rPr>
          <w:szCs w:val="22"/>
        </w:rPr>
        <w:t>tomu</w:t>
      </w:r>
      <w:r w:rsidR="00191FEC" w:rsidRPr="00E71E39">
        <w:rPr>
          <w:szCs w:val="22"/>
        </w:rPr>
        <w:t xml:space="preserve"> </w:t>
      </w:r>
      <w:r w:rsidR="00004AE8" w:rsidRPr="00E71E39">
        <w:rPr>
          <w:szCs w:val="22"/>
        </w:rPr>
        <w:t>dôjde, vypláchnite si oči čistou vodou. Navštívte lekára alebo lekárnika, ak ťažkosti pretrvávajú.</w:t>
      </w:r>
    </w:p>
    <w:p w:rsidR="007529A1" w:rsidRPr="00E71E39" w:rsidRDefault="00004AE8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Môžete použiť ortézu alebo obväz bežne používaný pri zraneniach, ako sú vyvrtnutia, ale nepoužívajte vzduchotesné (plastové) bandáže.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004AE8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Deti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dospievajúci</w:t>
      </w:r>
    </w:p>
    <w:p w:rsidR="00004AE8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Nie sú</w:t>
      </w:r>
      <w:r w:rsidR="00565BBB" w:rsidRPr="00E71E39">
        <w:rPr>
          <w:szCs w:val="22"/>
        </w:rPr>
        <w:t xml:space="preserve"> k </w:t>
      </w:r>
      <w:r w:rsidRPr="00E71E39">
        <w:rPr>
          <w:szCs w:val="22"/>
        </w:rPr>
        <w:t>dispozícii dostatočné údaje o účinnosti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 xml:space="preserve">bezpečnosti </w:t>
      </w:r>
      <w:r w:rsidR="00EC2B62" w:rsidRPr="00E71E39">
        <w:rPr>
          <w:szCs w:val="22"/>
        </w:rPr>
        <w:t xml:space="preserve">lieku </w:t>
      </w:r>
      <w:r w:rsidRPr="00E71E39">
        <w:rPr>
          <w:szCs w:val="22"/>
        </w:rPr>
        <w:t>pre deti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 xml:space="preserve">dospievajúcich </w:t>
      </w:r>
      <w:r w:rsidR="00EC2B62" w:rsidRPr="00E71E39">
        <w:rPr>
          <w:szCs w:val="22"/>
        </w:rPr>
        <w:t xml:space="preserve">mladších ako </w:t>
      </w:r>
      <w:r w:rsidRPr="00E71E39">
        <w:rPr>
          <w:szCs w:val="22"/>
        </w:rPr>
        <w:t xml:space="preserve">14 rokov (pozri časť Nepoužívajte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>).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004AE8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U </w:t>
      </w:r>
      <w:r w:rsidR="003572FB" w:rsidRPr="00E71E39">
        <w:rPr>
          <w:szCs w:val="22"/>
        </w:rPr>
        <w:t>dospievajúcich</w:t>
      </w:r>
      <w:r w:rsidRPr="00E71E39">
        <w:rPr>
          <w:szCs w:val="22"/>
        </w:rPr>
        <w:t xml:space="preserve"> od 14 rokov</w:t>
      </w:r>
      <w:r w:rsidR="00EC2B62" w:rsidRPr="00E71E39">
        <w:rPr>
          <w:szCs w:val="22"/>
        </w:rPr>
        <w:t>: P</w:t>
      </w:r>
      <w:r w:rsidRPr="00E71E39">
        <w:rPr>
          <w:szCs w:val="22"/>
        </w:rPr>
        <w:t xml:space="preserve">okiaľ je potrebné používať tento liek dlhšie ako 7 dní na </w:t>
      </w:r>
      <w:r w:rsidR="00EC2B62" w:rsidRPr="00E71E39">
        <w:rPr>
          <w:szCs w:val="22"/>
        </w:rPr>
        <w:t>zmiernenie</w:t>
      </w:r>
      <w:r w:rsidRPr="00E71E39">
        <w:rPr>
          <w:szCs w:val="22"/>
        </w:rPr>
        <w:t xml:space="preserve"> bolesti alebo pokiaľ sa príznaky zhoršujú, odporúča sa pacientom/ich rodičom kontaktovať lekára.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004AE8" w:rsidP="00657CBD">
      <w:pPr>
        <w:pStyle w:val="Styl2-2"/>
        <w:spacing w:before="0" w:after="0"/>
        <w:rPr>
          <w:noProof/>
          <w:szCs w:val="22"/>
        </w:rPr>
      </w:pPr>
      <w:r w:rsidRPr="00E71E39">
        <w:rPr>
          <w:noProof/>
          <w:szCs w:val="22"/>
        </w:rPr>
        <w:t>Iné lieky</w:t>
      </w:r>
      <w:r w:rsidR="00565BBB" w:rsidRPr="00E71E39">
        <w:rPr>
          <w:noProof/>
          <w:szCs w:val="22"/>
        </w:rPr>
        <w:t xml:space="preserve"> a </w:t>
      </w:r>
      <w:r w:rsidR="006B537E" w:rsidRPr="00E71E39">
        <w:rPr>
          <w:noProof/>
          <w:szCs w:val="22"/>
        </w:rPr>
        <w:t xml:space="preserve">ALMIRAL </w:t>
      </w:r>
      <w:r w:rsidR="00981858" w:rsidRPr="00E71E39">
        <w:rPr>
          <w:szCs w:val="22"/>
        </w:rPr>
        <w:t>GEL</w:t>
      </w:r>
    </w:p>
    <w:p w:rsidR="006B537E" w:rsidRPr="00E71E39" w:rsidRDefault="006B537E" w:rsidP="00657CBD">
      <w:pPr>
        <w:pStyle w:val="Normlndobloku"/>
        <w:spacing w:after="0"/>
        <w:rPr>
          <w:noProof/>
          <w:szCs w:val="22"/>
        </w:rPr>
      </w:pPr>
      <w:r w:rsidRPr="00E71E39">
        <w:rPr>
          <w:noProof/>
          <w:szCs w:val="22"/>
        </w:rPr>
        <w:t>Ak teraz užívate alebo ste v poslednom čase užívali, či práve budete užívať ďalšie lieky, povedzte to svojmu lekárovi alebo lekárnikovi.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7529A1" w:rsidRPr="00E71E39" w:rsidRDefault="008253DD" w:rsidP="00657CBD">
      <w:pPr>
        <w:rPr>
          <w:sz w:val="22"/>
          <w:szCs w:val="22"/>
        </w:rPr>
      </w:pPr>
      <w:r w:rsidRPr="00E71E39">
        <w:rPr>
          <w:sz w:val="22"/>
          <w:szCs w:val="22"/>
        </w:rPr>
        <w:t xml:space="preserve">Systémová absorpcia pri miestnej aplikácii gélu je veľmi nízka, interakcie sú preto veľmi nepravdepodobné. </w:t>
      </w:r>
    </w:p>
    <w:p w:rsidR="00657CBD" w:rsidRPr="00E71E39" w:rsidRDefault="00657CBD" w:rsidP="00657CBD">
      <w:pPr>
        <w:rPr>
          <w:sz w:val="22"/>
          <w:szCs w:val="22"/>
        </w:rPr>
      </w:pPr>
    </w:p>
    <w:p w:rsidR="007529A1" w:rsidRPr="00E71E39" w:rsidRDefault="00004AE8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Tehotenstvo, dojčenie a plodnosť</w:t>
      </w:r>
    </w:p>
    <w:p w:rsidR="00004AE8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Ak ste tehotná alebo dojčite, </w:t>
      </w:r>
      <w:r w:rsidRPr="00E71E39">
        <w:rPr>
          <w:noProof/>
          <w:szCs w:val="22"/>
        </w:rPr>
        <w:t>ak si myslíte, že ste tehotná alebo ak plánujete otehotnieť, poraďte sa so svojím lekárom alebo lekárnikom predtým, ako začnete užívať tento liek.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004AE8" w:rsidRPr="00E71E39" w:rsidRDefault="006B537E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="00D0616C" w:rsidRPr="00E71E39">
        <w:rPr>
          <w:szCs w:val="22"/>
        </w:rPr>
        <w:t xml:space="preserve"> </w:t>
      </w:r>
      <w:r w:rsidR="00004AE8" w:rsidRPr="00E71E39">
        <w:rPr>
          <w:szCs w:val="22"/>
        </w:rPr>
        <w:t xml:space="preserve">sa nesmie používať v posledných troch mesiacoch tehotenstva, pretože môže poškodiť váš plod alebo spôsobiť problémy pri pôrode. </w:t>
      </w:r>
      <w:r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="00004AE8" w:rsidRPr="00E71E39">
        <w:rPr>
          <w:szCs w:val="22"/>
        </w:rPr>
        <w:t xml:space="preserve"> sa môže používať</w:t>
      </w:r>
      <w:r w:rsidR="00565BBB" w:rsidRPr="00E71E39">
        <w:rPr>
          <w:szCs w:val="22"/>
        </w:rPr>
        <w:t xml:space="preserve"> v </w:t>
      </w:r>
      <w:r w:rsidR="00004AE8" w:rsidRPr="00E71E39">
        <w:rPr>
          <w:szCs w:val="22"/>
        </w:rPr>
        <w:t>priebehu prvých šiestich mesiacov tehotenstva iba na radu</w:t>
      </w:r>
      <w:r w:rsidR="00191FEC" w:rsidRPr="00E71E39">
        <w:rPr>
          <w:szCs w:val="22"/>
        </w:rPr>
        <w:t xml:space="preserve"> </w:t>
      </w:r>
      <w:r w:rsidR="00004AE8" w:rsidRPr="00E71E39">
        <w:rPr>
          <w:szCs w:val="22"/>
        </w:rPr>
        <w:t>lekára</w:t>
      </w:r>
      <w:r w:rsidR="0064328A" w:rsidRPr="00E71E39">
        <w:rPr>
          <w:szCs w:val="22"/>
        </w:rPr>
        <w:t>.</w:t>
      </w:r>
      <w:r w:rsidR="00565BBB" w:rsidRPr="00E71E39">
        <w:rPr>
          <w:szCs w:val="22"/>
        </w:rPr>
        <w:t xml:space="preserve"> </w:t>
      </w:r>
      <w:r w:rsidR="0064328A" w:rsidRPr="00E71E39">
        <w:rPr>
          <w:szCs w:val="22"/>
        </w:rPr>
        <w:t xml:space="preserve">V tomto prípade musí byť dávka čo najnižšia a čas liečby čo možno najkratší. 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004AE8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lastRenderedPageBreak/>
        <w:t>Pretože diklofenak prestupuje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 xml:space="preserve">malom množstve do materského mlieka,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sa môže používať počas dojčenia iba na radu lekára. </w:t>
      </w:r>
      <w:r w:rsidR="006B537E" w:rsidRPr="00E71E39">
        <w:rPr>
          <w:szCs w:val="22"/>
        </w:rPr>
        <w:t xml:space="preserve">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</w:t>
      </w:r>
      <w:r w:rsidR="0064328A" w:rsidRPr="00E71E39">
        <w:rPr>
          <w:szCs w:val="22"/>
        </w:rPr>
        <w:t xml:space="preserve">sa však nesmie nanášať na prsia dojčiacej matky ani na rozsiahle plochy kože alebo používať dlhší čas. </w:t>
      </w:r>
      <w:bookmarkStart w:id="0" w:name="_GoBack"/>
      <w:bookmarkEnd w:id="0"/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ALMIRAL GEL obsahuje propylénglykol</w:t>
      </w:r>
    </w:p>
    <w:p w:rsidR="00E5076E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Propylénglykol môže</w:t>
      </w:r>
      <w:r w:rsidR="00A229A6" w:rsidRPr="00E71E39">
        <w:rPr>
          <w:szCs w:val="22"/>
        </w:rPr>
        <w:t xml:space="preserve"> </w:t>
      </w:r>
      <w:r w:rsidR="0064328A" w:rsidRPr="00E71E39">
        <w:rPr>
          <w:szCs w:val="22"/>
        </w:rPr>
        <w:t>vyvolať podráždenie pokožky</w:t>
      </w:r>
      <w:r w:rsidR="0064328A" w:rsidRPr="00E71E39" w:rsidDel="0064328A">
        <w:rPr>
          <w:szCs w:val="22"/>
        </w:rPr>
        <w:t xml:space="preserve"> </w:t>
      </w:r>
      <w:r w:rsidRPr="00E71E39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1"/>
        <w:spacing w:before="0" w:after="0"/>
      </w:pPr>
      <w:r w:rsidRPr="00E71E39">
        <w:t>Ako používať ALMIRAL GEL</w:t>
      </w:r>
    </w:p>
    <w:p w:rsidR="00657CBD" w:rsidRPr="00E71E39" w:rsidRDefault="00657CBD" w:rsidP="00657CBD">
      <w:pPr>
        <w:rPr>
          <w:sz w:val="22"/>
          <w:szCs w:val="22"/>
        </w:rPr>
      </w:pPr>
    </w:p>
    <w:p w:rsidR="007529A1" w:rsidRPr="00E71E39" w:rsidRDefault="008253DD" w:rsidP="00657CBD">
      <w:pPr>
        <w:rPr>
          <w:sz w:val="22"/>
          <w:szCs w:val="22"/>
        </w:rPr>
      </w:pPr>
      <w:r w:rsidRPr="00E71E39">
        <w:rPr>
          <w:sz w:val="22"/>
          <w:szCs w:val="22"/>
        </w:rPr>
        <w:t xml:space="preserve">Vždy používajte </w:t>
      </w:r>
      <w:r w:rsidRPr="00E71E39">
        <w:rPr>
          <w:noProof/>
          <w:sz w:val="22"/>
          <w:szCs w:val="22"/>
        </w:rPr>
        <w:t>tento liek</w:t>
      </w:r>
      <w:r w:rsidRPr="00E71E39">
        <w:rPr>
          <w:sz w:val="22"/>
          <w:szCs w:val="22"/>
        </w:rPr>
        <w:t xml:space="preserve"> presne tak, ako je to uvedené</w:t>
      </w:r>
      <w:r w:rsidR="00565BBB" w:rsidRPr="00E71E39">
        <w:rPr>
          <w:sz w:val="22"/>
          <w:szCs w:val="22"/>
        </w:rPr>
        <w:t xml:space="preserve"> v </w:t>
      </w:r>
      <w:r w:rsidRPr="00E71E39">
        <w:rPr>
          <w:sz w:val="22"/>
          <w:szCs w:val="22"/>
        </w:rPr>
        <w:t xml:space="preserve">tejto písomnej informácii alebo ako </w:t>
      </w:r>
      <w:r w:rsidR="00D0616C" w:rsidRPr="00E71E39">
        <w:rPr>
          <w:sz w:val="22"/>
          <w:szCs w:val="22"/>
        </w:rPr>
        <w:t>v</w:t>
      </w:r>
      <w:r w:rsidRPr="00E71E39">
        <w:rPr>
          <w:sz w:val="22"/>
          <w:szCs w:val="22"/>
        </w:rPr>
        <w:t xml:space="preserve">ám povedal </w:t>
      </w:r>
      <w:r w:rsidR="00D0616C" w:rsidRPr="00E71E39">
        <w:rPr>
          <w:sz w:val="22"/>
          <w:szCs w:val="22"/>
        </w:rPr>
        <w:t>v</w:t>
      </w:r>
      <w:r w:rsidRPr="00E71E39">
        <w:rPr>
          <w:sz w:val="22"/>
          <w:szCs w:val="22"/>
        </w:rPr>
        <w:t>áš lekár alebo lekárnik. Ak si nie ste niečím istý, overte si to</w:t>
      </w:r>
      <w:r w:rsidR="00565BBB" w:rsidRPr="00E71E39">
        <w:rPr>
          <w:sz w:val="22"/>
          <w:szCs w:val="22"/>
        </w:rPr>
        <w:t xml:space="preserve"> u </w:t>
      </w:r>
      <w:r w:rsidRPr="00E71E39">
        <w:rPr>
          <w:sz w:val="22"/>
          <w:szCs w:val="22"/>
        </w:rPr>
        <w:t>svojho lekára alebo lekárnika.</w:t>
      </w:r>
    </w:p>
    <w:p w:rsidR="00657CBD" w:rsidRPr="00E71E39" w:rsidRDefault="00657CBD" w:rsidP="00657CBD">
      <w:pPr>
        <w:rPr>
          <w:noProof/>
          <w:sz w:val="22"/>
          <w:szCs w:val="22"/>
        </w:rPr>
      </w:pPr>
    </w:p>
    <w:p w:rsidR="007529A1" w:rsidRPr="00E71E39" w:rsidRDefault="00BF2134" w:rsidP="00657CBD">
      <w:pPr>
        <w:pStyle w:val="Styl2-2"/>
        <w:spacing w:before="0" w:after="0"/>
        <w:rPr>
          <w:noProof/>
          <w:szCs w:val="22"/>
        </w:rPr>
      </w:pPr>
      <w:r w:rsidRPr="00E71E39">
        <w:rPr>
          <w:noProof/>
          <w:szCs w:val="22"/>
        </w:rPr>
        <w:t>Pre dospelých</w:t>
      </w:r>
      <w:r w:rsidR="00565BBB" w:rsidRPr="00E71E39">
        <w:rPr>
          <w:noProof/>
          <w:szCs w:val="22"/>
        </w:rPr>
        <w:t xml:space="preserve"> a </w:t>
      </w:r>
      <w:r w:rsidRPr="00E71E39">
        <w:rPr>
          <w:noProof/>
          <w:szCs w:val="22"/>
        </w:rPr>
        <w:t>dospievajúcich od 14 rokov</w:t>
      </w:r>
      <w:r w:rsidRPr="00E71E39">
        <w:rPr>
          <w:szCs w:val="22"/>
        </w:rPr>
        <w:t xml:space="preserve"> </w:t>
      </w:r>
    </w:p>
    <w:p w:rsidR="00191FEC" w:rsidRPr="00E71E39" w:rsidRDefault="00191FEC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Používajte 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3 až 4-krát denne na miesto bolesti</w:t>
      </w:r>
      <w:r w:rsidR="00BF2134" w:rsidRPr="00E71E39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  <w:highlight w:val="yellow"/>
        </w:rPr>
      </w:pPr>
    </w:p>
    <w:p w:rsidR="007529A1" w:rsidRPr="00E71E39" w:rsidRDefault="00BF2134" w:rsidP="00657CBD">
      <w:pPr>
        <w:pStyle w:val="Styl2-2"/>
        <w:spacing w:before="0" w:after="0"/>
        <w:rPr>
          <w:szCs w:val="22"/>
          <w:highlight w:val="yellow"/>
        </w:rPr>
      </w:pPr>
      <w:r w:rsidRPr="00E71E39">
        <w:rPr>
          <w:noProof/>
          <w:szCs w:val="22"/>
        </w:rPr>
        <w:t>Spôsob použitia</w:t>
      </w:r>
    </w:p>
    <w:p w:rsidR="007529A1" w:rsidRPr="00E71E39" w:rsidRDefault="00191FEC" w:rsidP="00657CBD">
      <w:pPr>
        <w:pStyle w:val="Normlndobloku"/>
        <w:numPr>
          <w:ilvl w:val="0"/>
          <w:numId w:val="24"/>
        </w:numPr>
        <w:spacing w:after="0"/>
        <w:rPr>
          <w:szCs w:val="22"/>
        </w:rPr>
      </w:pPr>
      <w:r w:rsidRPr="00E71E39">
        <w:rPr>
          <w:szCs w:val="22"/>
        </w:rPr>
        <w:t>Tuba: pred prvým použitím odskrutkujte uzáver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odstráňte membránu</w:t>
      </w:r>
      <w:r w:rsidRPr="00E71E39">
        <w:rPr>
          <w:szCs w:val="22"/>
        </w:rPr>
        <w:tab/>
        <w:t>vložením opačného konca uzáveru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jeho otočením.</w:t>
      </w:r>
    </w:p>
    <w:p w:rsidR="007529A1" w:rsidRPr="00E71E39" w:rsidRDefault="00191FEC" w:rsidP="00657CBD">
      <w:pPr>
        <w:pStyle w:val="Normlndobloku"/>
        <w:spacing w:after="0"/>
        <w:ind w:left="720"/>
        <w:rPr>
          <w:szCs w:val="22"/>
        </w:rPr>
      </w:pPr>
      <w:r w:rsidRPr="00E71E39">
        <w:rPr>
          <w:szCs w:val="22"/>
        </w:rPr>
        <w:t xml:space="preserve">Nádobka: </w:t>
      </w:r>
      <w:r w:rsidR="000A5E1B" w:rsidRPr="00E71E39">
        <w:rPr>
          <w:szCs w:val="22"/>
        </w:rPr>
        <w:t>Odskrutkujte uzáver nádobky</w:t>
      </w:r>
      <w:r w:rsidR="00565BBB" w:rsidRPr="00E71E39">
        <w:rPr>
          <w:szCs w:val="22"/>
        </w:rPr>
        <w:t xml:space="preserve"> a </w:t>
      </w:r>
      <w:r w:rsidR="000A5E1B" w:rsidRPr="00E71E39">
        <w:rPr>
          <w:szCs w:val="22"/>
        </w:rPr>
        <w:t xml:space="preserve">nadvihnite plastový kryt. </w:t>
      </w:r>
    </w:p>
    <w:p w:rsidR="007529A1" w:rsidRPr="00E71E39" w:rsidRDefault="00191FEC" w:rsidP="00657CBD">
      <w:pPr>
        <w:pStyle w:val="Normlndobloku"/>
        <w:numPr>
          <w:ilvl w:val="0"/>
          <w:numId w:val="24"/>
        </w:numPr>
        <w:spacing w:after="0"/>
        <w:rPr>
          <w:szCs w:val="22"/>
        </w:rPr>
      </w:pPr>
      <w:r w:rsidRPr="00E71E39">
        <w:rPr>
          <w:szCs w:val="22"/>
        </w:rPr>
        <w:t>Malé množstvo gélu</w:t>
      </w:r>
      <w:r w:rsidR="00565BBB" w:rsidRPr="00E71E39">
        <w:rPr>
          <w:szCs w:val="22"/>
        </w:rPr>
        <w:t xml:space="preserve"> </w:t>
      </w:r>
      <w:r w:rsidRPr="00E71E39">
        <w:rPr>
          <w:szCs w:val="22"/>
        </w:rPr>
        <w:t>pomaly vtierajte do pokožky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>mieste bolesti alebo opuchu. Potrebné množstvo lieku sa mení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závisí od veľkosti bolestivej alebo opuchnutej plochy. Na jedno použitie zvyčajne postačí množstvo veľkosti čerešne až orecha. Pri vtieraní gélu môžete pociťovať ľahký chladivý efekt.</w:t>
      </w:r>
    </w:p>
    <w:p w:rsidR="007529A1" w:rsidRPr="00E71E39" w:rsidRDefault="00191FEC" w:rsidP="00657CBD">
      <w:pPr>
        <w:pStyle w:val="Normlndobloku"/>
        <w:numPr>
          <w:ilvl w:val="0"/>
          <w:numId w:val="24"/>
        </w:numPr>
        <w:spacing w:after="0"/>
        <w:rPr>
          <w:szCs w:val="22"/>
        </w:rPr>
      </w:pPr>
      <w:r w:rsidRPr="00E71E39">
        <w:rPr>
          <w:szCs w:val="22"/>
        </w:rPr>
        <w:t xml:space="preserve">Po nanesení lieku ALMIRAL </w:t>
      </w:r>
      <w:r w:rsidR="00373596" w:rsidRPr="00E71E39">
        <w:rPr>
          <w:szCs w:val="22"/>
        </w:rPr>
        <w:t>GEL</w:t>
      </w:r>
      <w:r w:rsidRPr="00E71E39">
        <w:rPr>
          <w:szCs w:val="22"/>
        </w:rPr>
        <w:t xml:space="preserve"> si umyte ruky, pokiaľ ošetrované miesta nie sú práve na rukách.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191FEC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 xml:space="preserve">Ako dlho sa 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používa</w:t>
      </w:r>
    </w:p>
    <w:p w:rsidR="00191FEC" w:rsidRPr="00E71E39" w:rsidRDefault="00191FEC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Nepoužívajte ALMIRAL </w:t>
      </w:r>
      <w:r w:rsidR="00981858" w:rsidRPr="00E71E39">
        <w:rPr>
          <w:szCs w:val="22"/>
        </w:rPr>
        <w:t>GEL</w:t>
      </w:r>
      <w:r w:rsidRPr="00E71E39">
        <w:rPr>
          <w:szCs w:val="22"/>
        </w:rPr>
        <w:t xml:space="preserve"> dlhšie ako:</w:t>
      </w:r>
    </w:p>
    <w:p w:rsidR="007529A1" w:rsidRPr="00E71E39" w:rsidRDefault="00BF2134" w:rsidP="00657CBD">
      <w:pPr>
        <w:pStyle w:val="Styl4"/>
        <w:spacing w:after="0"/>
        <w:rPr>
          <w:szCs w:val="22"/>
        </w:rPr>
      </w:pPr>
      <w:r w:rsidRPr="00E71E39">
        <w:rPr>
          <w:szCs w:val="22"/>
        </w:rPr>
        <w:t>u</w:t>
      </w:r>
      <w:r w:rsidR="00191FEC" w:rsidRPr="00E71E39">
        <w:rPr>
          <w:szCs w:val="22"/>
        </w:rPr>
        <w:t> dospelých</w:t>
      </w:r>
      <w:r w:rsidR="00565BBB" w:rsidRPr="00E71E39">
        <w:rPr>
          <w:szCs w:val="22"/>
        </w:rPr>
        <w:t xml:space="preserve"> a </w:t>
      </w:r>
      <w:r w:rsidR="00191FEC" w:rsidRPr="00E71E39">
        <w:rPr>
          <w:szCs w:val="22"/>
        </w:rPr>
        <w:t>dospievajúcich vo veku 14 rokov</w:t>
      </w:r>
      <w:r w:rsidR="00565BBB" w:rsidRPr="00E71E39">
        <w:rPr>
          <w:szCs w:val="22"/>
        </w:rPr>
        <w:t xml:space="preserve"> a </w:t>
      </w:r>
      <w:r w:rsidR="00191FEC" w:rsidRPr="00E71E39">
        <w:rPr>
          <w:szCs w:val="22"/>
        </w:rPr>
        <w:t>starších</w:t>
      </w:r>
    </w:p>
    <w:p w:rsidR="007529A1" w:rsidRPr="00E71E39" w:rsidRDefault="00191FEC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2 týždne pri liečbe poranení svalov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šliach (napr. po vytknutí, natiahnutí, alebo pomliaždení) alebo zápale šliach (tendinitída)</w:t>
      </w:r>
    </w:p>
    <w:p w:rsidR="00657CBD" w:rsidRPr="00E71E39" w:rsidRDefault="00657CBD" w:rsidP="00657CBD">
      <w:pPr>
        <w:pStyle w:val="Styl4"/>
        <w:spacing w:after="0"/>
        <w:rPr>
          <w:szCs w:val="22"/>
        </w:rPr>
      </w:pPr>
    </w:p>
    <w:p w:rsidR="007529A1" w:rsidRPr="00E71E39" w:rsidRDefault="00BF2134" w:rsidP="00657CBD">
      <w:pPr>
        <w:pStyle w:val="Styl4"/>
        <w:spacing w:after="0"/>
        <w:rPr>
          <w:szCs w:val="22"/>
        </w:rPr>
      </w:pPr>
      <w:r w:rsidRPr="00E71E39">
        <w:rPr>
          <w:szCs w:val="22"/>
        </w:rPr>
        <w:t>u</w:t>
      </w:r>
      <w:r w:rsidR="00191FEC" w:rsidRPr="00E71E39">
        <w:rPr>
          <w:szCs w:val="22"/>
        </w:rPr>
        <w:t> dospelých (18 rokov</w:t>
      </w:r>
      <w:r w:rsidR="00565BBB" w:rsidRPr="00E71E39">
        <w:rPr>
          <w:szCs w:val="22"/>
        </w:rPr>
        <w:t xml:space="preserve"> a </w:t>
      </w:r>
      <w:r w:rsidR="00191FEC" w:rsidRPr="00E71E39">
        <w:rPr>
          <w:szCs w:val="22"/>
        </w:rPr>
        <w:t>starších)</w:t>
      </w:r>
    </w:p>
    <w:p w:rsidR="007529A1" w:rsidRPr="00E71E39" w:rsidRDefault="00191FEC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3 týždne pri liečbe bolestí sprevádzajúcich artritídu (zápal kĺbov)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191FEC" w:rsidRPr="00E71E39" w:rsidRDefault="00191FEC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Dlhšiu liečbu </w:t>
      </w:r>
      <w:r w:rsidR="00373596" w:rsidRPr="00E71E39">
        <w:rPr>
          <w:szCs w:val="22"/>
        </w:rPr>
        <w:t>v</w:t>
      </w:r>
      <w:r w:rsidRPr="00E71E39">
        <w:rPr>
          <w:szCs w:val="22"/>
        </w:rPr>
        <w:t>ám môže odporučiť lekár. Ak sa bolesti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opuch nezlepšia do 7 dní alebo ak sa zhoršia, poraďte sa s lekárom.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191FEC" w:rsidP="00657CBD">
      <w:pPr>
        <w:pStyle w:val="Styl2-2"/>
        <w:spacing w:before="0" w:after="0"/>
        <w:rPr>
          <w:szCs w:val="22"/>
        </w:rPr>
      </w:pPr>
      <w:r w:rsidRPr="00E71E39">
        <w:rPr>
          <w:noProof/>
          <w:szCs w:val="22"/>
        </w:rPr>
        <w:t xml:space="preserve">Ak použijete viac lieku ALMIRAL </w:t>
      </w:r>
      <w:r w:rsidR="00981858" w:rsidRPr="00E71E39">
        <w:rPr>
          <w:szCs w:val="22"/>
        </w:rPr>
        <w:t>GEL</w:t>
      </w:r>
      <w:r w:rsidRPr="00E71E39">
        <w:rPr>
          <w:noProof/>
          <w:szCs w:val="22"/>
        </w:rPr>
        <w:t xml:space="preserve"> ako máte</w:t>
      </w:r>
    </w:p>
    <w:p w:rsidR="00254526" w:rsidRPr="00E71E39" w:rsidRDefault="00254526" w:rsidP="00657CBD">
      <w:pPr>
        <w:tabs>
          <w:tab w:val="left" w:pos="567"/>
        </w:tabs>
        <w:rPr>
          <w:sz w:val="22"/>
          <w:szCs w:val="22"/>
        </w:rPr>
      </w:pPr>
      <w:r w:rsidRPr="00E71E39">
        <w:rPr>
          <w:sz w:val="22"/>
          <w:szCs w:val="22"/>
        </w:rPr>
        <w:t>V prípade, že použijete viac gélu ako ste mali, zotrite prebytočný gél papierovou vreckovkou.</w:t>
      </w:r>
    </w:p>
    <w:p w:rsidR="007529A1" w:rsidRPr="00E71E39" w:rsidRDefault="00254526" w:rsidP="00657CBD">
      <w:pPr>
        <w:rPr>
          <w:sz w:val="22"/>
          <w:szCs w:val="22"/>
        </w:rPr>
      </w:pPr>
      <w:r w:rsidRPr="00E71E39">
        <w:rPr>
          <w:sz w:val="22"/>
          <w:szCs w:val="22"/>
        </w:rPr>
        <w:t xml:space="preserve">Ak ste </w:t>
      </w:r>
      <w:r w:rsidR="00373596" w:rsidRPr="00E71E39">
        <w:rPr>
          <w:sz w:val="22"/>
          <w:szCs w:val="22"/>
        </w:rPr>
        <w:t>v</w:t>
      </w:r>
      <w:r w:rsidRPr="00E71E39">
        <w:rPr>
          <w:sz w:val="22"/>
          <w:szCs w:val="22"/>
        </w:rPr>
        <w:t xml:space="preserve">y alebo </w:t>
      </w:r>
      <w:r w:rsidR="00373596" w:rsidRPr="00E71E39">
        <w:rPr>
          <w:sz w:val="22"/>
          <w:szCs w:val="22"/>
        </w:rPr>
        <w:t>v</w:t>
      </w:r>
      <w:r w:rsidRPr="00E71E39">
        <w:rPr>
          <w:sz w:val="22"/>
          <w:szCs w:val="22"/>
        </w:rPr>
        <w:t xml:space="preserve">aše dieťa náhodne prehltli </w:t>
      </w:r>
      <w:r w:rsidR="008F0FE7" w:rsidRPr="00E71E39">
        <w:rPr>
          <w:sz w:val="22"/>
          <w:szCs w:val="22"/>
        </w:rPr>
        <w:t xml:space="preserve">ALMIRAL </w:t>
      </w:r>
      <w:r w:rsidR="00981858" w:rsidRPr="00E71E39">
        <w:rPr>
          <w:sz w:val="22"/>
          <w:szCs w:val="22"/>
        </w:rPr>
        <w:t>GEL</w:t>
      </w:r>
      <w:r w:rsidRPr="00E71E39">
        <w:rPr>
          <w:sz w:val="22"/>
          <w:szCs w:val="22"/>
        </w:rPr>
        <w:t>, okamžite kontaktuje svojho lekára.</w:t>
      </w:r>
    </w:p>
    <w:p w:rsidR="00657CBD" w:rsidRPr="00E71E39" w:rsidRDefault="00657CBD" w:rsidP="00657CBD">
      <w:pPr>
        <w:rPr>
          <w:sz w:val="22"/>
          <w:szCs w:val="22"/>
        </w:rPr>
      </w:pPr>
    </w:p>
    <w:p w:rsidR="007529A1" w:rsidRPr="00E71E39" w:rsidRDefault="00191FEC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 xml:space="preserve">Ak zabudnete použiť ALMIRAL </w:t>
      </w:r>
      <w:r w:rsidR="00981858" w:rsidRPr="00E71E39">
        <w:rPr>
          <w:szCs w:val="22"/>
        </w:rPr>
        <w:t>GEL</w:t>
      </w:r>
    </w:p>
    <w:p w:rsidR="00191FEC" w:rsidRPr="00E71E39" w:rsidRDefault="00191FEC" w:rsidP="00657CBD">
      <w:pPr>
        <w:pStyle w:val="Normlndobloku"/>
        <w:spacing w:after="0"/>
        <w:rPr>
          <w:noProof/>
          <w:szCs w:val="22"/>
        </w:rPr>
      </w:pPr>
      <w:r w:rsidRPr="00E71E39">
        <w:rPr>
          <w:szCs w:val="22"/>
        </w:rPr>
        <w:t xml:space="preserve">Ak ste si zabudli natrieť ALMIRAL </w:t>
      </w:r>
      <w:r w:rsidR="00981858" w:rsidRPr="00E71E39">
        <w:rPr>
          <w:szCs w:val="22"/>
        </w:rPr>
        <w:t>GEL</w:t>
      </w:r>
      <w:r w:rsidR="00D0616C" w:rsidRPr="00E71E39">
        <w:rPr>
          <w:szCs w:val="22"/>
        </w:rPr>
        <w:t xml:space="preserve"> </w:t>
      </w:r>
      <w:r w:rsidRPr="00E71E39">
        <w:rPr>
          <w:szCs w:val="22"/>
        </w:rPr>
        <w:t>v správnom čase, urobte tak hneď, keď si spomeniete, ďalej pokračujte ako zvyčajne. Nepoužívajte dvojnásobnú dávku, aby ste nahradili vynechanú dávku.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9046ED" w:rsidRPr="00E71E39" w:rsidRDefault="00191FEC" w:rsidP="00657CBD">
      <w:pPr>
        <w:pStyle w:val="Normlndobloku"/>
        <w:spacing w:after="0"/>
        <w:rPr>
          <w:noProof/>
          <w:szCs w:val="22"/>
        </w:rPr>
      </w:pPr>
      <w:r w:rsidRPr="00E71E39">
        <w:rPr>
          <w:noProof/>
          <w:szCs w:val="22"/>
        </w:rPr>
        <w:t>Ak máte ďalšie otázky týkajúce sa použitia tohto lieku, opýtajte sa svojho lekára alebo lekárnika.</w:t>
      </w:r>
    </w:p>
    <w:p w:rsidR="00657CBD" w:rsidRPr="00E71E39" w:rsidRDefault="00657CBD" w:rsidP="00657CBD">
      <w:pPr>
        <w:pStyle w:val="Normlndobloku"/>
        <w:spacing w:after="0"/>
        <w:rPr>
          <w:noProof/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1"/>
        <w:spacing w:before="0" w:after="0"/>
      </w:pPr>
      <w:r w:rsidRPr="00E71E39">
        <w:t>Možné vedľajšie účinky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Tak ako všetky lieky, aj tento liek môže spôsobovať vedľajšie účinky, hoci sa neprejavia</w:t>
      </w:r>
      <w:r w:rsidR="00565BBB" w:rsidRPr="00E71E39">
        <w:rPr>
          <w:szCs w:val="22"/>
        </w:rPr>
        <w:t xml:space="preserve"> u </w:t>
      </w:r>
      <w:r w:rsidRPr="00E71E39">
        <w:rPr>
          <w:szCs w:val="22"/>
        </w:rPr>
        <w:t>každého.</w:t>
      </w: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b w:val="0"/>
          <w:szCs w:val="22"/>
        </w:rPr>
      </w:pPr>
      <w:r w:rsidRPr="00E71E39">
        <w:rPr>
          <w:szCs w:val="22"/>
        </w:rPr>
        <w:lastRenderedPageBreak/>
        <w:t>Niektoré zo zriedkavých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veľmi zriedkavých vedľajších účinkov môžu byť závažné</w:t>
      </w:r>
    </w:p>
    <w:p w:rsidR="00992CDF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Ak sa vyskytnú niektoré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 xml:space="preserve">nasledujúcich príznakov, prestaňte používať ALMIRAL </w:t>
      </w:r>
      <w:r w:rsidR="00981858" w:rsidRPr="00E71E39">
        <w:rPr>
          <w:szCs w:val="22"/>
        </w:rPr>
        <w:t>GEL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okamžite sa poraďte</w:t>
      </w:r>
      <w:r w:rsidR="00565BBB" w:rsidRPr="00E71E39">
        <w:rPr>
          <w:szCs w:val="22"/>
        </w:rPr>
        <w:t xml:space="preserve"> s </w:t>
      </w:r>
      <w:r w:rsidRPr="00E71E39">
        <w:rPr>
          <w:szCs w:val="22"/>
        </w:rPr>
        <w:t>lekárom alebo lekárnikom:</w:t>
      </w:r>
    </w:p>
    <w:p w:rsidR="007529A1" w:rsidRPr="00E71E39" w:rsidRDefault="00373596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kožná vyrážka s pľuzgiermi alebo žihľavka (môžu postihovať až 1 z 10 000 osôb);</w:t>
      </w:r>
    </w:p>
    <w:p w:rsidR="00254526" w:rsidRPr="00E71E39" w:rsidRDefault="00254526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 xml:space="preserve">sipenie, dýchavičnosť alebo pocit sťaženého dýchania – astma (môžu postihovať </w:t>
      </w:r>
      <w:r w:rsidR="00373596" w:rsidRPr="00E71E39">
        <w:rPr>
          <w:szCs w:val="22"/>
        </w:rPr>
        <w:t xml:space="preserve">až </w:t>
      </w:r>
      <w:r w:rsidRPr="00E71E39">
        <w:rPr>
          <w:szCs w:val="22"/>
        </w:rPr>
        <w:t>1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10 000 osôb);</w:t>
      </w:r>
    </w:p>
    <w:p w:rsidR="007529A1" w:rsidRPr="00E71E39" w:rsidRDefault="00254526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opuch tváre, pier, jazyka alebo hrdla (môžu postihovať </w:t>
      </w:r>
      <w:r w:rsidR="00373596" w:rsidRPr="00E71E39">
        <w:rPr>
          <w:szCs w:val="22"/>
        </w:rPr>
        <w:t>až</w:t>
      </w:r>
      <w:r w:rsidRPr="00E71E39">
        <w:rPr>
          <w:szCs w:val="22"/>
        </w:rPr>
        <w:t xml:space="preserve"> 1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10 000 osôb).</w:t>
      </w:r>
    </w:p>
    <w:p w:rsidR="00657CBD" w:rsidRPr="00E71E39" w:rsidRDefault="00657CBD" w:rsidP="00657CBD">
      <w:pPr>
        <w:pStyle w:val="Text"/>
        <w:tabs>
          <w:tab w:val="left" w:pos="567"/>
        </w:tabs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254526" w:rsidRPr="00E71E39" w:rsidRDefault="00254526" w:rsidP="00657CBD">
      <w:pPr>
        <w:pStyle w:val="Text"/>
        <w:tabs>
          <w:tab w:val="left" w:pos="567"/>
        </w:tabs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E71E39">
        <w:rPr>
          <w:rFonts w:ascii="Times New Roman" w:hAnsi="Times New Roman"/>
          <w:sz w:val="22"/>
          <w:szCs w:val="22"/>
          <w:lang w:val="sk-SK"/>
        </w:rPr>
        <w:t>Ostatné vedľajšie účinky, ktoré sa môžu vyskytnúť sú väčšinou mierne</w:t>
      </w:r>
      <w:r w:rsidR="00565BBB" w:rsidRPr="00E71E39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Pr="00E71E39">
        <w:rPr>
          <w:rFonts w:ascii="Times New Roman" w:hAnsi="Times New Roman"/>
          <w:sz w:val="22"/>
          <w:szCs w:val="22"/>
          <w:lang w:val="sk-SK"/>
        </w:rPr>
        <w:t xml:space="preserve">prechodné (ak sa </w:t>
      </w:r>
      <w:r w:rsidR="00987757" w:rsidRPr="00E71E39">
        <w:rPr>
          <w:rFonts w:ascii="Times New Roman" w:hAnsi="Times New Roman"/>
          <w:sz w:val="22"/>
          <w:szCs w:val="22"/>
          <w:lang w:val="sk-SK"/>
        </w:rPr>
        <w:t>v</w:t>
      </w:r>
      <w:r w:rsidRPr="00E71E39">
        <w:rPr>
          <w:rFonts w:ascii="Times New Roman" w:hAnsi="Times New Roman"/>
          <w:sz w:val="22"/>
          <w:szCs w:val="22"/>
          <w:lang w:val="sk-SK"/>
        </w:rPr>
        <w:t>ás týkajú, informujte svojho lekára alebo lekárnika).</w:t>
      </w:r>
    </w:p>
    <w:p w:rsidR="00657CBD" w:rsidRPr="00E71E39" w:rsidRDefault="00657CBD" w:rsidP="00657CBD">
      <w:pPr>
        <w:pStyle w:val="Text"/>
        <w:tabs>
          <w:tab w:val="left" w:pos="567"/>
        </w:tabs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</w:p>
    <w:p w:rsidR="007529A1" w:rsidRPr="00E71E39" w:rsidRDefault="00254526" w:rsidP="00657CBD">
      <w:pPr>
        <w:pStyle w:val="Styl2-2"/>
        <w:spacing w:before="0" w:after="0"/>
        <w:rPr>
          <w:szCs w:val="22"/>
        </w:rPr>
      </w:pPr>
      <w:r w:rsidRPr="00E71E39">
        <w:rPr>
          <w:noProof/>
          <w:szCs w:val="22"/>
        </w:rPr>
        <w:t xml:space="preserve">Časté vedľajšie účinky </w:t>
      </w:r>
      <w:r w:rsidRPr="00E71E39">
        <w:rPr>
          <w:szCs w:val="22"/>
        </w:rPr>
        <w:t xml:space="preserve">(môžu postihovať </w:t>
      </w:r>
      <w:r w:rsidR="00373596" w:rsidRPr="00E71E39">
        <w:rPr>
          <w:szCs w:val="22"/>
        </w:rPr>
        <w:t xml:space="preserve">až </w:t>
      </w:r>
      <w:r w:rsidRPr="00E71E39">
        <w:rPr>
          <w:szCs w:val="22"/>
        </w:rPr>
        <w:t>1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10 osôb):</w:t>
      </w:r>
    </w:p>
    <w:p w:rsidR="007529A1" w:rsidRPr="00E71E39" w:rsidRDefault="00254526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kožná vyrážka, svrbenie, začervenanie alebo bolestivosť kože.</w:t>
      </w:r>
    </w:p>
    <w:p w:rsidR="00657CBD" w:rsidRPr="00E71E39" w:rsidRDefault="00657CBD" w:rsidP="00657CBD">
      <w:pPr>
        <w:pStyle w:val="Styl2-2"/>
        <w:spacing w:before="0" w:after="0"/>
        <w:rPr>
          <w:noProof/>
          <w:szCs w:val="22"/>
        </w:rPr>
      </w:pPr>
    </w:p>
    <w:p w:rsidR="007529A1" w:rsidRPr="00E71E39" w:rsidRDefault="00254526" w:rsidP="00657CBD">
      <w:pPr>
        <w:pStyle w:val="Styl2-2"/>
        <w:spacing w:before="0" w:after="0"/>
        <w:rPr>
          <w:szCs w:val="22"/>
        </w:rPr>
      </w:pPr>
      <w:r w:rsidRPr="00E71E39">
        <w:rPr>
          <w:noProof/>
          <w:szCs w:val="22"/>
        </w:rPr>
        <w:t xml:space="preserve">Veľmi zriedkavé vedľajšie účinky </w:t>
      </w:r>
      <w:r w:rsidRPr="00E71E39">
        <w:rPr>
          <w:szCs w:val="22"/>
        </w:rPr>
        <w:t>(môžu postihovať </w:t>
      </w:r>
      <w:r w:rsidR="00373596" w:rsidRPr="00E71E39">
        <w:rPr>
          <w:szCs w:val="22"/>
        </w:rPr>
        <w:t>až</w:t>
      </w:r>
      <w:r w:rsidRPr="00E71E39">
        <w:rPr>
          <w:szCs w:val="22"/>
        </w:rPr>
        <w:t xml:space="preserve"> 1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10 000 osôb):</w:t>
      </w:r>
    </w:p>
    <w:p w:rsidR="00254526" w:rsidRPr="00E71E39" w:rsidRDefault="00254526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zvýšená kožná citlivosť na slnečné žiarenie; možné príznaky sú spálenie od slnka so svrbením, opuchom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 xml:space="preserve">pľuzgiermi. 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Hlásenie vedľajších účinkov</w:t>
      </w: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Ak sa</w:t>
      </w:r>
      <w:r w:rsidR="00565BBB" w:rsidRPr="00E71E39">
        <w:rPr>
          <w:szCs w:val="22"/>
        </w:rPr>
        <w:t xml:space="preserve"> u </w:t>
      </w:r>
      <w:r w:rsidRPr="00E71E39">
        <w:rPr>
          <w:szCs w:val="22"/>
        </w:rPr>
        <w:t>vás vyskytne akýkoľvek vedľajší účinok, obráťte sa na svojho lekára alebo lekárnika. To sa týka aj akýchkoľvek vedľajších účinkov, ktoré nie sú uvedené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 xml:space="preserve">tejto písomnej informácii. Vedľajšie účinky môžete hlásiť aj priamo </w:t>
      </w:r>
      <w:r w:rsidR="00833147" w:rsidRPr="00E71E39">
        <w:rPr>
          <w:szCs w:val="22"/>
        </w:rPr>
        <w:t>na</w:t>
      </w:r>
      <w:r w:rsidRPr="00E71E39">
        <w:rPr>
          <w:szCs w:val="22"/>
        </w:rPr>
        <w:t xml:space="preserve"> </w:t>
      </w:r>
      <w:r w:rsidRPr="00E71E39">
        <w:rPr>
          <w:szCs w:val="22"/>
          <w:highlight w:val="lightGray"/>
        </w:rPr>
        <w:t xml:space="preserve">národné </w:t>
      </w:r>
      <w:r w:rsidR="00833147" w:rsidRPr="00E71E39">
        <w:rPr>
          <w:szCs w:val="22"/>
          <w:highlight w:val="lightGray"/>
        </w:rPr>
        <w:t>centrum</w:t>
      </w:r>
      <w:r w:rsidRPr="00E71E39">
        <w:rPr>
          <w:szCs w:val="22"/>
          <w:highlight w:val="lightGray"/>
        </w:rPr>
        <w:t xml:space="preserve"> hlásenia uvedené</w:t>
      </w:r>
      <w:r w:rsidR="00565BBB" w:rsidRPr="00E71E39">
        <w:rPr>
          <w:szCs w:val="22"/>
          <w:highlight w:val="lightGray"/>
        </w:rPr>
        <w:t xml:space="preserve"> v </w:t>
      </w:r>
      <w:hyperlink r:id="rId8" w:history="1">
        <w:r w:rsidRPr="00E71E39">
          <w:rPr>
            <w:rStyle w:val="Hypertextovprepojenie"/>
            <w:szCs w:val="22"/>
            <w:highlight w:val="lightGray"/>
          </w:rPr>
          <w:t>Prílohe V</w:t>
        </w:r>
      </w:hyperlink>
      <w:r w:rsidRPr="00E71E39">
        <w:rPr>
          <w:szCs w:val="22"/>
        </w:rPr>
        <w:t>. Hlásením vedľajších účinkov môžete prispieť</w:t>
      </w:r>
      <w:r w:rsidR="00565BBB" w:rsidRPr="00E71E39">
        <w:rPr>
          <w:szCs w:val="22"/>
        </w:rPr>
        <w:t xml:space="preserve"> k </w:t>
      </w:r>
      <w:r w:rsidRPr="00E71E39">
        <w:rPr>
          <w:szCs w:val="22"/>
        </w:rPr>
        <w:t>získaniu ďalších informácií o bezpečnosti tohto lieku.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Styl1"/>
        <w:spacing w:before="0" w:after="0"/>
        <w:rPr>
          <w:u w:val="single"/>
        </w:rPr>
      </w:pPr>
      <w:r w:rsidRPr="00E71E39">
        <w:t>Ako uchovávať ALMIRAL GEL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E07133" w:rsidRPr="00E71E39" w:rsidRDefault="00E07133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Tento liek uchovávajte mimo dohľadu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dosahu detí.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E71E39">
          <w:rPr>
            <w:szCs w:val="22"/>
          </w:rPr>
          <w:t>25 °C</w:t>
        </w:r>
      </w:smartTag>
      <w:r w:rsidRPr="00E71E39">
        <w:rPr>
          <w:szCs w:val="22"/>
        </w:rPr>
        <w:t>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Nepoužívajte tento liek po dátume exspirácie, ktorý je uvedený na obale po EXP. Dátum exspirácie sa vzťahuje na posledný deň</w:t>
      </w:r>
      <w:r w:rsidR="00565BBB" w:rsidRPr="00E71E39">
        <w:rPr>
          <w:szCs w:val="22"/>
        </w:rPr>
        <w:t xml:space="preserve"> v </w:t>
      </w:r>
      <w:r w:rsidRPr="00E71E39">
        <w:rPr>
          <w:szCs w:val="22"/>
        </w:rPr>
        <w:t>danom mesiaci.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1"/>
        <w:spacing w:before="0" w:after="0"/>
      </w:pPr>
      <w:r w:rsidRPr="00E71E39">
        <w:t>Obsah balenia</w:t>
      </w:r>
      <w:r w:rsidR="00565BBB" w:rsidRPr="00E71E39">
        <w:t xml:space="preserve"> a </w:t>
      </w:r>
      <w:r w:rsidRPr="00E71E39">
        <w:t>ďalšie informácie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Čo ALMIRAL GEL obsahuje</w:t>
      </w:r>
    </w:p>
    <w:p w:rsidR="007529A1" w:rsidRPr="00E71E39" w:rsidRDefault="009046ED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>Liečivo je dietylamínová soľ diklofenaku.</w:t>
      </w:r>
      <w:r w:rsidR="00987757" w:rsidRPr="00E71E39">
        <w:rPr>
          <w:szCs w:val="22"/>
        </w:rPr>
        <w:t xml:space="preserve"> </w:t>
      </w:r>
      <w:r w:rsidRPr="00E71E39">
        <w:rPr>
          <w:szCs w:val="22"/>
        </w:rPr>
        <w:t>1 g gélu obsahuje 11,6</w:t>
      </w:r>
      <w:r w:rsidR="00565BBB" w:rsidRPr="00E71E39">
        <w:rPr>
          <w:szCs w:val="22"/>
        </w:rPr>
        <w:t xml:space="preserve"> mg </w:t>
      </w:r>
      <w:r w:rsidRPr="00E71E39">
        <w:rPr>
          <w:szCs w:val="22"/>
        </w:rPr>
        <w:t>dietylamínovej soli diklofenaku</w:t>
      </w:r>
      <w:r w:rsidR="00E71E39" w:rsidRPr="00E71E39">
        <w:rPr>
          <w:szCs w:val="22"/>
        </w:rPr>
        <w:t xml:space="preserve"> </w:t>
      </w:r>
      <w:r w:rsidR="00E71E39" w:rsidRPr="00E71E39">
        <w:rPr>
          <w:szCs w:val="20"/>
        </w:rPr>
        <w:t>(diclofenacum diethylaminum)</w:t>
      </w:r>
      <w:r w:rsidRPr="00E71E39">
        <w:rPr>
          <w:szCs w:val="22"/>
        </w:rPr>
        <w:t>, čo zodpovedá 10</w:t>
      </w:r>
      <w:r w:rsidR="00565BBB" w:rsidRPr="00E71E39">
        <w:rPr>
          <w:szCs w:val="22"/>
        </w:rPr>
        <w:t xml:space="preserve"> mg </w:t>
      </w:r>
      <w:r w:rsidRPr="00E71E39">
        <w:rPr>
          <w:szCs w:val="22"/>
        </w:rPr>
        <w:t>sodnej soli diklofenaku</w:t>
      </w:r>
      <w:r w:rsidR="00E71E39">
        <w:rPr>
          <w:szCs w:val="22"/>
        </w:rPr>
        <w:t xml:space="preserve"> </w:t>
      </w:r>
      <w:r w:rsidR="00E71E39" w:rsidRPr="001A4403">
        <w:rPr>
          <w:color w:val="000000"/>
          <w:szCs w:val="22"/>
        </w:rPr>
        <w:t>(</w:t>
      </w:r>
      <w:r w:rsidR="00E71E39" w:rsidRPr="001A4403">
        <w:rPr>
          <w:szCs w:val="22"/>
        </w:rPr>
        <w:t>diclofenacum natricum)</w:t>
      </w:r>
      <w:r w:rsidRPr="00E71E39">
        <w:rPr>
          <w:szCs w:val="22"/>
        </w:rPr>
        <w:t>.</w:t>
      </w:r>
    </w:p>
    <w:p w:rsidR="007529A1" w:rsidRPr="00E71E39" w:rsidRDefault="009046ED" w:rsidP="00657CBD">
      <w:pPr>
        <w:pStyle w:val="Normlndoblokusodrkami"/>
        <w:numPr>
          <w:ilvl w:val="0"/>
          <w:numId w:val="3"/>
        </w:numPr>
        <w:spacing w:after="0"/>
        <w:rPr>
          <w:szCs w:val="22"/>
        </w:rPr>
      </w:pPr>
      <w:r w:rsidRPr="00E71E39">
        <w:rPr>
          <w:szCs w:val="22"/>
        </w:rPr>
        <w:t>Pomocné látky sú propylénglykol, izopropylalkohol, karbomér 940, silica mäty piepornej, metyléter dipropylénglykolu, čistená voda.</w:t>
      </w:r>
    </w:p>
    <w:p w:rsidR="00657CBD" w:rsidRPr="00E71E39" w:rsidRDefault="00657CBD" w:rsidP="00657CBD">
      <w:pPr>
        <w:pStyle w:val="Styl2-2"/>
        <w:spacing w:before="0"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Ako vyzerá ALMIRAL GEL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obsah balenia</w:t>
      </w: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Bezfarebný, priesvitný, hladký, homogénny gél charakteristického zápachu.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a) Hliníková tuba, škatuľka</w:t>
      </w:r>
    </w:p>
    <w:p w:rsidR="007529A1" w:rsidRPr="00E71E39" w:rsidRDefault="009046ED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25 g"/>
        </w:smartTagPr>
        <w:r w:rsidRPr="00E71E39">
          <w:rPr>
            <w:szCs w:val="22"/>
          </w:rPr>
          <w:t>25 g</w:t>
        </w:r>
      </w:smartTag>
      <w:r w:rsidRPr="00E71E39">
        <w:rPr>
          <w:szCs w:val="22"/>
        </w:rPr>
        <w:t xml:space="preserve">, </w:t>
      </w:r>
      <w:smartTag w:uri="urn:schemas-microsoft-com:office:smarttags" w:element="metricconverter">
        <w:smartTagPr>
          <w:attr w:name="ProductID" w:val="50 g"/>
        </w:smartTagPr>
        <w:r w:rsidRPr="00E71E39">
          <w:rPr>
            <w:szCs w:val="22"/>
          </w:rPr>
          <w:t>50 g</w:t>
        </w:r>
      </w:smartTag>
      <w:r w:rsidRPr="00E71E39">
        <w:rPr>
          <w:szCs w:val="22"/>
        </w:rPr>
        <w:t xml:space="preserve">, </w:t>
      </w:r>
      <w:smartTag w:uri="urn:schemas-microsoft-com:office:smarttags" w:element="metricconverter">
        <w:smartTagPr>
          <w:attr w:name="ProductID" w:val="100 g"/>
        </w:smartTagPr>
        <w:r w:rsidRPr="00E71E39">
          <w:rPr>
            <w:szCs w:val="22"/>
          </w:rPr>
          <w:t>100 g</w:t>
        </w:r>
      </w:smartTag>
    </w:p>
    <w:p w:rsidR="00657CBD" w:rsidRDefault="00657CBD" w:rsidP="00657CBD">
      <w:pPr>
        <w:pStyle w:val="Normlndobloku"/>
        <w:spacing w:after="0"/>
        <w:rPr>
          <w:szCs w:val="22"/>
        </w:rPr>
      </w:pPr>
    </w:p>
    <w:p w:rsidR="00E71E39" w:rsidRPr="00E71E39" w:rsidRDefault="00E71E39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lastRenderedPageBreak/>
        <w:t>b) Nádobka</w:t>
      </w:r>
      <w:r w:rsidR="00565BBB" w:rsidRPr="00E71E39">
        <w:rPr>
          <w:szCs w:val="22"/>
        </w:rPr>
        <w:t xml:space="preserve"> z </w:t>
      </w:r>
      <w:r w:rsidRPr="00E71E39">
        <w:rPr>
          <w:szCs w:val="22"/>
        </w:rPr>
        <w:t>PVC, škatuľka</w:t>
      </w:r>
    </w:p>
    <w:p w:rsidR="007529A1" w:rsidRPr="00E71E39" w:rsidRDefault="009046ED" w:rsidP="00657CBD">
      <w:pPr>
        <w:pStyle w:val="Normlndoblokusodrkami"/>
        <w:spacing w:after="0"/>
        <w:rPr>
          <w:szCs w:val="22"/>
        </w:rPr>
      </w:pPr>
      <w:r w:rsidRPr="00E71E39">
        <w:rPr>
          <w:szCs w:val="22"/>
        </w:rPr>
        <w:t xml:space="preserve">Veľkosť balenia: </w:t>
      </w:r>
      <w:smartTag w:uri="urn:schemas-microsoft-com:office:smarttags" w:element="metricconverter">
        <w:smartTagPr>
          <w:attr w:name="ProductID" w:val="250 g"/>
        </w:smartTagPr>
        <w:r w:rsidRPr="00E71E39">
          <w:rPr>
            <w:szCs w:val="22"/>
          </w:rPr>
          <w:t>250 g</w:t>
        </w:r>
      </w:smartTag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Na trh nemusia byť uvedené všetky veľkosti balenia.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Držiteľ rozhodnutia o registrácii</w:t>
      </w:r>
      <w:r w:rsidR="00565BBB" w:rsidRPr="00E71E39">
        <w:rPr>
          <w:szCs w:val="22"/>
        </w:rPr>
        <w:t xml:space="preserve"> a </w:t>
      </w:r>
      <w:r w:rsidRPr="00E71E39">
        <w:rPr>
          <w:szCs w:val="22"/>
        </w:rPr>
        <w:t>výrobca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9046ED" w:rsidRPr="00E71E39" w:rsidRDefault="009046ED" w:rsidP="00657CBD">
      <w:pPr>
        <w:pStyle w:val="Normlndobloku"/>
        <w:spacing w:after="0"/>
        <w:rPr>
          <w:szCs w:val="22"/>
        </w:rPr>
      </w:pPr>
      <w:r w:rsidRPr="00E71E39">
        <w:rPr>
          <w:szCs w:val="22"/>
        </w:rPr>
        <w:t>MEDOCHEMIE Ltd., 1-10 Constantinoupoleos Street, 3011 Limassol, Cyprus</w:t>
      </w:r>
    </w:p>
    <w:p w:rsidR="00657CBD" w:rsidRPr="00E71E39" w:rsidRDefault="00657CBD" w:rsidP="00657CBD">
      <w:pPr>
        <w:pStyle w:val="Normlndobloku"/>
        <w:spacing w:after="0"/>
        <w:rPr>
          <w:szCs w:val="22"/>
        </w:rPr>
      </w:pPr>
    </w:p>
    <w:p w:rsidR="007529A1" w:rsidRPr="00E71E39" w:rsidRDefault="009046ED" w:rsidP="00657CBD">
      <w:pPr>
        <w:pStyle w:val="Styl2-2"/>
        <w:spacing w:before="0" w:after="0"/>
        <w:rPr>
          <w:szCs w:val="22"/>
        </w:rPr>
      </w:pPr>
      <w:r w:rsidRPr="00E71E39">
        <w:rPr>
          <w:szCs w:val="22"/>
        </w:rPr>
        <w:t>Táto písomná informácia bola naposledy aktualizovaná</w:t>
      </w:r>
      <w:r w:rsidR="00565BBB" w:rsidRPr="00E71E39">
        <w:rPr>
          <w:szCs w:val="22"/>
        </w:rPr>
        <w:t xml:space="preserve"> v </w:t>
      </w:r>
      <w:r w:rsidR="00373596" w:rsidRPr="00E71E39">
        <w:rPr>
          <w:szCs w:val="22"/>
        </w:rPr>
        <w:t>apríli</w:t>
      </w:r>
      <w:r w:rsidRPr="00E71E39">
        <w:rPr>
          <w:szCs w:val="22"/>
        </w:rPr>
        <w:t xml:space="preserve"> 201</w:t>
      </w:r>
      <w:r w:rsidR="00833147" w:rsidRPr="00E71E39">
        <w:rPr>
          <w:szCs w:val="22"/>
        </w:rPr>
        <w:t>8</w:t>
      </w:r>
      <w:r w:rsidRPr="00E71E39">
        <w:rPr>
          <w:szCs w:val="22"/>
        </w:rPr>
        <w:t>.</w:t>
      </w:r>
    </w:p>
    <w:sectPr w:rsidR="007529A1" w:rsidRPr="00E71E39" w:rsidSect="00F81B3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3B1949" w15:done="0"/>
  <w15:commentEx w15:paraId="2745E19C" w15:done="0"/>
  <w15:commentEx w15:paraId="3EECDA37" w15:done="0"/>
  <w15:commentEx w15:paraId="1F7C40D5" w15:done="0"/>
  <w15:commentEx w15:paraId="7CCFDE7A" w15:done="0"/>
  <w15:commentEx w15:paraId="4D96E9E0" w15:done="0"/>
  <w15:commentEx w15:paraId="319724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3B1949" w16cid:durableId="1E805FC0"/>
  <w16cid:commentId w16cid:paraId="2745E19C" w16cid:durableId="1E805FC1"/>
  <w16cid:commentId w16cid:paraId="3EECDA37" w16cid:durableId="1E805FC2"/>
  <w16cid:commentId w16cid:paraId="1F7C40D5" w16cid:durableId="1E805FC3"/>
  <w16cid:commentId w16cid:paraId="7CCFDE7A" w16cid:durableId="1E805FC4"/>
  <w16cid:commentId w16cid:paraId="4D96E9E0" w16cid:durableId="1E805FC5"/>
  <w16cid:commentId w16cid:paraId="31972472" w16cid:durableId="1E805FC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134" w:rsidRDefault="00BF2134">
      <w:r>
        <w:separator/>
      </w:r>
    </w:p>
  </w:endnote>
  <w:endnote w:type="continuationSeparator" w:id="0">
    <w:p w:rsidR="00BF2134" w:rsidRDefault="00BF2134">
      <w:r>
        <w:continuationSeparator/>
      </w:r>
    </w:p>
  </w:endnote>
  <w:endnote w:type="continuationNotice" w:id="1">
    <w:p w:rsidR="00BF2134" w:rsidRDefault="00BF213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34" w:rsidRDefault="005A69C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F213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F2134" w:rsidRDefault="00BF213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34" w:rsidRPr="003572FB" w:rsidRDefault="005A69C6" w:rsidP="009046ED">
    <w:pPr>
      <w:pStyle w:val="Pta"/>
      <w:jc w:val="center"/>
      <w:rPr>
        <w:sz w:val="18"/>
        <w:szCs w:val="18"/>
      </w:rPr>
    </w:pPr>
    <w:r w:rsidRPr="003572FB">
      <w:rPr>
        <w:rStyle w:val="slostrany"/>
        <w:sz w:val="18"/>
        <w:szCs w:val="18"/>
      </w:rPr>
      <w:fldChar w:fldCharType="begin"/>
    </w:r>
    <w:r w:rsidR="007529A1" w:rsidRPr="007529A1">
      <w:rPr>
        <w:rStyle w:val="slostrany"/>
        <w:sz w:val="18"/>
        <w:szCs w:val="18"/>
      </w:rPr>
      <w:instrText xml:space="preserve"> PAGE </w:instrText>
    </w:r>
    <w:r w:rsidRPr="003572FB">
      <w:rPr>
        <w:rStyle w:val="slostrany"/>
        <w:sz w:val="18"/>
        <w:szCs w:val="18"/>
      </w:rPr>
      <w:fldChar w:fldCharType="separate"/>
    </w:r>
    <w:r w:rsidR="00E71E39">
      <w:rPr>
        <w:rStyle w:val="slostrany"/>
        <w:noProof/>
        <w:sz w:val="18"/>
        <w:szCs w:val="18"/>
      </w:rPr>
      <w:t>5</w:t>
    </w:r>
    <w:r w:rsidRPr="003572FB">
      <w:rPr>
        <w:rStyle w:val="slostrany"/>
        <w:sz w:val="18"/>
        <w:szCs w:val="18"/>
      </w:rPr>
      <w:fldChar w:fldCharType="end"/>
    </w:r>
    <w:r w:rsidR="00BF2134" w:rsidRPr="003572FB">
      <w:rPr>
        <w:rStyle w:val="slostrany"/>
        <w:sz w:val="18"/>
        <w:szCs w:val="18"/>
      </w:rPr>
      <w:t>/</w:t>
    </w:r>
    <w:r w:rsidRPr="003572FB">
      <w:rPr>
        <w:rStyle w:val="slostrany"/>
        <w:sz w:val="18"/>
        <w:szCs w:val="18"/>
      </w:rPr>
      <w:fldChar w:fldCharType="begin"/>
    </w:r>
    <w:r w:rsidR="007529A1" w:rsidRPr="007529A1">
      <w:rPr>
        <w:rStyle w:val="slostrany"/>
        <w:sz w:val="18"/>
        <w:szCs w:val="18"/>
      </w:rPr>
      <w:instrText xml:space="preserve"> NUMPAGES </w:instrText>
    </w:r>
    <w:r w:rsidRPr="003572FB">
      <w:rPr>
        <w:rStyle w:val="slostrany"/>
        <w:sz w:val="18"/>
        <w:szCs w:val="18"/>
      </w:rPr>
      <w:fldChar w:fldCharType="separate"/>
    </w:r>
    <w:r w:rsidR="00E71E39">
      <w:rPr>
        <w:rStyle w:val="slostrany"/>
        <w:noProof/>
        <w:sz w:val="18"/>
        <w:szCs w:val="18"/>
      </w:rPr>
      <w:t>5</w:t>
    </w:r>
    <w:r w:rsidRPr="003572FB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34" w:rsidRPr="00115351" w:rsidRDefault="005A69C6" w:rsidP="00652464">
    <w:pPr>
      <w:pStyle w:val="Pta"/>
      <w:jc w:val="center"/>
      <w:rPr>
        <w:sz w:val="22"/>
      </w:rPr>
    </w:pPr>
    <w:r w:rsidRPr="007529A1">
      <w:rPr>
        <w:rStyle w:val="slostrany"/>
        <w:sz w:val="22"/>
      </w:rPr>
      <w:fldChar w:fldCharType="begin"/>
    </w:r>
    <w:r w:rsidR="007529A1" w:rsidRPr="007529A1">
      <w:rPr>
        <w:rStyle w:val="slostrany"/>
        <w:sz w:val="22"/>
      </w:rPr>
      <w:instrText xml:space="preserve"> PAGE </w:instrText>
    </w:r>
    <w:r w:rsidRPr="007529A1">
      <w:rPr>
        <w:rStyle w:val="slostrany"/>
        <w:sz w:val="22"/>
      </w:rPr>
      <w:fldChar w:fldCharType="separate"/>
    </w:r>
    <w:r w:rsidR="00BF2134">
      <w:rPr>
        <w:rStyle w:val="slostrany"/>
        <w:noProof/>
        <w:sz w:val="22"/>
      </w:rPr>
      <w:t>1</w:t>
    </w:r>
    <w:r w:rsidRPr="007529A1">
      <w:rPr>
        <w:rStyle w:val="slostrany"/>
        <w:sz w:val="22"/>
      </w:rPr>
      <w:fldChar w:fldCharType="end"/>
    </w:r>
    <w:r w:rsidR="007529A1" w:rsidRPr="007529A1">
      <w:rPr>
        <w:rStyle w:val="slostrany"/>
        <w:sz w:val="22"/>
      </w:rPr>
      <w:t>/</w:t>
    </w:r>
    <w:r w:rsidRPr="007529A1">
      <w:rPr>
        <w:rStyle w:val="slostrany"/>
        <w:sz w:val="22"/>
      </w:rPr>
      <w:fldChar w:fldCharType="begin"/>
    </w:r>
    <w:r w:rsidR="00BF2134" w:rsidRPr="00115351">
      <w:rPr>
        <w:rStyle w:val="slostrany"/>
        <w:sz w:val="22"/>
        <w:szCs w:val="22"/>
      </w:rPr>
      <w:instrText xml:space="preserve"> NUMPAGES </w:instrText>
    </w:r>
    <w:r w:rsidRPr="007529A1">
      <w:rPr>
        <w:rStyle w:val="slostrany"/>
        <w:sz w:val="22"/>
      </w:rPr>
      <w:fldChar w:fldCharType="separate"/>
    </w:r>
    <w:r w:rsidR="00BF2134">
      <w:rPr>
        <w:rStyle w:val="slostrany"/>
        <w:noProof/>
        <w:sz w:val="22"/>
        <w:szCs w:val="22"/>
      </w:rPr>
      <w:t>5</w:t>
    </w:r>
    <w:r w:rsidRPr="007529A1">
      <w:rPr>
        <w:rStyle w:val="slostrany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134" w:rsidRDefault="00BF2134">
      <w:r>
        <w:separator/>
      </w:r>
    </w:p>
  </w:footnote>
  <w:footnote w:type="continuationSeparator" w:id="0">
    <w:p w:rsidR="00BF2134" w:rsidRDefault="00BF2134">
      <w:r>
        <w:continuationSeparator/>
      </w:r>
    </w:p>
  </w:footnote>
  <w:footnote w:type="continuationNotice" w:id="1">
    <w:p w:rsidR="00BF2134" w:rsidRDefault="00BF213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47" w:rsidRPr="00833147" w:rsidRDefault="007529A1">
    <w:pPr>
      <w:pStyle w:val="Hlavika"/>
      <w:rPr>
        <w:sz w:val="18"/>
        <w:szCs w:val="18"/>
      </w:rPr>
    </w:pPr>
    <w:r w:rsidRPr="007529A1">
      <w:rPr>
        <w:sz w:val="18"/>
        <w:szCs w:val="18"/>
      </w:rPr>
      <w:t>Príloha č. 2</w:t>
    </w:r>
    <w:r w:rsidR="00565BBB">
      <w:rPr>
        <w:sz w:val="18"/>
        <w:szCs w:val="18"/>
      </w:rPr>
      <w:t xml:space="preserve"> k </w:t>
    </w:r>
    <w:r w:rsidRPr="007529A1">
      <w:rPr>
        <w:sz w:val="18"/>
        <w:szCs w:val="18"/>
      </w:rPr>
      <w:t>notifikácii o zmene, ev. č.: 2015/06076-Z1B</w:t>
    </w:r>
  </w:p>
  <w:p w:rsidR="00BF2134" w:rsidRDefault="00BF213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34" w:rsidRPr="00231A83" w:rsidRDefault="00BF2134" w:rsidP="004A06CE">
    <w:pPr>
      <w:pStyle w:val="Hlavika"/>
      <w:rPr>
        <w:sz w:val="18"/>
      </w:rPr>
    </w:pPr>
    <w:r w:rsidRPr="00231A83">
      <w:rPr>
        <w:sz w:val="18"/>
      </w:rPr>
      <w:t>Príloha č.</w:t>
    </w:r>
    <w:r>
      <w:rPr>
        <w:sz w:val="18"/>
        <w:szCs w:val="18"/>
      </w:rPr>
      <w:t xml:space="preserve"> 2</w:t>
    </w:r>
    <w:r w:rsidR="00565BBB">
      <w:rPr>
        <w:sz w:val="18"/>
      </w:rPr>
      <w:t xml:space="preserve"> k </w:t>
    </w:r>
    <w:r>
      <w:rPr>
        <w:sz w:val="18"/>
        <w:szCs w:val="18"/>
      </w:rPr>
      <w:t>notifikácii</w:t>
    </w:r>
    <w:r w:rsidRPr="00231A83">
      <w:rPr>
        <w:sz w:val="18"/>
      </w:rPr>
      <w:t xml:space="preserve"> o </w:t>
    </w:r>
    <w:r>
      <w:rPr>
        <w:sz w:val="18"/>
        <w:szCs w:val="18"/>
      </w:rPr>
      <w:t>zmene</w:t>
    </w:r>
    <w:r w:rsidRPr="00231A83">
      <w:rPr>
        <w:sz w:val="18"/>
      </w:rPr>
      <w:t>, ev.</w:t>
    </w:r>
    <w:r>
      <w:rPr>
        <w:sz w:val="18"/>
        <w:szCs w:val="18"/>
      </w:rPr>
      <w:t xml:space="preserve"> </w:t>
    </w:r>
    <w:r w:rsidRPr="00231A83">
      <w:rPr>
        <w:sz w:val="18"/>
      </w:rPr>
      <w:t>č</w:t>
    </w:r>
    <w:r>
      <w:rPr>
        <w:sz w:val="18"/>
        <w:szCs w:val="18"/>
      </w:rPr>
      <w:t>.: 2015/03513-</w:t>
    </w:r>
    <w:r w:rsidRPr="00231A83">
      <w:rPr>
        <w:sz w:val="18"/>
      </w:rPr>
      <w:t>Príloha č.</w:t>
    </w:r>
    <w:r>
      <w:rPr>
        <w:sz w:val="18"/>
        <w:szCs w:val="18"/>
      </w:rPr>
      <w:t xml:space="preserve"> 3</w:t>
    </w:r>
    <w:r w:rsidR="00565BBB">
      <w:rPr>
        <w:sz w:val="18"/>
      </w:rPr>
      <w:t xml:space="preserve"> k </w:t>
    </w:r>
    <w:r>
      <w:rPr>
        <w:sz w:val="18"/>
        <w:szCs w:val="18"/>
      </w:rPr>
      <w:t>notifikácii</w:t>
    </w:r>
    <w:r w:rsidRPr="00231A83">
      <w:rPr>
        <w:sz w:val="18"/>
      </w:rPr>
      <w:t xml:space="preserve"> o </w:t>
    </w:r>
    <w:r>
      <w:rPr>
        <w:sz w:val="18"/>
        <w:szCs w:val="18"/>
      </w:rPr>
      <w:t>zmene</w:t>
    </w:r>
    <w:r w:rsidRPr="00231A83">
      <w:rPr>
        <w:sz w:val="18"/>
      </w:rPr>
      <w:t>, ev.</w:t>
    </w:r>
    <w:r>
      <w:rPr>
        <w:sz w:val="18"/>
        <w:szCs w:val="18"/>
      </w:rPr>
      <w:t xml:space="preserve"> </w:t>
    </w:r>
    <w:r w:rsidRPr="00231A83">
      <w:rPr>
        <w:sz w:val="18"/>
      </w:rPr>
      <w:t>č</w:t>
    </w:r>
    <w:r>
      <w:rPr>
        <w:sz w:val="18"/>
        <w:szCs w:val="18"/>
      </w:rPr>
      <w:t>.: 2015/03514-ZIB</w:t>
    </w:r>
  </w:p>
  <w:p w:rsidR="00BF2134" w:rsidRPr="005B13F0" w:rsidRDefault="00BF213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DC73F2"/>
    <w:multiLevelType w:val="hybridMultilevel"/>
    <w:tmpl w:val="B4409E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75080"/>
    <w:multiLevelType w:val="hybridMultilevel"/>
    <w:tmpl w:val="13E0D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7DB5"/>
    <w:multiLevelType w:val="hybridMultilevel"/>
    <w:tmpl w:val="6BD8CB18"/>
    <w:lvl w:ilvl="0" w:tplc="9916908E">
      <w:start w:val="1"/>
      <w:numFmt w:val="bullet"/>
      <w:pStyle w:val="Normlndoblokusodrkami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F6A4A8A"/>
    <w:multiLevelType w:val="hybridMultilevel"/>
    <w:tmpl w:val="B69AD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BA2578"/>
    <w:multiLevelType w:val="hybridMultilevel"/>
    <w:tmpl w:val="4ADE8D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44295"/>
    <w:multiLevelType w:val="hybridMultilevel"/>
    <w:tmpl w:val="2DF47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4A6F36"/>
    <w:multiLevelType w:val="hybridMultilevel"/>
    <w:tmpl w:val="3A566F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F27C76"/>
    <w:multiLevelType w:val="hybridMultilevel"/>
    <w:tmpl w:val="C74A09C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4C2CC2"/>
    <w:multiLevelType w:val="singleLevel"/>
    <w:tmpl w:val="8C1A599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>
    <w:nsid w:val="5AFC2EE3"/>
    <w:multiLevelType w:val="hybridMultilevel"/>
    <w:tmpl w:val="D8E43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7D206F"/>
    <w:multiLevelType w:val="hybridMultilevel"/>
    <w:tmpl w:val="0B32B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DE2BF6"/>
    <w:multiLevelType w:val="hybridMultilevel"/>
    <w:tmpl w:val="8C7E36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D4AA7"/>
    <w:multiLevelType w:val="multilevel"/>
    <w:tmpl w:val="087CDD3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B8774B8"/>
    <w:multiLevelType w:val="hybridMultilevel"/>
    <w:tmpl w:val="0DA619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AC30CA"/>
    <w:multiLevelType w:val="hybridMultilevel"/>
    <w:tmpl w:val="E40EA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62E3B"/>
    <w:multiLevelType w:val="hybridMultilevel"/>
    <w:tmpl w:val="CDA8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AF3BC4"/>
    <w:multiLevelType w:val="hybridMultilevel"/>
    <w:tmpl w:val="3AAC5D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3B39F8"/>
    <w:multiLevelType w:val="hybridMultilevel"/>
    <w:tmpl w:val="33187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3"/>
  </w:num>
  <w:num w:numId="4">
    <w:abstractNumId w:val="13"/>
  </w:num>
  <w:num w:numId="5">
    <w:abstractNumId w:val="4"/>
  </w:num>
  <w:num w:numId="6">
    <w:abstractNumId w:val="10"/>
  </w:num>
  <w:num w:numId="7">
    <w:abstractNumId w:val="8"/>
  </w:num>
  <w:num w:numId="8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9">
    <w:abstractNumId w:val="5"/>
  </w:num>
  <w:num w:numId="10">
    <w:abstractNumId w:val="9"/>
  </w:num>
  <w:num w:numId="11">
    <w:abstractNumId w:val="11"/>
  </w:num>
  <w:num w:numId="12">
    <w:abstractNumId w:val="17"/>
  </w:num>
  <w:num w:numId="13">
    <w:abstractNumId w:val="12"/>
  </w:num>
  <w:num w:numId="14">
    <w:abstractNumId w:val="19"/>
  </w:num>
  <w:num w:numId="15">
    <w:abstractNumId w:val="6"/>
  </w:num>
  <w:num w:numId="16">
    <w:abstractNumId w:val="7"/>
  </w:num>
  <w:num w:numId="17">
    <w:abstractNumId w:val="16"/>
  </w:num>
  <w:num w:numId="18">
    <w:abstractNumId w:val="2"/>
  </w:num>
  <w:num w:numId="19">
    <w:abstractNumId w:val="18"/>
  </w:num>
  <w:num w:numId="20">
    <w:abstractNumId w:val="15"/>
  </w:num>
  <w:num w:numId="21">
    <w:abstractNumId w:val="3"/>
  </w:num>
  <w:num w:numId="22">
    <w:abstractNumId w:val="14"/>
  </w:num>
  <w:num w:numId="23">
    <w:abstractNumId w:val="14"/>
  </w:num>
  <w:num w:numId="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8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D6A6A"/>
    <w:rsid w:val="00004AE8"/>
    <w:rsid w:val="00012196"/>
    <w:rsid w:val="0002139E"/>
    <w:rsid w:val="000235FA"/>
    <w:rsid w:val="00026A37"/>
    <w:rsid w:val="00040843"/>
    <w:rsid w:val="00051F02"/>
    <w:rsid w:val="0005268B"/>
    <w:rsid w:val="0005330F"/>
    <w:rsid w:val="000540E7"/>
    <w:rsid w:val="0007508C"/>
    <w:rsid w:val="00083D60"/>
    <w:rsid w:val="00086C89"/>
    <w:rsid w:val="000A122F"/>
    <w:rsid w:val="000A2778"/>
    <w:rsid w:val="000A5E1B"/>
    <w:rsid w:val="000B1A1A"/>
    <w:rsid w:val="000D39C4"/>
    <w:rsid w:val="000D3F58"/>
    <w:rsid w:val="000E20AD"/>
    <w:rsid w:val="000F2E8A"/>
    <w:rsid w:val="000F5EEE"/>
    <w:rsid w:val="00115351"/>
    <w:rsid w:val="00144920"/>
    <w:rsid w:val="0018521A"/>
    <w:rsid w:val="00191FEC"/>
    <w:rsid w:val="00193FED"/>
    <w:rsid w:val="001A70C9"/>
    <w:rsid w:val="001C1B8F"/>
    <w:rsid w:val="001C40D5"/>
    <w:rsid w:val="001C5E9A"/>
    <w:rsid w:val="0020515B"/>
    <w:rsid w:val="00205834"/>
    <w:rsid w:val="002207FC"/>
    <w:rsid w:val="00226AB5"/>
    <w:rsid w:val="00231A83"/>
    <w:rsid w:val="00244875"/>
    <w:rsid w:val="00254526"/>
    <w:rsid w:val="00257380"/>
    <w:rsid w:val="002A152E"/>
    <w:rsid w:val="002B4953"/>
    <w:rsid w:val="002C070C"/>
    <w:rsid w:val="002D3577"/>
    <w:rsid w:val="002F678F"/>
    <w:rsid w:val="003223DF"/>
    <w:rsid w:val="00323B46"/>
    <w:rsid w:val="003354DC"/>
    <w:rsid w:val="00350C8C"/>
    <w:rsid w:val="00352779"/>
    <w:rsid w:val="003572FB"/>
    <w:rsid w:val="00360C3D"/>
    <w:rsid w:val="0036125D"/>
    <w:rsid w:val="00373596"/>
    <w:rsid w:val="00391C12"/>
    <w:rsid w:val="00391FB7"/>
    <w:rsid w:val="003A1630"/>
    <w:rsid w:val="003A1C2F"/>
    <w:rsid w:val="003A6132"/>
    <w:rsid w:val="003B148C"/>
    <w:rsid w:val="003B1EDA"/>
    <w:rsid w:val="003D7271"/>
    <w:rsid w:val="00415F4D"/>
    <w:rsid w:val="004641E3"/>
    <w:rsid w:val="0048007F"/>
    <w:rsid w:val="004816F8"/>
    <w:rsid w:val="00482231"/>
    <w:rsid w:val="004826EC"/>
    <w:rsid w:val="00484488"/>
    <w:rsid w:val="004A058F"/>
    <w:rsid w:val="004A06CE"/>
    <w:rsid w:val="004C3513"/>
    <w:rsid w:val="004D4511"/>
    <w:rsid w:val="004D61A0"/>
    <w:rsid w:val="004E4ED8"/>
    <w:rsid w:val="004E7F71"/>
    <w:rsid w:val="00511F2D"/>
    <w:rsid w:val="00565BBB"/>
    <w:rsid w:val="005709F5"/>
    <w:rsid w:val="00575F65"/>
    <w:rsid w:val="00580696"/>
    <w:rsid w:val="005833A4"/>
    <w:rsid w:val="00585905"/>
    <w:rsid w:val="00593193"/>
    <w:rsid w:val="005A3DDC"/>
    <w:rsid w:val="005A69C6"/>
    <w:rsid w:val="005B13F0"/>
    <w:rsid w:val="005B1C93"/>
    <w:rsid w:val="005B3FEE"/>
    <w:rsid w:val="005B5F02"/>
    <w:rsid w:val="005B7E62"/>
    <w:rsid w:val="005C18A6"/>
    <w:rsid w:val="005D7229"/>
    <w:rsid w:val="005E4B2C"/>
    <w:rsid w:val="00601F06"/>
    <w:rsid w:val="0060648C"/>
    <w:rsid w:val="006343B6"/>
    <w:rsid w:val="0064328A"/>
    <w:rsid w:val="00652464"/>
    <w:rsid w:val="00657CBD"/>
    <w:rsid w:val="0067569B"/>
    <w:rsid w:val="00684AEF"/>
    <w:rsid w:val="006A7A72"/>
    <w:rsid w:val="006B4F76"/>
    <w:rsid w:val="006B537E"/>
    <w:rsid w:val="006F0CCB"/>
    <w:rsid w:val="00712DA1"/>
    <w:rsid w:val="00727649"/>
    <w:rsid w:val="00747987"/>
    <w:rsid w:val="00751E25"/>
    <w:rsid w:val="007529A1"/>
    <w:rsid w:val="00755CD4"/>
    <w:rsid w:val="00796E59"/>
    <w:rsid w:val="007F5A9E"/>
    <w:rsid w:val="0080740E"/>
    <w:rsid w:val="008202A3"/>
    <w:rsid w:val="00824A67"/>
    <w:rsid w:val="008253DD"/>
    <w:rsid w:val="00833147"/>
    <w:rsid w:val="0084054A"/>
    <w:rsid w:val="00847902"/>
    <w:rsid w:val="00871AAF"/>
    <w:rsid w:val="0089296F"/>
    <w:rsid w:val="00894FAB"/>
    <w:rsid w:val="008955B0"/>
    <w:rsid w:val="008C3C13"/>
    <w:rsid w:val="008D1A0D"/>
    <w:rsid w:val="008E0431"/>
    <w:rsid w:val="008F0FE7"/>
    <w:rsid w:val="009046ED"/>
    <w:rsid w:val="00905F73"/>
    <w:rsid w:val="00911598"/>
    <w:rsid w:val="00950F6E"/>
    <w:rsid w:val="009610A7"/>
    <w:rsid w:val="00972ED8"/>
    <w:rsid w:val="00976CDB"/>
    <w:rsid w:val="00981858"/>
    <w:rsid w:val="00987757"/>
    <w:rsid w:val="00992CDF"/>
    <w:rsid w:val="009C1587"/>
    <w:rsid w:val="009C2BA1"/>
    <w:rsid w:val="009C6721"/>
    <w:rsid w:val="009C711D"/>
    <w:rsid w:val="009E6DA0"/>
    <w:rsid w:val="00A05681"/>
    <w:rsid w:val="00A1220F"/>
    <w:rsid w:val="00A229A6"/>
    <w:rsid w:val="00A275C6"/>
    <w:rsid w:val="00A3002A"/>
    <w:rsid w:val="00A44D50"/>
    <w:rsid w:val="00A47E64"/>
    <w:rsid w:val="00A50258"/>
    <w:rsid w:val="00A551F7"/>
    <w:rsid w:val="00A77E06"/>
    <w:rsid w:val="00A95718"/>
    <w:rsid w:val="00AA203A"/>
    <w:rsid w:val="00AA6E0E"/>
    <w:rsid w:val="00AB2301"/>
    <w:rsid w:val="00AB5BAF"/>
    <w:rsid w:val="00AE7355"/>
    <w:rsid w:val="00AF5782"/>
    <w:rsid w:val="00AF5D19"/>
    <w:rsid w:val="00B0366A"/>
    <w:rsid w:val="00B073CC"/>
    <w:rsid w:val="00B07F98"/>
    <w:rsid w:val="00B1151C"/>
    <w:rsid w:val="00B21845"/>
    <w:rsid w:val="00B25CA7"/>
    <w:rsid w:val="00B46F2E"/>
    <w:rsid w:val="00B534B7"/>
    <w:rsid w:val="00B657D1"/>
    <w:rsid w:val="00B70E76"/>
    <w:rsid w:val="00B967DB"/>
    <w:rsid w:val="00B9791B"/>
    <w:rsid w:val="00BA69E0"/>
    <w:rsid w:val="00BC1018"/>
    <w:rsid w:val="00BC2F62"/>
    <w:rsid w:val="00BF2134"/>
    <w:rsid w:val="00C104BE"/>
    <w:rsid w:val="00C13E74"/>
    <w:rsid w:val="00C55A6E"/>
    <w:rsid w:val="00C60A03"/>
    <w:rsid w:val="00CA291A"/>
    <w:rsid w:val="00CB5D77"/>
    <w:rsid w:val="00CB68C6"/>
    <w:rsid w:val="00CD06A2"/>
    <w:rsid w:val="00CE08AA"/>
    <w:rsid w:val="00CE0A3E"/>
    <w:rsid w:val="00D0616C"/>
    <w:rsid w:val="00D07EE3"/>
    <w:rsid w:val="00D3261B"/>
    <w:rsid w:val="00D44473"/>
    <w:rsid w:val="00D57BCF"/>
    <w:rsid w:val="00D627A2"/>
    <w:rsid w:val="00D6362D"/>
    <w:rsid w:val="00D7406D"/>
    <w:rsid w:val="00D8320D"/>
    <w:rsid w:val="00DB72EA"/>
    <w:rsid w:val="00DC22D5"/>
    <w:rsid w:val="00DE32AC"/>
    <w:rsid w:val="00DE5E4B"/>
    <w:rsid w:val="00DF2A09"/>
    <w:rsid w:val="00DF349E"/>
    <w:rsid w:val="00E06388"/>
    <w:rsid w:val="00E07133"/>
    <w:rsid w:val="00E162AE"/>
    <w:rsid w:val="00E34381"/>
    <w:rsid w:val="00E44556"/>
    <w:rsid w:val="00E47FF9"/>
    <w:rsid w:val="00E5076E"/>
    <w:rsid w:val="00E51861"/>
    <w:rsid w:val="00E60539"/>
    <w:rsid w:val="00E64548"/>
    <w:rsid w:val="00E71E39"/>
    <w:rsid w:val="00E90675"/>
    <w:rsid w:val="00E91EB1"/>
    <w:rsid w:val="00EA6B5A"/>
    <w:rsid w:val="00EC2B62"/>
    <w:rsid w:val="00ED6A6A"/>
    <w:rsid w:val="00EE5A7D"/>
    <w:rsid w:val="00EE7A4A"/>
    <w:rsid w:val="00F16ED4"/>
    <w:rsid w:val="00F31908"/>
    <w:rsid w:val="00F378AE"/>
    <w:rsid w:val="00F46237"/>
    <w:rsid w:val="00F56988"/>
    <w:rsid w:val="00F662DE"/>
    <w:rsid w:val="00F73D2C"/>
    <w:rsid w:val="00F77448"/>
    <w:rsid w:val="00F81B3F"/>
    <w:rsid w:val="00F821E1"/>
    <w:rsid w:val="00F93D91"/>
    <w:rsid w:val="00FC1448"/>
    <w:rsid w:val="00FE1E97"/>
    <w:rsid w:val="00FE4590"/>
    <w:rsid w:val="00FF63B4"/>
    <w:rsid w:val="00FF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/>
    <w:lsdException w:name="header" w:locked="1" w:semiHidden="0"/>
    <w:lsdException w:name="caption" w:locked="1" w:uiPriority="0" w:qFormat="1"/>
    <w:lsdException w:name="annotation reference" w:locked="1" w:semiHidden="0"/>
    <w:lsdException w:name="page number" w:locked="1" w:semiHidden="0"/>
    <w:lsdException w:name="Title" w:locked="1" w:semiHidden="0" w:unhideWhenUsed="0" w:qFormat="1"/>
    <w:lsdException w:name="Default Paragraph Font" w:locked="1" w:semiHidden="0"/>
    <w:lsdException w:name="Body Text" w:locked="1" w:semiHidden="0"/>
    <w:lsdException w:name="Body Text Indent" w:uiPriority="0"/>
    <w:lsdException w:name="Subtitle" w:locked="1" w:semiHidden="0" w:uiPriority="0" w:unhideWhenUsed="0" w:qFormat="1"/>
    <w:lsdException w:name="Hyperlink" w:locked="1" w:semiHidden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/>
    <w:lsdException w:name="Balloo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775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7569B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67569B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67569B"/>
    <w:rPr>
      <w:rFonts w:ascii="Arial" w:hAnsi="Arial" w:cs="Arial"/>
      <w:b/>
      <w:sz w:val="24"/>
      <w:szCs w:val="24"/>
      <w:lang w:val="sk-SK" w:eastAsia="sk-SK"/>
    </w:rPr>
  </w:style>
  <w:style w:type="paragraph" w:styleId="Nzov">
    <w:name w:val="Title"/>
    <w:basedOn w:val="Normlny"/>
    <w:link w:val="NzovChar"/>
    <w:uiPriority w:val="99"/>
    <w:qFormat/>
    <w:rsid w:val="0067569B"/>
    <w:pPr>
      <w:jc w:val="center"/>
    </w:pPr>
    <w:rPr>
      <w:b/>
      <w:sz w:val="28"/>
    </w:rPr>
  </w:style>
  <w:style w:type="paragraph" w:customStyle="1" w:styleId="Styl1">
    <w:name w:val="Styl1"/>
    <w:basedOn w:val="Normlny"/>
    <w:autoRedefine/>
    <w:rsid w:val="00987757"/>
    <w:pPr>
      <w:keepNext/>
      <w:numPr>
        <w:numId w:val="23"/>
      </w:numPr>
      <w:tabs>
        <w:tab w:val="clear" w:pos="360"/>
      </w:tabs>
      <w:spacing w:before="360" w:after="120"/>
      <w:ind w:left="0" w:firstLine="0"/>
    </w:pPr>
    <w:rPr>
      <w:b/>
      <w:bCs/>
      <w:sz w:val="22"/>
      <w:szCs w:val="22"/>
      <w:lang w:eastAsia="en-US"/>
    </w:rPr>
  </w:style>
  <w:style w:type="paragraph" w:customStyle="1" w:styleId="Styl2">
    <w:name w:val="Styl2"/>
    <w:basedOn w:val="Normlny"/>
    <w:link w:val="Styl2Char"/>
    <w:autoRedefine/>
    <w:rsid w:val="00987757"/>
    <w:pPr>
      <w:keepNext/>
      <w:numPr>
        <w:ilvl w:val="1"/>
        <w:numId w:val="23"/>
      </w:numPr>
      <w:spacing w:before="240" w:after="120"/>
      <w:ind w:left="714" w:hanging="357"/>
    </w:pPr>
    <w:rPr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9610A7"/>
    <w:pPr>
      <w:numPr>
        <w:ilvl w:val="0"/>
        <w:numId w:val="0"/>
      </w:numPr>
    </w:pPr>
    <w:rPr>
      <w:szCs w:val="20"/>
    </w:rPr>
  </w:style>
  <w:style w:type="paragraph" w:customStyle="1" w:styleId="Styl3">
    <w:name w:val="Styl3"/>
    <w:basedOn w:val="Normlndobloku"/>
    <w:link w:val="Styl3Char"/>
    <w:rsid w:val="00987757"/>
    <w:pPr>
      <w:keepNext/>
      <w:tabs>
        <w:tab w:val="left" w:pos="6946"/>
      </w:tabs>
      <w:suppressAutoHyphens w:val="0"/>
    </w:pPr>
    <w:rPr>
      <w:u w:val="single"/>
    </w:rPr>
  </w:style>
  <w:style w:type="character" w:customStyle="1" w:styleId="Styl3Char">
    <w:name w:val="Styl3 Char"/>
    <w:link w:val="Styl3"/>
    <w:locked/>
    <w:rsid w:val="00987757"/>
    <w:rPr>
      <w:rFonts w:ascii="Times New Roman" w:hAnsi="Times New Roman"/>
      <w:szCs w:val="24"/>
      <w:u w:val="single"/>
      <w:lang w:val="sk-SK" w:eastAsia="en-US"/>
    </w:rPr>
  </w:style>
  <w:style w:type="character" w:customStyle="1" w:styleId="Bacil">
    <w:name w:val="Bacil"/>
    <w:uiPriority w:val="99"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083D60"/>
    <w:pPr>
      <w:tabs>
        <w:tab w:val="left" w:pos="4140"/>
      </w:tabs>
      <w:suppressAutoHyphens/>
      <w:spacing w:after="120"/>
      <w:jc w:val="both"/>
    </w:pPr>
    <w:rPr>
      <w:rFonts w:eastAsia="Calibri"/>
      <w:sz w:val="22"/>
      <w:lang w:eastAsia="en-US"/>
    </w:rPr>
  </w:style>
  <w:style w:type="character" w:customStyle="1" w:styleId="NormlndoblokuChar">
    <w:name w:val="Normální do bloku Char"/>
    <w:link w:val="Normlndobloku"/>
    <w:locked/>
    <w:rsid w:val="00083D60"/>
    <w:rPr>
      <w:rFonts w:ascii="Times New Roman" w:hAnsi="Times New Roman"/>
      <w:szCs w:val="24"/>
      <w:lang w:val="sk-SK" w:eastAsia="en-US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254526"/>
    <w:pPr>
      <w:numPr>
        <w:numId w:val="21"/>
      </w:numPr>
      <w:tabs>
        <w:tab w:val="clear" w:pos="4140"/>
        <w:tab w:val="left" w:pos="360"/>
      </w:tabs>
    </w:pPr>
    <w:rPr>
      <w:noProof/>
    </w:rPr>
  </w:style>
  <w:style w:type="paragraph" w:customStyle="1" w:styleId="Odrky2">
    <w:name w:val="Odrážky 2"/>
    <w:basedOn w:val="Normlndoblokusodrkami"/>
    <w:autoRedefine/>
    <w:uiPriority w:val="99"/>
    <w:rsid w:val="005B5F02"/>
    <w:pPr>
      <w:numPr>
        <w:numId w:val="4"/>
      </w:numPr>
    </w:pPr>
  </w:style>
  <w:style w:type="paragraph" w:customStyle="1" w:styleId="SPCaPILhlavika">
    <w:name w:val="SPC a PIL hlavička"/>
    <w:basedOn w:val="Normlny"/>
    <w:uiPriority w:val="99"/>
    <w:rsid w:val="0067569B"/>
    <w:pPr>
      <w:spacing w:before="240" w:after="120"/>
      <w:jc w:val="center"/>
    </w:pPr>
    <w:rPr>
      <w:b/>
      <w:sz w:val="22"/>
      <w:szCs w:val="20"/>
    </w:rPr>
  </w:style>
  <w:style w:type="paragraph" w:styleId="Hlavika">
    <w:name w:val="header"/>
    <w:basedOn w:val="Normlny"/>
    <w:link w:val="HlavikaChar"/>
    <w:uiPriority w:val="99"/>
    <w:rsid w:val="005B3FE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3F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B3FEE"/>
    <w:rPr>
      <w:rFonts w:ascii="Times New Roman" w:hAnsi="Times New Roman" w:cs="Times New Roman"/>
      <w:sz w:val="24"/>
      <w:szCs w:val="24"/>
      <w:lang w:val="sk-SK" w:eastAsia="sk-SK"/>
    </w:rPr>
  </w:style>
  <w:style w:type="character" w:styleId="slostrany">
    <w:name w:val="page number"/>
    <w:basedOn w:val="Predvolenpsmoodseku"/>
    <w:uiPriority w:val="99"/>
    <w:rsid w:val="005B3FEE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sid w:val="005B3FEE"/>
    <w:rPr>
      <w:rFonts w:ascii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5B3FEE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5B3FE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B3FEE"/>
    <w:rPr>
      <w:sz w:val="20"/>
      <w:szCs w:val="20"/>
    </w:rPr>
  </w:style>
  <w:style w:type="paragraph" w:customStyle="1" w:styleId="Default">
    <w:name w:val="Default"/>
    <w:uiPriority w:val="99"/>
    <w:rsid w:val="0004084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B3FEE"/>
    <w:rPr>
      <w:rFonts w:ascii="Times New Roman" w:hAnsi="Times New Roman" w:cs="Times New Roman"/>
      <w:sz w:val="20"/>
      <w:szCs w:val="20"/>
      <w:lang w:val="sk-SK" w:eastAsia="sk-SK"/>
    </w:rPr>
  </w:style>
  <w:style w:type="paragraph" w:customStyle="1" w:styleId="Text">
    <w:name w:val="Text"/>
    <w:basedOn w:val="Normlny"/>
    <w:link w:val="TextChar1"/>
    <w:rsid w:val="00B1151C"/>
    <w:pPr>
      <w:spacing w:before="120"/>
      <w:jc w:val="both"/>
    </w:pPr>
    <w:rPr>
      <w:rFonts w:ascii="CG Times (W1)" w:hAnsi="CG Times (W1)"/>
      <w:lang w:val="en-US"/>
    </w:rPr>
  </w:style>
  <w:style w:type="character" w:customStyle="1" w:styleId="TextChar1">
    <w:name w:val="Text Char1"/>
    <w:link w:val="Text"/>
    <w:locked/>
    <w:rsid w:val="00B1151C"/>
    <w:rPr>
      <w:rFonts w:ascii="CG Times (W1)" w:hAnsi="CG Times (W1)"/>
      <w:sz w:val="24"/>
      <w:lang w:val="en-US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67569B"/>
    <w:rPr>
      <w:rFonts w:ascii="Times New Roman" w:hAnsi="Times New Roman" w:cs="Times New Roman"/>
      <w:b/>
      <w:bCs/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semiHidden/>
    <w:rsid w:val="0067569B"/>
    <w:pPr>
      <w:jc w:val="both"/>
    </w:pPr>
    <w:rPr>
      <w:rFonts w:ascii="Arial" w:hAnsi="Arial" w:cs="Arial"/>
      <w:sz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67569B"/>
    <w:rPr>
      <w:rFonts w:ascii="Times New Roman" w:hAnsi="Times New Roman" w:cs="Times New Roman"/>
      <w:b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67569B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67569B"/>
    <w:rPr>
      <w:rFonts w:ascii="Arial" w:hAnsi="Arial" w:cs="Arial"/>
      <w:sz w:val="24"/>
      <w:szCs w:val="24"/>
      <w:lang w:val="sk-SK" w:eastAsia="sk-SK"/>
    </w:rPr>
  </w:style>
  <w:style w:type="paragraph" w:customStyle="1" w:styleId="SPCnadpis">
    <w:name w:val="SPC nadpis"/>
    <w:basedOn w:val="Nadpis1"/>
    <w:uiPriority w:val="99"/>
    <w:rsid w:val="0067569B"/>
    <w:pPr>
      <w:keepNext w:val="0"/>
      <w:keepLines/>
      <w:spacing w:before="480" w:after="120"/>
      <w:ind w:left="357" w:hanging="357"/>
      <w:jc w:val="left"/>
    </w:pPr>
    <w:rPr>
      <w:rFonts w:eastAsia="Calibri"/>
      <w:color w:val="365F91"/>
      <w:sz w:val="22"/>
      <w:szCs w:val="28"/>
      <w:lang w:val="en-US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7569B"/>
    <w:rPr>
      <w:rFonts w:ascii="Tahoma" w:hAnsi="Tahoma" w:cs="Tahoma"/>
      <w:sz w:val="16"/>
      <w:szCs w:val="16"/>
      <w:lang w:val="sk-SK" w:eastAsia="sk-SK"/>
    </w:rPr>
  </w:style>
  <w:style w:type="paragraph" w:customStyle="1" w:styleId="ListParagraph1">
    <w:name w:val="List Paragraph1"/>
    <w:basedOn w:val="Normlny"/>
    <w:uiPriority w:val="99"/>
    <w:rsid w:val="006756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7569B"/>
    <w:rPr>
      <w:b/>
      <w:bCs/>
    </w:rPr>
  </w:style>
  <w:style w:type="paragraph" w:styleId="Zarkazkladnhotextu">
    <w:name w:val="Body Text Indent"/>
    <w:basedOn w:val="Normlny"/>
    <w:link w:val="ZarkazkladnhotextuChar"/>
    <w:rsid w:val="00004AE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G Times (W1)" w:hAnsi="CG Times (W1)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67569B"/>
    <w:rPr>
      <w:rFonts w:ascii="Times New Roman" w:hAnsi="Times New Roman" w:cs="Times New Roman"/>
      <w:b/>
      <w:bCs/>
      <w:sz w:val="20"/>
      <w:szCs w:val="20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04AE8"/>
    <w:rPr>
      <w:rFonts w:ascii="CG Times (W1)" w:eastAsia="Times New Roman" w:hAnsi="CG Times (W1)"/>
      <w:sz w:val="20"/>
      <w:szCs w:val="20"/>
      <w:lang w:val="sk-SK" w:eastAsia="sk-SK"/>
    </w:rPr>
  </w:style>
  <w:style w:type="paragraph" w:customStyle="1" w:styleId="Odstavecseseznamem1">
    <w:name w:val="Odstavec se seznamem1"/>
    <w:basedOn w:val="Normlny"/>
    <w:uiPriority w:val="34"/>
    <w:qFormat/>
    <w:rsid w:val="00004A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paragraph" w:styleId="Odsekzoznamu">
    <w:name w:val="List Paragraph"/>
    <w:basedOn w:val="Normlny"/>
    <w:uiPriority w:val="34"/>
    <w:qFormat/>
    <w:rsid w:val="00E07133"/>
    <w:pPr>
      <w:ind w:left="720"/>
      <w:contextualSpacing/>
    </w:pPr>
    <w:rPr>
      <w:sz w:val="22"/>
    </w:rPr>
  </w:style>
  <w:style w:type="paragraph" w:styleId="Revzia">
    <w:name w:val="Revision"/>
    <w:hidden/>
    <w:uiPriority w:val="99"/>
    <w:semiHidden/>
    <w:rsid w:val="00833147"/>
    <w:pPr>
      <w:spacing w:after="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Styl2Char">
    <w:name w:val="Styl2 Char"/>
    <w:link w:val="Styl2"/>
    <w:locked/>
    <w:rsid w:val="00987757"/>
    <w:rPr>
      <w:rFonts w:ascii="Times New Roman" w:eastAsia="Times New Roman" w:hAnsi="Times New Roman"/>
      <w:b/>
      <w:bCs/>
      <w:lang w:val="sk-SK" w:eastAsia="en-US"/>
    </w:rPr>
  </w:style>
  <w:style w:type="paragraph" w:customStyle="1" w:styleId="Styl4">
    <w:name w:val="Styl4"/>
    <w:basedOn w:val="Styl3"/>
    <w:autoRedefine/>
    <w:qFormat/>
    <w:rsid w:val="00987757"/>
    <w:pPr>
      <w:spacing w:after="60"/>
    </w:pPr>
    <w:rPr>
      <w:i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1CBA-B2B7-497F-A37E-AAC7C424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1516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Medochemie, Ltd.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Jaroslav Litera</dc:creator>
  <cp:lastModifiedBy>Andrea Krajčí</cp:lastModifiedBy>
  <cp:revision>14</cp:revision>
  <cp:lastPrinted>2015-10-26T09:16:00Z</cp:lastPrinted>
  <dcterms:created xsi:type="dcterms:W3CDTF">2018-04-17T12:05:00Z</dcterms:created>
  <dcterms:modified xsi:type="dcterms:W3CDTF">2018-04-23T11:05:00Z</dcterms:modified>
</cp:coreProperties>
</file>