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D8" w:rsidRPr="00F57750" w:rsidRDefault="00F57750">
      <w:pPr>
        <w:jc w:val="center"/>
        <w:outlineLvl w:val="0"/>
        <w:rPr>
          <w:rFonts w:ascii="Times New Roman" w:hAnsi="Times New Roman"/>
          <w:szCs w:val="24"/>
          <w:lang w:val="sk-SK"/>
        </w:rPr>
      </w:pPr>
      <w:r w:rsidRPr="00F57750">
        <w:rPr>
          <w:rFonts w:ascii="Times New Roman" w:hAnsi="Times New Roman"/>
          <w:b/>
          <w:szCs w:val="24"/>
          <w:lang w:val="sk-SK"/>
        </w:rPr>
        <w:t>Písomná informácia pre používateľa</w:t>
      </w:r>
    </w:p>
    <w:p w:rsidR="00F066D8" w:rsidRPr="00F57750" w:rsidRDefault="00F066D8">
      <w:pPr>
        <w:jc w:val="center"/>
        <w:outlineLvl w:val="0"/>
        <w:rPr>
          <w:rFonts w:ascii="Times New Roman" w:hAnsi="Times New Roman"/>
          <w:b/>
          <w:szCs w:val="22"/>
          <w:lang w:val="sk-SK"/>
        </w:rPr>
      </w:pPr>
    </w:p>
    <w:p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7,5 mg injekčný roztok</w:t>
      </w:r>
      <w:r w:rsidRPr="00F57750">
        <w:rPr>
          <w:szCs w:val="22"/>
          <w:lang w:val="sk-SK"/>
        </w:rPr>
        <w:t xml:space="preserve"> </w:t>
      </w:r>
      <w:r w:rsidRPr="00F57750">
        <w:rPr>
          <w:rFonts w:ascii="Times New Roman" w:hAnsi="Times New Roman"/>
          <w:b/>
          <w:szCs w:val="22"/>
          <w:lang w:val="sk-SK"/>
        </w:rPr>
        <w:t>naplnený v injekčnom pere</w:t>
      </w:r>
    </w:p>
    <w:p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10 mg injekčný roztok naplnený v injekčnom pere</w:t>
      </w:r>
    </w:p>
    <w:p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12,5 mg injekčný roztok naplnený v injekčnom pere</w:t>
      </w:r>
    </w:p>
    <w:p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15 mg injekčný roztok naplnený v injekčnom pere</w:t>
      </w:r>
    </w:p>
    <w:p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17,5 mg injekčný roztok naplnený v injekčnom pere</w:t>
      </w:r>
    </w:p>
    <w:p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20 mg injekčný roztok naplnený v injekčnom pere</w:t>
      </w:r>
    </w:p>
    <w:p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22,5 mg injekčný roztok naplnený v injekčnom pere</w:t>
      </w:r>
    </w:p>
    <w:p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25 mg injekčný roztok naplnený v injekčnom pere</w:t>
      </w:r>
    </w:p>
    <w:p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27,5 mg injekčný roztok naplnený v injekčnom pere</w:t>
      </w:r>
    </w:p>
    <w:p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30 mg injekčný roztok naplnený v injekčnom pere</w:t>
      </w:r>
    </w:p>
    <w:p w:rsidR="00F066D8" w:rsidRPr="00F57750" w:rsidRDefault="00C8616B">
      <w:pPr>
        <w:jc w:val="center"/>
        <w:outlineLvl w:val="0"/>
        <w:rPr>
          <w:rFonts w:ascii="Times New Roman" w:hAnsi="Times New Roman"/>
          <w:szCs w:val="22"/>
          <w:lang w:val="sk-SK"/>
        </w:rPr>
      </w:pPr>
      <w:r>
        <w:rPr>
          <w:rFonts w:ascii="Times New Roman" w:hAnsi="Times New Roman"/>
          <w:szCs w:val="22"/>
          <w:lang w:val="sk-SK"/>
        </w:rPr>
        <w:t>m</w:t>
      </w:r>
      <w:r w:rsidR="00F57750" w:rsidRPr="00F57750">
        <w:rPr>
          <w:rFonts w:ascii="Times New Roman" w:hAnsi="Times New Roman"/>
          <w:szCs w:val="22"/>
          <w:lang w:val="sk-SK"/>
        </w:rPr>
        <w:t>etotrexát</w:t>
      </w:r>
    </w:p>
    <w:p w:rsidR="00F066D8" w:rsidRPr="00F57750" w:rsidRDefault="00F066D8">
      <w:pPr>
        <w:jc w:val="center"/>
        <w:rPr>
          <w:rFonts w:ascii="Times New Roman" w:hAnsi="Times New Roman"/>
          <w:szCs w:val="22"/>
          <w:lang w:val="sk-SK"/>
        </w:rPr>
      </w:pPr>
    </w:p>
    <w:p w:rsidR="00F066D8" w:rsidRPr="00F57750" w:rsidRDefault="00F066D8">
      <w:pPr>
        <w:jc w:val="center"/>
        <w:rPr>
          <w:rFonts w:ascii="Times New Roman" w:hAnsi="Times New Roman"/>
          <w:szCs w:val="22"/>
          <w:lang w:val="sk-SK"/>
        </w:rPr>
      </w:pPr>
    </w:p>
    <w:p w:rsidR="00F066D8" w:rsidRPr="00F57750"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Pozorne si prečítajte celú písomnú informáciu predtým, ako začnete používať tento liek, pretože obsahuje pre váš dôležité informácie.</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Túto písomnú informáciu si uschovajte. Možno bude potrebné, aby ste si ju znovu prečítali.</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Ak máte akékoľvek ďalšie otázky, obráťte sa na svojho lekára alebo lekárnika. </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Tento liek bol predpísaný vám. Nedávajte ho nikomu inému. Môže mu uškodiť, dokonca aj vtedy, ak má rovnaké príznaky ochorenia ako vy.</w:t>
      </w:r>
    </w:p>
    <w:p w:rsidR="00F066D8" w:rsidRPr="00F57750" w:rsidRDefault="00F57750">
      <w:pPr>
        <w:ind w:left="567" w:hanging="567"/>
        <w:rPr>
          <w:rFonts w:ascii="Times New Roman" w:hAnsi="Times New Roman"/>
          <w:szCs w:val="24"/>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szCs w:val="24"/>
          <w:lang w:val="sk-SK"/>
        </w:rPr>
        <w:t>Ak sa u vás vyskytne akýkoľvek vedľajší účinok, obráťte sa na svojho lekára alebo lekárnika. To sa týka aj akýchkoľvek vedľajších účinkov, ktoré nie sú uvedené v tejto písomnej informácii. Pozri časť 4.</w:t>
      </w:r>
    </w:p>
    <w:p w:rsidR="00F066D8" w:rsidRPr="00F57750" w:rsidRDefault="00F066D8">
      <w:pPr>
        <w:ind w:left="567" w:hanging="567"/>
        <w:rPr>
          <w:rFonts w:ascii="Times New Roman" w:hAnsi="Times New Roman"/>
          <w:szCs w:val="22"/>
          <w:highlight w:val="yellow"/>
          <w:lang w:val="sk-SK"/>
        </w:rPr>
      </w:pPr>
    </w:p>
    <w:p w:rsidR="00F066D8" w:rsidRPr="00F57750" w:rsidRDefault="00F57750">
      <w:pPr>
        <w:numPr>
          <w:ilvl w:val="12"/>
          <w:numId w:val="0"/>
        </w:numPr>
        <w:outlineLvl w:val="0"/>
        <w:rPr>
          <w:rFonts w:ascii="Times New Roman" w:hAnsi="Times New Roman"/>
          <w:b/>
          <w:szCs w:val="22"/>
          <w:lang w:val="sk-SK"/>
        </w:rPr>
      </w:pPr>
      <w:r w:rsidRPr="00F57750">
        <w:rPr>
          <w:rFonts w:ascii="Times New Roman" w:hAnsi="Times New Roman"/>
          <w:b/>
          <w:szCs w:val="22"/>
          <w:lang w:val="sk-SK"/>
        </w:rPr>
        <w:t>V tejto písomnej informácii sa dozviete:</w:t>
      </w:r>
    </w:p>
    <w:p w:rsidR="00CD4BDC" w:rsidRDefault="00CD4BDC" w:rsidP="00CD4BDC">
      <w:pPr>
        <w:tabs>
          <w:tab w:val="left" w:pos="567"/>
        </w:tabs>
        <w:ind w:right="-29"/>
        <w:rPr>
          <w:rFonts w:ascii="Times New Roman" w:hAnsi="Times New Roman"/>
          <w:szCs w:val="22"/>
          <w:lang w:val="sk-SK"/>
        </w:rPr>
      </w:pPr>
      <w:r w:rsidRPr="00CD4BDC">
        <w:rPr>
          <w:rFonts w:ascii="Times New Roman" w:hAnsi="Times New Roman"/>
          <w:szCs w:val="22"/>
          <w:lang w:val="sk-SK"/>
        </w:rPr>
        <w:t>1.</w:t>
      </w:r>
      <w:r w:rsidRPr="00CD4BDC">
        <w:rPr>
          <w:rFonts w:ascii="Times New Roman" w:hAnsi="Times New Roman"/>
          <w:szCs w:val="22"/>
          <w:lang w:val="sk-SK"/>
        </w:rPr>
        <w:tab/>
      </w:r>
      <w:r w:rsidR="00F57750" w:rsidRPr="00F57750">
        <w:rPr>
          <w:rFonts w:ascii="Times New Roman" w:hAnsi="Times New Roman"/>
          <w:szCs w:val="22"/>
          <w:lang w:val="sk-SK"/>
        </w:rPr>
        <w:t>Čo je Metoject PEN a na čo sa používa</w:t>
      </w:r>
    </w:p>
    <w:p w:rsidR="00CD4BDC" w:rsidRDefault="00CD4BDC" w:rsidP="00CD4BDC">
      <w:pPr>
        <w:tabs>
          <w:tab w:val="left" w:pos="567"/>
        </w:tabs>
        <w:ind w:right="-29"/>
        <w:rPr>
          <w:rFonts w:ascii="Times New Roman" w:hAnsi="Times New Roman"/>
          <w:szCs w:val="22"/>
          <w:lang w:val="sk-SK"/>
        </w:rPr>
      </w:pPr>
      <w:r w:rsidRPr="00CD4BDC">
        <w:rPr>
          <w:rFonts w:ascii="Times New Roman" w:hAnsi="Times New Roman"/>
          <w:szCs w:val="22"/>
          <w:lang w:val="sk-SK"/>
        </w:rPr>
        <w:t>2.</w:t>
      </w:r>
      <w:r w:rsidRPr="00CD4BDC">
        <w:rPr>
          <w:rFonts w:ascii="Times New Roman" w:hAnsi="Times New Roman"/>
          <w:szCs w:val="22"/>
          <w:lang w:val="sk-SK"/>
        </w:rPr>
        <w:tab/>
      </w:r>
      <w:r w:rsidR="00F57750" w:rsidRPr="00F57750">
        <w:rPr>
          <w:rFonts w:ascii="Times New Roman" w:hAnsi="Times New Roman"/>
          <w:szCs w:val="22"/>
          <w:lang w:val="sk-SK"/>
        </w:rPr>
        <w:t>Čo potrebujete vedieť predtým, ako použijete Metoject PEN </w:t>
      </w:r>
    </w:p>
    <w:p w:rsidR="00CD4BDC" w:rsidRDefault="00CD4BDC" w:rsidP="00CD4BDC">
      <w:pPr>
        <w:tabs>
          <w:tab w:val="left" w:pos="567"/>
        </w:tabs>
        <w:ind w:right="-29"/>
        <w:rPr>
          <w:rFonts w:ascii="Times New Roman" w:hAnsi="Times New Roman"/>
          <w:szCs w:val="22"/>
          <w:lang w:val="sk-SK"/>
        </w:rPr>
      </w:pPr>
      <w:r w:rsidRPr="00CD4BDC">
        <w:rPr>
          <w:rFonts w:ascii="Times New Roman" w:hAnsi="Times New Roman"/>
          <w:szCs w:val="22"/>
          <w:lang w:val="sk-SK"/>
        </w:rPr>
        <w:t>3.</w:t>
      </w:r>
      <w:r w:rsidRPr="00CD4BDC">
        <w:rPr>
          <w:rFonts w:ascii="Times New Roman" w:hAnsi="Times New Roman"/>
          <w:szCs w:val="22"/>
          <w:lang w:val="sk-SK"/>
        </w:rPr>
        <w:tab/>
      </w:r>
      <w:r w:rsidR="00F57750" w:rsidRPr="00F57750">
        <w:rPr>
          <w:rFonts w:ascii="Times New Roman" w:hAnsi="Times New Roman"/>
          <w:szCs w:val="22"/>
          <w:lang w:val="sk-SK"/>
        </w:rPr>
        <w:t>Ako používať Metoject PEN</w:t>
      </w:r>
    </w:p>
    <w:p w:rsidR="00CD4BDC" w:rsidRDefault="00CD4BDC" w:rsidP="00CD4BDC">
      <w:pPr>
        <w:tabs>
          <w:tab w:val="left" w:pos="567"/>
        </w:tabs>
        <w:ind w:right="-29"/>
        <w:rPr>
          <w:rFonts w:ascii="Times New Roman" w:hAnsi="Times New Roman"/>
          <w:szCs w:val="22"/>
          <w:lang w:val="sk-SK"/>
        </w:rPr>
      </w:pPr>
      <w:r w:rsidRPr="00CD4BDC">
        <w:rPr>
          <w:rFonts w:ascii="Times New Roman" w:hAnsi="Times New Roman"/>
          <w:szCs w:val="22"/>
          <w:lang w:val="sk-SK"/>
        </w:rPr>
        <w:t>4.</w:t>
      </w:r>
      <w:r w:rsidRPr="00CD4BDC">
        <w:rPr>
          <w:rFonts w:ascii="Times New Roman" w:hAnsi="Times New Roman"/>
          <w:szCs w:val="22"/>
          <w:lang w:val="sk-SK"/>
        </w:rPr>
        <w:tab/>
      </w:r>
      <w:r w:rsidR="00F57750" w:rsidRPr="00F57750">
        <w:rPr>
          <w:rFonts w:ascii="Times New Roman" w:hAnsi="Times New Roman"/>
          <w:szCs w:val="22"/>
          <w:lang w:val="sk-SK"/>
        </w:rPr>
        <w:t>Možné vedľajšie účinky</w:t>
      </w:r>
    </w:p>
    <w:p w:rsidR="00CD4BDC" w:rsidRDefault="00CD4BDC" w:rsidP="00CD4BDC">
      <w:pPr>
        <w:tabs>
          <w:tab w:val="left" w:pos="567"/>
        </w:tabs>
        <w:ind w:right="-29"/>
        <w:rPr>
          <w:rFonts w:ascii="Times New Roman" w:hAnsi="Times New Roman"/>
          <w:szCs w:val="22"/>
          <w:lang w:val="sk-SK"/>
        </w:rPr>
      </w:pPr>
      <w:r w:rsidRPr="00CD4BDC">
        <w:rPr>
          <w:rFonts w:ascii="Times New Roman" w:hAnsi="Times New Roman"/>
          <w:szCs w:val="22"/>
          <w:lang w:val="sk-SK"/>
        </w:rPr>
        <w:t>5.</w:t>
      </w:r>
      <w:r w:rsidRPr="00CD4BDC">
        <w:rPr>
          <w:rFonts w:ascii="Times New Roman" w:hAnsi="Times New Roman"/>
          <w:szCs w:val="22"/>
          <w:lang w:val="sk-SK"/>
        </w:rPr>
        <w:tab/>
      </w:r>
      <w:r w:rsidR="00F57750" w:rsidRPr="00F57750">
        <w:rPr>
          <w:rFonts w:ascii="Times New Roman" w:hAnsi="Times New Roman"/>
          <w:szCs w:val="22"/>
          <w:lang w:val="sk-SK"/>
        </w:rPr>
        <w:t>Ako uchovávať Metoject PEN</w:t>
      </w:r>
    </w:p>
    <w:p w:rsidR="00CD4BDC" w:rsidRDefault="00CD4BDC" w:rsidP="00CD4BDC">
      <w:pPr>
        <w:tabs>
          <w:tab w:val="left" w:pos="567"/>
        </w:tabs>
        <w:ind w:right="-29"/>
        <w:rPr>
          <w:rFonts w:ascii="Times New Roman" w:hAnsi="Times New Roman"/>
          <w:szCs w:val="22"/>
          <w:lang w:val="sk-SK"/>
        </w:rPr>
      </w:pPr>
      <w:r w:rsidRPr="00CD4BDC">
        <w:rPr>
          <w:rFonts w:ascii="Times New Roman" w:hAnsi="Times New Roman"/>
          <w:szCs w:val="22"/>
          <w:lang w:val="sk-SK"/>
        </w:rPr>
        <w:t>6.</w:t>
      </w:r>
      <w:r w:rsidRPr="00CD4BDC">
        <w:rPr>
          <w:rFonts w:ascii="Times New Roman" w:hAnsi="Times New Roman"/>
          <w:szCs w:val="22"/>
          <w:lang w:val="sk-SK"/>
        </w:rPr>
        <w:tab/>
      </w:r>
      <w:r w:rsidR="00F57750" w:rsidRPr="00F57750">
        <w:rPr>
          <w:rFonts w:ascii="Times New Roman" w:hAnsi="Times New Roman"/>
          <w:szCs w:val="22"/>
          <w:lang w:val="sk-SK"/>
        </w:rPr>
        <w:t>Obsah balenia a ďalšie informácie</w:t>
      </w:r>
    </w:p>
    <w:p w:rsidR="00F066D8" w:rsidRPr="00F57750" w:rsidRDefault="00F066D8">
      <w:pPr>
        <w:numPr>
          <w:ilvl w:val="12"/>
          <w:numId w:val="0"/>
        </w:numPr>
        <w:ind w:right="-2"/>
        <w:rPr>
          <w:rFonts w:ascii="Times New Roman" w:hAnsi="Times New Roman"/>
          <w:szCs w:val="22"/>
          <w:lang w:val="sk-SK"/>
        </w:rPr>
      </w:pP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pStyle w:val="Oznaitext"/>
        <w:jc w:val="left"/>
        <w:outlineLvl w:val="0"/>
        <w:rPr>
          <w:caps w:val="0"/>
          <w:sz w:val="22"/>
          <w:szCs w:val="22"/>
          <w:lang w:val="sk-SK"/>
        </w:rPr>
      </w:pPr>
      <w:r w:rsidRPr="00F57750">
        <w:rPr>
          <w:sz w:val="22"/>
          <w:szCs w:val="22"/>
          <w:lang w:val="sk-SK"/>
        </w:rPr>
        <w:t>1.</w:t>
      </w:r>
      <w:r w:rsidRPr="00F57750">
        <w:rPr>
          <w:sz w:val="22"/>
          <w:szCs w:val="22"/>
          <w:lang w:val="sk-SK"/>
        </w:rPr>
        <w:tab/>
      </w:r>
      <w:r w:rsidRPr="00F57750">
        <w:rPr>
          <w:caps w:val="0"/>
          <w:sz w:val="22"/>
          <w:szCs w:val="22"/>
          <w:lang w:val="sk-SK"/>
        </w:rPr>
        <w:t>Čo je Metoject PEN a na čo sa používa</w:t>
      </w: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pStyle w:val="PlainText1"/>
        <w:widowControl/>
        <w:ind w:left="567" w:hanging="567"/>
        <w:outlineLvl w:val="0"/>
        <w:rPr>
          <w:rFonts w:ascii="Times New Roman" w:hAnsi="Times New Roman"/>
          <w:sz w:val="22"/>
          <w:szCs w:val="22"/>
          <w:lang w:val="sk-SK"/>
        </w:rPr>
      </w:pPr>
      <w:r w:rsidRPr="00F57750">
        <w:rPr>
          <w:rFonts w:ascii="Times New Roman" w:hAnsi="Times New Roman"/>
          <w:sz w:val="22"/>
          <w:szCs w:val="22"/>
          <w:lang w:val="sk-SK"/>
        </w:rPr>
        <w:t>Metoject PEN je určený na liečbu</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aktívnej reumatoidnej artritídy u dospelých pacientov.</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polyartritických foriem ťažkej, aktívnej juvenilnej idiopatickej artritídy, keď je odpoveď na nesteroidné protizápalové lieky (NSAID) nedostatočná.</w:t>
      </w:r>
    </w:p>
    <w:p w:rsidR="006A7554"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r>
      <w:r w:rsidR="00CA35E4">
        <w:rPr>
          <w:rFonts w:ascii="Times New Roman" w:hAnsi="Times New Roman"/>
          <w:sz w:val="22"/>
          <w:szCs w:val="22"/>
          <w:lang w:val="sk-SK"/>
        </w:rPr>
        <w:t xml:space="preserve">stredne závažnej až </w:t>
      </w:r>
      <w:r w:rsidRPr="00F57750">
        <w:rPr>
          <w:rFonts w:ascii="Times New Roman" w:hAnsi="Times New Roman"/>
          <w:sz w:val="22"/>
          <w:szCs w:val="22"/>
          <w:lang w:val="sk-SK"/>
        </w:rPr>
        <w:t>ťažkej psoriázy</w:t>
      </w:r>
      <w:r w:rsidR="00CA35E4">
        <w:rPr>
          <w:rFonts w:ascii="Times New Roman" w:hAnsi="Times New Roman"/>
          <w:sz w:val="22"/>
          <w:szCs w:val="22"/>
          <w:lang w:val="sk-SK"/>
        </w:rPr>
        <w:t xml:space="preserve"> u dospelých pacientov</w:t>
      </w:r>
      <w:r w:rsidRPr="00F57750">
        <w:rPr>
          <w:rFonts w:ascii="Times New Roman" w:hAnsi="Times New Roman"/>
          <w:sz w:val="22"/>
          <w:szCs w:val="22"/>
          <w:lang w:val="sk-SK"/>
        </w:rPr>
        <w:t xml:space="preserve">, a závažnej </w:t>
      </w:r>
      <w:r w:rsidR="00CA35E4">
        <w:rPr>
          <w:rFonts w:ascii="Times New Roman" w:hAnsi="Times New Roman"/>
          <w:sz w:val="22"/>
          <w:szCs w:val="22"/>
          <w:lang w:val="sk-SK"/>
        </w:rPr>
        <w:t xml:space="preserve">formy </w:t>
      </w:r>
      <w:r w:rsidRPr="00F57750">
        <w:rPr>
          <w:rFonts w:ascii="Times New Roman" w:hAnsi="Times New Roman"/>
          <w:sz w:val="22"/>
          <w:szCs w:val="22"/>
          <w:lang w:val="sk-SK"/>
        </w:rPr>
        <w:t>psoriatickej artritídy u dospelých</w:t>
      </w:r>
      <w:r w:rsidR="004F1ABD">
        <w:rPr>
          <w:rFonts w:ascii="Times New Roman" w:hAnsi="Times New Roman"/>
          <w:sz w:val="22"/>
          <w:szCs w:val="22"/>
          <w:lang w:val="sk-SK"/>
        </w:rPr>
        <w:t>.</w:t>
      </w:r>
    </w:p>
    <w:p w:rsidR="00F066D8" w:rsidRPr="00FC1091" w:rsidRDefault="006A7554">
      <w:pPr>
        <w:pStyle w:val="PlainText1"/>
        <w:widowControl/>
        <w:ind w:left="567" w:hanging="567"/>
        <w:rPr>
          <w:rFonts w:ascii="Times New Roman" w:hAnsi="Times New Roman"/>
          <w:sz w:val="22"/>
          <w:szCs w:val="22"/>
          <w:lang w:val="sk-SK"/>
        </w:rPr>
      </w:pPr>
      <w:r w:rsidRPr="00FC1091">
        <w:rPr>
          <w:rFonts w:ascii="Times New Roman" w:hAnsi="Times New Roman"/>
          <w:sz w:val="22"/>
          <w:szCs w:val="22"/>
          <w:lang w:val="sk-SK"/>
        </w:rPr>
        <w:t>•</w:t>
      </w:r>
      <w:r w:rsidRPr="00FC1091">
        <w:rPr>
          <w:rFonts w:ascii="Times New Roman" w:hAnsi="Times New Roman"/>
          <w:sz w:val="22"/>
          <w:szCs w:val="22"/>
          <w:lang w:val="sk-SK"/>
        </w:rPr>
        <w:tab/>
      </w:r>
      <w:r w:rsidRPr="00694A4F">
        <w:rPr>
          <w:rFonts w:ascii="Times New Roman" w:hAnsi="Times New Roman"/>
          <w:sz w:val="22"/>
          <w:szCs w:val="22"/>
          <w:lang w:val="sk-SK"/>
        </w:rPr>
        <w:t>miernej až stredne závažnej Crohnovej choroby u dospelých pacientov, keď nie je možná adekvátna liečba inými liekmi</w:t>
      </w:r>
      <w:r w:rsidR="00F57750" w:rsidRPr="00FC1091">
        <w:rPr>
          <w:rFonts w:ascii="Times New Roman" w:hAnsi="Times New Roman"/>
          <w:sz w:val="22"/>
          <w:szCs w:val="22"/>
          <w:lang w:val="sk-SK"/>
        </w:rPr>
        <w:t xml:space="preserve">. </w:t>
      </w:r>
    </w:p>
    <w:p w:rsidR="00F066D8" w:rsidRPr="00FC1091" w:rsidRDefault="00F066D8">
      <w:pPr>
        <w:pStyle w:val="PlainText1"/>
        <w:widowControl/>
        <w:rPr>
          <w:rFonts w:ascii="Times New Roman" w:hAnsi="Times New Roman"/>
          <w:sz w:val="22"/>
          <w:szCs w:val="22"/>
          <w:lang w:val="sk-SK"/>
        </w:rPr>
      </w:pPr>
    </w:p>
    <w:p w:rsidR="00F066D8" w:rsidRPr="00F57750" w:rsidRDefault="00F57750">
      <w:pPr>
        <w:rPr>
          <w:rFonts w:ascii="Times New Roman" w:hAnsi="Times New Roman"/>
          <w:snapToGrid w:val="0"/>
          <w:szCs w:val="22"/>
          <w:lang w:val="sk-SK"/>
        </w:rPr>
      </w:pPr>
      <w:r w:rsidRPr="00F57750">
        <w:rPr>
          <w:rFonts w:ascii="Times New Roman" w:hAnsi="Times New Roman"/>
          <w:b/>
          <w:snapToGrid w:val="0"/>
          <w:szCs w:val="22"/>
          <w:lang w:val="sk-SK"/>
        </w:rPr>
        <w:t>Reumatoidná artritída</w:t>
      </w:r>
      <w:r w:rsidRPr="00F57750">
        <w:rPr>
          <w:rFonts w:ascii="Times New Roman" w:hAnsi="Times New Roman"/>
          <w:snapToGrid w:val="0"/>
          <w:szCs w:val="22"/>
          <w:lang w:val="sk-SK"/>
        </w:rPr>
        <w:t xml:space="preserve"> (RA) je chronické ochorenie spojivových tkanív charakterizované zápalom synoviálnych membrán (membrán v kĺboch). Tieto membrány produkujú tekutinu, ktorá pôsobí ako mazivo v mnohých kĺboch. Zápal spôsobuje zhrubnutie membrány a opuch kĺbu.</w:t>
      </w:r>
    </w:p>
    <w:p w:rsidR="00F066D8" w:rsidRPr="00F57750" w:rsidRDefault="00F066D8">
      <w:pPr>
        <w:rPr>
          <w:rFonts w:ascii="Times New Roman" w:hAnsi="Times New Roman"/>
          <w:snapToGrid w:val="0"/>
          <w:szCs w:val="22"/>
          <w:lang w:val="sk-SK"/>
        </w:rPr>
      </w:pPr>
    </w:p>
    <w:p w:rsidR="00F066D8" w:rsidRPr="00F57750" w:rsidRDefault="00F57750">
      <w:pPr>
        <w:rPr>
          <w:rFonts w:ascii="Times New Roman" w:hAnsi="Times New Roman"/>
          <w:snapToGrid w:val="0"/>
          <w:szCs w:val="22"/>
          <w:lang w:val="sk-SK"/>
        </w:rPr>
      </w:pPr>
      <w:r w:rsidRPr="00F57750">
        <w:rPr>
          <w:rFonts w:ascii="Times New Roman" w:hAnsi="Times New Roman"/>
          <w:b/>
          <w:snapToGrid w:val="0"/>
          <w:szCs w:val="22"/>
          <w:lang w:val="sk-SK"/>
        </w:rPr>
        <w:t>Juvenilná artritída</w:t>
      </w:r>
      <w:r w:rsidRPr="00F57750">
        <w:rPr>
          <w:rFonts w:ascii="Times New Roman" w:hAnsi="Times New Roman"/>
          <w:snapToGrid w:val="0"/>
          <w:szCs w:val="22"/>
          <w:lang w:val="sk-SK"/>
        </w:rPr>
        <w:t xml:space="preserve"> sa týka detí a mladistvých mladších ako 16 rokov. Za polyartritické formy sa považujú také, pri ktorých je postihnutých 5 alebo viac kĺbov počas prvých 6 mesiacov ochorenia.</w:t>
      </w:r>
    </w:p>
    <w:p w:rsidR="00F066D8" w:rsidRPr="00F57750" w:rsidRDefault="00F066D8">
      <w:pPr>
        <w:rPr>
          <w:rFonts w:ascii="Times New Roman" w:hAnsi="Times New Roman"/>
          <w:snapToGrid w:val="0"/>
          <w:szCs w:val="22"/>
          <w:lang w:val="sk-SK"/>
        </w:rPr>
      </w:pPr>
    </w:p>
    <w:p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b/>
          <w:sz w:val="22"/>
          <w:szCs w:val="22"/>
          <w:lang w:val="sk-SK"/>
        </w:rPr>
        <w:t>Psoriáza</w:t>
      </w:r>
      <w:r w:rsidRPr="00F57750">
        <w:rPr>
          <w:rFonts w:ascii="Times New Roman" w:hAnsi="Times New Roman"/>
          <w:sz w:val="22"/>
          <w:szCs w:val="22"/>
          <w:lang w:val="sk-SK"/>
        </w:rPr>
        <w:t xml:space="preserve"> je bežné chronické kožné ochorenie charakterizované červenými fľakmi, ktoré sú pokryté hrubými, suchými, striebristými, priľnavými šupinami. </w:t>
      </w:r>
    </w:p>
    <w:p w:rsidR="00F066D8" w:rsidRPr="00F57750" w:rsidRDefault="00F066D8">
      <w:pPr>
        <w:rPr>
          <w:rFonts w:ascii="Times New Roman" w:hAnsi="Times New Roman"/>
          <w:szCs w:val="22"/>
          <w:lang w:val="sk-SK"/>
        </w:rPr>
      </w:pPr>
    </w:p>
    <w:p w:rsidR="00F066D8" w:rsidRPr="00F57750" w:rsidRDefault="00F57750">
      <w:pPr>
        <w:rPr>
          <w:rFonts w:ascii="Times New Roman" w:hAnsi="Times New Roman"/>
          <w:szCs w:val="22"/>
          <w:lang w:val="sk-SK"/>
        </w:rPr>
      </w:pPr>
      <w:r w:rsidRPr="00F57750">
        <w:rPr>
          <w:rFonts w:ascii="Times New Roman" w:hAnsi="Times New Roman"/>
          <w:b/>
          <w:szCs w:val="22"/>
          <w:lang w:val="sk-SK"/>
        </w:rPr>
        <w:t>Psoriatická artritída</w:t>
      </w:r>
      <w:r w:rsidRPr="00F57750">
        <w:rPr>
          <w:rFonts w:ascii="Times New Roman" w:hAnsi="Times New Roman"/>
          <w:szCs w:val="22"/>
          <w:lang w:val="sk-SK"/>
        </w:rPr>
        <w:t xml:space="preserve"> je druh artritídy s psoriatickými léziami na koži a nechtoch, najmä na kĺboch prstov na rukách a nohách.</w:t>
      </w:r>
    </w:p>
    <w:p w:rsidR="00F066D8" w:rsidRPr="00F57750" w:rsidRDefault="00F066D8">
      <w:pPr>
        <w:pStyle w:val="PlainText1"/>
        <w:widowControl/>
        <w:rPr>
          <w:rFonts w:ascii="Times New Roman" w:hAnsi="Times New Roman"/>
          <w:sz w:val="22"/>
          <w:szCs w:val="22"/>
          <w:lang w:val="sk-SK"/>
        </w:rPr>
      </w:pPr>
    </w:p>
    <w:p w:rsidR="00F066D8" w:rsidRPr="00F57750" w:rsidRDefault="00F57750">
      <w:pPr>
        <w:pStyle w:val="PlainText1"/>
        <w:widowControl/>
        <w:outlineLvl w:val="0"/>
        <w:rPr>
          <w:rFonts w:ascii="Times New Roman" w:hAnsi="Times New Roman"/>
          <w:sz w:val="22"/>
          <w:szCs w:val="22"/>
          <w:lang w:val="sk-SK"/>
        </w:rPr>
      </w:pPr>
      <w:r w:rsidRPr="00F57750">
        <w:rPr>
          <w:rFonts w:ascii="Times New Roman" w:hAnsi="Times New Roman"/>
          <w:sz w:val="22"/>
          <w:szCs w:val="22"/>
          <w:lang w:val="sk-SK"/>
        </w:rPr>
        <w:t>Metoject PEN upravuje a spomaľuje postup ochorenia.</w:t>
      </w:r>
    </w:p>
    <w:p w:rsidR="00F066D8" w:rsidRDefault="00F066D8">
      <w:pPr>
        <w:numPr>
          <w:ilvl w:val="12"/>
          <w:numId w:val="0"/>
        </w:numPr>
        <w:ind w:right="-2"/>
        <w:rPr>
          <w:rFonts w:ascii="Times New Roman" w:hAnsi="Times New Roman"/>
          <w:szCs w:val="22"/>
          <w:lang w:val="sk-SK"/>
        </w:rPr>
      </w:pPr>
    </w:p>
    <w:p w:rsidR="006A7554" w:rsidRDefault="006A7554">
      <w:pPr>
        <w:numPr>
          <w:ilvl w:val="12"/>
          <w:numId w:val="0"/>
        </w:numPr>
        <w:ind w:right="-2"/>
        <w:rPr>
          <w:rFonts w:ascii="Times New Roman" w:hAnsi="Times New Roman"/>
          <w:szCs w:val="22"/>
          <w:lang w:val="sk-SK"/>
        </w:rPr>
      </w:pPr>
      <w:r w:rsidRPr="00CD1BE7">
        <w:rPr>
          <w:rFonts w:ascii="Times New Roman" w:hAnsi="Times New Roman"/>
          <w:szCs w:val="22"/>
          <w:lang w:val="sk-SK"/>
        </w:rPr>
        <w:t>Crohnova choroba je typ zápalového ochorenia čriev, ktoré môže postihnúť ľubovoľnú časť gastrointestinálneho traktu a</w:t>
      </w:r>
      <w:r w:rsidRPr="00352549">
        <w:rPr>
          <w:rFonts w:ascii="Times New Roman" w:hAnsi="Times New Roman"/>
          <w:szCs w:val="22"/>
          <w:lang w:val="sk-SK"/>
        </w:rPr>
        <w:t> </w:t>
      </w:r>
      <w:r w:rsidRPr="00CD1BE7">
        <w:rPr>
          <w:rFonts w:ascii="Times New Roman" w:hAnsi="Times New Roman"/>
          <w:szCs w:val="22"/>
          <w:lang w:val="sk-SK"/>
        </w:rPr>
        <w:t>spôsobovať symptómy, ako sú napríklad bolesť brucha, hnačka, vracanie alebo pokles hmotnosti.</w:t>
      </w:r>
    </w:p>
    <w:p w:rsidR="00FC1091" w:rsidRPr="00F57750" w:rsidRDefault="00FC1091">
      <w:pPr>
        <w:numPr>
          <w:ilvl w:val="12"/>
          <w:numId w:val="0"/>
        </w:numPr>
        <w:ind w:right="-2"/>
        <w:rPr>
          <w:rFonts w:ascii="Times New Roman" w:hAnsi="Times New Roman"/>
          <w:szCs w:val="22"/>
          <w:lang w:val="sk-SK"/>
        </w:rPr>
      </w:pP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pStyle w:val="Oznaitext"/>
        <w:jc w:val="left"/>
        <w:outlineLvl w:val="0"/>
        <w:rPr>
          <w:caps w:val="0"/>
          <w:sz w:val="22"/>
          <w:szCs w:val="22"/>
          <w:lang w:val="sk-SK"/>
        </w:rPr>
      </w:pPr>
      <w:r w:rsidRPr="00F57750">
        <w:rPr>
          <w:sz w:val="22"/>
          <w:szCs w:val="22"/>
          <w:lang w:val="sk-SK"/>
        </w:rPr>
        <w:t>2.</w:t>
      </w:r>
      <w:r w:rsidRPr="00F57750">
        <w:rPr>
          <w:sz w:val="22"/>
          <w:szCs w:val="22"/>
          <w:lang w:val="sk-SK"/>
        </w:rPr>
        <w:tab/>
      </w:r>
      <w:r w:rsidRPr="00F57750">
        <w:rPr>
          <w:caps w:val="0"/>
          <w:sz w:val="22"/>
          <w:szCs w:val="22"/>
          <w:lang w:val="sk-SK"/>
        </w:rPr>
        <w:t>Čo potrebujete vedieť predtým, ako použijete Metoject PEN</w:t>
      </w:r>
    </w:p>
    <w:p w:rsidR="00F066D8" w:rsidRPr="00F57750" w:rsidRDefault="00F066D8">
      <w:pPr>
        <w:pStyle w:val="Oznaitext"/>
        <w:jc w:val="left"/>
        <w:outlineLvl w:val="0"/>
        <w:rPr>
          <w:caps w:val="0"/>
          <w:lang w:val="sk-SK"/>
        </w:rPr>
      </w:pPr>
    </w:p>
    <w:p w:rsidR="00F066D8" w:rsidRPr="00F57750" w:rsidRDefault="00F57750">
      <w:pPr>
        <w:keepNext/>
        <w:numPr>
          <w:ilvl w:val="12"/>
          <w:numId w:val="0"/>
        </w:numPr>
        <w:outlineLvl w:val="0"/>
        <w:rPr>
          <w:rFonts w:ascii="Times New Roman" w:hAnsi="Times New Roman"/>
          <w:b/>
          <w:szCs w:val="22"/>
          <w:lang w:val="sk-SK"/>
        </w:rPr>
      </w:pPr>
      <w:r w:rsidRPr="00F57750">
        <w:rPr>
          <w:rFonts w:ascii="Times New Roman" w:hAnsi="Times New Roman"/>
          <w:b/>
          <w:szCs w:val="22"/>
          <w:lang w:val="sk-SK"/>
        </w:rPr>
        <w:t>Nepoužívajte Metoject PEN</w:t>
      </w:r>
    </w:p>
    <w:p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ste alergický na metotrexát alebo na ktorúkoľvek z ďalších zložiek tohto lieku (uvedených v časti 6).</w:t>
      </w:r>
    </w:p>
    <w:p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ochorením pečene, závažným ochorením obličiek alebo ochorením krvi.</w:t>
      </w:r>
    </w:p>
    <w:p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pravidelne konzumujete veľké množstvo alkoholu.</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ak trpíte závažnou infekciou, napr. tuberkulózou, HIV alebo inými príznakmi imunodeficiencie (nedostatočnej obranyschopnosti). </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ústnymi vredmi, žalúdočnými vredmi alebo črevnými vredmi.</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ste tehotná alebo dojčíte.</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sa v rovnakom čase podrobujete očkovaniu živými vakcínami.</w:t>
      </w: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numPr>
          <w:ilvl w:val="12"/>
          <w:numId w:val="0"/>
        </w:numPr>
        <w:rPr>
          <w:rFonts w:ascii="Times New Roman" w:hAnsi="Times New Roman"/>
          <w:b/>
          <w:szCs w:val="22"/>
          <w:lang w:val="sk-SK"/>
        </w:rPr>
      </w:pPr>
      <w:r w:rsidRPr="00F57750">
        <w:rPr>
          <w:rFonts w:ascii="Times New Roman" w:hAnsi="Times New Roman"/>
          <w:b/>
          <w:szCs w:val="22"/>
          <w:lang w:val="sk-SK"/>
        </w:rPr>
        <w:t>Upozornenia a opatrenia</w:t>
      </w:r>
    </w:p>
    <w:p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Predtým, ako začnete používať Metoject PEN, obráťte sa na svojho lekára alebo lekárnika:</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ste starší alebo sa cítite celkovo zle a slabo.</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máte problémy s funkciou pečene.</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dehydratáciou (stratou vody).</w:t>
      </w: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pStyle w:val="PlainText1"/>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Odporúčané následné vyšetrenia a bezpečnostné opatrenia</w:t>
      </w:r>
    </w:p>
    <w:p w:rsidR="00F066D8" w:rsidRPr="00F57750" w:rsidRDefault="00F57750">
      <w:pPr>
        <w:pStyle w:val="PlainText1"/>
        <w:widowControl/>
        <w:tabs>
          <w:tab w:val="left" w:pos="284"/>
        </w:tabs>
        <w:rPr>
          <w:rFonts w:ascii="Times New Roman" w:hAnsi="Times New Roman"/>
          <w:sz w:val="22"/>
          <w:szCs w:val="22"/>
          <w:lang w:val="sk-SK"/>
        </w:rPr>
      </w:pPr>
      <w:r w:rsidRPr="00F57750">
        <w:rPr>
          <w:rFonts w:ascii="Times New Roman" w:hAnsi="Times New Roman"/>
          <w:sz w:val="22"/>
          <w:szCs w:val="22"/>
          <w:lang w:val="sk-SK"/>
        </w:rPr>
        <w:t xml:space="preserve">Hoci sa Metoject PEN podáva v malých dávkach, môžu sa objaviť závažné vedľajšie účinky. Na to, aby sa včas odhalili, váš lekár vám musí urobiť vyšetrenia a laboratórne testy.  </w:t>
      </w:r>
    </w:p>
    <w:p w:rsidR="00F066D8" w:rsidRPr="00F57750" w:rsidRDefault="00F066D8">
      <w:pPr>
        <w:pStyle w:val="Zkladntext2"/>
        <w:jc w:val="left"/>
        <w:rPr>
          <w:sz w:val="22"/>
          <w:szCs w:val="22"/>
          <w:lang w:val="sk-SK"/>
        </w:rPr>
      </w:pPr>
    </w:p>
    <w:p w:rsidR="00F066D8" w:rsidRPr="00F57750" w:rsidRDefault="00F57750">
      <w:pPr>
        <w:pStyle w:val="PlainText1"/>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Pred liečbou</w:t>
      </w:r>
    </w:p>
    <w:p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Predtým, ako začne liečba, odoberú sa vzorky krvi na kontrolu dostatočného množstva krviniek, urobia sa testy na kontrolu funkcie pečene, sérového albumínu (bielkovina v krvi) a funkcie obličiek. Váš lekár tiež skontroluje, či netrpíte tuberkulózou (infekčné ochorenie s tvorbou malých uzlíkov v postihnutom tkanive) a urobí röntgenový snímok hrudníka. </w:t>
      </w:r>
    </w:p>
    <w:p w:rsidR="00F066D8" w:rsidRPr="00F57750" w:rsidRDefault="00F066D8">
      <w:pPr>
        <w:rPr>
          <w:rFonts w:ascii="Times New Roman" w:hAnsi="Times New Roman"/>
          <w:szCs w:val="22"/>
          <w:lang w:val="sk-SK"/>
        </w:rPr>
      </w:pPr>
    </w:p>
    <w:p w:rsidR="00F066D8" w:rsidRPr="00F57750" w:rsidRDefault="00F57750">
      <w:pPr>
        <w:pStyle w:val="Zkladntext2"/>
        <w:jc w:val="left"/>
        <w:outlineLvl w:val="0"/>
        <w:rPr>
          <w:rFonts w:ascii="Times New Roman" w:hAnsi="Times New Roman"/>
          <w:b/>
          <w:sz w:val="22"/>
          <w:szCs w:val="22"/>
          <w:lang w:val="sk-SK"/>
        </w:rPr>
      </w:pPr>
      <w:r w:rsidRPr="00F57750">
        <w:rPr>
          <w:rFonts w:ascii="Times New Roman" w:hAnsi="Times New Roman"/>
          <w:b/>
          <w:sz w:val="22"/>
          <w:szCs w:val="22"/>
          <w:lang w:val="sk-SK"/>
        </w:rPr>
        <w:t>Počas liečby</w:t>
      </w:r>
    </w:p>
    <w:p w:rsidR="00F066D8" w:rsidRPr="00F57750" w:rsidRDefault="00F57750">
      <w:pPr>
        <w:pStyle w:val="Zkladntext2"/>
        <w:jc w:val="left"/>
        <w:rPr>
          <w:rFonts w:ascii="Times New Roman" w:hAnsi="Times New Roman"/>
          <w:b/>
          <w:sz w:val="22"/>
          <w:szCs w:val="22"/>
          <w:lang w:val="sk-SK"/>
        </w:rPr>
      </w:pPr>
      <w:r w:rsidRPr="00F57750">
        <w:rPr>
          <w:rFonts w:ascii="Times New Roman" w:hAnsi="Times New Roman"/>
          <w:sz w:val="22"/>
          <w:szCs w:val="22"/>
          <w:lang w:val="sk-SK"/>
        </w:rPr>
        <w:t xml:space="preserve">Nasledovným testom sa budete podrobovať najmenej raz mesačne počas prvých šiestich mesiacov liečby a následne najmenej raz za tri mesiace: </w:t>
      </w:r>
    </w:p>
    <w:p w:rsidR="00F066D8" w:rsidRPr="00F57750" w:rsidRDefault="00F066D8">
      <w:pPr>
        <w:pStyle w:val="PlainText1"/>
        <w:tabs>
          <w:tab w:val="left" w:pos="284"/>
        </w:tabs>
        <w:rPr>
          <w:rFonts w:ascii="Times New Roman" w:hAnsi="Times New Roman"/>
          <w:sz w:val="22"/>
          <w:szCs w:val="22"/>
          <w:lang w:val="sk-SK"/>
        </w:rPr>
      </w:pPr>
    </w:p>
    <w:p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Vyšetrenie úst a hrdla na zmeny na slizniciach</w:t>
      </w:r>
    </w:p>
    <w:p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Krvné testy</w:t>
      </w:r>
    </w:p>
    <w:p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Kontrola funkcie pečene </w:t>
      </w:r>
    </w:p>
    <w:p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Kontrola funkcie obličiek </w:t>
      </w:r>
    </w:p>
    <w:p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Kontrola dýchacej sústavy a ak je to nevyhnutné, test pľúcnych funkcií.</w:t>
      </w:r>
    </w:p>
    <w:p w:rsidR="00F066D8" w:rsidRPr="00F57750" w:rsidRDefault="00F066D8">
      <w:pPr>
        <w:pStyle w:val="PlainText1"/>
        <w:ind w:left="567" w:hanging="567"/>
        <w:rPr>
          <w:rFonts w:ascii="Times New Roman" w:hAnsi="Times New Roman"/>
          <w:sz w:val="22"/>
          <w:szCs w:val="22"/>
          <w:lang w:val="sk-SK"/>
        </w:rPr>
      </w:pPr>
    </w:p>
    <w:p w:rsidR="00F066D8" w:rsidRPr="00F57750" w:rsidRDefault="00F57750">
      <w:pPr>
        <w:pStyle w:val="PlainText1"/>
        <w:rPr>
          <w:rFonts w:ascii="Times New Roman" w:hAnsi="Times New Roman"/>
          <w:b/>
          <w:sz w:val="22"/>
          <w:szCs w:val="22"/>
          <w:lang w:val="sk-SK"/>
        </w:rPr>
      </w:pPr>
      <w:r w:rsidRPr="00F57750">
        <w:rPr>
          <w:rFonts w:ascii="Times New Roman" w:hAnsi="Times New Roman"/>
          <w:sz w:val="22"/>
          <w:szCs w:val="22"/>
          <w:lang w:val="sk-SK"/>
        </w:rPr>
        <w:t xml:space="preserve">Metotrexát môže ovplyvniť váš imunitný systém a výsledky očkovania. Môže tiež ovplyvniť výsledky imunologických testov. Môžu sa rozvinúť neaktívne, chronické ochorenia (napr. herpes zoster [pásový opar], tuberkulóza, hepatitída B alebo C). </w:t>
      </w:r>
      <w:r w:rsidRPr="00F57750">
        <w:rPr>
          <w:rFonts w:ascii="Times New Roman" w:hAnsi="Times New Roman"/>
          <w:b/>
          <w:sz w:val="22"/>
          <w:szCs w:val="22"/>
          <w:lang w:val="sk-SK"/>
        </w:rPr>
        <w:t xml:space="preserve">Počas liečby Metoject PENom nesmiete byť očkovaný živými vakcínami. </w:t>
      </w:r>
    </w:p>
    <w:p w:rsidR="00F066D8" w:rsidRPr="00F57750" w:rsidRDefault="00F066D8">
      <w:pPr>
        <w:pStyle w:val="PlainText1"/>
        <w:ind w:left="567" w:hanging="567"/>
        <w:rPr>
          <w:rFonts w:ascii="Times New Roman" w:hAnsi="Times New Roman"/>
          <w:sz w:val="22"/>
          <w:szCs w:val="22"/>
          <w:lang w:val="sk-SK"/>
        </w:rPr>
      </w:pPr>
    </w:p>
    <w:p w:rsidR="00F066D8" w:rsidRPr="00F57750" w:rsidRDefault="00F57750">
      <w:pPr>
        <w:pStyle w:val="PlainText1"/>
        <w:tabs>
          <w:tab w:val="left" w:pos="284"/>
        </w:tabs>
        <w:rPr>
          <w:rFonts w:ascii="Times New Roman" w:hAnsi="Times New Roman"/>
          <w:sz w:val="22"/>
          <w:szCs w:val="22"/>
          <w:lang w:val="sk-SK"/>
        </w:rPr>
      </w:pPr>
      <w:r w:rsidRPr="00F57750">
        <w:rPr>
          <w:rFonts w:ascii="Times New Roman" w:hAnsi="Times New Roman"/>
          <w:sz w:val="22"/>
          <w:szCs w:val="22"/>
          <w:lang w:val="sk-SK"/>
        </w:rPr>
        <w:t>Počas liečby metotrexátom sa môže znovu objaviť radiáciou indukovaná dermatitída (zápal kože) a</w:t>
      </w:r>
      <w:r w:rsidR="00891626">
        <w:rPr>
          <w:rFonts w:ascii="Times New Roman" w:hAnsi="Times New Roman"/>
          <w:sz w:val="22"/>
          <w:szCs w:val="22"/>
          <w:lang w:val="sk-SK"/>
        </w:rPr>
        <w:t> </w:t>
      </w:r>
      <w:r w:rsidRPr="00F57750">
        <w:rPr>
          <w:rFonts w:ascii="Times New Roman" w:hAnsi="Times New Roman"/>
          <w:sz w:val="22"/>
          <w:szCs w:val="22"/>
          <w:lang w:val="sk-SK"/>
        </w:rPr>
        <w:t>spálenie slnkom (“recall” reakcia). Psoriatické lézie sa môžu zhoršiť počas UV ožiarenia a súbežného podávania metotrexátu.</w:t>
      </w:r>
    </w:p>
    <w:p w:rsidR="00F066D8" w:rsidRPr="00F57750" w:rsidRDefault="00F57750">
      <w:pPr>
        <w:pStyle w:val="PlainText1"/>
        <w:tabs>
          <w:tab w:val="left" w:pos="284"/>
        </w:tabs>
        <w:rPr>
          <w:rFonts w:ascii="Times New Roman" w:hAnsi="Times New Roman"/>
          <w:sz w:val="22"/>
          <w:szCs w:val="22"/>
          <w:lang w:val="sk-SK"/>
        </w:rPr>
      </w:pPr>
      <w:r w:rsidRPr="00F57750">
        <w:rPr>
          <w:rFonts w:ascii="Times New Roman" w:hAnsi="Times New Roman"/>
          <w:sz w:val="22"/>
          <w:szCs w:val="22"/>
          <w:lang w:val="sk-SK"/>
        </w:rPr>
        <w:t>Môžu sa objaviť zväčšené lymfatické uzliny (lymfóm) a vtedy sa musí liečba zastaviť.</w:t>
      </w:r>
    </w:p>
    <w:p w:rsidR="00F066D8" w:rsidRPr="00F57750" w:rsidRDefault="00F066D8">
      <w:pPr>
        <w:keepNext/>
        <w:rPr>
          <w:rFonts w:ascii="Times New Roman" w:hAnsi="Times New Roman"/>
          <w:szCs w:val="22"/>
          <w:lang w:val="sk-SK"/>
        </w:rPr>
      </w:pPr>
    </w:p>
    <w:p w:rsidR="00CD4BDC" w:rsidRDefault="00F57750" w:rsidP="00CD4BDC">
      <w:pPr>
        <w:keepNext/>
        <w:rPr>
          <w:rFonts w:ascii="Times New Roman" w:hAnsi="Times New Roman"/>
          <w:szCs w:val="22"/>
          <w:lang w:val="sk-SK"/>
        </w:rPr>
      </w:pPr>
      <w:r w:rsidRPr="00F57750">
        <w:rPr>
          <w:rFonts w:ascii="Times New Roman" w:hAnsi="Times New Roman"/>
          <w:szCs w:val="22"/>
          <w:lang w:val="sk-SK"/>
        </w:rPr>
        <w:t>Hnačka môže byť vedľajším účinkom Metoject PEN</w:t>
      </w:r>
      <w:r w:rsidR="005C1930">
        <w:rPr>
          <w:rFonts w:ascii="Times New Roman" w:hAnsi="Times New Roman"/>
          <w:szCs w:val="22"/>
          <w:lang w:val="sk-SK"/>
        </w:rPr>
        <w:t>U</w:t>
      </w:r>
      <w:r w:rsidRPr="00F57750">
        <w:rPr>
          <w:rFonts w:ascii="Times New Roman" w:hAnsi="Times New Roman"/>
          <w:szCs w:val="22"/>
          <w:lang w:val="sk-SK"/>
        </w:rPr>
        <w:t xml:space="preserve"> a vyžaduje si prerušenie liečby. Ak trpíte hnačkou, povedzte to svojmu lekárovi.</w:t>
      </w:r>
    </w:p>
    <w:p w:rsidR="00F066D8" w:rsidRPr="00F57750" w:rsidRDefault="00F57750">
      <w:pPr>
        <w:keepNext/>
        <w:rPr>
          <w:rFonts w:ascii="Times New Roman" w:hAnsi="Times New Roman"/>
          <w:szCs w:val="22"/>
          <w:lang w:val="sk-SK"/>
        </w:rPr>
      </w:pPr>
      <w:r w:rsidRPr="00F57750">
        <w:rPr>
          <w:rFonts w:ascii="Times New Roman" w:hAnsi="Times New Roman"/>
          <w:szCs w:val="22"/>
          <w:lang w:val="sk-SK"/>
        </w:rPr>
        <w:t>U pacientov s rakovinou, ktorým bola podávaná liečba metotrexátom, boli hlásené určité mozgové poruchy (encefalopatia/leukoencefalopatia). Tieto vedľajšie účinky nemožno vylúčiť ani v prípade, že sa metotrexát používa na liečbu iných ochorení.</w:t>
      </w:r>
    </w:p>
    <w:p w:rsidR="00F066D8" w:rsidRPr="00F57750" w:rsidRDefault="00F066D8">
      <w:pPr>
        <w:keepNext/>
        <w:rPr>
          <w:rFonts w:ascii="Times New Roman" w:hAnsi="Times New Roman"/>
          <w:szCs w:val="22"/>
          <w:lang w:val="sk-SK"/>
        </w:rPr>
      </w:pPr>
    </w:p>
    <w:p w:rsidR="00F066D8" w:rsidRPr="00F57750" w:rsidRDefault="00F57750">
      <w:pPr>
        <w:numPr>
          <w:ilvl w:val="12"/>
          <w:numId w:val="0"/>
        </w:numPr>
        <w:tabs>
          <w:tab w:val="left" w:pos="720"/>
        </w:tabs>
        <w:ind w:right="-2"/>
        <w:rPr>
          <w:rFonts w:ascii="Times New Roman" w:hAnsi="Times New Roman"/>
          <w:lang w:val="sk-SK"/>
        </w:rPr>
      </w:pPr>
      <w:r w:rsidRPr="00F57750">
        <w:rPr>
          <w:rFonts w:ascii="Times New Roman" w:hAnsi="Times New Roman"/>
          <w:b/>
          <w:szCs w:val="22"/>
          <w:lang w:val="sk-SK"/>
        </w:rPr>
        <w:t>Iné lieky a Metoject PEN</w:t>
      </w:r>
    </w:p>
    <w:p w:rsidR="00F066D8" w:rsidRPr="00F57750" w:rsidRDefault="00F57750">
      <w:pPr>
        <w:pStyle w:val="Zkladntext"/>
        <w:rPr>
          <w:rFonts w:ascii="Times New Roman" w:hAnsi="Times New Roman"/>
          <w:b/>
          <w:bCs/>
          <w:sz w:val="22"/>
          <w:szCs w:val="22"/>
          <w:lang w:val="sk-SK"/>
        </w:rPr>
      </w:pPr>
      <w:r w:rsidRPr="00F57750">
        <w:rPr>
          <w:rFonts w:ascii="Times New Roman" w:hAnsi="Times New Roman"/>
          <w:sz w:val="22"/>
          <w:szCs w:val="22"/>
          <w:lang w:val="sk-SK"/>
        </w:rPr>
        <w:t>Ak teraz používate alebo ste v poslednom čase používali, či práve budete používať</w:t>
      </w:r>
      <w:r w:rsidRPr="00F57750">
        <w:rPr>
          <w:rFonts w:ascii="Times New Roman" w:hAnsi="Times New Roman"/>
          <w:b/>
          <w:i/>
          <w:sz w:val="22"/>
          <w:szCs w:val="22"/>
          <w:lang w:val="sk-SK"/>
        </w:rPr>
        <w:t xml:space="preserve"> </w:t>
      </w:r>
      <w:r w:rsidRPr="00F57750">
        <w:rPr>
          <w:rFonts w:ascii="Times New Roman" w:hAnsi="Times New Roman"/>
          <w:sz w:val="22"/>
          <w:szCs w:val="22"/>
          <w:lang w:val="sk-SK"/>
        </w:rPr>
        <w:t>ďalšie lieky, povedzte to svojmu lekárovi alebo lekárnikovi</w:t>
      </w:r>
      <w:r w:rsidRPr="00F57750">
        <w:rPr>
          <w:rFonts w:ascii="Times New Roman" w:hAnsi="Times New Roman"/>
          <w:bCs/>
          <w:sz w:val="22"/>
          <w:szCs w:val="22"/>
          <w:lang w:val="sk-SK"/>
        </w:rPr>
        <w:t xml:space="preserve">. Pamätajte, že sa to týka aj liekov, ktoré budete </w:t>
      </w:r>
      <w:r w:rsidRPr="00F57750">
        <w:rPr>
          <w:rFonts w:ascii="Times New Roman" w:hAnsi="Times New Roman"/>
          <w:b/>
          <w:bCs/>
          <w:sz w:val="22"/>
          <w:szCs w:val="22"/>
          <w:lang w:val="sk-SK"/>
        </w:rPr>
        <w:t>užívať v budúcnosti.</w:t>
      </w:r>
    </w:p>
    <w:p w:rsidR="00F066D8" w:rsidRPr="00F57750" w:rsidRDefault="00F066D8">
      <w:pPr>
        <w:rPr>
          <w:rFonts w:ascii="Times New Roman" w:hAnsi="Times New Roman"/>
          <w:b/>
          <w:szCs w:val="22"/>
          <w:lang w:val="sk-SK"/>
        </w:rPr>
      </w:pPr>
    </w:p>
    <w:p w:rsidR="00F066D8" w:rsidRPr="00F57750" w:rsidRDefault="00F57750">
      <w:pPr>
        <w:keepNext/>
        <w:keepLines/>
        <w:rPr>
          <w:rFonts w:ascii="Times New Roman" w:hAnsi="Times New Roman"/>
          <w:b/>
          <w:szCs w:val="22"/>
          <w:lang w:val="sk-SK"/>
        </w:rPr>
      </w:pPr>
      <w:r w:rsidRPr="00F57750">
        <w:rPr>
          <w:rFonts w:ascii="Times New Roman" w:hAnsi="Times New Roman"/>
          <w:szCs w:val="22"/>
          <w:lang w:val="sk-SK"/>
        </w:rPr>
        <w:t>Účinok liečby môže ovplyvniť podávanie Metoject PEN</w:t>
      </w:r>
      <w:r w:rsidR="005C1930">
        <w:rPr>
          <w:rFonts w:ascii="Times New Roman" w:hAnsi="Times New Roman"/>
          <w:szCs w:val="22"/>
          <w:lang w:val="sk-SK"/>
        </w:rPr>
        <w:t>U</w:t>
      </w:r>
      <w:r w:rsidRPr="00F57750">
        <w:rPr>
          <w:rFonts w:ascii="Times New Roman" w:hAnsi="Times New Roman"/>
          <w:szCs w:val="22"/>
          <w:lang w:val="sk-SK"/>
        </w:rPr>
        <w:t xml:space="preserve"> súbežne s určitými inými liekmi:</w:t>
      </w:r>
    </w:p>
    <w:p w:rsidR="00F066D8" w:rsidRPr="00F57750" w:rsidRDefault="00F066D8">
      <w:pPr>
        <w:keepNext/>
        <w:keepLines/>
        <w:numPr>
          <w:ilvl w:val="12"/>
          <w:numId w:val="0"/>
        </w:numPr>
        <w:ind w:left="284" w:right="-2"/>
        <w:rPr>
          <w:rFonts w:ascii="Times New Roman" w:hAnsi="Times New Roman"/>
          <w:szCs w:val="22"/>
          <w:lang w:val="sk-SK"/>
        </w:rPr>
      </w:pPr>
    </w:p>
    <w:p w:rsidR="00F066D8" w:rsidRPr="00F57750" w:rsidRDefault="00F57750">
      <w:pPr>
        <w:keepNext/>
        <w:keepLines/>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antibiotiká</w:t>
      </w:r>
      <w:r w:rsidRPr="00F57750">
        <w:rPr>
          <w:rFonts w:ascii="Times New Roman" w:hAnsi="Times New Roman"/>
          <w:szCs w:val="22"/>
          <w:lang w:val="sk-SK"/>
        </w:rPr>
        <w:t xml:space="preserve"> ako sú: tetracyklíny, chloramfenikol, neabsorbovateľné širokospektrálne antibiotiká, penicilíny, glykopeptidy, sulfónamidy, ciprofloxacín a cefalotín (lieky na prevenciu/boj proti určitým infekciám),</w:t>
      </w:r>
    </w:p>
    <w:p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 xml:space="preserve">nesteroidné protizápalové </w:t>
      </w:r>
      <w:r w:rsidRPr="0058260A">
        <w:rPr>
          <w:rFonts w:ascii="Times New Roman" w:hAnsi="Times New Roman"/>
          <w:szCs w:val="22"/>
          <w:lang w:val="sk-SK"/>
        </w:rPr>
        <w:t>lieky</w:t>
      </w:r>
      <w:r w:rsidRPr="00F57750">
        <w:rPr>
          <w:rFonts w:ascii="Times New Roman" w:hAnsi="Times New Roman"/>
          <w:szCs w:val="22"/>
          <w:lang w:val="sk-SK"/>
        </w:rPr>
        <w:t xml:space="preserve"> alebo </w:t>
      </w:r>
      <w:r w:rsidRPr="00F57750">
        <w:rPr>
          <w:rFonts w:ascii="Times New Roman" w:hAnsi="Times New Roman"/>
          <w:b/>
          <w:szCs w:val="22"/>
          <w:lang w:val="sk-SK"/>
        </w:rPr>
        <w:t>salicyláty</w:t>
      </w:r>
      <w:r w:rsidRPr="00F57750">
        <w:rPr>
          <w:rFonts w:ascii="Times New Roman" w:hAnsi="Times New Roman"/>
          <w:szCs w:val="22"/>
          <w:lang w:val="sk-SK"/>
        </w:rPr>
        <w:t xml:space="preserve"> (lieky proti bolesti a/alebo zápalu ako sú kyselina acetylsalicylová, diklofenak a ibuprofen alebo pyrazol),</w:t>
      </w:r>
    </w:p>
    <w:p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probenecid</w:t>
      </w:r>
      <w:r w:rsidRPr="00F57750">
        <w:rPr>
          <w:rFonts w:ascii="Times New Roman" w:hAnsi="Times New Roman"/>
          <w:szCs w:val="22"/>
          <w:lang w:val="sk-SK"/>
        </w:rPr>
        <w:t xml:space="preserve"> (liek proti dne),</w:t>
      </w:r>
    </w:p>
    <w:p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slabé organické kyseliny, ako sú slučkové </w:t>
      </w:r>
      <w:r w:rsidRPr="00F57750">
        <w:rPr>
          <w:rFonts w:ascii="Times New Roman" w:hAnsi="Times New Roman"/>
          <w:b/>
          <w:szCs w:val="22"/>
          <w:lang w:val="sk-SK"/>
        </w:rPr>
        <w:t>diuretiká</w:t>
      </w:r>
      <w:r w:rsidRPr="00F57750">
        <w:rPr>
          <w:rFonts w:ascii="Times New Roman" w:hAnsi="Times New Roman"/>
          <w:szCs w:val="22"/>
          <w:lang w:val="sk-SK"/>
        </w:rPr>
        <w:t xml:space="preserve"> (“tablety na odvodnenie”),</w:t>
      </w:r>
    </w:p>
    <w:p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lieky, ktoré môžu mať nežiaduce účinky na </w:t>
      </w:r>
      <w:r w:rsidRPr="00F57750">
        <w:rPr>
          <w:rFonts w:ascii="Times New Roman" w:hAnsi="Times New Roman"/>
          <w:b/>
          <w:szCs w:val="22"/>
          <w:lang w:val="sk-SK"/>
        </w:rPr>
        <w:t>kostnú dreň</w:t>
      </w:r>
      <w:r w:rsidRPr="00F57750">
        <w:rPr>
          <w:rFonts w:ascii="Times New Roman" w:hAnsi="Times New Roman"/>
          <w:szCs w:val="22"/>
          <w:lang w:val="sk-SK"/>
        </w:rPr>
        <w:t>, napr. trimetoprim-sulfametoxazol (antibiotikum) a pyrimetamín,</w:t>
      </w:r>
    </w:p>
    <w:p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iné </w:t>
      </w:r>
      <w:r w:rsidRPr="00F57750">
        <w:rPr>
          <w:rFonts w:ascii="Times New Roman" w:hAnsi="Times New Roman"/>
          <w:b/>
          <w:szCs w:val="22"/>
          <w:lang w:val="sk-SK"/>
        </w:rPr>
        <w:t>lieky</w:t>
      </w:r>
      <w:r w:rsidRPr="0058260A">
        <w:rPr>
          <w:rFonts w:ascii="Times New Roman" w:hAnsi="Times New Roman"/>
          <w:b/>
          <w:szCs w:val="22"/>
          <w:lang w:val="sk-SK"/>
        </w:rPr>
        <w:t xml:space="preserve"> používané na liečbu</w:t>
      </w:r>
      <w:r w:rsidRPr="00F57750">
        <w:rPr>
          <w:rFonts w:ascii="Times New Roman" w:hAnsi="Times New Roman"/>
          <w:szCs w:val="22"/>
          <w:lang w:val="sk-SK"/>
        </w:rPr>
        <w:t xml:space="preserve"> </w:t>
      </w:r>
      <w:r w:rsidRPr="00F57750">
        <w:rPr>
          <w:rFonts w:ascii="Times New Roman" w:hAnsi="Times New Roman"/>
          <w:b/>
          <w:szCs w:val="22"/>
          <w:lang w:val="sk-SK"/>
        </w:rPr>
        <w:t>reumatoidnej artritídy</w:t>
      </w:r>
      <w:r w:rsidRPr="00F57750">
        <w:rPr>
          <w:rFonts w:ascii="Times New Roman" w:hAnsi="Times New Roman"/>
          <w:szCs w:val="22"/>
          <w:lang w:val="sk-SK"/>
        </w:rPr>
        <w:t xml:space="preserve"> ako sú lefunomid, sulfasalazín a azatioprin,</w:t>
      </w:r>
    </w:p>
    <w:p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merkaptopurín (</w:t>
      </w:r>
      <w:r w:rsidRPr="00F57750">
        <w:rPr>
          <w:rFonts w:ascii="Times New Roman" w:hAnsi="Times New Roman"/>
          <w:b/>
          <w:szCs w:val="22"/>
          <w:lang w:val="sk-SK"/>
        </w:rPr>
        <w:t>cytostatikum</w:t>
      </w:r>
      <w:r w:rsidRPr="00F57750">
        <w:rPr>
          <w:rFonts w:ascii="Times New Roman" w:hAnsi="Times New Roman"/>
          <w:szCs w:val="22"/>
          <w:lang w:val="sk-SK"/>
        </w:rPr>
        <w:t>),</w:t>
      </w:r>
    </w:p>
    <w:p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retinoidy (lieky proti </w:t>
      </w:r>
      <w:r w:rsidRPr="00F57750">
        <w:rPr>
          <w:rFonts w:ascii="Times New Roman" w:hAnsi="Times New Roman"/>
          <w:b/>
          <w:szCs w:val="22"/>
          <w:lang w:val="sk-SK"/>
        </w:rPr>
        <w:t>psoriáze</w:t>
      </w:r>
      <w:r w:rsidRPr="00F57750">
        <w:rPr>
          <w:rFonts w:ascii="Times New Roman" w:hAnsi="Times New Roman"/>
          <w:szCs w:val="22"/>
          <w:lang w:val="sk-SK"/>
        </w:rPr>
        <w:t xml:space="preserve"> a iným kožným ochoreniam),</w:t>
      </w:r>
    </w:p>
    <w:p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teofylín (liek proti </w:t>
      </w:r>
      <w:r w:rsidRPr="00F57750">
        <w:rPr>
          <w:rFonts w:ascii="Times New Roman" w:hAnsi="Times New Roman"/>
          <w:b/>
          <w:szCs w:val="22"/>
          <w:lang w:val="sk-SK"/>
        </w:rPr>
        <w:t>bronchiálnej astme</w:t>
      </w:r>
      <w:r w:rsidRPr="00F57750">
        <w:rPr>
          <w:rFonts w:ascii="Times New Roman" w:hAnsi="Times New Roman"/>
          <w:szCs w:val="22"/>
          <w:lang w:val="sk-SK"/>
        </w:rPr>
        <w:t xml:space="preserve"> a iným ochoreniam pľúc),</w:t>
      </w:r>
    </w:p>
    <w:p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niektoré lieky proti </w:t>
      </w:r>
      <w:r w:rsidRPr="00F57750">
        <w:rPr>
          <w:rFonts w:ascii="Times New Roman" w:hAnsi="Times New Roman"/>
          <w:b/>
          <w:szCs w:val="22"/>
          <w:lang w:val="sk-SK"/>
        </w:rPr>
        <w:t>žalúdočným ťažkostiam</w:t>
      </w:r>
      <w:r w:rsidRPr="00F57750">
        <w:rPr>
          <w:rFonts w:ascii="Times New Roman" w:hAnsi="Times New Roman"/>
          <w:szCs w:val="22"/>
          <w:lang w:val="sk-SK"/>
        </w:rPr>
        <w:t xml:space="preserve"> ako sú omeprazol a pantoprazol,</w:t>
      </w:r>
    </w:p>
    <w:p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hypoglykemiká (lieky používané na </w:t>
      </w:r>
      <w:r w:rsidRPr="00F57750">
        <w:rPr>
          <w:rFonts w:ascii="Times New Roman" w:hAnsi="Times New Roman"/>
          <w:b/>
          <w:szCs w:val="22"/>
          <w:lang w:val="sk-SK"/>
        </w:rPr>
        <w:t>zníženie cukru v krvi</w:t>
      </w:r>
      <w:r w:rsidRPr="00F57750">
        <w:rPr>
          <w:rFonts w:ascii="Times New Roman" w:hAnsi="Times New Roman"/>
          <w:szCs w:val="22"/>
          <w:lang w:val="sk-SK"/>
        </w:rPr>
        <w:t>).</w:t>
      </w: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Vitamíny obsahujúce </w:t>
      </w:r>
      <w:r w:rsidRPr="00F57750">
        <w:rPr>
          <w:rFonts w:ascii="Times New Roman" w:hAnsi="Times New Roman"/>
          <w:b/>
          <w:szCs w:val="22"/>
          <w:lang w:val="sk-SK"/>
        </w:rPr>
        <w:t>kyselinu listovú</w:t>
      </w:r>
      <w:r w:rsidRPr="00F57750">
        <w:rPr>
          <w:rFonts w:ascii="Times New Roman" w:hAnsi="Times New Roman"/>
          <w:szCs w:val="22"/>
          <w:lang w:val="sk-SK"/>
        </w:rPr>
        <w:t xml:space="preserve"> môžu poškodiť účinok liečby a mali by sa užívať, len ak vám to odporučí lekár. </w:t>
      </w:r>
    </w:p>
    <w:p w:rsidR="00F066D8" w:rsidRPr="00F57750" w:rsidRDefault="00F066D8">
      <w:pPr>
        <w:rPr>
          <w:rFonts w:ascii="Times New Roman" w:hAnsi="Times New Roman"/>
          <w:szCs w:val="22"/>
          <w:lang w:val="sk-SK"/>
        </w:rPr>
      </w:pPr>
    </w:p>
    <w:p w:rsidR="00F066D8" w:rsidRPr="00F57750" w:rsidRDefault="00F57750">
      <w:pPr>
        <w:outlineLvl w:val="0"/>
        <w:rPr>
          <w:rFonts w:ascii="Times New Roman" w:hAnsi="Times New Roman"/>
          <w:b/>
          <w:szCs w:val="22"/>
          <w:lang w:val="sk-SK"/>
        </w:rPr>
      </w:pPr>
      <w:r w:rsidRPr="00F57750">
        <w:rPr>
          <w:rFonts w:ascii="Times New Roman" w:hAnsi="Times New Roman"/>
          <w:b/>
          <w:szCs w:val="22"/>
          <w:lang w:val="sk-SK"/>
        </w:rPr>
        <w:t>Vyhnite sa očkovaniu živými vakcínami.</w:t>
      </w:r>
    </w:p>
    <w:p w:rsidR="00F066D8" w:rsidRPr="00F57750" w:rsidRDefault="00F066D8">
      <w:pPr>
        <w:rPr>
          <w:rFonts w:ascii="Times New Roman" w:hAnsi="Times New Roman"/>
          <w:szCs w:val="22"/>
          <w:lang w:val="sk-SK"/>
        </w:rPr>
      </w:pPr>
    </w:p>
    <w:p w:rsidR="00F066D8" w:rsidRPr="00F57750" w:rsidRDefault="00F57750">
      <w:pPr>
        <w:rPr>
          <w:rFonts w:ascii="Times New Roman" w:hAnsi="Times New Roman"/>
          <w:szCs w:val="22"/>
          <w:lang w:val="sk-SK"/>
        </w:rPr>
      </w:pPr>
      <w:r w:rsidRPr="00F57750">
        <w:rPr>
          <w:rFonts w:ascii="Times New Roman" w:hAnsi="Times New Roman"/>
          <w:b/>
          <w:szCs w:val="22"/>
          <w:lang w:val="sk-SK"/>
        </w:rPr>
        <w:t>Metoject PEN a jedlo, nápoje a alkohol</w:t>
      </w:r>
      <w:r w:rsidRPr="00F57750">
        <w:rPr>
          <w:rFonts w:ascii="Times New Roman" w:hAnsi="Times New Roman"/>
          <w:szCs w:val="22"/>
          <w:lang w:val="sk-SK"/>
        </w:rPr>
        <w:t xml:space="preserve"> </w:t>
      </w:r>
    </w:p>
    <w:p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Počas liečby Metoject PENom sa musíte vyhnúť konzumácii alkoholu, ako aj konzumácii veľkého množstva kávy, nealkoholických nápojov obsahujúcich kofeín a čierneho čaju. </w:t>
      </w:r>
    </w:p>
    <w:p w:rsidR="00F066D8" w:rsidRPr="00F57750" w:rsidRDefault="00F066D8">
      <w:pPr>
        <w:pStyle w:val="Zkladntext2"/>
        <w:jc w:val="left"/>
        <w:rPr>
          <w:sz w:val="22"/>
          <w:szCs w:val="22"/>
          <w:lang w:val="sk-SK"/>
        </w:rPr>
      </w:pPr>
    </w:p>
    <w:p w:rsidR="00F066D8" w:rsidRPr="00F57750" w:rsidRDefault="00F57750">
      <w:pPr>
        <w:keepNext/>
        <w:numPr>
          <w:ilvl w:val="12"/>
          <w:numId w:val="0"/>
        </w:numPr>
        <w:rPr>
          <w:rFonts w:ascii="Times New Roman" w:hAnsi="Times New Roman"/>
          <w:b/>
          <w:szCs w:val="22"/>
          <w:highlight w:val="yellow"/>
          <w:lang w:val="sk-SK"/>
        </w:rPr>
      </w:pPr>
      <w:r w:rsidRPr="00F57750">
        <w:rPr>
          <w:rFonts w:ascii="Times New Roman" w:hAnsi="Times New Roman"/>
          <w:b/>
          <w:szCs w:val="22"/>
          <w:lang w:val="sk-SK"/>
        </w:rPr>
        <w:t>Tehotenstvo, dojčenie a plodnosť</w:t>
      </w:r>
    </w:p>
    <w:p w:rsidR="00F066D8" w:rsidRPr="00F57750" w:rsidRDefault="00F57750">
      <w:pPr>
        <w:keepNext/>
        <w:rPr>
          <w:rFonts w:ascii="Times New Roman" w:hAnsi="Times New Roman"/>
          <w:szCs w:val="22"/>
          <w:lang w:val="sk-SK" w:eastAsia="sk-SK"/>
        </w:rPr>
      </w:pPr>
      <w:r w:rsidRPr="00F57750">
        <w:rPr>
          <w:rFonts w:ascii="Times New Roman" w:hAnsi="Times New Roman"/>
          <w:szCs w:val="22"/>
          <w:lang w:val="sk-SK" w:eastAsia="sk-SK"/>
        </w:rPr>
        <w:t>Ak ste tehotná alebo dojčíte, ak si myslíte, že ste tehotná alebo ak plánujete otehotnieť, poraďte sa so svojím lekárom alebo lekárnikom predtým, ako začnete užívať tento liek.</w:t>
      </w:r>
    </w:p>
    <w:p w:rsidR="00F066D8" w:rsidRPr="00F57750" w:rsidRDefault="00F066D8">
      <w:pPr>
        <w:pStyle w:val="PlainText1"/>
        <w:keepNext/>
        <w:widowControl/>
        <w:rPr>
          <w:rFonts w:ascii="Times New Roman" w:hAnsi="Times New Roman"/>
          <w:sz w:val="22"/>
          <w:szCs w:val="22"/>
          <w:lang w:val="sk-SK"/>
        </w:rPr>
      </w:pPr>
    </w:p>
    <w:p w:rsidR="00F066D8" w:rsidRPr="00F57750" w:rsidRDefault="00F57750">
      <w:pPr>
        <w:pStyle w:val="PlainText1"/>
        <w:keepNext/>
        <w:widowControl/>
        <w:rPr>
          <w:rFonts w:ascii="Times New Roman" w:hAnsi="Times New Roman"/>
          <w:sz w:val="22"/>
          <w:szCs w:val="22"/>
          <w:lang w:val="sk-SK"/>
        </w:rPr>
      </w:pPr>
      <w:r w:rsidRPr="00F57750">
        <w:rPr>
          <w:rFonts w:ascii="Times New Roman" w:hAnsi="Times New Roman"/>
          <w:sz w:val="22"/>
          <w:szCs w:val="22"/>
          <w:lang w:val="sk-SK"/>
        </w:rPr>
        <w:t>Metoject PEN nesmiete užívať počas tehotenstva. Existuje riziko poškodenia plodu a potratu. Ženy a</w:t>
      </w:r>
      <w:r w:rsidR="00891626">
        <w:rPr>
          <w:rFonts w:ascii="Times New Roman" w:hAnsi="Times New Roman"/>
          <w:sz w:val="22"/>
          <w:szCs w:val="22"/>
          <w:lang w:val="sk-SK"/>
        </w:rPr>
        <w:t> </w:t>
      </w:r>
      <w:r w:rsidRPr="00F57750">
        <w:rPr>
          <w:rFonts w:ascii="Times New Roman" w:hAnsi="Times New Roman"/>
          <w:sz w:val="22"/>
          <w:szCs w:val="22"/>
          <w:lang w:val="sk-SK"/>
        </w:rPr>
        <w:t>muži musia používať účinnú antikoncepciu počas liečby Metoject PENom a ďalších 6</w:t>
      </w:r>
      <w:r w:rsidR="0031012E">
        <w:rPr>
          <w:rFonts w:ascii="Times New Roman" w:hAnsi="Times New Roman"/>
          <w:sz w:val="22"/>
          <w:szCs w:val="22"/>
          <w:lang w:val="sk-SK"/>
        </w:rPr>
        <w:t> </w:t>
      </w:r>
      <w:r w:rsidRPr="00F57750">
        <w:rPr>
          <w:rFonts w:ascii="Times New Roman" w:hAnsi="Times New Roman"/>
          <w:sz w:val="22"/>
          <w:szCs w:val="22"/>
          <w:lang w:val="sk-SK"/>
        </w:rPr>
        <w:t>mesiacov po jej ukončení.</w:t>
      </w:r>
    </w:p>
    <w:p w:rsidR="00F066D8" w:rsidRPr="00F57750" w:rsidRDefault="00F066D8">
      <w:pPr>
        <w:pStyle w:val="PlainText1"/>
        <w:widowControl/>
        <w:rPr>
          <w:rFonts w:ascii="Times New Roman" w:hAnsi="Times New Roman"/>
          <w:sz w:val="22"/>
          <w:szCs w:val="22"/>
          <w:lang w:val="sk-SK"/>
        </w:rPr>
      </w:pPr>
    </w:p>
    <w:p w:rsidR="00F066D8" w:rsidRPr="00F57750" w:rsidRDefault="00F57750">
      <w:pPr>
        <w:pStyle w:val="Zkladntext"/>
        <w:keepNext w:val="0"/>
        <w:rPr>
          <w:rFonts w:ascii="Times New Roman" w:hAnsi="Times New Roman"/>
          <w:sz w:val="22"/>
          <w:szCs w:val="22"/>
          <w:lang w:val="sk-SK"/>
        </w:rPr>
      </w:pPr>
      <w:r w:rsidRPr="00F57750">
        <w:rPr>
          <w:rFonts w:ascii="Times New Roman" w:hAnsi="Times New Roman"/>
          <w:sz w:val="22"/>
          <w:szCs w:val="22"/>
          <w:lang w:val="sk-SK"/>
        </w:rPr>
        <w:lastRenderedPageBreak/>
        <w:t>U žien v plodnom veku musí byť tehotenstvo s určitosťou vylúčené, a to použitím vhodných metód pred začatím liečby, napr. tehotenský test.</w:t>
      </w:r>
    </w:p>
    <w:p w:rsidR="00F066D8" w:rsidRPr="00F57750" w:rsidRDefault="00F066D8">
      <w:pPr>
        <w:rPr>
          <w:rFonts w:ascii="Times New Roman" w:hAnsi="Times New Roman"/>
          <w:szCs w:val="22"/>
          <w:lang w:val="sk-SK"/>
        </w:rPr>
      </w:pPr>
    </w:p>
    <w:p w:rsidR="00F066D8" w:rsidRPr="00F57750" w:rsidRDefault="00F57750">
      <w:pPr>
        <w:pStyle w:val="Zkladntext"/>
        <w:keepNext w:val="0"/>
        <w:rPr>
          <w:rFonts w:ascii="Times New Roman" w:hAnsi="Times New Roman"/>
          <w:sz w:val="22"/>
          <w:szCs w:val="22"/>
          <w:lang w:val="sk-SK"/>
        </w:rPr>
      </w:pPr>
      <w:r w:rsidRPr="00F57750">
        <w:rPr>
          <w:rFonts w:ascii="Times New Roman" w:hAnsi="Times New Roman"/>
          <w:sz w:val="22"/>
          <w:szCs w:val="22"/>
          <w:lang w:val="sk-SK"/>
        </w:rPr>
        <w:t xml:space="preserve">Keďže metotrexát môže byť genotoxický, odporúča sa všetkým ženám, ktoré chcú otehotnieť konzultácia s genetickým poradenským centrom už pred začatím liečby, ak je to možné. Mužom sa odporúča, aby sa pred začatím liečby poradili o možnosti uchovania spermií. </w:t>
      </w:r>
    </w:p>
    <w:p w:rsidR="00F066D8" w:rsidRPr="00F57750" w:rsidRDefault="00F066D8">
      <w:pPr>
        <w:pStyle w:val="Zkladntext"/>
        <w:keepNext w:val="0"/>
        <w:rPr>
          <w:rFonts w:ascii="Times New Roman" w:hAnsi="Times New Roman"/>
          <w:sz w:val="22"/>
          <w:szCs w:val="22"/>
          <w:lang w:val="sk-SK"/>
        </w:rPr>
      </w:pPr>
    </w:p>
    <w:p w:rsidR="00F066D8" w:rsidRPr="00F57750" w:rsidRDefault="00F57750">
      <w:pPr>
        <w:pStyle w:val="Zkladntext"/>
        <w:keepNext w:val="0"/>
        <w:rPr>
          <w:rFonts w:ascii="Times New Roman" w:hAnsi="Times New Roman"/>
          <w:sz w:val="22"/>
          <w:szCs w:val="22"/>
          <w:lang w:val="sk-SK"/>
        </w:rPr>
      </w:pPr>
      <w:r w:rsidRPr="00F57750">
        <w:rPr>
          <w:rFonts w:ascii="Times New Roman" w:hAnsi="Times New Roman"/>
          <w:sz w:val="22"/>
          <w:szCs w:val="22"/>
          <w:lang w:val="sk-SK"/>
        </w:rPr>
        <w:t xml:space="preserve">Dojčenie sa má pred liečbou a počas liečby Metoject PENom prerušiť. </w:t>
      </w: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keepNext/>
        <w:numPr>
          <w:ilvl w:val="12"/>
          <w:numId w:val="0"/>
        </w:numPr>
        <w:outlineLvl w:val="0"/>
        <w:rPr>
          <w:rFonts w:ascii="Times New Roman" w:hAnsi="Times New Roman"/>
          <w:szCs w:val="22"/>
          <w:lang w:val="sk-SK"/>
        </w:rPr>
      </w:pPr>
      <w:r w:rsidRPr="00F57750">
        <w:rPr>
          <w:rFonts w:ascii="Times New Roman" w:hAnsi="Times New Roman"/>
          <w:b/>
          <w:szCs w:val="22"/>
          <w:lang w:val="sk-SK"/>
        </w:rPr>
        <w:t>Vedenie vozidiel a obsluha strojov</w:t>
      </w:r>
    </w:p>
    <w:p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Liečba Metoject PENom môže spôsobiť nežiaduce reakcie postihujúce centrálny nervový systém, napr. únavu a závrat. Preto môže byť v istých prípadoch narušená schopnosť viesť vozidlo a/alebo obsluhovať stroje. Ak pocítite únavu alebo ospalosť, nesmiete viesť vozidl</w:t>
      </w:r>
      <w:r w:rsidR="00891626">
        <w:rPr>
          <w:rFonts w:ascii="Times New Roman" w:hAnsi="Times New Roman"/>
          <w:sz w:val="22"/>
          <w:szCs w:val="22"/>
          <w:lang w:val="sk-SK"/>
        </w:rPr>
        <w:t>á</w:t>
      </w:r>
      <w:r w:rsidRPr="00F57750">
        <w:rPr>
          <w:rFonts w:ascii="Times New Roman" w:hAnsi="Times New Roman"/>
          <w:sz w:val="22"/>
          <w:szCs w:val="22"/>
          <w:lang w:val="sk-SK"/>
        </w:rPr>
        <w:t xml:space="preserve"> alebo obsluhovať stroje. </w:t>
      </w: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Metoject PEN obsahuje sodík</w:t>
      </w:r>
    </w:p>
    <w:p w:rsidR="00F066D8" w:rsidRPr="005857FA" w:rsidRDefault="00CD4BDC">
      <w:pPr>
        <w:numPr>
          <w:ilvl w:val="12"/>
          <w:numId w:val="0"/>
        </w:numPr>
        <w:ind w:right="-2"/>
        <w:rPr>
          <w:rFonts w:ascii="Times New Roman" w:hAnsi="Times New Roman"/>
          <w:szCs w:val="22"/>
          <w:lang w:val="sk-SK"/>
        </w:rPr>
      </w:pPr>
      <w:r w:rsidRPr="00CD4BDC">
        <w:rPr>
          <w:rFonts w:ascii="Times New Roman" w:hAnsi="Times New Roman"/>
          <w:szCs w:val="22"/>
          <w:lang w:val="sk-SK"/>
        </w:rPr>
        <w:t>Tento liek obsahuje menej ako 1 mmol sodíka (23 mg) v dávke, t.j. v podstate zanedbateľné množstvo sodíka.</w:t>
      </w:r>
    </w:p>
    <w:p w:rsidR="00F066D8" w:rsidRPr="00F57750" w:rsidRDefault="00F066D8">
      <w:pPr>
        <w:numPr>
          <w:ilvl w:val="12"/>
          <w:numId w:val="0"/>
        </w:numPr>
        <w:ind w:right="-2"/>
        <w:rPr>
          <w:rFonts w:ascii="Times New Roman" w:hAnsi="Times New Roman"/>
          <w:szCs w:val="22"/>
          <w:lang w:val="sk-SK"/>
        </w:rPr>
      </w:pP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pStyle w:val="Oznaitext"/>
        <w:keepLines/>
        <w:jc w:val="left"/>
        <w:outlineLvl w:val="0"/>
        <w:rPr>
          <w:sz w:val="22"/>
          <w:szCs w:val="22"/>
          <w:lang w:val="sk-SK"/>
        </w:rPr>
      </w:pPr>
      <w:r w:rsidRPr="00F57750">
        <w:rPr>
          <w:sz w:val="22"/>
          <w:szCs w:val="22"/>
          <w:lang w:val="sk-SK"/>
        </w:rPr>
        <w:t>3.</w:t>
      </w:r>
      <w:r w:rsidRPr="00F57750">
        <w:rPr>
          <w:sz w:val="22"/>
          <w:szCs w:val="22"/>
          <w:lang w:val="sk-SK"/>
        </w:rPr>
        <w:tab/>
      </w:r>
      <w:r w:rsidRPr="00F57750">
        <w:rPr>
          <w:caps w:val="0"/>
          <w:sz w:val="22"/>
          <w:szCs w:val="22"/>
          <w:lang w:val="sk-SK"/>
        </w:rPr>
        <w:t>Ako používať Metoject PEN</w:t>
      </w:r>
    </w:p>
    <w:p w:rsidR="00F066D8" w:rsidRPr="00F57750" w:rsidRDefault="00F066D8">
      <w:pPr>
        <w:pStyle w:val="Obyajntext"/>
        <w:widowControl/>
        <w:rPr>
          <w:rFonts w:ascii="Times New Roman" w:hAnsi="Times New Roman"/>
          <w:sz w:val="22"/>
          <w:szCs w:val="22"/>
          <w:lang w:val="sk-SK"/>
        </w:rPr>
      </w:pPr>
    </w:p>
    <w:p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Vždy používajte tento liek presne tak, ako vám povedal váš lekár. Ak si nie ste niečím istý, overte si to u</w:t>
      </w:r>
      <w:r w:rsidR="00D06DBA">
        <w:rPr>
          <w:rFonts w:ascii="Times New Roman" w:hAnsi="Times New Roman"/>
          <w:sz w:val="22"/>
          <w:szCs w:val="22"/>
          <w:lang w:val="sk-SK"/>
        </w:rPr>
        <w:t> </w:t>
      </w:r>
      <w:r w:rsidRPr="00F57750">
        <w:rPr>
          <w:rFonts w:ascii="Times New Roman" w:hAnsi="Times New Roman"/>
          <w:sz w:val="22"/>
          <w:szCs w:val="22"/>
          <w:lang w:val="sk-SK"/>
        </w:rPr>
        <w:t>svojho lekára alebo lekárnika.</w:t>
      </w:r>
    </w:p>
    <w:p w:rsidR="00F066D8" w:rsidRPr="00F57750" w:rsidRDefault="00F066D8">
      <w:pPr>
        <w:pStyle w:val="PlainText1"/>
        <w:keepNext/>
        <w:keepLines/>
        <w:widowControl/>
        <w:rPr>
          <w:rFonts w:ascii="Times New Roman" w:hAnsi="Times New Roman"/>
          <w:sz w:val="22"/>
          <w:szCs w:val="22"/>
          <w:lang w:val="sk-SK"/>
        </w:rPr>
      </w:pPr>
    </w:p>
    <w:p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Váš lekár rozhodne o dávkovaní, ktoré sa individuálne prispôsobuje. Obyčajne trvá 4 – 8 týždňov, než sa prejaví účinok liečby.</w:t>
      </w:r>
    </w:p>
    <w:p w:rsidR="00F066D8" w:rsidRPr="00F57750" w:rsidRDefault="00F066D8">
      <w:pPr>
        <w:pStyle w:val="PlainText1"/>
        <w:keepNext/>
        <w:keepLines/>
        <w:widowControl/>
        <w:rPr>
          <w:rFonts w:ascii="Times New Roman" w:hAnsi="Times New Roman"/>
          <w:sz w:val="22"/>
          <w:szCs w:val="22"/>
          <w:lang w:val="sk-SK"/>
        </w:rPr>
      </w:pPr>
    </w:p>
    <w:p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 xml:space="preserve">Metoject PEN sa podáva subkutánne (pod kožu) lekárom alebo zdravotníckym pracovníkom, alebo pod ich dozorom </w:t>
      </w:r>
      <w:r w:rsidRPr="00F57750">
        <w:rPr>
          <w:rFonts w:ascii="Times New Roman" w:hAnsi="Times New Roman"/>
          <w:b/>
          <w:bCs/>
          <w:sz w:val="22"/>
          <w:szCs w:val="22"/>
          <w:lang w:val="sk-SK"/>
        </w:rPr>
        <w:t>iba raz týždenne</w:t>
      </w:r>
      <w:r w:rsidRPr="00F57750">
        <w:rPr>
          <w:rFonts w:ascii="Times New Roman" w:hAnsi="Times New Roman"/>
          <w:sz w:val="22"/>
          <w:szCs w:val="22"/>
          <w:lang w:val="sk-SK"/>
        </w:rPr>
        <w:t xml:space="preserve">. Spolu s lekárom sa rozhodnete pre vhodný deň, v ktorý každý týždeň dostanete injekciu. </w:t>
      </w:r>
    </w:p>
    <w:p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 xml:space="preserve"> </w:t>
      </w:r>
    </w:p>
    <w:p w:rsidR="00F066D8" w:rsidRPr="00F57750" w:rsidRDefault="00F57750">
      <w:pPr>
        <w:rPr>
          <w:rFonts w:ascii="Times New Roman" w:hAnsi="Times New Roman"/>
          <w:b/>
          <w:szCs w:val="22"/>
          <w:lang w:val="sk-SK"/>
        </w:rPr>
      </w:pPr>
      <w:r w:rsidRPr="00F57750">
        <w:rPr>
          <w:rFonts w:ascii="Times New Roman" w:hAnsi="Times New Roman"/>
          <w:b/>
          <w:szCs w:val="22"/>
          <w:lang w:val="sk-SK"/>
        </w:rPr>
        <w:t>Použitie u detí a dospievajúcich</w:t>
      </w:r>
    </w:p>
    <w:p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 xml:space="preserve">Lekár rozhodne o primeranej dávke u detí a mladistvých s polyartritickými formami juvenilnej idiopatickej artritídy. </w:t>
      </w:r>
    </w:p>
    <w:p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b/>
          <w:sz w:val="22"/>
          <w:szCs w:val="22"/>
          <w:lang w:val="sk-SK"/>
        </w:rPr>
        <w:t>Metoject PEN sa neodporúča u detí mladších ako 3 roky</w:t>
      </w:r>
      <w:r w:rsidRPr="00F57750">
        <w:rPr>
          <w:rFonts w:ascii="Times New Roman" w:hAnsi="Times New Roman"/>
          <w:sz w:val="22"/>
          <w:szCs w:val="22"/>
          <w:lang w:val="sk-SK"/>
        </w:rPr>
        <w:t xml:space="preserve"> kvôli nedostatočným skúsenostiam v tejto vekovej skupine.</w:t>
      </w:r>
    </w:p>
    <w:p w:rsidR="00F066D8" w:rsidRPr="00F57750" w:rsidRDefault="00F066D8">
      <w:pPr>
        <w:pStyle w:val="PlainText1"/>
        <w:widowControl/>
        <w:rPr>
          <w:rFonts w:ascii="Times New Roman" w:hAnsi="Times New Roman"/>
          <w:sz w:val="22"/>
          <w:szCs w:val="22"/>
          <w:lang w:val="sk-SK"/>
        </w:rPr>
      </w:pPr>
    </w:p>
    <w:p w:rsidR="00F066D8" w:rsidRPr="00F57750" w:rsidRDefault="00F57750">
      <w:pPr>
        <w:pStyle w:val="PlainText1"/>
        <w:widowControl/>
        <w:outlineLvl w:val="0"/>
        <w:rPr>
          <w:rFonts w:ascii="Times New Roman" w:hAnsi="Times New Roman"/>
          <w:b/>
          <w:sz w:val="22"/>
          <w:szCs w:val="22"/>
          <w:lang w:val="sk-SK"/>
        </w:rPr>
      </w:pPr>
      <w:r w:rsidRPr="00F57750">
        <w:rPr>
          <w:rFonts w:ascii="Times New Roman" w:hAnsi="Times New Roman"/>
          <w:b/>
          <w:sz w:val="22"/>
          <w:szCs w:val="22"/>
          <w:lang w:val="sk-SK"/>
        </w:rPr>
        <w:t>Spôsob a dĺžka podávania</w:t>
      </w:r>
    </w:p>
    <w:p w:rsidR="00F066D8" w:rsidRPr="00F57750" w:rsidRDefault="00F57750">
      <w:pPr>
        <w:pStyle w:val="PlainText1"/>
        <w:widowControl/>
        <w:outlineLvl w:val="0"/>
        <w:rPr>
          <w:rFonts w:ascii="Times New Roman" w:hAnsi="Times New Roman"/>
          <w:b/>
          <w:bCs/>
          <w:sz w:val="22"/>
          <w:szCs w:val="22"/>
          <w:lang w:val="sk-SK"/>
        </w:rPr>
      </w:pPr>
      <w:r w:rsidRPr="00F57750">
        <w:rPr>
          <w:rFonts w:ascii="Times New Roman" w:hAnsi="Times New Roman"/>
          <w:sz w:val="22"/>
          <w:szCs w:val="22"/>
          <w:lang w:val="sk-SK"/>
        </w:rPr>
        <w:t xml:space="preserve">Metoject PEN sa podáva injekčne </w:t>
      </w:r>
      <w:r w:rsidRPr="00F57750">
        <w:rPr>
          <w:rFonts w:ascii="Times New Roman" w:hAnsi="Times New Roman"/>
          <w:b/>
          <w:bCs/>
          <w:sz w:val="22"/>
          <w:szCs w:val="22"/>
          <w:lang w:val="sk-SK"/>
        </w:rPr>
        <w:t>jedenkrát týždenne!</w:t>
      </w:r>
    </w:p>
    <w:p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Dĺžku trvania liečby určuje ošetrujúci lekár. Liečba reumatoidnej artritídy, juvenilnej idiopatickej artritídy, psoriasis vulgaris</w:t>
      </w:r>
      <w:r w:rsidR="006A7554">
        <w:rPr>
          <w:rFonts w:ascii="Times New Roman" w:hAnsi="Times New Roman"/>
          <w:sz w:val="22"/>
          <w:szCs w:val="22"/>
          <w:lang w:val="sk-SK"/>
        </w:rPr>
        <w:t xml:space="preserve">, </w:t>
      </w:r>
      <w:r w:rsidRPr="00F57750">
        <w:rPr>
          <w:rFonts w:ascii="Times New Roman" w:hAnsi="Times New Roman"/>
          <w:sz w:val="22"/>
          <w:szCs w:val="22"/>
          <w:lang w:val="sk-SK"/>
        </w:rPr>
        <w:t xml:space="preserve">psoriatickej artritídy </w:t>
      </w:r>
      <w:r w:rsidR="006A7554" w:rsidRPr="00352549">
        <w:rPr>
          <w:rFonts w:ascii="Times New Roman" w:hAnsi="Times New Roman"/>
          <w:sz w:val="22"/>
          <w:szCs w:val="22"/>
          <w:lang w:val="sk-SK"/>
        </w:rPr>
        <w:t>a </w:t>
      </w:r>
      <w:r w:rsidR="006A7554" w:rsidRPr="00CD1BE7">
        <w:rPr>
          <w:rFonts w:ascii="Times New Roman" w:hAnsi="Times New Roman"/>
          <w:sz w:val="22"/>
          <w:szCs w:val="22"/>
          <w:lang w:val="sk-SK"/>
        </w:rPr>
        <w:t xml:space="preserve">Crohnnovej choroby </w:t>
      </w:r>
      <w:r w:rsidRPr="00F57750">
        <w:rPr>
          <w:rFonts w:ascii="Times New Roman" w:hAnsi="Times New Roman"/>
          <w:sz w:val="22"/>
          <w:szCs w:val="22"/>
          <w:lang w:val="sk-SK"/>
        </w:rPr>
        <w:t xml:space="preserve">Metoject PENom je dlhodobá. </w:t>
      </w:r>
    </w:p>
    <w:p w:rsidR="00F066D8" w:rsidRPr="00F57750" w:rsidRDefault="00F066D8">
      <w:pPr>
        <w:pStyle w:val="PlainText1"/>
        <w:widowControl/>
        <w:rPr>
          <w:rFonts w:ascii="Times New Roman" w:hAnsi="Times New Roman"/>
          <w:sz w:val="22"/>
          <w:szCs w:val="22"/>
          <w:lang w:val="sk-SK"/>
        </w:rPr>
      </w:pPr>
    </w:p>
    <w:p w:rsidR="00F066D8" w:rsidRPr="00F57750" w:rsidRDefault="00F57750">
      <w:pPr>
        <w:rPr>
          <w:rFonts w:ascii="Times New Roman" w:hAnsi="Times New Roman"/>
          <w:szCs w:val="22"/>
          <w:lang w:val="sk-SK"/>
        </w:rPr>
      </w:pPr>
      <w:r w:rsidRPr="00F57750">
        <w:rPr>
          <w:rFonts w:ascii="Times New Roman" w:hAnsi="Times New Roman"/>
          <w:szCs w:val="22"/>
          <w:lang w:val="sk-SK"/>
        </w:rPr>
        <w:t>Na začiatku liečby vám Metoject PEN bude podávať zdravotnícky personál. Váš lekár však môže rozhodnúť, že sa môžete naučiť, ako si Metoject PEN aplikovať pod kožu aj sami. Následne dostanete príslušné zaškolenie.</w:t>
      </w:r>
    </w:p>
    <w:p w:rsidR="00F066D8" w:rsidRPr="00F57750" w:rsidRDefault="00F57750">
      <w:pPr>
        <w:pStyle w:val="Obyajntext"/>
        <w:rPr>
          <w:rFonts w:ascii="Times New Roman" w:hAnsi="Times New Roman"/>
          <w:b/>
          <w:sz w:val="22"/>
          <w:szCs w:val="22"/>
          <w:lang w:val="sk-SK"/>
        </w:rPr>
      </w:pPr>
      <w:r w:rsidRPr="00F57750">
        <w:rPr>
          <w:rFonts w:ascii="Times New Roman" w:hAnsi="Times New Roman"/>
          <w:b/>
          <w:sz w:val="22"/>
          <w:szCs w:val="22"/>
          <w:lang w:val="sk-SK"/>
        </w:rPr>
        <w:t>Za žiadnych okolností sa nepokúšajte podať si samostatne Metoject PEN skôr, ako ste absolvovali takéto zaškolenie.</w:t>
      </w:r>
    </w:p>
    <w:p w:rsidR="00F066D8" w:rsidRPr="00F57750" w:rsidRDefault="00F066D8">
      <w:pPr>
        <w:pStyle w:val="Obyajntext"/>
        <w:rPr>
          <w:rFonts w:ascii="Times New Roman" w:hAnsi="Times New Roman"/>
          <w:sz w:val="22"/>
          <w:szCs w:val="22"/>
          <w:lang w:val="sk-SK"/>
        </w:rPr>
      </w:pPr>
    </w:p>
    <w:p w:rsidR="00F066D8" w:rsidRPr="00F57750" w:rsidRDefault="00F57750">
      <w:pPr>
        <w:pStyle w:val="Obyajntext"/>
        <w:rPr>
          <w:rFonts w:ascii="Times New Roman" w:hAnsi="Times New Roman"/>
          <w:sz w:val="22"/>
          <w:szCs w:val="22"/>
          <w:lang w:val="sk-SK"/>
        </w:rPr>
      </w:pPr>
      <w:r w:rsidRPr="00F57750">
        <w:rPr>
          <w:rFonts w:ascii="Times New Roman" w:hAnsi="Times New Roman"/>
          <w:sz w:val="22"/>
          <w:szCs w:val="22"/>
          <w:lang w:val="sk-SK"/>
        </w:rPr>
        <w:t xml:space="preserve">Pokyny, ako používať Metoject PEN, nájdete aj v časti „Pokyny na použitie” na konci tejto písomnej informácie. </w:t>
      </w:r>
    </w:p>
    <w:p w:rsidR="00F066D8" w:rsidRPr="00F57750" w:rsidRDefault="00F57750">
      <w:pPr>
        <w:pStyle w:val="Obyajntext"/>
        <w:rPr>
          <w:rFonts w:ascii="Times New Roman" w:hAnsi="Times New Roman"/>
          <w:sz w:val="22"/>
          <w:szCs w:val="22"/>
          <w:lang w:val="sk-SK"/>
        </w:rPr>
      </w:pPr>
      <w:r w:rsidRPr="00F57750">
        <w:rPr>
          <w:rFonts w:ascii="Times New Roman" w:hAnsi="Times New Roman"/>
          <w:sz w:val="22"/>
          <w:szCs w:val="22"/>
          <w:lang w:val="sk-SK"/>
        </w:rPr>
        <w:t>Dbajte na to, aby ste podali celý obsah pera.</w:t>
      </w:r>
    </w:p>
    <w:p w:rsidR="00F066D8" w:rsidRPr="00F57750" w:rsidRDefault="00F066D8">
      <w:pPr>
        <w:pStyle w:val="PlainText1"/>
        <w:widowControl/>
        <w:rPr>
          <w:rFonts w:ascii="Times New Roman" w:hAnsi="Times New Roman"/>
          <w:sz w:val="22"/>
          <w:szCs w:val="22"/>
          <w:lang w:val="sk-SK"/>
        </w:rPr>
      </w:pPr>
    </w:p>
    <w:p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 xml:space="preserve">Zaobchádzanie a likvidácia lieku a naplneného pera musia byť v súlade s národnými požiadavkami. Tehotné zdravotnícke pracovníčky nemajú manipulovať a/alebo podávať Metoject PEN. </w:t>
      </w:r>
    </w:p>
    <w:p w:rsidR="00F066D8" w:rsidRPr="00F57750" w:rsidRDefault="00F066D8">
      <w:pPr>
        <w:pStyle w:val="PlainText1"/>
        <w:rPr>
          <w:rFonts w:ascii="Times New Roman" w:hAnsi="Times New Roman"/>
          <w:sz w:val="22"/>
          <w:szCs w:val="22"/>
          <w:lang w:val="sk-SK"/>
        </w:rPr>
      </w:pPr>
    </w:p>
    <w:p w:rsidR="00F066D8" w:rsidRPr="00F57750" w:rsidRDefault="00F57750">
      <w:pPr>
        <w:pStyle w:val="PlainText1"/>
        <w:rPr>
          <w:rFonts w:ascii="Times New Roman" w:hAnsi="Times New Roman"/>
          <w:sz w:val="22"/>
          <w:szCs w:val="22"/>
          <w:lang w:val="sk-SK"/>
        </w:rPr>
      </w:pPr>
      <w:r w:rsidRPr="00F57750">
        <w:rPr>
          <w:rFonts w:ascii="Times New Roman" w:hAnsi="Times New Roman"/>
          <w:sz w:val="22"/>
          <w:szCs w:val="22"/>
          <w:lang w:val="sk-SK"/>
        </w:rPr>
        <w:t>Metotrexát sa nesmie dostať do kontaktu s povrchom kože alebo sliznice. V prípade kontaminácie sa musí postihnuté miesto ihneď opláchnuť veľkým množstvom vody.</w:t>
      </w:r>
    </w:p>
    <w:p w:rsidR="00F066D8" w:rsidRPr="00F57750" w:rsidRDefault="00F066D8">
      <w:pPr>
        <w:pStyle w:val="Obyajntext"/>
        <w:widowControl/>
        <w:rPr>
          <w:rFonts w:ascii="Times New Roman" w:hAnsi="Times New Roman"/>
          <w:b/>
          <w:sz w:val="22"/>
          <w:szCs w:val="22"/>
          <w:lang w:val="sk-SK"/>
        </w:rPr>
      </w:pPr>
    </w:p>
    <w:p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použijete viac Metoject PEN</w:t>
      </w:r>
      <w:r w:rsidR="00891626">
        <w:rPr>
          <w:rFonts w:ascii="Times New Roman" w:hAnsi="Times New Roman"/>
          <w:b/>
          <w:sz w:val="22"/>
          <w:szCs w:val="22"/>
          <w:lang w:val="sk-SK"/>
        </w:rPr>
        <w:t>U</w:t>
      </w:r>
      <w:r w:rsidRPr="00F57750">
        <w:rPr>
          <w:rFonts w:ascii="Times New Roman" w:hAnsi="Times New Roman"/>
          <w:b/>
          <w:sz w:val="22"/>
          <w:szCs w:val="22"/>
          <w:lang w:val="sk-SK"/>
        </w:rPr>
        <w:t>, ako máte</w:t>
      </w:r>
    </w:p>
    <w:p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Ak použijete viac Metoject PEN</w:t>
      </w:r>
      <w:r w:rsidR="00891626">
        <w:rPr>
          <w:rFonts w:ascii="Times New Roman" w:hAnsi="Times New Roman"/>
          <w:sz w:val="22"/>
          <w:szCs w:val="22"/>
          <w:lang w:val="sk-SK"/>
        </w:rPr>
        <w:t>U</w:t>
      </w:r>
      <w:r w:rsidRPr="00F57750">
        <w:rPr>
          <w:rFonts w:ascii="Times New Roman" w:hAnsi="Times New Roman"/>
          <w:sz w:val="22"/>
          <w:szCs w:val="22"/>
          <w:lang w:val="sk-SK"/>
        </w:rPr>
        <w:t>, ako máte, okamžite sa poraďte s vaším lekárom.</w:t>
      </w:r>
    </w:p>
    <w:p w:rsidR="00F066D8" w:rsidRPr="00F57750" w:rsidRDefault="00F066D8">
      <w:pPr>
        <w:pStyle w:val="Obyajntext"/>
        <w:widowControl/>
        <w:rPr>
          <w:rFonts w:ascii="Times New Roman" w:hAnsi="Times New Roman"/>
          <w:sz w:val="22"/>
          <w:szCs w:val="22"/>
          <w:lang w:val="sk-SK"/>
        </w:rPr>
      </w:pPr>
    </w:p>
    <w:p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zabudnete použiť Metoject PEN</w:t>
      </w:r>
    </w:p>
    <w:p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Nepoužívajte dvojnásobnú dávku, aby ste nahradili vynechanú dávku.</w:t>
      </w:r>
    </w:p>
    <w:p w:rsidR="00F066D8" w:rsidRPr="00F57750" w:rsidRDefault="00F066D8">
      <w:pPr>
        <w:pStyle w:val="Obyajntext"/>
        <w:widowControl/>
        <w:rPr>
          <w:rFonts w:ascii="Times New Roman" w:hAnsi="Times New Roman"/>
          <w:sz w:val="22"/>
          <w:szCs w:val="22"/>
          <w:lang w:val="sk-SK"/>
        </w:rPr>
      </w:pPr>
    </w:p>
    <w:p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prestanete používať Metoject PEN</w:t>
      </w:r>
    </w:p>
    <w:p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Ak prestanete používať Metoject PEN, okamžite sa poraďte s vaším lekárom.</w:t>
      </w:r>
    </w:p>
    <w:p w:rsidR="00F066D8" w:rsidRPr="00F57750" w:rsidRDefault="00F066D8">
      <w:pPr>
        <w:pStyle w:val="PlainText1"/>
        <w:widowControl/>
        <w:rPr>
          <w:rFonts w:ascii="Times New Roman" w:hAnsi="Times New Roman"/>
          <w:sz w:val="22"/>
          <w:szCs w:val="22"/>
          <w:lang w:val="sk-SK"/>
        </w:rPr>
      </w:pPr>
    </w:p>
    <w:p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Ak máte pocit, že účinok Metoject PEN</w:t>
      </w:r>
      <w:r w:rsidR="00891626">
        <w:rPr>
          <w:rFonts w:ascii="Times New Roman" w:hAnsi="Times New Roman"/>
          <w:szCs w:val="22"/>
          <w:lang w:val="sk-SK"/>
        </w:rPr>
        <w:t>U</w:t>
      </w:r>
      <w:r w:rsidRPr="00F57750">
        <w:rPr>
          <w:rFonts w:ascii="Times New Roman" w:hAnsi="Times New Roman"/>
          <w:szCs w:val="22"/>
          <w:lang w:val="sk-SK"/>
        </w:rPr>
        <w:t xml:space="preserve"> je príliš silný alebo príliš slabý, povedzte to svojmu lekárovi alebo lekárnikovi.</w:t>
      </w:r>
    </w:p>
    <w:p w:rsidR="00F066D8" w:rsidRPr="00F57750" w:rsidRDefault="00F066D8">
      <w:pPr>
        <w:numPr>
          <w:ilvl w:val="12"/>
          <w:numId w:val="0"/>
        </w:numPr>
        <w:ind w:right="-2"/>
        <w:rPr>
          <w:rFonts w:ascii="Times New Roman" w:hAnsi="Times New Roman"/>
          <w:szCs w:val="22"/>
          <w:lang w:val="sk-SK"/>
        </w:rPr>
      </w:pP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pStyle w:val="Oznaitext"/>
        <w:jc w:val="left"/>
        <w:outlineLvl w:val="0"/>
        <w:rPr>
          <w:sz w:val="22"/>
          <w:szCs w:val="22"/>
          <w:lang w:val="sk-SK"/>
        </w:rPr>
      </w:pPr>
      <w:r w:rsidRPr="00F57750">
        <w:rPr>
          <w:sz w:val="22"/>
          <w:szCs w:val="22"/>
          <w:lang w:val="sk-SK"/>
        </w:rPr>
        <w:t>4.</w:t>
      </w:r>
      <w:r w:rsidRPr="00F57750">
        <w:rPr>
          <w:sz w:val="22"/>
          <w:szCs w:val="22"/>
          <w:lang w:val="sk-SK"/>
        </w:rPr>
        <w:tab/>
      </w:r>
      <w:r w:rsidRPr="00F57750">
        <w:rPr>
          <w:caps w:val="0"/>
          <w:sz w:val="22"/>
          <w:szCs w:val="22"/>
          <w:lang w:val="sk-SK"/>
        </w:rPr>
        <w:t>Možné vedľajšie účinky</w:t>
      </w:r>
    </w:p>
    <w:p w:rsidR="00F066D8" w:rsidRPr="00F57750" w:rsidRDefault="00F066D8">
      <w:pPr>
        <w:keepNext/>
        <w:numPr>
          <w:ilvl w:val="12"/>
          <w:numId w:val="0"/>
        </w:numPr>
        <w:ind w:right="-29"/>
        <w:rPr>
          <w:rFonts w:ascii="Times New Roman" w:hAnsi="Times New Roman"/>
          <w:szCs w:val="22"/>
          <w:lang w:val="sk-SK"/>
        </w:rPr>
      </w:pPr>
    </w:p>
    <w:p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 xml:space="preserve">Tak ako všetky lieky, aj tento liek môže spôsobovať vedľajšie účinky, hoci sa neprejavia u každého. Frekvencia a stupeň závažnosti vedľajších účinkov závisia od veľkosti dávky a frekvencie podávania. Keďže závažné vedľajšie účinky sa môžu objaviť dokonca aj pri nízkych dávkach, je dôležité, aby vás pravidelne sledoval váš lekár. Váš lekár vykoná </w:t>
      </w:r>
      <w:r w:rsidRPr="00F57750">
        <w:rPr>
          <w:rFonts w:ascii="Times New Roman" w:hAnsi="Times New Roman"/>
          <w:b/>
          <w:szCs w:val="22"/>
          <w:lang w:val="sk-SK"/>
        </w:rPr>
        <w:t>vyšetrenia na kontrolu abnormalít</w:t>
      </w:r>
      <w:r w:rsidRPr="00F57750">
        <w:rPr>
          <w:rFonts w:ascii="Times New Roman" w:hAnsi="Times New Roman"/>
          <w:szCs w:val="22"/>
          <w:lang w:val="sk-SK"/>
        </w:rPr>
        <w:t xml:space="preserve"> (odchyliek) v krvi (napríklad nízky počet bielych krviniek, nízky počet krvných doštičiek, lymfómy) a zmien na obličkách a pečeni.</w:t>
      </w:r>
    </w:p>
    <w:p w:rsidR="00F066D8" w:rsidRPr="00F57750" w:rsidRDefault="00F066D8">
      <w:pPr>
        <w:keepNext/>
        <w:rPr>
          <w:rFonts w:ascii="Times New Roman" w:hAnsi="Times New Roman"/>
          <w:szCs w:val="22"/>
          <w:lang w:val="sk-SK"/>
        </w:rPr>
      </w:pPr>
    </w:p>
    <w:p w:rsidR="00F066D8" w:rsidRPr="00F57750" w:rsidRDefault="00F57750">
      <w:pPr>
        <w:rPr>
          <w:rFonts w:ascii="Times New Roman" w:hAnsi="Times New Roman"/>
          <w:szCs w:val="22"/>
          <w:lang w:val="sk-SK"/>
        </w:rPr>
      </w:pPr>
      <w:r w:rsidRPr="00F57750">
        <w:rPr>
          <w:rFonts w:ascii="Times New Roman" w:hAnsi="Times New Roman"/>
          <w:b/>
          <w:szCs w:val="22"/>
          <w:lang w:val="sk-SK"/>
        </w:rPr>
        <w:t xml:space="preserve">Okamžite informujte svojho lekára, </w:t>
      </w:r>
      <w:r w:rsidRPr="00F57750">
        <w:rPr>
          <w:rFonts w:ascii="Times New Roman" w:hAnsi="Times New Roman"/>
          <w:szCs w:val="22"/>
          <w:lang w:val="sk-SK"/>
        </w:rPr>
        <w:t>ak sa ú vás vyskytne niektorý z nasledovných príznakov, pretože môže predstavovať závažný, potenciálne život ohrozujúci vedľajší účinok, ktorý vyžaduje okamžitú špecifickú liečbu:</w:t>
      </w:r>
    </w:p>
    <w:p w:rsidR="00F066D8" w:rsidRPr="00F57750" w:rsidRDefault="00F066D8">
      <w:pPr>
        <w:rPr>
          <w:rFonts w:ascii="Times New Roman" w:hAnsi="Times New Roman"/>
          <w:szCs w:val="22"/>
          <w:highlight w:val="yellow"/>
          <w:lang w:val="sk-SK"/>
        </w:rPr>
      </w:pPr>
    </w:p>
    <w:p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pretrvávajúci suchý neproduktívny kašeľ, dýchavičnosť a horúčka - </w:t>
      </w:r>
      <w:r w:rsidRPr="00F57750">
        <w:rPr>
          <w:rFonts w:ascii="Times New Roman" w:hAnsi="Times New Roman"/>
          <w:sz w:val="22"/>
          <w:szCs w:val="22"/>
          <w:lang w:val="sk-SK"/>
        </w:rPr>
        <w:t>môžu byť príznakmi zápalu pľúc [časté],</w:t>
      </w:r>
    </w:p>
    <w:p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príznaky poškodenia pečene, ako napríklad zožltnutie pokožky a bielkov očí – </w:t>
      </w:r>
      <w:r w:rsidRPr="00F57750">
        <w:rPr>
          <w:rFonts w:ascii="Times New Roman" w:hAnsi="Times New Roman"/>
          <w:sz w:val="22"/>
          <w:szCs w:val="22"/>
          <w:lang w:val="sk-SK"/>
        </w:rPr>
        <w:t>metotrexát môže spôsobiť chronické poškodenie pečene (cirhózu pečene), tvorbu zjazveného tkaniva v</w:t>
      </w:r>
      <w:r w:rsidR="005C1930">
        <w:rPr>
          <w:rFonts w:ascii="Times New Roman" w:hAnsi="Times New Roman"/>
          <w:sz w:val="22"/>
          <w:szCs w:val="22"/>
          <w:lang w:val="sk-SK"/>
        </w:rPr>
        <w:t> </w:t>
      </w:r>
      <w:r w:rsidRPr="00F57750">
        <w:rPr>
          <w:rFonts w:ascii="Times New Roman" w:hAnsi="Times New Roman"/>
          <w:sz w:val="22"/>
          <w:szCs w:val="22"/>
          <w:lang w:val="sk-SK"/>
        </w:rPr>
        <w:t>pečeni (fibróza pečene), tukovú degeneráciu pečene [všetky menej časté], zápal pečene (akútna hepatitída) [zriedkavé] a zlyhanie pečene [veľmi zriedkavé],</w:t>
      </w:r>
    </w:p>
    <w:p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príznaky alergie, ako napríklad kožná vyrážka vrátane začervenanej svrbivej pokožky, opuchov rúk, nôh, členkov, tváre, pier, úst alebo hrdla (čo môže spôsobiť problémy pri prehĺtaní alebo dýchaní) a pocitu, že odpadnete </w:t>
      </w:r>
      <w:r w:rsidRPr="00F57750">
        <w:rPr>
          <w:rFonts w:ascii="Times New Roman" w:hAnsi="Times New Roman"/>
          <w:sz w:val="22"/>
          <w:szCs w:val="22"/>
          <w:lang w:val="sk-SK"/>
        </w:rPr>
        <w:t>– môžu to byť príznaky závažných alergických reakcií alebo anafylaktického šoku [zriedkavé],</w:t>
      </w:r>
    </w:p>
    <w:p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príznaky poškodenia obličiek, ako napríklad opuchy rúk, členkov alebo nôh alebo zmeny frekvencie močenia alebo pokles (oligúria) či neprítomnosť moču (anúria)</w:t>
      </w:r>
      <w:r w:rsidRPr="00F57750">
        <w:rPr>
          <w:rFonts w:ascii="Times New Roman" w:hAnsi="Times New Roman"/>
          <w:sz w:val="22"/>
          <w:szCs w:val="22"/>
          <w:lang w:val="sk-SK"/>
        </w:rPr>
        <w:t xml:space="preserve"> – môžu to byť príznaky zlyhania obličiek</w:t>
      </w:r>
      <w:r w:rsidRPr="00F57750">
        <w:rPr>
          <w:rFonts w:ascii="Times New Roman" w:hAnsi="Times New Roman"/>
          <w:b/>
          <w:sz w:val="22"/>
          <w:szCs w:val="22"/>
          <w:lang w:val="sk-SK"/>
        </w:rPr>
        <w:t xml:space="preserve"> </w:t>
      </w:r>
      <w:r w:rsidRPr="00F57750">
        <w:rPr>
          <w:rFonts w:ascii="Times New Roman" w:hAnsi="Times New Roman"/>
          <w:sz w:val="22"/>
          <w:szCs w:val="22"/>
          <w:lang w:val="sk-SK"/>
        </w:rPr>
        <w:t>[zriedkavé],</w:t>
      </w:r>
    </w:p>
    <w:p w:rsidR="00F066D8" w:rsidRPr="00F57750" w:rsidRDefault="00F57750">
      <w:pPr>
        <w:pStyle w:val="Obyajntext"/>
        <w:numPr>
          <w:ilvl w:val="0"/>
          <w:numId w:val="2"/>
        </w:numPr>
        <w:rPr>
          <w:rFonts w:ascii="Times New Roman" w:hAnsi="Times New Roman"/>
          <w:sz w:val="22"/>
          <w:szCs w:val="22"/>
          <w:lang w:val="sk-SK"/>
        </w:rPr>
      </w:pPr>
      <w:r w:rsidRPr="00F57750">
        <w:rPr>
          <w:rFonts w:ascii="Times New Roman" w:hAnsi="Times New Roman"/>
          <w:b/>
          <w:bCs/>
          <w:sz w:val="22"/>
          <w:szCs w:val="22"/>
          <w:lang w:val="sk-SK"/>
        </w:rPr>
        <w:t>príznaky infekcií, napr. horúčka, zimnica, bolestivosť, bolesť hrdla</w:t>
      </w:r>
      <w:r w:rsidRPr="00F57750">
        <w:rPr>
          <w:rFonts w:ascii="Times New Roman" w:hAnsi="Times New Roman"/>
          <w:sz w:val="22"/>
          <w:szCs w:val="22"/>
          <w:lang w:val="sk-SK"/>
        </w:rPr>
        <w:t xml:space="preserve"> - metotrexát môže spôsobiť, že budete náchylnejší na infekcie. Môžu sa vyskytnúť závažné infekcie, ako napríklad určité typy pneumónie (</w:t>
      </w:r>
      <w:r w:rsidRPr="00F57750">
        <w:rPr>
          <w:rFonts w:ascii="Times New Roman" w:hAnsi="Times New Roman"/>
          <w:i/>
          <w:sz w:val="22"/>
          <w:szCs w:val="22"/>
          <w:lang w:val="sk-SK"/>
        </w:rPr>
        <w:t>Pneumocystis carinii pneumonia</w:t>
      </w:r>
      <w:r w:rsidRPr="00F57750">
        <w:rPr>
          <w:rFonts w:ascii="Times New Roman" w:hAnsi="Times New Roman"/>
          <w:sz w:val="22"/>
          <w:szCs w:val="22"/>
          <w:lang w:val="sk-SK"/>
        </w:rPr>
        <w:t>) alebo otrava krvi (sepsa) [zriedkavé],</w:t>
      </w:r>
    </w:p>
    <w:p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príznaky ako sú slabosť jednej strany tela (cievna mozgová príhoda) alebo bolesť, opuch, sčervenanie a nezvyčajné teplo v jednej z nôh (trombóza hlbokých žíl) - </w:t>
      </w:r>
      <w:r w:rsidRPr="0058260A">
        <w:rPr>
          <w:rFonts w:ascii="Times New Roman" w:hAnsi="Times New Roman"/>
          <w:b/>
          <w:sz w:val="22"/>
          <w:szCs w:val="22"/>
          <w:lang w:val="sk-SK"/>
        </w:rPr>
        <w:t>môže k</w:t>
      </w:r>
      <w:r w:rsidR="0043446D">
        <w:rPr>
          <w:rFonts w:ascii="Times New Roman" w:hAnsi="Times New Roman"/>
          <w:b/>
          <w:sz w:val="22"/>
          <w:szCs w:val="22"/>
          <w:lang w:val="sk-SK"/>
        </w:rPr>
        <w:t> </w:t>
      </w:r>
      <w:r w:rsidRPr="0058260A">
        <w:rPr>
          <w:rFonts w:ascii="Times New Roman" w:hAnsi="Times New Roman"/>
          <w:b/>
          <w:sz w:val="22"/>
          <w:szCs w:val="22"/>
          <w:lang w:val="sk-SK"/>
        </w:rPr>
        <w:t>tomu môže dôjsť</w:t>
      </w:r>
      <w:r w:rsidRPr="00F57750">
        <w:rPr>
          <w:rFonts w:ascii="Times New Roman" w:hAnsi="Times New Roman"/>
          <w:b/>
          <w:sz w:val="22"/>
          <w:szCs w:val="22"/>
          <w:lang w:val="sk-SK"/>
        </w:rPr>
        <w:t>,</w:t>
      </w:r>
      <w:r w:rsidRPr="0058260A">
        <w:rPr>
          <w:rFonts w:ascii="Times New Roman" w:hAnsi="Times New Roman"/>
          <w:b/>
          <w:sz w:val="22"/>
          <w:szCs w:val="22"/>
          <w:lang w:val="sk-SK"/>
        </w:rPr>
        <w:t xml:space="preserve"> ak uvoľnená krvná zrazenina spôsobí zablokovanie cievy</w:t>
      </w:r>
      <w:r w:rsidRPr="00F57750">
        <w:rPr>
          <w:rFonts w:ascii="Times New Roman" w:hAnsi="Times New Roman"/>
          <w:sz w:val="22"/>
          <w:szCs w:val="22"/>
          <w:lang w:val="sk-SK"/>
        </w:rPr>
        <w:t xml:space="preserve"> (tromboembolická príhoda) [zriedkavé],</w:t>
      </w:r>
    </w:p>
    <w:p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horúčka a závažné zhoršenie vášho celkového stavu alebo náhla horúčka sprevádzaná bolesťou hrdla alebo úst alebo problémy pri močení </w:t>
      </w:r>
      <w:r w:rsidRPr="00F57750">
        <w:rPr>
          <w:rFonts w:ascii="Times New Roman" w:hAnsi="Times New Roman"/>
          <w:sz w:val="22"/>
          <w:szCs w:val="22"/>
          <w:lang w:val="sk-SK"/>
        </w:rPr>
        <w:t xml:space="preserve">– metotrexát môže spôsobiť silný </w:t>
      </w:r>
      <w:r w:rsidRPr="00F57750">
        <w:rPr>
          <w:rFonts w:ascii="Times New Roman" w:hAnsi="Times New Roman"/>
          <w:sz w:val="22"/>
          <w:szCs w:val="22"/>
          <w:lang w:val="sk-SK"/>
        </w:rPr>
        <w:lastRenderedPageBreak/>
        <w:t>pokles určitého typu bielych krviniek (agranulocytóza) a závažný pokles kostnej drene [veľmi zriedkavé],</w:t>
      </w:r>
    </w:p>
    <w:p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neočakávané krvácanie, napr. krvácanie ďasien, krv v moči, vracanie krvi alebo podliatiny </w:t>
      </w:r>
      <w:r w:rsidRPr="00F57750">
        <w:rPr>
          <w:rFonts w:ascii="Times New Roman" w:hAnsi="Times New Roman"/>
          <w:sz w:val="22"/>
          <w:szCs w:val="22"/>
          <w:lang w:val="sk-SK"/>
        </w:rPr>
        <w:t>– môžu to byť príznaky závažného poklesu počtu krvných doštičiek spôsobené závažnými epizódami útlmu kostnej drene [veľmi zriedkavé],</w:t>
      </w:r>
    </w:p>
    <w:p w:rsidR="00F066D8" w:rsidRPr="00F57750" w:rsidRDefault="00F57750">
      <w:pPr>
        <w:pStyle w:val="Obyajntext"/>
        <w:widowControl/>
        <w:numPr>
          <w:ilvl w:val="0"/>
          <w:numId w:val="2"/>
        </w:numPr>
        <w:rPr>
          <w:rFonts w:ascii="Times New Roman" w:hAnsi="Times New Roman"/>
          <w:b/>
          <w:sz w:val="22"/>
          <w:szCs w:val="22"/>
          <w:lang w:val="sk-SK"/>
        </w:rPr>
      </w:pPr>
      <w:r w:rsidRPr="00F57750">
        <w:rPr>
          <w:rFonts w:ascii="Times New Roman" w:hAnsi="Times New Roman"/>
          <w:b/>
          <w:sz w:val="22"/>
          <w:szCs w:val="22"/>
          <w:lang w:val="sk-SK"/>
        </w:rPr>
        <w:t xml:space="preserve">príznaky ako je ťažká bolesť hlavy často v kombinácii s horúčkou, stuhnutosťou krku, pocitom nevoľnosti, vracaním, dezorientáciou a citlivosťou na svetlo </w:t>
      </w:r>
      <w:r w:rsidRPr="00F57750">
        <w:rPr>
          <w:rFonts w:ascii="Times New Roman" w:hAnsi="Times New Roman"/>
          <w:sz w:val="22"/>
          <w:szCs w:val="22"/>
          <w:lang w:val="sk-SK"/>
        </w:rPr>
        <w:t>môžu naznačovať zápal mozgových blán (akútna aseptická meningitída)</w:t>
      </w:r>
      <w:r w:rsidR="00767DD1">
        <w:rPr>
          <w:rFonts w:ascii="Times New Roman" w:hAnsi="Times New Roman"/>
          <w:sz w:val="22"/>
          <w:szCs w:val="22"/>
          <w:lang w:val="sk-SK"/>
        </w:rPr>
        <w:t xml:space="preserve"> </w:t>
      </w:r>
      <w:r w:rsidRPr="00F57750">
        <w:rPr>
          <w:rFonts w:ascii="Times New Roman" w:hAnsi="Times New Roman"/>
          <w:sz w:val="22"/>
          <w:szCs w:val="22"/>
          <w:lang w:val="sk-SK"/>
        </w:rPr>
        <w:t>[veľmi zriedkavé],</w:t>
      </w:r>
    </w:p>
    <w:p w:rsidR="00F066D8" w:rsidRPr="00F57750" w:rsidRDefault="00F57750">
      <w:pPr>
        <w:pStyle w:val="Obyajntext"/>
        <w:widowControl/>
        <w:numPr>
          <w:ilvl w:val="0"/>
          <w:numId w:val="2"/>
        </w:numPr>
        <w:rPr>
          <w:rFonts w:ascii="Times New Roman" w:hAnsi="Times New Roman"/>
          <w:b/>
          <w:sz w:val="22"/>
          <w:szCs w:val="22"/>
          <w:lang w:val="sk-SK"/>
        </w:rPr>
      </w:pPr>
      <w:r w:rsidRPr="00F57750">
        <w:rPr>
          <w:rFonts w:ascii="Times New Roman" w:hAnsi="Times New Roman"/>
          <w:sz w:val="22"/>
          <w:szCs w:val="22"/>
          <w:lang w:val="sk-SK"/>
        </w:rPr>
        <w:t>určité poruchy mozgu</w:t>
      </w:r>
      <w:r w:rsidRPr="00F57750">
        <w:rPr>
          <w:rFonts w:ascii="Times New Roman" w:hAnsi="Times New Roman"/>
          <w:b/>
          <w:sz w:val="22"/>
          <w:szCs w:val="22"/>
          <w:lang w:val="sk-SK"/>
        </w:rPr>
        <w:t xml:space="preserve"> </w:t>
      </w:r>
      <w:r w:rsidRPr="00F57750">
        <w:rPr>
          <w:rFonts w:ascii="Times New Roman" w:hAnsi="Times New Roman"/>
          <w:sz w:val="22"/>
          <w:szCs w:val="22"/>
          <w:lang w:val="sk-SK"/>
        </w:rPr>
        <w:t xml:space="preserve">(encefalopatia/leukoencefalopatia) sa hlásili u pacientov s rakovinou, ktorí dostávali metotrexát. Tieto vedľajšie účinky nemožno vylúčiť ani v prípade, že sa metotrexát používa na liečbu iných ochorení. Príznakmi takýchto mozgových porúch môžu byť </w:t>
      </w:r>
      <w:r w:rsidRPr="00F57750">
        <w:rPr>
          <w:rFonts w:ascii="Times New Roman" w:hAnsi="Times New Roman"/>
          <w:b/>
          <w:sz w:val="22"/>
          <w:szCs w:val="22"/>
          <w:lang w:val="sk-SK"/>
        </w:rPr>
        <w:t>zmeny duševného stavu, poruchy pohybu (ataxia), poruchy zraku alebo poruchy pamäte [neznáme],</w:t>
      </w:r>
    </w:p>
    <w:p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závažná kožná vyrážka alebo pľuzgiere na pokožke (môže postihnúť aj ústa, oči alebo genitálie) </w:t>
      </w:r>
      <w:r w:rsidRPr="00F57750">
        <w:rPr>
          <w:rFonts w:ascii="Times New Roman" w:hAnsi="Times New Roman"/>
          <w:sz w:val="22"/>
          <w:szCs w:val="22"/>
          <w:lang w:val="sk-SK"/>
        </w:rPr>
        <w:t>– môžu to byť príznaky ochorenia nazývaného Stevensov-Johnsonov syndróm alebo syndróm spálenej pokožky (toxická epidermálna nekrolýza/Lyellov syndróm) [veľmi zriedkavé].</w:t>
      </w:r>
    </w:p>
    <w:p w:rsidR="00F066D8" w:rsidRPr="00F57750" w:rsidRDefault="00F066D8">
      <w:pPr>
        <w:rPr>
          <w:rFonts w:ascii="Times New Roman" w:hAnsi="Times New Roman"/>
          <w:szCs w:val="22"/>
          <w:highlight w:val="yellow"/>
          <w:lang w:val="sk-SK"/>
        </w:rPr>
      </w:pPr>
    </w:p>
    <w:p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Môžu sa objaviť nasledovné vedľajšie účinky:</w:t>
      </w:r>
    </w:p>
    <w:p w:rsidR="00F066D8" w:rsidRPr="00F57750" w:rsidRDefault="00F066D8">
      <w:pPr>
        <w:pStyle w:val="PlainText1"/>
        <w:keepNext/>
        <w:keepLines/>
        <w:widowControl/>
        <w:tabs>
          <w:tab w:val="left" w:pos="284"/>
        </w:tabs>
        <w:rPr>
          <w:rFonts w:ascii="Times New Roman" w:hAnsi="Times New Roman"/>
          <w:sz w:val="22"/>
          <w:szCs w:val="22"/>
          <w:u w:val="single"/>
          <w:lang w:val="sk-SK"/>
        </w:rPr>
      </w:pPr>
    </w:p>
    <w:p w:rsidR="00F066D8" w:rsidRPr="00F57750" w:rsidRDefault="00F57750">
      <w:pPr>
        <w:pStyle w:val="PlainText1"/>
        <w:keepNext/>
        <w:keepLines/>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Veľmi časté: </w:t>
      </w:r>
      <w:r w:rsidRPr="00F57750">
        <w:rPr>
          <w:rFonts w:ascii="Times New Roman" w:hAnsi="Times New Roman"/>
          <w:sz w:val="22"/>
          <w:szCs w:val="22"/>
          <w:lang w:val="sk-SK"/>
        </w:rPr>
        <w:t>môžu postihovať viac ako</w:t>
      </w:r>
      <w:r w:rsidR="005857FA">
        <w:rPr>
          <w:rFonts w:ascii="Times New Roman" w:hAnsi="Times New Roman"/>
          <w:sz w:val="22"/>
          <w:szCs w:val="22"/>
          <w:lang w:val="sk-SK"/>
        </w:rPr>
        <w:t> </w:t>
      </w:r>
      <w:r w:rsidRPr="00F57750">
        <w:rPr>
          <w:rFonts w:ascii="Times New Roman" w:hAnsi="Times New Roman"/>
          <w:sz w:val="22"/>
          <w:szCs w:val="22"/>
          <w:lang w:val="sk-SK"/>
        </w:rPr>
        <w:t>1 z 10 osôb</w:t>
      </w:r>
    </w:p>
    <w:p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ústnej sliznce, poruchy trávenia, pocit nevoľnosti, strata chuti do jedla, bolesť brucha,</w:t>
      </w:r>
    </w:p>
    <w:p w:rsidR="00F066D8" w:rsidRPr="00F57750" w:rsidRDefault="00F57750">
      <w:pPr>
        <w:pStyle w:val="PlainText1"/>
        <w:keepNext/>
        <w:keepLines/>
        <w:widowControl/>
        <w:ind w:left="567" w:hanging="567"/>
        <w:rPr>
          <w:rFonts w:ascii="Times New Roman" w:hAnsi="Times New Roman"/>
          <w:b/>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neobvyklé výsledky pečeňových testov (AST, ALT, bilirubín, alkalická fosfatáza).</w:t>
      </w:r>
    </w:p>
    <w:p w:rsidR="00F066D8" w:rsidRPr="00F57750" w:rsidRDefault="00F066D8">
      <w:pPr>
        <w:pStyle w:val="PlainText1"/>
        <w:widowControl/>
        <w:tabs>
          <w:tab w:val="left" w:pos="284"/>
        </w:tabs>
        <w:rPr>
          <w:rFonts w:ascii="Times New Roman" w:hAnsi="Times New Roman"/>
          <w:sz w:val="22"/>
          <w:szCs w:val="22"/>
          <w:lang w:val="sk-SK"/>
        </w:rPr>
      </w:pPr>
    </w:p>
    <w:p w:rsidR="00F066D8" w:rsidRPr="00F57750" w:rsidRDefault="00F57750">
      <w:pPr>
        <w:pStyle w:val="Obyajntext"/>
        <w:widowControl/>
        <w:tabs>
          <w:tab w:val="left" w:pos="284"/>
        </w:tabs>
        <w:rPr>
          <w:rFonts w:ascii="Times New Roman" w:hAnsi="Times New Roman"/>
          <w:b/>
          <w:sz w:val="22"/>
          <w:szCs w:val="22"/>
          <w:lang w:val="sk-SK"/>
        </w:rPr>
      </w:pPr>
      <w:r w:rsidRPr="00F57750">
        <w:rPr>
          <w:rFonts w:ascii="Times New Roman" w:hAnsi="Times New Roman"/>
          <w:b/>
          <w:sz w:val="22"/>
          <w:szCs w:val="22"/>
          <w:lang w:val="sk-SK"/>
        </w:rPr>
        <w:t xml:space="preserve">Časté: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 10 osôb</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vredy v ústach, hnačka,</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vyrážka, sčervenanie kože, svrbenie,</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bolesť hlavy, únava, ospalosť,</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znížená krvotvorba so zníženým počtom bielych a/alebo červených krviniek a/alebo krvných doštičiek.</w:t>
      </w:r>
    </w:p>
    <w:p w:rsidR="00F066D8" w:rsidRPr="00F57750" w:rsidRDefault="00F066D8">
      <w:pPr>
        <w:pStyle w:val="PlainText1"/>
        <w:widowControl/>
        <w:tabs>
          <w:tab w:val="left" w:pos="284"/>
        </w:tabs>
        <w:ind w:left="360"/>
        <w:rPr>
          <w:rFonts w:ascii="Times New Roman" w:hAnsi="Times New Roman"/>
          <w:sz w:val="22"/>
          <w:szCs w:val="22"/>
          <w:lang w:val="sk-SK"/>
        </w:rPr>
      </w:pPr>
    </w:p>
    <w:p w:rsidR="00F066D8" w:rsidRPr="00F57750" w:rsidRDefault="00F57750">
      <w:pPr>
        <w:pStyle w:val="Obyajntext"/>
        <w:widowControl/>
        <w:tabs>
          <w:tab w:val="left" w:pos="284"/>
        </w:tabs>
        <w:rPr>
          <w:rFonts w:ascii="Times New Roman" w:hAnsi="Times New Roman"/>
          <w:b/>
          <w:sz w:val="22"/>
          <w:szCs w:val="22"/>
          <w:lang w:val="sk-SK"/>
        </w:rPr>
      </w:pPr>
      <w:r w:rsidRPr="00F57750">
        <w:rPr>
          <w:rFonts w:ascii="Times New Roman" w:hAnsi="Times New Roman"/>
          <w:b/>
          <w:sz w:val="22"/>
          <w:szCs w:val="22"/>
          <w:lang w:val="sk-SK"/>
        </w:rPr>
        <w:t xml:space="preserve">Menej časté: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zo 100 osôb</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hrdla,</w:t>
      </w:r>
    </w:p>
    <w:p w:rsidR="00F066D8" w:rsidRPr="00F57750" w:rsidRDefault="00F57750" w:rsidP="0058260A">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čriev, vracanie, zápal pankreasu,</w:t>
      </w:r>
      <w:r w:rsidR="005710B6">
        <w:rPr>
          <w:rFonts w:ascii="Times New Roman" w:hAnsi="Times New Roman"/>
          <w:sz w:val="22"/>
          <w:szCs w:val="22"/>
          <w:lang w:val="sk-SK"/>
        </w:rPr>
        <w:t xml:space="preserve"> </w:t>
      </w:r>
      <w:r w:rsidR="005710B6" w:rsidRPr="005710B6">
        <w:rPr>
          <w:rFonts w:ascii="Times New Roman" w:hAnsi="Times New Roman"/>
          <w:sz w:val="22"/>
          <w:szCs w:val="22"/>
          <w:lang w:val="sk-SK"/>
        </w:rPr>
        <w:t>čierna alebo smolnatá stolica</w:t>
      </w:r>
      <w:r w:rsidR="005710B6">
        <w:rPr>
          <w:rFonts w:ascii="Times New Roman" w:hAnsi="Times New Roman"/>
          <w:sz w:val="22"/>
          <w:szCs w:val="22"/>
          <w:lang w:val="sk-SK"/>
        </w:rPr>
        <w:t xml:space="preserve">, </w:t>
      </w:r>
      <w:r w:rsidR="005710B6" w:rsidRPr="005710B6">
        <w:rPr>
          <w:rFonts w:ascii="Times New Roman" w:hAnsi="Times New Roman"/>
          <w:sz w:val="22"/>
          <w:szCs w:val="22"/>
          <w:lang w:val="sk-SK"/>
        </w:rPr>
        <w:t>gastrointestinálne vredy a</w:t>
      </w:r>
      <w:r w:rsidR="00F94917">
        <w:rPr>
          <w:rFonts w:ascii="Times New Roman" w:hAnsi="Times New Roman"/>
          <w:sz w:val="22"/>
          <w:szCs w:val="22"/>
          <w:lang w:val="sk-SK"/>
        </w:rPr>
        <w:t> </w:t>
      </w:r>
      <w:r w:rsidR="005710B6" w:rsidRPr="005710B6">
        <w:rPr>
          <w:rFonts w:ascii="Times New Roman" w:hAnsi="Times New Roman"/>
          <w:sz w:val="22"/>
          <w:szCs w:val="22"/>
          <w:lang w:val="sk-SK"/>
        </w:rPr>
        <w:t>krvácanie</w:t>
      </w:r>
      <w:r w:rsidR="00F94917">
        <w:rPr>
          <w:rFonts w:ascii="Times New Roman" w:hAnsi="Times New Roman"/>
          <w:sz w:val="22"/>
          <w:szCs w:val="22"/>
          <w:lang w:val="sk-SK"/>
        </w:rPr>
        <w:t>,</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citlivosť na svetlo, vypadávanie vlasov, zvýšený počet reumatických uzlíkov, kožný vred, pásový opar, zápal ciev, vyrážka na koži pripomínajúca herpes, žihľavka,</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vznik cukrovky (diabetes mellitus),</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závrat, zmätenosť, depresia,</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znížený sérový albumín,</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zníženie počtu všetkých krviniek a krvných doštičiek,</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a vred močového mechúra alebo vagíny (pošvy), znížená funkcia obličiek, poruchy močenia,</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bolesti kĺbov, bolesť svalov, rednutie kostí.</w:t>
      </w:r>
    </w:p>
    <w:p w:rsidR="00F066D8" w:rsidRPr="00F57750" w:rsidRDefault="00F066D8">
      <w:pPr>
        <w:pStyle w:val="PlainText1"/>
        <w:widowControl/>
        <w:tabs>
          <w:tab w:val="left" w:pos="284"/>
        </w:tabs>
        <w:ind w:left="360"/>
        <w:rPr>
          <w:rFonts w:ascii="Times New Roman" w:hAnsi="Times New Roman"/>
          <w:sz w:val="22"/>
          <w:szCs w:val="22"/>
          <w:lang w:val="sk-SK"/>
        </w:rPr>
      </w:pPr>
    </w:p>
    <w:p w:rsidR="00F066D8" w:rsidRPr="00F57750" w:rsidRDefault="00F57750">
      <w:pPr>
        <w:pStyle w:val="PlainText1"/>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Zriedkavé: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 1 000 osôb</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ďasien,</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pigmentácia kože, akné, modré bodky na koži v dôsledku cievneho krvácania (ekchymóza, petechie), alergický zápal ciev,</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znížený počet protilátok v krvi,</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infekcia (vrátane reaktivácie neaktívnej chronickej infekcie), červené oči (konjunktivitída),</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výkyvy nálady (zmeny nálady),</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poruchy zraku,</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lastRenderedPageBreak/>
        <w:t>•</w:t>
      </w:r>
      <w:r w:rsidRPr="00F57750">
        <w:rPr>
          <w:rFonts w:ascii="Times New Roman" w:hAnsi="Times New Roman"/>
          <w:sz w:val="22"/>
          <w:szCs w:val="22"/>
          <w:lang w:val="sk-SK"/>
        </w:rPr>
        <w:tab/>
        <w:t>zápal srdcového vaku, hromadenie tekutiny v srdcovom vaku, upchanie srdcovej výplne v dôsledku kvapaliny vo vaku okolo srdca,</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nízky tlak krvi,</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tvorba jazvovitého tkaniva v pľúcach (pľúcna fibróza), dýchavičnosť a priedušková astma, hromadenie tekutín v pľúcnom vaku,</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únavová zlomenina,</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porucha elektrolytov,</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horúčka, zhoršenie hojenia rán.</w:t>
      </w:r>
    </w:p>
    <w:p w:rsidR="00F066D8" w:rsidRPr="00F57750" w:rsidRDefault="00F066D8">
      <w:pPr>
        <w:pStyle w:val="PlainText1"/>
        <w:widowControl/>
        <w:tabs>
          <w:tab w:val="left" w:pos="284"/>
        </w:tabs>
        <w:rPr>
          <w:rFonts w:ascii="Times New Roman" w:hAnsi="Times New Roman"/>
          <w:sz w:val="22"/>
          <w:szCs w:val="22"/>
          <w:lang w:val="sk-SK"/>
        </w:rPr>
      </w:pPr>
    </w:p>
    <w:p w:rsidR="00F066D8" w:rsidRPr="00F57750" w:rsidRDefault="00F57750">
      <w:pPr>
        <w:pStyle w:val="PlainText1"/>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Veľmi zriedkavé: </w:t>
      </w:r>
      <w:r w:rsidRPr="00F57750">
        <w:rPr>
          <w:rFonts w:ascii="Times New Roman" w:hAnsi="Times New Roman"/>
          <w:sz w:val="22"/>
          <w:szCs w:val="22"/>
          <w:lang w:val="sk-SK"/>
        </w:rPr>
        <w:t>môžu postihovať</w:t>
      </w:r>
      <w:r w:rsidR="0043446D">
        <w:rPr>
          <w:rFonts w:ascii="Times New Roman" w:hAnsi="Times New Roman"/>
          <w:sz w:val="22"/>
          <w:szCs w:val="22"/>
          <w:lang w:val="sk-SK"/>
        </w:rPr>
        <w:t xml:space="preserve"> menej ako</w:t>
      </w:r>
      <w:r w:rsidR="009866F1">
        <w:rPr>
          <w:rFonts w:ascii="Times New Roman" w:hAnsi="Times New Roman"/>
          <w:sz w:val="22"/>
          <w:szCs w:val="22"/>
          <w:lang w:val="sk-SK"/>
        </w:rPr>
        <w:t> </w:t>
      </w:r>
      <w:r w:rsidRPr="00F57750">
        <w:rPr>
          <w:rFonts w:ascii="Times New Roman" w:hAnsi="Times New Roman"/>
          <w:sz w:val="22"/>
          <w:szCs w:val="22"/>
          <w:lang w:val="sk-SK"/>
        </w:rPr>
        <w:t>1 z 10 000 osôb</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akútne toxické rozšírenie čreva (toxický megakolón),</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pigmentácia nechtov, zápal kože v okolí nechtov (akútna paronychia), hlboká infekcia vlasových vačkov (furunkulóza), viditeľné zväčšenie malých krvných ciev,</w:t>
      </w:r>
    </w:p>
    <w:p w:rsidR="00F066D8" w:rsidRPr="00F57750" w:rsidRDefault="00F57750">
      <w:pPr>
        <w:pStyle w:val="PredformtovanHTML"/>
        <w:tabs>
          <w:tab w:val="clear" w:pos="916"/>
          <w:tab w:val="left" w:pos="567"/>
        </w:tabs>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bolesť, strata sily alebo znížená citlivosť alebo pocit pichania v rukách a nohách, zmeny pocitu chuti (kovová pachuť), kŕče, paralýza, meningizmus,</w:t>
      </w:r>
    </w:p>
    <w:p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poškodenie zraku, nezápalové ochorenie očí (retinopatia),</w:t>
      </w:r>
    </w:p>
    <w:p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zníženie sexuálnej potreby, impotencia, zväčšenie prsníkov u mužov, porušená tvorba spermií (oligospermia), poruchy menštruácie, vaginálny (pošvový) výtok,</w:t>
      </w:r>
    </w:p>
    <w:p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zväčšenie lymfatických uzlín (lymfóm).</w:t>
      </w:r>
    </w:p>
    <w:p w:rsidR="00F066D8" w:rsidRPr="00F57750" w:rsidRDefault="00F066D8">
      <w:pPr>
        <w:pStyle w:val="PlainText1"/>
        <w:widowControl/>
        <w:ind w:left="567" w:hanging="567"/>
        <w:rPr>
          <w:rFonts w:ascii="Times New Roman" w:hAnsi="Times New Roman"/>
          <w:sz w:val="22"/>
          <w:szCs w:val="22"/>
          <w:lang w:val="sk-SK"/>
        </w:rPr>
      </w:pPr>
    </w:p>
    <w:p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b/>
          <w:sz w:val="22"/>
          <w:szCs w:val="22"/>
          <w:lang w:val="sk-SK"/>
        </w:rPr>
        <w:t>Neznáme:</w:t>
      </w:r>
      <w:r w:rsidRPr="00F57750">
        <w:rPr>
          <w:rFonts w:ascii="Times New Roman" w:hAnsi="Times New Roman"/>
          <w:sz w:val="22"/>
          <w:szCs w:val="22"/>
          <w:lang w:val="sk-SK"/>
        </w:rPr>
        <w:t xml:space="preserve"> </w:t>
      </w:r>
      <w:r w:rsidR="006246E6">
        <w:rPr>
          <w:rFonts w:ascii="Times New Roman" w:hAnsi="Times New Roman"/>
          <w:sz w:val="22"/>
          <w:szCs w:val="22"/>
          <w:lang w:val="sk-SK"/>
        </w:rPr>
        <w:t xml:space="preserve">častosť sa nedá odhadnúť </w:t>
      </w:r>
      <w:r w:rsidRPr="00F57750">
        <w:rPr>
          <w:rFonts w:ascii="Times New Roman" w:hAnsi="Times New Roman"/>
          <w:sz w:val="22"/>
          <w:szCs w:val="22"/>
          <w:lang w:val="sk-SK"/>
        </w:rPr>
        <w:t>z dostupných údajov</w:t>
      </w:r>
    </w:p>
    <w:p w:rsidR="00F066D8" w:rsidRPr="00F57750" w:rsidRDefault="00F57750">
      <w:pPr>
        <w:pStyle w:val="PredformtovanHTML"/>
        <w:tabs>
          <w:tab w:val="clear" w:pos="916"/>
          <w:tab w:val="left" w:pos="567"/>
        </w:tabs>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zvýšený počet </w:t>
      </w:r>
      <w:r w:rsidR="00A6569B" w:rsidRPr="00A6569B">
        <w:rPr>
          <w:rFonts w:ascii="Times New Roman" w:hAnsi="Times New Roman"/>
          <w:sz w:val="22"/>
          <w:szCs w:val="22"/>
          <w:lang w:val="sk-SK"/>
        </w:rPr>
        <w:t xml:space="preserve">určitého druhu </w:t>
      </w:r>
      <w:r w:rsidRPr="00F57750">
        <w:rPr>
          <w:rFonts w:ascii="Times New Roman" w:hAnsi="Times New Roman"/>
          <w:sz w:val="22"/>
          <w:szCs w:val="22"/>
          <w:lang w:val="sk-SK"/>
        </w:rPr>
        <w:t>bielych krviniek,</w:t>
      </w:r>
    </w:p>
    <w:p w:rsidR="00F066D8" w:rsidRPr="00F57750" w:rsidRDefault="00F57750">
      <w:pPr>
        <w:pStyle w:val="Obyajntext"/>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krvácanie z nosa,</w:t>
      </w:r>
    </w:p>
    <w:p w:rsidR="00F066D8" w:rsidRPr="00F57750" w:rsidRDefault="00F57750">
      <w:pPr>
        <w:pStyle w:val="Obyajntext"/>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bielkoviny v moči,</w:t>
      </w:r>
    </w:p>
    <w:p w:rsidR="00F066D8" w:rsidRPr="00F57750" w:rsidRDefault="00F57750">
      <w:pPr>
        <w:pStyle w:val="PlainText1"/>
        <w:widowControl/>
        <w:tabs>
          <w:tab w:val="left" w:pos="567"/>
        </w:tabs>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pocit slabosti.</w:t>
      </w:r>
    </w:p>
    <w:p w:rsidR="00F066D8" w:rsidRPr="00F57750" w:rsidRDefault="00F066D8">
      <w:pPr>
        <w:pStyle w:val="PlainText1"/>
        <w:widowControl/>
        <w:rPr>
          <w:rFonts w:ascii="Times New Roman" w:hAnsi="Times New Roman"/>
          <w:sz w:val="22"/>
          <w:szCs w:val="22"/>
          <w:lang w:val="sk-SK"/>
        </w:rPr>
      </w:pPr>
    </w:p>
    <w:p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 xml:space="preserve">Subkutánna aplikácia metotrexátu je v mieste podania dobre tolerovaná. Boli pozorované iba mierne miestne kožné reakcie (ako napríklad pocit pálenia, vyrážka, opuch, zmena farby, závažné svrbenie, bolesť), ktoré počas liečby slabli. </w:t>
      </w:r>
    </w:p>
    <w:p w:rsidR="00F066D8" w:rsidRPr="00F57750" w:rsidRDefault="00F066D8">
      <w:pPr>
        <w:pStyle w:val="PlainText1"/>
        <w:widowControl/>
        <w:rPr>
          <w:rFonts w:ascii="Times New Roman" w:hAnsi="Times New Roman"/>
          <w:sz w:val="22"/>
          <w:szCs w:val="22"/>
          <w:lang w:val="sk-SK"/>
        </w:rPr>
      </w:pPr>
    </w:p>
    <w:p w:rsidR="00F066D8" w:rsidRPr="008A4C4C" w:rsidRDefault="00F57750">
      <w:pPr>
        <w:rPr>
          <w:rFonts w:ascii="Times New Roman" w:hAnsi="Times New Roman"/>
          <w:b/>
          <w:szCs w:val="22"/>
          <w:lang w:val="sk-SK"/>
        </w:rPr>
      </w:pPr>
      <w:r w:rsidRPr="008A4C4C">
        <w:rPr>
          <w:rFonts w:ascii="Times New Roman" w:hAnsi="Times New Roman"/>
          <w:b/>
          <w:szCs w:val="22"/>
          <w:lang w:val="sk-SK"/>
        </w:rPr>
        <w:t>Hlásenie vedľajších účinkov</w:t>
      </w:r>
    </w:p>
    <w:p w:rsidR="008A4C4C" w:rsidRPr="008A4C4C" w:rsidRDefault="00F57750">
      <w:pPr>
        <w:pStyle w:val="Normlnywebov"/>
        <w:spacing w:before="0" w:beforeAutospacing="0" w:after="0" w:afterAutospacing="0"/>
        <w:rPr>
          <w:sz w:val="22"/>
          <w:szCs w:val="22"/>
          <w:lang w:val="sk-SK"/>
        </w:rPr>
      </w:pPr>
      <w:r w:rsidRPr="0058260A">
        <w:rPr>
          <w:sz w:val="22"/>
          <w:szCs w:val="22"/>
          <w:lang w:val="sk-SK" w:eastAsia="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Pr="00704824">
        <w:rPr>
          <w:sz w:val="22"/>
          <w:szCs w:val="22"/>
          <w:lang w:val="sk-SK" w:eastAsia="sk-SK"/>
        </w:rPr>
        <w:t xml:space="preserve">priamo </w:t>
      </w:r>
      <w:r w:rsidR="00CD4BDC" w:rsidRPr="00CD4BDC">
        <w:rPr>
          <w:noProof/>
          <w:sz w:val="22"/>
          <w:szCs w:val="22"/>
          <w:lang w:val="sk-SK"/>
        </w:rPr>
        <w:t xml:space="preserve">na </w:t>
      </w:r>
      <w:r w:rsidR="00CD4BDC" w:rsidRPr="00CD4BDC">
        <w:rPr>
          <w:noProof/>
          <w:sz w:val="22"/>
          <w:szCs w:val="22"/>
          <w:highlight w:val="lightGray"/>
          <w:lang w:val="sk-SK"/>
        </w:rPr>
        <w:t>národné centrum hlásenia uvedené v </w:t>
      </w:r>
      <w:hyperlink r:id="rId8" w:history="1">
        <w:r w:rsidR="00CD4BDC" w:rsidRPr="00CD4BDC">
          <w:rPr>
            <w:rStyle w:val="Hypertextovprepojenie"/>
            <w:noProof/>
            <w:sz w:val="22"/>
            <w:szCs w:val="22"/>
            <w:highlight w:val="lightGray"/>
            <w:lang w:val="sk-SK"/>
          </w:rPr>
          <w:t>Prílohe V</w:t>
        </w:r>
      </w:hyperlink>
      <w:r w:rsidR="00CD4BDC" w:rsidRPr="00CD4BDC">
        <w:rPr>
          <w:noProof/>
          <w:sz w:val="22"/>
          <w:szCs w:val="22"/>
          <w:highlight w:val="lightGray"/>
          <w:lang w:val="sk-SK"/>
        </w:rPr>
        <w:t>.</w:t>
      </w:r>
      <w:r w:rsidR="00AD608B" w:rsidRPr="008A4C4C">
        <w:rPr>
          <w:sz w:val="22"/>
          <w:szCs w:val="22"/>
          <w:lang w:val="sk-SK"/>
        </w:rPr>
        <w:t>.</w:t>
      </w:r>
      <w:r w:rsidR="008A4C4C" w:rsidRPr="008A4C4C">
        <w:rPr>
          <w:sz w:val="22"/>
          <w:szCs w:val="22"/>
          <w:lang w:val="sk-SK"/>
        </w:rPr>
        <w:t xml:space="preserve"> Hlásením vedľajších účinkov môžete prispieť k získaniu ďalších informácií o bezpečnosti tohto lieku.</w:t>
      </w:r>
    </w:p>
    <w:p w:rsidR="00F066D8" w:rsidRDefault="00F066D8">
      <w:pPr>
        <w:numPr>
          <w:ilvl w:val="12"/>
          <w:numId w:val="0"/>
        </w:numPr>
        <w:ind w:right="-2"/>
        <w:rPr>
          <w:rFonts w:ascii="Times New Roman" w:hAnsi="Times New Roman"/>
          <w:szCs w:val="22"/>
          <w:lang w:val="sk-SK"/>
        </w:rPr>
      </w:pPr>
    </w:p>
    <w:p w:rsidR="00AD608B" w:rsidRPr="00F57750" w:rsidRDefault="00AD608B">
      <w:pPr>
        <w:numPr>
          <w:ilvl w:val="12"/>
          <w:numId w:val="0"/>
        </w:numPr>
        <w:ind w:right="-2"/>
        <w:rPr>
          <w:rFonts w:ascii="Times New Roman" w:hAnsi="Times New Roman"/>
          <w:szCs w:val="22"/>
          <w:lang w:val="sk-SK"/>
        </w:rPr>
      </w:pPr>
    </w:p>
    <w:p w:rsidR="00F066D8" w:rsidRPr="00F57750" w:rsidRDefault="00F57750">
      <w:pPr>
        <w:pStyle w:val="Oznaitext"/>
        <w:jc w:val="left"/>
        <w:outlineLvl w:val="0"/>
        <w:rPr>
          <w:sz w:val="22"/>
          <w:szCs w:val="22"/>
          <w:lang w:val="sk-SK"/>
        </w:rPr>
      </w:pPr>
      <w:r w:rsidRPr="00F57750">
        <w:rPr>
          <w:sz w:val="22"/>
          <w:szCs w:val="22"/>
          <w:lang w:val="sk-SK"/>
        </w:rPr>
        <w:t>5.</w:t>
      </w:r>
      <w:r w:rsidRPr="00F57750">
        <w:rPr>
          <w:sz w:val="22"/>
          <w:szCs w:val="22"/>
          <w:lang w:val="sk-SK"/>
        </w:rPr>
        <w:tab/>
      </w:r>
      <w:r w:rsidRPr="00F57750">
        <w:rPr>
          <w:caps w:val="0"/>
          <w:sz w:val="22"/>
          <w:szCs w:val="22"/>
          <w:lang w:val="sk-SK"/>
        </w:rPr>
        <w:t>Ako uchovávať Metoject PEN</w:t>
      </w: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numPr>
          <w:ilvl w:val="12"/>
          <w:numId w:val="0"/>
        </w:numPr>
        <w:tabs>
          <w:tab w:val="left" w:pos="720"/>
        </w:tabs>
        <w:ind w:right="-2"/>
        <w:rPr>
          <w:rFonts w:ascii="Times New Roman" w:hAnsi="Times New Roman"/>
          <w:szCs w:val="22"/>
          <w:lang w:val="sk-SK"/>
        </w:rPr>
      </w:pPr>
      <w:r w:rsidRPr="00F57750">
        <w:rPr>
          <w:rFonts w:ascii="Times New Roman" w:hAnsi="Times New Roman"/>
          <w:szCs w:val="22"/>
          <w:lang w:val="sk-SK"/>
        </w:rPr>
        <w:t>Tento liek uchovávajte mimo dohľadu a dosahu detí.</w:t>
      </w: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Uchovávajte pri teplote do 25 °C.</w:t>
      </w:r>
    </w:p>
    <w:p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Uchovávajte naplnené perá vo vonkajšom obale na ochranu pred svetlom.</w:t>
      </w:r>
    </w:p>
    <w:p w:rsidR="00F066D8" w:rsidRPr="00F57750" w:rsidRDefault="00F066D8">
      <w:pPr>
        <w:numPr>
          <w:ilvl w:val="12"/>
          <w:numId w:val="0"/>
        </w:numPr>
        <w:rPr>
          <w:rFonts w:ascii="Times New Roman" w:hAnsi="Times New Roman"/>
          <w:szCs w:val="22"/>
          <w:lang w:val="sk-SK"/>
        </w:rPr>
      </w:pPr>
    </w:p>
    <w:p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Nepoužívajte tento liek po dátume exspirácie, ktorý je uvedený na obale a na naplnenom pere po EXP. Dátum exspirácie sa vzťahuje na posledný deň v danom mesiaci.</w:t>
      </w:r>
    </w:p>
    <w:p w:rsidR="00F066D8" w:rsidRPr="00F57750" w:rsidRDefault="00F066D8">
      <w:pPr>
        <w:numPr>
          <w:ilvl w:val="12"/>
          <w:numId w:val="0"/>
        </w:numPr>
        <w:rPr>
          <w:szCs w:val="22"/>
          <w:lang w:val="sk-SK"/>
        </w:rPr>
      </w:pPr>
    </w:p>
    <w:p w:rsidR="00F066D8" w:rsidRPr="00F57750" w:rsidRDefault="00F57750">
      <w:pPr>
        <w:numPr>
          <w:ilvl w:val="12"/>
          <w:numId w:val="0"/>
        </w:numPr>
        <w:rPr>
          <w:rFonts w:ascii="Times New Roman" w:hAnsi="Times New Roman"/>
          <w:b/>
          <w:szCs w:val="22"/>
          <w:lang w:val="sk-SK"/>
        </w:rPr>
      </w:pPr>
      <w:r w:rsidRPr="00F57750">
        <w:rPr>
          <w:rFonts w:ascii="Times New Roman" w:hAnsi="Times New Roman"/>
          <w:szCs w:val="22"/>
          <w:lang w:val="sk-SK"/>
        </w:rPr>
        <w:t>Nelikvidujte lieky odpadovou vodou alebo domovým odpadom.</w:t>
      </w:r>
      <w:r w:rsidRPr="00F57750">
        <w:rPr>
          <w:rFonts w:ascii="Times New Roman" w:hAnsi="Times New Roman"/>
          <w:lang w:val="sk-SK"/>
        </w:rPr>
        <w:t xml:space="preserve"> </w:t>
      </w:r>
      <w:r w:rsidRPr="00F57750">
        <w:rPr>
          <w:rFonts w:ascii="Times New Roman" w:hAnsi="Times New Roman"/>
          <w:szCs w:val="22"/>
          <w:lang w:val="sk-SK"/>
        </w:rPr>
        <w:t>Nepoužitý liek vráťte do lekárne.</w:t>
      </w:r>
      <w:r w:rsidRPr="00F57750">
        <w:rPr>
          <w:rFonts w:ascii="Times New Roman" w:hAnsi="Times New Roman"/>
          <w:lang w:val="sk-SK"/>
        </w:rPr>
        <w:t xml:space="preserve"> </w:t>
      </w:r>
      <w:r w:rsidRPr="00F57750">
        <w:rPr>
          <w:rFonts w:ascii="Times New Roman" w:hAnsi="Times New Roman"/>
          <w:szCs w:val="22"/>
          <w:lang w:val="sk-SK"/>
        </w:rPr>
        <w:t>Tieto opatrenia pomôžu chrániť životné prostredie.</w:t>
      </w:r>
    </w:p>
    <w:p w:rsidR="00F066D8" w:rsidRPr="00F57750" w:rsidRDefault="00F066D8">
      <w:pPr>
        <w:numPr>
          <w:ilvl w:val="12"/>
          <w:numId w:val="0"/>
        </w:numPr>
        <w:ind w:right="-2"/>
        <w:rPr>
          <w:rFonts w:ascii="Times New Roman" w:hAnsi="Times New Roman"/>
          <w:szCs w:val="22"/>
          <w:lang w:val="sk-SK"/>
        </w:rPr>
      </w:pPr>
    </w:p>
    <w:p w:rsidR="00F066D8" w:rsidRPr="00F57750" w:rsidRDefault="00F066D8">
      <w:pPr>
        <w:rPr>
          <w:rFonts w:ascii="Times New Roman" w:hAnsi="Times New Roman"/>
          <w:szCs w:val="22"/>
          <w:lang w:val="sk-SK"/>
        </w:rPr>
      </w:pPr>
    </w:p>
    <w:p w:rsidR="00F066D8" w:rsidRPr="00F57750" w:rsidRDefault="00F57750">
      <w:pPr>
        <w:pStyle w:val="Oznaitext"/>
        <w:jc w:val="left"/>
        <w:outlineLvl w:val="0"/>
        <w:rPr>
          <w:sz w:val="22"/>
          <w:szCs w:val="22"/>
          <w:lang w:val="sk-SK"/>
        </w:rPr>
      </w:pPr>
      <w:r w:rsidRPr="00F57750">
        <w:rPr>
          <w:sz w:val="22"/>
          <w:szCs w:val="22"/>
          <w:lang w:val="sk-SK"/>
        </w:rPr>
        <w:t>6.</w:t>
      </w:r>
      <w:r w:rsidRPr="00F57750">
        <w:rPr>
          <w:sz w:val="22"/>
          <w:szCs w:val="22"/>
          <w:lang w:val="sk-SK"/>
        </w:rPr>
        <w:tab/>
      </w:r>
      <w:r w:rsidRPr="00F57750">
        <w:rPr>
          <w:caps w:val="0"/>
          <w:sz w:val="22"/>
          <w:szCs w:val="22"/>
          <w:lang w:val="sk-SK"/>
        </w:rPr>
        <w:t>Obsah balenia a ďalšie informácie</w:t>
      </w:r>
    </w:p>
    <w:p w:rsidR="00F066D8" w:rsidRPr="00F57750" w:rsidRDefault="00F066D8">
      <w:pPr>
        <w:numPr>
          <w:ilvl w:val="12"/>
          <w:numId w:val="0"/>
        </w:numPr>
        <w:rPr>
          <w:rFonts w:ascii="Times New Roman" w:hAnsi="Times New Roman"/>
          <w:szCs w:val="22"/>
          <w:lang w:val="sk-SK"/>
        </w:rPr>
      </w:pPr>
    </w:p>
    <w:p w:rsidR="00F066D8" w:rsidRDefault="00F57750">
      <w:pPr>
        <w:numPr>
          <w:ilvl w:val="12"/>
          <w:numId w:val="0"/>
        </w:numPr>
        <w:outlineLvl w:val="0"/>
        <w:rPr>
          <w:rFonts w:ascii="Times New Roman" w:hAnsi="Times New Roman"/>
          <w:b/>
          <w:szCs w:val="22"/>
          <w:lang w:val="sk-SK"/>
        </w:rPr>
      </w:pPr>
      <w:r w:rsidRPr="00F57750">
        <w:rPr>
          <w:rFonts w:ascii="Times New Roman" w:hAnsi="Times New Roman"/>
          <w:b/>
          <w:szCs w:val="22"/>
          <w:lang w:val="sk-SK"/>
        </w:rPr>
        <w:t>Čo Metoject PEN obsahuje</w:t>
      </w:r>
    </w:p>
    <w:p w:rsidR="005C1930" w:rsidRPr="00F57750" w:rsidRDefault="005C1930">
      <w:pPr>
        <w:numPr>
          <w:ilvl w:val="12"/>
          <w:numId w:val="0"/>
        </w:numPr>
        <w:outlineLvl w:val="0"/>
        <w:rPr>
          <w:rFonts w:ascii="Times New Roman" w:hAnsi="Times New Roman"/>
          <w:b/>
          <w:szCs w:val="22"/>
          <w:lang w:val="sk-SK"/>
        </w:rPr>
      </w:pP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Liečivo je metotrexát.</w:t>
      </w:r>
    </w:p>
    <w:p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0,15 ml roztoku obsahuje 7,5 mg metotrexátu.</w:t>
      </w:r>
    </w:p>
    <w:p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0,2 ml roztoku obsahuje 10 mg metotrexátu.</w:t>
      </w:r>
    </w:p>
    <w:p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0,25 ml roztoku obsahuje 12,5 mg metotrexátu.</w:t>
      </w:r>
    </w:p>
    <w:p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0,3 ml roztoku obsahuje 15 mg metotrexátu.</w:t>
      </w:r>
    </w:p>
    <w:p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0,35 ml roztoku obsahuje 17,5 mg metotrexátu.</w:t>
      </w:r>
    </w:p>
    <w:p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0,4 ml roztoku obsahuje 20 mg metotrexátu.</w:t>
      </w:r>
    </w:p>
    <w:p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0,45 ml roztoku obsahuje 22,5 mg metotrexátu.</w:t>
      </w:r>
    </w:p>
    <w:p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0,5 ml roztoku obsahuje 25 mg metotrexátu.</w:t>
      </w:r>
    </w:p>
    <w:p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0,55 ml roztoku obsahuje 27,5 mg metotrexátu.</w:t>
      </w:r>
    </w:p>
    <w:p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0,6 ml roztoku obsahuje 30 mg metotrexátu.</w:t>
      </w:r>
    </w:p>
    <w:p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Ďalšie zložky sú chlorid sodný, hydroxid sodný a kyselina chlorovodíková na úpravu pH a voda na injekciu.</w:t>
      </w:r>
    </w:p>
    <w:p w:rsidR="00F066D8" w:rsidRPr="00F57750" w:rsidRDefault="00F066D8">
      <w:pPr>
        <w:numPr>
          <w:ilvl w:val="12"/>
          <w:numId w:val="0"/>
        </w:numPr>
        <w:ind w:right="-2"/>
        <w:rPr>
          <w:rFonts w:ascii="Times New Roman" w:hAnsi="Times New Roman"/>
          <w:szCs w:val="22"/>
          <w:lang w:val="sk-SK"/>
        </w:rPr>
      </w:pPr>
    </w:p>
    <w:p w:rsidR="00F066D8"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Ako vyzerá Metoject PEN a obsah balenia</w:t>
      </w:r>
    </w:p>
    <w:p w:rsidR="005C1930" w:rsidRPr="00F57750" w:rsidRDefault="005C1930">
      <w:pPr>
        <w:numPr>
          <w:ilvl w:val="12"/>
          <w:numId w:val="0"/>
        </w:numPr>
        <w:ind w:right="-2"/>
        <w:outlineLvl w:val="0"/>
        <w:rPr>
          <w:rFonts w:ascii="Times New Roman" w:hAnsi="Times New Roman"/>
          <w:b/>
          <w:szCs w:val="22"/>
          <w:lang w:val="sk-SK"/>
        </w:rPr>
      </w:pPr>
    </w:p>
    <w:p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Tento liek je injekčný roztok naplnený v pere.</w:t>
      </w:r>
    </w:p>
    <w:p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Roztok je číry, žltohnedej farby.</w:t>
      </w: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Dostupné sú nasledovné veľkosti balení:</w:t>
      </w:r>
    </w:p>
    <w:p w:rsidR="00F066D8" w:rsidRPr="00F57750" w:rsidRDefault="00F066D8">
      <w:pPr>
        <w:numPr>
          <w:ilvl w:val="12"/>
          <w:numId w:val="0"/>
        </w:numPr>
        <w:rPr>
          <w:rFonts w:ascii="Times New Roman" w:hAnsi="Times New Roman"/>
          <w:lang w:val="sk-SK"/>
        </w:rPr>
      </w:pPr>
    </w:p>
    <w:p w:rsidR="00F066D8" w:rsidRPr="00F57750" w:rsidRDefault="00F57750">
      <w:pPr>
        <w:numPr>
          <w:ilvl w:val="12"/>
          <w:numId w:val="0"/>
        </w:numPr>
        <w:rPr>
          <w:rFonts w:ascii="Times New Roman" w:hAnsi="Times New Roman"/>
          <w:szCs w:val="22"/>
          <w:highlight w:val="yellow"/>
          <w:lang w:val="sk-SK"/>
        </w:rPr>
      </w:pPr>
      <w:r w:rsidRPr="00F57750">
        <w:rPr>
          <w:rFonts w:ascii="Times New Roman" w:hAnsi="Times New Roman"/>
          <w:lang w:val="sk-SK"/>
        </w:rPr>
        <w:t xml:space="preserve">Metoject PEN je dostupný v baleniach po </w:t>
      </w:r>
      <w:r w:rsidRPr="00F57750">
        <w:rPr>
          <w:rFonts w:ascii="Times New Roman" w:hAnsi="Times New Roman"/>
          <w:szCs w:val="22"/>
          <w:lang w:val="sk-SK"/>
        </w:rPr>
        <w:t>1, 2, 4, 5, 6, 10, 11, 12, 14, 15</w:t>
      </w:r>
      <w:r w:rsidR="007F4A1F">
        <w:rPr>
          <w:rFonts w:ascii="Times New Roman" w:hAnsi="Times New Roman"/>
          <w:szCs w:val="22"/>
          <w:lang w:val="sk-SK"/>
        </w:rPr>
        <w:t> </w:t>
      </w:r>
      <w:r w:rsidRPr="00F57750">
        <w:rPr>
          <w:rFonts w:ascii="Times New Roman" w:hAnsi="Times New Roman"/>
          <w:szCs w:val="22"/>
          <w:lang w:val="sk-SK"/>
        </w:rPr>
        <w:t>a 24</w:t>
      </w:r>
      <w:r w:rsidR="007F4A1F">
        <w:rPr>
          <w:rFonts w:ascii="Times New Roman" w:hAnsi="Times New Roman"/>
          <w:szCs w:val="22"/>
          <w:lang w:val="sk-SK"/>
        </w:rPr>
        <w:t> </w:t>
      </w:r>
      <w:r w:rsidRPr="00F57750">
        <w:rPr>
          <w:rFonts w:ascii="Times New Roman" w:hAnsi="Times New Roman"/>
          <w:lang w:val="sk-SK"/>
        </w:rPr>
        <w:t>naplnených pier</w:t>
      </w:r>
      <w:r w:rsidRPr="00F57750">
        <w:rPr>
          <w:rFonts w:ascii="Times New Roman" w:hAnsi="Times New Roman"/>
          <w:szCs w:val="22"/>
          <w:lang w:val="sk-SK"/>
        </w:rPr>
        <w:t>.</w:t>
      </w:r>
      <w:r w:rsidRPr="00F57750">
        <w:rPr>
          <w:lang w:val="sk-SK"/>
        </w:rPr>
        <w:t xml:space="preserve"> </w:t>
      </w:r>
      <w:r w:rsidRPr="00F57750">
        <w:rPr>
          <w:rFonts w:ascii="Times New Roman" w:hAnsi="Times New Roman"/>
          <w:szCs w:val="22"/>
          <w:lang w:val="sk-SK"/>
        </w:rPr>
        <w:t>Súčasťou balenia sú tampóny napustené alkoholom.</w:t>
      </w:r>
    </w:p>
    <w:p w:rsidR="00F066D8" w:rsidRPr="00F57750" w:rsidRDefault="00F066D8">
      <w:pPr>
        <w:numPr>
          <w:ilvl w:val="12"/>
          <w:numId w:val="0"/>
        </w:numPr>
        <w:rPr>
          <w:rFonts w:ascii="Times New Roman" w:hAnsi="Times New Roman"/>
          <w:szCs w:val="22"/>
          <w:lang w:val="sk-SK"/>
        </w:rPr>
      </w:pPr>
    </w:p>
    <w:p w:rsidR="00F066D8" w:rsidRPr="00F57750" w:rsidRDefault="00F57750">
      <w:pPr>
        <w:rPr>
          <w:rFonts w:ascii="Times New Roman" w:hAnsi="Times New Roman"/>
          <w:szCs w:val="22"/>
          <w:lang w:val="sk-SK"/>
        </w:rPr>
      </w:pPr>
      <w:r w:rsidRPr="00F57750">
        <w:rPr>
          <w:rFonts w:ascii="Times New Roman" w:hAnsi="Times New Roman"/>
          <w:szCs w:val="24"/>
          <w:lang w:val="sk-SK"/>
        </w:rPr>
        <w:t>Na trh nemusia byť uvedené</w:t>
      </w:r>
      <w:r w:rsidRPr="00F57750">
        <w:rPr>
          <w:rFonts w:ascii="Times New Roman" w:hAnsi="Times New Roman"/>
          <w:szCs w:val="22"/>
          <w:lang w:val="sk-SK"/>
        </w:rPr>
        <w:t xml:space="preserve"> všetky veľkosti balenia.</w:t>
      </w:r>
    </w:p>
    <w:p w:rsidR="00F066D8" w:rsidRPr="00F57750" w:rsidRDefault="00F066D8">
      <w:pPr>
        <w:numPr>
          <w:ilvl w:val="12"/>
          <w:numId w:val="0"/>
        </w:numPr>
        <w:rPr>
          <w:rFonts w:ascii="Times New Roman" w:hAnsi="Times New Roman"/>
          <w:szCs w:val="22"/>
          <w:lang w:val="sk-SK"/>
        </w:rPr>
      </w:pPr>
    </w:p>
    <w:p w:rsidR="00F066D8" w:rsidRPr="00F57750" w:rsidRDefault="00F57750">
      <w:pPr>
        <w:keepNext/>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Držiteľ rozhodnutia o registrácii a výrobca</w:t>
      </w:r>
    </w:p>
    <w:p w:rsidR="00F066D8" w:rsidRPr="00F57750" w:rsidRDefault="00F066D8">
      <w:pPr>
        <w:rPr>
          <w:rFonts w:ascii="Times New Roman" w:hAnsi="Times New Roman"/>
          <w:b/>
          <w:szCs w:val="22"/>
          <w:lang w:val="sk-SK"/>
        </w:rPr>
      </w:pPr>
    </w:p>
    <w:p w:rsidR="009866F1" w:rsidRPr="006246E6" w:rsidRDefault="00F57750">
      <w:pPr>
        <w:rPr>
          <w:rFonts w:ascii="Times New Roman" w:hAnsi="Times New Roman"/>
          <w:szCs w:val="22"/>
          <w:lang w:val="sk-SK" w:eastAsia="sk-SK"/>
        </w:rPr>
      </w:pPr>
      <w:r w:rsidRPr="006246E6">
        <w:rPr>
          <w:rFonts w:ascii="Times New Roman" w:hAnsi="Times New Roman"/>
          <w:szCs w:val="22"/>
          <w:lang w:val="sk-SK" w:eastAsia="sk-SK"/>
        </w:rPr>
        <w:t xml:space="preserve">medac </w:t>
      </w:r>
    </w:p>
    <w:p w:rsidR="009866F1" w:rsidRPr="006246E6" w:rsidRDefault="00CD4BDC">
      <w:pPr>
        <w:rPr>
          <w:rFonts w:ascii="Times New Roman" w:hAnsi="Times New Roman"/>
          <w:szCs w:val="22"/>
          <w:lang w:val="sk-SK" w:eastAsia="sk-SK"/>
        </w:rPr>
      </w:pPr>
      <w:r w:rsidRPr="00CD4BDC">
        <w:rPr>
          <w:rFonts w:ascii="Times New Roman" w:hAnsi="Times New Roman"/>
          <w:szCs w:val="22"/>
          <w:lang w:val="sk-SK" w:eastAsia="sk-SK"/>
        </w:rPr>
        <w:t>Gesellschaft für klinische Spezialpräparate mbH</w:t>
      </w:r>
    </w:p>
    <w:p w:rsidR="009866F1" w:rsidRPr="006246E6" w:rsidRDefault="00CD4BDC">
      <w:pPr>
        <w:rPr>
          <w:rFonts w:ascii="Times New Roman" w:hAnsi="Times New Roman"/>
          <w:szCs w:val="22"/>
          <w:lang w:val="sk-SK" w:eastAsia="sk-SK"/>
        </w:rPr>
      </w:pPr>
      <w:r w:rsidRPr="00CD4BDC">
        <w:rPr>
          <w:rFonts w:ascii="Times New Roman" w:hAnsi="Times New Roman"/>
          <w:szCs w:val="22"/>
          <w:lang w:val="sk-SK" w:eastAsia="sk-SK"/>
        </w:rPr>
        <w:t>Theaterstr. 6</w:t>
      </w:r>
    </w:p>
    <w:p w:rsidR="009866F1" w:rsidRPr="006246E6" w:rsidRDefault="00CD4BDC">
      <w:pPr>
        <w:rPr>
          <w:rFonts w:ascii="Times New Roman" w:hAnsi="Times New Roman"/>
          <w:szCs w:val="22"/>
          <w:lang w:val="sk-SK" w:eastAsia="sk-SK"/>
        </w:rPr>
      </w:pPr>
      <w:r w:rsidRPr="00CD4BDC">
        <w:rPr>
          <w:rFonts w:ascii="Times New Roman" w:hAnsi="Times New Roman"/>
          <w:szCs w:val="22"/>
          <w:lang w:val="sk-SK" w:eastAsia="sk-SK"/>
        </w:rPr>
        <w:t>22880 Wedel</w:t>
      </w:r>
    </w:p>
    <w:p w:rsidR="00F066D8" w:rsidRPr="006246E6" w:rsidRDefault="00CD4BDC">
      <w:pPr>
        <w:rPr>
          <w:rFonts w:ascii="Times New Roman" w:hAnsi="Times New Roman"/>
          <w:szCs w:val="22"/>
          <w:lang w:val="sk-SK" w:eastAsia="sk-SK"/>
        </w:rPr>
      </w:pPr>
      <w:r w:rsidRPr="00CD4BDC">
        <w:rPr>
          <w:rFonts w:ascii="Times New Roman" w:hAnsi="Times New Roman"/>
          <w:szCs w:val="22"/>
          <w:lang w:val="sk-SK" w:eastAsia="sk-SK"/>
        </w:rPr>
        <w:t>Nemecko</w:t>
      </w:r>
    </w:p>
    <w:p w:rsidR="00F066D8" w:rsidRPr="00F57750" w:rsidRDefault="00F57750">
      <w:pPr>
        <w:rPr>
          <w:rFonts w:ascii="Times New Roman" w:hAnsi="Times New Roman"/>
          <w:szCs w:val="22"/>
          <w:lang w:val="sk-SK" w:eastAsia="sk-SK"/>
        </w:rPr>
      </w:pPr>
      <w:r w:rsidRPr="00F57750">
        <w:rPr>
          <w:rFonts w:ascii="Times New Roman" w:hAnsi="Times New Roman"/>
          <w:szCs w:val="22"/>
          <w:lang w:val="sk-SK" w:eastAsia="sk-SK"/>
        </w:rPr>
        <w:t>Telefón: +49 4103 8006-0</w:t>
      </w:r>
    </w:p>
    <w:p w:rsidR="00F066D8" w:rsidRPr="00F57750" w:rsidRDefault="00F57750">
      <w:pPr>
        <w:rPr>
          <w:rFonts w:ascii="Times New Roman" w:hAnsi="Times New Roman"/>
          <w:b/>
          <w:szCs w:val="22"/>
          <w:lang w:val="sk-SK"/>
        </w:rPr>
      </w:pPr>
      <w:r w:rsidRPr="00F57750">
        <w:rPr>
          <w:rFonts w:ascii="Times New Roman" w:hAnsi="Times New Roman"/>
          <w:szCs w:val="22"/>
          <w:lang w:val="sk-SK" w:eastAsia="sk-SK"/>
        </w:rPr>
        <w:t>Fax: +49 4103 8006-100</w:t>
      </w:r>
    </w:p>
    <w:p w:rsidR="00F066D8" w:rsidRDefault="00F066D8">
      <w:pPr>
        <w:rPr>
          <w:rFonts w:ascii="Times New Roman" w:hAnsi="Times New Roman"/>
          <w:b/>
          <w:szCs w:val="22"/>
          <w:lang w:val="sk-SK"/>
        </w:rPr>
      </w:pPr>
    </w:p>
    <w:p w:rsidR="00913BF6" w:rsidRDefault="00913BF6">
      <w:pPr>
        <w:rPr>
          <w:rFonts w:ascii="Times New Roman" w:hAnsi="Times New Roman"/>
          <w:b/>
          <w:szCs w:val="22"/>
          <w:lang w:val="sk-SK"/>
        </w:rPr>
      </w:pPr>
      <w:r>
        <w:rPr>
          <w:rFonts w:ascii="Times New Roman" w:hAnsi="Times New Roman"/>
          <w:b/>
          <w:szCs w:val="22"/>
          <w:lang w:val="sk-SK"/>
        </w:rPr>
        <w:br w:type="page"/>
      </w:r>
    </w:p>
    <w:p w:rsidR="00913BF6" w:rsidRPr="00F57750" w:rsidRDefault="00913BF6">
      <w:pPr>
        <w:rPr>
          <w:rFonts w:ascii="Times New Roman" w:hAnsi="Times New Roman"/>
          <w:b/>
          <w:szCs w:val="22"/>
          <w:lang w:val="sk-SK"/>
        </w:rPr>
      </w:pPr>
    </w:p>
    <w:p w:rsidR="00F066D8" w:rsidRPr="00F57750" w:rsidRDefault="00F57750">
      <w:pPr>
        <w:rPr>
          <w:rFonts w:ascii="Times New Roman" w:hAnsi="Times New Roman"/>
          <w:b/>
          <w:szCs w:val="22"/>
          <w:lang w:val="sk-SK"/>
        </w:rPr>
      </w:pPr>
      <w:r w:rsidRPr="00F57750">
        <w:rPr>
          <w:rFonts w:ascii="Times New Roman" w:hAnsi="Times New Roman"/>
          <w:b/>
          <w:szCs w:val="22"/>
          <w:lang w:val="sk-SK"/>
        </w:rPr>
        <w:t>Liek je schválený v členských štátoch Európskeho hospodárskeho priestoru (EHP) pod nasledovnými názvami:</w:t>
      </w:r>
    </w:p>
    <w:p w:rsidR="00F066D8" w:rsidRPr="00F57750" w:rsidRDefault="00F066D8">
      <w:pPr>
        <w:numPr>
          <w:ilvl w:val="12"/>
          <w:numId w:val="0"/>
        </w:numPr>
        <w:tabs>
          <w:tab w:val="left" w:pos="1560"/>
        </w:tabs>
        <w:rPr>
          <w:rFonts w:ascii="Times New Roman" w:hAnsi="Times New Roman"/>
          <w:szCs w:val="22"/>
          <w:lang w:val="sk-SK"/>
        </w:rPr>
      </w:pP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Bulharsko, Česká republika, Fínsko, Grécko, Holandsko, Maďarsko, Rakúsko, Rumunsko, Slovenská republika, Slovinsko, Španielsko, Veľká Británia:</w:t>
      </w: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 xml:space="preserve">Metoject PEN </w:t>
      </w:r>
    </w:p>
    <w:p w:rsidR="00F066D8" w:rsidRPr="00F57750" w:rsidRDefault="00F066D8">
      <w:pPr>
        <w:numPr>
          <w:ilvl w:val="12"/>
          <w:numId w:val="0"/>
        </w:numPr>
        <w:tabs>
          <w:tab w:val="left" w:pos="1560"/>
        </w:tabs>
        <w:rPr>
          <w:rFonts w:ascii="Times New Roman" w:hAnsi="Times New Roman"/>
          <w:szCs w:val="22"/>
          <w:lang w:val="sk-SK"/>
        </w:rPr>
      </w:pP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Island, Švédsko:</w:t>
      </w: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Metojectpen</w:t>
      </w:r>
    </w:p>
    <w:p w:rsidR="00F066D8" w:rsidRPr="00F57750" w:rsidRDefault="00F066D8">
      <w:pPr>
        <w:numPr>
          <w:ilvl w:val="12"/>
          <w:numId w:val="0"/>
        </w:numPr>
        <w:tabs>
          <w:tab w:val="left" w:pos="1560"/>
        </w:tabs>
        <w:rPr>
          <w:rFonts w:ascii="Times New Roman" w:hAnsi="Times New Roman"/>
          <w:szCs w:val="22"/>
          <w:lang w:val="sk-SK"/>
        </w:rPr>
      </w:pP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Nemecko:</w:t>
      </w: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rsidR="00F066D8" w:rsidRPr="00F57750" w:rsidRDefault="00F066D8">
      <w:pPr>
        <w:numPr>
          <w:ilvl w:val="12"/>
          <w:numId w:val="0"/>
        </w:numPr>
        <w:tabs>
          <w:tab w:val="left" w:pos="1560"/>
        </w:tabs>
        <w:rPr>
          <w:rFonts w:ascii="Times New Roman" w:hAnsi="Times New Roman"/>
          <w:szCs w:val="22"/>
          <w:lang w:val="sk-SK"/>
        </w:rPr>
      </w:pPr>
    </w:p>
    <w:p w:rsidR="00F066D8" w:rsidRPr="00F57750" w:rsidRDefault="00F57750">
      <w:pPr>
        <w:rPr>
          <w:rFonts w:ascii="Times New Roman" w:hAnsi="Times New Roman"/>
          <w:szCs w:val="22"/>
          <w:lang w:val="sk-SK"/>
        </w:rPr>
      </w:pPr>
      <w:r w:rsidRPr="00F57750">
        <w:rPr>
          <w:rFonts w:ascii="Times New Roman" w:hAnsi="Times New Roman"/>
          <w:szCs w:val="22"/>
          <w:lang w:val="sk-SK"/>
        </w:rPr>
        <w:t>Estónsko, Litva, Lotyšsko, Nórsko:</w:t>
      </w: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 xml:space="preserve">Metex </w:t>
      </w:r>
    </w:p>
    <w:p w:rsidR="00F066D8" w:rsidRPr="00F57750" w:rsidRDefault="00F066D8">
      <w:pPr>
        <w:numPr>
          <w:ilvl w:val="12"/>
          <w:numId w:val="0"/>
        </w:numPr>
        <w:tabs>
          <w:tab w:val="left" w:pos="1560"/>
        </w:tabs>
        <w:rPr>
          <w:rFonts w:ascii="Times New Roman" w:hAnsi="Times New Roman"/>
          <w:szCs w:val="22"/>
          <w:lang w:val="sk-SK"/>
        </w:rPr>
      </w:pP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Poľsko, Portugalsko:</w:t>
      </w: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rsidR="00F066D8" w:rsidRPr="00F57750" w:rsidRDefault="00F066D8">
      <w:pPr>
        <w:numPr>
          <w:ilvl w:val="12"/>
          <w:numId w:val="0"/>
        </w:numPr>
        <w:tabs>
          <w:tab w:val="left" w:pos="1560"/>
        </w:tabs>
        <w:rPr>
          <w:rFonts w:ascii="Times New Roman" w:hAnsi="Times New Roman"/>
          <w:szCs w:val="22"/>
          <w:lang w:val="sk-SK"/>
        </w:rPr>
      </w:pP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Dánsko:</w:t>
      </w: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rsidR="00F066D8" w:rsidRPr="00F57750" w:rsidRDefault="00F066D8">
      <w:pPr>
        <w:numPr>
          <w:ilvl w:val="12"/>
          <w:numId w:val="0"/>
        </w:numPr>
        <w:tabs>
          <w:tab w:val="left" w:pos="1560"/>
        </w:tabs>
        <w:rPr>
          <w:rFonts w:ascii="Times New Roman" w:hAnsi="Times New Roman"/>
          <w:szCs w:val="22"/>
          <w:lang w:val="sk-SK"/>
        </w:rPr>
      </w:pP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Belgicko:</w:t>
      </w:r>
    </w:p>
    <w:p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Metoject</w:t>
      </w:r>
    </w:p>
    <w:p w:rsidR="00F066D8" w:rsidRPr="00F57750" w:rsidRDefault="00F066D8">
      <w:pPr>
        <w:numPr>
          <w:ilvl w:val="12"/>
          <w:numId w:val="0"/>
        </w:numPr>
        <w:ind w:right="-2"/>
        <w:rPr>
          <w:rFonts w:ascii="Times New Roman" w:hAnsi="Times New Roman"/>
          <w:szCs w:val="22"/>
          <w:lang w:val="sk-SK"/>
        </w:rPr>
      </w:pPr>
    </w:p>
    <w:p w:rsidR="00F066D8" w:rsidRPr="00F57750" w:rsidRDefault="00F57750">
      <w:pPr>
        <w:numPr>
          <w:ilvl w:val="12"/>
          <w:numId w:val="0"/>
        </w:numPr>
        <w:ind w:right="-2"/>
        <w:rPr>
          <w:rFonts w:ascii="Times New Roman" w:hAnsi="Times New Roman"/>
          <w:b/>
          <w:szCs w:val="22"/>
          <w:lang w:val="sk-SK"/>
        </w:rPr>
      </w:pPr>
      <w:r w:rsidRPr="00F57750">
        <w:rPr>
          <w:rFonts w:ascii="Times New Roman" w:hAnsi="Times New Roman"/>
          <w:b/>
          <w:szCs w:val="22"/>
          <w:lang w:val="sk-SK"/>
        </w:rPr>
        <w:t>Táto písomná informácia bola naposledy aktualizovaná v</w:t>
      </w:r>
      <w:r w:rsidR="006246E6">
        <w:rPr>
          <w:rFonts w:ascii="Times New Roman" w:hAnsi="Times New Roman"/>
          <w:b/>
          <w:szCs w:val="22"/>
          <w:lang w:val="sk-SK"/>
        </w:rPr>
        <w:t> apríli 2018</w:t>
      </w:r>
      <w:bookmarkStart w:id="0" w:name="_GoBack"/>
      <w:bookmarkEnd w:id="0"/>
      <w:r w:rsidRPr="00F57750">
        <w:rPr>
          <w:rFonts w:ascii="Times New Roman" w:hAnsi="Times New Roman"/>
          <w:b/>
          <w:szCs w:val="22"/>
          <w:lang w:val="sk-SK"/>
        </w:rPr>
        <w:t>.</w:t>
      </w:r>
    </w:p>
    <w:p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br w:type="page"/>
      </w:r>
      <w:r w:rsidRPr="00F57750">
        <w:rPr>
          <w:rFonts w:ascii="Times New Roman" w:hAnsi="Times New Roman"/>
          <w:b/>
          <w:szCs w:val="22"/>
          <w:lang w:val="sk-SK"/>
        </w:rPr>
        <w:lastRenderedPageBreak/>
        <w:t>Pokyny na použitie</w:t>
      </w:r>
    </w:p>
    <w:p w:rsidR="00F066D8" w:rsidRPr="00F57750" w:rsidRDefault="00F066D8" w:rsidP="007241F8">
      <w:pPr>
        <w:rPr>
          <w:rFonts w:ascii="Times New Roman" w:hAnsi="Times New Roman"/>
          <w:b/>
          <w:szCs w:val="22"/>
          <w:lang w:val="sk-SK"/>
        </w:rPr>
      </w:pPr>
    </w:p>
    <w:p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Odporúčania</w:t>
      </w:r>
    </w:p>
    <w:p w:rsidR="00F066D8" w:rsidRPr="00F57750" w:rsidRDefault="00F57750" w:rsidP="007241F8">
      <w:pPr>
        <w:numPr>
          <w:ilvl w:val="0"/>
          <w:numId w:val="4"/>
        </w:numPr>
        <w:rPr>
          <w:rFonts w:ascii="Times New Roman" w:hAnsi="Times New Roman"/>
          <w:szCs w:val="22"/>
          <w:lang w:val="sk-SK"/>
        </w:rPr>
      </w:pPr>
      <w:r w:rsidRPr="00F57750">
        <w:rPr>
          <w:rFonts w:ascii="Times New Roman" w:hAnsi="Times New Roman"/>
          <w:szCs w:val="22"/>
          <w:lang w:val="sk-SK"/>
        </w:rPr>
        <w:t>Pred začiatkom podania injekcie si dôkladne prečítajte nižšie uvedené pokyny.</w:t>
      </w:r>
    </w:p>
    <w:p w:rsidR="00F066D8" w:rsidRPr="00F57750" w:rsidRDefault="00F57750" w:rsidP="007241F8">
      <w:pPr>
        <w:numPr>
          <w:ilvl w:val="0"/>
          <w:numId w:val="4"/>
        </w:numPr>
        <w:rPr>
          <w:rFonts w:ascii="Times New Roman" w:hAnsi="Times New Roman"/>
          <w:szCs w:val="22"/>
          <w:lang w:val="sk-SK"/>
        </w:rPr>
      </w:pPr>
      <w:r w:rsidRPr="00F57750">
        <w:rPr>
          <w:rFonts w:ascii="Times New Roman" w:hAnsi="Times New Roman"/>
          <w:szCs w:val="22"/>
          <w:lang w:val="sk-SK"/>
        </w:rPr>
        <w:t>Vždy používajte techniku podania injekcie, ktorú vám odporučil váš lekár, lekárnik alebo zdravotná sestra.</w:t>
      </w:r>
    </w:p>
    <w:p w:rsidR="00F066D8" w:rsidRPr="00F57750" w:rsidRDefault="00F066D8" w:rsidP="007241F8">
      <w:pPr>
        <w:rPr>
          <w:rFonts w:ascii="Times New Roman" w:hAnsi="Times New Roman"/>
          <w:color w:val="000000"/>
          <w:szCs w:val="22"/>
          <w:lang w:val="sk-SK"/>
        </w:rPr>
      </w:pPr>
    </w:p>
    <w:p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Doplňujúce informácie</w:t>
      </w:r>
    </w:p>
    <w:p w:rsidR="00F066D8" w:rsidRPr="00F57750" w:rsidRDefault="00F57750" w:rsidP="007241F8">
      <w:pPr>
        <w:pStyle w:val="Obyajntext"/>
        <w:rPr>
          <w:rFonts w:ascii="Times New Roman" w:hAnsi="Times New Roman"/>
          <w:snapToGrid w:val="0"/>
          <w:sz w:val="22"/>
          <w:szCs w:val="22"/>
          <w:lang w:val="sk-SK"/>
        </w:rPr>
      </w:pPr>
      <w:r w:rsidRPr="00F57750">
        <w:rPr>
          <w:rFonts w:ascii="Times New Roman" w:hAnsi="Times New Roman"/>
          <w:snapToGrid w:val="0"/>
          <w:sz w:val="22"/>
          <w:szCs w:val="22"/>
          <w:lang w:val="sk-SK"/>
        </w:rPr>
        <w:t>Zaobchádzanie s liekom a likvidácia musia byť v súlade s národnými požiadavkami. Tehotné zdravotnícke pracovníčky nemajú s Metoject PENom manipulovať a/alebo ho podávať.</w:t>
      </w:r>
    </w:p>
    <w:p w:rsidR="00F066D8" w:rsidRPr="00F57750" w:rsidRDefault="00F066D8" w:rsidP="007241F8">
      <w:pPr>
        <w:pStyle w:val="Obyajntext"/>
        <w:rPr>
          <w:rFonts w:ascii="Times New Roman" w:hAnsi="Times New Roman"/>
          <w:sz w:val="22"/>
          <w:szCs w:val="22"/>
          <w:highlight w:val="yellow"/>
          <w:lang w:val="sk-SK"/>
        </w:rPr>
      </w:pPr>
    </w:p>
    <w:p w:rsidR="00F066D8" w:rsidRPr="00F57750" w:rsidRDefault="00F57750" w:rsidP="007241F8">
      <w:pPr>
        <w:pStyle w:val="Obyajntext"/>
        <w:rPr>
          <w:rFonts w:ascii="Times New Roman" w:hAnsi="Times New Roman"/>
          <w:sz w:val="22"/>
          <w:szCs w:val="22"/>
          <w:lang w:val="sk-SK"/>
        </w:rPr>
      </w:pPr>
      <w:r w:rsidRPr="00F57750">
        <w:rPr>
          <w:rFonts w:ascii="Times New Roman" w:hAnsi="Times New Roman"/>
          <w:sz w:val="22"/>
          <w:szCs w:val="22"/>
          <w:lang w:val="sk-SK"/>
        </w:rPr>
        <w:t>Metotrexát nesmie prísť do kontaktu s kožou alebo sliznicou. V prípade kontaminácie sa musí postihnuté miesto ihneď opláchnuť dostatočným množstvom vody.</w:t>
      </w:r>
    </w:p>
    <w:p w:rsidR="00F066D8" w:rsidRPr="00F57750" w:rsidRDefault="00F066D8" w:rsidP="007241F8">
      <w:pPr>
        <w:rPr>
          <w:rFonts w:ascii="Times New Roman" w:hAnsi="Times New Roman"/>
          <w:color w:val="000000"/>
          <w:szCs w:val="22"/>
          <w:highlight w:val="yellow"/>
          <w:lang w:val="sk-SK"/>
        </w:rPr>
      </w:pPr>
    </w:p>
    <w:p w:rsidR="00F066D8" w:rsidRPr="00F57750" w:rsidRDefault="00F57750" w:rsidP="007241F8">
      <w:pPr>
        <w:rPr>
          <w:rFonts w:ascii="Times New Roman" w:hAnsi="Times New Roman"/>
          <w:b/>
          <w:color w:val="000000"/>
          <w:szCs w:val="22"/>
          <w:lang w:val="sk-SK"/>
        </w:rPr>
      </w:pPr>
      <w:r w:rsidRPr="00F57750">
        <w:rPr>
          <w:rFonts w:ascii="Times New Roman" w:hAnsi="Times New Roman"/>
          <w:b/>
          <w:color w:val="000000"/>
          <w:szCs w:val="22"/>
          <w:lang w:val="sk-SK"/>
        </w:rPr>
        <w:t>Čo musíte vedieť, aby ste si mohli podať injekciu pomocou naplneného pera Metoject PEN</w:t>
      </w:r>
    </w:p>
    <w:p w:rsidR="00F066D8" w:rsidRPr="00F57750" w:rsidRDefault="00F066D8" w:rsidP="007241F8">
      <w:pPr>
        <w:rPr>
          <w:rFonts w:ascii="Times New Roman" w:hAnsi="Times New Roman"/>
          <w:color w:val="000000"/>
          <w:szCs w:val="22"/>
          <w:lang w:val="sk-SK"/>
        </w:rPr>
      </w:pPr>
    </w:p>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Potrebujete:</w:t>
      </w:r>
    </w:p>
    <w:p w:rsidR="00F066D8" w:rsidRPr="00F57750" w:rsidRDefault="00F57750" w:rsidP="007241F8">
      <w:pPr>
        <w:numPr>
          <w:ilvl w:val="0"/>
          <w:numId w:val="6"/>
        </w:numPr>
        <w:rPr>
          <w:rFonts w:ascii="Times New Roman" w:hAnsi="Times New Roman"/>
          <w:color w:val="000000"/>
          <w:szCs w:val="22"/>
          <w:lang w:val="sk-SK"/>
        </w:rPr>
      </w:pPr>
      <w:r w:rsidRPr="00F57750">
        <w:rPr>
          <w:rFonts w:ascii="Times New Roman" w:hAnsi="Times New Roman"/>
          <w:color w:val="000000"/>
          <w:szCs w:val="22"/>
          <w:lang w:val="sk-SK"/>
        </w:rPr>
        <w:t>1 naplnené pero Metoject PEN</w:t>
      </w:r>
    </w:p>
    <w:p w:rsidR="00F066D8" w:rsidRPr="00F57750" w:rsidRDefault="00F57750" w:rsidP="007241F8">
      <w:pPr>
        <w:numPr>
          <w:ilvl w:val="0"/>
          <w:numId w:val="6"/>
        </w:numPr>
        <w:rPr>
          <w:rFonts w:ascii="Times New Roman" w:hAnsi="Times New Roman"/>
          <w:color w:val="000000"/>
          <w:szCs w:val="22"/>
          <w:lang w:val="sk-SK"/>
        </w:rPr>
      </w:pPr>
      <w:r w:rsidRPr="00F57750">
        <w:rPr>
          <w:rFonts w:ascii="Times New Roman" w:hAnsi="Times New Roman"/>
          <w:color w:val="000000"/>
          <w:szCs w:val="22"/>
          <w:lang w:val="sk-SK"/>
        </w:rPr>
        <w:t xml:space="preserve">1 tampón napustený alkoholom </w:t>
      </w:r>
    </w:p>
    <w:p w:rsidR="00F066D8" w:rsidRPr="00F57750" w:rsidRDefault="00F066D8" w:rsidP="007241F8">
      <w:pPr>
        <w:ind w:left="360"/>
        <w:rPr>
          <w:rFonts w:ascii="Times New Roman" w:hAnsi="Times New Roman"/>
          <w:color w:val="000000"/>
          <w:szCs w:val="22"/>
          <w:lang w:val="sk-SK"/>
        </w:rPr>
      </w:pPr>
    </w:p>
    <w:tbl>
      <w:tblPr>
        <w:tblW w:w="9180" w:type="dxa"/>
        <w:tblLook w:val="00A0"/>
      </w:tblPr>
      <w:tblGrid>
        <w:gridCol w:w="3936"/>
        <w:gridCol w:w="5244"/>
      </w:tblGrid>
      <w:tr w:rsidR="00F066D8" w:rsidRPr="00184B01" w:rsidTr="00EB295B">
        <w:tc>
          <w:tcPr>
            <w:tcW w:w="9180" w:type="dxa"/>
            <w:gridSpan w:val="2"/>
          </w:tcPr>
          <w:p w:rsidR="00F066D8" w:rsidRPr="00F57750" w:rsidRDefault="00F57750" w:rsidP="007241F8">
            <w:pPr>
              <w:rPr>
                <w:rFonts w:ascii="Times New Roman" w:hAnsi="Times New Roman"/>
                <w:color w:val="000000"/>
                <w:szCs w:val="22"/>
                <w:lang w:val="sk-SK"/>
              </w:rPr>
            </w:pPr>
            <w:r w:rsidRPr="00F57750">
              <w:rPr>
                <w:rFonts w:ascii="Times New Roman" w:hAnsi="Times New Roman"/>
                <w:b/>
                <w:szCs w:val="22"/>
                <w:lang w:val="sk-SK"/>
              </w:rPr>
              <w:t>Jednotlivé zložky naplneného pera Metoject PEN:</w:t>
            </w:r>
          </w:p>
        </w:tc>
      </w:tr>
      <w:tr w:rsidR="00F066D8" w:rsidRPr="00F57750" w:rsidTr="00EB295B">
        <w:tc>
          <w:tcPr>
            <w:tcW w:w="3936" w:type="dxa"/>
          </w:tcPr>
          <w:p w:rsidR="00F066D8" w:rsidRPr="00F57750" w:rsidRDefault="00F066D8" w:rsidP="007241F8">
            <w:pPr>
              <w:rPr>
                <w:rFonts w:ascii="Times New Roman" w:hAnsi="Times New Roman"/>
                <w:b/>
                <w:szCs w:val="22"/>
                <w:lang w:val="sk-SK"/>
              </w:rPr>
            </w:pPr>
          </w:p>
          <w:p w:rsidR="00F066D8" w:rsidRPr="00F57750" w:rsidRDefault="00CD4BDC" w:rsidP="007241F8">
            <w:pPr>
              <w:rPr>
                <w:rFonts w:ascii="Times New Roman" w:hAnsi="Times New Roman"/>
                <w:szCs w:val="22"/>
                <w:lang w:val="sk-SK"/>
              </w:rPr>
            </w:pPr>
            <w:r w:rsidRPr="00CD4BDC">
              <w:rPr>
                <w:noProof/>
                <w:lang w:val="de-DE"/>
              </w:rPr>
              <w:pict>
                <v:line id="Line 2"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5pt,54.55pt" to="136.1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">
                  <v:stroke endarrow="block"/>
                </v:line>
              </w:pict>
            </w:r>
            <w:r w:rsidRPr="00CD4BDC">
              <w:rPr>
                <w:noProof/>
                <w:lang w:val="de-D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30" type="#_x0000_t88" style="position:absolute;margin-left:86.15pt;margin-top:27.55pt;width:10.35pt;height:5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gebggIAAC4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"/>
              </w:pict>
            </w:r>
            <w:r w:rsidRPr="00CD4BDC">
              <w:rPr>
                <w:noProof/>
                <w:lang w:val="de-DE"/>
              </w:rPr>
              <w:pict>
                <v:line id="Line 4" o:spid="_x0000_s1029" style="position:absolute;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15pt,15pt" to="14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">
                  <v:stroke endarrow="block"/>
                </v:line>
              </w:pict>
            </w:r>
            <w:r w:rsidRPr="00CD4BDC">
              <w:rPr>
                <w:noProof/>
                <w:lang w:val="de-DE"/>
              </w:rPr>
              <w:pict>
                <v:line id="Line 5" o:spid="_x0000_s1028"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95.65pt" to="140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">
                  <v:stroke endarrow="block"/>
                </v:line>
              </w:pict>
            </w:r>
            <w:r w:rsidRPr="00CD4BDC">
              <w:rPr>
                <w:noProof/>
                <w:lang w:val="de-DE"/>
              </w:rPr>
              <w:pict>
                <v:line id="Line 6" o:spid="_x0000_s1027"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22.65pt" to="140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">
                  <v:stroke endarrow="block"/>
                </v:line>
              </w:pict>
            </w:r>
            <w:r w:rsidR="00652DB2">
              <w:rPr>
                <w:rFonts w:ascii="Times New Roman" w:hAnsi="Times New Roman"/>
                <w:noProof/>
                <w:szCs w:val="22"/>
                <w:lang w:val="sk-SK" w:eastAsia="sk-SK"/>
              </w:rPr>
              <w:drawing>
                <wp:inline distT="0" distB="0" distL="0" distR="0">
                  <wp:extent cx="16573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1828800"/>
                          </a:xfrm>
                          <a:prstGeom prst="rect">
                            <a:avLst/>
                          </a:prstGeom>
                          <a:noFill/>
                          <a:ln>
                            <a:noFill/>
                          </a:ln>
                        </pic:spPr>
                      </pic:pic>
                    </a:graphicData>
                  </a:graphic>
                </wp:inline>
              </w:drawing>
            </w:r>
          </w:p>
          <w:p w:rsidR="00F066D8" w:rsidRPr="00F57750" w:rsidRDefault="00F066D8" w:rsidP="007241F8">
            <w:pPr>
              <w:rPr>
                <w:rFonts w:ascii="Times New Roman" w:hAnsi="Times New Roman"/>
                <w:color w:val="000000"/>
                <w:szCs w:val="22"/>
                <w:lang w:val="sk-SK"/>
              </w:rPr>
            </w:pPr>
          </w:p>
        </w:tc>
        <w:tc>
          <w:tcPr>
            <w:tcW w:w="5244" w:type="dxa"/>
          </w:tcPr>
          <w:p w:rsidR="00F066D8" w:rsidRPr="00F57750" w:rsidRDefault="00F066D8" w:rsidP="007241F8">
            <w:pPr>
              <w:rPr>
                <w:rFonts w:ascii="Times New Roman" w:hAnsi="Times New Roman"/>
                <w:color w:val="000000"/>
                <w:szCs w:val="22"/>
                <w:lang w:val="sk-SK"/>
              </w:rPr>
            </w:pPr>
          </w:p>
          <w:p w:rsidR="00F066D8" w:rsidRPr="00F57750" w:rsidRDefault="00F066D8" w:rsidP="007241F8">
            <w:pPr>
              <w:rPr>
                <w:rFonts w:ascii="Times New Roman" w:hAnsi="Times New Roman"/>
                <w:color w:val="000000"/>
                <w:szCs w:val="22"/>
                <w:lang w:val="sk-SK"/>
              </w:rPr>
            </w:pPr>
          </w:p>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Tlačidlo vstreknutia</w:t>
            </w:r>
          </w:p>
          <w:p w:rsidR="00F066D8" w:rsidRPr="00F57750" w:rsidRDefault="00F066D8" w:rsidP="007241F8">
            <w:pPr>
              <w:rPr>
                <w:rFonts w:ascii="Times New Roman" w:hAnsi="Times New Roman"/>
                <w:color w:val="000000"/>
                <w:szCs w:val="22"/>
                <w:lang w:val="sk-SK"/>
              </w:rPr>
            </w:pPr>
          </w:p>
          <w:p w:rsidR="00F066D8" w:rsidRPr="00F57750" w:rsidRDefault="00F066D8" w:rsidP="007241F8">
            <w:pPr>
              <w:rPr>
                <w:rFonts w:ascii="Times New Roman" w:hAnsi="Times New Roman"/>
                <w:color w:val="000000"/>
                <w:szCs w:val="22"/>
                <w:lang w:val="sk-SK"/>
              </w:rPr>
            </w:pPr>
          </w:p>
          <w:p w:rsidR="00F066D8" w:rsidRPr="00F57750" w:rsidRDefault="00F066D8" w:rsidP="007241F8">
            <w:pPr>
              <w:rPr>
                <w:rFonts w:ascii="Times New Roman" w:hAnsi="Times New Roman"/>
                <w:color w:val="000000"/>
                <w:szCs w:val="22"/>
                <w:lang w:val="sk-SK"/>
              </w:rPr>
            </w:pPr>
          </w:p>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Manipulačná oblasť</w:t>
            </w:r>
          </w:p>
          <w:p w:rsidR="00F066D8" w:rsidRPr="00F57750" w:rsidRDefault="00F066D8" w:rsidP="007241F8">
            <w:pPr>
              <w:rPr>
                <w:rFonts w:ascii="Times New Roman" w:hAnsi="Times New Roman"/>
                <w:color w:val="000000"/>
                <w:szCs w:val="22"/>
                <w:lang w:val="sk-SK"/>
              </w:rPr>
            </w:pPr>
          </w:p>
          <w:p w:rsidR="00F066D8" w:rsidRPr="00F57750" w:rsidRDefault="00F066D8" w:rsidP="007241F8">
            <w:pPr>
              <w:rPr>
                <w:rFonts w:ascii="Times New Roman" w:hAnsi="Times New Roman"/>
                <w:color w:val="000000"/>
                <w:szCs w:val="22"/>
                <w:lang w:val="sk-SK"/>
              </w:rPr>
            </w:pPr>
          </w:p>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Priehľadná kontrolná zóna</w:t>
            </w:r>
          </w:p>
          <w:p w:rsidR="00F066D8" w:rsidRPr="00F57750" w:rsidRDefault="00F066D8" w:rsidP="007241F8">
            <w:pPr>
              <w:rPr>
                <w:rFonts w:ascii="Times New Roman" w:hAnsi="Times New Roman"/>
                <w:color w:val="000000"/>
                <w:szCs w:val="22"/>
                <w:lang w:val="sk-SK"/>
              </w:rPr>
            </w:pPr>
          </w:p>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Kryt</w:t>
            </w:r>
          </w:p>
        </w:tc>
      </w:tr>
      <w:tr w:rsidR="00F066D8" w:rsidRPr="00F57750" w:rsidTr="00EB295B">
        <w:tc>
          <w:tcPr>
            <w:tcW w:w="3936" w:type="dxa"/>
          </w:tcPr>
          <w:p w:rsidR="00F066D8" w:rsidRPr="00F57750" w:rsidRDefault="00652DB2" w:rsidP="007241F8">
            <w:pPr>
              <w:rPr>
                <w:rFonts w:ascii="Times New Roman" w:hAnsi="Times New Roman"/>
                <w:color w:val="000000"/>
                <w:szCs w:val="22"/>
                <w:lang w:val="sk-SK"/>
              </w:rPr>
            </w:pPr>
            <w:r>
              <w:rPr>
                <w:rFonts w:ascii="Times New Roman" w:hAnsi="Times New Roman"/>
                <w:noProof/>
                <w:color w:val="000000"/>
                <w:szCs w:val="22"/>
                <w:lang w:val="sk-SK" w:eastAsia="sk-SK"/>
              </w:rPr>
              <w:drawing>
                <wp:inline distT="0" distB="0" distL="0" distR="0">
                  <wp:extent cx="1663700"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3700" cy="1809750"/>
                          </a:xfrm>
                          <a:prstGeom prst="rect">
                            <a:avLst/>
                          </a:prstGeom>
                          <a:noFill/>
                          <a:ln>
                            <a:noFill/>
                          </a:ln>
                        </pic:spPr>
                      </pic:pic>
                    </a:graphicData>
                  </a:graphic>
                </wp:inline>
              </w:drawing>
            </w:r>
          </w:p>
        </w:tc>
        <w:tc>
          <w:tcPr>
            <w:tcW w:w="5244" w:type="dxa"/>
          </w:tcPr>
          <w:p w:rsidR="00F066D8" w:rsidRPr="00F57750" w:rsidRDefault="00F066D8" w:rsidP="007241F8">
            <w:pPr>
              <w:rPr>
                <w:rFonts w:ascii="Times New Roman" w:hAnsi="Times New Roman"/>
                <w:color w:val="000000"/>
                <w:szCs w:val="22"/>
                <w:lang w:val="sk-SK"/>
              </w:rPr>
            </w:pPr>
          </w:p>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a) S krytom pred podaním injekcie</w:t>
            </w:r>
          </w:p>
          <w:p w:rsidR="00F066D8" w:rsidRPr="00F57750" w:rsidRDefault="00F066D8" w:rsidP="007241F8">
            <w:pPr>
              <w:rPr>
                <w:rFonts w:ascii="Times New Roman" w:hAnsi="Times New Roman"/>
                <w:color w:val="000000"/>
                <w:szCs w:val="22"/>
                <w:lang w:val="sk-SK"/>
              </w:rPr>
            </w:pPr>
          </w:p>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b) Po odstránení krytu pred podaním injekcie</w:t>
            </w:r>
          </w:p>
          <w:p w:rsidR="00F066D8" w:rsidRPr="00F57750" w:rsidRDefault="00F066D8" w:rsidP="007241F8">
            <w:pPr>
              <w:rPr>
                <w:rFonts w:ascii="Times New Roman" w:hAnsi="Times New Roman"/>
                <w:color w:val="000000"/>
                <w:szCs w:val="22"/>
                <w:lang w:val="sk-SK"/>
              </w:rPr>
            </w:pPr>
          </w:p>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c) Po injekcii</w:t>
            </w:r>
          </w:p>
        </w:tc>
      </w:tr>
      <w:tr w:rsidR="00F066D8" w:rsidRPr="00184B01" w:rsidTr="00EB295B">
        <w:tc>
          <w:tcPr>
            <w:tcW w:w="9180" w:type="dxa"/>
            <w:gridSpan w:val="2"/>
          </w:tcPr>
          <w:p w:rsidR="00F066D8" w:rsidRPr="00F57750" w:rsidRDefault="00F066D8" w:rsidP="007241F8">
            <w:pPr>
              <w:rPr>
                <w:rFonts w:ascii="Times New Roman" w:hAnsi="Times New Roman"/>
                <w:color w:val="000000"/>
                <w:szCs w:val="22"/>
                <w:lang w:val="sk-SK"/>
              </w:rPr>
            </w:pPr>
          </w:p>
          <w:p w:rsidR="00F066D8" w:rsidRPr="00F57750" w:rsidRDefault="00F57750" w:rsidP="007241F8">
            <w:pPr>
              <w:rPr>
                <w:rFonts w:ascii="Times New Roman" w:hAnsi="Times New Roman"/>
                <w:b/>
                <w:bCs/>
                <w:color w:val="000000"/>
                <w:szCs w:val="22"/>
                <w:lang w:val="sk-SK"/>
              </w:rPr>
            </w:pPr>
            <w:r w:rsidRPr="00F57750">
              <w:rPr>
                <w:rFonts w:ascii="Times New Roman" w:hAnsi="Times New Roman"/>
                <w:b/>
                <w:bCs/>
                <w:color w:val="000000"/>
                <w:szCs w:val="22"/>
                <w:lang w:val="sk-SK"/>
              </w:rPr>
              <w:t>Čo musíte urobiť pred podaním injekcie</w:t>
            </w:r>
          </w:p>
          <w:p w:rsidR="00F066D8" w:rsidRPr="00F57750" w:rsidRDefault="00F066D8" w:rsidP="007241F8">
            <w:pPr>
              <w:rPr>
                <w:rFonts w:ascii="Times New Roman" w:hAnsi="Times New Roman"/>
                <w:color w:val="000000"/>
                <w:szCs w:val="22"/>
                <w:lang w:val="sk-SK"/>
              </w:rPr>
            </w:pPr>
          </w:p>
          <w:p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Veľmi dôkladne si umyte ruky.</w:t>
            </w:r>
          </w:p>
          <w:p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Systém vyberte z obalu.</w:t>
            </w:r>
          </w:p>
          <w:p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Pred použitím skontrolujte naplnené pero Metoject PEN:</w:t>
            </w:r>
          </w:p>
          <w:p w:rsidR="00F066D8" w:rsidRPr="00F57750" w:rsidRDefault="00F066D8" w:rsidP="007241F8">
            <w:pPr>
              <w:ind w:left="502"/>
              <w:rPr>
                <w:rFonts w:ascii="Times New Roman" w:hAnsi="Times New Roman"/>
                <w:color w:val="000000"/>
                <w:szCs w:val="22"/>
                <w:lang w:val="sk-SK"/>
              </w:rPr>
            </w:pPr>
          </w:p>
        </w:tc>
      </w:tr>
      <w:tr w:rsidR="00F066D8" w:rsidRPr="00184B01" w:rsidTr="00EB295B">
        <w:tc>
          <w:tcPr>
            <w:tcW w:w="3936" w:type="dxa"/>
          </w:tcPr>
          <w:p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lastRenderedPageBreak/>
              <w:drawing>
                <wp:inline distT="0" distB="0" distL="0" distR="0">
                  <wp:extent cx="1587500" cy="1727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7500" cy="1727200"/>
                          </a:xfrm>
                          <a:prstGeom prst="rect">
                            <a:avLst/>
                          </a:prstGeom>
                          <a:noFill/>
                          <a:ln>
                            <a:noFill/>
                          </a:ln>
                        </pic:spPr>
                      </pic:pic>
                    </a:graphicData>
                  </a:graphic>
                </wp:inline>
              </w:drawing>
            </w:r>
          </w:p>
          <w:p w:rsidR="00F066D8" w:rsidRPr="00F57750" w:rsidRDefault="00F066D8" w:rsidP="007241F8">
            <w:pPr>
              <w:rPr>
                <w:rFonts w:ascii="Times New Roman" w:hAnsi="Times New Roman"/>
                <w:color w:val="000000"/>
                <w:szCs w:val="22"/>
                <w:lang w:val="sk-SK"/>
              </w:rPr>
            </w:pPr>
          </w:p>
        </w:tc>
        <w:tc>
          <w:tcPr>
            <w:tcW w:w="5244" w:type="dxa"/>
          </w:tcPr>
          <w:p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 xml:space="preserve">Ak sa zdá, že naplnené pero Metoject PEN je poškodené, </w:t>
            </w:r>
            <w:r w:rsidRPr="00F57750">
              <w:rPr>
                <w:rFonts w:ascii="Times New Roman" w:hAnsi="Times New Roman"/>
                <w:b/>
                <w:szCs w:val="22"/>
                <w:lang w:val="sk-SK"/>
              </w:rPr>
              <w:t>nepoužívajte ho</w:t>
            </w:r>
            <w:r w:rsidRPr="00F57750">
              <w:rPr>
                <w:rFonts w:ascii="Times New Roman" w:hAnsi="Times New Roman"/>
                <w:szCs w:val="22"/>
                <w:lang w:val="sk-SK"/>
              </w:rPr>
              <w:t>. Použite iné a kontaktujte svojho lekára, lekárnika alebo zdravotnú sestru.</w:t>
            </w:r>
          </w:p>
          <w:p w:rsidR="00F066D8" w:rsidRPr="00F57750" w:rsidRDefault="00F066D8" w:rsidP="007241F8">
            <w:pPr>
              <w:rPr>
                <w:rFonts w:ascii="Times New Roman" w:hAnsi="Times New Roman"/>
                <w:szCs w:val="22"/>
                <w:lang w:val="sk-SK"/>
              </w:rPr>
            </w:pPr>
          </w:p>
          <w:p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je cez priehľadnú kontrolnú zónu viditeľná malá vzduchová bublina, neovplyvní to vašu dávku ani vám to neuškodí.</w:t>
            </w:r>
          </w:p>
          <w:p w:rsidR="00F066D8" w:rsidRPr="00F57750" w:rsidRDefault="00F066D8" w:rsidP="007241F8">
            <w:pPr>
              <w:rPr>
                <w:rFonts w:ascii="Times New Roman" w:hAnsi="Times New Roman"/>
                <w:szCs w:val="22"/>
                <w:lang w:val="sk-SK"/>
              </w:rPr>
            </w:pPr>
          </w:p>
          <w:p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nedokážete pred podaním systém správne prezrieť alebo skontrolovať, poproste o pomoc osobu vo vašej blízkosti.</w:t>
            </w:r>
          </w:p>
          <w:p w:rsidR="00F066D8" w:rsidRPr="00F57750" w:rsidRDefault="00F066D8" w:rsidP="007241F8">
            <w:pPr>
              <w:rPr>
                <w:rFonts w:ascii="Times New Roman" w:hAnsi="Times New Roman"/>
                <w:color w:val="000000"/>
                <w:szCs w:val="22"/>
                <w:lang w:val="sk-SK"/>
              </w:rPr>
            </w:pPr>
          </w:p>
        </w:tc>
      </w:tr>
      <w:tr w:rsidR="00F066D8" w:rsidRPr="00184B01" w:rsidTr="00EB295B">
        <w:tc>
          <w:tcPr>
            <w:tcW w:w="9180" w:type="dxa"/>
            <w:gridSpan w:val="2"/>
          </w:tcPr>
          <w:p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Naplnené pero Metoject PEN položte na čistý rovný povrch (ako napríklad stôl).</w:t>
            </w:r>
          </w:p>
          <w:p w:rsidR="00F066D8" w:rsidRPr="00F57750" w:rsidRDefault="00F066D8" w:rsidP="007241F8">
            <w:pPr>
              <w:ind w:left="502"/>
              <w:rPr>
                <w:rFonts w:ascii="Times New Roman" w:hAnsi="Times New Roman"/>
                <w:color w:val="000000"/>
                <w:szCs w:val="22"/>
                <w:lang w:val="sk-SK"/>
              </w:rPr>
            </w:pPr>
          </w:p>
        </w:tc>
      </w:tr>
      <w:tr w:rsidR="00F066D8" w:rsidRPr="00F57750" w:rsidTr="00EB295B">
        <w:tc>
          <w:tcPr>
            <w:tcW w:w="9180" w:type="dxa"/>
            <w:gridSpan w:val="2"/>
          </w:tcPr>
          <w:p w:rsidR="00F066D8" w:rsidRPr="00F57750" w:rsidRDefault="00F57750" w:rsidP="007241F8">
            <w:pPr>
              <w:rPr>
                <w:rFonts w:ascii="Times New Roman" w:hAnsi="Times New Roman"/>
                <w:b/>
                <w:color w:val="000000"/>
                <w:szCs w:val="22"/>
                <w:lang w:val="sk-SK"/>
              </w:rPr>
            </w:pPr>
            <w:r w:rsidRPr="00F57750">
              <w:rPr>
                <w:rFonts w:ascii="Times New Roman" w:hAnsi="Times New Roman"/>
                <w:b/>
                <w:color w:val="000000"/>
                <w:szCs w:val="22"/>
                <w:lang w:val="sk-SK"/>
              </w:rPr>
              <w:t>Kam by ste mali podať injekciu</w:t>
            </w:r>
          </w:p>
          <w:p w:rsidR="00F066D8" w:rsidRPr="00F57750" w:rsidRDefault="00F066D8" w:rsidP="007241F8">
            <w:pPr>
              <w:rPr>
                <w:rFonts w:ascii="Times New Roman" w:hAnsi="Times New Roman"/>
                <w:b/>
                <w:color w:val="000000"/>
                <w:szCs w:val="22"/>
                <w:lang w:val="sk-SK"/>
              </w:rPr>
            </w:pPr>
          </w:p>
        </w:tc>
      </w:tr>
      <w:tr w:rsidR="00F066D8" w:rsidRPr="00184B01" w:rsidTr="00EB295B">
        <w:tc>
          <w:tcPr>
            <w:tcW w:w="3936" w:type="dxa"/>
          </w:tcPr>
          <w:p w:rsidR="00F066D8" w:rsidRPr="00F57750" w:rsidRDefault="00652DB2" w:rsidP="007241F8">
            <w:pPr>
              <w:rPr>
                <w:rFonts w:ascii="Times New Roman" w:hAnsi="Times New Roman"/>
                <w:color w:val="000000"/>
                <w:szCs w:val="22"/>
                <w:lang w:val="sk-SK"/>
              </w:rPr>
            </w:pPr>
            <w:r>
              <w:rPr>
                <w:rFonts w:ascii="Times New Roman" w:hAnsi="Times New Roman"/>
                <w:noProof/>
                <w:szCs w:val="22"/>
                <w:lang w:val="sk-SK" w:eastAsia="sk-SK"/>
              </w:rPr>
              <w:drawing>
                <wp:inline distT="0" distB="0" distL="0" distR="0">
                  <wp:extent cx="1543050" cy="166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1663700"/>
                          </a:xfrm>
                          <a:prstGeom prst="rect">
                            <a:avLst/>
                          </a:prstGeom>
                          <a:noFill/>
                          <a:ln>
                            <a:noFill/>
                          </a:ln>
                        </pic:spPr>
                      </pic:pic>
                    </a:graphicData>
                  </a:graphic>
                </wp:inline>
              </w:drawing>
            </w:r>
          </w:p>
        </w:tc>
        <w:tc>
          <w:tcPr>
            <w:tcW w:w="5244" w:type="dxa"/>
          </w:tcPr>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Najvhodnejšie oblasti pre podanie injekcie sú:</w:t>
            </w:r>
          </w:p>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 horné stehno,</w:t>
            </w:r>
          </w:p>
          <w:p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 brucho, okrem oblasti v okolí pupka.</w:t>
            </w:r>
          </w:p>
          <w:p w:rsidR="00F066D8" w:rsidRPr="00F57750" w:rsidRDefault="00F066D8" w:rsidP="007241F8">
            <w:pPr>
              <w:rPr>
                <w:rFonts w:ascii="Times New Roman" w:hAnsi="Times New Roman"/>
                <w:color w:val="000000"/>
                <w:szCs w:val="22"/>
                <w:lang w:val="sk-SK"/>
              </w:rPr>
            </w:pPr>
          </w:p>
          <w:p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Ak vám podáva injekciu osoba vo vašej blízkosti, môže použiť aj vrchnú časť oblasti zadnej časti paže, tesne pod ramenom.</w:t>
            </w:r>
          </w:p>
          <w:p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Pri každej injekcii zmeňte miesto podania injekcie. Minimalizujete tak reakcie v mieste podania injekcie.</w:t>
            </w:r>
          </w:p>
          <w:p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 xml:space="preserve">Nikdy nepodávajte na miesta, kde je pokožka citlivá, podliata, červená alebo tvrdá alebo kde máte jazvy či strie. Ak trpíte psoriázou, nemali by ste sa pokúšať injekciu podávať na žiadne vystúpené, zhrubnuté, červené alebo šupinaté miesta na pokožke alebo lézie. </w:t>
            </w:r>
          </w:p>
        </w:tc>
      </w:tr>
      <w:tr w:rsidR="00F066D8" w:rsidRPr="00184B01" w:rsidTr="00EB295B">
        <w:tc>
          <w:tcPr>
            <w:tcW w:w="3936" w:type="dxa"/>
          </w:tcPr>
          <w:p w:rsidR="00F066D8" w:rsidRPr="00F57750" w:rsidRDefault="00F57750" w:rsidP="007241F8">
            <w:pPr>
              <w:rPr>
                <w:rFonts w:ascii="Times New Roman" w:hAnsi="Times New Roman"/>
                <w:b/>
                <w:caps/>
                <w:szCs w:val="22"/>
                <w:lang w:val="sk-SK"/>
              </w:rPr>
            </w:pPr>
            <w:r w:rsidRPr="00F57750">
              <w:rPr>
                <w:rFonts w:ascii="Times New Roman" w:hAnsi="Times New Roman"/>
                <w:b/>
                <w:szCs w:val="22"/>
                <w:lang w:val="sk-SK"/>
              </w:rPr>
              <w:t>Ako pripraviť injekciu</w:t>
            </w:r>
          </w:p>
          <w:p w:rsidR="00F066D8" w:rsidRPr="00F57750" w:rsidRDefault="00F066D8" w:rsidP="007241F8">
            <w:pPr>
              <w:rPr>
                <w:rFonts w:ascii="Times New Roman" w:hAnsi="Times New Roman"/>
                <w:szCs w:val="22"/>
                <w:lang w:val="sk-SK"/>
              </w:rPr>
            </w:pPr>
          </w:p>
          <w:p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extent cx="1543050" cy="166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1663700"/>
                          </a:xfrm>
                          <a:prstGeom prst="rect">
                            <a:avLst/>
                          </a:prstGeom>
                          <a:noFill/>
                          <a:ln>
                            <a:noFill/>
                          </a:ln>
                        </pic:spPr>
                      </pic:pic>
                    </a:graphicData>
                  </a:graphic>
                </wp:inline>
              </w:drawing>
            </w:r>
          </w:p>
          <w:p w:rsidR="00F066D8" w:rsidRPr="00F57750" w:rsidRDefault="00F066D8" w:rsidP="007241F8">
            <w:pPr>
              <w:rPr>
                <w:rFonts w:ascii="Times New Roman" w:hAnsi="Times New Roman"/>
                <w:color w:val="000000"/>
                <w:szCs w:val="22"/>
                <w:lang w:val="sk-SK"/>
              </w:rPr>
            </w:pPr>
          </w:p>
        </w:tc>
        <w:tc>
          <w:tcPr>
            <w:tcW w:w="5244" w:type="dxa"/>
          </w:tcPr>
          <w:p w:rsidR="00F066D8" w:rsidRPr="00F57750" w:rsidRDefault="00F066D8" w:rsidP="007241F8">
            <w:pPr>
              <w:ind w:left="502"/>
              <w:rPr>
                <w:rFonts w:ascii="Times New Roman" w:hAnsi="Times New Roman"/>
                <w:color w:val="000000"/>
                <w:szCs w:val="22"/>
                <w:lang w:val="sk-SK"/>
              </w:rPr>
            </w:pPr>
          </w:p>
          <w:p w:rsidR="00F066D8" w:rsidRPr="00F57750" w:rsidRDefault="00F066D8" w:rsidP="007241F8">
            <w:pPr>
              <w:ind w:left="502"/>
              <w:rPr>
                <w:rFonts w:ascii="Times New Roman" w:hAnsi="Times New Roman"/>
                <w:color w:val="000000"/>
                <w:szCs w:val="22"/>
                <w:lang w:val="sk-SK"/>
              </w:rPr>
            </w:pPr>
          </w:p>
          <w:p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 xml:space="preserve">Na zvolenom mieste podania vyčistite pokožku pomocou priloženého tampónu napusteného alkoholom. </w:t>
            </w:r>
          </w:p>
          <w:p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Jedno rukou uchopte naplnené pero Metoject PEN v mieste manipulačnej oblasti.</w:t>
            </w:r>
          </w:p>
          <w:p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Kryt neodstraňujte, pokiaľ nie ste pripravený podať injekciu.</w:t>
            </w:r>
          </w:p>
          <w:p w:rsidR="00F066D8" w:rsidRPr="00F57750" w:rsidRDefault="00F066D8" w:rsidP="007241F8">
            <w:pPr>
              <w:rPr>
                <w:rFonts w:ascii="Times New Roman" w:hAnsi="Times New Roman"/>
                <w:color w:val="000000"/>
                <w:szCs w:val="22"/>
                <w:lang w:val="sk-SK"/>
              </w:rPr>
            </w:pPr>
          </w:p>
        </w:tc>
      </w:tr>
      <w:tr w:rsidR="00F066D8" w:rsidRPr="00184B01" w:rsidTr="00EB295B">
        <w:tc>
          <w:tcPr>
            <w:tcW w:w="3936" w:type="dxa"/>
          </w:tcPr>
          <w:p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lastRenderedPageBreak/>
              <w:drawing>
                <wp:inline distT="0" distB="0" distL="0" distR="0">
                  <wp:extent cx="1581150" cy="1708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1708150"/>
                          </a:xfrm>
                          <a:prstGeom prst="rect">
                            <a:avLst/>
                          </a:prstGeom>
                          <a:noFill/>
                          <a:ln>
                            <a:noFill/>
                          </a:ln>
                        </pic:spPr>
                      </pic:pic>
                    </a:graphicData>
                  </a:graphic>
                </wp:inline>
              </w:drawing>
            </w:r>
          </w:p>
          <w:p w:rsidR="00F066D8" w:rsidRPr="00F57750" w:rsidRDefault="00F066D8" w:rsidP="007241F8">
            <w:pPr>
              <w:rPr>
                <w:rFonts w:ascii="Times New Roman" w:hAnsi="Times New Roman"/>
                <w:b/>
                <w:szCs w:val="22"/>
                <w:lang w:val="sk-SK"/>
              </w:rPr>
            </w:pPr>
          </w:p>
        </w:tc>
        <w:tc>
          <w:tcPr>
            <w:tcW w:w="5244" w:type="dxa"/>
          </w:tcPr>
          <w:p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 xml:space="preserve">Druhou rukou priamo ťahom odstráňte kryt. Spolu s krytom sa automaticky vysunie malý štít s ihlou. Ak sa tak nestane, použite iné pero a kontaktujte svojho lekára, lekárnika alebo zdravotnú sestru. </w:t>
            </w:r>
          </w:p>
          <w:p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Tlačidlo nestláčajte, pokiaľ nie ste pripravený na podanie injekcie.</w:t>
            </w:r>
          </w:p>
          <w:p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Ak nedokážete odstrániť kryt, poproste osobu vo vašej blízkosti o pomoc.</w:t>
            </w:r>
          </w:p>
        </w:tc>
      </w:tr>
      <w:tr w:rsidR="00F066D8" w:rsidRPr="00184B01" w:rsidTr="00EB295B">
        <w:tc>
          <w:tcPr>
            <w:tcW w:w="9180" w:type="dxa"/>
            <w:gridSpan w:val="2"/>
          </w:tcPr>
          <w:p w:rsidR="00F066D8" w:rsidRPr="00F57750" w:rsidRDefault="00F57750" w:rsidP="007241F8">
            <w:pPr>
              <w:rPr>
                <w:rFonts w:ascii="Times New Roman" w:hAnsi="Times New Roman"/>
                <w:szCs w:val="22"/>
                <w:lang w:val="sk-SK"/>
              </w:rPr>
            </w:pPr>
            <w:r w:rsidRPr="00F57750">
              <w:rPr>
                <w:rFonts w:ascii="Times New Roman" w:hAnsi="Times New Roman"/>
                <w:b/>
                <w:szCs w:val="22"/>
                <w:lang w:val="sk-SK"/>
              </w:rPr>
              <w:t>Poznámka: Po odstránení krytu bezodkladne podajte injekciu.</w:t>
            </w:r>
          </w:p>
          <w:p w:rsidR="00F066D8" w:rsidRPr="00F57750" w:rsidRDefault="00F066D8" w:rsidP="007241F8">
            <w:pPr>
              <w:rPr>
                <w:rFonts w:ascii="Times New Roman" w:hAnsi="Times New Roman"/>
                <w:color w:val="000000"/>
                <w:szCs w:val="22"/>
                <w:lang w:val="sk-SK"/>
              </w:rPr>
            </w:pPr>
          </w:p>
        </w:tc>
      </w:tr>
      <w:tr w:rsidR="00F066D8" w:rsidRPr="00184B01" w:rsidTr="00EB295B">
        <w:tc>
          <w:tcPr>
            <w:tcW w:w="3936" w:type="dxa"/>
          </w:tcPr>
          <w:p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extent cx="1492250" cy="1612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2250" cy="1612900"/>
                          </a:xfrm>
                          <a:prstGeom prst="rect">
                            <a:avLst/>
                          </a:prstGeom>
                          <a:noFill/>
                          <a:ln>
                            <a:noFill/>
                          </a:ln>
                        </pic:spPr>
                      </pic:pic>
                    </a:graphicData>
                  </a:graphic>
                </wp:inline>
              </w:drawing>
            </w:r>
          </w:p>
          <w:p w:rsidR="00F066D8" w:rsidRPr="00F57750" w:rsidRDefault="00F066D8" w:rsidP="007241F8">
            <w:pPr>
              <w:rPr>
                <w:rFonts w:ascii="Times New Roman" w:hAnsi="Times New Roman"/>
                <w:b/>
                <w:szCs w:val="22"/>
                <w:lang w:val="sk-SK"/>
              </w:rPr>
            </w:pPr>
          </w:p>
        </w:tc>
        <w:tc>
          <w:tcPr>
            <w:tcW w:w="5244" w:type="dxa"/>
          </w:tcPr>
          <w:p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Voľnou rukou vytvorte kožnú riasu jemným stlačením oblasti s vyčistenou pokožkou v mieste podania injekcie.</w:t>
            </w:r>
          </w:p>
          <w:p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Miesto držte stlačené, pokým naplnené pero Metoject PEN nevytiahnete z pokožky po podaní injekcie.</w:t>
            </w:r>
          </w:p>
        </w:tc>
      </w:tr>
      <w:tr w:rsidR="00F066D8" w:rsidRPr="00184B01" w:rsidTr="00EB295B">
        <w:tc>
          <w:tcPr>
            <w:tcW w:w="3936" w:type="dxa"/>
          </w:tcPr>
          <w:p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extent cx="1485900" cy="1619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1619250"/>
                          </a:xfrm>
                          <a:prstGeom prst="rect">
                            <a:avLst/>
                          </a:prstGeom>
                          <a:noFill/>
                          <a:ln>
                            <a:noFill/>
                          </a:ln>
                        </pic:spPr>
                      </pic:pic>
                    </a:graphicData>
                  </a:graphic>
                </wp:inline>
              </w:drawing>
            </w:r>
          </w:p>
          <w:p w:rsidR="00F066D8" w:rsidRPr="00F57750" w:rsidRDefault="00F066D8" w:rsidP="007241F8">
            <w:pPr>
              <w:rPr>
                <w:rFonts w:ascii="Times New Roman" w:hAnsi="Times New Roman"/>
                <w:b/>
                <w:szCs w:val="22"/>
                <w:lang w:val="sk-SK"/>
              </w:rPr>
            </w:pPr>
          </w:p>
        </w:tc>
        <w:tc>
          <w:tcPr>
            <w:tcW w:w="5244" w:type="dxa"/>
          </w:tcPr>
          <w:p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Odkrytý priehľadný koniec naplneného pera Metoject umiestnite kolmo na kožnú riasu.</w:t>
            </w:r>
          </w:p>
          <w:p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b/>
                <w:szCs w:val="22"/>
                <w:lang w:val="sk-SK"/>
              </w:rPr>
              <w:t xml:space="preserve">Tlačidlo nestláčajte, </w:t>
            </w:r>
            <w:r w:rsidRPr="00F57750">
              <w:rPr>
                <w:rFonts w:ascii="Times New Roman" w:hAnsi="Times New Roman"/>
                <w:szCs w:val="22"/>
                <w:lang w:val="sk-SK"/>
              </w:rPr>
              <w:t xml:space="preserve">naplnené pero Metoject PEN pevne pritlačte na pokožku, aby ste odblokovali tlačidlo. </w:t>
            </w:r>
          </w:p>
          <w:p w:rsidR="00F066D8" w:rsidRPr="00F57750" w:rsidRDefault="00F57750" w:rsidP="007241F8">
            <w:pPr>
              <w:numPr>
                <w:ilvl w:val="0"/>
                <w:numId w:val="7"/>
              </w:numPr>
              <w:rPr>
                <w:rFonts w:ascii="Times New Roman" w:hAnsi="Times New Roman"/>
                <w:szCs w:val="22"/>
                <w:lang w:val="sk-SK"/>
              </w:rPr>
            </w:pPr>
            <w:r w:rsidRPr="00F57750">
              <w:rPr>
                <w:rFonts w:ascii="Times New Roman" w:hAnsi="Times New Roman"/>
                <w:szCs w:val="22"/>
                <w:lang w:val="sk-SK"/>
              </w:rPr>
              <w:t>Ak nedokážete zatlačiť naplnené pero Metoject do koncového bodu, poproste osobu vo vašej blízkosti o pomoc.</w:t>
            </w:r>
          </w:p>
          <w:p w:rsidR="00F066D8" w:rsidRPr="00F57750" w:rsidRDefault="00F066D8" w:rsidP="007241F8">
            <w:pPr>
              <w:rPr>
                <w:rFonts w:ascii="Times New Roman" w:hAnsi="Times New Roman"/>
                <w:color w:val="000000"/>
                <w:szCs w:val="22"/>
                <w:lang w:val="sk-SK"/>
              </w:rPr>
            </w:pPr>
          </w:p>
        </w:tc>
      </w:tr>
      <w:tr w:rsidR="00F066D8" w:rsidRPr="00F57750" w:rsidTr="00EB295B">
        <w:tc>
          <w:tcPr>
            <w:tcW w:w="9180" w:type="dxa"/>
            <w:gridSpan w:val="2"/>
          </w:tcPr>
          <w:p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Ako podať injekciu:</w:t>
            </w:r>
          </w:p>
          <w:p w:rsidR="00F066D8" w:rsidRPr="00F57750" w:rsidRDefault="00F066D8" w:rsidP="007241F8">
            <w:pPr>
              <w:rPr>
                <w:rFonts w:ascii="Times New Roman" w:hAnsi="Times New Roman"/>
                <w:color w:val="000000"/>
                <w:szCs w:val="22"/>
                <w:lang w:val="sk-SK"/>
              </w:rPr>
            </w:pPr>
          </w:p>
        </w:tc>
      </w:tr>
      <w:tr w:rsidR="00F066D8" w:rsidRPr="00F57750" w:rsidTr="00EB295B">
        <w:tc>
          <w:tcPr>
            <w:tcW w:w="3936" w:type="dxa"/>
          </w:tcPr>
          <w:p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extent cx="1562100" cy="1701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1701800"/>
                          </a:xfrm>
                          <a:prstGeom prst="rect">
                            <a:avLst/>
                          </a:prstGeom>
                          <a:noFill/>
                          <a:ln>
                            <a:noFill/>
                          </a:ln>
                        </pic:spPr>
                      </pic:pic>
                    </a:graphicData>
                  </a:graphic>
                </wp:inline>
              </w:drawing>
            </w:r>
          </w:p>
          <w:p w:rsidR="00F066D8" w:rsidRPr="00F57750" w:rsidRDefault="00F066D8" w:rsidP="007241F8">
            <w:pPr>
              <w:rPr>
                <w:rFonts w:ascii="Times New Roman" w:hAnsi="Times New Roman"/>
                <w:b/>
                <w:szCs w:val="22"/>
                <w:lang w:val="sk-SK"/>
              </w:rPr>
            </w:pPr>
          </w:p>
        </w:tc>
        <w:tc>
          <w:tcPr>
            <w:tcW w:w="5244" w:type="dxa"/>
          </w:tcPr>
          <w:p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Naplnené pero Metoject tlačte pevne k pokožke a </w:t>
            </w:r>
            <w:r w:rsidRPr="00F57750">
              <w:rPr>
                <w:rFonts w:ascii="Times New Roman" w:hAnsi="Times New Roman"/>
                <w:b/>
                <w:szCs w:val="22"/>
                <w:lang w:val="sk-SK"/>
              </w:rPr>
              <w:t>teraz palcom stlačte tlačidlo</w:t>
            </w:r>
            <w:r w:rsidRPr="00F57750">
              <w:rPr>
                <w:rFonts w:ascii="Times New Roman" w:hAnsi="Times New Roman"/>
                <w:szCs w:val="22"/>
                <w:lang w:val="sk-SK"/>
              </w:rPr>
              <w:t>.</w:t>
            </w:r>
          </w:p>
          <w:p w:rsidR="00F066D8" w:rsidRPr="00F57750" w:rsidRDefault="00F066D8" w:rsidP="007241F8">
            <w:pPr>
              <w:rPr>
                <w:rFonts w:ascii="Times New Roman" w:hAnsi="Times New Roman"/>
                <w:szCs w:val="22"/>
                <w:lang w:val="sk-SK"/>
              </w:rPr>
            </w:pPr>
          </w:p>
          <w:p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Zaznie kliknutie, ktoré indikuje začiatok podania injekcie. Pero pritláčajte na vystúpenú pokožku, pokým sa nevstrekne celá injekcia. Môže to trvať až </w:t>
            </w:r>
            <w:r w:rsidRPr="00F57750">
              <w:rPr>
                <w:rFonts w:ascii="Times New Roman" w:hAnsi="Times New Roman"/>
                <w:b/>
                <w:szCs w:val="22"/>
                <w:lang w:val="sk-SK"/>
              </w:rPr>
              <w:t>5 sekúnd</w:t>
            </w:r>
            <w:r w:rsidRPr="00F57750">
              <w:rPr>
                <w:rFonts w:ascii="Times New Roman" w:hAnsi="Times New Roman"/>
                <w:szCs w:val="22"/>
                <w:lang w:val="sk-SK"/>
              </w:rPr>
              <w:t>.</w:t>
            </w:r>
          </w:p>
          <w:p w:rsidR="00F066D8" w:rsidRPr="00F57750" w:rsidRDefault="00F066D8" w:rsidP="007241F8">
            <w:pPr>
              <w:rPr>
                <w:rFonts w:ascii="Times New Roman" w:hAnsi="Times New Roman"/>
                <w:color w:val="000000"/>
                <w:szCs w:val="22"/>
                <w:lang w:val="sk-SK"/>
              </w:rPr>
            </w:pPr>
          </w:p>
        </w:tc>
      </w:tr>
      <w:tr w:rsidR="00F066D8" w:rsidRPr="00184B01" w:rsidTr="00EB295B">
        <w:tc>
          <w:tcPr>
            <w:tcW w:w="9180" w:type="dxa"/>
            <w:gridSpan w:val="2"/>
          </w:tcPr>
          <w:p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 xml:space="preserve">Poznámka: </w:t>
            </w:r>
          </w:p>
          <w:p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Metoject PEN nevyťahujte z pokožky pred koncom podania injekcie, aby ste zabránili neúplnému vstreknutiu injekcie.</w:t>
            </w:r>
          </w:p>
          <w:p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sa podanie injekcie nespustilo, uvoľnite tlačidlo, uistite sa, že je naplnené pero Metoject PEN pevne pritlačené na pokožku a poriadne stlačte tlačidlo.</w:t>
            </w:r>
          </w:p>
          <w:p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lastRenderedPageBreak/>
              <w:t>Ak máte problémy so sluchom, napočítajte 5 sekúnd od momentu stlačenia tlačidla a následne vytiahnite naplnené pero Metoject PEN z miesta podania injekcie.</w:t>
            </w:r>
          </w:p>
          <w:p w:rsidR="00F066D8" w:rsidRPr="00F57750" w:rsidRDefault="00F066D8" w:rsidP="007241F8">
            <w:pPr>
              <w:rPr>
                <w:rFonts w:ascii="Times New Roman" w:hAnsi="Times New Roman"/>
                <w:color w:val="000000"/>
                <w:szCs w:val="22"/>
                <w:lang w:val="sk-SK"/>
              </w:rPr>
            </w:pPr>
          </w:p>
        </w:tc>
      </w:tr>
      <w:tr w:rsidR="00F066D8" w:rsidRPr="00184B01" w:rsidTr="00EB295B">
        <w:tc>
          <w:tcPr>
            <w:tcW w:w="3936" w:type="dxa"/>
          </w:tcPr>
          <w:p w:rsidR="00F066D8" w:rsidRPr="00F57750" w:rsidRDefault="00652DB2" w:rsidP="007241F8">
            <w:pPr>
              <w:rPr>
                <w:rFonts w:ascii="Times New Roman" w:hAnsi="Times New Roman"/>
                <w:b/>
                <w:szCs w:val="22"/>
                <w:lang w:val="sk-SK"/>
              </w:rPr>
            </w:pPr>
            <w:r>
              <w:rPr>
                <w:rFonts w:ascii="Times New Roman" w:hAnsi="Times New Roman"/>
                <w:noProof/>
                <w:szCs w:val="22"/>
                <w:lang w:val="sk-SK" w:eastAsia="sk-SK"/>
              </w:rPr>
              <w:lastRenderedPageBreak/>
              <w:drawing>
                <wp:inline distT="0" distB="0" distL="0" distR="0">
                  <wp:extent cx="1612900" cy="17272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2900" cy="1727200"/>
                          </a:xfrm>
                          <a:prstGeom prst="rect">
                            <a:avLst/>
                          </a:prstGeom>
                          <a:noFill/>
                          <a:ln>
                            <a:noFill/>
                          </a:ln>
                        </pic:spPr>
                      </pic:pic>
                    </a:graphicData>
                  </a:graphic>
                </wp:inline>
              </w:drawing>
            </w:r>
          </w:p>
        </w:tc>
        <w:tc>
          <w:tcPr>
            <w:tcW w:w="5244" w:type="dxa"/>
          </w:tcPr>
          <w:p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Naplnené pero Metoject PEN odstráňte z miesta podania injekcie, kolmo na pokožku (vytiahnite smerom hore).</w:t>
            </w:r>
          </w:p>
          <w:p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Ochranný kryt sa automaticky umiestni na ihlu. Ochranný kryt sa následne zablokuje a ihla je chránená.</w:t>
            </w:r>
          </w:p>
          <w:p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V prípade mierneho krvácania použite náplasť.</w:t>
            </w:r>
          </w:p>
          <w:p w:rsidR="00F066D8" w:rsidRPr="00F57750" w:rsidRDefault="00F066D8" w:rsidP="007241F8">
            <w:pPr>
              <w:rPr>
                <w:rFonts w:ascii="Times New Roman" w:hAnsi="Times New Roman"/>
                <w:szCs w:val="22"/>
                <w:lang w:val="sk-SK"/>
              </w:rPr>
            </w:pPr>
          </w:p>
          <w:p w:rsidR="00F066D8" w:rsidRPr="00F57750" w:rsidRDefault="00F57750" w:rsidP="007241F8">
            <w:pPr>
              <w:rPr>
                <w:rFonts w:ascii="Times New Roman" w:hAnsi="Times New Roman"/>
                <w:color w:val="000000"/>
                <w:szCs w:val="22"/>
                <w:lang w:val="sk-SK"/>
              </w:rPr>
            </w:pPr>
            <w:r w:rsidRPr="00F57750">
              <w:rPr>
                <w:rFonts w:ascii="Times New Roman" w:hAnsi="Times New Roman"/>
                <w:szCs w:val="22"/>
                <w:lang w:val="sk-SK"/>
              </w:rPr>
              <w:t xml:space="preserve">Skôr, ako naplnené pero Metoject PEN zlikvidujete, vizuálne skontrolujte, či v pere nezostala žiadna kvapalina na dne </w:t>
            </w:r>
            <w:r w:rsidRPr="00F57750">
              <w:rPr>
                <w:rFonts w:ascii="Times New Roman" w:hAnsi="Times New Roman"/>
                <w:b/>
                <w:szCs w:val="22"/>
                <w:lang w:val="sk-SK"/>
              </w:rPr>
              <w:t>priehľadnej kontrolnej zóny</w:t>
            </w:r>
            <w:r w:rsidRPr="00F57750">
              <w:rPr>
                <w:rFonts w:ascii="Times New Roman" w:hAnsi="Times New Roman"/>
                <w:szCs w:val="22"/>
                <w:lang w:val="sk-SK"/>
              </w:rPr>
              <w:t>. Ak sa v</w:t>
            </w:r>
            <w:r w:rsidR="007241F8">
              <w:rPr>
                <w:rFonts w:ascii="Times New Roman" w:hAnsi="Times New Roman"/>
                <w:szCs w:val="22"/>
                <w:lang w:val="sk-SK"/>
              </w:rPr>
              <w:t> </w:t>
            </w:r>
            <w:r w:rsidRPr="00F57750">
              <w:rPr>
                <w:rFonts w:ascii="Times New Roman" w:hAnsi="Times New Roman"/>
                <w:szCs w:val="22"/>
                <w:lang w:val="sk-SK"/>
              </w:rPr>
              <w:t>pere nachádza kvapalina, nevstrekli ste správne celú dávku lieku a mali by ste sa poradiť s vaším lekárom.</w:t>
            </w:r>
          </w:p>
        </w:tc>
      </w:tr>
    </w:tbl>
    <w:p w:rsidR="00F066D8" w:rsidRPr="00F57750" w:rsidRDefault="00F066D8" w:rsidP="007241F8">
      <w:pPr>
        <w:rPr>
          <w:rFonts w:ascii="Times New Roman" w:hAnsi="Times New Roman"/>
          <w:szCs w:val="22"/>
          <w:lang w:val="sk-SK"/>
        </w:rPr>
      </w:pPr>
    </w:p>
    <w:p w:rsidR="00F066D8" w:rsidRPr="00F57750" w:rsidRDefault="00F066D8" w:rsidP="007241F8">
      <w:pPr>
        <w:rPr>
          <w:rFonts w:ascii="Times New Roman" w:hAnsi="Times New Roman"/>
          <w:szCs w:val="22"/>
          <w:highlight w:val="yellow"/>
          <w:lang w:val="sk-SK"/>
        </w:rPr>
      </w:pPr>
    </w:p>
    <w:p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Poznámka</w:t>
      </w:r>
    </w:p>
    <w:p w:rsidR="00F066D8" w:rsidRPr="00F57750" w:rsidRDefault="00F57750" w:rsidP="007241F8">
      <w:pPr>
        <w:rPr>
          <w:rFonts w:ascii="Times New Roman" w:hAnsi="Times New Roman"/>
          <w:b/>
          <w:szCs w:val="22"/>
          <w:lang w:val="sk-SK"/>
        </w:rPr>
      </w:pPr>
      <w:r w:rsidRPr="00F57750">
        <w:rPr>
          <w:rFonts w:ascii="Times New Roman" w:hAnsi="Times New Roman"/>
          <w:szCs w:val="22"/>
          <w:lang w:val="sk-SK"/>
        </w:rPr>
        <w:t xml:space="preserve">Aby ste zabránili poraneniu, </w:t>
      </w:r>
      <w:r w:rsidRPr="00F57750">
        <w:rPr>
          <w:rFonts w:ascii="Times New Roman" w:hAnsi="Times New Roman"/>
          <w:b/>
          <w:szCs w:val="22"/>
          <w:lang w:val="sk-SK"/>
        </w:rPr>
        <w:t>nikdy nestrkajte prsty do otvoru na ochrannej tube, ktorá obaľuje ihlu. Pero neničte.</w:t>
      </w:r>
    </w:p>
    <w:p w:rsidR="00F066D8" w:rsidRPr="00F57750" w:rsidRDefault="00F066D8" w:rsidP="007241F8">
      <w:pPr>
        <w:rPr>
          <w:rFonts w:ascii="Times New Roman" w:hAnsi="Times New Roman"/>
          <w:b/>
          <w:szCs w:val="22"/>
          <w:lang w:val="sk-SK"/>
        </w:rPr>
      </w:pPr>
    </w:p>
    <w:p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Koho by ste mali v prípade potreby kontaktovať</w:t>
      </w:r>
    </w:p>
    <w:p w:rsidR="00F066D8" w:rsidRPr="00F57750" w:rsidRDefault="00F066D8" w:rsidP="007241F8">
      <w:pPr>
        <w:rPr>
          <w:rFonts w:ascii="Times New Roman" w:hAnsi="Times New Roman"/>
          <w:szCs w:val="22"/>
          <w:lang w:val="sk-SK"/>
        </w:rPr>
      </w:pPr>
    </w:p>
    <w:p w:rsidR="00F066D8" w:rsidRPr="00F57750" w:rsidRDefault="00F57750" w:rsidP="007241F8">
      <w:pPr>
        <w:numPr>
          <w:ilvl w:val="0"/>
          <w:numId w:val="3"/>
        </w:numPr>
        <w:rPr>
          <w:rFonts w:ascii="Times New Roman" w:hAnsi="Times New Roman"/>
          <w:szCs w:val="22"/>
          <w:lang w:val="sk-SK"/>
        </w:rPr>
      </w:pPr>
      <w:r w:rsidRPr="00F57750">
        <w:rPr>
          <w:rFonts w:ascii="Times New Roman" w:hAnsi="Times New Roman"/>
          <w:szCs w:val="22"/>
          <w:lang w:val="sk-SK"/>
        </w:rPr>
        <w:t>V prípade akýchkoľvek problémov alebo otázok kontaktujte svojho lekára, lekárnika alebo zdravotnú sestru.</w:t>
      </w:r>
    </w:p>
    <w:p w:rsidR="00F066D8" w:rsidRPr="00F57750" w:rsidRDefault="00F57750" w:rsidP="007241F8">
      <w:pPr>
        <w:numPr>
          <w:ilvl w:val="0"/>
          <w:numId w:val="3"/>
        </w:numPr>
        <w:rPr>
          <w:rFonts w:ascii="Times New Roman" w:hAnsi="Times New Roman"/>
          <w:szCs w:val="22"/>
          <w:lang w:val="sk-SK"/>
        </w:rPr>
      </w:pPr>
      <w:r w:rsidRPr="00F57750">
        <w:rPr>
          <w:rFonts w:ascii="Times New Roman" w:hAnsi="Times New Roman"/>
          <w:szCs w:val="22"/>
          <w:lang w:val="sk-SK"/>
        </w:rPr>
        <w:t>Ak ste sa vy alebo niekto vo vašej blízkosti poranili ihlou, okamžite sa poraďte s lekárom a</w:t>
      </w:r>
      <w:r w:rsidR="007241F8">
        <w:rPr>
          <w:rFonts w:ascii="Times New Roman" w:hAnsi="Times New Roman"/>
          <w:szCs w:val="22"/>
          <w:lang w:val="sk-SK"/>
        </w:rPr>
        <w:t> </w:t>
      </w:r>
      <w:r w:rsidRPr="00F57750">
        <w:rPr>
          <w:rFonts w:ascii="Times New Roman" w:hAnsi="Times New Roman"/>
          <w:szCs w:val="22"/>
          <w:lang w:val="sk-SK"/>
        </w:rPr>
        <w:t>naplnené pero Metoject PEN zlikvidujte.</w:t>
      </w:r>
    </w:p>
    <w:p w:rsidR="00F066D8" w:rsidRPr="00F57750" w:rsidRDefault="00F066D8">
      <w:pPr>
        <w:rPr>
          <w:rFonts w:ascii="Times New Roman" w:hAnsi="Times New Roman"/>
          <w:szCs w:val="22"/>
          <w:lang w:val="sk-SK"/>
        </w:rPr>
      </w:pPr>
    </w:p>
    <w:p w:rsidR="00F066D8" w:rsidRPr="00F57750" w:rsidRDefault="00F066D8">
      <w:pPr>
        <w:rPr>
          <w:rFonts w:ascii="Times New Roman" w:hAnsi="Times New Roman"/>
          <w:szCs w:val="22"/>
          <w:lang w:val="sk-SK"/>
        </w:rPr>
      </w:pPr>
    </w:p>
    <w:p w:rsidR="00F066D8" w:rsidRPr="00F57750" w:rsidRDefault="00F066D8">
      <w:pPr>
        <w:numPr>
          <w:ilvl w:val="12"/>
          <w:numId w:val="0"/>
        </w:numPr>
        <w:ind w:right="-2"/>
        <w:rPr>
          <w:rFonts w:ascii="Times New Roman" w:hAnsi="Times New Roman"/>
          <w:szCs w:val="22"/>
          <w:lang w:val="sk-SK"/>
        </w:rPr>
      </w:pPr>
    </w:p>
    <w:sectPr w:rsidR="00F066D8" w:rsidRPr="00F57750" w:rsidSect="00622F74">
      <w:headerReference w:type="default" r:id="rId19"/>
      <w:footerReference w:type="default" r:id="rId20"/>
      <w:footerReference w:type="first" r:id="rId21"/>
      <w:pgSz w:w="11906" w:h="16838" w:code="9"/>
      <w:pgMar w:top="1134" w:right="1418" w:bottom="1134" w:left="1418" w:header="737" w:footer="737"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457" w:rsidRDefault="00427457">
      <w:r>
        <w:separator/>
      </w:r>
    </w:p>
  </w:endnote>
  <w:endnote w:type="continuationSeparator" w:id="0">
    <w:p w:rsidR="00427457" w:rsidRDefault="00427457">
      <w:r>
        <w:continuationSeparator/>
      </w:r>
    </w:p>
  </w:endnote>
  <w:endnote w:type="continuationNotice" w:id="1">
    <w:p w:rsidR="00427457" w:rsidRDefault="004274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75501"/>
      <w:docPartObj>
        <w:docPartGallery w:val="Page Numbers (Bottom of Page)"/>
        <w:docPartUnique/>
      </w:docPartObj>
    </w:sdtPr>
    <w:sdtContent>
      <w:p w:rsidR="006246E6" w:rsidRDefault="00CD4BDC">
        <w:pPr>
          <w:pStyle w:val="Pta"/>
          <w:jc w:val="center"/>
        </w:pPr>
        <w:r w:rsidRPr="00CD4BDC">
          <w:rPr>
            <w:rFonts w:ascii="Times New Roman" w:hAnsi="Times New Roman"/>
            <w:sz w:val="18"/>
            <w:szCs w:val="18"/>
          </w:rPr>
          <w:fldChar w:fldCharType="begin"/>
        </w:r>
        <w:r w:rsidRPr="00CD4BDC">
          <w:rPr>
            <w:rFonts w:ascii="Times New Roman" w:hAnsi="Times New Roman"/>
            <w:sz w:val="18"/>
            <w:szCs w:val="18"/>
          </w:rPr>
          <w:instrText xml:space="preserve"> PAGE   \* MERGEFORMAT </w:instrText>
        </w:r>
        <w:r w:rsidRPr="00CD4BDC">
          <w:rPr>
            <w:rFonts w:ascii="Times New Roman" w:hAnsi="Times New Roman"/>
            <w:sz w:val="18"/>
            <w:szCs w:val="18"/>
          </w:rPr>
          <w:fldChar w:fldCharType="separate"/>
        </w:r>
        <w:r w:rsidR="00913BF6">
          <w:rPr>
            <w:rFonts w:ascii="Times New Roman" w:hAnsi="Times New Roman"/>
            <w:noProof/>
            <w:sz w:val="18"/>
            <w:szCs w:val="18"/>
          </w:rPr>
          <w:t>13</w:t>
        </w:r>
        <w:r w:rsidRPr="00CD4BDC">
          <w:rPr>
            <w:rFonts w:ascii="Times New Roman" w:hAnsi="Times New Roman"/>
            <w:sz w:val="18"/>
            <w:szCs w:val="18"/>
          </w:rPr>
          <w:fldChar w:fldCharType="end"/>
        </w:r>
      </w:p>
    </w:sdtContent>
  </w:sdt>
  <w:p w:rsidR="00F066D8" w:rsidRDefault="00F066D8" w:rsidP="0022798C">
    <w:pPr>
      <w:tabs>
        <w:tab w:val="left" w:pos="8505"/>
        <w:tab w:val="right" w:pos="9638"/>
      </w:tabs>
      <w:rPr>
        <w:rFonts w:ascii="Times New Roman" w:hAnsi="Times New Roman"/>
        <w:sz w:val="20"/>
        <w:lang w:val="en-US"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26" w:rsidRDefault="00CD4BDC">
    <w:pPr>
      <w:pStyle w:val="Pta"/>
      <w:jc w:val="center"/>
    </w:pPr>
    <w:r w:rsidRPr="0058260A">
      <w:rPr>
        <w:rFonts w:ascii="Times New Roman" w:hAnsi="Times New Roman"/>
        <w:sz w:val="18"/>
        <w:szCs w:val="18"/>
      </w:rPr>
      <w:fldChar w:fldCharType="begin"/>
    </w:r>
    <w:r w:rsidR="00891626" w:rsidRPr="0058260A">
      <w:rPr>
        <w:rFonts w:ascii="Times New Roman" w:hAnsi="Times New Roman"/>
        <w:sz w:val="18"/>
        <w:szCs w:val="18"/>
      </w:rPr>
      <w:instrText>PAGE   \* MERGEFORMAT</w:instrText>
    </w:r>
    <w:r w:rsidRPr="0058260A">
      <w:rPr>
        <w:rFonts w:ascii="Times New Roman" w:hAnsi="Times New Roman"/>
        <w:sz w:val="18"/>
        <w:szCs w:val="18"/>
      </w:rPr>
      <w:fldChar w:fldCharType="separate"/>
    </w:r>
    <w:r w:rsidR="00796079" w:rsidRPr="00796079">
      <w:rPr>
        <w:rFonts w:ascii="Times New Roman" w:hAnsi="Times New Roman"/>
        <w:noProof/>
        <w:sz w:val="18"/>
        <w:szCs w:val="18"/>
        <w:lang w:val="sk-SK"/>
      </w:rPr>
      <w:t>1</w:t>
    </w:r>
    <w:r w:rsidRPr="0058260A">
      <w:rPr>
        <w:rFonts w:ascii="Times New Roman" w:hAnsi="Times New Roman"/>
        <w:sz w:val="18"/>
        <w:szCs w:val="18"/>
      </w:rPr>
      <w:fldChar w:fldCharType="end"/>
    </w:r>
  </w:p>
  <w:p w:rsidR="00891626" w:rsidRDefault="0089162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457" w:rsidRDefault="00427457">
      <w:r>
        <w:separator/>
      </w:r>
    </w:p>
  </w:footnote>
  <w:footnote w:type="continuationSeparator" w:id="0">
    <w:p w:rsidR="00427457" w:rsidRDefault="00427457">
      <w:r>
        <w:continuationSeparator/>
      </w:r>
    </w:p>
  </w:footnote>
  <w:footnote w:type="continuationNotice" w:id="1">
    <w:p w:rsidR="00427457" w:rsidRDefault="004274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6E6" w:rsidRDefault="006246E6" w:rsidP="006246E6">
    <w:pPr>
      <w:tabs>
        <w:tab w:val="center" w:pos="4536"/>
        <w:tab w:val="right" w:pos="9072"/>
      </w:tabs>
      <w:spacing w:line="260" w:lineRule="exact"/>
      <w:rPr>
        <w:rFonts w:ascii="Times New Roman" w:hAnsi="Times New Roman"/>
        <w:sz w:val="18"/>
        <w:szCs w:val="18"/>
        <w:lang w:val="sk-SK" w:eastAsia="en-US"/>
      </w:rPr>
    </w:pPr>
    <w:r w:rsidRPr="00927EE2">
      <w:rPr>
        <w:rFonts w:ascii="Times New Roman" w:hAnsi="Times New Roman"/>
        <w:sz w:val="18"/>
        <w:szCs w:val="18"/>
        <w:lang w:val="sk-SK" w:eastAsia="en-US"/>
      </w:rPr>
      <w:t xml:space="preserve">Schválený text k rozhodnutiu o zmene, ev. č.: </w:t>
    </w:r>
    <w:r w:rsidRPr="00927EE2">
      <w:rPr>
        <w:rFonts w:ascii="Times New Roman" w:hAnsi="Times New Roman"/>
        <w:sz w:val="18"/>
        <w:szCs w:val="18"/>
        <w:lang w:val="sk-SK" w:eastAsia="en-US"/>
      </w:rPr>
      <w:t>2017/04231-ZME</w:t>
    </w:r>
  </w:p>
  <w:p w:rsidR="00927EE2" w:rsidRDefault="00927EE2" w:rsidP="00927EE2">
    <w:pPr>
      <w:tabs>
        <w:tab w:val="center" w:pos="4536"/>
        <w:tab w:val="right" w:pos="9072"/>
      </w:tabs>
      <w:spacing w:line="260" w:lineRule="exact"/>
      <w:rPr>
        <w:rFonts w:ascii="Times New Roman" w:hAnsi="Times New Roman"/>
        <w:sz w:val="18"/>
        <w:szCs w:val="18"/>
        <w:lang w:val="sk-SK" w:eastAsia="en-US"/>
      </w:rPr>
    </w:pPr>
    <w:r w:rsidRPr="00927EE2">
      <w:rPr>
        <w:rFonts w:ascii="Times New Roman" w:hAnsi="Times New Roman"/>
        <w:sz w:val="18"/>
        <w:szCs w:val="18"/>
        <w:lang w:val="sk-SK" w:eastAsia="en-US"/>
      </w:rPr>
      <w:t xml:space="preserve">Príloha č. </w:t>
    </w:r>
    <w:r>
      <w:rPr>
        <w:rFonts w:ascii="Times New Roman" w:hAnsi="Times New Roman"/>
        <w:sz w:val="18"/>
        <w:szCs w:val="18"/>
        <w:lang w:val="sk-SK" w:eastAsia="en-US"/>
      </w:rPr>
      <w:t>2</w:t>
    </w:r>
    <w:r w:rsidRPr="00927EE2">
      <w:rPr>
        <w:rFonts w:ascii="Times New Roman" w:hAnsi="Times New Roman"/>
        <w:sz w:val="18"/>
        <w:szCs w:val="18"/>
        <w:lang w:val="sk-SK" w:eastAsia="en-US"/>
      </w:rPr>
      <w:t xml:space="preserve"> k notifikácii o zmene, ev. č.: 2017/01766-Z1B</w:t>
    </w:r>
  </w:p>
  <w:p w:rsidR="006246E6" w:rsidRPr="00927EE2" w:rsidRDefault="006246E6" w:rsidP="00927EE2">
    <w:pPr>
      <w:tabs>
        <w:tab w:val="center" w:pos="4536"/>
        <w:tab w:val="right" w:pos="9072"/>
      </w:tabs>
      <w:spacing w:line="260" w:lineRule="exact"/>
      <w:rPr>
        <w:rFonts w:ascii="Times New Roman" w:hAnsi="Times New Roman"/>
        <w:sz w:val="18"/>
        <w:szCs w:val="18"/>
        <w:lang w:val="sk-SK" w:eastAsia="en-US"/>
      </w:rPr>
    </w:pPr>
  </w:p>
  <w:p w:rsidR="00F066D8" w:rsidRDefault="00F066D8" w:rsidP="006246E6">
    <w:pPr>
      <w:tabs>
        <w:tab w:val="center" w:pos="4536"/>
        <w:tab w:val="right" w:pos="9072"/>
      </w:tabs>
      <w:spacing w:line="260" w:lineRule="exact"/>
      <w:rPr>
        <w:rFonts w:ascii="Times New Roman" w:hAnsi="Times New Roman"/>
        <w:sz w:val="18"/>
        <w:szCs w:val="18"/>
        <w:lang w:val="sk-SK"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6DBF"/>
    <w:multiLevelType w:val="hybridMultilevel"/>
    <w:tmpl w:val="DCD0C060"/>
    <w:lvl w:ilvl="0" w:tplc="0407000F">
      <w:start w:val="1"/>
      <w:numFmt w:val="decimal"/>
      <w:lvlText w:val="%1."/>
      <w:lvlJc w:val="left"/>
      <w:pPr>
        <w:tabs>
          <w:tab w:val="num" w:pos="502"/>
        </w:tabs>
        <w:ind w:left="502" w:hanging="360"/>
      </w:pPr>
      <w:rPr>
        <w:rFonts w:cs="Times New Roman" w:hint="default"/>
      </w:rPr>
    </w:lvl>
    <w:lvl w:ilvl="1" w:tplc="0407000B">
      <w:start w:val="1"/>
      <w:numFmt w:val="bullet"/>
      <w:lvlText w:val=""/>
      <w:lvlJc w:val="left"/>
      <w:pPr>
        <w:tabs>
          <w:tab w:val="num" w:pos="1080"/>
        </w:tabs>
        <w:ind w:left="1080" w:hanging="360"/>
      </w:pPr>
      <w:rPr>
        <w:rFonts w:ascii="Wingdings" w:hAnsi="Wingdings"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30473F4C"/>
    <w:multiLevelType w:val="hybridMultilevel"/>
    <w:tmpl w:val="34621A6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47390F3A"/>
    <w:multiLevelType w:val="hybridMultilevel"/>
    <w:tmpl w:val="D3C4C66C"/>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D4E7B65"/>
    <w:multiLevelType w:val="hybridMultilevel"/>
    <w:tmpl w:val="6DA823CE"/>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5">
    <w:nsid w:val="694C4EA9"/>
    <w:multiLevelType w:val="hybridMultilevel"/>
    <w:tmpl w:val="0C9899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Hoffman">
    <w15:presenceInfo w15:providerId="None" w15:userId="Peter Hoffm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rsids>
    <w:rsidRoot w:val="00F066D8"/>
    <w:rsid w:val="00053ECC"/>
    <w:rsid w:val="00070B98"/>
    <w:rsid w:val="00094FBB"/>
    <w:rsid w:val="000B4ECA"/>
    <w:rsid w:val="000C36D7"/>
    <w:rsid w:val="00133DB8"/>
    <w:rsid w:val="00147D50"/>
    <w:rsid w:val="00184B01"/>
    <w:rsid w:val="001922E7"/>
    <w:rsid w:val="001E3A90"/>
    <w:rsid w:val="0022798C"/>
    <w:rsid w:val="00250239"/>
    <w:rsid w:val="002A632B"/>
    <w:rsid w:val="0031012E"/>
    <w:rsid w:val="00324B2E"/>
    <w:rsid w:val="00351DC4"/>
    <w:rsid w:val="0035535F"/>
    <w:rsid w:val="00377E3B"/>
    <w:rsid w:val="00427457"/>
    <w:rsid w:val="0043446D"/>
    <w:rsid w:val="00441EB3"/>
    <w:rsid w:val="004A05BC"/>
    <w:rsid w:val="004B04C3"/>
    <w:rsid w:val="004B4E62"/>
    <w:rsid w:val="004D4D9C"/>
    <w:rsid w:val="004E7D2A"/>
    <w:rsid w:val="004F1ABD"/>
    <w:rsid w:val="005710B6"/>
    <w:rsid w:val="0058260A"/>
    <w:rsid w:val="005843EB"/>
    <w:rsid w:val="005857FA"/>
    <w:rsid w:val="00591533"/>
    <w:rsid w:val="005A1BD9"/>
    <w:rsid w:val="005B4798"/>
    <w:rsid w:val="005C1930"/>
    <w:rsid w:val="005C4A38"/>
    <w:rsid w:val="005D3353"/>
    <w:rsid w:val="005F19F4"/>
    <w:rsid w:val="00622F74"/>
    <w:rsid w:val="006246E6"/>
    <w:rsid w:val="00627130"/>
    <w:rsid w:val="006409A9"/>
    <w:rsid w:val="00652DB2"/>
    <w:rsid w:val="00694A4F"/>
    <w:rsid w:val="006A7554"/>
    <w:rsid w:val="006B5FCC"/>
    <w:rsid w:val="00704824"/>
    <w:rsid w:val="007241F8"/>
    <w:rsid w:val="00767DD1"/>
    <w:rsid w:val="00796079"/>
    <w:rsid w:val="007D0898"/>
    <w:rsid w:val="007F4A1F"/>
    <w:rsid w:val="008070F2"/>
    <w:rsid w:val="00891626"/>
    <w:rsid w:val="008A4C4C"/>
    <w:rsid w:val="00913BF6"/>
    <w:rsid w:val="00927EE2"/>
    <w:rsid w:val="00940B26"/>
    <w:rsid w:val="0097433E"/>
    <w:rsid w:val="009866F1"/>
    <w:rsid w:val="00A62CE7"/>
    <w:rsid w:val="00A6569B"/>
    <w:rsid w:val="00AD608B"/>
    <w:rsid w:val="00AF4D5B"/>
    <w:rsid w:val="00B4791A"/>
    <w:rsid w:val="00B54082"/>
    <w:rsid w:val="00C8616B"/>
    <w:rsid w:val="00CA35E4"/>
    <w:rsid w:val="00CD4BDC"/>
    <w:rsid w:val="00D06DBA"/>
    <w:rsid w:val="00D15B62"/>
    <w:rsid w:val="00D413AB"/>
    <w:rsid w:val="00DA3CDC"/>
    <w:rsid w:val="00DB4C84"/>
    <w:rsid w:val="00E27343"/>
    <w:rsid w:val="00E4095D"/>
    <w:rsid w:val="00E707C2"/>
    <w:rsid w:val="00E97F6E"/>
    <w:rsid w:val="00EB295B"/>
    <w:rsid w:val="00F02495"/>
    <w:rsid w:val="00F066D8"/>
    <w:rsid w:val="00F1173C"/>
    <w:rsid w:val="00F13C74"/>
    <w:rsid w:val="00F57750"/>
    <w:rsid w:val="00F61F81"/>
    <w:rsid w:val="00F71B0A"/>
    <w:rsid w:val="00F94917"/>
    <w:rsid w:val="00FA053C"/>
    <w:rsid w:val="00FA2CC8"/>
    <w:rsid w:val="00FB17DD"/>
    <w:rsid w:val="00FB7B54"/>
    <w:rsid w:val="00FC109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97F6E"/>
    <w:rPr>
      <w:rFonts w:ascii="Arial" w:hAnsi="Arial"/>
      <w:sz w:val="22"/>
      <w:lang w:val="fr-FR"/>
    </w:rPr>
  </w:style>
  <w:style w:type="paragraph" w:styleId="Nadpis1">
    <w:name w:val="heading 1"/>
    <w:basedOn w:val="Normlny"/>
    <w:next w:val="Normlny"/>
    <w:link w:val="Nadpis1Char"/>
    <w:uiPriority w:val="99"/>
    <w:qFormat/>
    <w:rsid w:val="00E97F6E"/>
    <w:pPr>
      <w:keepNext/>
      <w:jc w:val="both"/>
      <w:outlineLvl w:val="0"/>
    </w:pPr>
    <w:rPr>
      <w:rFonts w:ascii="Cambria" w:hAnsi="Cambria"/>
      <w:b/>
      <w:bCs/>
      <w:kern w:val="32"/>
      <w:sz w:val="32"/>
      <w:szCs w:val="32"/>
    </w:rPr>
  </w:style>
  <w:style w:type="paragraph" w:styleId="Nadpis3">
    <w:name w:val="heading 3"/>
    <w:basedOn w:val="Normlny"/>
    <w:next w:val="Normlny"/>
    <w:link w:val="Nadpis3Char"/>
    <w:uiPriority w:val="99"/>
    <w:qFormat/>
    <w:rsid w:val="00E97F6E"/>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E97F6E"/>
    <w:rPr>
      <w:rFonts w:ascii="Cambria" w:hAnsi="Cambria" w:cs="Times New Roman"/>
      <w:b/>
      <w:kern w:val="32"/>
      <w:sz w:val="32"/>
      <w:lang w:val="fr-FR" w:eastAsia="de-DE"/>
    </w:rPr>
  </w:style>
  <w:style w:type="character" w:customStyle="1" w:styleId="Nadpis3Char">
    <w:name w:val="Nadpis 3 Char"/>
    <w:link w:val="Nadpis3"/>
    <w:uiPriority w:val="99"/>
    <w:semiHidden/>
    <w:locked/>
    <w:rsid w:val="00E97F6E"/>
    <w:rPr>
      <w:rFonts w:ascii="Cambria" w:hAnsi="Cambria" w:cs="Times New Roman"/>
      <w:b/>
      <w:sz w:val="26"/>
      <w:lang w:val="fr-FR" w:eastAsia="de-DE"/>
    </w:rPr>
  </w:style>
  <w:style w:type="paragraph" w:styleId="Nzov">
    <w:name w:val="Title"/>
    <w:basedOn w:val="Normlny"/>
    <w:link w:val="NzovChar"/>
    <w:uiPriority w:val="99"/>
    <w:qFormat/>
    <w:rsid w:val="00E97F6E"/>
    <w:pPr>
      <w:jc w:val="center"/>
    </w:pPr>
    <w:rPr>
      <w:rFonts w:ascii="Cambria" w:hAnsi="Cambria"/>
      <w:b/>
      <w:bCs/>
      <w:kern w:val="28"/>
      <w:sz w:val="32"/>
      <w:szCs w:val="32"/>
    </w:rPr>
  </w:style>
  <w:style w:type="character" w:customStyle="1" w:styleId="NzovChar">
    <w:name w:val="Názov Char"/>
    <w:link w:val="Nzov"/>
    <w:uiPriority w:val="99"/>
    <w:locked/>
    <w:rsid w:val="00E97F6E"/>
    <w:rPr>
      <w:rFonts w:ascii="Cambria" w:hAnsi="Cambria" w:cs="Times New Roman"/>
      <w:b/>
      <w:kern w:val="28"/>
      <w:sz w:val="32"/>
      <w:lang w:val="fr-FR" w:eastAsia="de-DE"/>
    </w:rPr>
  </w:style>
  <w:style w:type="paragraph" w:styleId="Zkladntext3">
    <w:name w:val="Body Text 3"/>
    <w:basedOn w:val="Normlny"/>
    <w:link w:val="Zkladntext3Char"/>
    <w:uiPriority w:val="99"/>
    <w:rsid w:val="00E97F6E"/>
    <w:pPr>
      <w:ind w:right="-2"/>
      <w:jc w:val="both"/>
    </w:pPr>
    <w:rPr>
      <w:sz w:val="16"/>
      <w:szCs w:val="16"/>
    </w:rPr>
  </w:style>
  <w:style w:type="character" w:customStyle="1" w:styleId="Zkladntext3Char">
    <w:name w:val="Základný text 3 Char"/>
    <w:link w:val="Zkladntext3"/>
    <w:uiPriority w:val="99"/>
    <w:semiHidden/>
    <w:locked/>
    <w:rsid w:val="00E97F6E"/>
    <w:rPr>
      <w:rFonts w:ascii="Arial" w:hAnsi="Arial" w:cs="Times New Roman"/>
      <w:sz w:val="16"/>
      <w:lang w:val="fr-FR" w:eastAsia="de-DE"/>
    </w:rPr>
  </w:style>
  <w:style w:type="paragraph" w:styleId="Oznaitext">
    <w:name w:val="Block Text"/>
    <w:basedOn w:val="Normlny"/>
    <w:uiPriority w:val="99"/>
    <w:rsid w:val="00E97F6E"/>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rsid w:val="00E97F6E"/>
    <w:pPr>
      <w:widowControl w:val="0"/>
    </w:pPr>
    <w:rPr>
      <w:rFonts w:ascii="Courier New" w:hAnsi="Courier New"/>
      <w:sz w:val="20"/>
      <w:lang w:val="en-GB"/>
    </w:rPr>
  </w:style>
  <w:style w:type="paragraph" w:styleId="Hlavika">
    <w:name w:val="header"/>
    <w:basedOn w:val="Normlny"/>
    <w:link w:val="HlavikaChar"/>
    <w:uiPriority w:val="99"/>
    <w:rsid w:val="00E97F6E"/>
    <w:pPr>
      <w:tabs>
        <w:tab w:val="center" w:pos="4536"/>
        <w:tab w:val="right" w:pos="9072"/>
      </w:tabs>
      <w:jc w:val="both"/>
    </w:pPr>
    <w:rPr>
      <w:sz w:val="20"/>
    </w:rPr>
  </w:style>
  <w:style w:type="character" w:customStyle="1" w:styleId="HlavikaChar">
    <w:name w:val="Hlavička Char"/>
    <w:link w:val="Hlavika"/>
    <w:uiPriority w:val="99"/>
    <w:semiHidden/>
    <w:locked/>
    <w:rsid w:val="00E97F6E"/>
    <w:rPr>
      <w:rFonts w:ascii="Arial" w:hAnsi="Arial" w:cs="Times New Roman"/>
      <w:sz w:val="20"/>
      <w:lang w:val="fr-FR" w:eastAsia="de-DE"/>
    </w:rPr>
  </w:style>
  <w:style w:type="paragraph" w:styleId="Zkladntext2">
    <w:name w:val="Body Text 2"/>
    <w:basedOn w:val="Normlny"/>
    <w:link w:val="Zkladntext2Char"/>
    <w:uiPriority w:val="99"/>
    <w:rsid w:val="00E97F6E"/>
    <w:pPr>
      <w:jc w:val="both"/>
    </w:pPr>
    <w:rPr>
      <w:sz w:val="20"/>
    </w:rPr>
  </w:style>
  <w:style w:type="character" w:customStyle="1" w:styleId="Zkladntext2Char">
    <w:name w:val="Základný text 2 Char"/>
    <w:link w:val="Zkladntext2"/>
    <w:uiPriority w:val="99"/>
    <w:semiHidden/>
    <w:locked/>
    <w:rsid w:val="00E97F6E"/>
    <w:rPr>
      <w:rFonts w:ascii="Arial" w:hAnsi="Arial" w:cs="Times New Roman"/>
      <w:sz w:val="20"/>
      <w:lang w:val="fr-FR" w:eastAsia="de-DE"/>
    </w:rPr>
  </w:style>
  <w:style w:type="character" w:styleId="slostrany">
    <w:name w:val="page number"/>
    <w:uiPriority w:val="99"/>
    <w:rsid w:val="00E97F6E"/>
    <w:rPr>
      <w:rFonts w:cs="Times New Roman"/>
    </w:rPr>
  </w:style>
  <w:style w:type="paragraph" w:styleId="Pta">
    <w:name w:val="footer"/>
    <w:basedOn w:val="Normlny"/>
    <w:link w:val="PtaChar"/>
    <w:uiPriority w:val="99"/>
    <w:rsid w:val="00E97F6E"/>
    <w:pPr>
      <w:tabs>
        <w:tab w:val="center" w:pos="4536"/>
        <w:tab w:val="right" w:pos="9072"/>
      </w:tabs>
      <w:jc w:val="both"/>
    </w:pPr>
    <w:rPr>
      <w:sz w:val="20"/>
    </w:rPr>
  </w:style>
  <w:style w:type="character" w:customStyle="1" w:styleId="PtaChar">
    <w:name w:val="Päta Char"/>
    <w:link w:val="Pta"/>
    <w:uiPriority w:val="99"/>
    <w:locked/>
    <w:rsid w:val="00E97F6E"/>
    <w:rPr>
      <w:rFonts w:ascii="Arial" w:hAnsi="Arial" w:cs="Times New Roman"/>
      <w:sz w:val="20"/>
      <w:lang w:val="fr-FR" w:eastAsia="de-DE"/>
    </w:rPr>
  </w:style>
  <w:style w:type="paragraph" w:customStyle="1" w:styleId="Sprechblasentext1">
    <w:name w:val="Sprechblasentext1"/>
    <w:basedOn w:val="Normlny"/>
    <w:uiPriority w:val="99"/>
    <w:semiHidden/>
    <w:rsid w:val="00E97F6E"/>
    <w:rPr>
      <w:rFonts w:ascii="Tahoma" w:hAnsi="Tahoma" w:cs="Tahoma"/>
      <w:sz w:val="16"/>
      <w:szCs w:val="16"/>
    </w:rPr>
  </w:style>
  <w:style w:type="character" w:styleId="Odkaznakomentr">
    <w:name w:val="annotation reference"/>
    <w:uiPriority w:val="99"/>
    <w:semiHidden/>
    <w:rsid w:val="00E97F6E"/>
    <w:rPr>
      <w:rFonts w:cs="Times New Roman"/>
      <w:sz w:val="16"/>
    </w:rPr>
  </w:style>
  <w:style w:type="paragraph" w:styleId="Textkomentra">
    <w:name w:val="annotation text"/>
    <w:basedOn w:val="Normlny"/>
    <w:link w:val="TextkomentraChar"/>
    <w:uiPriority w:val="99"/>
    <w:semiHidden/>
    <w:rsid w:val="00E97F6E"/>
    <w:rPr>
      <w:sz w:val="20"/>
    </w:rPr>
  </w:style>
  <w:style w:type="character" w:customStyle="1" w:styleId="TextkomentraChar">
    <w:name w:val="Text komentára Char"/>
    <w:link w:val="Textkomentra"/>
    <w:uiPriority w:val="99"/>
    <w:semiHidden/>
    <w:locked/>
    <w:rsid w:val="00E97F6E"/>
    <w:rPr>
      <w:rFonts w:ascii="Arial" w:hAnsi="Arial" w:cs="Times New Roman"/>
      <w:lang w:val="fr-FR" w:eastAsia="de-DE"/>
    </w:rPr>
  </w:style>
  <w:style w:type="paragraph" w:styleId="truktradokumentu">
    <w:name w:val="Document Map"/>
    <w:basedOn w:val="Normlny"/>
    <w:link w:val="truktradokumentuChar"/>
    <w:uiPriority w:val="99"/>
    <w:semiHidden/>
    <w:rsid w:val="00E97F6E"/>
    <w:pPr>
      <w:shd w:val="clear" w:color="auto" w:fill="000080"/>
    </w:pPr>
    <w:rPr>
      <w:rFonts w:ascii="Tahoma" w:hAnsi="Tahoma"/>
      <w:sz w:val="16"/>
      <w:szCs w:val="16"/>
    </w:rPr>
  </w:style>
  <w:style w:type="character" w:customStyle="1" w:styleId="truktradokumentuChar">
    <w:name w:val="Štruktúra dokumentu Char"/>
    <w:link w:val="truktradokumentu"/>
    <w:uiPriority w:val="99"/>
    <w:semiHidden/>
    <w:locked/>
    <w:rsid w:val="00E97F6E"/>
    <w:rPr>
      <w:rFonts w:ascii="Tahoma" w:hAnsi="Tahoma" w:cs="Times New Roman"/>
      <w:sz w:val="16"/>
      <w:lang w:val="fr-FR" w:eastAsia="de-DE"/>
    </w:rPr>
  </w:style>
  <w:style w:type="paragraph" w:customStyle="1" w:styleId="Kommentarthema1">
    <w:name w:val="Kommentarthema1"/>
    <w:basedOn w:val="Textkomentra"/>
    <w:next w:val="Textkomentra"/>
    <w:uiPriority w:val="99"/>
    <w:semiHidden/>
    <w:rsid w:val="00E97F6E"/>
    <w:rPr>
      <w:b/>
      <w:bCs/>
    </w:rPr>
  </w:style>
  <w:style w:type="paragraph" w:styleId="Zkladntext">
    <w:name w:val="Body Text"/>
    <w:basedOn w:val="Normlny"/>
    <w:link w:val="ZkladntextChar"/>
    <w:uiPriority w:val="99"/>
    <w:rsid w:val="00E97F6E"/>
    <w:pPr>
      <w:keepNext/>
    </w:pPr>
    <w:rPr>
      <w:sz w:val="20"/>
    </w:rPr>
  </w:style>
  <w:style w:type="character" w:customStyle="1" w:styleId="ZkladntextChar">
    <w:name w:val="Základný text Char"/>
    <w:link w:val="Zkladntext"/>
    <w:uiPriority w:val="99"/>
    <w:semiHidden/>
    <w:locked/>
    <w:rsid w:val="00E97F6E"/>
    <w:rPr>
      <w:rFonts w:ascii="Arial" w:hAnsi="Arial" w:cs="Times New Roman"/>
      <w:sz w:val="20"/>
      <w:lang w:val="fr-FR" w:eastAsia="de-DE"/>
    </w:rPr>
  </w:style>
  <w:style w:type="paragraph" w:styleId="Textbubliny">
    <w:name w:val="Balloon Text"/>
    <w:basedOn w:val="Normlny"/>
    <w:link w:val="TextbublinyChar"/>
    <w:uiPriority w:val="99"/>
    <w:semiHidden/>
    <w:rsid w:val="00E97F6E"/>
    <w:rPr>
      <w:rFonts w:ascii="Tahoma" w:hAnsi="Tahoma"/>
      <w:sz w:val="16"/>
      <w:szCs w:val="16"/>
    </w:rPr>
  </w:style>
  <w:style w:type="character" w:customStyle="1" w:styleId="TextbublinyChar">
    <w:name w:val="Text bubliny Char"/>
    <w:link w:val="Textbubliny"/>
    <w:uiPriority w:val="99"/>
    <w:semiHidden/>
    <w:locked/>
    <w:rsid w:val="00E97F6E"/>
    <w:rPr>
      <w:rFonts w:ascii="Tahoma" w:hAnsi="Tahoma" w:cs="Times New Roman"/>
      <w:sz w:val="16"/>
      <w:lang w:val="fr-FR" w:eastAsia="de-DE"/>
    </w:rPr>
  </w:style>
  <w:style w:type="paragraph" w:styleId="Predmetkomentra">
    <w:name w:val="annotation subject"/>
    <w:basedOn w:val="Textkomentra"/>
    <w:next w:val="Textkomentra"/>
    <w:link w:val="PredmetkomentraChar"/>
    <w:uiPriority w:val="99"/>
    <w:rsid w:val="00E97F6E"/>
    <w:rPr>
      <w:b/>
      <w:bCs/>
    </w:rPr>
  </w:style>
  <w:style w:type="character" w:customStyle="1" w:styleId="PredmetkomentraChar">
    <w:name w:val="Predmet komentára Char"/>
    <w:link w:val="Predmetkomentra"/>
    <w:uiPriority w:val="99"/>
    <w:locked/>
    <w:rsid w:val="00E97F6E"/>
    <w:rPr>
      <w:rFonts w:ascii="Arial" w:hAnsi="Arial" w:cs="Times New Roman"/>
      <w:lang w:val="fr-FR" w:eastAsia="de-DE"/>
    </w:rPr>
  </w:style>
  <w:style w:type="paragraph" w:styleId="Obyajntext">
    <w:name w:val="Plain Text"/>
    <w:basedOn w:val="Normlny"/>
    <w:link w:val="ObyajntextChar"/>
    <w:uiPriority w:val="99"/>
    <w:rsid w:val="00E97F6E"/>
    <w:pPr>
      <w:widowControl w:val="0"/>
    </w:pPr>
    <w:rPr>
      <w:rFonts w:ascii="Courier New" w:hAnsi="Courier New"/>
      <w:sz w:val="20"/>
      <w:lang w:val="en-GB"/>
    </w:rPr>
  </w:style>
  <w:style w:type="character" w:customStyle="1" w:styleId="ObyajntextChar">
    <w:name w:val="Obyčajný text Char"/>
    <w:link w:val="Obyajntext"/>
    <w:uiPriority w:val="99"/>
    <w:locked/>
    <w:rsid w:val="00E97F6E"/>
    <w:rPr>
      <w:rFonts w:ascii="Courier New" w:hAnsi="Courier New" w:cs="Times New Roman"/>
      <w:lang w:val="en-GB" w:eastAsia="de-DE"/>
    </w:rPr>
  </w:style>
  <w:style w:type="character" w:styleId="Hypertextovprepojenie">
    <w:name w:val="Hyperlink"/>
    <w:uiPriority w:val="99"/>
    <w:rsid w:val="00E97F6E"/>
    <w:rPr>
      <w:rFonts w:cs="Times New Roman"/>
      <w:color w:val="0000FF"/>
      <w:u w:val="single"/>
    </w:rPr>
  </w:style>
  <w:style w:type="paragraph" w:styleId="PredformtovanHTML">
    <w:name w:val="HTML Preformatted"/>
    <w:basedOn w:val="Normlny"/>
    <w:link w:val="PredformtovanHTMLChar"/>
    <w:uiPriority w:val="99"/>
    <w:rsid w:val="00E97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semiHidden/>
    <w:rsid w:val="00E97F6E"/>
    <w:rPr>
      <w:rFonts w:ascii="Courier New" w:hAnsi="Courier New" w:cs="Courier New"/>
      <w:sz w:val="20"/>
      <w:szCs w:val="20"/>
      <w:lang w:val="fr-FR" w:eastAsia="de-DE"/>
    </w:rPr>
  </w:style>
  <w:style w:type="character" w:customStyle="1" w:styleId="CharChar1">
    <w:name w:val="Char Char1"/>
    <w:uiPriority w:val="99"/>
    <w:rsid w:val="00E97F6E"/>
    <w:rPr>
      <w:rFonts w:ascii="Courier New" w:hAnsi="Courier New"/>
      <w:lang w:val="en-GB"/>
    </w:rPr>
  </w:style>
  <w:style w:type="paragraph" w:styleId="Revzia">
    <w:name w:val="Revision"/>
    <w:hidden/>
    <w:uiPriority w:val="99"/>
    <w:semiHidden/>
    <w:rsid w:val="00E97F6E"/>
    <w:rPr>
      <w:rFonts w:ascii="Arial" w:hAnsi="Arial"/>
      <w:sz w:val="22"/>
      <w:lang w:val="fr-FR"/>
    </w:rPr>
  </w:style>
  <w:style w:type="paragraph" w:styleId="Zarkazkladnhotextu">
    <w:name w:val="Body Text Indent"/>
    <w:basedOn w:val="Normlny"/>
    <w:link w:val="ZarkazkladnhotextuChar"/>
    <w:uiPriority w:val="99"/>
    <w:rsid w:val="00E97F6E"/>
    <w:pPr>
      <w:spacing w:after="120"/>
      <w:ind w:left="283"/>
    </w:pPr>
    <w:rPr>
      <w:rFonts w:ascii="Times New Roman" w:hAnsi="Times New Roman"/>
      <w:sz w:val="20"/>
      <w:lang w:val="en-US" w:eastAsia="en-US"/>
    </w:rPr>
  </w:style>
  <w:style w:type="character" w:customStyle="1" w:styleId="ZarkazkladnhotextuChar">
    <w:name w:val="Zarážka základného textu Char"/>
    <w:basedOn w:val="Predvolenpsmoodseku"/>
    <w:link w:val="Zarkazkladnhotextu"/>
    <w:uiPriority w:val="99"/>
    <w:rsid w:val="00E97F6E"/>
  </w:style>
  <w:style w:type="paragraph" w:styleId="Normlnywebov">
    <w:name w:val="Normal (Web)"/>
    <w:basedOn w:val="Normlny"/>
    <w:uiPriority w:val="99"/>
    <w:semiHidden/>
    <w:unhideWhenUsed/>
    <w:rsid w:val="008A4C4C"/>
    <w:pPr>
      <w:spacing w:before="100" w:beforeAutospacing="1" w:after="100" w:afterAutospacing="1"/>
    </w:pPr>
    <w:rPr>
      <w:rFonts w:ascii="Times New Roman" w:hAnsi="Times New Roman"/>
      <w:sz w:val="24"/>
      <w:szCs w:val="24"/>
      <w:lang w:val="de-DE"/>
    </w:rPr>
  </w:style>
</w:styles>
</file>

<file path=word/webSettings.xml><?xml version="1.0" encoding="utf-8"?>
<w:webSettings xmlns:r="http://schemas.openxmlformats.org/officeDocument/2006/relationships" xmlns:w="http://schemas.openxmlformats.org/wordprocessingml/2006/main">
  <w:divs>
    <w:div w:id="332418225">
      <w:marLeft w:val="0"/>
      <w:marRight w:val="0"/>
      <w:marTop w:val="0"/>
      <w:marBottom w:val="0"/>
      <w:divBdr>
        <w:top w:val="none" w:sz="0" w:space="0" w:color="auto"/>
        <w:left w:val="none" w:sz="0" w:space="0" w:color="auto"/>
        <w:bottom w:val="none" w:sz="0" w:space="0" w:color="auto"/>
        <w:right w:val="none" w:sz="0" w:space="0" w:color="auto"/>
      </w:divBdr>
    </w:div>
    <w:div w:id="332418226">
      <w:marLeft w:val="0"/>
      <w:marRight w:val="0"/>
      <w:marTop w:val="0"/>
      <w:marBottom w:val="0"/>
      <w:divBdr>
        <w:top w:val="none" w:sz="0" w:space="0" w:color="auto"/>
        <w:left w:val="none" w:sz="0" w:space="0" w:color="auto"/>
        <w:bottom w:val="none" w:sz="0" w:space="0" w:color="auto"/>
        <w:right w:val="none" w:sz="0" w:space="0" w:color="auto"/>
      </w:divBdr>
    </w:div>
    <w:div w:id="332418227">
      <w:marLeft w:val="0"/>
      <w:marRight w:val="0"/>
      <w:marTop w:val="0"/>
      <w:marBottom w:val="0"/>
      <w:divBdr>
        <w:top w:val="none" w:sz="0" w:space="0" w:color="auto"/>
        <w:left w:val="none" w:sz="0" w:space="0" w:color="auto"/>
        <w:bottom w:val="none" w:sz="0" w:space="0" w:color="auto"/>
        <w:right w:val="none" w:sz="0" w:space="0" w:color="auto"/>
      </w:divBdr>
    </w:div>
    <w:div w:id="332418228">
      <w:marLeft w:val="0"/>
      <w:marRight w:val="0"/>
      <w:marTop w:val="0"/>
      <w:marBottom w:val="0"/>
      <w:divBdr>
        <w:top w:val="none" w:sz="0" w:space="0" w:color="auto"/>
        <w:left w:val="none" w:sz="0" w:space="0" w:color="auto"/>
        <w:bottom w:val="none" w:sz="0" w:space="0" w:color="auto"/>
        <w:right w:val="none" w:sz="0" w:space="0" w:color="auto"/>
      </w:divBdr>
    </w:div>
    <w:div w:id="332418229">
      <w:marLeft w:val="0"/>
      <w:marRight w:val="0"/>
      <w:marTop w:val="0"/>
      <w:marBottom w:val="0"/>
      <w:divBdr>
        <w:top w:val="none" w:sz="0" w:space="0" w:color="auto"/>
        <w:left w:val="none" w:sz="0" w:space="0" w:color="auto"/>
        <w:bottom w:val="none" w:sz="0" w:space="0" w:color="auto"/>
        <w:right w:val="none" w:sz="0" w:space="0" w:color="auto"/>
      </w:divBdr>
    </w:div>
    <w:div w:id="1210997458">
      <w:bodyDiv w:val="1"/>
      <w:marLeft w:val="0"/>
      <w:marRight w:val="0"/>
      <w:marTop w:val="0"/>
      <w:marBottom w:val="0"/>
      <w:divBdr>
        <w:top w:val="none" w:sz="0" w:space="0" w:color="auto"/>
        <w:left w:val="none" w:sz="0" w:space="0" w:color="auto"/>
        <w:bottom w:val="none" w:sz="0" w:space="0" w:color="auto"/>
        <w:right w:val="none" w:sz="0" w:space="0" w:color="auto"/>
      </w:divBdr>
      <w:divsChild>
        <w:div w:id="132842875">
          <w:marLeft w:val="0"/>
          <w:marRight w:val="0"/>
          <w:marTop w:val="0"/>
          <w:marBottom w:val="0"/>
          <w:divBdr>
            <w:top w:val="none" w:sz="0" w:space="0" w:color="auto"/>
            <w:left w:val="none" w:sz="0" w:space="0" w:color="auto"/>
            <w:bottom w:val="none" w:sz="0" w:space="0" w:color="auto"/>
            <w:right w:val="none" w:sz="0" w:space="0" w:color="auto"/>
          </w:divBdr>
        </w:div>
        <w:div w:id="1078788262">
          <w:marLeft w:val="0"/>
          <w:marRight w:val="0"/>
          <w:marTop w:val="0"/>
          <w:marBottom w:val="0"/>
          <w:divBdr>
            <w:top w:val="none" w:sz="0" w:space="0" w:color="auto"/>
            <w:left w:val="none" w:sz="0" w:space="0" w:color="auto"/>
            <w:bottom w:val="none" w:sz="0" w:space="0" w:color="auto"/>
            <w:right w:val="none" w:sz="0" w:space="0" w:color="auto"/>
          </w:divBdr>
        </w:div>
        <w:div w:id="1944221737">
          <w:marLeft w:val="0"/>
          <w:marRight w:val="0"/>
          <w:marTop w:val="0"/>
          <w:marBottom w:val="0"/>
          <w:divBdr>
            <w:top w:val="none" w:sz="0" w:space="0" w:color="auto"/>
            <w:left w:val="none" w:sz="0" w:space="0" w:color="auto"/>
            <w:bottom w:val="none" w:sz="0" w:space="0" w:color="auto"/>
            <w:right w:val="none" w:sz="0" w:space="0" w:color="auto"/>
          </w:divBdr>
        </w:div>
        <w:div w:id="1666590744">
          <w:marLeft w:val="0"/>
          <w:marRight w:val="0"/>
          <w:marTop w:val="0"/>
          <w:marBottom w:val="0"/>
          <w:divBdr>
            <w:top w:val="none" w:sz="0" w:space="0" w:color="auto"/>
            <w:left w:val="none" w:sz="0" w:space="0" w:color="auto"/>
            <w:bottom w:val="none" w:sz="0" w:space="0" w:color="auto"/>
            <w:right w:val="none" w:sz="0" w:space="0" w:color="auto"/>
          </w:divBdr>
        </w:div>
        <w:div w:id="568539055">
          <w:marLeft w:val="0"/>
          <w:marRight w:val="0"/>
          <w:marTop w:val="0"/>
          <w:marBottom w:val="0"/>
          <w:divBdr>
            <w:top w:val="none" w:sz="0" w:space="0" w:color="auto"/>
            <w:left w:val="none" w:sz="0" w:space="0" w:color="auto"/>
            <w:bottom w:val="none" w:sz="0" w:space="0" w:color="auto"/>
            <w:right w:val="none" w:sz="0" w:space="0" w:color="auto"/>
          </w:divBdr>
        </w:div>
        <w:div w:id="1310473095">
          <w:marLeft w:val="0"/>
          <w:marRight w:val="0"/>
          <w:marTop w:val="0"/>
          <w:marBottom w:val="0"/>
          <w:divBdr>
            <w:top w:val="none" w:sz="0" w:space="0" w:color="auto"/>
            <w:left w:val="none" w:sz="0" w:space="0" w:color="auto"/>
            <w:bottom w:val="none" w:sz="0" w:space="0" w:color="auto"/>
            <w:right w:val="none" w:sz="0" w:space="0" w:color="auto"/>
          </w:divBdr>
        </w:div>
      </w:divsChild>
    </w:div>
    <w:div w:id="15937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9C2B2-2FA9-4C5D-843B-56DBD7D9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3700</Words>
  <Characters>22170</Characters>
  <Application>Microsoft Office Word</Application>
  <DocSecurity>0</DocSecurity>
  <Lines>184</Lines>
  <Paragraphs>51</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Z34064</vt:lpstr>
      <vt:lpstr>Z34064</vt:lpstr>
      <vt:lpstr>Z34064</vt:lpstr>
    </vt:vector>
  </TitlesOfParts>
  <Manager>M049</Manager>
  <Company>Zebra Translations Limited</Company>
  <LinksUpToDate>false</LinksUpToDate>
  <CharactersWithSpaces>25819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Z34064</dc:title>
  <dc:subject>Metojectpen PIL Slovak</dc:subject>
  <dc:creator>P042</dc:creator>
  <cp:lastModifiedBy>Andrea Krajčí</cp:lastModifiedBy>
  <cp:revision>4</cp:revision>
  <cp:lastPrinted>2013-06-27T10:58:00Z</cp:lastPrinted>
  <dcterms:created xsi:type="dcterms:W3CDTF">2018-03-29T12:46:00Z</dcterms:created>
  <dcterms:modified xsi:type="dcterms:W3CDTF">2018-04-25T06:47:00Z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3/26/2018 11:32:54 AM</vt:lpwstr>
  </property>
  <property fmtid="{D5CDD505-2E9C-101B-9397-08002B2CF9AE}" pid="3" name="OS_LastOpenUser">
    <vt:lpwstr>PLATEM</vt:lpwstr>
  </property>
</Properties>
</file>