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D7" w:rsidRPr="008B2A75" w:rsidRDefault="005820D7" w:rsidP="00697D2C">
      <w:pPr>
        <w:widowControl w:val="0"/>
        <w:spacing w:line="240" w:lineRule="auto"/>
        <w:rPr>
          <w:b/>
          <w:noProof/>
          <w:szCs w:val="22"/>
        </w:rPr>
      </w:pPr>
    </w:p>
    <w:p w:rsidR="005820D7" w:rsidRPr="008B2A75" w:rsidRDefault="005820D7" w:rsidP="00AA4A94">
      <w:pPr>
        <w:spacing w:line="240" w:lineRule="auto"/>
        <w:jc w:val="center"/>
        <w:outlineLvl w:val="0"/>
        <w:rPr>
          <w:b/>
          <w:noProof/>
          <w:szCs w:val="22"/>
        </w:rPr>
      </w:pPr>
      <w:r w:rsidRPr="008B2A75">
        <w:rPr>
          <w:b/>
          <w:noProof/>
          <w:szCs w:val="22"/>
        </w:rPr>
        <w:t>Písomná informácia pre používateľa</w:t>
      </w:r>
    </w:p>
    <w:p w:rsidR="005820D7" w:rsidRPr="008B2A75" w:rsidRDefault="005820D7" w:rsidP="00AA4A94">
      <w:pPr>
        <w:spacing w:line="240" w:lineRule="auto"/>
        <w:jc w:val="center"/>
        <w:outlineLvl w:val="0"/>
        <w:rPr>
          <w:b/>
          <w:noProof/>
          <w:szCs w:val="22"/>
        </w:rPr>
      </w:pPr>
    </w:p>
    <w:p w:rsidR="005820D7" w:rsidRPr="008B2A75" w:rsidRDefault="005820D7" w:rsidP="00AA4A94">
      <w:pPr>
        <w:spacing w:line="240" w:lineRule="auto"/>
        <w:jc w:val="center"/>
        <w:rPr>
          <w:b/>
          <w:szCs w:val="22"/>
        </w:rPr>
      </w:pPr>
      <w:r w:rsidRPr="008B2A75">
        <w:rPr>
          <w:b/>
          <w:szCs w:val="22"/>
        </w:rPr>
        <w:t>Valtrex 500</w:t>
      </w:r>
      <w:r w:rsidR="004D7E45" w:rsidRPr="008B2A75">
        <w:rPr>
          <w:b/>
          <w:szCs w:val="22"/>
        </w:rPr>
        <w:t> </w:t>
      </w:r>
      <w:r w:rsidRPr="008B2A75">
        <w:rPr>
          <w:b/>
          <w:szCs w:val="22"/>
        </w:rPr>
        <w:t>mg</w:t>
      </w:r>
    </w:p>
    <w:p w:rsidR="005820D7" w:rsidRPr="008B2A75" w:rsidRDefault="005820D7" w:rsidP="00AA4A94">
      <w:pPr>
        <w:spacing w:line="240" w:lineRule="auto"/>
        <w:jc w:val="center"/>
        <w:rPr>
          <w:color w:val="000000"/>
          <w:szCs w:val="22"/>
        </w:rPr>
      </w:pPr>
      <w:r w:rsidRPr="008B2A75">
        <w:rPr>
          <w:color w:val="000000"/>
          <w:szCs w:val="22"/>
        </w:rPr>
        <w:t>filmom obalené tablety</w:t>
      </w:r>
    </w:p>
    <w:p w:rsidR="005820D7" w:rsidRPr="008B2A75" w:rsidRDefault="00153898" w:rsidP="00AA4A94">
      <w:pPr>
        <w:numPr>
          <w:ilvl w:val="12"/>
          <w:numId w:val="0"/>
        </w:numPr>
        <w:spacing w:line="240" w:lineRule="auto"/>
        <w:jc w:val="center"/>
        <w:rPr>
          <w:noProof/>
          <w:szCs w:val="22"/>
        </w:rPr>
      </w:pPr>
      <w:r w:rsidRPr="008B2A75">
        <w:rPr>
          <w:noProof/>
          <w:szCs w:val="22"/>
        </w:rPr>
        <w:t>v</w:t>
      </w:r>
      <w:r w:rsidR="005820D7" w:rsidRPr="008B2A75">
        <w:rPr>
          <w:noProof/>
          <w:szCs w:val="22"/>
        </w:rPr>
        <w:t>alaciklovir</w:t>
      </w:r>
    </w:p>
    <w:p w:rsidR="005820D7" w:rsidRPr="008B2A75" w:rsidRDefault="005820D7" w:rsidP="00AA4A94">
      <w:pPr>
        <w:spacing w:line="240" w:lineRule="auto"/>
        <w:jc w:val="center"/>
        <w:rPr>
          <w:noProof/>
          <w:szCs w:val="22"/>
        </w:rPr>
      </w:pPr>
    </w:p>
    <w:p w:rsidR="005820D7" w:rsidRPr="008B2A75" w:rsidRDefault="005820D7" w:rsidP="00AA4A94">
      <w:pPr>
        <w:suppressAutoHyphens/>
        <w:spacing w:line="240" w:lineRule="auto"/>
        <w:rPr>
          <w:b/>
          <w:noProof/>
          <w:szCs w:val="22"/>
        </w:rPr>
      </w:pPr>
      <w:r w:rsidRPr="008B2A75">
        <w:rPr>
          <w:b/>
          <w:noProof/>
          <w:szCs w:val="22"/>
        </w:rPr>
        <w:t>Pozorne si prečítajte celú písomnú informáciu predtým, ako začnete užívať</w:t>
      </w:r>
      <w:r w:rsidRPr="008B2A75">
        <w:rPr>
          <w:noProof/>
          <w:szCs w:val="22"/>
        </w:rPr>
        <w:t xml:space="preserve"> </w:t>
      </w:r>
      <w:r w:rsidRPr="008B2A75">
        <w:rPr>
          <w:b/>
          <w:noProof/>
          <w:szCs w:val="22"/>
        </w:rPr>
        <w:t>tento liek, pretože obsahuje pre vás dôležité informácie.</w:t>
      </w:r>
    </w:p>
    <w:p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noProof/>
          <w:szCs w:val="22"/>
        </w:rPr>
        <w:t>-</w:t>
      </w:r>
      <w:r w:rsidRPr="008B2A75">
        <w:rPr>
          <w:noProof/>
          <w:szCs w:val="22"/>
        </w:rPr>
        <w:tab/>
        <w:t>Túto písomnú informáciu si uschovajte. Možno bude potrebné, aby ste si ju znovu prečítali.</w:t>
      </w:r>
    </w:p>
    <w:p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noProof/>
          <w:szCs w:val="22"/>
        </w:rPr>
        <w:t>-</w:t>
      </w:r>
      <w:r w:rsidRPr="008B2A75">
        <w:rPr>
          <w:noProof/>
          <w:szCs w:val="22"/>
        </w:rPr>
        <w:tab/>
        <w:t>Ak máte akékoľvek ďalšie otázky, obráťte sa na svojho lekára alebo lekárnika.</w:t>
      </w:r>
    </w:p>
    <w:p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noProof/>
          <w:szCs w:val="22"/>
        </w:rPr>
        <w:t>-</w:t>
      </w:r>
      <w:r w:rsidRPr="008B2A75">
        <w:rPr>
          <w:noProof/>
          <w:szCs w:val="22"/>
        </w:rPr>
        <w:tab/>
        <w:t xml:space="preserve">Tento liek bol predpísaný iba vám. Nedávajte ho nikomu inému. Môže mu uškodiť, dokonca aj vtedy, ak má rovnaké </w:t>
      </w:r>
      <w:r w:rsidR="00DA494F">
        <w:rPr>
          <w:noProof/>
          <w:szCs w:val="22"/>
        </w:rPr>
        <w:t>prejavy</w:t>
      </w:r>
      <w:r w:rsidRPr="008B2A75">
        <w:rPr>
          <w:noProof/>
          <w:szCs w:val="22"/>
        </w:rPr>
        <w:t xml:space="preserve"> ochorenia ako vy.</w:t>
      </w:r>
    </w:p>
    <w:p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noProof/>
          <w:szCs w:val="22"/>
        </w:rPr>
        <w:t>-</w:t>
      </w:r>
      <w:r w:rsidRPr="008B2A75">
        <w:rPr>
          <w:noProof/>
          <w:szCs w:val="22"/>
        </w:rPr>
        <w:tab/>
        <w:t xml:space="preserve">Ak sa u vás vyskytne akýkoľvek vedľajší účinok, obráťte sa na svojho lekára alebo lekárnika. To sa týka aj akýchkoľvek </w:t>
      </w:r>
      <w:r w:rsidR="002C1112">
        <w:rPr>
          <w:noProof/>
          <w:szCs w:val="22"/>
        </w:rPr>
        <w:t xml:space="preserve">možných </w:t>
      </w:r>
      <w:r w:rsidRPr="008B2A75">
        <w:rPr>
          <w:noProof/>
          <w:szCs w:val="22"/>
        </w:rPr>
        <w:t>vedľajších účinkov, ktoré nie sú uvedené v tejto písomnej informácii.</w:t>
      </w:r>
      <w:r w:rsidR="006C450E" w:rsidRPr="008B2A75">
        <w:rPr>
          <w:noProof/>
          <w:szCs w:val="22"/>
        </w:rPr>
        <w:t xml:space="preserve"> Pozri časť 4.</w:t>
      </w:r>
    </w:p>
    <w:p w:rsidR="005820D7" w:rsidRPr="008B2A75" w:rsidRDefault="005820D7" w:rsidP="00AA4A94">
      <w:p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  <w:r w:rsidRPr="008B2A75">
        <w:rPr>
          <w:b/>
          <w:noProof/>
          <w:szCs w:val="22"/>
        </w:rPr>
        <w:t>V tejto písomnej informácii sa dozviete</w:t>
      </w:r>
      <w:r w:rsidRPr="008B2A75">
        <w:rPr>
          <w:noProof/>
          <w:szCs w:val="22"/>
        </w:rPr>
        <w:t>: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1.</w:t>
      </w:r>
      <w:r w:rsidRPr="008B2A75">
        <w:rPr>
          <w:noProof/>
          <w:szCs w:val="22"/>
        </w:rPr>
        <w:tab/>
        <w:t>Čo je Valtrex a na čo sa používa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2.</w:t>
      </w:r>
      <w:r w:rsidRPr="008B2A75">
        <w:rPr>
          <w:noProof/>
          <w:szCs w:val="22"/>
        </w:rPr>
        <w:tab/>
        <w:t xml:space="preserve">Čo potrebujete vedieť </w:t>
      </w:r>
      <w:r w:rsidR="006C450E" w:rsidRPr="008B2A75">
        <w:rPr>
          <w:noProof/>
          <w:szCs w:val="22"/>
        </w:rPr>
        <w:t>predtým</w:t>
      </w:r>
      <w:r w:rsidRPr="008B2A75">
        <w:rPr>
          <w:noProof/>
          <w:szCs w:val="22"/>
        </w:rPr>
        <w:t>, ako užijete Valtrex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3.</w:t>
      </w:r>
      <w:r w:rsidRPr="008B2A75">
        <w:rPr>
          <w:noProof/>
          <w:szCs w:val="22"/>
        </w:rPr>
        <w:tab/>
        <w:t>Ako užívať Valtrex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4.</w:t>
      </w:r>
      <w:r w:rsidRPr="008B2A75">
        <w:rPr>
          <w:noProof/>
          <w:szCs w:val="22"/>
        </w:rPr>
        <w:tab/>
        <w:t>Možné vedľajšie účinky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5.</w:t>
      </w:r>
      <w:r w:rsidRPr="008B2A75">
        <w:rPr>
          <w:noProof/>
          <w:szCs w:val="22"/>
        </w:rPr>
        <w:tab/>
        <w:t>Ako uchovávať Valtrex</w:t>
      </w:r>
    </w:p>
    <w:p w:rsidR="005820D7" w:rsidRPr="008B2A75" w:rsidRDefault="005820D7" w:rsidP="00AA4A94">
      <w:p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6.</w:t>
      </w:r>
      <w:r w:rsidRPr="008B2A75">
        <w:rPr>
          <w:noProof/>
          <w:szCs w:val="22"/>
        </w:rPr>
        <w:tab/>
        <w:t>Obsah balenia a ďalšie informácie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tabs>
          <w:tab w:val="left" w:pos="567"/>
        </w:tabs>
        <w:spacing w:line="240" w:lineRule="auto"/>
        <w:ind w:right="-29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t>1.</w:t>
      </w:r>
      <w:r w:rsidRPr="008B2A75">
        <w:rPr>
          <w:b/>
          <w:bCs/>
          <w:noProof/>
          <w:szCs w:val="22"/>
        </w:rPr>
        <w:tab/>
        <w:t>Čo je Valtrex a na čo sa používa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5820D7" w:rsidRPr="008B2A75" w:rsidRDefault="005820D7" w:rsidP="00AA4A94">
      <w:pPr>
        <w:tabs>
          <w:tab w:val="decimal" w:pos="9072"/>
        </w:tabs>
        <w:spacing w:line="240" w:lineRule="auto"/>
        <w:rPr>
          <w:iCs/>
          <w:szCs w:val="22"/>
        </w:rPr>
      </w:pPr>
      <w:r w:rsidRPr="008B2A75">
        <w:rPr>
          <w:szCs w:val="22"/>
        </w:rPr>
        <w:t>Valtrex patrí do skupiny liekov nazývaných antivirotiká. Jeho účinok spočíva v usmrcovaní alebo zabraňovaní rastu vírusov nazývaných herpes simplex (HSV), varicella zoster (VZV) a cytomegalovírus (CMV)</w:t>
      </w:r>
      <w:r w:rsidRPr="008B2A75">
        <w:rPr>
          <w:iCs/>
          <w:szCs w:val="22"/>
        </w:rPr>
        <w:t>.</w:t>
      </w:r>
    </w:p>
    <w:p w:rsidR="005820D7" w:rsidRPr="008B2A75" w:rsidRDefault="005820D7" w:rsidP="00AA4A94">
      <w:pPr>
        <w:tabs>
          <w:tab w:val="decimal" w:pos="7056"/>
        </w:tabs>
        <w:spacing w:line="240" w:lineRule="auto"/>
        <w:rPr>
          <w:szCs w:val="22"/>
        </w:rPr>
      </w:pPr>
    </w:p>
    <w:p w:rsidR="005820D7" w:rsidRPr="008B2A75" w:rsidRDefault="005820D7" w:rsidP="00AA4A94">
      <w:pPr>
        <w:tabs>
          <w:tab w:val="decimal" w:pos="7056"/>
        </w:tabs>
        <w:spacing w:line="240" w:lineRule="auto"/>
        <w:rPr>
          <w:szCs w:val="22"/>
        </w:rPr>
      </w:pPr>
      <w:r w:rsidRPr="008B2A75">
        <w:rPr>
          <w:szCs w:val="22"/>
        </w:rPr>
        <w:t>Valtrex sa môže používať na:</w:t>
      </w:r>
    </w:p>
    <w:p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liečbu pásového oparu (u dospelých)</w:t>
      </w:r>
      <w:r w:rsidR="00153898" w:rsidRPr="008B2A75">
        <w:rPr>
          <w:szCs w:val="22"/>
        </w:rPr>
        <w:t>,</w:t>
      </w:r>
    </w:p>
    <w:p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liečbu infekcií kože a genitálneho herpesu (oparu na pohlavných orgánoch) vyvolaných HSV (u dospelých a dospievajúcich </w:t>
      </w:r>
      <w:r w:rsidR="00153898" w:rsidRPr="008B2A75">
        <w:rPr>
          <w:szCs w:val="22"/>
        </w:rPr>
        <w:t>starších ako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12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rokov). Používa sa aj na zabránenie návratu týchto infekcií.</w:t>
      </w:r>
    </w:p>
    <w:p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liečbu oparov na perách (u dospelých a dospievajúcich </w:t>
      </w:r>
      <w:r w:rsidR="00153898" w:rsidRPr="008B2A75">
        <w:rPr>
          <w:szCs w:val="22"/>
        </w:rPr>
        <w:t>starších ako</w:t>
      </w:r>
      <w:r w:rsidRPr="008B2A75">
        <w:rPr>
          <w:szCs w:val="22"/>
        </w:rPr>
        <w:t> 12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rokov).</w:t>
      </w:r>
    </w:p>
    <w:p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color w:val="000000"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zabránenie infekcie vyvolanej</w:t>
      </w:r>
      <w:r w:rsidRPr="008B2A75">
        <w:rPr>
          <w:color w:val="000000"/>
          <w:szCs w:val="22"/>
        </w:rPr>
        <w:t xml:space="preserve"> CMV po transplantáci</w:t>
      </w:r>
      <w:r w:rsidR="00153898" w:rsidRPr="008B2A75">
        <w:rPr>
          <w:color w:val="000000"/>
          <w:szCs w:val="22"/>
        </w:rPr>
        <w:t>i</w:t>
      </w:r>
      <w:r w:rsidRPr="008B2A75">
        <w:rPr>
          <w:color w:val="000000"/>
          <w:szCs w:val="22"/>
        </w:rPr>
        <w:t xml:space="preserve"> orgán</w:t>
      </w:r>
      <w:r w:rsidR="00153898" w:rsidRPr="008B2A75">
        <w:rPr>
          <w:color w:val="000000"/>
          <w:szCs w:val="22"/>
        </w:rPr>
        <w:t>u</w:t>
      </w:r>
      <w:r w:rsidRPr="008B2A75">
        <w:rPr>
          <w:color w:val="000000"/>
          <w:szCs w:val="22"/>
        </w:rPr>
        <w:t xml:space="preserve"> </w:t>
      </w:r>
      <w:r w:rsidRPr="008B2A75">
        <w:rPr>
          <w:szCs w:val="22"/>
        </w:rPr>
        <w:t xml:space="preserve">(u dospelých a dospievajúcich </w:t>
      </w:r>
      <w:r w:rsidR="00153898" w:rsidRPr="008B2A75">
        <w:rPr>
          <w:szCs w:val="22"/>
        </w:rPr>
        <w:t>starších ako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12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rokov)</w:t>
      </w:r>
      <w:r w:rsidRPr="008B2A75">
        <w:rPr>
          <w:color w:val="000000"/>
          <w:szCs w:val="22"/>
        </w:rPr>
        <w:t>.</w:t>
      </w:r>
    </w:p>
    <w:p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liečbu a</w:t>
      </w:r>
      <w:r w:rsidR="00E23BC2" w:rsidRPr="008B2A75">
        <w:rPr>
          <w:szCs w:val="22"/>
        </w:rPr>
        <w:t> </w:t>
      </w:r>
      <w:r w:rsidRPr="008B2A75">
        <w:rPr>
          <w:szCs w:val="22"/>
        </w:rPr>
        <w:t>prevenciu</w:t>
      </w:r>
      <w:r w:rsidR="00E23BC2" w:rsidRPr="008B2A75">
        <w:rPr>
          <w:szCs w:val="22"/>
        </w:rPr>
        <w:t xml:space="preserve"> (predchádzanie)</w:t>
      </w:r>
      <w:r w:rsidRPr="008B2A75">
        <w:rPr>
          <w:szCs w:val="22"/>
        </w:rPr>
        <w:t xml:space="preserve"> HSV infekcie oka</w:t>
      </w:r>
      <w:r w:rsidR="006C450E" w:rsidRPr="008B2A75">
        <w:rPr>
          <w:szCs w:val="22"/>
        </w:rPr>
        <w:t xml:space="preserve">, </w:t>
      </w:r>
      <w:r w:rsidR="00620049" w:rsidRPr="008B2A75">
        <w:rPr>
          <w:szCs w:val="22"/>
        </w:rPr>
        <w:t xml:space="preserve">ktorá sa opakovane vracia (u dospelých a dospievajúcich </w:t>
      </w:r>
      <w:r w:rsidR="00153898" w:rsidRPr="008B2A75">
        <w:rPr>
          <w:szCs w:val="22"/>
        </w:rPr>
        <w:t>starších ako</w:t>
      </w:r>
      <w:r w:rsidR="00321FB9" w:rsidRPr="008B2A75">
        <w:rPr>
          <w:szCs w:val="22"/>
        </w:rPr>
        <w:t> </w:t>
      </w:r>
      <w:r w:rsidR="00620049" w:rsidRPr="008B2A75">
        <w:rPr>
          <w:szCs w:val="22"/>
        </w:rPr>
        <w:t>12</w:t>
      </w:r>
      <w:r w:rsidR="00321FB9" w:rsidRPr="008B2A75">
        <w:rPr>
          <w:szCs w:val="22"/>
        </w:rPr>
        <w:t> </w:t>
      </w:r>
      <w:r w:rsidR="00620049" w:rsidRPr="008B2A75">
        <w:rPr>
          <w:szCs w:val="22"/>
        </w:rPr>
        <w:t>rokov)</w:t>
      </w:r>
      <w:r w:rsidRPr="008B2A75">
        <w:rPr>
          <w:szCs w:val="22"/>
        </w:rPr>
        <w:t>.</w:t>
      </w:r>
    </w:p>
    <w:p w:rsidR="005820D7" w:rsidRPr="008B2A75" w:rsidRDefault="005820D7" w:rsidP="00AA4A94">
      <w:pPr>
        <w:tabs>
          <w:tab w:val="decimal" w:pos="7056"/>
        </w:tabs>
        <w:spacing w:line="240" w:lineRule="auto"/>
        <w:rPr>
          <w:color w:val="000000"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tabs>
          <w:tab w:val="left" w:pos="567"/>
        </w:tabs>
        <w:spacing w:line="240" w:lineRule="auto"/>
        <w:ind w:right="-29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t>2.</w:t>
      </w:r>
      <w:r w:rsidRPr="008B2A75">
        <w:rPr>
          <w:b/>
          <w:bCs/>
          <w:noProof/>
          <w:szCs w:val="22"/>
        </w:rPr>
        <w:tab/>
        <w:t xml:space="preserve">Čo potrebujete vedieť </w:t>
      </w:r>
      <w:r w:rsidR="00620049" w:rsidRPr="008B2A75">
        <w:rPr>
          <w:b/>
          <w:bCs/>
          <w:noProof/>
          <w:szCs w:val="22"/>
        </w:rPr>
        <w:t>predtým</w:t>
      </w:r>
      <w:r w:rsidRPr="008B2A75">
        <w:rPr>
          <w:b/>
          <w:bCs/>
          <w:noProof/>
          <w:szCs w:val="22"/>
        </w:rPr>
        <w:t>, ako užijete Valtrex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8B2A75">
        <w:rPr>
          <w:b/>
          <w:noProof/>
          <w:szCs w:val="22"/>
        </w:rPr>
        <w:t>Neužívajte Valtrex</w:t>
      </w:r>
    </w:p>
    <w:p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ak</w:t>
      </w:r>
      <w:r w:rsidRPr="008B2A75">
        <w:rPr>
          <w:noProof/>
          <w:szCs w:val="22"/>
        </w:rPr>
        <w:t xml:space="preserve"> ste alergický na </w:t>
      </w:r>
      <w:r w:rsidRPr="008B2A75">
        <w:rPr>
          <w:szCs w:val="22"/>
        </w:rPr>
        <w:t xml:space="preserve">valaciklovir alebo aciklovir </w:t>
      </w:r>
      <w:r w:rsidRPr="008B2A75">
        <w:rPr>
          <w:noProof/>
          <w:szCs w:val="22"/>
        </w:rPr>
        <w:t>alebo na ktorúkoľvek z ďalších zložiek</w:t>
      </w:r>
      <w:r w:rsidRPr="008B2A75">
        <w:rPr>
          <w:szCs w:val="22"/>
        </w:rPr>
        <w:t xml:space="preserve"> tohto lieku (uvedených v časti</w:t>
      </w:r>
      <w:r w:rsidR="00321FB9" w:rsidRPr="008B2A75">
        <w:rPr>
          <w:szCs w:val="22"/>
        </w:rPr>
        <w:t> </w:t>
      </w:r>
      <w:r w:rsidRPr="008B2A75">
        <w:rPr>
          <w:szCs w:val="22"/>
        </w:rPr>
        <w:t>6).</w:t>
      </w:r>
    </w:p>
    <w:p w:rsidR="005820D7" w:rsidRPr="008B2A75" w:rsidRDefault="00620049" w:rsidP="00697D2C">
      <w:pPr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sym w:font="Wingdings" w:char="F0E8"/>
      </w:r>
      <w:r w:rsidR="008136F8" w:rsidRPr="008B2A75">
        <w:rPr>
          <w:szCs w:val="22"/>
        </w:rPr>
        <w:tab/>
        <w:t>A</w:t>
      </w:r>
      <w:r w:rsidR="005820D7" w:rsidRPr="008B2A75">
        <w:rPr>
          <w:szCs w:val="22"/>
        </w:rPr>
        <w:t xml:space="preserve">k sa vás </w:t>
      </w:r>
      <w:r w:rsidR="00C5659E" w:rsidRPr="008B2A75">
        <w:rPr>
          <w:szCs w:val="22"/>
        </w:rPr>
        <w:t xml:space="preserve">vyššie </w:t>
      </w:r>
      <w:r w:rsidR="008136F8" w:rsidRPr="008B2A75">
        <w:rPr>
          <w:szCs w:val="22"/>
        </w:rPr>
        <w:t>uvedené</w:t>
      </w:r>
      <w:r w:rsidR="005820D7" w:rsidRPr="008B2A75">
        <w:rPr>
          <w:szCs w:val="22"/>
        </w:rPr>
        <w:t xml:space="preserve"> týka, neužívajte Valtrex. Ak si nie ste istý, porozprávajte sa o tom so</w:t>
      </w:r>
      <w:r w:rsidR="00C5659E" w:rsidRPr="008B2A75">
        <w:rPr>
          <w:szCs w:val="22"/>
        </w:rPr>
        <w:t> </w:t>
      </w:r>
      <w:r w:rsidR="005820D7" w:rsidRPr="008B2A75">
        <w:rPr>
          <w:szCs w:val="22"/>
        </w:rPr>
        <w:t xml:space="preserve">svojím lekárom alebo lekárnikom predtým, </w:t>
      </w:r>
      <w:r w:rsidR="008136F8" w:rsidRPr="008B2A75">
        <w:rPr>
          <w:szCs w:val="22"/>
        </w:rPr>
        <w:t>ako</w:t>
      </w:r>
      <w:r w:rsidR="005820D7" w:rsidRPr="008B2A75">
        <w:rPr>
          <w:szCs w:val="22"/>
        </w:rPr>
        <w:t xml:space="preserve"> užijete Valtrex.</w:t>
      </w:r>
    </w:p>
    <w:p w:rsidR="005820D7" w:rsidRPr="00697D2C" w:rsidRDefault="005820D7" w:rsidP="00697D2C">
      <w:pPr>
        <w:numPr>
          <w:ilvl w:val="12"/>
          <w:numId w:val="0"/>
        </w:numPr>
        <w:spacing w:line="240" w:lineRule="auto"/>
        <w:outlineLvl w:val="0"/>
        <w:rPr>
          <w:noProof/>
          <w:szCs w:val="22"/>
        </w:rPr>
      </w:pPr>
    </w:p>
    <w:p w:rsidR="005820D7" w:rsidRPr="008B2A75" w:rsidRDefault="005820D7" w:rsidP="00D36F76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8B2A75">
        <w:rPr>
          <w:b/>
          <w:noProof/>
          <w:szCs w:val="22"/>
        </w:rPr>
        <w:lastRenderedPageBreak/>
        <w:t>Upozornenia a opatrenia</w:t>
      </w:r>
    </w:p>
    <w:p w:rsidR="005820D7" w:rsidRPr="008B2A75" w:rsidRDefault="008136F8" w:rsidP="00AA4A94">
      <w:pPr>
        <w:keepNext/>
        <w:spacing w:line="240" w:lineRule="auto"/>
        <w:rPr>
          <w:b/>
          <w:szCs w:val="22"/>
        </w:rPr>
      </w:pPr>
      <w:r w:rsidRPr="008B2A75">
        <w:rPr>
          <w:b/>
          <w:szCs w:val="22"/>
        </w:rPr>
        <w:t>Predtým, ako začnete užívať Valtrex, o</w:t>
      </w:r>
      <w:r w:rsidR="005820D7" w:rsidRPr="008B2A75">
        <w:rPr>
          <w:b/>
          <w:szCs w:val="22"/>
        </w:rPr>
        <w:t>bráťte sa na svojho lekára alebo lekárnika, ak:</w:t>
      </w:r>
    </w:p>
    <w:p w:rsidR="005820D7" w:rsidRPr="008B2A75" w:rsidRDefault="005820D7" w:rsidP="00AA4A94">
      <w:pPr>
        <w:keepNext/>
        <w:spacing w:line="240" w:lineRule="auto"/>
        <w:rPr>
          <w:b/>
          <w:szCs w:val="22"/>
        </w:rPr>
      </w:pPr>
      <w:r w:rsidRPr="008B2A75">
        <w:rPr>
          <w:b/>
          <w:szCs w:val="22"/>
        </w:rPr>
        <w:sym w:font="Symbol" w:char="F0B7"/>
      </w:r>
      <w:r w:rsidRPr="008B2A75">
        <w:rPr>
          <w:b/>
          <w:szCs w:val="22"/>
        </w:rPr>
        <w:tab/>
        <w:t>máte problémy s obličkami</w:t>
      </w:r>
    </w:p>
    <w:p w:rsidR="005820D7" w:rsidRPr="008B2A75" w:rsidRDefault="005820D7" w:rsidP="00AA4A94">
      <w:pPr>
        <w:keepNext/>
        <w:spacing w:line="240" w:lineRule="auto"/>
        <w:rPr>
          <w:b/>
          <w:szCs w:val="22"/>
        </w:rPr>
      </w:pPr>
      <w:r w:rsidRPr="008B2A75">
        <w:rPr>
          <w:b/>
          <w:szCs w:val="22"/>
        </w:rPr>
        <w:sym w:font="Symbol" w:char="F0B7"/>
      </w:r>
      <w:r w:rsidRPr="008B2A75">
        <w:rPr>
          <w:b/>
          <w:szCs w:val="22"/>
        </w:rPr>
        <w:tab/>
        <w:t>máte problémy s pečeňou</w:t>
      </w:r>
    </w:p>
    <w:p w:rsidR="005820D7" w:rsidRPr="008B2A75" w:rsidRDefault="005820D7" w:rsidP="00AA4A94">
      <w:pPr>
        <w:spacing w:line="240" w:lineRule="auto"/>
        <w:rPr>
          <w:b/>
          <w:szCs w:val="22"/>
        </w:rPr>
      </w:pPr>
      <w:r w:rsidRPr="008B2A75">
        <w:rPr>
          <w:b/>
          <w:szCs w:val="22"/>
        </w:rPr>
        <w:sym w:font="Symbol" w:char="F0B7"/>
      </w:r>
      <w:r w:rsidRPr="008B2A75">
        <w:rPr>
          <w:b/>
          <w:szCs w:val="22"/>
        </w:rPr>
        <w:tab/>
        <w:t>máte viac ako 65 rokov</w:t>
      </w:r>
    </w:p>
    <w:p w:rsidR="005820D7" w:rsidRPr="008B2A75" w:rsidRDefault="005820D7" w:rsidP="00AA4A94">
      <w:pPr>
        <w:spacing w:line="240" w:lineRule="auto"/>
        <w:rPr>
          <w:b/>
          <w:szCs w:val="22"/>
        </w:rPr>
      </w:pPr>
      <w:r w:rsidRPr="008B2A75">
        <w:rPr>
          <w:b/>
          <w:szCs w:val="22"/>
        </w:rPr>
        <w:sym w:font="Symbol" w:char="F0B7"/>
      </w:r>
      <w:r w:rsidRPr="008B2A75">
        <w:rPr>
          <w:b/>
          <w:szCs w:val="22"/>
        </w:rPr>
        <w:tab/>
        <w:t>máte oslabený imunitný systém</w:t>
      </w:r>
    </w:p>
    <w:p w:rsidR="005820D7" w:rsidRPr="008B2A75" w:rsidRDefault="005820D7" w:rsidP="00AA4A94">
      <w:pPr>
        <w:spacing w:line="240" w:lineRule="auto"/>
        <w:rPr>
          <w:b/>
          <w:szCs w:val="22"/>
        </w:rPr>
      </w:pPr>
    </w:p>
    <w:p w:rsidR="00DD208E" w:rsidRDefault="005820D7" w:rsidP="00DD208E">
      <w:pPr>
        <w:spacing w:line="240" w:lineRule="auto"/>
        <w:rPr>
          <w:b/>
          <w:szCs w:val="22"/>
        </w:rPr>
      </w:pPr>
      <w:r w:rsidRPr="008B2A75">
        <w:rPr>
          <w:b/>
          <w:szCs w:val="22"/>
        </w:rPr>
        <w:t>Ak si nie ste istý, či sa vás vyššie uvedené týka, porozprávajte sa o tom so svojím lekárom alebo lekárnikom predtým, ako užijete Valtrex.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u w:val="single"/>
        </w:rPr>
      </w:pPr>
      <w:r w:rsidRPr="008B2A75">
        <w:rPr>
          <w:b/>
          <w:noProof/>
          <w:szCs w:val="22"/>
          <w:u w:val="single"/>
        </w:rPr>
        <w:t>Prevencia prenosu genitálneho herpesu na iných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8B2A75">
        <w:rPr>
          <w:b/>
          <w:szCs w:val="22"/>
        </w:rPr>
        <w:t xml:space="preserve">Ak užívate Valtrex na liečbu alebo na prevenciu (predchádzanie) genitálneho herpesu, alebo ak ste genitálny herpes mali v minulosti, je stále potrebné, aby ste </w:t>
      </w:r>
      <w:r w:rsidR="00E23BC2" w:rsidRPr="008B2A75">
        <w:rPr>
          <w:b/>
          <w:szCs w:val="22"/>
        </w:rPr>
        <w:t>dodržiavali zásady</w:t>
      </w:r>
      <w:r w:rsidRPr="008B2A75">
        <w:rPr>
          <w:b/>
          <w:szCs w:val="22"/>
        </w:rPr>
        <w:t xml:space="preserve"> bezpečn</w:t>
      </w:r>
      <w:r w:rsidR="00E23BC2" w:rsidRPr="008B2A75">
        <w:rPr>
          <w:b/>
          <w:szCs w:val="22"/>
        </w:rPr>
        <w:t>ého</w:t>
      </w:r>
      <w:r w:rsidRPr="008B2A75">
        <w:rPr>
          <w:b/>
          <w:szCs w:val="22"/>
        </w:rPr>
        <w:t xml:space="preserve"> pohlavn</w:t>
      </w:r>
      <w:r w:rsidR="00E23BC2" w:rsidRPr="008B2A75">
        <w:rPr>
          <w:b/>
          <w:szCs w:val="22"/>
        </w:rPr>
        <w:t>ého</w:t>
      </w:r>
      <w:r w:rsidRPr="008B2A75">
        <w:rPr>
          <w:b/>
          <w:szCs w:val="22"/>
        </w:rPr>
        <w:t xml:space="preserve"> styk</w:t>
      </w:r>
      <w:r w:rsidR="00E23BC2" w:rsidRPr="008B2A75">
        <w:rPr>
          <w:b/>
          <w:szCs w:val="22"/>
        </w:rPr>
        <w:t>u</w:t>
      </w:r>
      <w:r w:rsidRPr="008B2A75">
        <w:rPr>
          <w:b/>
          <w:szCs w:val="22"/>
        </w:rPr>
        <w:t>, čo zahŕňa používanie prezervatívu. Je to dôležité kvôli tomu, aby ste zabránili prenosu infekcie na iných. Nemali by ste mať pohlavný styk, ak máte vredy alebo pľuzgiere na pohlavných orgánoch.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8B2A75">
        <w:rPr>
          <w:b/>
          <w:noProof/>
          <w:szCs w:val="22"/>
        </w:rPr>
        <w:t>Iné lieky a Valtrex</w:t>
      </w:r>
    </w:p>
    <w:p w:rsidR="005820D7" w:rsidRPr="008B2A75" w:rsidRDefault="005820D7" w:rsidP="00AA4A94">
      <w:pPr>
        <w:spacing w:line="240" w:lineRule="auto"/>
        <w:rPr>
          <w:szCs w:val="22"/>
        </w:rPr>
      </w:pPr>
      <w:r w:rsidRPr="008B2A75">
        <w:rPr>
          <w:noProof/>
          <w:szCs w:val="22"/>
        </w:rPr>
        <w:t xml:space="preserve">Ak </w:t>
      </w:r>
      <w:r w:rsidR="00C5659E" w:rsidRPr="008B2A75">
        <w:rPr>
          <w:noProof/>
          <w:szCs w:val="22"/>
        </w:rPr>
        <w:t xml:space="preserve">teraz </w:t>
      </w:r>
      <w:r w:rsidRPr="008B2A75">
        <w:rPr>
          <w:noProof/>
          <w:szCs w:val="22"/>
        </w:rPr>
        <w:t>užívate</w:t>
      </w:r>
      <w:r w:rsidR="00C5659E" w:rsidRPr="008B2A75">
        <w:rPr>
          <w:noProof/>
          <w:szCs w:val="22"/>
        </w:rPr>
        <w:t>,</w:t>
      </w:r>
      <w:r w:rsidRPr="008B2A75">
        <w:rPr>
          <w:noProof/>
          <w:szCs w:val="22"/>
        </w:rPr>
        <w:t xml:space="preserve"> alebo ste v poslednom čase užívali,</w:t>
      </w:r>
      <w:r w:rsidR="00C5659E" w:rsidRPr="008B2A75">
        <w:rPr>
          <w:noProof/>
          <w:szCs w:val="22"/>
        </w:rPr>
        <w:t xml:space="preserve"> či práve</w:t>
      </w:r>
      <w:r w:rsidRPr="008B2A75">
        <w:rPr>
          <w:noProof/>
          <w:szCs w:val="22"/>
        </w:rPr>
        <w:t xml:space="preserve"> budete užívať ďalšie lieky</w:t>
      </w:r>
      <w:r w:rsidRPr="008B2A75">
        <w:rPr>
          <w:szCs w:val="22"/>
        </w:rPr>
        <w:t>, povedzte to svojmu lekárovi alebo lekárnikovi.</w:t>
      </w:r>
    </w:p>
    <w:p w:rsidR="005820D7" w:rsidRPr="008B2A75" w:rsidRDefault="005820D7" w:rsidP="00697D2C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</w:rPr>
      </w:pPr>
    </w:p>
    <w:p w:rsidR="005820D7" w:rsidRPr="008B2A75" w:rsidRDefault="005820D7" w:rsidP="00697D2C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</w:rPr>
      </w:pPr>
      <w:r w:rsidRPr="008B2A75">
        <w:rPr>
          <w:noProof/>
          <w:color w:val="000000"/>
          <w:szCs w:val="22"/>
        </w:rPr>
        <w:t xml:space="preserve">Povedzte svojmu lekárovi alebo lekárnikovi, ak užívate akékoľvek iné lieky, ktoré ovplyvňujú obličky. Medzi ne patria: </w:t>
      </w:r>
      <w:r w:rsidRPr="008B2A75">
        <w:rPr>
          <w:color w:val="000000"/>
          <w:szCs w:val="22"/>
        </w:rPr>
        <w:t xml:space="preserve">aminoglykozidy, zlúčeniny organoplatiny, </w:t>
      </w:r>
      <w:r w:rsidRPr="008B2A75">
        <w:rPr>
          <w:szCs w:val="22"/>
          <w:lang w:eastAsia="sv-SE"/>
        </w:rPr>
        <w:t>jódované kontrastné látky</w:t>
      </w:r>
      <w:r w:rsidRPr="008B2A75">
        <w:rPr>
          <w:color w:val="000000"/>
          <w:szCs w:val="22"/>
        </w:rPr>
        <w:t>, metotrexát, pentamidín, foskarnet, cyklosporín, takrolimus, cimetidín a probenecid.</w:t>
      </w:r>
    </w:p>
    <w:p w:rsidR="005820D7" w:rsidRPr="008B2A75" w:rsidRDefault="005820D7" w:rsidP="00697D2C">
      <w:pPr>
        <w:numPr>
          <w:ilvl w:val="12"/>
          <w:numId w:val="0"/>
        </w:numPr>
        <w:spacing w:line="240" w:lineRule="auto"/>
        <w:ind w:right="-2"/>
        <w:rPr>
          <w:szCs w:val="22"/>
          <w:lang w:eastAsia="sv-SE"/>
        </w:rPr>
      </w:pPr>
    </w:p>
    <w:p w:rsidR="005820D7" w:rsidRPr="008B2A75" w:rsidRDefault="005820D7" w:rsidP="00697D2C">
      <w:pPr>
        <w:spacing w:line="240" w:lineRule="auto"/>
        <w:rPr>
          <w:color w:val="000000"/>
          <w:szCs w:val="22"/>
        </w:rPr>
      </w:pPr>
      <w:r w:rsidRPr="008B2A75">
        <w:rPr>
          <w:color w:val="000000"/>
          <w:szCs w:val="22"/>
        </w:rPr>
        <w:t>Vždy povedzte svojmu lekárovi alebo lekárnikovi o iných liekoch, ak užívate Valtrex na liečbu pásového oparu alebo po transplantácii orgánu.</w:t>
      </w:r>
    </w:p>
    <w:p w:rsidR="005820D7" w:rsidRPr="008B2A75" w:rsidRDefault="005820D7" w:rsidP="00697D2C">
      <w:pPr>
        <w:spacing w:line="240" w:lineRule="auto"/>
        <w:rPr>
          <w:snapToGrid w:val="0"/>
          <w:szCs w:val="22"/>
        </w:rPr>
      </w:pPr>
    </w:p>
    <w:p w:rsidR="005820D7" w:rsidRPr="008B2A75" w:rsidRDefault="005820D7" w:rsidP="00D36F76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8B2A75">
        <w:rPr>
          <w:b/>
          <w:noProof/>
          <w:szCs w:val="22"/>
        </w:rPr>
        <w:t>Tehotenstvo a dojčenie</w:t>
      </w:r>
    </w:p>
    <w:p w:rsidR="005820D7" w:rsidRPr="008B2A75" w:rsidRDefault="005820D7" w:rsidP="00AA4A9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8B2A75">
        <w:rPr>
          <w:bCs/>
          <w:color w:val="000000"/>
          <w:szCs w:val="22"/>
          <w:lang w:eastAsia="en-GB"/>
        </w:rPr>
        <w:t xml:space="preserve">Valtrex sa zvyčajne neodporúča používať počas tehotenstva. </w:t>
      </w:r>
      <w:r w:rsidRPr="008B2A75">
        <w:rPr>
          <w:color w:val="000000"/>
          <w:szCs w:val="22"/>
          <w:lang w:eastAsia="en-GB"/>
        </w:rPr>
        <w:t>Ak ste</w:t>
      </w:r>
      <w:r w:rsidRPr="008B2A75">
        <w:rPr>
          <w:bCs/>
          <w:color w:val="000000"/>
          <w:szCs w:val="22"/>
          <w:lang w:eastAsia="en-GB"/>
        </w:rPr>
        <w:t xml:space="preserve"> tehotná alebo dojčíte</w:t>
      </w:r>
      <w:r w:rsidRPr="008B2A75">
        <w:rPr>
          <w:color w:val="000000"/>
          <w:szCs w:val="22"/>
          <w:lang w:eastAsia="en-GB"/>
        </w:rPr>
        <w:t xml:space="preserve">, ak si </w:t>
      </w:r>
      <w:r w:rsidRPr="008B2A75">
        <w:rPr>
          <w:bCs/>
          <w:color w:val="000000"/>
          <w:szCs w:val="22"/>
          <w:lang w:eastAsia="en-GB"/>
        </w:rPr>
        <w:t xml:space="preserve">myslíte, že ste tehotná </w:t>
      </w:r>
      <w:r w:rsidRPr="008B2A75">
        <w:rPr>
          <w:color w:val="000000"/>
          <w:szCs w:val="22"/>
          <w:lang w:eastAsia="en-GB"/>
        </w:rPr>
        <w:t xml:space="preserve">alebo ak </w:t>
      </w:r>
      <w:r w:rsidRPr="008B2A75">
        <w:rPr>
          <w:bCs/>
          <w:color w:val="000000"/>
          <w:szCs w:val="22"/>
          <w:lang w:eastAsia="en-GB"/>
        </w:rPr>
        <w:t>plánujete otehotnieť</w:t>
      </w:r>
      <w:r w:rsidRPr="008B2A75">
        <w:rPr>
          <w:color w:val="000000"/>
          <w:szCs w:val="22"/>
          <w:lang w:eastAsia="en-GB"/>
        </w:rPr>
        <w:t xml:space="preserve">, poraďte sa so svojím lekárom predtým, ako začnete užívať tento liek. </w:t>
      </w:r>
      <w:r w:rsidRPr="008B2A75">
        <w:rPr>
          <w:bCs/>
          <w:color w:val="000000"/>
          <w:szCs w:val="22"/>
          <w:lang w:eastAsia="en-GB"/>
        </w:rPr>
        <w:t xml:space="preserve">Váš lekár </w:t>
      </w:r>
      <w:r w:rsidRPr="008B2A75">
        <w:rPr>
          <w:color w:val="000000"/>
          <w:szCs w:val="22"/>
          <w:lang w:eastAsia="en-GB"/>
        </w:rPr>
        <w:t>zváži, aký prínos má užívanie Valtrexu počas tehotenstva alebo dojčenia pre vás voči riziku pre vaše dieťa.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5820D7" w:rsidRPr="008B2A75" w:rsidRDefault="005820D7" w:rsidP="00697D2C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en-GB"/>
        </w:rPr>
      </w:pPr>
      <w:r w:rsidRPr="008B2A75">
        <w:rPr>
          <w:b/>
          <w:color w:val="000000"/>
          <w:szCs w:val="22"/>
          <w:lang w:eastAsia="en-GB"/>
        </w:rPr>
        <w:t>Vedenie vozidiel a obsluha strojov</w:t>
      </w:r>
    </w:p>
    <w:p w:rsidR="005820D7" w:rsidRPr="008B2A75" w:rsidRDefault="005820D7" w:rsidP="00697D2C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8B2A75">
        <w:rPr>
          <w:color w:val="000000"/>
          <w:szCs w:val="22"/>
          <w:lang w:eastAsia="en-GB"/>
        </w:rPr>
        <w:t>Valtrex môže vyvolať vedľajšie účinky, ktoré ovplyvnia vašu schopnosť viesť vozidl</w:t>
      </w:r>
      <w:r w:rsidR="00D36F76" w:rsidRPr="008B2A75">
        <w:rPr>
          <w:color w:val="000000"/>
          <w:szCs w:val="22"/>
          <w:lang w:eastAsia="en-GB"/>
        </w:rPr>
        <w:t>á</w:t>
      </w:r>
      <w:r w:rsidRPr="008B2A75">
        <w:rPr>
          <w:color w:val="000000"/>
          <w:szCs w:val="22"/>
          <w:lang w:eastAsia="en-GB"/>
        </w:rPr>
        <w:t>.</w:t>
      </w:r>
    </w:p>
    <w:p w:rsidR="005820D7" w:rsidRPr="008B2A75" w:rsidRDefault="005820D7" w:rsidP="00697D2C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8B2A75">
        <w:rPr>
          <w:color w:val="000000"/>
          <w:szCs w:val="22"/>
          <w:lang w:eastAsia="en-GB"/>
        </w:rPr>
        <w:sym w:font="Wingdings" w:char="F0E0"/>
      </w:r>
      <w:r w:rsidRPr="008B2A75">
        <w:rPr>
          <w:color w:val="000000"/>
          <w:szCs w:val="22"/>
          <w:lang w:eastAsia="en-GB"/>
        </w:rPr>
        <w:t xml:space="preserve"> Neveďte vozidl</w:t>
      </w:r>
      <w:r w:rsidR="00070D23" w:rsidRPr="008B2A75">
        <w:rPr>
          <w:color w:val="000000"/>
          <w:szCs w:val="22"/>
          <w:lang w:eastAsia="en-GB"/>
        </w:rPr>
        <w:t>á</w:t>
      </w:r>
      <w:r w:rsidRPr="008B2A75">
        <w:rPr>
          <w:color w:val="000000"/>
          <w:szCs w:val="22"/>
          <w:lang w:eastAsia="en-GB"/>
        </w:rPr>
        <w:t xml:space="preserve"> alebo neobsluhujte stroje</w:t>
      </w:r>
      <w:r w:rsidR="00070D23" w:rsidRPr="008B2A75">
        <w:rPr>
          <w:color w:val="000000"/>
          <w:szCs w:val="22"/>
          <w:lang w:eastAsia="en-GB"/>
        </w:rPr>
        <w:t>,</w:t>
      </w:r>
      <w:r w:rsidRPr="008B2A75">
        <w:rPr>
          <w:color w:val="000000"/>
          <w:szCs w:val="22"/>
          <w:lang w:eastAsia="en-GB"/>
        </w:rPr>
        <w:t xml:space="preserve"> pokiaľ si nie ste istý, že nie ste ovplyvnený.</w:t>
      </w:r>
    </w:p>
    <w:p w:rsidR="005820D7" w:rsidRPr="008B2A75" w:rsidRDefault="005820D7" w:rsidP="00D36F7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tabs>
          <w:tab w:val="left" w:pos="567"/>
        </w:tabs>
        <w:spacing w:line="240" w:lineRule="auto"/>
        <w:ind w:right="-29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t>3.</w:t>
      </w:r>
      <w:r w:rsidRPr="008B2A75">
        <w:rPr>
          <w:b/>
          <w:bCs/>
          <w:noProof/>
          <w:szCs w:val="22"/>
        </w:rPr>
        <w:tab/>
        <w:t>Ako užívať Valtrex</w:t>
      </w:r>
    </w:p>
    <w:p w:rsidR="005820D7" w:rsidRPr="008B2A75" w:rsidRDefault="005820D7" w:rsidP="00AA4A94">
      <w:p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tabs>
          <w:tab w:val="decimal" w:pos="7056"/>
        </w:tabs>
        <w:spacing w:line="240" w:lineRule="auto"/>
        <w:rPr>
          <w:szCs w:val="22"/>
        </w:rPr>
      </w:pPr>
      <w:r w:rsidRPr="008B2A75">
        <w:rPr>
          <w:noProof/>
          <w:szCs w:val="22"/>
        </w:rPr>
        <w:t xml:space="preserve">Vždy užívajte tento liek </w:t>
      </w:r>
      <w:r w:rsidRPr="008B2A75">
        <w:rPr>
          <w:bCs/>
          <w:noProof/>
          <w:szCs w:val="22"/>
        </w:rPr>
        <w:t>presne tak, ako vám povedal váš lekár. Ak si nie ste niečím istý, overte si to u svojho lekára alebo lekárnika</w:t>
      </w:r>
      <w:r w:rsidRPr="008B2A75">
        <w:rPr>
          <w:noProof/>
          <w:szCs w:val="22"/>
        </w:rPr>
        <w:t>.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spacing w:line="240" w:lineRule="auto"/>
        <w:rPr>
          <w:snapToGrid w:val="0"/>
          <w:szCs w:val="22"/>
        </w:rPr>
      </w:pPr>
      <w:r w:rsidRPr="008B2A75">
        <w:rPr>
          <w:snapToGrid w:val="0"/>
          <w:szCs w:val="22"/>
        </w:rPr>
        <w:t>Dávka, ktorú máte užívať, bude závisieť od dôvodu, prečo vám lekár Valtrex predpísal. Váš lekár sa s vami o tom porozpráva.</w:t>
      </w:r>
    </w:p>
    <w:p w:rsidR="005820D7" w:rsidRPr="00697D2C" w:rsidRDefault="005820D7" w:rsidP="00AA4A94">
      <w:pPr>
        <w:spacing w:line="240" w:lineRule="auto"/>
        <w:rPr>
          <w:snapToGrid w:val="0"/>
          <w:szCs w:val="22"/>
        </w:rPr>
      </w:pPr>
    </w:p>
    <w:p w:rsidR="005820D7" w:rsidRPr="008B2A75" w:rsidRDefault="005820D7" w:rsidP="00AA4A94">
      <w:pPr>
        <w:tabs>
          <w:tab w:val="decimal" w:pos="7056"/>
        </w:tabs>
        <w:spacing w:line="240" w:lineRule="auto"/>
        <w:rPr>
          <w:i/>
          <w:szCs w:val="22"/>
          <w:u w:val="single"/>
        </w:rPr>
      </w:pPr>
      <w:r w:rsidRPr="008B2A75">
        <w:rPr>
          <w:szCs w:val="22"/>
          <w:u w:val="single"/>
        </w:rPr>
        <w:t>Liečba pásového oparu</w:t>
      </w:r>
    </w:p>
    <w:p w:rsidR="005820D7" w:rsidRPr="00DA494F" w:rsidRDefault="005820D7" w:rsidP="00AA4A94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Odporúčaná dávka je 1 000 mg (jedna 1 000 mg tableta alebo dve 500 mg tablety) trikrát denne.</w:t>
      </w:r>
    </w:p>
    <w:p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Valtrex máte užívať sedem dní.</w:t>
      </w:r>
    </w:p>
    <w:p w:rsidR="00C85444" w:rsidRPr="008B2A75" w:rsidRDefault="00C85444" w:rsidP="00697D2C">
      <w:pPr>
        <w:tabs>
          <w:tab w:val="decimal" w:pos="7056"/>
        </w:tabs>
        <w:spacing w:line="240" w:lineRule="auto"/>
        <w:rPr>
          <w:szCs w:val="22"/>
        </w:rPr>
      </w:pPr>
    </w:p>
    <w:p w:rsidR="005820D7" w:rsidRPr="008B2A75" w:rsidRDefault="005820D7" w:rsidP="00697D2C">
      <w:pPr>
        <w:tabs>
          <w:tab w:val="decimal" w:pos="7056"/>
        </w:tabs>
        <w:spacing w:line="240" w:lineRule="auto"/>
        <w:rPr>
          <w:szCs w:val="22"/>
          <w:u w:val="single"/>
        </w:rPr>
      </w:pPr>
      <w:r w:rsidRPr="008B2A75">
        <w:rPr>
          <w:szCs w:val="22"/>
          <w:u w:val="single"/>
        </w:rPr>
        <w:t>Liečba oparov na perách</w:t>
      </w:r>
    </w:p>
    <w:p w:rsidR="005820D7" w:rsidRPr="008B2A75" w:rsidRDefault="005820D7" w:rsidP="00D36F76">
      <w:pPr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Odporúčaná dávka je 2 000 mg (dve 1 000 mg tablety alebo štyri 500 mg tablety) dvakrát denne.</w:t>
      </w:r>
    </w:p>
    <w:p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Druhá dávka sa má užiť 12</w:t>
      </w:r>
      <w:r w:rsidR="00C85444" w:rsidRPr="008B2A75">
        <w:rPr>
          <w:szCs w:val="22"/>
        </w:rPr>
        <w:t> </w:t>
      </w:r>
      <w:r w:rsidRPr="008B2A75">
        <w:rPr>
          <w:szCs w:val="22"/>
        </w:rPr>
        <w:t>hodín (nie skôr ako 6</w:t>
      </w:r>
      <w:r w:rsidR="00C85444" w:rsidRPr="008B2A75">
        <w:rPr>
          <w:szCs w:val="22"/>
        </w:rPr>
        <w:t> </w:t>
      </w:r>
      <w:r w:rsidRPr="008B2A75">
        <w:rPr>
          <w:szCs w:val="22"/>
        </w:rPr>
        <w:t>hodín) po prvej dávke.</w:t>
      </w:r>
    </w:p>
    <w:p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lastRenderedPageBreak/>
        <w:sym w:font="Symbol" w:char="F0B7"/>
      </w:r>
      <w:r w:rsidRPr="008B2A75">
        <w:rPr>
          <w:szCs w:val="22"/>
        </w:rPr>
        <w:tab/>
        <w:t>Valtrex máte užívať iba jeden deň (dve dávky).</w:t>
      </w:r>
    </w:p>
    <w:p w:rsidR="00C85444" w:rsidRPr="00697D2C" w:rsidRDefault="00C85444" w:rsidP="00697D2C">
      <w:pPr>
        <w:tabs>
          <w:tab w:val="decimal" w:pos="7056"/>
        </w:tabs>
        <w:spacing w:line="240" w:lineRule="auto"/>
        <w:rPr>
          <w:szCs w:val="22"/>
        </w:rPr>
      </w:pPr>
    </w:p>
    <w:p w:rsidR="005820D7" w:rsidRPr="008B2A75" w:rsidRDefault="005820D7" w:rsidP="00697D2C">
      <w:pPr>
        <w:keepNext/>
        <w:keepLines/>
        <w:tabs>
          <w:tab w:val="decimal" w:pos="7056"/>
        </w:tabs>
        <w:spacing w:line="240" w:lineRule="auto"/>
        <w:rPr>
          <w:szCs w:val="22"/>
          <w:u w:val="single"/>
        </w:rPr>
      </w:pPr>
      <w:r w:rsidRPr="008B2A75">
        <w:rPr>
          <w:szCs w:val="22"/>
          <w:u w:val="single"/>
        </w:rPr>
        <w:t>Liečba infekcií kože a genitálneho herpesu vyvolaných HSV</w:t>
      </w:r>
    </w:p>
    <w:p w:rsidR="005820D7" w:rsidRPr="008B2A75" w:rsidRDefault="005820D7" w:rsidP="00D36F76">
      <w:pPr>
        <w:keepNext/>
        <w:keepLines/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Odporúčaná dávka je 500 mg (jedna 500 mg tableta alebo dve 250 mg tablety) dvakrát denne.</w:t>
      </w:r>
    </w:p>
    <w:p w:rsidR="005820D7" w:rsidRPr="008B2A75" w:rsidRDefault="005820D7" w:rsidP="00AA4A94">
      <w:pPr>
        <w:keepNext/>
        <w:keepLines/>
        <w:tabs>
          <w:tab w:val="decimal" w:pos="7056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Pri prvom výskyte infekcie máte Valtrex užívať päť dní alebo až desať dní, ak vám to povie váš lekár. Pri opakovanej infekcii liečba zvyčajne trvá 3 </w:t>
      </w:r>
      <w:r w:rsidRPr="008B2A75">
        <w:rPr>
          <w:szCs w:val="22"/>
        </w:rPr>
        <w:noBreakHyphen/>
        <w:t> 5 dní.</w:t>
      </w:r>
    </w:p>
    <w:p w:rsidR="00C85444" w:rsidRPr="00697D2C" w:rsidRDefault="00C85444" w:rsidP="00697D2C">
      <w:pPr>
        <w:tabs>
          <w:tab w:val="decimal" w:pos="7056"/>
        </w:tabs>
        <w:spacing w:line="240" w:lineRule="auto"/>
        <w:rPr>
          <w:szCs w:val="22"/>
        </w:rPr>
      </w:pPr>
    </w:p>
    <w:p w:rsidR="005820D7" w:rsidRPr="008B2A75" w:rsidRDefault="005820D7" w:rsidP="00697D2C">
      <w:pPr>
        <w:keepNext/>
        <w:tabs>
          <w:tab w:val="decimal" w:pos="7056"/>
        </w:tabs>
        <w:spacing w:line="240" w:lineRule="auto"/>
        <w:rPr>
          <w:szCs w:val="22"/>
          <w:u w:val="single"/>
        </w:rPr>
      </w:pPr>
      <w:r w:rsidRPr="008B2A75">
        <w:rPr>
          <w:szCs w:val="22"/>
          <w:u w:val="single"/>
        </w:rPr>
        <w:t>Pomoc pri zabránení návratu infekcií vyvolaných HSV, ktoré ste už mali</w:t>
      </w:r>
    </w:p>
    <w:p w:rsidR="005820D7" w:rsidRPr="008B2A75" w:rsidRDefault="005820D7" w:rsidP="00D36F76">
      <w:pPr>
        <w:keepNext/>
        <w:tabs>
          <w:tab w:val="decimal" w:pos="7056"/>
        </w:tabs>
        <w:spacing w:line="240" w:lineRule="auto"/>
        <w:ind w:left="567" w:hanging="567"/>
        <w:rPr>
          <w:bCs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Odporúčaná dávka je jedna 500 mg tableta jedenkrát denne.</w:t>
      </w:r>
    </w:p>
    <w:p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U niektorých ľudí, ktorým sa infekcie vracajú často, môže byť užitočné užívanie jednej 250 mg tablety dvakrát denne.</w:t>
      </w:r>
    </w:p>
    <w:p w:rsidR="005820D7" w:rsidRPr="008B2A75" w:rsidRDefault="005820D7" w:rsidP="00AA4A94">
      <w:pPr>
        <w:spacing w:line="240" w:lineRule="auto"/>
        <w:ind w:left="567" w:hanging="567"/>
        <w:rPr>
          <w:bCs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Valtrex máte užívať dovtedy, kým vám lekár nepovie, aby ste ho prestali užívať.</w:t>
      </w:r>
    </w:p>
    <w:p w:rsidR="00C82D6B" w:rsidRPr="00697D2C" w:rsidRDefault="00C82D6B" w:rsidP="00697D2C">
      <w:pPr>
        <w:spacing w:line="240" w:lineRule="auto"/>
        <w:rPr>
          <w:color w:val="000000"/>
          <w:szCs w:val="22"/>
        </w:rPr>
      </w:pPr>
    </w:p>
    <w:p w:rsidR="005820D7" w:rsidRPr="008B2A75" w:rsidRDefault="005820D7" w:rsidP="00697D2C">
      <w:pPr>
        <w:keepNext/>
        <w:spacing w:line="240" w:lineRule="auto"/>
        <w:rPr>
          <w:bCs/>
          <w:color w:val="000000"/>
          <w:szCs w:val="22"/>
          <w:u w:val="single"/>
        </w:rPr>
      </w:pPr>
      <w:r w:rsidRPr="008B2A75">
        <w:rPr>
          <w:color w:val="000000"/>
          <w:szCs w:val="22"/>
          <w:u w:val="single"/>
        </w:rPr>
        <w:t>Zabránenie vzniku infekcie vyvolanej CMV (</w:t>
      </w:r>
      <w:r w:rsidRPr="008B2A75">
        <w:rPr>
          <w:i/>
          <w:color w:val="000000"/>
          <w:szCs w:val="22"/>
          <w:u w:val="single"/>
        </w:rPr>
        <w:t>cytomegalovírusom</w:t>
      </w:r>
      <w:r w:rsidRPr="008B2A75">
        <w:rPr>
          <w:color w:val="000000"/>
          <w:szCs w:val="22"/>
          <w:u w:val="single"/>
        </w:rPr>
        <w:t>)</w:t>
      </w:r>
    </w:p>
    <w:p w:rsidR="005820D7" w:rsidRPr="008B2A75" w:rsidRDefault="005820D7" w:rsidP="00D36F76">
      <w:pPr>
        <w:spacing w:line="240" w:lineRule="auto"/>
        <w:ind w:left="567" w:hanging="567"/>
        <w:rPr>
          <w:bCs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Odporúčaná dávka je 2 000 mg (dve 1 000 mg tablety alebo štyri 500 mg tablety) štyrikrát denne.</w:t>
      </w:r>
    </w:p>
    <w:p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Každú dávku máte užívať približne v</w:t>
      </w:r>
      <w:r w:rsidR="00C82D6B" w:rsidRPr="008B2A75">
        <w:rPr>
          <w:szCs w:val="22"/>
        </w:rPr>
        <w:t> </w:t>
      </w:r>
      <w:r w:rsidRPr="008B2A75">
        <w:rPr>
          <w:szCs w:val="22"/>
        </w:rPr>
        <w:t>6</w:t>
      </w:r>
      <w:r w:rsidR="00C82D6B" w:rsidRPr="008B2A75">
        <w:rPr>
          <w:szCs w:val="22"/>
        </w:rPr>
        <w:noBreakHyphen/>
      </w:r>
      <w:r w:rsidRPr="008B2A75">
        <w:rPr>
          <w:szCs w:val="22"/>
        </w:rPr>
        <w:t>hodinových odstupoch.</w:t>
      </w:r>
    </w:p>
    <w:p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S užívaním Valtrexu zvyčajne začnete v čo najkratšom čase po operácii.</w:t>
      </w:r>
    </w:p>
    <w:p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Valtrex máte užívať približne 90 dní po operácii, pokým vám lekár nepovie, aby ste ho prestali užívať.</w:t>
      </w:r>
    </w:p>
    <w:p w:rsidR="00C82D6B" w:rsidRPr="00697D2C" w:rsidRDefault="00C82D6B" w:rsidP="00697D2C">
      <w:pPr>
        <w:spacing w:line="240" w:lineRule="auto"/>
        <w:rPr>
          <w:snapToGrid w:val="0"/>
          <w:szCs w:val="22"/>
        </w:rPr>
      </w:pPr>
    </w:p>
    <w:p w:rsidR="005820D7" w:rsidRPr="008B2A75" w:rsidRDefault="005820D7" w:rsidP="00697D2C">
      <w:pPr>
        <w:keepNext/>
        <w:spacing w:line="240" w:lineRule="auto"/>
        <w:rPr>
          <w:bCs/>
          <w:snapToGrid w:val="0"/>
          <w:szCs w:val="22"/>
          <w:u w:val="single"/>
        </w:rPr>
      </w:pPr>
      <w:r w:rsidRPr="008B2A75">
        <w:rPr>
          <w:snapToGrid w:val="0"/>
          <w:szCs w:val="22"/>
          <w:u w:val="single"/>
        </w:rPr>
        <w:t>Váš lekár vám môže upraviť dávku Valtrexu, ak:</w:t>
      </w:r>
    </w:p>
    <w:p w:rsidR="005820D7" w:rsidRPr="008B2A75" w:rsidRDefault="005820D7" w:rsidP="00D36F76">
      <w:pPr>
        <w:spacing w:line="240" w:lineRule="auto"/>
        <w:ind w:left="567" w:hanging="567"/>
        <w:rPr>
          <w:snapToGrid w:val="0"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máte viac ako </w:t>
      </w:r>
      <w:r w:rsidRPr="008B2A75">
        <w:rPr>
          <w:snapToGrid w:val="0"/>
          <w:szCs w:val="22"/>
        </w:rPr>
        <w:t>65 rokov</w:t>
      </w:r>
    </w:p>
    <w:p w:rsidR="005820D7" w:rsidRPr="008B2A75" w:rsidRDefault="005820D7" w:rsidP="00AA4A94">
      <w:pPr>
        <w:tabs>
          <w:tab w:val="decimal" w:pos="7056"/>
        </w:tabs>
        <w:spacing w:line="240" w:lineRule="auto"/>
        <w:ind w:left="567" w:hanging="567"/>
        <w:rPr>
          <w:bCs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máte oslabený imunitný systém</w:t>
      </w:r>
    </w:p>
    <w:p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máte problémy s obličkami</w:t>
      </w:r>
      <w:r w:rsidRPr="008B2A75">
        <w:rPr>
          <w:snapToGrid w:val="0"/>
          <w:szCs w:val="22"/>
        </w:rPr>
        <w:t>.</w:t>
      </w:r>
    </w:p>
    <w:p w:rsidR="005820D7" w:rsidRPr="008B2A75" w:rsidRDefault="005820D7" w:rsidP="00697D2C">
      <w:pPr>
        <w:numPr>
          <w:ilvl w:val="0"/>
          <w:numId w:val="9"/>
        </w:numPr>
        <w:tabs>
          <w:tab w:val="clear" w:pos="720"/>
        </w:tabs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t xml:space="preserve">Ak sa vás čokoľvek z vyššie uvedeného týka, porozprávajte sa o tom so svojím lekárom predtým, ako užijete </w:t>
      </w:r>
      <w:r w:rsidRPr="008B2A75">
        <w:rPr>
          <w:noProof/>
          <w:szCs w:val="22"/>
        </w:rPr>
        <w:t>Valtrex.</w:t>
      </w:r>
    </w:p>
    <w:p w:rsidR="005820D7" w:rsidRPr="008B2A75" w:rsidRDefault="005820D7" w:rsidP="00D36F76">
      <w:pPr>
        <w:spacing w:line="240" w:lineRule="auto"/>
        <w:rPr>
          <w:noProof/>
          <w:szCs w:val="22"/>
        </w:rPr>
      </w:pPr>
    </w:p>
    <w:p w:rsidR="005820D7" w:rsidRPr="008B2A75" w:rsidRDefault="005820D7" w:rsidP="00697D2C">
      <w:pPr>
        <w:spacing w:line="240" w:lineRule="auto"/>
        <w:ind w:right="-2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t>Užívanie tohto lieku</w:t>
      </w:r>
    </w:p>
    <w:p w:rsidR="005820D7" w:rsidRPr="008B2A75" w:rsidRDefault="005820D7" w:rsidP="00697D2C">
      <w:pPr>
        <w:numPr>
          <w:ilvl w:val="0"/>
          <w:numId w:val="11"/>
        </w:numPr>
        <w:tabs>
          <w:tab w:val="left" w:pos="567"/>
        </w:tabs>
        <w:spacing w:line="240" w:lineRule="auto"/>
        <w:ind w:right="-2" w:hanging="720"/>
        <w:rPr>
          <w:noProof/>
          <w:szCs w:val="22"/>
        </w:rPr>
      </w:pPr>
      <w:r w:rsidRPr="008B2A75">
        <w:rPr>
          <w:noProof/>
          <w:szCs w:val="22"/>
        </w:rPr>
        <w:t>Tento liek užite ústami.</w:t>
      </w:r>
    </w:p>
    <w:p w:rsidR="005820D7" w:rsidRPr="008B2A75" w:rsidRDefault="005820D7" w:rsidP="00D36F76">
      <w:pPr>
        <w:numPr>
          <w:ilvl w:val="0"/>
          <w:numId w:val="10"/>
        </w:numPr>
        <w:tabs>
          <w:tab w:val="clear" w:pos="720"/>
          <w:tab w:val="num" w:pos="0"/>
          <w:tab w:val="left" w:pos="567"/>
        </w:tabs>
        <w:spacing w:line="240" w:lineRule="auto"/>
        <w:ind w:left="0" w:right="-2" w:firstLine="0"/>
        <w:rPr>
          <w:noProof/>
          <w:szCs w:val="22"/>
        </w:rPr>
      </w:pPr>
      <w:r w:rsidRPr="008B2A75">
        <w:rPr>
          <w:noProof/>
          <w:szCs w:val="22"/>
        </w:rPr>
        <w:t>Tablety prehltnite celé a zapite pohárom vody.</w:t>
      </w:r>
    </w:p>
    <w:p w:rsidR="005820D7" w:rsidRPr="008B2A75" w:rsidRDefault="005820D7" w:rsidP="00DC084E">
      <w:pPr>
        <w:numPr>
          <w:ilvl w:val="0"/>
          <w:numId w:val="10"/>
        </w:numPr>
        <w:tabs>
          <w:tab w:val="clear" w:pos="720"/>
          <w:tab w:val="num" w:pos="0"/>
          <w:tab w:val="left" w:pos="567"/>
        </w:tabs>
        <w:spacing w:line="240" w:lineRule="auto"/>
        <w:ind w:left="0" w:right="-2" w:firstLine="0"/>
        <w:rPr>
          <w:noProof/>
          <w:szCs w:val="22"/>
        </w:rPr>
      </w:pPr>
      <w:r w:rsidRPr="008B2A75">
        <w:rPr>
          <w:noProof/>
          <w:szCs w:val="22"/>
        </w:rPr>
        <w:t>Užívajte Valtrex každý deň v rovnak</w:t>
      </w:r>
      <w:r w:rsidR="00DC084E" w:rsidRPr="008B2A75">
        <w:rPr>
          <w:noProof/>
          <w:szCs w:val="22"/>
        </w:rPr>
        <w:t>om</w:t>
      </w:r>
      <w:r w:rsidRPr="008B2A75">
        <w:rPr>
          <w:noProof/>
          <w:szCs w:val="22"/>
        </w:rPr>
        <w:t xml:space="preserve"> čas</w:t>
      </w:r>
      <w:r w:rsidR="00DC084E" w:rsidRPr="008B2A75">
        <w:rPr>
          <w:noProof/>
          <w:szCs w:val="22"/>
        </w:rPr>
        <w:t>e</w:t>
      </w:r>
      <w:r w:rsidRPr="008B2A75">
        <w:rPr>
          <w:noProof/>
          <w:szCs w:val="22"/>
        </w:rPr>
        <w:t>.</w:t>
      </w:r>
    </w:p>
    <w:p w:rsidR="005820D7" w:rsidRPr="008B2A75" w:rsidRDefault="005820D7" w:rsidP="00AA4A94">
      <w:pPr>
        <w:numPr>
          <w:ilvl w:val="0"/>
          <w:numId w:val="10"/>
        </w:numPr>
        <w:tabs>
          <w:tab w:val="left" w:pos="567"/>
        </w:tabs>
        <w:spacing w:line="240" w:lineRule="auto"/>
        <w:ind w:right="-2" w:hanging="720"/>
        <w:rPr>
          <w:noProof/>
          <w:szCs w:val="22"/>
        </w:rPr>
      </w:pPr>
      <w:r w:rsidRPr="008B2A75">
        <w:rPr>
          <w:noProof/>
          <w:szCs w:val="22"/>
        </w:rPr>
        <w:t>Užívajte Valtrex podľa pokynov vášho lekára alebo lekárnika.</w:t>
      </w:r>
    </w:p>
    <w:p w:rsidR="005820D7" w:rsidRPr="008B2A75" w:rsidRDefault="005820D7" w:rsidP="00697D2C">
      <w:p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D36F76">
      <w:pPr>
        <w:keepNext/>
        <w:spacing w:line="240" w:lineRule="auto"/>
        <w:rPr>
          <w:b/>
          <w:noProof/>
          <w:szCs w:val="22"/>
        </w:rPr>
      </w:pPr>
      <w:r w:rsidRPr="008B2A75">
        <w:rPr>
          <w:b/>
          <w:noProof/>
          <w:szCs w:val="22"/>
        </w:rPr>
        <w:t>Ľudia starší ako 65 rokov alebo ľudia, ktorí majú problémy s obličkami</w:t>
      </w:r>
    </w:p>
    <w:p w:rsidR="005820D7" w:rsidRPr="008B2A75" w:rsidRDefault="005820D7" w:rsidP="00AA4A94">
      <w:pPr>
        <w:spacing w:line="240" w:lineRule="auto"/>
        <w:rPr>
          <w:b/>
          <w:noProof/>
          <w:szCs w:val="22"/>
        </w:rPr>
      </w:pPr>
    </w:p>
    <w:p w:rsidR="005820D7" w:rsidRPr="008B2A75" w:rsidRDefault="005820D7" w:rsidP="00AA4A94">
      <w:pPr>
        <w:spacing w:line="240" w:lineRule="auto"/>
        <w:rPr>
          <w:noProof/>
          <w:szCs w:val="22"/>
        </w:rPr>
      </w:pPr>
      <w:r w:rsidRPr="008B2A75">
        <w:rPr>
          <w:b/>
          <w:noProof/>
          <w:szCs w:val="22"/>
        </w:rPr>
        <w:t xml:space="preserve">Je veľmi dôležité, aby ste počas užívania Valtrexu </w:t>
      </w:r>
      <w:r w:rsidRPr="008B2A75">
        <w:rPr>
          <w:bCs/>
          <w:noProof/>
          <w:szCs w:val="22"/>
        </w:rPr>
        <w:t xml:space="preserve">počas dňa </w:t>
      </w:r>
      <w:r w:rsidRPr="008B2A75">
        <w:rPr>
          <w:b/>
          <w:noProof/>
          <w:szCs w:val="22"/>
        </w:rPr>
        <w:t>pravidelne pili vodu</w:t>
      </w:r>
      <w:r w:rsidRPr="008B2A75">
        <w:rPr>
          <w:noProof/>
          <w:szCs w:val="22"/>
        </w:rPr>
        <w:t>. Pomôže to znížiť výskyt vedľajších účinkov, ktoré postihujú obličky alebo nervový systém. Váš lekár vás bude pozorne sledovať so zameraním sa na prejavy takýchto vedľajších účinkov. Vedľajšie účinky na</w:t>
      </w:r>
      <w:r w:rsidR="006D26E7" w:rsidRPr="008B2A75">
        <w:rPr>
          <w:noProof/>
          <w:szCs w:val="22"/>
        </w:rPr>
        <w:t> </w:t>
      </w:r>
      <w:r w:rsidRPr="008B2A75">
        <w:rPr>
          <w:noProof/>
          <w:szCs w:val="22"/>
        </w:rPr>
        <w:t>nervovom systéme môžu zahŕňať pocit zmätenosti alebo telesný nepokoj, alebo pocit nezvyčajnej spavosti alebo ospalosti.</w:t>
      </w:r>
    </w:p>
    <w:p w:rsidR="005820D7" w:rsidRPr="008B2A75" w:rsidRDefault="005820D7" w:rsidP="00AA4A94">
      <w:pPr>
        <w:spacing w:line="240" w:lineRule="auto"/>
        <w:rPr>
          <w:noProof/>
          <w:szCs w:val="22"/>
        </w:rPr>
      </w:pPr>
    </w:p>
    <w:p w:rsidR="005820D7" w:rsidRPr="008B2A75" w:rsidRDefault="005820D7" w:rsidP="00AA4A94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8B2A75">
        <w:rPr>
          <w:b/>
          <w:noProof/>
          <w:szCs w:val="22"/>
        </w:rPr>
        <w:t>Ak užijete viac Valtrexu, ako máte</w:t>
      </w:r>
    </w:p>
    <w:p w:rsidR="005820D7" w:rsidRPr="008B2A75" w:rsidRDefault="005820D7" w:rsidP="00AA4A94">
      <w:pPr>
        <w:spacing w:line="240" w:lineRule="auto"/>
        <w:rPr>
          <w:noProof/>
          <w:szCs w:val="22"/>
        </w:rPr>
      </w:pPr>
      <w:r w:rsidRPr="008B2A75">
        <w:rPr>
          <w:noProof/>
          <w:szCs w:val="22"/>
        </w:rPr>
        <w:t xml:space="preserve">Valtrex zvyčajne nie je škodlivý, pokiaľ neužívate priveľké dávky počas niekoľkých dní. Ak užijete príliš veľa tabliet Valtrexu, možete mať pocit nevoľnosti, </w:t>
      </w:r>
      <w:r w:rsidR="00777324" w:rsidRPr="008B2A75">
        <w:rPr>
          <w:noProof/>
          <w:szCs w:val="22"/>
        </w:rPr>
        <w:t xml:space="preserve">môžete </w:t>
      </w:r>
      <w:r w:rsidRPr="008B2A75">
        <w:rPr>
          <w:noProof/>
          <w:szCs w:val="22"/>
        </w:rPr>
        <w:t>vracať</w:t>
      </w:r>
      <w:r w:rsidR="000A2C9B" w:rsidRPr="008B2A75">
        <w:rPr>
          <w:noProof/>
          <w:szCs w:val="22"/>
        </w:rPr>
        <w:t>,</w:t>
      </w:r>
      <w:r w:rsidR="00777324" w:rsidRPr="008B2A75">
        <w:rPr>
          <w:noProof/>
          <w:szCs w:val="22"/>
        </w:rPr>
        <w:t xml:space="preserve"> môžu sa u vás vyskytnúť problémy s obličkami, môžete</w:t>
      </w:r>
      <w:r w:rsidRPr="008B2A75">
        <w:rPr>
          <w:noProof/>
          <w:szCs w:val="22"/>
        </w:rPr>
        <w:t xml:space="preserve"> byť zmätený, nepokojný</w:t>
      </w:r>
      <w:r w:rsidR="00777324" w:rsidRPr="008B2A75">
        <w:rPr>
          <w:noProof/>
          <w:szCs w:val="22"/>
        </w:rPr>
        <w:t xml:space="preserve">, </w:t>
      </w:r>
      <w:r w:rsidR="00794E9F" w:rsidRPr="008B2A75">
        <w:rPr>
          <w:noProof/>
          <w:szCs w:val="22"/>
        </w:rPr>
        <w:t>môžete mať znížené vedomie, môžete vidieť veci, ktoré nie sú skutočné</w:t>
      </w:r>
      <w:r w:rsidR="00E208ED" w:rsidRPr="008B2A75">
        <w:rPr>
          <w:noProof/>
          <w:szCs w:val="22"/>
        </w:rPr>
        <w:t>,</w:t>
      </w:r>
      <w:r w:rsidRPr="008B2A75">
        <w:rPr>
          <w:noProof/>
          <w:szCs w:val="22"/>
        </w:rPr>
        <w:t xml:space="preserve"> alebo </w:t>
      </w:r>
      <w:r w:rsidR="00E208ED" w:rsidRPr="008B2A75">
        <w:rPr>
          <w:noProof/>
          <w:szCs w:val="22"/>
        </w:rPr>
        <w:t>môžete upadnúť do bezvedomia</w:t>
      </w:r>
      <w:r w:rsidRPr="008B2A75">
        <w:rPr>
          <w:noProof/>
          <w:szCs w:val="22"/>
        </w:rPr>
        <w:t>. Ak užijete príliš veľa Valtrexu, povedzte to svojmu lekárovi alebo lekárnikovi. Vezmite si so sebou balenie lieku.</w:t>
      </w:r>
    </w:p>
    <w:p w:rsidR="005820D7" w:rsidRPr="008B2A75" w:rsidRDefault="005820D7" w:rsidP="00AA4A94">
      <w:pPr>
        <w:spacing w:line="240" w:lineRule="auto"/>
        <w:rPr>
          <w:bCs/>
          <w:noProof/>
          <w:szCs w:val="22"/>
        </w:rPr>
      </w:pPr>
    </w:p>
    <w:p w:rsidR="005820D7" w:rsidRPr="008B2A75" w:rsidRDefault="005820D7" w:rsidP="00AA4A94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8B2A75">
        <w:rPr>
          <w:b/>
          <w:noProof/>
          <w:szCs w:val="22"/>
        </w:rPr>
        <w:t>Ak zabudnete užiť Valtrex</w:t>
      </w:r>
    </w:p>
    <w:p w:rsidR="005820D7" w:rsidRPr="008B2A75" w:rsidRDefault="005820D7" w:rsidP="00AA4A94">
      <w:pPr>
        <w:tabs>
          <w:tab w:val="left" w:pos="567"/>
        </w:tabs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Ak zabudnete užiť </w:t>
      </w:r>
      <w:r w:rsidRPr="008B2A75">
        <w:rPr>
          <w:noProof/>
          <w:szCs w:val="22"/>
        </w:rPr>
        <w:t xml:space="preserve">Valtrex, užite ho hneď, ako si na to spomeniete. Ak </w:t>
      </w:r>
      <w:r w:rsidR="00A3282D" w:rsidRPr="008B2A75">
        <w:rPr>
          <w:noProof/>
          <w:szCs w:val="22"/>
        </w:rPr>
        <w:t xml:space="preserve">sa </w:t>
      </w:r>
      <w:r w:rsidRPr="008B2A75">
        <w:rPr>
          <w:noProof/>
          <w:szCs w:val="22"/>
        </w:rPr>
        <w:t xml:space="preserve">už </w:t>
      </w:r>
      <w:r w:rsidR="00A3282D" w:rsidRPr="008B2A75">
        <w:rPr>
          <w:noProof/>
          <w:szCs w:val="22"/>
        </w:rPr>
        <w:t xml:space="preserve">blíži </w:t>
      </w:r>
      <w:r w:rsidRPr="008B2A75">
        <w:rPr>
          <w:noProof/>
          <w:szCs w:val="22"/>
        </w:rPr>
        <w:t>čas na užitie vašej ďalšej dávky, zabudnutú dávku vynechajte.</w:t>
      </w:r>
    </w:p>
    <w:p w:rsidR="005820D7" w:rsidRPr="008B2A75" w:rsidRDefault="005820D7" w:rsidP="00AA4A94">
      <w:pPr>
        <w:tabs>
          <w:tab w:val="left" w:pos="567"/>
        </w:tabs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</w:r>
      <w:r w:rsidRPr="008B2A75">
        <w:rPr>
          <w:noProof/>
          <w:szCs w:val="22"/>
        </w:rPr>
        <w:t>Neužívajte dvojnásobnú dávku, aby ste nahradili vynechanú dávku.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b/>
          <w:noProof/>
          <w:szCs w:val="22"/>
        </w:rPr>
        <w:t>4.</w:t>
      </w:r>
      <w:r w:rsidRPr="008B2A75">
        <w:rPr>
          <w:b/>
          <w:noProof/>
          <w:szCs w:val="22"/>
        </w:rPr>
        <w:tab/>
      </w:r>
      <w:r w:rsidRPr="008B2A75">
        <w:rPr>
          <w:b/>
          <w:bCs/>
          <w:noProof/>
          <w:szCs w:val="22"/>
        </w:rPr>
        <w:t>Možné vedľajšie účinky</w:t>
      </w:r>
    </w:p>
    <w:p w:rsidR="005820D7" w:rsidRPr="008B2A75" w:rsidRDefault="005820D7" w:rsidP="00AA4A94">
      <w:pPr>
        <w:keepNext/>
        <w:keepLines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keepNext/>
        <w:keepLines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8B2A75">
        <w:rPr>
          <w:noProof/>
          <w:szCs w:val="22"/>
        </w:rPr>
        <w:t>Tak ako všetky lieky, aj tento liek môže spôsobovať vedľajšie účinky, hoci sa neprejavia u každého. Pri užívaní tohto lieku sa môžu vyskytnúť nasledujúce vedľajšie účinky:</w:t>
      </w:r>
    </w:p>
    <w:p w:rsidR="005820D7" w:rsidRPr="008B2A75" w:rsidRDefault="005820D7" w:rsidP="00AA4A94">
      <w:pPr>
        <w:keepNext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</w:p>
    <w:p w:rsidR="005820D7" w:rsidRPr="008B2A75" w:rsidRDefault="005820D7" w:rsidP="00697D2C">
      <w:pPr>
        <w:keepNext/>
        <w:numPr>
          <w:ilvl w:val="12"/>
          <w:numId w:val="0"/>
        </w:numPr>
        <w:spacing w:line="240" w:lineRule="auto"/>
        <w:ind w:right="-29"/>
        <w:rPr>
          <w:b/>
          <w:noProof/>
          <w:szCs w:val="22"/>
        </w:rPr>
      </w:pPr>
      <w:r w:rsidRPr="008B2A75">
        <w:rPr>
          <w:b/>
          <w:noProof/>
          <w:szCs w:val="22"/>
        </w:rPr>
        <w:t>Stavy, na ktoré je potrebné si dávať pozor</w:t>
      </w:r>
    </w:p>
    <w:p w:rsidR="005820D7" w:rsidRPr="008B2A75" w:rsidRDefault="005820D7" w:rsidP="00697D2C">
      <w:pPr>
        <w:keepNext/>
        <w:numPr>
          <w:ilvl w:val="12"/>
          <w:numId w:val="0"/>
        </w:numPr>
        <w:spacing w:line="240" w:lineRule="auto"/>
        <w:ind w:right="-29"/>
        <w:rPr>
          <w:b/>
          <w:noProof/>
          <w:szCs w:val="22"/>
        </w:rPr>
      </w:pPr>
    </w:p>
    <w:p w:rsidR="005820D7" w:rsidRPr="008B2A75" w:rsidRDefault="005820D7" w:rsidP="00D36F76">
      <w:pPr>
        <w:numPr>
          <w:ilvl w:val="0"/>
          <w:numId w:val="2"/>
        </w:num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  <w:r w:rsidRPr="008B2A75">
        <w:rPr>
          <w:iCs/>
          <w:color w:val="000000"/>
          <w:szCs w:val="22"/>
          <w:lang w:eastAsia="en-GB"/>
        </w:rPr>
        <w:t>závažné alergické reakcie (</w:t>
      </w:r>
      <w:r w:rsidRPr="008B2A75">
        <w:rPr>
          <w:i/>
          <w:iCs/>
          <w:color w:val="000000"/>
          <w:szCs w:val="22"/>
          <w:lang w:eastAsia="en-GB"/>
        </w:rPr>
        <w:t>anafylaxia</w:t>
      </w:r>
      <w:r w:rsidRPr="008B2A75">
        <w:rPr>
          <w:iCs/>
          <w:color w:val="000000"/>
          <w:szCs w:val="22"/>
          <w:lang w:eastAsia="en-GB"/>
        </w:rPr>
        <w:t>). Sú veľmi zriedkavé u ľudí, ktorí užívajú Valtrex. Náhly vývoj príznakov zahŕňa:</w:t>
      </w:r>
    </w:p>
    <w:p w:rsidR="005820D7" w:rsidRPr="008B2A75" w:rsidRDefault="005820D7" w:rsidP="00AA4A94">
      <w:pPr>
        <w:numPr>
          <w:ilvl w:val="0"/>
          <w:numId w:val="2"/>
        </w:num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  <w:r w:rsidRPr="008B2A75">
        <w:rPr>
          <w:iCs/>
          <w:color w:val="000000"/>
          <w:szCs w:val="22"/>
          <w:lang w:eastAsia="en-GB"/>
        </w:rPr>
        <w:t>sčervenanie pokožky (návaly horúčavy), svrbivú kožnú vyrážku</w:t>
      </w:r>
    </w:p>
    <w:p w:rsidR="005820D7" w:rsidRPr="008B2A75" w:rsidRDefault="005820D7" w:rsidP="00AA4A94">
      <w:pPr>
        <w:numPr>
          <w:ilvl w:val="0"/>
          <w:numId w:val="2"/>
        </w:num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  <w:r w:rsidRPr="008B2A75">
        <w:rPr>
          <w:iCs/>
          <w:color w:val="000000"/>
          <w:szCs w:val="22"/>
          <w:lang w:eastAsia="en-GB"/>
        </w:rPr>
        <w:t>opuch pier, tváre, krku a hrdla, spôsobujúci ťažkosti s dýchaním (</w:t>
      </w:r>
      <w:r w:rsidRPr="008B2A75">
        <w:rPr>
          <w:i/>
          <w:iCs/>
          <w:color w:val="000000"/>
          <w:szCs w:val="22"/>
          <w:lang w:eastAsia="en-GB"/>
        </w:rPr>
        <w:t>angioedém</w:t>
      </w:r>
      <w:r w:rsidRPr="008B2A75">
        <w:rPr>
          <w:iCs/>
          <w:color w:val="000000"/>
          <w:szCs w:val="22"/>
          <w:lang w:eastAsia="en-GB"/>
        </w:rPr>
        <w:t>)</w:t>
      </w:r>
    </w:p>
    <w:p w:rsidR="005820D7" w:rsidRPr="008B2A75" w:rsidRDefault="005820D7" w:rsidP="00AA4A94">
      <w:pPr>
        <w:numPr>
          <w:ilvl w:val="0"/>
          <w:numId w:val="2"/>
        </w:num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  <w:r w:rsidRPr="008B2A75">
        <w:rPr>
          <w:iCs/>
          <w:color w:val="000000"/>
          <w:szCs w:val="22"/>
          <w:lang w:eastAsia="en-GB"/>
        </w:rPr>
        <w:t>pokles krvného tlaku vedúci ku kolapsu.</w:t>
      </w:r>
    </w:p>
    <w:p w:rsidR="005820D7" w:rsidRPr="008B2A75" w:rsidRDefault="005820D7" w:rsidP="00AA4A94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  <w:r w:rsidRPr="008B2A75">
        <w:rPr>
          <w:iCs/>
          <w:snapToGrid w:val="0"/>
          <w:color w:val="000000"/>
          <w:szCs w:val="22"/>
        </w:rPr>
        <w:t>Ak máte alergickú reakciu, ukončite užívanie Valtrexu a okamžite navštívte lekára.</w:t>
      </w:r>
    </w:p>
    <w:p w:rsidR="005820D7" w:rsidRPr="008B2A75" w:rsidRDefault="005820D7" w:rsidP="00697D2C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iCs/>
          <w:color w:val="000000"/>
          <w:szCs w:val="22"/>
          <w:lang w:eastAsia="en-GB"/>
        </w:rPr>
      </w:pPr>
    </w:p>
    <w:p w:rsidR="005820D7" w:rsidRPr="008B2A75" w:rsidRDefault="005820D7" w:rsidP="00D36F76">
      <w:pPr>
        <w:keepNext/>
        <w:tabs>
          <w:tab w:val="left" w:pos="1296"/>
        </w:tabs>
        <w:spacing w:line="240" w:lineRule="auto"/>
        <w:rPr>
          <w:szCs w:val="22"/>
        </w:rPr>
      </w:pPr>
      <w:r w:rsidRPr="008B2A75">
        <w:rPr>
          <w:b/>
          <w:szCs w:val="22"/>
        </w:rPr>
        <w:t xml:space="preserve">Veľmi časté </w:t>
      </w:r>
      <w:r w:rsidRPr="008B2A75">
        <w:rPr>
          <w:szCs w:val="22"/>
        </w:rPr>
        <w:t>(môžu postihovať viac ako 1 z 10 osôb)</w:t>
      </w:r>
    </w:p>
    <w:p w:rsidR="005820D7" w:rsidRPr="008B2A75" w:rsidRDefault="005820D7" w:rsidP="00AA4A94">
      <w:pPr>
        <w:keepNext/>
        <w:tabs>
          <w:tab w:val="left" w:pos="540"/>
        </w:tabs>
        <w:spacing w:line="240" w:lineRule="auto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bolesť hlavy</w:t>
      </w:r>
    </w:p>
    <w:p w:rsidR="005820D7" w:rsidRPr="008B2A75" w:rsidRDefault="005820D7" w:rsidP="00697D2C">
      <w:pPr>
        <w:keepNext/>
        <w:tabs>
          <w:tab w:val="left" w:pos="540"/>
        </w:tabs>
        <w:spacing w:line="240" w:lineRule="auto"/>
        <w:ind w:left="360"/>
        <w:rPr>
          <w:rFonts w:cs="Arial"/>
          <w:szCs w:val="22"/>
        </w:rPr>
      </w:pPr>
    </w:p>
    <w:p w:rsidR="005820D7" w:rsidRPr="008B2A75" w:rsidRDefault="005820D7" w:rsidP="00D36F76">
      <w:pPr>
        <w:keepNext/>
        <w:tabs>
          <w:tab w:val="left" w:pos="1296"/>
        </w:tabs>
        <w:spacing w:line="240" w:lineRule="auto"/>
        <w:rPr>
          <w:szCs w:val="22"/>
        </w:rPr>
      </w:pPr>
      <w:r w:rsidRPr="008B2A75">
        <w:rPr>
          <w:b/>
          <w:szCs w:val="22"/>
        </w:rPr>
        <w:t xml:space="preserve">Časté </w:t>
      </w:r>
      <w:r w:rsidRPr="008B2A75">
        <w:rPr>
          <w:szCs w:val="22"/>
        </w:rPr>
        <w:t>(môžu postihovať menej ako 1 z 10 osôb)</w:t>
      </w:r>
    </w:p>
    <w:p w:rsidR="005820D7" w:rsidRPr="008B2A75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</w:rPr>
        <w:t>pocit nevoľnosti</w:t>
      </w:r>
    </w:p>
    <w:p w:rsidR="005820D7" w:rsidRPr="008B2A75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</w:rPr>
        <w:t>závraty</w:t>
      </w:r>
    </w:p>
    <w:p w:rsidR="005820D7" w:rsidRPr="008B2A75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</w:rPr>
        <w:t>vracanie</w:t>
      </w:r>
    </w:p>
    <w:p w:rsidR="005820D7" w:rsidRPr="008B2A75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</w:rPr>
        <w:t>hnačka</w:t>
      </w:r>
    </w:p>
    <w:p w:rsidR="005820D7" w:rsidRPr="008B2A75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bCs/>
          <w:iCs/>
          <w:color w:val="000000"/>
          <w:szCs w:val="22"/>
        </w:rPr>
        <w:t>kožné reakcie po vystavení sa slnečné</w:t>
      </w:r>
      <w:r w:rsidR="00A3282D" w:rsidRPr="008B2A75">
        <w:rPr>
          <w:bCs/>
          <w:iCs/>
          <w:color w:val="000000"/>
          <w:szCs w:val="22"/>
        </w:rPr>
        <w:t>mu</w:t>
      </w:r>
      <w:r w:rsidRPr="008B2A75">
        <w:rPr>
          <w:bCs/>
          <w:iCs/>
          <w:color w:val="000000"/>
          <w:szCs w:val="22"/>
        </w:rPr>
        <w:t xml:space="preserve"> svetl</w:t>
      </w:r>
      <w:r w:rsidR="00A3282D" w:rsidRPr="008B2A75">
        <w:rPr>
          <w:bCs/>
          <w:iCs/>
          <w:color w:val="000000"/>
          <w:szCs w:val="22"/>
        </w:rPr>
        <w:t>u</w:t>
      </w:r>
      <w:r w:rsidRPr="008B2A75">
        <w:rPr>
          <w:bCs/>
          <w:iCs/>
          <w:color w:val="000000"/>
          <w:szCs w:val="22"/>
        </w:rPr>
        <w:t xml:space="preserve"> (</w:t>
      </w:r>
      <w:r w:rsidRPr="008B2A75">
        <w:rPr>
          <w:bCs/>
          <w:i/>
          <w:iCs/>
          <w:color w:val="000000"/>
          <w:szCs w:val="22"/>
        </w:rPr>
        <w:t>fotosenzitivita</w:t>
      </w:r>
      <w:r w:rsidRPr="008B2A75">
        <w:rPr>
          <w:bCs/>
          <w:iCs/>
          <w:color w:val="000000"/>
          <w:szCs w:val="22"/>
        </w:rPr>
        <w:t>)</w:t>
      </w:r>
    </w:p>
    <w:p w:rsidR="005820D7" w:rsidRPr="00697D2C" w:rsidRDefault="005820D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bCs/>
          <w:iCs/>
          <w:color w:val="000000"/>
          <w:szCs w:val="22"/>
        </w:rPr>
        <w:t>vyrážka</w:t>
      </w:r>
    </w:p>
    <w:p w:rsidR="006D26E7" w:rsidRPr="008B2A75" w:rsidRDefault="006D26E7" w:rsidP="00AA4A94">
      <w:pPr>
        <w:numPr>
          <w:ilvl w:val="0"/>
          <w:numId w:val="4"/>
        </w:numPr>
        <w:tabs>
          <w:tab w:val="left" w:pos="54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</w:rPr>
        <w:t>svrbenie (pruritus)</w:t>
      </w:r>
    </w:p>
    <w:p w:rsidR="005820D7" w:rsidRPr="008B2A75" w:rsidRDefault="005820D7" w:rsidP="00697D2C">
      <w:pPr>
        <w:tabs>
          <w:tab w:val="left" w:pos="540"/>
        </w:tabs>
        <w:spacing w:line="240" w:lineRule="auto"/>
        <w:rPr>
          <w:rFonts w:cs="Arial"/>
          <w:szCs w:val="22"/>
        </w:rPr>
      </w:pPr>
    </w:p>
    <w:p w:rsidR="005820D7" w:rsidRPr="008B2A75" w:rsidRDefault="005820D7" w:rsidP="00D36F76">
      <w:pPr>
        <w:keepNext/>
        <w:tabs>
          <w:tab w:val="left" w:pos="1296"/>
        </w:tabs>
        <w:spacing w:line="240" w:lineRule="auto"/>
        <w:rPr>
          <w:szCs w:val="22"/>
        </w:rPr>
      </w:pPr>
      <w:r w:rsidRPr="008B2A75">
        <w:rPr>
          <w:b/>
          <w:szCs w:val="22"/>
        </w:rPr>
        <w:t xml:space="preserve">Menej časté </w:t>
      </w:r>
      <w:r w:rsidRPr="008B2A75">
        <w:rPr>
          <w:szCs w:val="22"/>
        </w:rPr>
        <w:t>(môžu postihovať menej ako 1 zo 100 osôb)</w:t>
      </w:r>
    </w:p>
    <w:p w:rsidR="005820D7" w:rsidRPr="008B2A75" w:rsidRDefault="005820D7" w:rsidP="00AA4A94">
      <w:pPr>
        <w:pStyle w:val="ListParagraph1"/>
        <w:numPr>
          <w:ilvl w:val="0"/>
          <w:numId w:val="5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pocit zmätenosti</w:t>
      </w:r>
    </w:p>
    <w:p w:rsidR="005820D7" w:rsidRPr="008B2A75" w:rsidRDefault="005820D7" w:rsidP="00AA4A94">
      <w:pPr>
        <w:pStyle w:val="ListParagraph1"/>
        <w:numPr>
          <w:ilvl w:val="0"/>
          <w:numId w:val="5"/>
        </w:numPr>
        <w:tabs>
          <w:tab w:val="left" w:pos="540"/>
        </w:tabs>
        <w:rPr>
          <w:rFonts w:cs="Arial"/>
          <w:szCs w:val="22"/>
        </w:rPr>
      </w:pPr>
      <w:r w:rsidRPr="008B2A75">
        <w:rPr>
          <w:bCs/>
          <w:iCs/>
          <w:noProof/>
          <w:color w:val="000000"/>
          <w:szCs w:val="22"/>
        </w:rPr>
        <w:t>videnie alebo počutie vecí, ktoré nie sú</w:t>
      </w:r>
      <w:r w:rsidR="006D26E7" w:rsidRPr="008B2A75">
        <w:rPr>
          <w:bCs/>
          <w:iCs/>
          <w:noProof/>
          <w:color w:val="000000"/>
          <w:szCs w:val="22"/>
        </w:rPr>
        <w:t xml:space="preserve"> skutočné</w:t>
      </w:r>
      <w:r w:rsidRPr="008B2A75">
        <w:rPr>
          <w:bCs/>
          <w:iCs/>
          <w:noProof/>
          <w:color w:val="000000"/>
          <w:szCs w:val="22"/>
        </w:rPr>
        <w:t xml:space="preserve"> (</w:t>
      </w:r>
      <w:r w:rsidRPr="008B2A75">
        <w:rPr>
          <w:bCs/>
          <w:i/>
          <w:iCs/>
          <w:noProof/>
          <w:color w:val="000000"/>
          <w:szCs w:val="22"/>
        </w:rPr>
        <w:t>halucinácie</w:t>
      </w:r>
      <w:r w:rsidRPr="008B2A75">
        <w:rPr>
          <w:bCs/>
          <w:iCs/>
          <w:noProof/>
          <w:color w:val="000000"/>
          <w:szCs w:val="22"/>
        </w:rPr>
        <w:t>)</w:t>
      </w:r>
    </w:p>
    <w:p w:rsidR="005820D7" w:rsidRPr="008B2A75" w:rsidRDefault="005820D7" w:rsidP="00AA4A94">
      <w:pPr>
        <w:pStyle w:val="ListParagraph1"/>
        <w:numPr>
          <w:ilvl w:val="0"/>
          <w:numId w:val="5"/>
        </w:numPr>
        <w:tabs>
          <w:tab w:val="left" w:pos="540"/>
        </w:tabs>
        <w:rPr>
          <w:rFonts w:cs="Arial"/>
          <w:szCs w:val="22"/>
        </w:rPr>
      </w:pPr>
      <w:r w:rsidRPr="008B2A75">
        <w:rPr>
          <w:bCs/>
          <w:iCs/>
          <w:noProof/>
          <w:color w:val="000000"/>
          <w:szCs w:val="22"/>
        </w:rPr>
        <w:t>pocit veľkej ospanlivosti</w:t>
      </w:r>
    </w:p>
    <w:p w:rsidR="005820D7" w:rsidRPr="008B2A75" w:rsidRDefault="005820D7" w:rsidP="00AA4A94">
      <w:pPr>
        <w:pStyle w:val="ListParagraph1"/>
        <w:numPr>
          <w:ilvl w:val="0"/>
          <w:numId w:val="5"/>
        </w:numPr>
        <w:tabs>
          <w:tab w:val="left" w:pos="540"/>
        </w:tabs>
        <w:rPr>
          <w:rFonts w:cs="Arial"/>
          <w:szCs w:val="22"/>
        </w:rPr>
      </w:pPr>
      <w:r w:rsidRPr="008B2A75">
        <w:rPr>
          <w:bCs/>
          <w:iCs/>
          <w:color w:val="000000"/>
          <w:szCs w:val="22"/>
          <w:lang w:eastAsia="en-GB"/>
        </w:rPr>
        <w:t>triaška</w:t>
      </w:r>
    </w:p>
    <w:p w:rsidR="005820D7" w:rsidRPr="008B2A75" w:rsidRDefault="005820D7" w:rsidP="00AA4A94">
      <w:pPr>
        <w:pStyle w:val="ListParagraph1"/>
        <w:numPr>
          <w:ilvl w:val="0"/>
          <w:numId w:val="5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pocit podráždenia (nepokoj)</w:t>
      </w:r>
    </w:p>
    <w:p w:rsidR="005820D7" w:rsidRPr="008B2A75" w:rsidRDefault="005820D7" w:rsidP="00697D2C">
      <w:pPr>
        <w:pStyle w:val="ListParagraph1"/>
        <w:ind w:left="0"/>
        <w:rPr>
          <w:rFonts w:cs="Arial"/>
          <w:szCs w:val="22"/>
        </w:rPr>
      </w:pPr>
    </w:p>
    <w:p w:rsidR="005820D7" w:rsidRPr="008B2A75" w:rsidRDefault="005820D7" w:rsidP="00D36F76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8B2A75">
        <w:rPr>
          <w:szCs w:val="22"/>
        </w:rPr>
        <w:t>Tieto vedľajšie účinky nervov</w:t>
      </w:r>
      <w:r w:rsidR="00A3282D" w:rsidRPr="008B2A75">
        <w:rPr>
          <w:szCs w:val="22"/>
        </w:rPr>
        <w:t>ého</w:t>
      </w:r>
      <w:r w:rsidRPr="008B2A75">
        <w:rPr>
          <w:szCs w:val="22"/>
        </w:rPr>
        <w:t xml:space="preserve"> systém</w:t>
      </w:r>
      <w:r w:rsidR="00A3282D" w:rsidRPr="008B2A75">
        <w:rPr>
          <w:szCs w:val="22"/>
        </w:rPr>
        <w:t>u</w:t>
      </w:r>
      <w:r w:rsidRPr="008B2A75">
        <w:rPr>
          <w:szCs w:val="22"/>
        </w:rPr>
        <w:t xml:space="preserve"> sa zvyčajne vyskytujú u ľudí, ktorí majú problémy s obličkami, u starších ľudí alebo u pacientov, ktorí majú transplantovaný orgán a denne užívajú vysoké dávky </w:t>
      </w:r>
      <w:proofErr w:type="spellStart"/>
      <w:r w:rsidRPr="008B2A75">
        <w:rPr>
          <w:szCs w:val="22"/>
        </w:rPr>
        <w:t>Valtrexu</w:t>
      </w:r>
      <w:proofErr w:type="spellEnd"/>
      <w:r w:rsidR="008B2A75" w:rsidRPr="008B2A75">
        <w:rPr>
          <w:szCs w:val="22"/>
        </w:rPr>
        <w:t>, 8</w:t>
      </w:r>
      <w:r w:rsidR="00610E23">
        <w:rPr>
          <w:szCs w:val="22"/>
        </w:rPr>
        <w:t> </w:t>
      </w:r>
      <w:r w:rsidR="008B2A75" w:rsidRPr="008B2A75">
        <w:rPr>
          <w:szCs w:val="22"/>
        </w:rPr>
        <w:t>gramov a viac</w:t>
      </w:r>
      <w:r w:rsidRPr="008B2A75">
        <w:rPr>
          <w:szCs w:val="22"/>
        </w:rPr>
        <w:t>. Tieto účinky zvyčajne vymiznú po ukončení liečby Valtrexom alebo po znížení jeho dávky.</w:t>
      </w:r>
    </w:p>
    <w:p w:rsidR="005820D7" w:rsidRPr="008B2A75" w:rsidRDefault="005820D7" w:rsidP="00697D2C">
      <w:pPr>
        <w:tabs>
          <w:tab w:val="left" w:pos="0"/>
        </w:tabs>
        <w:spacing w:line="240" w:lineRule="auto"/>
        <w:rPr>
          <w:rFonts w:cs="Arial"/>
          <w:szCs w:val="22"/>
        </w:rPr>
      </w:pPr>
    </w:p>
    <w:p w:rsidR="005820D7" w:rsidRPr="008B2A75" w:rsidRDefault="005820D7" w:rsidP="00697D2C">
      <w:pPr>
        <w:tabs>
          <w:tab w:val="left" w:pos="0"/>
        </w:tabs>
        <w:spacing w:line="240" w:lineRule="auto"/>
        <w:rPr>
          <w:rFonts w:cs="Arial"/>
          <w:szCs w:val="22"/>
        </w:rPr>
      </w:pPr>
      <w:r w:rsidRPr="008B2A75">
        <w:rPr>
          <w:rFonts w:cs="Arial"/>
          <w:szCs w:val="22"/>
          <w:u w:val="single"/>
        </w:rPr>
        <w:t>Iné menej časté vedľajšie účinky:</w:t>
      </w:r>
    </w:p>
    <w:p w:rsidR="005820D7" w:rsidRPr="008B2A75" w:rsidRDefault="005820D7" w:rsidP="00D36F76">
      <w:pPr>
        <w:pStyle w:val="ListParagraph1"/>
        <w:numPr>
          <w:ilvl w:val="0"/>
          <w:numId w:val="6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skrátené dýchanie (</w:t>
      </w:r>
      <w:r w:rsidRPr="008B2A75">
        <w:rPr>
          <w:rFonts w:cs="Arial"/>
          <w:i/>
          <w:szCs w:val="22"/>
        </w:rPr>
        <w:t>dyspnoe</w:t>
      </w:r>
      <w:r w:rsidRPr="008B2A75">
        <w:rPr>
          <w:rFonts w:cs="Arial"/>
          <w:szCs w:val="22"/>
        </w:rPr>
        <w:t>)</w:t>
      </w:r>
    </w:p>
    <w:p w:rsidR="005820D7" w:rsidRPr="008B2A75" w:rsidRDefault="005820D7" w:rsidP="00AA4A94">
      <w:pPr>
        <w:pStyle w:val="ListParagraph1"/>
        <w:numPr>
          <w:ilvl w:val="0"/>
          <w:numId w:val="6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žalúdočné ťažkosti</w:t>
      </w:r>
    </w:p>
    <w:p w:rsidR="005820D7" w:rsidRPr="008B2A75" w:rsidRDefault="005820D7" w:rsidP="00AA4A94">
      <w:pPr>
        <w:pStyle w:val="ListParagraph1"/>
        <w:numPr>
          <w:ilvl w:val="0"/>
          <w:numId w:val="6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vyrážka, niekedy svrbivá, žihľavka (</w:t>
      </w:r>
      <w:r w:rsidRPr="008B2A75">
        <w:rPr>
          <w:rFonts w:cs="Arial"/>
          <w:i/>
          <w:szCs w:val="22"/>
        </w:rPr>
        <w:t>urtikária</w:t>
      </w:r>
      <w:r w:rsidRPr="008B2A75">
        <w:rPr>
          <w:rFonts w:cs="Arial"/>
          <w:szCs w:val="22"/>
        </w:rPr>
        <w:t>)</w:t>
      </w:r>
    </w:p>
    <w:p w:rsidR="005820D7" w:rsidRPr="008B2A75" w:rsidRDefault="005820D7" w:rsidP="00AA4A94">
      <w:pPr>
        <w:pStyle w:val="ListParagraph1"/>
        <w:numPr>
          <w:ilvl w:val="0"/>
          <w:numId w:val="6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bolesť dolnej časti chrbta (bolesť obličiek)</w:t>
      </w:r>
    </w:p>
    <w:p w:rsidR="005820D7" w:rsidRPr="008B2A75" w:rsidRDefault="005820D7" w:rsidP="00AA4A94">
      <w:pPr>
        <w:pStyle w:val="ListParagraph1"/>
        <w:numPr>
          <w:ilvl w:val="0"/>
          <w:numId w:val="6"/>
        </w:numPr>
        <w:tabs>
          <w:tab w:val="left" w:pos="540"/>
        </w:tabs>
        <w:rPr>
          <w:rFonts w:cs="Arial"/>
          <w:szCs w:val="22"/>
        </w:rPr>
      </w:pPr>
      <w:r w:rsidRPr="008B2A75">
        <w:rPr>
          <w:rFonts w:cs="Arial"/>
          <w:szCs w:val="22"/>
        </w:rPr>
        <w:t>krv v</w:t>
      </w:r>
      <w:r w:rsidR="008D24A1" w:rsidRPr="008B2A75">
        <w:rPr>
          <w:rFonts w:cs="Arial"/>
          <w:szCs w:val="22"/>
        </w:rPr>
        <w:t> </w:t>
      </w:r>
      <w:r w:rsidRPr="008B2A75">
        <w:rPr>
          <w:rFonts w:cs="Arial"/>
          <w:szCs w:val="22"/>
        </w:rPr>
        <w:t>moči</w:t>
      </w:r>
      <w:r w:rsidR="008D24A1" w:rsidRPr="008B2A75">
        <w:rPr>
          <w:rFonts w:cs="Arial"/>
          <w:szCs w:val="22"/>
        </w:rPr>
        <w:t xml:space="preserve"> (</w:t>
      </w:r>
      <w:r w:rsidR="008D24A1" w:rsidRPr="008B2A75">
        <w:rPr>
          <w:rFonts w:cs="Arial"/>
          <w:i/>
          <w:szCs w:val="22"/>
        </w:rPr>
        <w:t>hematúria</w:t>
      </w:r>
      <w:r w:rsidR="008D24A1" w:rsidRPr="008B2A75">
        <w:rPr>
          <w:rFonts w:cs="Arial"/>
          <w:szCs w:val="22"/>
        </w:rPr>
        <w:t>)</w:t>
      </w:r>
    </w:p>
    <w:p w:rsidR="005820D7" w:rsidRPr="008B2A75" w:rsidRDefault="005820D7" w:rsidP="00697D2C">
      <w:pPr>
        <w:tabs>
          <w:tab w:val="left" w:pos="540"/>
        </w:tabs>
        <w:spacing w:line="240" w:lineRule="auto"/>
        <w:rPr>
          <w:rFonts w:cs="Arial"/>
          <w:szCs w:val="22"/>
          <w:u w:val="single"/>
        </w:rPr>
      </w:pPr>
    </w:p>
    <w:p w:rsidR="005820D7" w:rsidRPr="008B2A75" w:rsidRDefault="005820D7" w:rsidP="00697D2C">
      <w:pPr>
        <w:tabs>
          <w:tab w:val="left" w:pos="540"/>
        </w:tabs>
        <w:spacing w:line="240" w:lineRule="auto"/>
        <w:rPr>
          <w:rFonts w:cs="Arial"/>
          <w:szCs w:val="22"/>
          <w:u w:val="single"/>
        </w:rPr>
      </w:pPr>
      <w:r w:rsidRPr="008B2A75">
        <w:rPr>
          <w:rFonts w:cs="Arial"/>
          <w:szCs w:val="22"/>
          <w:u w:val="single"/>
        </w:rPr>
        <w:t>Menej časté vedľajšie účinky, ktoré sa môžu ukázať pri krvných testoch:</w:t>
      </w:r>
    </w:p>
    <w:p w:rsidR="005820D7" w:rsidRPr="008B2A75" w:rsidRDefault="005820D7" w:rsidP="00D36F76">
      <w:pPr>
        <w:numPr>
          <w:ilvl w:val="0"/>
          <w:numId w:val="6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zníženie počtu bielych krviniek (</w:t>
      </w:r>
      <w:r w:rsidRPr="008B2A75">
        <w:rPr>
          <w:i/>
          <w:noProof/>
          <w:szCs w:val="22"/>
        </w:rPr>
        <w:t>leukopénia</w:t>
      </w:r>
      <w:r w:rsidRPr="008B2A75">
        <w:rPr>
          <w:noProof/>
          <w:szCs w:val="22"/>
        </w:rPr>
        <w:t>)</w:t>
      </w:r>
    </w:p>
    <w:p w:rsidR="005820D7" w:rsidRPr="008B2A75" w:rsidRDefault="005820D7" w:rsidP="00AA4A94">
      <w:pPr>
        <w:numPr>
          <w:ilvl w:val="0"/>
          <w:numId w:val="6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 xml:space="preserve">zníženie počtu </w:t>
      </w:r>
      <w:r w:rsidRPr="008B2A75">
        <w:rPr>
          <w:i/>
          <w:noProof/>
          <w:szCs w:val="22"/>
        </w:rPr>
        <w:t xml:space="preserve">krvných doštičiek, </w:t>
      </w:r>
      <w:r w:rsidRPr="008B2A75">
        <w:rPr>
          <w:noProof/>
          <w:szCs w:val="22"/>
        </w:rPr>
        <w:t>čo sú bunky</w:t>
      </w:r>
      <w:r w:rsidRPr="008B2A75">
        <w:rPr>
          <w:i/>
          <w:noProof/>
          <w:szCs w:val="22"/>
        </w:rPr>
        <w:t xml:space="preserve">, </w:t>
      </w:r>
      <w:r w:rsidRPr="008B2A75">
        <w:rPr>
          <w:noProof/>
          <w:szCs w:val="22"/>
        </w:rPr>
        <w:t>ktoré pomáhajú zrážať krv</w:t>
      </w:r>
      <w:r w:rsidRPr="008B2A75">
        <w:rPr>
          <w:i/>
          <w:noProof/>
          <w:szCs w:val="22"/>
        </w:rPr>
        <w:t xml:space="preserve"> </w:t>
      </w:r>
      <w:r w:rsidRPr="008B2A75">
        <w:rPr>
          <w:noProof/>
          <w:szCs w:val="22"/>
        </w:rPr>
        <w:t>(</w:t>
      </w:r>
      <w:r w:rsidRPr="008B2A75">
        <w:rPr>
          <w:i/>
          <w:noProof/>
          <w:szCs w:val="22"/>
        </w:rPr>
        <w:t>trombocytopénia</w:t>
      </w:r>
      <w:r w:rsidRPr="008B2A75">
        <w:rPr>
          <w:noProof/>
          <w:szCs w:val="22"/>
        </w:rPr>
        <w:t>)</w:t>
      </w:r>
    </w:p>
    <w:p w:rsidR="005820D7" w:rsidRPr="008B2A75" w:rsidRDefault="005820D7" w:rsidP="00AA4A94">
      <w:pPr>
        <w:numPr>
          <w:ilvl w:val="0"/>
          <w:numId w:val="6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zvýšenie látok, ktoré sa tvoria v pečeni.</w:t>
      </w:r>
    </w:p>
    <w:p w:rsidR="005820D7" w:rsidRPr="008B2A75" w:rsidRDefault="005820D7" w:rsidP="00697D2C">
      <w:pPr>
        <w:tabs>
          <w:tab w:val="left" w:pos="1296"/>
        </w:tabs>
        <w:spacing w:line="240" w:lineRule="auto"/>
        <w:rPr>
          <w:iCs/>
          <w:color w:val="000000"/>
          <w:szCs w:val="22"/>
          <w:u w:val="single"/>
        </w:rPr>
      </w:pPr>
    </w:p>
    <w:p w:rsidR="005820D7" w:rsidRPr="008B2A75" w:rsidRDefault="005820D7" w:rsidP="00697D2C">
      <w:pPr>
        <w:keepNext/>
        <w:keepLines/>
        <w:tabs>
          <w:tab w:val="left" w:pos="1296"/>
        </w:tabs>
        <w:spacing w:line="240" w:lineRule="auto"/>
        <w:rPr>
          <w:iCs/>
          <w:color w:val="000000"/>
          <w:szCs w:val="22"/>
          <w:u w:val="single"/>
        </w:rPr>
      </w:pPr>
      <w:r w:rsidRPr="008B2A75">
        <w:rPr>
          <w:b/>
          <w:iCs/>
          <w:color w:val="000000"/>
          <w:szCs w:val="22"/>
        </w:rPr>
        <w:lastRenderedPageBreak/>
        <w:t xml:space="preserve">Zriedkavé </w:t>
      </w:r>
      <w:r w:rsidRPr="008B2A75">
        <w:rPr>
          <w:iCs/>
          <w:color w:val="000000"/>
          <w:szCs w:val="22"/>
        </w:rPr>
        <w:t xml:space="preserve">(môžu </w:t>
      </w:r>
      <w:r w:rsidRPr="008B2A75">
        <w:rPr>
          <w:szCs w:val="22"/>
        </w:rPr>
        <w:t>postihovať menej ako 1 z 1 000 osôb</w:t>
      </w:r>
      <w:r w:rsidRPr="008B2A75">
        <w:rPr>
          <w:iCs/>
          <w:color w:val="000000"/>
          <w:szCs w:val="22"/>
        </w:rPr>
        <w:t>)</w:t>
      </w:r>
    </w:p>
    <w:p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nestabilita pri chôdzi alebo nedostatočná koordinácia (</w:t>
      </w:r>
      <w:r w:rsidRPr="008B2A75">
        <w:rPr>
          <w:i/>
          <w:iCs/>
          <w:color w:val="000000"/>
          <w:szCs w:val="22"/>
        </w:rPr>
        <w:t>ataxia</w:t>
      </w:r>
      <w:r w:rsidRPr="008B2A75">
        <w:rPr>
          <w:iCs/>
          <w:color w:val="000000"/>
          <w:szCs w:val="22"/>
        </w:rPr>
        <w:t>)</w:t>
      </w:r>
    </w:p>
    <w:p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pomalá, zle zrozumiteľná reč (</w:t>
      </w:r>
      <w:r w:rsidRPr="008B2A75">
        <w:rPr>
          <w:i/>
          <w:iCs/>
          <w:color w:val="000000"/>
          <w:szCs w:val="22"/>
        </w:rPr>
        <w:t>dyzartria</w:t>
      </w:r>
      <w:r w:rsidRPr="008B2A75">
        <w:rPr>
          <w:iCs/>
          <w:color w:val="000000"/>
          <w:szCs w:val="22"/>
        </w:rPr>
        <w:t>)</w:t>
      </w:r>
    </w:p>
    <w:p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kŕče (záchvaty kŕčov)</w:t>
      </w:r>
    </w:p>
    <w:p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zmenená funkcia mozgu (</w:t>
      </w:r>
      <w:r w:rsidRPr="008B2A75">
        <w:rPr>
          <w:i/>
          <w:iCs/>
          <w:color w:val="000000"/>
          <w:szCs w:val="22"/>
        </w:rPr>
        <w:t>encefalopatia</w:t>
      </w:r>
      <w:r w:rsidRPr="008B2A75">
        <w:rPr>
          <w:iCs/>
          <w:color w:val="000000"/>
          <w:szCs w:val="22"/>
        </w:rPr>
        <w:t>)</w:t>
      </w:r>
    </w:p>
    <w:p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bezvedomie (</w:t>
      </w:r>
      <w:r w:rsidRPr="008B2A75">
        <w:rPr>
          <w:i/>
          <w:iCs/>
          <w:color w:val="000000"/>
          <w:szCs w:val="22"/>
        </w:rPr>
        <w:t>kóma</w:t>
      </w:r>
      <w:r w:rsidRPr="008B2A75">
        <w:rPr>
          <w:iCs/>
          <w:color w:val="000000"/>
          <w:szCs w:val="22"/>
        </w:rPr>
        <w:t>)</w:t>
      </w:r>
    </w:p>
    <w:p w:rsidR="005820D7" w:rsidRPr="008B2A75" w:rsidRDefault="005820D7" w:rsidP="00697D2C">
      <w:pPr>
        <w:pStyle w:val="ListParagraph1"/>
        <w:keepNext/>
        <w:keepLines/>
        <w:numPr>
          <w:ilvl w:val="0"/>
          <w:numId w:val="7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 xml:space="preserve">zmätočné alebo narušené myslenie </w:t>
      </w:r>
      <w:r w:rsidR="008D24A1" w:rsidRPr="008B2A75">
        <w:rPr>
          <w:iCs/>
          <w:color w:val="000000"/>
          <w:szCs w:val="22"/>
        </w:rPr>
        <w:t>(</w:t>
      </w:r>
      <w:r w:rsidR="008D24A1" w:rsidRPr="00697D2C">
        <w:rPr>
          <w:i/>
          <w:iCs/>
          <w:color w:val="000000"/>
          <w:szCs w:val="22"/>
        </w:rPr>
        <w:t>delírium</w:t>
      </w:r>
      <w:r w:rsidR="008D24A1" w:rsidRPr="008B2A75">
        <w:rPr>
          <w:iCs/>
          <w:color w:val="000000"/>
          <w:szCs w:val="22"/>
        </w:rPr>
        <w:t>)</w:t>
      </w:r>
    </w:p>
    <w:p w:rsidR="005820D7" w:rsidRPr="008B2A75" w:rsidRDefault="005820D7" w:rsidP="00697D2C">
      <w:pPr>
        <w:tabs>
          <w:tab w:val="left" w:pos="1296"/>
        </w:tabs>
        <w:spacing w:line="240" w:lineRule="auto"/>
        <w:rPr>
          <w:iCs/>
          <w:color w:val="000000"/>
          <w:szCs w:val="22"/>
        </w:rPr>
      </w:pPr>
    </w:p>
    <w:p w:rsidR="005820D7" w:rsidRPr="008B2A75" w:rsidRDefault="005820D7" w:rsidP="00D36F76">
      <w:pPr>
        <w:keepNext/>
        <w:keepLines/>
        <w:numPr>
          <w:ilvl w:val="12"/>
          <w:numId w:val="0"/>
        </w:numPr>
        <w:spacing w:line="240" w:lineRule="auto"/>
        <w:rPr>
          <w:szCs w:val="22"/>
        </w:rPr>
      </w:pPr>
      <w:r w:rsidRPr="008B2A75">
        <w:rPr>
          <w:szCs w:val="22"/>
        </w:rPr>
        <w:t>Tieto vedľajšie účinky nervov</w:t>
      </w:r>
      <w:r w:rsidR="00AA4A94" w:rsidRPr="008B2A75">
        <w:rPr>
          <w:szCs w:val="22"/>
        </w:rPr>
        <w:t>ého</w:t>
      </w:r>
      <w:r w:rsidRPr="008B2A75">
        <w:rPr>
          <w:szCs w:val="22"/>
        </w:rPr>
        <w:t xml:space="preserve"> systém</w:t>
      </w:r>
      <w:r w:rsidR="00AA4A94" w:rsidRPr="008B2A75">
        <w:rPr>
          <w:szCs w:val="22"/>
        </w:rPr>
        <w:t>u</w:t>
      </w:r>
      <w:r w:rsidRPr="008B2A75">
        <w:rPr>
          <w:szCs w:val="22"/>
        </w:rPr>
        <w:t xml:space="preserve"> sa zvyčajne vyskytujú u ľudí, ktorí majú problémy s obličkami alebo u pacientov, ktorí majú transplantovaný orgán a denne užívajú vysoké dávky Valtrexu</w:t>
      </w:r>
      <w:r w:rsidR="008B2A75" w:rsidRPr="008B2A75">
        <w:rPr>
          <w:szCs w:val="22"/>
        </w:rPr>
        <w:t>, 8 gramov a viac</w:t>
      </w:r>
      <w:r w:rsidRPr="008B2A75">
        <w:rPr>
          <w:szCs w:val="22"/>
        </w:rPr>
        <w:t>. Tieto účinky zvyčajne vymiznú po ukončení liečby Valtrexom alebo po znížení jeho dávky.</w:t>
      </w:r>
    </w:p>
    <w:p w:rsidR="005820D7" w:rsidRPr="008B2A75" w:rsidRDefault="005820D7" w:rsidP="00697D2C">
      <w:pPr>
        <w:tabs>
          <w:tab w:val="left" w:pos="1296"/>
        </w:tabs>
        <w:spacing w:line="240" w:lineRule="auto"/>
        <w:rPr>
          <w:iCs/>
          <w:color w:val="000000"/>
          <w:szCs w:val="22"/>
        </w:rPr>
      </w:pPr>
    </w:p>
    <w:p w:rsidR="005820D7" w:rsidRPr="008B2A75" w:rsidRDefault="005820D7" w:rsidP="00697D2C">
      <w:pPr>
        <w:tabs>
          <w:tab w:val="left" w:pos="1296"/>
        </w:tabs>
        <w:spacing w:line="240" w:lineRule="auto"/>
        <w:rPr>
          <w:iCs/>
          <w:color w:val="000000"/>
          <w:szCs w:val="22"/>
          <w:u w:val="single"/>
        </w:rPr>
      </w:pPr>
      <w:r w:rsidRPr="008B2A75">
        <w:rPr>
          <w:iCs/>
          <w:color w:val="000000"/>
          <w:szCs w:val="22"/>
          <w:u w:val="single"/>
        </w:rPr>
        <w:t>Iné zriedkavé vedľajšie účinky:</w:t>
      </w:r>
    </w:p>
    <w:p w:rsidR="005820D7" w:rsidRPr="008B2A75" w:rsidRDefault="005820D7" w:rsidP="00D36F76">
      <w:pPr>
        <w:pStyle w:val="ListParagraph1"/>
        <w:numPr>
          <w:ilvl w:val="0"/>
          <w:numId w:val="8"/>
        </w:numPr>
        <w:rPr>
          <w:iCs/>
          <w:color w:val="000000"/>
          <w:szCs w:val="22"/>
        </w:rPr>
      </w:pPr>
      <w:r w:rsidRPr="008B2A75">
        <w:rPr>
          <w:iCs/>
          <w:color w:val="000000"/>
          <w:szCs w:val="22"/>
        </w:rPr>
        <w:t>problémy s obličkami, pri ktorých je slabé močenie alebo k močeniu nedochádza.</w:t>
      </w:r>
    </w:p>
    <w:p w:rsidR="005820D7" w:rsidRPr="008B2A75" w:rsidRDefault="005820D7" w:rsidP="00AA4A94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:rsidR="008D24A1" w:rsidRPr="008B2A75" w:rsidRDefault="008D24A1" w:rsidP="00AA4A94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</w:rPr>
      </w:pPr>
      <w:r w:rsidRPr="008B2A75">
        <w:rPr>
          <w:b/>
          <w:noProof/>
          <w:szCs w:val="22"/>
        </w:rPr>
        <w:t>Hlásenie vedľajších účinkov</w:t>
      </w:r>
    </w:p>
    <w:p w:rsidR="008D24A1" w:rsidRPr="008B2A75" w:rsidRDefault="008D24A1" w:rsidP="00AA4A94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8B2A75">
        <w:rPr>
          <w:noProof/>
          <w:szCs w:val="22"/>
        </w:rPr>
        <w:t>Ak sa u vás vyskytne akýkoľvek vedľajší účinok, obráťte sa na svojho lekára alebo lekárnika.</w:t>
      </w:r>
      <w:r w:rsidRPr="008B2A75">
        <w:rPr>
          <w:szCs w:val="22"/>
        </w:rPr>
        <w:t xml:space="preserve"> </w:t>
      </w:r>
      <w:r w:rsidRPr="008B2A75">
        <w:rPr>
          <w:noProof/>
          <w:szCs w:val="22"/>
        </w:rPr>
        <w:t xml:space="preserve">To sa týka aj akýchkoľvek </w:t>
      </w:r>
      <w:r w:rsidR="002C1112">
        <w:rPr>
          <w:noProof/>
          <w:szCs w:val="22"/>
        </w:rPr>
        <w:t xml:space="preserve">možných </w:t>
      </w:r>
      <w:r w:rsidRPr="008B2A75">
        <w:rPr>
          <w:noProof/>
          <w:szCs w:val="22"/>
        </w:rPr>
        <w:t>vedľajších účinkov, ktoré nie sú uvedené v tejto písomnej informácii.</w:t>
      </w:r>
      <w:r w:rsidRPr="008B2A75">
        <w:rPr>
          <w:szCs w:val="22"/>
        </w:rPr>
        <w:t xml:space="preserve"> </w:t>
      </w:r>
      <w:r w:rsidRPr="008B2A75">
        <w:rPr>
          <w:noProof/>
          <w:szCs w:val="22"/>
        </w:rPr>
        <w:t xml:space="preserve">Vedľajšie účinky môžete hlásiť aj priamo </w:t>
      </w:r>
      <w:r w:rsidR="00610E23">
        <w:rPr>
          <w:noProof/>
          <w:szCs w:val="22"/>
        </w:rPr>
        <w:t>na</w:t>
      </w:r>
      <w:r w:rsidRPr="008B2A75">
        <w:rPr>
          <w:noProof/>
          <w:szCs w:val="22"/>
        </w:rPr>
        <w:t xml:space="preserve"> </w:t>
      </w:r>
      <w:r w:rsidRPr="008B2A75">
        <w:rPr>
          <w:noProof/>
          <w:szCs w:val="22"/>
          <w:highlight w:val="lightGray"/>
        </w:rPr>
        <w:t>národné</w:t>
      </w:r>
      <w:r w:rsidR="00610E23">
        <w:rPr>
          <w:noProof/>
          <w:szCs w:val="22"/>
          <w:highlight w:val="lightGray"/>
        </w:rPr>
        <w:t xml:space="preserve"> centrum</w:t>
      </w:r>
      <w:r w:rsidRPr="008B2A75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8B2A75">
          <w:rPr>
            <w:rStyle w:val="Hypertextovprepojenie"/>
            <w:noProof/>
            <w:szCs w:val="22"/>
            <w:highlight w:val="lightGray"/>
          </w:rPr>
          <w:t>P</w:t>
        </w:r>
        <w:proofErr w:type="spellStart"/>
        <w:r w:rsidRPr="008B2A75">
          <w:rPr>
            <w:rStyle w:val="Hypertextovprepojenie"/>
            <w:szCs w:val="22"/>
            <w:highlight w:val="lightGray"/>
          </w:rPr>
          <w:t>rílohe</w:t>
        </w:r>
        <w:proofErr w:type="spellEnd"/>
        <w:r w:rsidRPr="008B2A75">
          <w:rPr>
            <w:rStyle w:val="Hypertextovprepojenie"/>
            <w:szCs w:val="22"/>
            <w:highlight w:val="lightGray"/>
          </w:rPr>
          <w:t xml:space="preserve"> V</w:t>
        </w:r>
      </w:hyperlink>
      <w:r w:rsidRPr="008B2A75">
        <w:rPr>
          <w:noProof/>
          <w:szCs w:val="22"/>
        </w:rPr>
        <w:t>.</w:t>
      </w:r>
      <w:r w:rsidRPr="008B2A75">
        <w:rPr>
          <w:szCs w:val="22"/>
        </w:rPr>
        <w:t xml:space="preserve"> </w:t>
      </w:r>
      <w:r w:rsidRPr="008B2A75">
        <w:rPr>
          <w:noProof/>
          <w:szCs w:val="22"/>
        </w:rPr>
        <w:t>Hlásením vedľajších účinkov môžete prispieť k získaniu ďalších informácií o bezpečnosti tohto lieku.</w:t>
      </w:r>
    </w:p>
    <w:p w:rsidR="005820D7" w:rsidRPr="008B2A75" w:rsidRDefault="005820D7" w:rsidP="00AA4A94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:rsidR="008D24A1" w:rsidRPr="008B2A75" w:rsidRDefault="008D24A1" w:rsidP="00AA4A94">
      <w:pPr>
        <w:tabs>
          <w:tab w:val="left" w:pos="-720"/>
          <w:tab w:val="left" w:pos="0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left="567" w:right="-2" w:hanging="567"/>
        <w:rPr>
          <w:b/>
          <w:noProof/>
          <w:szCs w:val="22"/>
        </w:rPr>
      </w:pPr>
      <w:r w:rsidRPr="008B2A75">
        <w:rPr>
          <w:b/>
          <w:noProof/>
          <w:szCs w:val="22"/>
        </w:rPr>
        <w:t>5.</w:t>
      </w:r>
      <w:r w:rsidRPr="008B2A75">
        <w:rPr>
          <w:b/>
          <w:noProof/>
          <w:szCs w:val="22"/>
        </w:rPr>
        <w:tab/>
        <w:t>Ako uchovávať Valtrex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left="567" w:right="-2" w:hanging="567"/>
        <w:rPr>
          <w:noProof/>
          <w:szCs w:val="22"/>
        </w:rPr>
      </w:pPr>
    </w:p>
    <w:p w:rsidR="005820D7" w:rsidRPr="008B2A75" w:rsidRDefault="005820D7" w:rsidP="00AA4A94">
      <w:pPr>
        <w:keepNext/>
        <w:keepLines/>
        <w:tabs>
          <w:tab w:val="left" w:pos="720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</w:r>
      <w:r w:rsidR="008D24A1" w:rsidRPr="008B2A75">
        <w:rPr>
          <w:szCs w:val="22"/>
        </w:rPr>
        <w:t>Tento liek u</w:t>
      </w:r>
      <w:r w:rsidRPr="008B2A75">
        <w:rPr>
          <w:noProof/>
          <w:szCs w:val="22"/>
        </w:rPr>
        <w:t>chovávajte mimo dohľadu a dosahu detí</w:t>
      </w:r>
      <w:r w:rsidRPr="008B2A75">
        <w:rPr>
          <w:szCs w:val="22"/>
        </w:rPr>
        <w:t>.</w:t>
      </w:r>
    </w:p>
    <w:p w:rsidR="005820D7" w:rsidRPr="008B2A75" w:rsidRDefault="005820D7" w:rsidP="00AA4A94">
      <w:pPr>
        <w:tabs>
          <w:tab w:val="left" w:pos="720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Nepoužívajte tento liek </w:t>
      </w:r>
      <w:r w:rsidRPr="008B2A75">
        <w:rPr>
          <w:noProof/>
          <w:szCs w:val="22"/>
        </w:rPr>
        <w:t>po dátume exspirácie, ktorý je uvedený na škatuľke</w:t>
      </w:r>
      <w:r w:rsidRPr="008B2A75">
        <w:rPr>
          <w:szCs w:val="22"/>
        </w:rPr>
        <w:t xml:space="preserve">. </w:t>
      </w:r>
      <w:r w:rsidRPr="008B2A75">
        <w:rPr>
          <w:noProof/>
          <w:szCs w:val="22"/>
        </w:rPr>
        <w:t>Dátum exspirácie (EXP) sa vzťahuje na posledný deň v danom mesiaci</w:t>
      </w:r>
      <w:r w:rsidRPr="008B2A75">
        <w:rPr>
          <w:szCs w:val="22"/>
        </w:rPr>
        <w:t>.</w:t>
      </w:r>
    </w:p>
    <w:p w:rsidR="005820D7" w:rsidRPr="008B2A75" w:rsidRDefault="005820D7" w:rsidP="00AA4A94">
      <w:pPr>
        <w:tabs>
          <w:tab w:val="left" w:pos="720"/>
        </w:tabs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Uchovávajte pri teplote do 30 °C.</w:t>
      </w:r>
    </w:p>
    <w:p w:rsidR="005820D7" w:rsidRPr="008B2A75" w:rsidRDefault="005820D7" w:rsidP="00AA4A94">
      <w:pPr>
        <w:spacing w:line="240" w:lineRule="auto"/>
        <w:ind w:left="567" w:hanging="567"/>
        <w:rPr>
          <w:noProof/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 xml:space="preserve">Nelikvidujte </w:t>
      </w:r>
      <w:r w:rsidRPr="008B2A75">
        <w:rPr>
          <w:noProof/>
          <w:szCs w:val="22"/>
        </w:rPr>
        <w:t>lieky odpadovou vodou alebo domovým odpadom. Nepoužitý liek vráťte do</w:t>
      </w:r>
      <w:r w:rsidR="000C1675" w:rsidRPr="008B2A75">
        <w:rPr>
          <w:noProof/>
          <w:szCs w:val="22"/>
        </w:rPr>
        <w:t> </w:t>
      </w:r>
      <w:r w:rsidRPr="008B2A75">
        <w:rPr>
          <w:noProof/>
          <w:szCs w:val="22"/>
        </w:rPr>
        <w:t>lekárne. Tieto opatrenia pomôžu chrániť životné prostredie</w:t>
      </w:r>
      <w:r w:rsidRPr="008B2A75">
        <w:rPr>
          <w:szCs w:val="22"/>
        </w:rPr>
        <w:t>.</w:t>
      </w:r>
    </w:p>
    <w:p w:rsidR="005820D7" w:rsidRPr="008B2A75" w:rsidRDefault="005820D7" w:rsidP="00AA4A94">
      <w:pPr>
        <w:spacing w:line="240" w:lineRule="auto"/>
        <w:rPr>
          <w:szCs w:val="22"/>
        </w:rPr>
      </w:pPr>
    </w:p>
    <w:p w:rsidR="005820D7" w:rsidRPr="008B2A75" w:rsidRDefault="005820D7" w:rsidP="00AA4A94">
      <w:pPr>
        <w:spacing w:line="240" w:lineRule="auto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8B2A75">
        <w:rPr>
          <w:b/>
          <w:noProof/>
          <w:szCs w:val="22"/>
        </w:rPr>
        <w:t>6.</w:t>
      </w:r>
      <w:r w:rsidRPr="008B2A75">
        <w:rPr>
          <w:b/>
          <w:noProof/>
          <w:szCs w:val="22"/>
        </w:rPr>
        <w:tab/>
        <w:t>Obsah balenia a ďalšie informácie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t>Čo Valtrex obsahuje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:rsidR="005820D7" w:rsidRPr="008B2A75" w:rsidRDefault="005820D7" w:rsidP="00AA4A94">
      <w:pPr>
        <w:spacing w:line="240" w:lineRule="auto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Liečivo je valaciklovir. Každá tableta obsahuje 500 mg valacikloviru (vo forme valaciklov</w:t>
      </w:r>
      <w:r w:rsidR="00AA4A94" w:rsidRPr="008B2A75">
        <w:rPr>
          <w:szCs w:val="22"/>
        </w:rPr>
        <w:t>í</w:t>
      </w:r>
      <w:r w:rsidRPr="008B2A75">
        <w:rPr>
          <w:szCs w:val="22"/>
        </w:rPr>
        <w:t>r</w:t>
      </w:r>
      <w:r w:rsidR="00AA4A94" w:rsidRPr="008B2A75">
        <w:rPr>
          <w:szCs w:val="22"/>
        </w:rPr>
        <w:t>ium</w:t>
      </w:r>
      <w:r w:rsidRPr="008B2A75">
        <w:rPr>
          <w:szCs w:val="22"/>
        </w:rPr>
        <w:t>chloridu).</w:t>
      </w:r>
    </w:p>
    <w:p w:rsidR="005820D7" w:rsidRPr="008B2A75" w:rsidRDefault="005820D7" w:rsidP="00AA4A94">
      <w:pPr>
        <w:pStyle w:val="TableCell"/>
        <w:ind w:left="567" w:hanging="567"/>
        <w:rPr>
          <w:szCs w:val="22"/>
        </w:rPr>
      </w:pPr>
      <w:r w:rsidRPr="008B2A75">
        <w:rPr>
          <w:szCs w:val="22"/>
        </w:rPr>
        <w:sym w:font="Symbol" w:char="F0B7"/>
      </w:r>
      <w:r w:rsidRPr="008B2A75">
        <w:rPr>
          <w:szCs w:val="22"/>
        </w:rPr>
        <w:tab/>
        <w:t>Ďalšie zložky sú:</w:t>
      </w:r>
    </w:p>
    <w:p w:rsidR="005820D7" w:rsidRPr="008B2A75" w:rsidRDefault="005820D7" w:rsidP="00AA4A94">
      <w:pPr>
        <w:pStyle w:val="TableCell"/>
        <w:ind w:left="567" w:hanging="567"/>
        <w:rPr>
          <w:szCs w:val="22"/>
        </w:rPr>
      </w:pPr>
    </w:p>
    <w:p w:rsidR="005820D7" w:rsidRPr="008B2A75" w:rsidRDefault="005820D7" w:rsidP="00AA4A94">
      <w:pPr>
        <w:pStyle w:val="TableCell"/>
        <w:rPr>
          <w:szCs w:val="22"/>
          <w:u w:val="single"/>
        </w:rPr>
      </w:pPr>
      <w:r w:rsidRPr="008B2A75">
        <w:rPr>
          <w:szCs w:val="22"/>
          <w:u w:val="single"/>
        </w:rPr>
        <w:t>Jadro tablety</w:t>
      </w:r>
    </w:p>
    <w:p w:rsidR="005820D7" w:rsidRPr="008B2A75" w:rsidRDefault="005820D7" w:rsidP="00AA4A94">
      <w:pPr>
        <w:pStyle w:val="TableCell"/>
        <w:rPr>
          <w:szCs w:val="22"/>
        </w:rPr>
      </w:pPr>
      <w:r w:rsidRPr="008B2A75">
        <w:rPr>
          <w:szCs w:val="22"/>
          <w:shd w:val="clear" w:color="auto" w:fill="FFFFFF"/>
        </w:rPr>
        <w:t>Mikrokryštalická celulóza</w:t>
      </w:r>
    </w:p>
    <w:p w:rsidR="005820D7" w:rsidRPr="008B2A75" w:rsidRDefault="005820D7" w:rsidP="00AA4A94">
      <w:pPr>
        <w:pStyle w:val="TableCell"/>
        <w:rPr>
          <w:szCs w:val="22"/>
          <w:shd w:val="clear" w:color="auto" w:fill="FFFFFF"/>
        </w:rPr>
      </w:pPr>
      <w:r w:rsidRPr="008B2A75">
        <w:rPr>
          <w:szCs w:val="22"/>
          <w:shd w:val="clear" w:color="auto" w:fill="FFFFFF"/>
        </w:rPr>
        <w:t>Krospovidón</w:t>
      </w:r>
    </w:p>
    <w:p w:rsidR="005820D7" w:rsidRPr="008B2A75" w:rsidRDefault="005820D7" w:rsidP="00AA4A94">
      <w:pPr>
        <w:pStyle w:val="TableCell"/>
        <w:rPr>
          <w:szCs w:val="22"/>
          <w:shd w:val="clear" w:color="auto" w:fill="FFFFFF"/>
        </w:rPr>
      </w:pPr>
      <w:r w:rsidRPr="008B2A75">
        <w:rPr>
          <w:szCs w:val="22"/>
          <w:shd w:val="clear" w:color="auto" w:fill="FFFFFF"/>
        </w:rPr>
        <w:t>Povidón</w:t>
      </w:r>
    </w:p>
    <w:p w:rsidR="005820D7" w:rsidRPr="008B2A75" w:rsidRDefault="005820D7" w:rsidP="00AA4A94">
      <w:pPr>
        <w:pStyle w:val="TableCell"/>
        <w:rPr>
          <w:szCs w:val="22"/>
          <w:shd w:val="clear" w:color="auto" w:fill="FFFFFF"/>
        </w:rPr>
      </w:pPr>
      <w:r w:rsidRPr="008B2A75">
        <w:rPr>
          <w:szCs w:val="22"/>
          <w:shd w:val="clear" w:color="auto" w:fill="FFFFFF"/>
        </w:rPr>
        <w:t>Magnéziumstearát</w:t>
      </w:r>
    </w:p>
    <w:p w:rsidR="005820D7" w:rsidRPr="008B2A75" w:rsidRDefault="005820D7" w:rsidP="00AA4A94">
      <w:pPr>
        <w:pStyle w:val="TableCell"/>
        <w:rPr>
          <w:szCs w:val="22"/>
          <w:shd w:val="clear" w:color="auto" w:fill="FFFFFF"/>
        </w:rPr>
      </w:pPr>
      <w:r w:rsidRPr="008B2A75">
        <w:rPr>
          <w:szCs w:val="22"/>
          <w:shd w:val="clear" w:color="auto" w:fill="FFFFFF"/>
        </w:rPr>
        <w:t>Koloidný oxid kremičitý bezvodý</w:t>
      </w:r>
    </w:p>
    <w:p w:rsidR="005820D7" w:rsidRPr="008B2A75" w:rsidRDefault="005820D7" w:rsidP="00AA4A94">
      <w:pPr>
        <w:spacing w:line="240" w:lineRule="auto"/>
        <w:rPr>
          <w:szCs w:val="22"/>
          <w:shd w:val="clear" w:color="auto" w:fill="FFFFFF"/>
        </w:rPr>
      </w:pPr>
    </w:p>
    <w:p w:rsidR="005820D7" w:rsidRPr="008B2A75" w:rsidRDefault="005820D7" w:rsidP="00AA4A94">
      <w:pPr>
        <w:spacing w:line="240" w:lineRule="auto"/>
        <w:rPr>
          <w:szCs w:val="22"/>
          <w:u w:val="single"/>
        </w:rPr>
      </w:pPr>
      <w:r w:rsidRPr="008B2A75">
        <w:rPr>
          <w:szCs w:val="22"/>
          <w:u w:val="single"/>
        </w:rPr>
        <w:t>Filmový obal</w:t>
      </w:r>
    </w:p>
    <w:p w:rsidR="005820D7" w:rsidRPr="008B2A75" w:rsidRDefault="005820D7" w:rsidP="00AA4A94">
      <w:pPr>
        <w:pStyle w:val="TableCell"/>
        <w:rPr>
          <w:szCs w:val="22"/>
          <w:shd w:val="clear" w:color="auto" w:fill="FFFFFF"/>
        </w:rPr>
      </w:pPr>
      <w:r w:rsidRPr="008B2A75">
        <w:rPr>
          <w:szCs w:val="22"/>
          <w:shd w:val="clear" w:color="auto" w:fill="FFFFFF"/>
        </w:rPr>
        <w:t>Hy</w:t>
      </w:r>
      <w:r w:rsidR="00AA4A94" w:rsidRPr="008B2A75">
        <w:rPr>
          <w:szCs w:val="22"/>
          <w:shd w:val="clear" w:color="auto" w:fill="FFFFFF"/>
        </w:rPr>
        <w:t>droxy</w:t>
      </w:r>
      <w:r w:rsidRPr="008B2A75">
        <w:rPr>
          <w:szCs w:val="22"/>
          <w:shd w:val="clear" w:color="auto" w:fill="FFFFFF"/>
        </w:rPr>
        <w:t>pro</w:t>
      </w:r>
      <w:r w:rsidR="00AA4A94" w:rsidRPr="008B2A75">
        <w:rPr>
          <w:szCs w:val="22"/>
          <w:shd w:val="clear" w:color="auto" w:fill="FFFFFF"/>
        </w:rPr>
        <w:t>pyl</w:t>
      </w:r>
      <w:r w:rsidRPr="008B2A75">
        <w:rPr>
          <w:szCs w:val="22"/>
          <w:shd w:val="clear" w:color="auto" w:fill="FFFFFF"/>
        </w:rPr>
        <w:t>me</w:t>
      </w:r>
      <w:r w:rsidR="00AA4A94" w:rsidRPr="008B2A75">
        <w:rPr>
          <w:szCs w:val="22"/>
          <w:shd w:val="clear" w:color="auto" w:fill="FFFFFF"/>
        </w:rPr>
        <w:t>tylcelu</w:t>
      </w:r>
      <w:r w:rsidRPr="008B2A75">
        <w:rPr>
          <w:szCs w:val="22"/>
          <w:shd w:val="clear" w:color="auto" w:fill="FFFFFF"/>
        </w:rPr>
        <w:t>lóza</w:t>
      </w:r>
    </w:p>
    <w:p w:rsidR="005820D7" w:rsidRPr="008B2A75" w:rsidRDefault="005820D7" w:rsidP="00AA4A94">
      <w:pPr>
        <w:pStyle w:val="TableCell"/>
        <w:rPr>
          <w:szCs w:val="22"/>
          <w:shd w:val="clear" w:color="auto" w:fill="FFFFFF"/>
        </w:rPr>
      </w:pPr>
      <w:r w:rsidRPr="008B2A75">
        <w:rPr>
          <w:szCs w:val="22"/>
          <w:shd w:val="clear" w:color="auto" w:fill="FFFFFF"/>
        </w:rPr>
        <w:t>Oxid titaničitý</w:t>
      </w:r>
    </w:p>
    <w:p w:rsidR="005820D7" w:rsidRPr="008B2A75" w:rsidRDefault="005820D7" w:rsidP="00AA4A94">
      <w:pPr>
        <w:pStyle w:val="TableCell"/>
        <w:rPr>
          <w:szCs w:val="22"/>
          <w:shd w:val="clear" w:color="auto" w:fill="FFFFFF"/>
        </w:rPr>
      </w:pPr>
      <w:r w:rsidRPr="008B2A75">
        <w:rPr>
          <w:szCs w:val="22"/>
          <w:shd w:val="clear" w:color="auto" w:fill="FFFFFF"/>
        </w:rPr>
        <w:t>Makrogol 400</w:t>
      </w:r>
    </w:p>
    <w:p w:rsidR="005820D7" w:rsidRPr="008B2A75" w:rsidRDefault="005820D7" w:rsidP="00AA4A94">
      <w:pPr>
        <w:pStyle w:val="TableCell"/>
        <w:rPr>
          <w:szCs w:val="22"/>
          <w:shd w:val="clear" w:color="auto" w:fill="FFFFFF"/>
        </w:rPr>
      </w:pPr>
      <w:r w:rsidRPr="008B2A75">
        <w:rPr>
          <w:szCs w:val="22"/>
          <w:shd w:val="clear" w:color="auto" w:fill="FFFFFF"/>
        </w:rPr>
        <w:t>Polysorbát 80</w:t>
      </w:r>
    </w:p>
    <w:p w:rsidR="005820D7" w:rsidRPr="008B2A75" w:rsidRDefault="005820D7" w:rsidP="00AA4A94">
      <w:pPr>
        <w:pStyle w:val="TableCell"/>
        <w:rPr>
          <w:szCs w:val="22"/>
          <w:u w:val="single"/>
        </w:rPr>
      </w:pPr>
      <w:r w:rsidRPr="008B2A75">
        <w:rPr>
          <w:szCs w:val="22"/>
        </w:rPr>
        <w:t>Karnaubský vosk</w:t>
      </w:r>
    </w:p>
    <w:p w:rsidR="005820D7" w:rsidRPr="008B2A75" w:rsidRDefault="005820D7" w:rsidP="00AA4A94">
      <w:p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 w:rsidRPr="008B2A75">
        <w:rPr>
          <w:b/>
          <w:bCs/>
          <w:noProof/>
          <w:szCs w:val="22"/>
        </w:rPr>
        <w:t>Ako vyzerajú tablety Valtrexu a obsah balenia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:rsidR="005820D7" w:rsidRPr="008B2A75" w:rsidRDefault="005820D7" w:rsidP="00AA4A94">
      <w:pPr>
        <w:spacing w:line="240" w:lineRule="auto"/>
        <w:rPr>
          <w:szCs w:val="22"/>
        </w:rPr>
      </w:pPr>
      <w:r w:rsidRPr="008B2A75">
        <w:rPr>
          <w:szCs w:val="22"/>
        </w:rPr>
        <w:t xml:space="preserve">Valtrex tablety sa balia do blistrového balenia z </w:t>
      </w:r>
      <w:r w:rsidRPr="008B2A75">
        <w:rPr>
          <w:szCs w:val="22"/>
          <w:shd w:val="clear" w:color="auto" w:fill="FFFFFF"/>
        </w:rPr>
        <w:t>polyvinylchloridu</w:t>
      </w:r>
      <w:r w:rsidRPr="008B2A75">
        <w:rPr>
          <w:szCs w:val="22"/>
        </w:rPr>
        <w:t>/hliníkovej fólie.</w:t>
      </w:r>
    </w:p>
    <w:p w:rsidR="005820D7" w:rsidRPr="008B2A75" w:rsidRDefault="005820D7" w:rsidP="00AA4A94">
      <w:pPr>
        <w:spacing w:line="240" w:lineRule="auto"/>
        <w:rPr>
          <w:szCs w:val="22"/>
        </w:rPr>
      </w:pPr>
    </w:p>
    <w:p w:rsidR="005820D7" w:rsidRPr="008B2A75" w:rsidRDefault="005820D7" w:rsidP="00AA4A94">
      <w:pPr>
        <w:spacing w:line="240" w:lineRule="auto"/>
        <w:rPr>
          <w:szCs w:val="22"/>
        </w:rPr>
      </w:pPr>
      <w:r w:rsidRPr="008B2A75">
        <w:rPr>
          <w:szCs w:val="22"/>
        </w:rPr>
        <w:t>500 mg tablety Valtrexu sa dodávajú v škatuľkách obsahujúcich 10, 24, 30, 42, 90 alebo 112 filmom obalených tabliet. Sú biele a na jednej strane označené „GX CF1“.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 w:rsidRPr="008B2A75">
        <w:rPr>
          <w:b/>
          <w:noProof/>
          <w:szCs w:val="22"/>
        </w:rPr>
        <w:t>Držiteľ rozhodnutia o registrácii a výrobca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8B2A75">
        <w:rPr>
          <w:b/>
          <w:noProof/>
          <w:szCs w:val="22"/>
        </w:rPr>
        <w:t>Držiteľ rozhodnutia o registrácii</w:t>
      </w:r>
    </w:p>
    <w:p w:rsidR="005820D7" w:rsidRPr="008B2A75" w:rsidRDefault="005820D7" w:rsidP="00697D2C">
      <w:pPr>
        <w:spacing w:line="240" w:lineRule="auto"/>
        <w:jc w:val="both"/>
        <w:rPr>
          <w:szCs w:val="22"/>
        </w:rPr>
      </w:pPr>
      <w:r w:rsidRPr="008B2A75">
        <w:rPr>
          <w:szCs w:val="22"/>
        </w:rPr>
        <w:t>GlaxoSmithKline Slovakia s.r.o.</w:t>
      </w:r>
    </w:p>
    <w:p w:rsidR="005820D7" w:rsidRPr="008B2A75" w:rsidRDefault="005820D7" w:rsidP="00697D2C">
      <w:pPr>
        <w:spacing w:line="240" w:lineRule="auto"/>
        <w:jc w:val="both"/>
        <w:rPr>
          <w:szCs w:val="22"/>
        </w:rPr>
      </w:pPr>
      <w:r w:rsidRPr="008B2A75">
        <w:rPr>
          <w:szCs w:val="22"/>
        </w:rPr>
        <w:t>Galvaniho 7/A</w:t>
      </w:r>
    </w:p>
    <w:p w:rsidR="005820D7" w:rsidRPr="008B2A75" w:rsidRDefault="005820D7" w:rsidP="00697D2C">
      <w:pPr>
        <w:spacing w:line="240" w:lineRule="auto"/>
        <w:jc w:val="both"/>
        <w:rPr>
          <w:szCs w:val="22"/>
        </w:rPr>
      </w:pPr>
      <w:r w:rsidRPr="008B2A75">
        <w:rPr>
          <w:szCs w:val="22"/>
        </w:rPr>
        <w:t>821 04 Bratislava</w:t>
      </w:r>
    </w:p>
    <w:p w:rsidR="005820D7" w:rsidRPr="008B2A75" w:rsidRDefault="005820D7" w:rsidP="00697D2C">
      <w:pPr>
        <w:spacing w:line="240" w:lineRule="auto"/>
        <w:jc w:val="both"/>
        <w:rPr>
          <w:szCs w:val="22"/>
        </w:rPr>
      </w:pPr>
      <w:r w:rsidRPr="008B2A75">
        <w:rPr>
          <w:szCs w:val="22"/>
        </w:rPr>
        <w:t>Slovenská republika</w:t>
      </w:r>
    </w:p>
    <w:p w:rsidR="005820D7" w:rsidRPr="008B2A75" w:rsidRDefault="005820D7" w:rsidP="00D36F7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8B2A75">
        <w:rPr>
          <w:b/>
          <w:noProof/>
          <w:szCs w:val="22"/>
        </w:rPr>
        <w:t>Výrobcovia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Glaxo Wellcome, S.A.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Avenida de Extremadura 3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09400 Aranda de Duero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Burgos, Španielsko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GlaxoSmithKline Pharmaceuticals S.A.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UL.Grunwaldzka 189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8B2A75">
        <w:rPr>
          <w:noProof/>
          <w:szCs w:val="22"/>
        </w:rPr>
        <w:t>60-322 Poznaň, Poľsko</w:t>
      </w: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:rsidR="005820D7" w:rsidRPr="008B2A75" w:rsidRDefault="005820D7" w:rsidP="00AA4A94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:rsidR="005820D7" w:rsidRPr="008B2A75" w:rsidRDefault="005820D7" w:rsidP="00AA4A94">
      <w:pPr>
        <w:keepNext/>
        <w:spacing w:line="240" w:lineRule="auto"/>
        <w:rPr>
          <w:b/>
          <w:noProof/>
          <w:szCs w:val="22"/>
        </w:rPr>
      </w:pPr>
      <w:r w:rsidRPr="008B2A75">
        <w:rPr>
          <w:b/>
          <w:bCs/>
          <w:szCs w:val="22"/>
        </w:rPr>
        <w:t>Liek je schválený v členských štátoch Európskeho hospodárskeho priestoru (EHP) pod nasledovnými názvami</w:t>
      </w:r>
      <w:r w:rsidRPr="008B2A75">
        <w:rPr>
          <w:b/>
          <w:noProof/>
          <w:szCs w:val="22"/>
        </w:rPr>
        <w:t>:</w:t>
      </w:r>
    </w:p>
    <w:p w:rsidR="005820D7" w:rsidRPr="008B2A75" w:rsidRDefault="005820D7" w:rsidP="00AA4A94">
      <w:pPr>
        <w:keepNext/>
        <w:spacing w:line="240" w:lineRule="auto"/>
        <w:rPr>
          <w:i/>
          <w:szCs w:val="22"/>
        </w:rPr>
      </w:pPr>
    </w:p>
    <w:p w:rsidR="005820D7" w:rsidRPr="008B2A75" w:rsidRDefault="005820D7" w:rsidP="00697D2C">
      <w:pPr>
        <w:keepNext/>
        <w:spacing w:line="240" w:lineRule="auto"/>
        <w:rPr>
          <w:color w:val="000000"/>
          <w:szCs w:val="22"/>
        </w:rPr>
      </w:pPr>
      <w:r w:rsidRPr="008B2A75">
        <w:rPr>
          <w:color w:val="000000"/>
          <w:szCs w:val="22"/>
        </w:rPr>
        <w:t xml:space="preserve">Bulharsko, Cyprus, Česká republika, Estónsko, Fínsko, Grécko, Island, Írsko, Litva, Lotyšsko, Malta, Nemecko, Nórsko, </w:t>
      </w:r>
      <w:r w:rsidR="000C1675" w:rsidRPr="008B2A75">
        <w:rPr>
          <w:color w:val="000000"/>
          <w:szCs w:val="22"/>
        </w:rPr>
        <w:t xml:space="preserve">Poľsko, </w:t>
      </w:r>
      <w:r w:rsidRPr="008B2A75">
        <w:rPr>
          <w:color w:val="000000"/>
          <w:szCs w:val="22"/>
        </w:rPr>
        <w:t>Portugalsko, Rakúsko, Rumunsko, Slovensko, Slovinsko, Španielsko, Švédsko, Veľká Británia: Valtrex</w:t>
      </w:r>
    </w:p>
    <w:p w:rsidR="005820D7" w:rsidRPr="008B2A75" w:rsidRDefault="005820D7" w:rsidP="00697D2C">
      <w:pPr>
        <w:keepNext/>
        <w:spacing w:line="240" w:lineRule="auto"/>
        <w:rPr>
          <w:color w:val="000000"/>
          <w:szCs w:val="22"/>
        </w:rPr>
      </w:pPr>
    </w:p>
    <w:p w:rsidR="005820D7" w:rsidRPr="008B2A75" w:rsidRDefault="005820D7" w:rsidP="00697D2C">
      <w:pPr>
        <w:keepNext/>
        <w:spacing w:line="240" w:lineRule="auto"/>
        <w:rPr>
          <w:iCs/>
          <w:color w:val="000000"/>
          <w:szCs w:val="22"/>
        </w:rPr>
      </w:pPr>
      <w:r w:rsidRPr="008B2A75">
        <w:rPr>
          <w:color w:val="000000"/>
          <w:szCs w:val="22"/>
        </w:rPr>
        <w:t>Belgicko, Dánsko, Francúzsko, Holandsko, Luxembursko, Taliansko: Zelitrex</w:t>
      </w:r>
    </w:p>
    <w:p w:rsidR="005820D7" w:rsidRPr="008B2A75" w:rsidRDefault="005820D7" w:rsidP="00D36F76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</w:rPr>
      </w:pPr>
    </w:p>
    <w:p w:rsidR="00FA5B99" w:rsidRPr="008B2A75" w:rsidRDefault="005820D7" w:rsidP="00697D2C">
      <w:pPr>
        <w:spacing w:line="240" w:lineRule="auto"/>
        <w:rPr>
          <w:szCs w:val="22"/>
        </w:rPr>
      </w:pPr>
      <w:r w:rsidRPr="008B2A75">
        <w:rPr>
          <w:b/>
          <w:noProof/>
          <w:szCs w:val="22"/>
        </w:rPr>
        <w:t>Táto písomná informácia bola naposledy aktualizovaná v</w:t>
      </w:r>
      <w:r w:rsidR="00610E23">
        <w:rPr>
          <w:b/>
          <w:noProof/>
          <w:szCs w:val="22"/>
        </w:rPr>
        <w:t> </w:t>
      </w:r>
      <w:r w:rsidR="006F12E1">
        <w:rPr>
          <w:b/>
          <w:noProof/>
          <w:szCs w:val="22"/>
        </w:rPr>
        <w:t>máji</w:t>
      </w:r>
      <w:bookmarkStart w:id="0" w:name="_GoBack"/>
      <w:bookmarkEnd w:id="0"/>
      <w:r w:rsidR="00610E23">
        <w:rPr>
          <w:b/>
          <w:noProof/>
          <w:szCs w:val="22"/>
        </w:rPr>
        <w:t xml:space="preserve"> 201</w:t>
      </w:r>
      <w:r w:rsidR="006F12E1">
        <w:rPr>
          <w:b/>
          <w:noProof/>
          <w:szCs w:val="22"/>
        </w:rPr>
        <w:t>8</w:t>
      </w:r>
      <w:r w:rsidR="00B93D20" w:rsidRPr="008B2A75">
        <w:rPr>
          <w:noProof/>
          <w:szCs w:val="22"/>
        </w:rPr>
        <w:t>.</w:t>
      </w:r>
    </w:p>
    <w:sectPr w:rsidR="00FA5B99" w:rsidRPr="008B2A75" w:rsidSect="00AD7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BA9" w:rsidRDefault="00552BA9" w:rsidP="00B65738">
      <w:pPr>
        <w:spacing w:line="240" w:lineRule="auto"/>
      </w:pPr>
      <w:r>
        <w:separator/>
      </w:r>
    </w:p>
  </w:endnote>
  <w:endnote w:type="continuationSeparator" w:id="0">
    <w:p w:rsidR="00552BA9" w:rsidRDefault="00552BA9" w:rsidP="00B65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7B" w:rsidRDefault="0002347B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2B6" w:rsidRPr="0029021C" w:rsidRDefault="00DD208E">
    <w:pPr>
      <w:pStyle w:val="Pta"/>
      <w:jc w:val="center"/>
      <w:rPr>
        <w:rFonts w:ascii="Arial" w:hAnsi="Arial" w:cs="Arial"/>
        <w:sz w:val="16"/>
        <w:szCs w:val="16"/>
      </w:rPr>
    </w:pPr>
    <w:r w:rsidRPr="00DD208E">
      <w:rPr>
        <w:rFonts w:ascii="Arial" w:hAnsi="Arial" w:cs="Arial"/>
        <w:sz w:val="16"/>
        <w:szCs w:val="16"/>
      </w:rPr>
      <w:fldChar w:fldCharType="begin"/>
    </w:r>
    <w:r w:rsidRPr="00DD208E">
      <w:rPr>
        <w:rFonts w:ascii="Arial" w:hAnsi="Arial" w:cs="Arial"/>
        <w:sz w:val="16"/>
        <w:szCs w:val="16"/>
      </w:rPr>
      <w:instrText xml:space="preserve"> PAGE   \* MERGEFORMAT </w:instrText>
    </w:r>
    <w:r w:rsidRPr="00DD208E">
      <w:rPr>
        <w:rFonts w:ascii="Arial" w:hAnsi="Arial" w:cs="Arial"/>
        <w:sz w:val="16"/>
        <w:szCs w:val="16"/>
      </w:rPr>
      <w:fldChar w:fldCharType="separate"/>
    </w:r>
    <w:r w:rsidR="00D92942">
      <w:rPr>
        <w:rFonts w:ascii="Arial" w:hAnsi="Arial" w:cs="Arial"/>
        <w:noProof/>
        <w:sz w:val="16"/>
        <w:szCs w:val="16"/>
      </w:rPr>
      <w:t>4</w:t>
    </w:r>
    <w:r w:rsidRPr="00DD208E">
      <w:rPr>
        <w:rFonts w:ascii="Arial" w:hAnsi="Arial" w:cs="Arial"/>
        <w:sz w:val="16"/>
        <w:szCs w:val="16"/>
      </w:rPr>
      <w:fldChar w:fldCharType="end"/>
    </w:r>
  </w:p>
  <w:p w:rsidR="00B862B6" w:rsidRDefault="00B862B6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2B6" w:rsidRPr="00697D2C" w:rsidRDefault="00DD208E">
    <w:pPr>
      <w:pStyle w:val="Pta"/>
      <w:jc w:val="center"/>
      <w:rPr>
        <w:sz w:val="18"/>
      </w:rPr>
    </w:pPr>
    <w:r w:rsidRPr="00697D2C">
      <w:rPr>
        <w:sz w:val="18"/>
      </w:rPr>
      <w:fldChar w:fldCharType="begin"/>
    </w:r>
    <w:r w:rsidR="00B862B6" w:rsidRPr="00697D2C">
      <w:rPr>
        <w:sz w:val="18"/>
      </w:rPr>
      <w:instrText xml:space="preserve"> PAGE   \* MERGEFORMAT </w:instrText>
    </w:r>
    <w:r w:rsidRPr="00697D2C">
      <w:rPr>
        <w:sz w:val="18"/>
      </w:rPr>
      <w:fldChar w:fldCharType="separate"/>
    </w:r>
    <w:r w:rsidR="0002347B">
      <w:rPr>
        <w:noProof/>
        <w:sz w:val="18"/>
      </w:rPr>
      <w:t>1</w:t>
    </w:r>
    <w:r w:rsidRPr="00697D2C">
      <w:rPr>
        <w:sz w:val="18"/>
      </w:rPr>
      <w:fldChar w:fldCharType="end"/>
    </w:r>
  </w:p>
  <w:p w:rsidR="00B65738" w:rsidRDefault="00B6573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BA9" w:rsidRDefault="00552BA9" w:rsidP="00B65738">
      <w:pPr>
        <w:spacing w:line="240" w:lineRule="auto"/>
      </w:pPr>
      <w:r>
        <w:separator/>
      </w:r>
    </w:p>
  </w:footnote>
  <w:footnote w:type="continuationSeparator" w:id="0">
    <w:p w:rsidR="00552BA9" w:rsidRDefault="00552BA9" w:rsidP="00B6573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7B" w:rsidRDefault="0002347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D5" w:rsidRDefault="00AD70D5" w:rsidP="00AD70D5">
    <w:pPr>
      <w:pStyle w:val="Hlavika"/>
    </w:pPr>
    <w:r w:rsidRPr="005C39DA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5C39DA">
      <w:rPr>
        <w:sz w:val="18"/>
        <w:szCs w:val="18"/>
      </w:rPr>
      <w:t xml:space="preserve"> k notifikácii o zmene, ev. č.: </w:t>
    </w:r>
    <w:r>
      <w:rPr>
        <w:sz w:val="18"/>
        <w:szCs w:val="18"/>
      </w:rPr>
      <w:t>2017/02219-ZP</w:t>
    </w:r>
  </w:p>
  <w:p w:rsidR="00153898" w:rsidRDefault="00153898">
    <w:pPr>
      <w:pStyle w:val="Hlavika"/>
    </w:pPr>
  </w:p>
  <w:p w:rsidR="00153898" w:rsidRDefault="00153898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98" w:rsidRDefault="00153898" w:rsidP="00153898">
    <w:pPr>
      <w:pStyle w:val="Hlavika"/>
    </w:pPr>
    <w:r w:rsidRPr="005C39DA">
      <w:rPr>
        <w:sz w:val="18"/>
        <w:szCs w:val="18"/>
      </w:rPr>
      <w:t xml:space="preserve">Príloha č. </w:t>
    </w:r>
    <w:r w:rsidR="0002347B">
      <w:rPr>
        <w:sz w:val="18"/>
        <w:szCs w:val="18"/>
      </w:rPr>
      <w:t>1</w:t>
    </w:r>
    <w:r w:rsidRPr="005C39DA">
      <w:rPr>
        <w:sz w:val="18"/>
        <w:szCs w:val="18"/>
      </w:rPr>
      <w:t xml:space="preserve"> k notifikácii o zmene, ev. č.: </w:t>
    </w:r>
    <w:r w:rsidR="0002347B">
      <w:rPr>
        <w:sz w:val="18"/>
        <w:szCs w:val="18"/>
      </w:rPr>
      <w:t>2017/02219-ZP</w:t>
    </w:r>
  </w:p>
  <w:p w:rsidR="00153898" w:rsidRDefault="00153898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1E2B"/>
    <w:multiLevelType w:val="hybridMultilevel"/>
    <w:tmpl w:val="1AB88A82"/>
    <w:lvl w:ilvl="0" w:tplc="04765B9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C662B"/>
    <w:multiLevelType w:val="hybridMultilevel"/>
    <w:tmpl w:val="8BBAC476"/>
    <w:lvl w:ilvl="0" w:tplc="0809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D49E4"/>
    <w:multiLevelType w:val="hybridMultilevel"/>
    <w:tmpl w:val="DA1C24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0C72E2"/>
    <w:multiLevelType w:val="hybridMultilevel"/>
    <w:tmpl w:val="3A2E8A42"/>
    <w:lvl w:ilvl="0" w:tplc="0809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i w:val="0"/>
      </w:rPr>
    </w:lvl>
    <w:lvl w:ilvl="1" w:tplc="3996B3E0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hint="default"/>
        <w:b/>
        <w:i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F17FD"/>
    <w:multiLevelType w:val="hybridMultilevel"/>
    <w:tmpl w:val="E8FA6E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A4E4C"/>
    <w:multiLevelType w:val="hybridMultilevel"/>
    <w:tmpl w:val="FC803F14"/>
    <w:lvl w:ilvl="0" w:tplc="9EBE69D0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490BA2"/>
    <w:multiLevelType w:val="hybridMultilevel"/>
    <w:tmpl w:val="E1F29F26"/>
    <w:lvl w:ilvl="0" w:tplc="5DA05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4A6CF0"/>
    <w:multiLevelType w:val="hybridMultilevel"/>
    <w:tmpl w:val="E42E7858"/>
    <w:lvl w:ilvl="0" w:tplc="0809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B3EE8"/>
    <w:multiLevelType w:val="hybridMultilevel"/>
    <w:tmpl w:val="73C0EDDE"/>
    <w:lvl w:ilvl="0" w:tplc="97982298">
      <w:start w:val="1"/>
      <w:numFmt w:val="bullet"/>
      <w:lvlText w:val=""/>
      <w:lvlJc w:val="left"/>
      <w:pPr>
        <w:ind w:left="567" w:hanging="567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7549B"/>
    <w:multiLevelType w:val="hybridMultilevel"/>
    <w:tmpl w:val="B7FE0204"/>
    <w:lvl w:ilvl="0" w:tplc="B26A3D9A">
      <w:start w:val="3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8E30E9"/>
    <w:multiLevelType w:val="hybridMultilevel"/>
    <w:tmpl w:val="224624BA"/>
    <w:lvl w:ilvl="0" w:tplc="A77E00E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oltan Greman">
    <w15:presenceInfo w15:providerId="None" w15:userId="Zoltan Grem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56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0D7"/>
    <w:rsid w:val="00004D64"/>
    <w:rsid w:val="00005D90"/>
    <w:rsid w:val="000066F0"/>
    <w:rsid w:val="0001391F"/>
    <w:rsid w:val="00014D1A"/>
    <w:rsid w:val="0001708D"/>
    <w:rsid w:val="000176B4"/>
    <w:rsid w:val="000230D9"/>
    <w:rsid w:val="0002347B"/>
    <w:rsid w:val="000242E5"/>
    <w:rsid w:val="0002468B"/>
    <w:rsid w:val="000256A3"/>
    <w:rsid w:val="0002718C"/>
    <w:rsid w:val="00030F2A"/>
    <w:rsid w:val="00032E84"/>
    <w:rsid w:val="00036A0D"/>
    <w:rsid w:val="00036DE9"/>
    <w:rsid w:val="000413F2"/>
    <w:rsid w:val="00042439"/>
    <w:rsid w:val="00043882"/>
    <w:rsid w:val="0004597E"/>
    <w:rsid w:val="0005092F"/>
    <w:rsid w:val="000573F5"/>
    <w:rsid w:val="00066F8D"/>
    <w:rsid w:val="00070D23"/>
    <w:rsid w:val="00073215"/>
    <w:rsid w:val="00073264"/>
    <w:rsid w:val="0007612B"/>
    <w:rsid w:val="000828B3"/>
    <w:rsid w:val="00084DEC"/>
    <w:rsid w:val="00092F6A"/>
    <w:rsid w:val="0009759C"/>
    <w:rsid w:val="000A1FC8"/>
    <w:rsid w:val="000A2C9B"/>
    <w:rsid w:val="000A487F"/>
    <w:rsid w:val="000A5480"/>
    <w:rsid w:val="000A7D84"/>
    <w:rsid w:val="000B282C"/>
    <w:rsid w:val="000B4557"/>
    <w:rsid w:val="000B63CF"/>
    <w:rsid w:val="000B6A8B"/>
    <w:rsid w:val="000C1675"/>
    <w:rsid w:val="000C1C46"/>
    <w:rsid w:val="000C26AB"/>
    <w:rsid w:val="000C57F1"/>
    <w:rsid w:val="000C7427"/>
    <w:rsid w:val="000C7803"/>
    <w:rsid w:val="000D0BB9"/>
    <w:rsid w:val="000D1227"/>
    <w:rsid w:val="000D21C9"/>
    <w:rsid w:val="000D2A3F"/>
    <w:rsid w:val="000D6747"/>
    <w:rsid w:val="000E2A24"/>
    <w:rsid w:val="000E52C5"/>
    <w:rsid w:val="000E55EF"/>
    <w:rsid w:val="000E714E"/>
    <w:rsid w:val="000F1CD9"/>
    <w:rsid w:val="000F7AD7"/>
    <w:rsid w:val="00102D0E"/>
    <w:rsid w:val="00105A49"/>
    <w:rsid w:val="001061AE"/>
    <w:rsid w:val="00112F1B"/>
    <w:rsid w:val="00113899"/>
    <w:rsid w:val="0011545F"/>
    <w:rsid w:val="001156C3"/>
    <w:rsid w:val="00130E89"/>
    <w:rsid w:val="00132932"/>
    <w:rsid w:val="0013481A"/>
    <w:rsid w:val="00142128"/>
    <w:rsid w:val="00142C41"/>
    <w:rsid w:val="00144F17"/>
    <w:rsid w:val="00145033"/>
    <w:rsid w:val="001460BA"/>
    <w:rsid w:val="00146822"/>
    <w:rsid w:val="00152DFF"/>
    <w:rsid w:val="00153898"/>
    <w:rsid w:val="0015420D"/>
    <w:rsid w:val="00157F89"/>
    <w:rsid w:val="00161A37"/>
    <w:rsid w:val="001657E0"/>
    <w:rsid w:val="00167EFF"/>
    <w:rsid w:val="00170309"/>
    <w:rsid w:val="00170404"/>
    <w:rsid w:val="00177EE4"/>
    <w:rsid w:val="001822E4"/>
    <w:rsid w:val="0018341C"/>
    <w:rsid w:val="0018720F"/>
    <w:rsid w:val="001904E9"/>
    <w:rsid w:val="00191972"/>
    <w:rsid w:val="00191F43"/>
    <w:rsid w:val="00192082"/>
    <w:rsid w:val="00195D9E"/>
    <w:rsid w:val="00196304"/>
    <w:rsid w:val="00196A94"/>
    <w:rsid w:val="00197B55"/>
    <w:rsid w:val="001A0150"/>
    <w:rsid w:val="001A3B31"/>
    <w:rsid w:val="001A4C70"/>
    <w:rsid w:val="001A7117"/>
    <w:rsid w:val="001A79FC"/>
    <w:rsid w:val="001A7ED0"/>
    <w:rsid w:val="001B2CA7"/>
    <w:rsid w:val="001B3201"/>
    <w:rsid w:val="001B596A"/>
    <w:rsid w:val="001C20B2"/>
    <w:rsid w:val="001C2BEF"/>
    <w:rsid w:val="001C6202"/>
    <w:rsid w:val="001C77D8"/>
    <w:rsid w:val="001C7CDB"/>
    <w:rsid w:val="001D043B"/>
    <w:rsid w:val="001D5DF1"/>
    <w:rsid w:val="001E097A"/>
    <w:rsid w:val="001E0DC3"/>
    <w:rsid w:val="001E387F"/>
    <w:rsid w:val="001E7C30"/>
    <w:rsid w:val="001F26B9"/>
    <w:rsid w:val="001F3BBB"/>
    <w:rsid w:val="002008F7"/>
    <w:rsid w:val="00202395"/>
    <w:rsid w:val="00204E95"/>
    <w:rsid w:val="00211F97"/>
    <w:rsid w:val="00225E2A"/>
    <w:rsid w:val="00226EB6"/>
    <w:rsid w:val="0023090A"/>
    <w:rsid w:val="0023110D"/>
    <w:rsid w:val="00235AC1"/>
    <w:rsid w:val="00236862"/>
    <w:rsid w:val="002378B7"/>
    <w:rsid w:val="00241733"/>
    <w:rsid w:val="002442AC"/>
    <w:rsid w:val="002448C2"/>
    <w:rsid w:val="00246EFA"/>
    <w:rsid w:val="0025098C"/>
    <w:rsid w:val="002538B9"/>
    <w:rsid w:val="00254ADD"/>
    <w:rsid w:val="00257194"/>
    <w:rsid w:val="0025732C"/>
    <w:rsid w:val="002574BE"/>
    <w:rsid w:val="002611B2"/>
    <w:rsid w:val="002613CF"/>
    <w:rsid w:val="00261E91"/>
    <w:rsid w:val="00263A7E"/>
    <w:rsid w:val="00274679"/>
    <w:rsid w:val="00275A93"/>
    <w:rsid w:val="00276C02"/>
    <w:rsid w:val="0027713D"/>
    <w:rsid w:val="0029021C"/>
    <w:rsid w:val="0029448C"/>
    <w:rsid w:val="00295421"/>
    <w:rsid w:val="002961A8"/>
    <w:rsid w:val="002A0F29"/>
    <w:rsid w:val="002A394E"/>
    <w:rsid w:val="002B404C"/>
    <w:rsid w:val="002C0230"/>
    <w:rsid w:val="002C1112"/>
    <w:rsid w:val="002C3995"/>
    <w:rsid w:val="002C6014"/>
    <w:rsid w:val="002D5380"/>
    <w:rsid w:val="002D78AF"/>
    <w:rsid w:val="002E0F83"/>
    <w:rsid w:val="002E38F6"/>
    <w:rsid w:val="002F07F8"/>
    <w:rsid w:val="002F08D9"/>
    <w:rsid w:val="002F293A"/>
    <w:rsid w:val="002F6618"/>
    <w:rsid w:val="002F6864"/>
    <w:rsid w:val="002F6E8E"/>
    <w:rsid w:val="00301A9F"/>
    <w:rsid w:val="003020C5"/>
    <w:rsid w:val="003029CB"/>
    <w:rsid w:val="00303EA3"/>
    <w:rsid w:val="00303EF8"/>
    <w:rsid w:val="0030437F"/>
    <w:rsid w:val="003065E6"/>
    <w:rsid w:val="00306641"/>
    <w:rsid w:val="00310830"/>
    <w:rsid w:val="00315A37"/>
    <w:rsid w:val="00315D72"/>
    <w:rsid w:val="00320786"/>
    <w:rsid w:val="00321D3F"/>
    <w:rsid w:val="00321FB9"/>
    <w:rsid w:val="00325327"/>
    <w:rsid w:val="00326EBE"/>
    <w:rsid w:val="003276BE"/>
    <w:rsid w:val="00330DA4"/>
    <w:rsid w:val="0033255C"/>
    <w:rsid w:val="003327E0"/>
    <w:rsid w:val="00337464"/>
    <w:rsid w:val="0033754D"/>
    <w:rsid w:val="00341AAA"/>
    <w:rsid w:val="0034256A"/>
    <w:rsid w:val="003458D7"/>
    <w:rsid w:val="00347C76"/>
    <w:rsid w:val="00350545"/>
    <w:rsid w:val="00351249"/>
    <w:rsid w:val="00357B5C"/>
    <w:rsid w:val="00362BC0"/>
    <w:rsid w:val="0036515C"/>
    <w:rsid w:val="00371222"/>
    <w:rsid w:val="00373BCB"/>
    <w:rsid w:val="00381309"/>
    <w:rsid w:val="00383BD6"/>
    <w:rsid w:val="00387147"/>
    <w:rsid w:val="00387AA7"/>
    <w:rsid w:val="00395733"/>
    <w:rsid w:val="003A3206"/>
    <w:rsid w:val="003A7B7D"/>
    <w:rsid w:val="003B5C2D"/>
    <w:rsid w:val="003B77BE"/>
    <w:rsid w:val="003C1565"/>
    <w:rsid w:val="003C367B"/>
    <w:rsid w:val="003D03EC"/>
    <w:rsid w:val="003E05F5"/>
    <w:rsid w:val="003E1AF7"/>
    <w:rsid w:val="003E244A"/>
    <w:rsid w:val="003E4853"/>
    <w:rsid w:val="003F693E"/>
    <w:rsid w:val="00400471"/>
    <w:rsid w:val="004121BC"/>
    <w:rsid w:val="0041265C"/>
    <w:rsid w:val="00414453"/>
    <w:rsid w:val="00416E17"/>
    <w:rsid w:val="00417F5C"/>
    <w:rsid w:val="00420001"/>
    <w:rsid w:val="00421366"/>
    <w:rsid w:val="00422E5D"/>
    <w:rsid w:val="00427900"/>
    <w:rsid w:val="004424CF"/>
    <w:rsid w:val="00445FF3"/>
    <w:rsid w:val="004466C3"/>
    <w:rsid w:val="0045152D"/>
    <w:rsid w:val="00452848"/>
    <w:rsid w:val="00454EBE"/>
    <w:rsid w:val="00457ACB"/>
    <w:rsid w:val="004655AD"/>
    <w:rsid w:val="00472AEA"/>
    <w:rsid w:val="004841D4"/>
    <w:rsid w:val="0048521D"/>
    <w:rsid w:val="00486F91"/>
    <w:rsid w:val="004877B1"/>
    <w:rsid w:val="00490A44"/>
    <w:rsid w:val="004920C0"/>
    <w:rsid w:val="0049607B"/>
    <w:rsid w:val="004A04FE"/>
    <w:rsid w:val="004A1546"/>
    <w:rsid w:val="004A18D2"/>
    <w:rsid w:val="004B3496"/>
    <w:rsid w:val="004C0949"/>
    <w:rsid w:val="004C12E6"/>
    <w:rsid w:val="004C2CD1"/>
    <w:rsid w:val="004C3259"/>
    <w:rsid w:val="004C4357"/>
    <w:rsid w:val="004C477F"/>
    <w:rsid w:val="004C64AA"/>
    <w:rsid w:val="004C6A42"/>
    <w:rsid w:val="004C6B8E"/>
    <w:rsid w:val="004C725A"/>
    <w:rsid w:val="004D1351"/>
    <w:rsid w:val="004D354C"/>
    <w:rsid w:val="004D7E45"/>
    <w:rsid w:val="004E015B"/>
    <w:rsid w:val="004E183F"/>
    <w:rsid w:val="004E7210"/>
    <w:rsid w:val="004E7ED1"/>
    <w:rsid w:val="004F345D"/>
    <w:rsid w:val="00503556"/>
    <w:rsid w:val="00506ACD"/>
    <w:rsid w:val="005144FC"/>
    <w:rsid w:val="00516B7C"/>
    <w:rsid w:val="00516C20"/>
    <w:rsid w:val="0052248B"/>
    <w:rsid w:val="00522A96"/>
    <w:rsid w:val="0052449B"/>
    <w:rsid w:val="00524673"/>
    <w:rsid w:val="005248C5"/>
    <w:rsid w:val="0052565B"/>
    <w:rsid w:val="00530158"/>
    <w:rsid w:val="00531630"/>
    <w:rsid w:val="00535FA2"/>
    <w:rsid w:val="00544251"/>
    <w:rsid w:val="00544A17"/>
    <w:rsid w:val="005459AC"/>
    <w:rsid w:val="00546D6C"/>
    <w:rsid w:val="005509C9"/>
    <w:rsid w:val="00551218"/>
    <w:rsid w:val="00552AC5"/>
    <w:rsid w:val="00552BA9"/>
    <w:rsid w:val="00555845"/>
    <w:rsid w:val="00557206"/>
    <w:rsid w:val="005575AA"/>
    <w:rsid w:val="00561453"/>
    <w:rsid w:val="00567148"/>
    <w:rsid w:val="005710CC"/>
    <w:rsid w:val="00571DDD"/>
    <w:rsid w:val="0057403A"/>
    <w:rsid w:val="00577312"/>
    <w:rsid w:val="00577877"/>
    <w:rsid w:val="00577F80"/>
    <w:rsid w:val="0058036B"/>
    <w:rsid w:val="00580E70"/>
    <w:rsid w:val="005820D7"/>
    <w:rsid w:val="00583E2B"/>
    <w:rsid w:val="00585BF9"/>
    <w:rsid w:val="00593B32"/>
    <w:rsid w:val="00595290"/>
    <w:rsid w:val="005B0E75"/>
    <w:rsid w:val="005B1DF7"/>
    <w:rsid w:val="005B382C"/>
    <w:rsid w:val="005B51C7"/>
    <w:rsid w:val="005B68E1"/>
    <w:rsid w:val="005B6F22"/>
    <w:rsid w:val="005B782A"/>
    <w:rsid w:val="005C2CF2"/>
    <w:rsid w:val="005C31C2"/>
    <w:rsid w:val="005C402A"/>
    <w:rsid w:val="005D4978"/>
    <w:rsid w:val="005F1D29"/>
    <w:rsid w:val="005F36EC"/>
    <w:rsid w:val="005F3FD7"/>
    <w:rsid w:val="005F50A7"/>
    <w:rsid w:val="005F6190"/>
    <w:rsid w:val="006042DF"/>
    <w:rsid w:val="00605C2A"/>
    <w:rsid w:val="00607BB6"/>
    <w:rsid w:val="006109CA"/>
    <w:rsid w:val="00610E23"/>
    <w:rsid w:val="00613160"/>
    <w:rsid w:val="0061401F"/>
    <w:rsid w:val="006141DF"/>
    <w:rsid w:val="006170AA"/>
    <w:rsid w:val="006172F8"/>
    <w:rsid w:val="00617AEB"/>
    <w:rsid w:val="00617D07"/>
    <w:rsid w:val="00620049"/>
    <w:rsid w:val="006215BD"/>
    <w:rsid w:val="00622D36"/>
    <w:rsid w:val="006233E5"/>
    <w:rsid w:val="0063042F"/>
    <w:rsid w:val="006320E6"/>
    <w:rsid w:val="00633917"/>
    <w:rsid w:val="006339E5"/>
    <w:rsid w:val="0064607D"/>
    <w:rsid w:val="0064787B"/>
    <w:rsid w:val="00653410"/>
    <w:rsid w:val="00653E22"/>
    <w:rsid w:val="0065615D"/>
    <w:rsid w:val="006624CA"/>
    <w:rsid w:val="0066455E"/>
    <w:rsid w:val="0066541B"/>
    <w:rsid w:val="006655E3"/>
    <w:rsid w:val="00665E83"/>
    <w:rsid w:val="00674E2E"/>
    <w:rsid w:val="00690A29"/>
    <w:rsid w:val="0069120E"/>
    <w:rsid w:val="0069167A"/>
    <w:rsid w:val="0069307A"/>
    <w:rsid w:val="00693195"/>
    <w:rsid w:val="00694AF7"/>
    <w:rsid w:val="00697D2C"/>
    <w:rsid w:val="006A22AF"/>
    <w:rsid w:val="006A7631"/>
    <w:rsid w:val="006B1BC0"/>
    <w:rsid w:val="006B36A9"/>
    <w:rsid w:val="006C1713"/>
    <w:rsid w:val="006C23CC"/>
    <w:rsid w:val="006C450E"/>
    <w:rsid w:val="006C6DE0"/>
    <w:rsid w:val="006D0116"/>
    <w:rsid w:val="006D0A47"/>
    <w:rsid w:val="006D24B5"/>
    <w:rsid w:val="006D26E7"/>
    <w:rsid w:val="006D6902"/>
    <w:rsid w:val="006D79A0"/>
    <w:rsid w:val="006D7DF0"/>
    <w:rsid w:val="006E140A"/>
    <w:rsid w:val="006E308B"/>
    <w:rsid w:val="006F0C3F"/>
    <w:rsid w:val="006F12E1"/>
    <w:rsid w:val="006F1CF2"/>
    <w:rsid w:val="006F77BB"/>
    <w:rsid w:val="00704D8D"/>
    <w:rsid w:val="00706534"/>
    <w:rsid w:val="0071341C"/>
    <w:rsid w:val="00713A74"/>
    <w:rsid w:val="007209A4"/>
    <w:rsid w:val="00724393"/>
    <w:rsid w:val="00731435"/>
    <w:rsid w:val="00731A21"/>
    <w:rsid w:val="00733086"/>
    <w:rsid w:val="00734F9F"/>
    <w:rsid w:val="00740667"/>
    <w:rsid w:val="007419C3"/>
    <w:rsid w:val="00745038"/>
    <w:rsid w:val="0074668B"/>
    <w:rsid w:val="00746D8B"/>
    <w:rsid w:val="00750603"/>
    <w:rsid w:val="00753FA1"/>
    <w:rsid w:val="007563DF"/>
    <w:rsid w:val="00761BB8"/>
    <w:rsid w:val="00763BD4"/>
    <w:rsid w:val="00764299"/>
    <w:rsid w:val="00767BCE"/>
    <w:rsid w:val="007716A5"/>
    <w:rsid w:val="00772E2F"/>
    <w:rsid w:val="00774F59"/>
    <w:rsid w:val="00774FEE"/>
    <w:rsid w:val="00775774"/>
    <w:rsid w:val="00775F1A"/>
    <w:rsid w:val="00777324"/>
    <w:rsid w:val="007803EF"/>
    <w:rsid w:val="00780EB2"/>
    <w:rsid w:val="00783737"/>
    <w:rsid w:val="00783C7D"/>
    <w:rsid w:val="00785260"/>
    <w:rsid w:val="0079163E"/>
    <w:rsid w:val="00793AF7"/>
    <w:rsid w:val="0079429F"/>
    <w:rsid w:val="00794E9F"/>
    <w:rsid w:val="007952AB"/>
    <w:rsid w:val="00795866"/>
    <w:rsid w:val="00797781"/>
    <w:rsid w:val="007A207B"/>
    <w:rsid w:val="007A27C9"/>
    <w:rsid w:val="007A4A8C"/>
    <w:rsid w:val="007A6EE6"/>
    <w:rsid w:val="007A7329"/>
    <w:rsid w:val="007A779C"/>
    <w:rsid w:val="007B790C"/>
    <w:rsid w:val="007C40F8"/>
    <w:rsid w:val="007C5883"/>
    <w:rsid w:val="007D0E75"/>
    <w:rsid w:val="007D26B8"/>
    <w:rsid w:val="007D4726"/>
    <w:rsid w:val="007D576C"/>
    <w:rsid w:val="007D76E6"/>
    <w:rsid w:val="007E0E45"/>
    <w:rsid w:val="007E464F"/>
    <w:rsid w:val="007E55B5"/>
    <w:rsid w:val="007F33D5"/>
    <w:rsid w:val="007F5788"/>
    <w:rsid w:val="008014EB"/>
    <w:rsid w:val="008016EF"/>
    <w:rsid w:val="008039DD"/>
    <w:rsid w:val="008041BC"/>
    <w:rsid w:val="008044FA"/>
    <w:rsid w:val="008045E5"/>
    <w:rsid w:val="008136F8"/>
    <w:rsid w:val="00815467"/>
    <w:rsid w:val="00820273"/>
    <w:rsid w:val="008206C7"/>
    <w:rsid w:val="008246FA"/>
    <w:rsid w:val="00833B6C"/>
    <w:rsid w:val="00840D4D"/>
    <w:rsid w:val="00844109"/>
    <w:rsid w:val="008442BE"/>
    <w:rsid w:val="00846991"/>
    <w:rsid w:val="00846DD9"/>
    <w:rsid w:val="008567B1"/>
    <w:rsid w:val="00856F51"/>
    <w:rsid w:val="008625FE"/>
    <w:rsid w:val="008663A5"/>
    <w:rsid w:val="00871A02"/>
    <w:rsid w:val="008726B6"/>
    <w:rsid w:val="00872742"/>
    <w:rsid w:val="008801E8"/>
    <w:rsid w:val="008822BD"/>
    <w:rsid w:val="00882C17"/>
    <w:rsid w:val="00882E4F"/>
    <w:rsid w:val="00895A3B"/>
    <w:rsid w:val="008B0935"/>
    <w:rsid w:val="008B2A75"/>
    <w:rsid w:val="008B4352"/>
    <w:rsid w:val="008B47D7"/>
    <w:rsid w:val="008B4E45"/>
    <w:rsid w:val="008B5944"/>
    <w:rsid w:val="008B59A6"/>
    <w:rsid w:val="008C1A15"/>
    <w:rsid w:val="008C30A7"/>
    <w:rsid w:val="008C6838"/>
    <w:rsid w:val="008C72A2"/>
    <w:rsid w:val="008D24A1"/>
    <w:rsid w:val="008D6D94"/>
    <w:rsid w:val="008D6ECF"/>
    <w:rsid w:val="008E0F28"/>
    <w:rsid w:val="008E2921"/>
    <w:rsid w:val="008E3046"/>
    <w:rsid w:val="008E5369"/>
    <w:rsid w:val="008E75E7"/>
    <w:rsid w:val="008E78AF"/>
    <w:rsid w:val="008E7C1A"/>
    <w:rsid w:val="008F44BB"/>
    <w:rsid w:val="008F65B7"/>
    <w:rsid w:val="008F671E"/>
    <w:rsid w:val="0091355A"/>
    <w:rsid w:val="00913926"/>
    <w:rsid w:val="00913B66"/>
    <w:rsid w:val="0091527B"/>
    <w:rsid w:val="00917655"/>
    <w:rsid w:val="00920760"/>
    <w:rsid w:val="00920B1D"/>
    <w:rsid w:val="00933368"/>
    <w:rsid w:val="009362AD"/>
    <w:rsid w:val="00936B50"/>
    <w:rsid w:val="0094066F"/>
    <w:rsid w:val="009406E9"/>
    <w:rsid w:val="009417D5"/>
    <w:rsid w:val="00944237"/>
    <w:rsid w:val="00944471"/>
    <w:rsid w:val="009448D3"/>
    <w:rsid w:val="00945214"/>
    <w:rsid w:val="00956255"/>
    <w:rsid w:val="009618E2"/>
    <w:rsid w:val="009625E3"/>
    <w:rsid w:val="00967166"/>
    <w:rsid w:val="00971DA3"/>
    <w:rsid w:val="00974C79"/>
    <w:rsid w:val="00974D5B"/>
    <w:rsid w:val="00975EF3"/>
    <w:rsid w:val="0097781B"/>
    <w:rsid w:val="00980AC5"/>
    <w:rsid w:val="0098214E"/>
    <w:rsid w:val="0098473A"/>
    <w:rsid w:val="009851A6"/>
    <w:rsid w:val="009863CE"/>
    <w:rsid w:val="009865E6"/>
    <w:rsid w:val="00990DB8"/>
    <w:rsid w:val="009940F0"/>
    <w:rsid w:val="009953A8"/>
    <w:rsid w:val="009959D4"/>
    <w:rsid w:val="00997D73"/>
    <w:rsid w:val="009A3ABA"/>
    <w:rsid w:val="009A5360"/>
    <w:rsid w:val="009A56CC"/>
    <w:rsid w:val="009A701E"/>
    <w:rsid w:val="009A7377"/>
    <w:rsid w:val="009A738C"/>
    <w:rsid w:val="009B3B00"/>
    <w:rsid w:val="009B6B28"/>
    <w:rsid w:val="009B7998"/>
    <w:rsid w:val="009C17D1"/>
    <w:rsid w:val="009C1B1B"/>
    <w:rsid w:val="009C1DEC"/>
    <w:rsid w:val="009C265A"/>
    <w:rsid w:val="009C35BF"/>
    <w:rsid w:val="009D21A0"/>
    <w:rsid w:val="009D3AF0"/>
    <w:rsid w:val="009D515E"/>
    <w:rsid w:val="009D51A2"/>
    <w:rsid w:val="009E09A9"/>
    <w:rsid w:val="009F0B20"/>
    <w:rsid w:val="009F3931"/>
    <w:rsid w:val="009F3FD1"/>
    <w:rsid w:val="009F6BE7"/>
    <w:rsid w:val="009F7BC3"/>
    <w:rsid w:val="00A00388"/>
    <w:rsid w:val="00A01197"/>
    <w:rsid w:val="00A01CC6"/>
    <w:rsid w:val="00A0447E"/>
    <w:rsid w:val="00A04571"/>
    <w:rsid w:val="00A0760C"/>
    <w:rsid w:val="00A12210"/>
    <w:rsid w:val="00A12AF2"/>
    <w:rsid w:val="00A132FD"/>
    <w:rsid w:val="00A139A3"/>
    <w:rsid w:val="00A14FBE"/>
    <w:rsid w:val="00A20D10"/>
    <w:rsid w:val="00A211D8"/>
    <w:rsid w:val="00A24CF5"/>
    <w:rsid w:val="00A3282D"/>
    <w:rsid w:val="00A34BEB"/>
    <w:rsid w:val="00A40611"/>
    <w:rsid w:val="00A41B89"/>
    <w:rsid w:val="00A41F6F"/>
    <w:rsid w:val="00A44932"/>
    <w:rsid w:val="00A468FA"/>
    <w:rsid w:val="00A532E9"/>
    <w:rsid w:val="00A54CA3"/>
    <w:rsid w:val="00A55D74"/>
    <w:rsid w:val="00A55F09"/>
    <w:rsid w:val="00A66F7D"/>
    <w:rsid w:val="00A71818"/>
    <w:rsid w:val="00A817C7"/>
    <w:rsid w:val="00A84F3B"/>
    <w:rsid w:val="00A85952"/>
    <w:rsid w:val="00A905D9"/>
    <w:rsid w:val="00A91DB1"/>
    <w:rsid w:val="00A96068"/>
    <w:rsid w:val="00AA04EE"/>
    <w:rsid w:val="00AA160A"/>
    <w:rsid w:val="00AA3104"/>
    <w:rsid w:val="00AA4A94"/>
    <w:rsid w:val="00AA4B96"/>
    <w:rsid w:val="00AA6837"/>
    <w:rsid w:val="00AA6A3A"/>
    <w:rsid w:val="00AA7DF5"/>
    <w:rsid w:val="00AB24E4"/>
    <w:rsid w:val="00AB4C04"/>
    <w:rsid w:val="00AC13E5"/>
    <w:rsid w:val="00AC416F"/>
    <w:rsid w:val="00AC4F9B"/>
    <w:rsid w:val="00AC5364"/>
    <w:rsid w:val="00AC617A"/>
    <w:rsid w:val="00AC7855"/>
    <w:rsid w:val="00AD0912"/>
    <w:rsid w:val="00AD31C9"/>
    <w:rsid w:val="00AD70D5"/>
    <w:rsid w:val="00AE44C8"/>
    <w:rsid w:val="00AE61C3"/>
    <w:rsid w:val="00AE62FC"/>
    <w:rsid w:val="00AE70DE"/>
    <w:rsid w:val="00AE7829"/>
    <w:rsid w:val="00AF1CDB"/>
    <w:rsid w:val="00AF3D45"/>
    <w:rsid w:val="00AF3D5D"/>
    <w:rsid w:val="00AF6CF0"/>
    <w:rsid w:val="00B12DEB"/>
    <w:rsid w:val="00B16A29"/>
    <w:rsid w:val="00B207F8"/>
    <w:rsid w:val="00B23770"/>
    <w:rsid w:val="00B24A00"/>
    <w:rsid w:val="00B27161"/>
    <w:rsid w:val="00B30BE4"/>
    <w:rsid w:val="00B35318"/>
    <w:rsid w:val="00B372DF"/>
    <w:rsid w:val="00B37A77"/>
    <w:rsid w:val="00B41924"/>
    <w:rsid w:val="00B47322"/>
    <w:rsid w:val="00B50722"/>
    <w:rsid w:val="00B52A03"/>
    <w:rsid w:val="00B533AA"/>
    <w:rsid w:val="00B53401"/>
    <w:rsid w:val="00B5617B"/>
    <w:rsid w:val="00B565F7"/>
    <w:rsid w:val="00B570C0"/>
    <w:rsid w:val="00B57AEC"/>
    <w:rsid w:val="00B57DA7"/>
    <w:rsid w:val="00B62895"/>
    <w:rsid w:val="00B64018"/>
    <w:rsid w:val="00B647AE"/>
    <w:rsid w:val="00B65738"/>
    <w:rsid w:val="00B6651C"/>
    <w:rsid w:val="00B7000E"/>
    <w:rsid w:val="00B717FB"/>
    <w:rsid w:val="00B73DE1"/>
    <w:rsid w:val="00B743AE"/>
    <w:rsid w:val="00B74C7A"/>
    <w:rsid w:val="00B80EC4"/>
    <w:rsid w:val="00B81D68"/>
    <w:rsid w:val="00B83349"/>
    <w:rsid w:val="00B862B6"/>
    <w:rsid w:val="00B87529"/>
    <w:rsid w:val="00B9012B"/>
    <w:rsid w:val="00B91EF4"/>
    <w:rsid w:val="00B93D20"/>
    <w:rsid w:val="00B94CFE"/>
    <w:rsid w:val="00B95628"/>
    <w:rsid w:val="00B96074"/>
    <w:rsid w:val="00B971CE"/>
    <w:rsid w:val="00BA0CE7"/>
    <w:rsid w:val="00BA6766"/>
    <w:rsid w:val="00BA7C05"/>
    <w:rsid w:val="00BA7D65"/>
    <w:rsid w:val="00BB2FFA"/>
    <w:rsid w:val="00BB3096"/>
    <w:rsid w:val="00BB6FB3"/>
    <w:rsid w:val="00BC7146"/>
    <w:rsid w:val="00BD0536"/>
    <w:rsid w:val="00BD5C74"/>
    <w:rsid w:val="00BD75E7"/>
    <w:rsid w:val="00BF721B"/>
    <w:rsid w:val="00C014E7"/>
    <w:rsid w:val="00C035C1"/>
    <w:rsid w:val="00C12179"/>
    <w:rsid w:val="00C12305"/>
    <w:rsid w:val="00C1564D"/>
    <w:rsid w:val="00C15D55"/>
    <w:rsid w:val="00C2478C"/>
    <w:rsid w:val="00C2654B"/>
    <w:rsid w:val="00C3075C"/>
    <w:rsid w:val="00C36DE0"/>
    <w:rsid w:val="00C4225A"/>
    <w:rsid w:val="00C4275E"/>
    <w:rsid w:val="00C42862"/>
    <w:rsid w:val="00C446C2"/>
    <w:rsid w:val="00C45B52"/>
    <w:rsid w:val="00C5205C"/>
    <w:rsid w:val="00C53362"/>
    <w:rsid w:val="00C5437C"/>
    <w:rsid w:val="00C5495E"/>
    <w:rsid w:val="00C5573F"/>
    <w:rsid w:val="00C5659E"/>
    <w:rsid w:val="00C61C6D"/>
    <w:rsid w:val="00C62108"/>
    <w:rsid w:val="00C637F8"/>
    <w:rsid w:val="00C6483D"/>
    <w:rsid w:val="00C67756"/>
    <w:rsid w:val="00C7184E"/>
    <w:rsid w:val="00C720A4"/>
    <w:rsid w:val="00C72801"/>
    <w:rsid w:val="00C73D1D"/>
    <w:rsid w:val="00C80BBA"/>
    <w:rsid w:val="00C8202A"/>
    <w:rsid w:val="00C82CB4"/>
    <w:rsid w:val="00C82D6B"/>
    <w:rsid w:val="00C83F19"/>
    <w:rsid w:val="00C84660"/>
    <w:rsid w:val="00C85444"/>
    <w:rsid w:val="00C87B31"/>
    <w:rsid w:val="00C90DD7"/>
    <w:rsid w:val="00C9368E"/>
    <w:rsid w:val="00C94BDD"/>
    <w:rsid w:val="00C95D3D"/>
    <w:rsid w:val="00C9707F"/>
    <w:rsid w:val="00CA5E24"/>
    <w:rsid w:val="00CA629A"/>
    <w:rsid w:val="00CB38EE"/>
    <w:rsid w:val="00CC09EC"/>
    <w:rsid w:val="00CC0F32"/>
    <w:rsid w:val="00CD16D9"/>
    <w:rsid w:val="00CD55C0"/>
    <w:rsid w:val="00CD5CD4"/>
    <w:rsid w:val="00CD6D05"/>
    <w:rsid w:val="00CE1A61"/>
    <w:rsid w:val="00CE3637"/>
    <w:rsid w:val="00CF3ABD"/>
    <w:rsid w:val="00CF5080"/>
    <w:rsid w:val="00CF52B8"/>
    <w:rsid w:val="00CF59F7"/>
    <w:rsid w:val="00D03CC0"/>
    <w:rsid w:val="00D04B06"/>
    <w:rsid w:val="00D140A3"/>
    <w:rsid w:val="00D1421D"/>
    <w:rsid w:val="00D155F8"/>
    <w:rsid w:val="00D17DD0"/>
    <w:rsid w:val="00D20507"/>
    <w:rsid w:val="00D23C85"/>
    <w:rsid w:val="00D24EDD"/>
    <w:rsid w:val="00D25FC4"/>
    <w:rsid w:val="00D31C7F"/>
    <w:rsid w:val="00D33A2C"/>
    <w:rsid w:val="00D36456"/>
    <w:rsid w:val="00D36F76"/>
    <w:rsid w:val="00D41263"/>
    <w:rsid w:val="00D41278"/>
    <w:rsid w:val="00D43D8F"/>
    <w:rsid w:val="00D47DF7"/>
    <w:rsid w:val="00D51AC4"/>
    <w:rsid w:val="00D541BA"/>
    <w:rsid w:val="00D56A36"/>
    <w:rsid w:val="00D63086"/>
    <w:rsid w:val="00D6388E"/>
    <w:rsid w:val="00D6732E"/>
    <w:rsid w:val="00D674D3"/>
    <w:rsid w:val="00D71813"/>
    <w:rsid w:val="00D83BB2"/>
    <w:rsid w:val="00D86B96"/>
    <w:rsid w:val="00D873F7"/>
    <w:rsid w:val="00D92681"/>
    <w:rsid w:val="00D92942"/>
    <w:rsid w:val="00D94A5E"/>
    <w:rsid w:val="00D9679E"/>
    <w:rsid w:val="00DA2941"/>
    <w:rsid w:val="00DA494F"/>
    <w:rsid w:val="00DB4792"/>
    <w:rsid w:val="00DC015A"/>
    <w:rsid w:val="00DC084E"/>
    <w:rsid w:val="00DC5A19"/>
    <w:rsid w:val="00DC6CA4"/>
    <w:rsid w:val="00DC71B4"/>
    <w:rsid w:val="00DD208E"/>
    <w:rsid w:val="00DD2C48"/>
    <w:rsid w:val="00DD405C"/>
    <w:rsid w:val="00DD469A"/>
    <w:rsid w:val="00DD5C74"/>
    <w:rsid w:val="00DE0BB2"/>
    <w:rsid w:val="00DE169F"/>
    <w:rsid w:val="00DE6429"/>
    <w:rsid w:val="00DE7D7F"/>
    <w:rsid w:val="00DF4AA8"/>
    <w:rsid w:val="00DF6675"/>
    <w:rsid w:val="00E00B84"/>
    <w:rsid w:val="00E102E5"/>
    <w:rsid w:val="00E10E77"/>
    <w:rsid w:val="00E10E97"/>
    <w:rsid w:val="00E12603"/>
    <w:rsid w:val="00E12F0F"/>
    <w:rsid w:val="00E14E3A"/>
    <w:rsid w:val="00E15BE3"/>
    <w:rsid w:val="00E200FE"/>
    <w:rsid w:val="00E20472"/>
    <w:rsid w:val="00E208ED"/>
    <w:rsid w:val="00E215BE"/>
    <w:rsid w:val="00E23BC2"/>
    <w:rsid w:val="00E25D76"/>
    <w:rsid w:val="00E25E7B"/>
    <w:rsid w:val="00E32A0B"/>
    <w:rsid w:val="00E34AC4"/>
    <w:rsid w:val="00E37B26"/>
    <w:rsid w:val="00E40241"/>
    <w:rsid w:val="00E42B8F"/>
    <w:rsid w:val="00E4340C"/>
    <w:rsid w:val="00E4603C"/>
    <w:rsid w:val="00E462DA"/>
    <w:rsid w:val="00E47E9A"/>
    <w:rsid w:val="00E542D7"/>
    <w:rsid w:val="00E608EE"/>
    <w:rsid w:val="00E626CB"/>
    <w:rsid w:val="00E639FC"/>
    <w:rsid w:val="00E63D17"/>
    <w:rsid w:val="00E66BD7"/>
    <w:rsid w:val="00E67174"/>
    <w:rsid w:val="00E72B3C"/>
    <w:rsid w:val="00E82B25"/>
    <w:rsid w:val="00E836AB"/>
    <w:rsid w:val="00E85321"/>
    <w:rsid w:val="00E914DC"/>
    <w:rsid w:val="00E92C0F"/>
    <w:rsid w:val="00E9319B"/>
    <w:rsid w:val="00E9669A"/>
    <w:rsid w:val="00E97AB0"/>
    <w:rsid w:val="00EA1B28"/>
    <w:rsid w:val="00EA1CED"/>
    <w:rsid w:val="00EA3F3B"/>
    <w:rsid w:val="00EA41F0"/>
    <w:rsid w:val="00EA5B5B"/>
    <w:rsid w:val="00EB0194"/>
    <w:rsid w:val="00EB3466"/>
    <w:rsid w:val="00EB509A"/>
    <w:rsid w:val="00EB6C5D"/>
    <w:rsid w:val="00EC34A1"/>
    <w:rsid w:val="00EC3B8F"/>
    <w:rsid w:val="00EC5438"/>
    <w:rsid w:val="00EC59A5"/>
    <w:rsid w:val="00EC6672"/>
    <w:rsid w:val="00ED328F"/>
    <w:rsid w:val="00ED3C98"/>
    <w:rsid w:val="00ED5C90"/>
    <w:rsid w:val="00EE2724"/>
    <w:rsid w:val="00EE3C27"/>
    <w:rsid w:val="00EE52A7"/>
    <w:rsid w:val="00EE5447"/>
    <w:rsid w:val="00EF072F"/>
    <w:rsid w:val="00EF108C"/>
    <w:rsid w:val="00EF488C"/>
    <w:rsid w:val="00EF6236"/>
    <w:rsid w:val="00F00652"/>
    <w:rsid w:val="00F00DCF"/>
    <w:rsid w:val="00F0133F"/>
    <w:rsid w:val="00F01DAB"/>
    <w:rsid w:val="00F0561A"/>
    <w:rsid w:val="00F1242A"/>
    <w:rsid w:val="00F1725F"/>
    <w:rsid w:val="00F2000B"/>
    <w:rsid w:val="00F24B66"/>
    <w:rsid w:val="00F40013"/>
    <w:rsid w:val="00F41096"/>
    <w:rsid w:val="00F41D1C"/>
    <w:rsid w:val="00F43731"/>
    <w:rsid w:val="00F43DBA"/>
    <w:rsid w:val="00F51174"/>
    <w:rsid w:val="00F549FE"/>
    <w:rsid w:val="00F60B20"/>
    <w:rsid w:val="00F63297"/>
    <w:rsid w:val="00F668AD"/>
    <w:rsid w:val="00F704FC"/>
    <w:rsid w:val="00F71447"/>
    <w:rsid w:val="00F721D4"/>
    <w:rsid w:val="00F747B4"/>
    <w:rsid w:val="00F7562F"/>
    <w:rsid w:val="00F926BA"/>
    <w:rsid w:val="00F93F99"/>
    <w:rsid w:val="00FA0701"/>
    <w:rsid w:val="00FA5B99"/>
    <w:rsid w:val="00FA6C37"/>
    <w:rsid w:val="00FA7B6F"/>
    <w:rsid w:val="00FB0E96"/>
    <w:rsid w:val="00FB1434"/>
    <w:rsid w:val="00FB3222"/>
    <w:rsid w:val="00FB6BDD"/>
    <w:rsid w:val="00FC36FF"/>
    <w:rsid w:val="00FC52CD"/>
    <w:rsid w:val="00FD0972"/>
    <w:rsid w:val="00FD1A40"/>
    <w:rsid w:val="00FD6A22"/>
    <w:rsid w:val="00FD6DB5"/>
    <w:rsid w:val="00FD6DC5"/>
    <w:rsid w:val="00FE3592"/>
    <w:rsid w:val="00FE6A33"/>
    <w:rsid w:val="00FF0469"/>
    <w:rsid w:val="00FF0BA7"/>
    <w:rsid w:val="00FF11FB"/>
    <w:rsid w:val="00FF31F2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20D7"/>
    <w:pPr>
      <w:spacing w:line="260" w:lineRule="exact"/>
    </w:pPr>
    <w:rPr>
      <w:rFonts w:ascii="Times New Roman" w:hAnsi="Times New Roman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Cell">
    <w:name w:val="TableCell"/>
    <w:basedOn w:val="Normlny"/>
    <w:rsid w:val="005820D7"/>
    <w:pPr>
      <w:spacing w:line="240" w:lineRule="auto"/>
    </w:pPr>
  </w:style>
  <w:style w:type="paragraph" w:customStyle="1" w:styleId="ListParagraph1">
    <w:name w:val="List Paragraph1"/>
    <w:basedOn w:val="Normlny"/>
    <w:rsid w:val="005820D7"/>
    <w:pPr>
      <w:spacing w:line="240" w:lineRule="auto"/>
      <w:ind w:left="720"/>
      <w:contextualSpacing/>
    </w:pPr>
  </w:style>
  <w:style w:type="character" w:styleId="Hypertextovprepojenie">
    <w:name w:val="Hyperlink"/>
    <w:rsid w:val="008D24A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657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65738"/>
    <w:rPr>
      <w:rFonts w:ascii="Times New Roman" w:hAnsi="Times New Roman"/>
      <w:sz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6573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5738"/>
    <w:rPr>
      <w:rFonts w:ascii="Times New Roman" w:hAnsi="Times New Roman"/>
      <w:sz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0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0D4D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AA4A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4A94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AA4A94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4A9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A4A94"/>
    <w:rPr>
      <w:rFonts w:ascii="Times New Roman" w:hAnsi="Times New Roman"/>
      <w:b/>
      <w:bCs/>
      <w:lang w:eastAsia="en-US"/>
    </w:rPr>
  </w:style>
  <w:style w:type="paragraph" w:styleId="Revzia">
    <w:name w:val="Revision"/>
    <w:hidden/>
    <w:uiPriority w:val="99"/>
    <w:semiHidden/>
    <w:rsid w:val="00AA4A94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1870</Words>
  <Characters>10659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12504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zg22766</dc:creator>
  <cp:keywords/>
  <cp:lastModifiedBy> Jana Repiščáková</cp:lastModifiedBy>
  <cp:revision>5</cp:revision>
  <cp:lastPrinted>2018-05-11T08:36:00Z</cp:lastPrinted>
  <dcterms:created xsi:type="dcterms:W3CDTF">2018-05-11T08:36:00Z</dcterms:created>
  <dcterms:modified xsi:type="dcterms:W3CDTF">2018-05-11T09:29:00Z</dcterms:modified>
</cp:coreProperties>
</file>