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926" w:rsidRPr="00A14933" w:rsidRDefault="006A0574" w:rsidP="00F43819">
      <w:pPr>
        <w:ind w:left="0" w:firstLine="0"/>
        <w:jc w:val="center"/>
        <w:rPr>
          <w:szCs w:val="22"/>
        </w:rPr>
      </w:pPr>
      <w:r w:rsidRPr="00A14933">
        <w:rPr>
          <w:b/>
        </w:rPr>
        <w:t>Písomná informác</w:t>
      </w:r>
      <w:r w:rsidR="00FC1548" w:rsidRPr="00A14933">
        <w:rPr>
          <w:b/>
        </w:rPr>
        <w:t xml:space="preserve">ia pre </w:t>
      </w:r>
      <w:r w:rsidR="00D71CEA" w:rsidRPr="00A14933">
        <w:rPr>
          <w:b/>
        </w:rPr>
        <w:t>používateľa</w:t>
      </w:r>
    </w:p>
    <w:p w:rsidR="00780926" w:rsidRPr="00A14933" w:rsidRDefault="00780926" w:rsidP="00F43819">
      <w:pPr>
        <w:jc w:val="center"/>
        <w:rPr>
          <w:szCs w:val="22"/>
        </w:rPr>
      </w:pPr>
    </w:p>
    <w:p w:rsidR="00FC1548" w:rsidRPr="00A14933" w:rsidRDefault="00FC1548" w:rsidP="00F43819">
      <w:pPr>
        <w:numPr>
          <w:ilvl w:val="12"/>
          <w:numId w:val="0"/>
        </w:numPr>
        <w:jc w:val="center"/>
        <w:rPr>
          <w:b/>
          <w:bCs/>
          <w:szCs w:val="22"/>
        </w:rPr>
      </w:pPr>
      <w:r w:rsidRPr="00A14933">
        <w:rPr>
          <w:b/>
          <w:bCs/>
          <w:szCs w:val="22"/>
        </w:rPr>
        <w:t>MYDRANE 0,2</w:t>
      </w:r>
      <w:r w:rsidR="00F75EC0" w:rsidRPr="00A14933">
        <w:rPr>
          <w:b/>
          <w:bCs/>
          <w:szCs w:val="22"/>
        </w:rPr>
        <w:t xml:space="preserve"> mg/ml + </w:t>
      </w:r>
      <w:r w:rsidRPr="00A14933">
        <w:rPr>
          <w:b/>
          <w:bCs/>
          <w:szCs w:val="22"/>
        </w:rPr>
        <w:t>3,1</w:t>
      </w:r>
      <w:r w:rsidR="00F75EC0" w:rsidRPr="00A14933">
        <w:rPr>
          <w:b/>
          <w:bCs/>
          <w:szCs w:val="22"/>
        </w:rPr>
        <w:t xml:space="preserve"> mg/ml + </w:t>
      </w:r>
      <w:r w:rsidRPr="00A14933">
        <w:rPr>
          <w:b/>
          <w:bCs/>
          <w:szCs w:val="22"/>
        </w:rPr>
        <w:t>10 mg/ml injekčný roztok</w:t>
      </w:r>
    </w:p>
    <w:p w:rsidR="00FC1548" w:rsidRPr="00A14933" w:rsidRDefault="00FC1548" w:rsidP="00F43819">
      <w:pPr>
        <w:numPr>
          <w:ilvl w:val="12"/>
          <w:numId w:val="0"/>
        </w:numPr>
        <w:jc w:val="center"/>
        <w:rPr>
          <w:b/>
          <w:bCs/>
          <w:szCs w:val="22"/>
        </w:rPr>
      </w:pPr>
    </w:p>
    <w:p w:rsidR="00FC1548" w:rsidRPr="00A14933" w:rsidRDefault="00FC1548" w:rsidP="00F43819">
      <w:pPr>
        <w:numPr>
          <w:ilvl w:val="12"/>
          <w:numId w:val="0"/>
        </w:numPr>
        <w:jc w:val="center"/>
        <w:rPr>
          <w:szCs w:val="22"/>
        </w:rPr>
      </w:pPr>
      <w:proofErr w:type="spellStart"/>
      <w:r w:rsidRPr="00A14933">
        <w:rPr>
          <w:szCs w:val="22"/>
        </w:rPr>
        <w:t>tropikamid</w:t>
      </w:r>
      <w:proofErr w:type="spellEnd"/>
      <w:r w:rsidRPr="00A14933">
        <w:rPr>
          <w:szCs w:val="22"/>
        </w:rPr>
        <w:t xml:space="preserve"> / </w:t>
      </w:r>
      <w:proofErr w:type="spellStart"/>
      <w:r w:rsidRPr="00A14933">
        <w:rPr>
          <w:szCs w:val="22"/>
        </w:rPr>
        <w:t>fenylefríniumchlorid</w:t>
      </w:r>
      <w:proofErr w:type="spellEnd"/>
      <w:r w:rsidRPr="00A14933">
        <w:rPr>
          <w:szCs w:val="22"/>
        </w:rPr>
        <w:t xml:space="preserve"> / </w:t>
      </w:r>
      <w:proofErr w:type="spellStart"/>
      <w:r w:rsidRPr="00A14933">
        <w:rPr>
          <w:szCs w:val="22"/>
        </w:rPr>
        <w:t>lidokaíniumchlorid</w:t>
      </w:r>
      <w:proofErr w:type="spellEnd"/>
    </w:p>
    <w:p w:rsidR="00FC1548" w:rsidRPr="00A14933" w:rsidRDefault="00FC1548" w:rsidP="00F43819">
      <w:pPr>
        <w:jc w:val="center"/>
        <w:rPr>
          <w:szCs w:val="22"/>
        </w:rPr>
      </w:pPr>
    </w:p>
    <w:p w:rsidR="00FC1548" w:rsidRPr="00A14933" w:rsidRDefault="00FC1548" w:rsidP="00E60349">
      <w:pPr>
        <w:pBdr>
          <w:top w:val="single" w:sz="4" w:space="1" w:color="auto"/>
          <w:left w:val="single" w:sz="4" w:space="4" w:color="auto"/>
          <w:right w:val="single" w:sz="4" w:space="4" w:color="auto"/>
        </w:pBdr>
        <w:suppressAutoHyphens/>
        <w:ind w:left="0" w:firstLine="0"/>
        <w:rPr>
          <w:szCs w:val="22"/>
        </w:rPr>
      </w:pPr>
      <w:r w:rsidRPr="00A14933">
        <w:rPr>
          <w:b/>
          <w:szCs w:val="22"/>
        </w:rPr>
        <w:t xml:space="preserve">Pozorne si prečítajte celú písomnú informáciu </w:t>
      </w:r>
      <w:r w:rsidRPr="00A14933">
        <w:rPr>
          <w:b/>
        </w:rPr>
        <w:t>predtým, ako</w:t>
      </w:r>
      <w:r w:rsidRPr="00A14933">
        <w:rPr>
          <w:b/>
          <w:szCs w:val="22"/>
        </w:rPr>
        <w:t xml:space="preserve"> vám podajú</w:t>
      </w:r>
      <w:r w:rsidRPr="00A14933">
        <w:rPr>
          <w:szCs w:val="22"/>
        </w:rPr>
        <w:t xml:space="preserve"> </w:t>
      </w:r>
      <w:r w:rsidRPr="00A14933">
        <w:rPr>
          <w:b/>
          <w:szCs w:val="22"/>
        </w:rPr>
        <w:t>tento liek</w:t>
      </w:r>
      <w:r w:rsidRPr="00A14933">
        <w:rPr>
          <w:b/>
        </w:rPr>
        <w:t>, pretože obsahuje pre vás dôležité informácie</w:t>
      </w:r>
      <w:r w:rsidRPr="00A14933">
        <w:rPr>
          <w:b/>
          <w:szCs w:val="22"/>
        </w:rPr>
        <w:t>.</w:t>
      </w:r>
    </w:p>
    <w:p w:rsidR="00FC1548" w:rsidRPr="00A14933" w:rsidRDefault="00FC1548" w:rsidP="00E60349">
      <w:pPr>
        <w:numPr>
          <w:ilvl w:val="0"/>
          <w:numId w:val="1"/>
        </w:numPr>
        <w:pBdr>
          <w:left w:val="single" w:sz="4" w:space="4" w:color="auto"/>
          <w:bottom w:val="single" w:sz="4" w:space="1" w:color="auto"/>
          <w:right w:val="single" w:sz="4" w:space="4" w:color="auto"/>
        </w:pBdr>
        <w:ind w:left="567" w:right="-2" w:hanging="567"/>
        <w:rPr>
          <w:szCs w:val="22"/>
        </w:rPr>
      </w:pPr>
      <w:r w:rsidRPr="00A14933">
        <w:rPr>
          <w:szCs w:val="22"/>
        </w:rPr>
        <w:t>Túto písomnú informáciu si uschovajte. Možno bude potrebné, aby ste si ju znovu prečítali.</w:t>
      </w:r>
    </w:p>
    <w:p w:rsidR="00FC1548" w:rsidRPr="00A14933" w:rsidRDefault="00FC1548" w:rsidP="00E60349">
      <w:pPr>
        <w:numPr>
          <w:ilvl w:val="0"/>
          <w:numId w:val="1"/>
        </w:numPr>
        <w:pBdr>
          <w:left w:val="single" w:sz="4" w:space="4" w:color="auto"/>
          <w:bottom w:val="single" w:sz="4" w:space="1" w:color="auto"/>
          <w:right w:val="single" w:sz="4" w:space="4" w:color="auto"/>
        </w:pBdr>
        <w:ind w:left="567" w:right="-2" w:hanging="567"/>
        <w:rPr>
          <w:szCs w:val="22"/>
        </w:rPr>
      </w:pPr>
      <w:r w:rsidRPr="00A14933">
        <w:rPr>
          <w:szCs w:val="22"/>
        </w:rPr>
        <w:t xml:space="preserve">Ak máte akékoľvek ďalšie otázky, obráťte sa na svojho </w:t>
      </w:r>
      <w:r w:rsidRPr="00A14933">
        <w:t>l</w:t>
      </w:r>
      <w:r w:rsidRPr="00A14933">
        <w:rPr>
          <w:szCs w:val="22"/>
        </w:rPr>
        <w:t xml:space="preserve">ekára, lekárnika </w:t>
      </w:r>
      <w:r w:rsidRPr="00A14933">
        <w:t>alebo zdravotnú sestru.</w:t>
      </w:r>
    </w:p>
    <w:p w:rsidR="00FC1548" w:rsidRPr="00A14933" w:rsidRDefault="00FC1548" w:rsidP="00E60349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right="-2"/>
        <w:rPr>
          <w:szCs w:val="22"/>
        </w:rPr>
      </w:pPr>
      <w:r w:rsidRPr="00A14933">
        <w:rPr>
          <w:szCs w:val="22"/>
        </w:rPr>
        <w:t>-</w:t>
      </w:r>
      <w:r w:rsidRPr="00A14933">
        <w:rPr>
          <w:szCs w:val="22"/>
        </w:rPr>
        <w:tab/>
      </w:r>
      <w:r w:rsidRPr="00A14933">
        <w:t>Ak sa u vás vyskytne akýkoľvek vedľajší účinok, obráťte sa na svojho lekára, lekárnika alebo zdravotnú sestru. To sa týka aj akýchkoľvek vedľajších účinkov, ktoré nie sú uvedené v tejto písomnej informácii</w:t>
      </w:r>
      <w:r w:rsidR="00975A14" w:rsidRPr="00A14933">
        <w:t>.</w:t>
      </w:r>
      <w:r w:rsidR="00975A14" w:rsidRPr="00A14933">
        <w:rPr>
          <w:szCs w:val="22"/>
        </w:rPr>
        <w:t xml:space="preserve"> Pozri časť 4.</w:t>
      </w:r>
    </w:p>
    <w:p w:rsidR="00780926" w:rsidRPr="00A14933" w:rsidRDefault="00780926" w:rsidP="00E60349">
      <w:pPr>
        <w:ind w:left="0" w:firstLine="0"/>
        <w:rPr>
          <w:szCs w:val="22"/>
        </w:rPr>
      </w:pPr>
    </w:p>
    <w:p w:rsidR="00780926" w:rsidRPr="00A14933" w:rsidRDefault="00780926" w:rsidP="00E60349"/>
    <w:p w:rsidR="00780926" w:rsidRPr="00A14933" w:rsidRDefault="00975A14" w:rsidP="00E60349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A14933">
        <w:rPr>
          <w:b/>
          <w:szCs w:val="22"/>
        </w:rPr>
        <w:t>V tejto písomnej informácii sa dozviete</w:t>
      </w:r>
      <w:r w:rsidRPr="00A14933">
        <w:rPr>
          <w:szCs w:val="22"/>
        </w:rPr>
        <w:t>:</w:t>
      </w:r>
    </w:p>
    <w:p w:rsidR="00FC1548" w:rsidRPr="00A14933" w:rsidRDefault="00975A14" w:rsidP="00E60349">
      <w:pPr>
        <w:ind w:right="-29"/>
        <w:rPr>
          <w:szCs w:val="22"/>
        </w:rPr>
      </w:pPr>
      <w:r w:rsidRPr="00A14933">
        <w:rPr>
          <w:szCs w:val="22"/>
        </w:rPr>
        <w:t>1.</w:t>
      </w:r>
      <w:r w:rsidRPr="00A14933">
        <w:rPr>
          <w:szCs w:val="22"/>
        </w:rPr>
        <w:tab/>
        <w:t>Čo je MYDRANE a na čo sa používa</w:t>
      </w:r>
    </w:p>
    <w:p w:rsidR="00FC1548" w:rsidRPr="00A14933" w:rsidRDefault="00975A14" w:rsidP="00E60349">
      <w:pPr>
        <w:ind w:right="-29"/>
        <w:rPr>
          <w:szCs w:val="22"/>
        </w:rPr>
      </w:pPr>
      <w:r w:rsidRPr="00A14933">
        <w:rPr>
          <w:szCs w:val="22"/>
        </w:rPr>
        <w:t>2.</w:t>
      </w:r>
      <w:r w:rsidRPr="00A14933">
        <w:rPr>
          <w:szCs w:val="22"/>
        </w:rPr>
        <w:tab/>
      </w:r>
      <w:r w:rsidRPr="00A14933">
        <w:t>Čo potrebujete vedieť predtým,</w:t>
      </w:r>
      <w:r w:rsidRPr="00A14933">
        <w:rPr>
          <w:szCs w:val="22"/>
        </w:rPr>
        <w:t xml:space="preserve"> ako vám podajú MYDRANE</w:t>
      </w:r>
    </w:p>
    <w:p w:rsidR="00FC1548" w:rsidRPr="00A14933" w:rsidRDefault="00975A14" w:rsidP="00E60349">
      <w:pPr>
        <w:ind w:right="-29"/>
        <w:rPr>
          <w:szCs w:val="22"/>
        </w:rPr>
      </w:pPr>
      <w:r w:rsidRPr="00A14933">
        <w:rPr>
          <w:szCs w:val="22"/>
        </w:rPr>
        <w:t>3.</w:t>
      </w:r>
      <w:r w:rsidRPr="00A14933">
        <w:rPr>
          <w:szCs w:val="22"/>
        </w:rPr>
        <w:tab/>
        <w:t>Ako sa podáva MYDRANE</w:t>
      </w:r>
    </w:p>
    <w:p w:rsidR="00FC1548" w:rsidRPr="00A14933" w:rsidRDefault="00975A14" w:rsidP="00E60349">
      <w:pPr>
        <w:ind w:right="-29"/>
        <w:rPr>
          <w:szCs w:val="22"/>
        </w:rPr>
      </w:pPr>
      <w:r w:rsidRPr="00A14933">
        <w:rPr>
          <w:szCs w:val="22"/>
        </w:rPr>
        <w:t>4.</w:t>
      </w:r>
      <w:r w:rsidRPr="00A14933">
        <w:rPr>
          <w:szCs w:val="22"/>
        </w:rPr>
        <w:tab/>
        <w:t>Možné vedľajšie účinky</w:t>
      </w:r>
    </w:p>
    <w:p w:rsidR="00FC1548" w:rsidRPr="00A14933" w:rsidRDefault="00975A14" w:rsidP="00E60349">
      <w:pPr>
        <w:ind w:right="-29"/>
        <w:rPr>
          <w:szCs w:val="22"/>
        </w:rPr>
      </w:pPr>
      <w:r w:rsidRPr="00A14933">
        <w:rPr>
          <w:szCs w:val="22"/>
        </w:rPr>
        <w:t>5.</w:t>
      </w:r>
      <w:r w:rsidRPr="00A14933">
        <w:rPr>
          <w:szCs w:val="22"/>
        </w:rPr>
        <w:tab/>
        <w:t>Ako uchovávať MYDRANE</w:t>
      </w:r>
    </w:p>
    <w:p w:rsidR="00FC1548" w:rsidRPr="00A14933" w:rsidRDefault="00975A14" w:rsidP="00E60349">
      <w:pPr>
        <w:ind w:right="-29"/>
        <w:rPr>
          <w:szCs w:val="22"/>
        </w:rPr>
      </w:pPr>
      <w:r w:rsidRPr="00A14933">
        <w:rPr>
          <w:szCs w:val="22"/>
        </w:rPr>
        <w:t>6.</w:t>
      </w:r>
      <w:r w:rsidRPr="00A14933">
        <w:rPr>
          <w:szCs w:val="22"/>
        </w:rPr>
        <w:tab/>
      </w:r>
      <w:r w:rsidRPr="00A14933">
        <w:t>Obsah balenia a ďalšie</w:t>
      </w:r>
      <w:r w:rsidRPr="00A14933">
        <w:rPr>
          <w:szCs w:val="22"/>
        </w:rPr>
        <w:t xml:space="preserve"> informácie</w:t>
      </w:r>
    </w:p>
    <w:p w:rsidR="00780926" w:rsidRPr="00A14933" w:rsidRDefault="00780926" w:rsidP="00E60349">
      <w:pPr>
        <w:numPr>
          <w:ilvl w:val="12"/>
          <w:numId w:val="0"/>
        </w:numPr>
        <w:ind w:right="-2"/>
        <w:rPr>
          <w:szCs w:val="22"/>
        </w:rPr>
      </w:pPr>
    </w:p>
    <w:p w:rsidR="00780926" w:rsidRPr="00A14933" w:rsidRDefault="00780926" w:rsidP="00E60349">
      <w:pPr>
        <w:numPr>
          <w:ilvl w:val="12"/>
          <w:numId w:val="0"/>
        </w:numPr>
        <w:ind w:right="-2"/>
        <w:rPr>
          <w:szCs w:val="22"/>
        </w:rPr>
      </w:pPr>
    </w:p>
    <w:p w:rsidR="00780926" w:rsidRPr="00A14933" w:rsidRDefault="00975A14" w:rsidP="00E60349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A14933">
        <w:rPr>
          <w:b/>
          <w:szCs w:val="22"/>
        </w:rPr>
        <w:t>1.</w:t>
      </w:r>
      <w:r w:rsidRPr="00A14933">
        <w:rPr>
          <w:b/>
          <w:szCs w:val="22"/>
        </w:rPr>
        <w:tab/>
      </w:r>
      <w:r w:rsidRPr="00A14933">
        <w:rPr>
          <w:b/>
        </w:rPr>
        <w:t>Čo je MYDRANE a na čo sa používa</w:t>
      </w:r>
    </w:p>
    <w:p w:rsidR="00780926" w:rsidRPr="00A14933" w:rsidRDefault="00780926" w:rsidP="00E60349">
      <w:pPr>
        <w:numPr>
          <w:ilvl w:val="12"/>
          <w:numId w:val="0"/>
        </w:numPr>
        <w:ind w:right="-2"/>
        <w:rPr>
          <w:szCs w:val="22"/>
        </w:rPr>
      </w:pPr>
    </w:p>
    <w:p w:rsidR="00FC1548" w:rsidRPr="00A14933" w:rsidRDefault="00975A14" w:rsidP="00E60349">
      <w:pPr>
        <w:numPr>
          <w:ilvl w:val="12"/>
          <w:numId w:val="0"/>
        </w:numPr>
        <w:rPr>
          <w:b/>
          <w:szCs w:val="22"/>
        </w:rPr>
      </w:pPr>
      <w:r w:rsidRPr="00A14933">
        <w:rPr>
          <w:b/>
          <w:szCs w:val="22"/>
        </w:rPr>
        <w:t>Čo je MYDRANE</w:t>
      </w:r>
    </w:p>
    <w:p w:rsidR="00FC1548" w:rsidRPr="00A14933" w:rsidRDefault="00975A14" w:rsidP="00E60349">
      <w:pPr>
        <w:numPr>
          <w:ilvl w:val="12"/>
          <w:numId w:val="0"/>
        </w:numPr>
        <w:rPr>
          <w:szCs w:val="22"/>
        </w:rPr>
      </w:pPr>
      <w:r w:rsidRPr="00A14933">
        <w:rPr>
          <w:szCs w:val="22"/>
        </w:rPr>
        <w:t>Tento liek je roztok, ktorý sa injekčne podáva do oka.</w:t>
      </w:r>
    </w:p>
    <w:p w:rsidR="00FC1548" w:rsidRPr="00A14933" w:rsidRDefault="00FC1548" w:rsidP="00E60349">
      <w:pPr>
        <w:numPr>
          <w:ilvl w:val="12"/>
          <w:numId w:val="0"/>
        </w:numPr>
        <w:rPr>
          <w:szCs w:val="22"/>
        </w:rPr>
      </w:pPr>
    </w:p>
    <w:p w:rsidR="00FC1548" w:rsidRPr="00A14933" w:rsidRDefault="00975A14" w:rsidP="00E60349">
      <w:pPr>
        <w:numPr>
          <w:ilvl w:val="12"/>
          <w:numId w:val="0"/>
        </w:numPr>
        <w:rPr>
          <w:szCs w:val="22"/>
        </w:rPr>
      </w:pPr>
      <w:r w:rsidRPr="00A14933">
        <w:rPr>
          <w:szCs w:val="22"/>
        </w:rPr>
        <w:t>Obsahuje tri liečivá:</w:t>
      </w:r>
    </w:p>
    <w:p w:rsidR="00FC1548" w:rsidRPr="00A14933" w:rsidRDefault="00975A14" w:rsidP="00E60349">
      <w:pPr>
        <w:numPr>
          <w:ilvl w:val="0"/>
          <w:numId w:val="16"/>
        </w:numPr>
        <w:ind w:left="567" w:hanging="567"/>
        <w:rPr>
          <w:szCs w:val="22"/>
        </w:rPr>
      </w:pPr>
      <w:proofErr w:type="spellStart"/>
      <w:r w:rsidRPr="00A14933">
        <w:rPr>
          <w:szCs w:val="22"/>
        </w:rPr>
        <w:t>tropikamid</w:t>
      </w:r>
      <w:proofErr w:type="spellEnd"/>
      <w:r w:rsidRPr="00A14933">
        <w:rPr>
          <w:szCs w:val="22"/>
        </w:rPr>
        <w:t xml:space="preserve">, ktorý patrí do skupiny liečiv </w:t>
      </w:r>
      <w:r w:rsidRPr="00A14933">
        <w:rPr>
          <w:rStyle w:val="hps"/>
          <w:color w:val="222222"/>
          <w:szCs w:val="22"/>
        </w:rPr>
        <w:t>blokujúcich</w:t>
      </w:r>
      <w:r w:rsidRPr="00A14933">
        <w:rPr>
          <w:color w:val="222222"/>
          <w:szCs w:val="22"/>
        </w:rPr>
        <w:t xml:space="preserve"> </w:t>
      </w:r>
      <w:r w:rsidRPr="00A14933">
        <w:rPr>
          <w:rStyle w:val="hps"/>
          <w:color w:val="222222"/>
          <w:szCs w:val="22"/>
        </w:rPr>
        <w:t>prenos</w:t>
      </w:r>
      <w:r w:rsidRPr="00A14933">
        <w:rPr>
          <w:color w:val="222222"/>
          <w:szCs w:val="22"/>
        </w:rPr>
        <w:t xml:space="preserve"> určitých nervových </w:t>
      </w:r>
      <w:r w:rsidRPr="00A14933">
        <w:rPr>
          <w:rStyle w:val="hps"/>
          <w:color w:val="222222"/>
          <w:szCs w:val="22"/>
        </w:rPr>
        <w:t>impulzov</w:t>
      </w:r>
      <w:r w:rsidRPr="00A14933">
        <w:rPr>
          <w:color w:val="222222"/>
          <w:szCs w:val="22"/>
        </w:rPr>
        <w:t xml:space="preserve"> (</w:t>
      </w:r>
      <w:r w:rsidRPr="00A14933">
        <w:rPr>
          <w:szCs w:val="22"/>
        </w:rPr>
        <w:t xml:space="preserve">známej ako </w:t>
      </w:r>
      <w:proofErr w:type="spellStart"/>
      <w:r w:rsidRPr="00A14933">
        <w:rPr>
          <w:szCs w:val="22"/>
        </w:rPr>
        <w:t>anticholínergiká</w:t>
      </w:r>
      <w:proofErr w:type="spellEnd"/>
      <w:r w:rsidRPr="00A14933">
        <w:rPr>
          <w:szCs w:val="22"/>
        </w:rPr>
        <w:t>),</w:t>
      </w:r>
    </w:p>
    <w:p w:rsidR="00FC1548" w:rsidRPr="00A14933" w:rsidRDefault="00975A14" w:rsidP="00E60349">
      <w:pPr>
        <w:numPr>
          <w:ilvl w:val="0"/>
          <w:numId w:val="16"/>
        </w:numPr>
        <w:ind w:left="567" w:hanging="567"/>
        <w:rPr>
          <w:szCs w:val="22"/>
        </w:rPr>
      </w:pPr>
      <w:proofErr w:type="spellStart"/>
      <w:r w:rsidRPr="00A14933">
        <w:rPr>
          <w:szCs w:val="22"/>
        </w:rPr>
        <w:t>fenylefrín</w:t>
      </w:r>
      <w:proofErr w:type="spellEnd"/>
      <w:r w:rsidRPr="00A14933">
        <w:rPr>
          <w:szCs w:val="22"/>
        </w:rPr>
        <w:t xml:space="preserve"> (vo forme </w:t>
      </w:r>
      <w:proofErr w:type="spellStart"/>
      <w:r w:rsidRPr="00A14933">
        <w:rPr>
          <w:szCs w:val="22"/>
        </w:rPr>
        <w:t>fenylefríniumchloridu</w:t>
      </w:r>
      <w:proofErr w:type="spellEnd"/>
      <w:r w:rsidRPr="00A14933">
        <w:rPr>
          <w:szCs w:val="22"/>
        </w:rPr>
        <w:t xml:space="preserve">), ktorý patrí do skupiny liečiv </w:t>
      </w:r>
      <w:proofErr w:type="spellStart"/>
      <w:r w:rsidRPr="00A14933">
        <w:rPr>
          <w:szCs w:val="22"/>
        </w:rPr>
        <w:t>mimikujúcich</w:t>
      </w:r>
      <w:proofErr w:type="spellEnd"/>
      <w:r w:rsidRPr="00A14933">
        <w:rPr>
          <w:szCs w:val="22"/>
        </w:rPr>
        <w:t xml:space="preserve"> (napodobňujúcich) výsledky prenosu niektorých nervových impulzov (medzi </w:t>
      </w:r>
      <w:proofErr w:type="spellStart"/>
      <w:r w:rsidRPr="00A14933">
        <w:rPr>
          <w:szCs w:val="22"/>
        </w:rPr>
        <w:t>alfa</w:t>
      </w:r>
      <w:r w:rsidRPr="00A14933">
        <w:rPr>
          <w:szCs w:val="22"/>
        </w:rPr>
        <w:noBreakHyphen/>
        <w:t>sympatomimetiká</w:t>
      </w:r>
      <w:proofErr w:type="spellEnd"/>
      <w:r w:rsidRPr="00A14933">
        <w:rPr>
          <w:szCs w:val="22"/>
        </w:rPr>
        <w:t>),</w:t>
      </w:r>
    </w:p>
    <w:p w:rsidR="00FC1548" w:rsidRPr="00A14933" w:rsidRDefault="00975A14" w:rsidP="00E60349">
      <w:pPr>
        <w:numPr>
          <w:ilvl w:val="0"/>
          <w:numId w:val="16"/>
        </w:numPr>
        <w:ind w:left="567" w:hanging="567"/>
        <w:rPr>
          <w:szCs w:val="22"/>
        </w:rPr>
      </w:pPr>
      <w:proofErr w:type="spellStart"/>
      <w:r w:rsidRPr="00A14933">
        <w:rPr>
          <w:szCs w:val="22"/>
        </w:rPr>
        <w:t>lidokaín</w:t>
      </w:r>
      <w:proofErr w:type="spellEnd"/>
      <w:r w:rsidRPr="00A14933">
        <w:rPr>
          <w:szCs w:val="22"/>
        </w:rPr>
        <w:t xml:space="preserve"> (vo forme </w:t>
      </w:r>
      <w:proofErr w:type="spellStart"/>
      <w:r w:rsidRPr="00A14933">
        <w:rPr>
          <w:szCs w:val="22"/>
        </w:rPr>
        <w:t>lidokaíniumchloridu</w:t>
      </w:r>
      <w:proofErr w:type="spellEnd"/>
      <w:r w:rsidRPr="00A14933">
        <w:rPr>
          <w:szCs w:val="22"/>
        </w:rPr>
        <w:t xml:space="preserve">), ktorý patrí do skupiny liečiv nazývanej lokálne anestetiká </w:t>
      </w:r>
      <w:proofErr w:type="spellStart"/>
      <w:r w:rsidRPr="00A14933">
        <w:rPr>
          <w:szCs w:val="22"/>
        </w:rPr>
        <w:t>amidového</w:t>
      </w:r>
      <w:proofErr w:type="spellEnd"/>
      <w:r w:rsidRPr="00A14933">
        <w:rPr>
          <w:szCs w:val="22"/>
        </w:rPr>
        <w:t xml:space="preserve"> typu.</w:t>
      </w:r>
    </w:p>
    <w:p w:rsidR="00FC1548" w:rsidRPr="00A14933" w:rsidRDefault="00FC1548" w:rsidP="00E60349">
      <w:pPr>
        <w:rPr>
          <w:szCs w:val="22"/>
        </w:rPr>
      </w:pPr>
    </w:p>
    <w:p w:rsidR="00FC1548" w:rsidRPr="00A14933" w:rsidRDefault="00975A14" w:rsidP="00E60349">
      <w:pPr>
        <w:numPr>
          <w:ilvl w:val="12"/>
          <w:numId w:val="0"/>
        </w:numPr>
        <w:rPr>
          <w:b/>
          <w:szCs w:val="22"/>
        </w:rPr>
      </w:pPr>
      <w:r w:rsidRPr="00A14933">
        <w:rPr>
          <w:b/>
          <w:szCs w:val="22"/>
        </w:rPr>
        <w:t>Na čo sa používa</w:t>
      </w:r>
    </w:p>
    <w:p w:rsidR="00FC1548" w:rsidRPr="00A14933" w:rsidRDefault="00975A14" w:rsidP="00E60349">
      <w:pPr>
        <w:numPr>
          <w:ilvl w:val="12"/>
          <w:numId w:val="0"/>
        </w:numPr>
        <w:rPr>
          <w:szCs w:val="22"/>
        </w:rPr>
      </w:pPr>
      <w:r w:rsidRPr="00A14933">
        <w:rPr>
          <w:szCs w:val="22"/>
        </w:rPr>
        <w:t>Tento liek sa používa len u dospelých.</w:t>
      </w:r>
    </w:p>
    <w:p w:rsidR="00FC1548" w:rsidRPr="00A14933" w:rsidRDefault="00FC1548" w:rsidP="00E60349">
      <w:pPr>
        <w:numPr>
          <w:ilvl w:val="12"/>
          <w:numId w:val="0"/>
        </w:numPr>
        <w:rPr>
          <w:szCs w:val="22"/>
        </w:rPr>
      </w:pPr>
    </w:p>
    <w:p w:rsidR="00FC1548" w:rsidRPr="00A14933" w:rsidRDefault="00975A14" w:rsidP="00E60349">
      <w:pPr>
        <w:numPr>
          <w:ilvl w:val="12"/>
          <w:numId w:val="0"/>
        </w:numPr>
        <w:rPr>
          <w:szCs w:val="22"/>
        </w:rPr>
      </w:pPr>
      <w:r w:rsidRPr="00A14933">
        <w:rPr>
          <w:szCs w:val="22"/>
        </w:rPr>
        <w:t>Na začiatku operácie sivého zákalu (zakalenie očných šošoviek) vám očný lekár vykonávajúci operáciu podá liek injekčne do oka na rozšírenie očnej zreničky vo vašom oku (</w:t>
      </w:r>
      <w:proofErr w:type="spellStart"/>
      <w:r w:rsidRPr="00A14933">
        <w:rPr>
          <w:szCs w:val="22"/>
        </w:rPr>
        <w:t>mydriáza</w:t>
      </w:r>
      <w:proofErr w:type="spellEnd"/>
      <w:r w:rsidRPr="00A14933">
        <w:rPr>
          <w:szCs w:val="22"/>
        </w:rPr>
        <w:t>) a na znecitlivenie vášho oka počas operácie.</w:t>
      </w:r>
    </w:p>
    <w:p w:rsidR="00780926" w:rsidRPr="00A14933" w:rsidRDefault="00780926" w:rsidP="00E60349">
      <w:pPr>
        <w:numPr>
          <w:ilvl w:val="12"/>
          <w:numId w:val="0"/>
        </w:numPr>
        <w:ind w:right="-2"/>
        <w:rPr>
          <w:szCs w:val="22"/>
        </w:rPr>
      </w:pPr>
    </w:p>
    <w:p w:rsidR="00780926" w:rsidRPr="00A14933" w:rsidRDefault="00780926" w:rsidP="00E60349">
      <w:pPr>
        <w:numPr>
          <w:ilvl w:val="12"/>
          <w:numId w:val="0"/>
        </w:numPr>
        <w:ind w:right="-2"/>
        <w:rPr>
          <w:szCs w:val="22"/>
        </w:rPr>
      </w:pPr>
    </w:p>
    <w:p w:rsidR="00780926" w:rsidRPr="00A14933" w:rsidRDefault="00975A14" w:rsidP="00E60349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A14933">
        <w:rPr>
          <w:b/>
          <w:szCs w:val="22"/>
        </w:rPr>
        <w:t>2.</w:t>
      </w:r>
      <w:r w:rsidRPr="00A14933">
        <w:rPr>
          <w:b/>
          <w:szCs w:val="22"/>
        </w:rPr>
        <w:tab/>
      </w:r>
      <w:r w:rsidRPr="00A14933">
        <w:rPr>
          <w:b/>
        </w:rPr>
        <w:t>Čo potrebujete vedieť predtým, ako vám podajú MYDRANE</w:t>
      </w:r>
    </w:p>
    <w:p w:rsidR="00780926" w:rsidRPr="00A14933" w:rsidRDefault="00780926" w:rsidP="00E60349">
      <w:pPr>
        <w:numPr>
          <w:ilvl w:val="12"/>
          <w:numId w:val="0"/>
        </w:numPr>
        <w:ind w:right="-2"/>
        <w:rPr>
          <w:szCs w:val="22"/>
        </w:rPr>
      </w:pPr>
    </w:p>
    <w:p w:rsidR="00780926" w:rsidRPr="00A14933" w:rsidRDefault="00975A14" w:rsidP="00E60349">
      <w:pPr>
        <w:numPr>
          <w:ilvl w:val="12"/>
          <w:numId w:val="0"/>
        </w:numPr>
        <w:outlineLvl w:val="0"/>
        <w:rPr>
          <w:szCs w:val="22"/>
        </w:rPr>
      </w:pPr>
      <w:r w:rsidRPr="00A14933">
        <w:rPr>
          <w:b/>
          <w:szCs w:val="22"/>
        </w:rPr>
        <w:t>MYDRANE vám nesmie byť podaný:</w:t>
      </w:r>
    </w:p>
    <w:p w:rsidR="00FC1548" w:rsidRPr="00A14933" w:rsidRDefault="00975A14" w:rsidP="00E60349">
      <w:pPr>
        <w:tabs>
          <w:tab w:val="left" w:pos="567"/>
        </w:tabs>
        <w:rPr>
          <w:szCs w:val="22"/>
        </w:rPr>
      </w:pPr>
      <w:r w:rsidRPr="00A14933">
        <w:rPr>
          <w:szCs w:val="22"/>
        </w:rPr>
        <w:t>-</w:t>
      </w:r>
      <w:r w:rsidRPr="00A14933">
        <w:rPr>
          <w:szCs w:val="22"/>
        </w:rPr>
        <w:tab/>
        <w:t xml:space="preserve">ak ste alergický na </w:t>
      </w:r>
      <w:proofErr w:type="spellStart"/>
      <w:r w:rsidRPr="00A14933">
        <w:rPr>
          <w:szCs w:val="22"/>
        </w:rPr>
        <w:t>tropikamid</w:t>
      </w:r>
      <w:proofErr w:type="spellEnd"/>
      <w:r w:rsidRPr="00A14933">
        <w:rPr>
          <w:szCs w:val="22"/>
        </w:rPr>
        <w:t xml:space="preserve">, </w:t>
      </w:r>
      <w:proofErr w:type="spellStart"/>
      <w:r w:rsidRPr="00A14933">
        <w:rPr>
          <w:szCs w:val="22"/>
        </w:rPr>
        <w:t>fenylefríniumchlorid</w:t>
      </w:r>
      <w:proofErr w:type="spellEnd"/>
      <w:r w:rsidRPr="00A14933">
        <w:rPr>
          <w:szCs w:val="22"/>
        </w:rPr>
        <w:t xml:space="preserve"> a/alebo </w:t>
      </w:r>
      <w:proofErr w:type="spellStart"/>
      <w:r w:rsidRPr="00A14933">
        <w:rPr>
          <w:szCs w:val="22"/>
        </w:rPr>
        <w:t>lidokaíniumchlorid</w:t>
      </w:r>
      <w:proofErr w:type="spellEnd"/>
      <w:r w:rsidRPr="00A14933">
        <w:rPr>
          <w:szCs w:val="22"/>
        </w:rPr>
        <w:t xml:space="preserve"> alebo na ktorúkoľvek z ďalších zložiek tohto lieku (uvedených v časti 6),</w:t>
      </w:r>
    </w:p>
    <w:p w:rsidR="00F720DA" w:rsidRPr="00A14933" w:rsidRDefault="00975A14" w:rsidP="00E60349">
      <w:pPr>
        <w:tabs>
          <w:tab w:val="left" w:pos="567"/>
        </w:tabs>
        <w:rPr>
          <w:szCs w:val="22"/>
        </w:rPr>
      </w:pPr>
      <w:r w:rsidRPr="00A14933">
        <w:rPr>
          <w:szCs w:val="22"/>
        </w:rPr>
        <w:t xml:space="preserve">-         ak ste alergický na anestetiká </w:t>
      </w:r>
      <w:proofErr w:type="spellStart"/>
      <w:r w:rsidRPr="00A14933">
        <w:rPr>
          <w:szCs w:val="22"/>
        </w:rPr>
        <w:t>amidového</w:t>
      </w:r>
      <w:proofErr w:type="spellEnd"/>
      <w:r w:rsidRPr="00A14933">
        <w:rPr>
          <w:szCs w:val="22"/>
        </w:rPr>
        <w:t xml:space="preserve"> typu,</w:t>
      </w:r>
    </w:p>
    <w:p w:rsidR="00FC1548" w:rsidRPr="00A14933" w:rsidRDefault="00975A14" w:rsidP="00E60349">
      <w:pPr>
        <w:tabs>
          <w:tab w:val="left" w:pos="567"/>
        </w:tabs>
        <w:rPr>
          <w:szCs w:val="22"/>
        </w:rPr>
      </w:pPr>
      <w:r w:rsidRPr="00A14933">
        <w:rPr>
          <w:szCs w:val="22"/>
        </w:rPr>
        <w:t>-</w:t>
      </w:r>
      <w:r w:rsidRPr="00A14933">
        <w:rPr>
          <w:szCs w:val="22"/>
        </w:rPr>
        <w:tab/>
        <w:t>ak ste alergický na liečivá odvodené od atropínu.</w:t>
      </w:r>
    </w:p>
    <w:p w:rsidR="00780926" w:rsidRPr="00A14933" w:rsidRDefault="00780926" w:rsidP="00E60349">
      <w:pPr>
        <w:numPr>
          <w:ilvl w:val="12"/>
          <w:numId w:val="0"/>
        </w:numPr>
        <w:ind w:right="-2"/>
        <w:rPr>
          <w:szCs w:val="22"/>
        </w:rPr>
      </w:pPr>
    </w:p>
    <w:p w:rsidR="00F00D87" w:rsidRPr="00A14933" w:rsidRDefault="00975A14" w:rsidP="00BD232A">
      <w:pPr>
        <w:keepNext/>
        <w:numPr>
          <w:ilvl w:val="12"/>
          <w:numId w:val="0"/>
        </w:numPr>
        <w:ind w:right="-2"/>
        <w:outlineLvl w:val="0"/>
        <w:rPr>
          <w:szCs w:val="22"/>
        </w:rPr>
      </w:pPr>
      <w:r w:rsidRPr="00A14933">
        <w:rPr>
          <w:b/>
          <w:szCs w:val="22"/>
        </w:rPr>
        <w:t>Upozornenia a opatrenia</w:t>
      </w:r>
    </w:p>
    <w:p w:rsidR="00FC1548" w:rsidRPr="00A14933" w:rsidRDefault="00FC1548" w:rsidP="00423D52">
      <w:pPr>
        <w:keepNext/>
        <w:keepLines/>
        <w:numPr>
          <w:ilvl w:val="12"/>
          <w:numId w:val="0"/>
        </w:numPr>
        <w:rPr>
          <w:szCs w:val="22"/>
        </w:rPr>
      </w:pPr>
    </w:p>
    <w:p w:rsidR="00FC1548" w:rsidRPr="00A14933" w:rsidRDefault="00975A14" w:rsidP="00E60349">
      <w:pPr>
        <w:keepNext/>
        <w:keepLines/>
        <w:numPr>
          <w:ilvl w:val="12"/>
          <w:numId w:val="0"/>
        </w:numPr>
        <w:rPr>
          <w:szCs w:val="22"/>
        </w:rPr>
      </w:pPr>
      <w:r w:rsidRPr="00A14933">
        <w:rPr>
          <w:szCs w:val="22"/>
        </w:rPr>
        <w:t>MYDRANE sa neodporúča:</w:t>
      </w:r>
    </w:p>
    <w:p w:rsidR="00FC1548" w:rsidRPr="00A14933" w:rsidRDefault="00975A14" w:rsidP="00E60349">
      <w:pPr>
        <w:keepNext/>
        <w:keepLines/>
        <w:numPr>
          <w:ilvl w:val="0"/>
          <w:numId w:val="17"/>
        </w:numPr>
        <w:tabs>
          <w:tab w:val="left" w:pos="567"/>
        </w:tabs>
        <w:ind w:left="567" w:hanging="567"/>
        <w:rPr>
          <w:szCs w:val="22"/>
        </w:rPr>
      </w:pPr>
      <w:r w:rsidRPr="00A14933">
        <w:rPr>
          <w:szCs w:val="22"/>
        </w:rPr>
        <w:t>v kombinovanej operácii sivého zákalu s niektorým typom operácie oka (</w:t>
      </w:r>
      <w:proofErr w:type="spellStart"/>
      <w:r w:rsidRPr="00A14933">
        <w:rPr>
          <w:szCs w:val="22"/>
        </w:rPr>
        <w:t>vitrektómia</w:t>
      </w:r>
      <w:proofErr w:type="spellEnd"/>
      <w:r w:rsidRPr="00A14933">
        <w:rPr>
          <w:szCs w:val="22"/>
        </w:rPr>
        <w:t>),</w:t>
      </w:r>
    </w:p>
    <w:p w:rsidR="00FC1548" w:rsidRPr="00A14933" w:rsidRDefault="00975A14" w:rsidP="00E60349">
      <w:pPr>
        <w:keepNext/>
        <w:keepLines/>
        <w:numPr>
          <w:ilvl w:val="0"/>
          <w:numId w:val="17"/>
        </w:numPr>
        <w:tabs>
          <w:tab w:val="left" w:pos="567"/>
        </w:tabs>
        <w:ind w:left="567" w:hanging="567"/>
        <w:rPr>
          <w:szCs w:val="22"/>
        </w:rPr>
      </w:pPr>
      <w:r w:rsidRPr="00A14933">
        <w:rPr>
          <w:szCs w:val="22"/>
        </w:rPr>
        <w:t>ak predná časť (</w:t>
      </w:r>
      <w:proofErr w:type="spellStart"/>
      <w:r w:rsidRPr="00A14933">
        <w:rPr>
          <w:szCs w:val="22"/>
        </w:rPr>
        <w:t>anteriórna</w:t>
      </w:r>
      <w:proofErr w:type="spellEnd"/>
      <w:r w:rsidRPr="00A14933">
        <w:rPr>
          <w:szCs w:val="22"/>
        </w:rPr>
        <w:t xml:space="preserve"> komora) vášho oka je plytká,</w:t>
      </w:r>
    </w:p>
    <w:p w:rsidR="00FC1548" w:rsidRPr="00A14933" w:rsidRDefault="00975A14" w:rsidP="00E60349">
      <w:pPr>
        <w:keepNext/>
        <w:keepLines/>
        <w:numPr>
          <w:ilvl w:val="0"/>
          <w:numId w:val="17"/>
        </w:numPr>
        <w:tabs>
          <w:tab w:val="left" w:pos="567"/>
        </w:tabs>
        <w:ind w:left="567" w:hanging="567"/>
        <w:rPr>
          <w:szCs w:val="22"/>
        </w:rPr>
      </w:pPr>
      <w:r w:rsidRPr="00A14933">
        <w:rPr>
          <w:szCs w:val="22"/>
        </w:rPr>
        <w:t xml:space="preserve">ak sa u vás v minulosti vyskytlo náhle zvýšenie očného tlaku (náhle vzniknutý </w:t>
      </w:r>
      <w:proofErr w:type="spellStart"/>
      <w:r w:rsidRPr="00A14933">
        <w:rPr>
          <w:szCs w:val="22"/>
        </w:rPr>
        <w:t>glaukóm</w:t>
      </w:r>
      <w:proofErr w:type="spellEnd"/>
      <w:r w:rsidRPr="00A14933">
        <w:rPr>
          <w:szCs w:val="22"/>
        </w:rPr>
        <w:t xml:space="preserve"> s úzkym uhlom).</w:t>
      </w:r>
    </w:p>
    <w:p w:rsidR="00FC1548" w:rsidRPr="00A14933" w:rsidRDefault="00FC1548" w:rsidP="00E60349">
      <w:pPr>
        <w:numPr>
          <w:ilvl w:val="12"/>
          <w:numId w:val="0"/>
        </w:numPr>
        <w:rPr>
          <w:szCs w:val="22"/>
        </w:rPr>
      </w:pPr>
    </w:p>
    <w:p w:rsidR="00FC1548" w:rsidRPr="00A14933" w:rsidRDefault="00975A14" w:rsidP="00E60349">
      <w:pPr>
        <w:numPr>
          <w:ilvl w:val="12"/>
          <w:numId w:val="0"/>
        </w:numPr>
        <w:rPr>
          <w:szCs w:val="22"/>
        </w:rPr>
      </w:pPr>
      <w:r w:rsidRPr="00A14933">
        <w:rPr>
          <w:szCs w:val="22"/>
        </w:rPr>
        <w:t>So svojím lekár sa musíte porozprávať najmä, ak máte:</w:t>
      </w:r>
    </w:p>
    <w:p w:rsidR="00FC1548" w:rsidRPr="00A14933" w:rsidRDefault="00975A14" w:rsidP="00E60349">
      <w:pPr>
        <w:numPr>
          <w:ilvl w:val="0"/>
          <w:numId w:val="17"/>
        </w:numPr>
        <w:tabs>
          <w:tab w:val="left" w:pos="567"/>
        </w:tabs>
        <w:ind w:left="567" w:hanging="567"/>
        <w:rPr>
          <w:szCs w:val="22"/>
        </w:rPr>
      </w:pPr>
      <w:r w:rsidRPr="00A14933">
        <w:rPr>
          <w:szCs w:val="22"/>
        </w:rPr>
        <w:t>vysoký krvný tlak (hypertenzia),</w:t>
      </w:r>
    </w:p>
    <w:p w:rsidR="00FC1548" w:rsidRPr="00A14933" w:rsidRDefault="00975A14" w:rsidP="00E60349">
      <w:pPr>
        <w:numPr>
          <w:ilvl w:val="0"/>
          <w:numId w:val="17"/>
        </w:numPr>
        <w:tabs>
          <w:tab w:val="left" w:pos="567"/>
        </w:tabs>
        <w:ind w:left="567" w:hanging="567"/>
        <w:rPr>
          <w:szCs w:val="22"/>
        </w:rPr>
      </w:pPr>
      <w:r w:rsidRPr="00A14933">
        <w:rPr>
          <w:szCs w:val="22"/>
        </w:rPr>
        <w:t>zhrubnutú stenu tepny (ateroskleróza),</w:t>
      </w:r>
    </w:p>
    <w:p w:rsidR="00FC1548" w:rsidRPr="00A14933" w:rsidRDefault="00975A14" w:rsidP="00E60349">
      <w:pPr>
        <w:numPr>
          <w:ilvl w:val="0"/>
          <w:numId w:val="17"/>
        </w:numPr>
        <w:tabs>
          <w:tab w:val="left" w:pos="567"/>
        </w:tabs>
        <w:ind w:left="567" w:hanging="567"/>
        <w:rPr>
          <w:szCs w:val="22"/>
        </w:rPr>
      </w:pPr>
      <w:r w:rsidRPr="00A14933">
        <w:rPr>
          <w:szCs w:val="22"/>
        </w:rPr>
        <w:t>akékoľvek srdcové ochorenie a najmä, ak má vplyv na tep srdca,</w:t>
      </w:r>
    </w:p>
    <w:p w:rsidR="00FC1548" w:rsidRPr="00A14933" w:rsidRDefault="00975A14" w:rsidP="00E60349">
      <w:pPr>
        <w:numPr>
          <w:ilvl w:val="0"/>
          <w:numId w:val="17"/>
        </w:numPr>
        <w:tabs>
          <w:tab w:val="left" w:pos="567"/>
        </w:tabs>
        <w:ind w:left="567" w:hanging="567"/>
        <w:rPr>
          <w:szCs w:val="22"/>
        </w:rPr>
      </w:pPr>
      <w:r w:rsidRPr="00A14933">
        <w:rPr>
          <w:szCs w:val="22"/>
        </w:rPr>
        <w:t>kontraindikáciu na liečivá, ktoré zvyšujú krvný tlak (</w:t>
      </w:r>
      <w:proofErr w:type="spellStart"/>
      <w:r w:rsidRPr="00A14933">
        <w:rPr>
          <w:szCs w:val="22"/>
        </w:rPr>
        <w:t>presorické</w:t>
      </w:r>
      <w:proofErr w:type="spellEnd"/>
      <w:r w:rsidRPr="00A14933">
        <w:rPr>
          <w:szCs w:val="22"/>
        </w:rPr>
        <w:t xml:space="preserve"> </w:t>
      </w:r>
      <w:proofErr w:type="spellStart"/>
      <w:r w:rsidRPr="00A14933">
        <w:rPr>
          <w:szCs w:val="22"/>
        </w:rPr>
        <w:t>amíny</w:t>
      </w:r>
      <w:proofErr w:type="spellEnd"/>
      <w:r w:rsidRPr="00A14933">
        <w:rPr>
          <w:szCs w:val="22"/>
        </w:rPr>
        <w:t>) systémovým spôsobom,</w:t>
      </w:r>
    </w:p>
    <w:p w:rsidR="00FC1548" w:rsidRPr="00A14933" w:rsidRDefault="00975A14" w:rsidP="00E60349">
      <w:pPr>
        <w:numPr>
          <w:ilvl w:val="0"/>
          <w:numId w:val="17"/>
        </w:numPr>
        <w:tabs>
          <w:tab w:val="left" w:pos="567"/>
        </w:tabs>
        <w:ind w:left="567" w:hanging="567"/>
        <w:rPr>
          <w:szCs w:val="22"/>
        </w:rPr>
      </w:pPr>
      <w:r w:rsidRPr="00A14933">
        <w:rPr>
          <w:szCs w:val="22"/>
        </w:rPr>
        <w:t>nadmerne pracujúcu štítnu žľazu (</w:t>
      </w:r>
      <w:proofErr w:type="spellStart"/>
      <w:r w:rsidRPr="00A14933">
        <w:rPr>
          <w:szCs w:val="22"/>
        </w:rPr>
        <w:t>hypertyreóza</w:t>
      </w:r>
      <w:proofErr w:type="spellEnd"/>
      <w:r w:rsidRPr="00A14933">
        <w:rPr>
          <w:szCs w:val="22"/>
        </w:rPr>
        <w:t>),</w:t>
      </w:r>
    </w:p>
    <w:p w:rsidR="00FC1548" w:rsidRPr="00A14933" w:rsidRDefault="00975A14" w:rsidP="00E60349">
      <w:pPr>
        <w:numPr>
          <w:ilvl w:val="0"/>
          <w:numId w:val="17"/>
        </w:numPr>
        <w:tabs>
          <w:tab w:val="left" w:pos="567"/>
        </w:tabs>
        <w:ind w:left="567" w:hanging="567"/>
        <w:rPr>
          <w:szCs w:val="22"/>
        </w:rPr>
      </w:pPr>
      <w:r w:rsidRPr="00A14933">
        <w:rPr>
          <w:szCs w:val="22"/>
        </w:rPr>
        <w:t xml:space="preserve">poruchy </w:t>
      </w:r>
      <w:proofErr w:type="spellStart"/>
      <w:r w:rsidRPr="00A14933">
        <w:rPr>
          <w:szCs w:val="22"/>
        </w:rPr>
        <w:t>predstojnicovej</w:t>
      </w:r>
      <w:proofErr w:type="spellEnd"/>
      <w:r w:rsidRPr="00A14933">
        <w:rPr>
          <w:szCs w:val="22"/>
        </w:rPr>
        <w:t xml:space="preserve"> žľazy,</w:t>
      </w:r>
    </w:p>
    <w:p w:rsidR="00FC1548" w:rsidRPr="00A14933" w:rsidRDefault="00975A14" w:rsidP="00E60349">
      <w:pPr>
        <w:numPr>
          <w:ilvl w:val="0"/>
          <w:numId w:val="17"/>
        </w:numPr>
        <w:tabs>
          <w:tab w:val="left" w:pos="567"/>
        </w:tabs>
        <w:ind w:left="567" w:hanging="567"/>
        <w:rPr>
          <w:szCs w:val="22"/>
        </w:rPr>
      </w:pPr>
      <w:r w:rsidRPr="00A14933">
        <w:rPr>
          <w:szCs w:val="22"/>
        </w:rPr>
        <w:t>záchvaty (epilepsia),</w:t>
      </w:r>
    </w:p>
    <w:p w:rsidR="00FC1548" w:rsidRPr="00A14933" w:rsidRDefault="00975A14" w:rsidP="00E60349">
      <w:pPr>
        <w:numPr>
          <w:ilvl w:val="0"/>
          <w:numId w:val="17"/>
        </w:numPr>
        <w:tabs>
          <w:tab w:val="left" w:pos="567"/>
        </w:tabs>
        <w:ind w:left="567" w:hanging="567"/>
        <w:rPr>
          <w:szCs w:val="22"/>
        </w:rPr>
      </w:pPr>
      <w:r w:rsidRPr="00A14933">
        <w:rPr>
          <w:szCs w:val="22"/>
        </w:rPr>
        <w:t>akékoľvek ochorenia pečene alebo problémy s obličkami,</w:t>
      </w:r>
    </w:p>
    <w:p w:rsidR="00FC1548" w:rsidRPr="00A14933" w:rsidRDefault="00975A14" w:rsidP="00E60349">
      <w:pPr>
        <w:numPr>
          <w:ilvl w:val="0"/>
          <w:numId w:val="17"/>
        </w:numPr>
        <w:tabs>
          <w:tab w:val="left" w:pos="567"/>
        </w:tabs>
        <w:ind w:left="567" w:hanging="567"/>
        <w:rPr>
          <w:szCs w:val="22"/>
        </w:rPr>
      </w:pPr>
      <w:r w:rsidRPr="00A14933">
        <w:rPr>
          <w:szCs w:val="22"/>
        </w:rPr>
        <w:t>akékoľvek problémy s vaším dýchaním,</w:t>
      </w:r>
    </w:p>
    <w:p w:rsidR="00FC1548" w:rsidRPr="00A14933" w:rsidRDefault="00975A14" w:rsidP="00E60349">
      <w:pPr>
        <w:numPr>
          <w:ilvl w:val="0"/>
          <w:numId w:val="17"/>
        </w:numPr>
        <w:tabs>
          <w:tab w:val="left" w:pos="567"/>
        </w:tabs>
        <w:ind w:left="567" w:hanging="567"/>
        <w:rPr>
          <w:szCs w:val="22"/>
        </w:rPr>
      </w:pPr>
      <w:r w:rsidRPr="00A14933">
        <w:rPr>
          <w:szCs w:val="22"/>
        </w:rPr>
        <w:t>stratu funkcie svalov a ich slabosť (</w:t>
      </w:r>
      <w:proofErr w:type="spellStart"/>
      <w:r w:rsidRPr="00A14933">
        <w:rPr>
          <w:szCs w:val="22"/>
        </w:rPr>
        <w:t>myasthenia</w:t>
      </w:r>
      <w:proofErr w:type="spellEnd"/>
      <w:r w:rsidRPr="00A14933">
        <w:rPr>
          <w:szCs w:val="22"/>
        </w:rPr>
        <w:t xml:space="preserve"> </w:t>
      </w:r>
      <w:proofErr w:type="spellStart"/>
      <w:r w:rsidRPr="00A14933">
        <w:rPr>
          <w:szCs w:val="22"/>
        </w:rPr>
        <w:t>gravis</w:t>
      </w:r>
      <w:proofErr w:type="spellEnd"/>
      <w:r w:rsidRPr="00A14933">
        <w:rPr>
          <w:szCs w:val="22"/>
        </w:rPr>
        <w:t>).</w:t>
      </w:r>
    </w:p>
    <w:p w:rsidR="00F00D87" w:rsidRPr="00A14933" w:rsidRDefault="00F00D87" w:rsidP="00E60349">
      <w:pPr>
        <w:numPr>
          <w:ilvl w:val="12"/>
          <w:numId w:val="0"/>
        </w:numPr>
        <w:ind w:left="567" w:hanging="567"/>
        <w:rPr>
          <w:szCs w:val="22"/>
        </w:rPr>
      </w:pPr>
    </w:p>
    <w:p w:rsidR="00FC1548" w:rsidRPr="00A14933" w:rsidRDefault="00975A14" w:rsidP="00E60349">
      <w:pPr>
        <w:numPr>
          <w:ilvl w:val="12"/>
          <w:numId w:val="0"/>
        </w:numPr>
        <w:rPr>
          <w:b/>
          <w:szCs w:val="22"/>
        </w:rPr>
      </w:pPr>
      <w:r w:rsidRPr="00A14933">
        <w:rPr>
          <w:b/>
          <w:szCs w:val="22"/>
        </w:rPr>
        <w:t>Iné lieky a MYDRANE</w:t>
      </w:r>
    </w:p>
    <w:p w:rsidR="00FC1548" w:rsidRPr="00A14933" w:rsidRDefault="00975A14" w:rsidP="00E60349">
      <w:pPr>
        <w:numPr>
          <w:ilvl w:val="12"/>
          <w:numId w:val="0"/>
        </w:numPr>
        <w:ind w:right="-2"/>
        <w:rPr>
          <w:szCs w:val="22"/>
        </w:rPr>
      </w:pPr>
      <w:r w:rsidRPr="00A14933">
        <w:rPr>
          <w:szCs w:val="22"/>
        </w:rPr>
        <w:t>Ak teraz užívate alebo ste v poslednom čase užívali, či práve budete užívať</w:t>
      </w:r>
      <w:r w:rsidRPr="00A14933">
        <w:rPr>
          <w:b/>
          <w:i/>
          <w:szCs w:val="22"/>
        </w:rPr>
        <w:t xml:space="preserve"> </w:t>
      </w:r>
      <w:r w:rsidRPr="00A14933">
        <w:rPr>
          <w:szCs w:val="22"/>
        </w:rPr>
        <w:t>ďalšie lieky, povedzte to svojmu lekárovi alebo lekárnikovi.</w:t>
      </w:r>
    </w:p>
    <w:p w:rsidR="00780926" w:rsidRPr="00A14933" w:rsidRDefault="00780926" w:rsidP="00E60349">
      <w:pPr>
        <w:numPr>
          <w:ilvl w:val="12"/>
          <w:numId w:val="0"/>
        </w:numPr>
        <w:ind w:right="-2"/>
        <w:rPr>
          <w:szCs w:val="22"/>
        </w:rPr>
      </w:pPr>
    </w:p>
    <w:p w:rsidR="00FC1548" w:rsidRPr="00A14933" w:rsidRDefault="00975A14" w:rsidP="00E60349">
      <w:pPr>
        <w:numPr>
          <w:ilvl w:val="12"/>
          <w:numId w:val="0"/>
        </w:numPr>
        <w:rPr>
          <w:b/>
          <w:szCs w:val="22"/>
        </w:rPr>
      </w:pPr>
      <w:r w:rsidRPr="00A14933">
        <w:rPr>
          <w:b/>
          <w:szCs w:val="22"/>
        </w:rPr>
        <w:t>Tehotenstvo, dojčenie a plodnosť</w:t>
      </w:r>
    </w:p>
    <w:p w:rsidR="00FC1548" w:rsidRPr="00A14933" w:rsidRDefault="00975A14" w:rsidP="00E60349">
      <w:pPr>
        <w:numPr>
          <w:ilvl w:val="12"/>
          <w:numId w:val="0"/>
        </w:numPr>
        <w:rPr>
          <w:szCs w:val="22"/>
        </w:rPr>
      </w:pPr>
      <w:r w:rsidRPr="00A14933">
        <w:rPr>
          <w:szCs w:val="22"/>
        </w:rPr>
        <w:t>Tento liek sa nemá používať:</w:t>
      </w:r>
    </w:p>
    <w:p w:rsidR="00FC1548" w:rsidRPr="00A14933" w:rsidRDefault="00975A14" w:rsidP="00E60349">
      <w:pPr>
        <w:numPr>
          <w:ilvl w:val="0"/>
          <w:numId w:val="17"/>
        </w:numPr>
        <w:tabs>
          <w:tab w:val="left" w:pos="567"/>
        </w:tabs>
        <w:ind w:left="567" w:hanging="567"/>
        <w:rPr>
          <w:szCs w:val="22"/>
        </w:rPr>
      </w:pPr>
      <w:r w:rsidRPr="00A14933">
        <w:rPr>
          <w:szCs w:val="22"/>
        </w:rPr>
        <w:t>počas tehotenstva,</w:t>
      </w:r>
    </w:p>
    <w:p w:rsidR="00FC1548" w:rsidRPr="00A14933" w:rsidRDefault="00975A14" w:rsidP="00E60349">
      <w:pPr>
        <w:numPr>
          <w:ilvl w:val="0"/>
          <w:numId w:val="17"/>
        </w:numPr>
        <w:tabs>
          <w:tab w:val="left" w:pos="567"/>
        </w:tabs>
        <w:ind w:left="567" w:hanging="567"/>
        <w:rPr>
          <w:szCs w:val="22"/>
        </w:rPr>
      </w:pPr>
      <w:r w:rsidRPr="00A14933">
        <w:rPr>
          <w:szCs w:val="22"/>
        </w:rPr>
        <w:t>počas dojčenia.</w:t>
      </w:r>
    </w:p>
    <w:p w:rsidR="00FC1548" w:rsidRPr="00A14933" w:rsidRDefault="00FC1548" w:rsidP="00E60349">
      <w:pPr>
        <w:numPr>
          <w:ilvl w:val="12"/>
          <w:numId w:val="0"/>
        </w:numPr>
        <w:rPr>
          <w:szCs w:val="22"/>
        </w:rPr>
      </w:pPr>
    </w:p>
    <w:p w:rsidR="00FC1548" w:rsidRPr="00A14933" w:rsidRDefault="00975A14" w:rsidP="00E60349">
      <w:pPr>
        <w:numPr>
          <w:ilvl w:val="12"/>
          <w:numId w:val="0"/>
        </w:numPr>
        <w:rPr>
          <w:szCs w:val="22"/>
        </w:rPr>
      </w:pPr>
      <w:r w:rsidRPr="00A14933">
        <w:rPr>
          <w:szCs w:val="22"/>
        </w:rPr>
        <w:t>Ak ste tehotná alebo dojčíte, ak si myslíte, že ste tehotná alebo ak plánujete otehotnieť, poraďte sa so svojím lekárom alebo lekárnikom predtým, ako začnete užívať tento liek.</w:t>
      </w:r>
    </w:p>
    <w:p w:rsidR="00780926" w:rsidRPr="00A14933" w:rsidRDefault="00780926" w:rsidP="00E60349">
      <w:pPr>
        <w:numPr>
          <w:ilvl w:val="12"/>
          <w:numId w:val="0"/>
        </w:numPr>
        <w:ind w:right="-2"/>
        <w:rPr>
          <w:szCs w:val="22"/>
        </w:rPr>
      </w:pPr>
    </w:p>
    <w:p w:rsidR="00FC1548" w:rsidRPr="00A14933" w:rsidRDefault="00975A14" w:rsidP="00E60349">
      <w:pPr>
        <w:numPr>
          <w:ilvl w:val="12"/>
          <w:numId w:val="0"/>
        </w:numPr>
        <w:rPr>
          <w:b/>
          <w:szCs w:val="22"/>
        </w:rPr>
      </w:pPr>
      <w:r w:rsidRPr="00A14933">
        <w:rPr>
          <w:b/>
          <w:szCs w:val="22"/>
        </w:rPr>
        <w:t>Vedenie vozidiel a obsluha strojov</w:t>
      </w:r>
    </w:p>
    <w:p w:rsidR="00FC1548" w:rsidRPr="00A14933" w:rsidRDefault="00975A14" w:rsidP="00E60349">
      <w:pPr>
        <w:numPr>
          <w:ilvl w:val="12"/>
          <w:numId w:val="0"/>
        </w:numPr>
        <w:rPr>
          <w:szCs w:val="22"/>
        </w:rPr>
      </w:pPr>
      <w:r w:rsidRPr="00A14933">
        <w:rPr>
          <w:szCs w:val="22"/>
        </w:rPr>
        <w:t>MYDRANE má mierny vplyv na schopnosť viesť vozidlá a obsluhovať stroje. V dôsledku toho nesmiete viesť vozidlá a/ani obsluhovať stroje dovtedy, kým sa zrak neupraví.</w:t>
      </w:r>
    </w:p>
    <w:p w:rsidR="00FC1548" w:rsidRPr="00A14933" w:rsidRDefault="00FC1548" w:rsidP="00E60349">
      <w:pPr>
        <w:numPr>
          <w:ilvl w:val="12"/>
          <w:numId w:val="0"/>
        </w:numPr>
        <w:rPr>
          <w:szCs w:val="22"/>
        </w:rPr>
      </w:pPr>
    </w:p>
    <w:p w:rsidR="00FC1548" w:rsidRPr="00A14933" w:rsidRDefault="00975A14" w:rsidP="00E60349">
      <w:pPr>
        <w:numPr>
          <w:ilvl w:val="12"/>
          <w:numId w:val="0"/>
        </w:numPr>
        <w:rPr>
          <w:b/>
          <w:szCs w:val="22"/>
        </w:rPr>
      </w:pPr>
      <w:r w:rsidRPr="00A14933">
        <w:rPr>
          <w:b/>
          <w:szCs w:val="22"/>
        </w:rPr>
        <w:t>MYDRANE obsahuje sodík</w:t>
      </w:r>
    </w:p>
    <w:p w:rsidR="00FC1548" w:rsidRPr="00A14933" w:rsidRDefault="00975A14" w:rsidP="00E60349">
      <w:pPr>
        <w:pStyle w:val="Default"/>
        <w:rPr>
          <w:color w:val="000000"/>
          <w:sz w:val="22"/>
          <w:szCs w:val="22"/>
          <w:lang w:val="sk-SK" w:eastAsia="sk-SK"/>
        </w:rPr>
      </w:pPr>
      <w:r w:rsidRPr="00A14933">
        <w:rPr>
          <w:sz w:val="22"/>
          <w:szCs w:val="22"/>
          <w:lang w:val="sk-SK"/>
        </w:rPr>
        <w:t xml:space="preserve">Tento liek obsahuje menej ako 1 mmol sodíka (23 mg) v dávke, t. j. </w:t>
      </w:r>
      <w:r w:rsidRPr="00A14933">
        <w:rPr>
          <w:color w:val="000000"/>
          <w:sz w:val="22"/>
          <w:szCs w:val="22"/>
          <w:lang w:val="sk-SK" w:eastAsia="sk-SK"/>
        </w:rPr>
        <w:t>v podstate zanedbateľné množstvo sodíka.</w:t>
      </w:r>
    </w:p>
    <w:p w:rsidR="00780926" w:rsidRPr="00A14933" w:rsidRDefault="00780926" w:rsidP="00E60349">
      <w:pPr>
        <w:numPr>
          <w:ilvl w:val="12"/>
          <w:numId w:val="0"/>
        </w:numPr>
        <w:ind w:right="-2"/>
        <w:rPr>
          <w:szCs w:val="22"/>
        </w:rPr>
      </w:pPr>
    </w:p>
    <w:p w:rsidR="00780926" w:rsidRPr="00A14933" w:rsidRDefault="00780926" w:rsidP="00E60349">
      <w:pPr>
        <w:numPr>
          <w:ilvl w:val="12"/>
          <w:numId w:val="0"/>
        </w:numPr>
        <w:ind w:right="-2"/>
        <w:rPr>
          <w:szCs w:val="22"/>
        </w:rPr>
      </w:pPr>
    </w:p>
    <w:p w:rsidR="00780926" w:rsidRPr="00A14933" w:rsidRDefault="00975A14" w:rsidP="00E60349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A14933">
        <w:rPr>
          <w:b/>
          <w:szCs w:val="22"/>
        </w:rPr>
        <w:t>3.</w:t>
      </w:r>
      <w:r w:rsidRPr="00A14933">
        <w:rPr>
          <w:b/>
          <w:szCs w:val="22"/>
        </w:rPr>
        <w:tab/>
        <w:t xml:space="preserve">Ako </w:t>
      </w:r>
      <w:r w:rsidR="00455BC1" w:rsidRPr="00A14933">
        <w:rPr>
          <w:b/>
          <w:szCs w:val="22"/>
        </w:rPr>
        <w:t xml:space="preserve">sa </w:t>
      </w:r>
      <w:r w:rsidRPr="00A14933">
        <w:rPr>
          <w:b/>
          <w:szCs w:val="22"/>
        </w:rPr>
        <w:t xml:space="preserve">podáva </w:t>
      </w:r>
      <w:proofErr w:type="spellStart"/>
      <w:r w:rsidRPr="00A14933">
        <w:rPr>
          <w:b/>
          <w:szCs w:val="22"/>
        </w:rPr>
        <w:t>MYDRANE</w:t>
      </w:r>
      <w:proofErr w:type="spellEnd"/>
    </w:p>
    <w:p w:rsidR="00780926" w:rsidRPr="00A14933" w:rsidRDefault="00780926" w:rsidP="00E60349">
      <w:pPr>
        <w:numPr>
          <w:ilvl w:val="12"/>
          <w:numId w:val="0"/>
        </w:numPr>
        <w:ind w:right="-2"/>
        <w:rPr>
          <w:szCs w:val="22"/>
        </w:rPr>
      </w:pPr>
    </w:p>
    <w:p w:rsidR="00FC1548" w:rsidRPr="00A14933" w:rsidRDefault="00975A14" w:rsidP="00E60349">
      <w:pPr>
        <w:ind w:left="0" w:right="-2" w:firstLine="0"/>
        <w:rPr>
          <w:szCs w:val="22"/>
        </w:rPr>
      </w:pPr>
      <w:r w:rsidRPr="00A14933">
        <w:rPr>
          <w:szCs w:val="22"/>
        </w:rPr>
        <w:t xml:space="preserve">Tento liek vám má byť podaný, </w:t>
      </w:r>
      <w:r w:rsidR="006F6B6A" w:rsidRPr="00A14933">
        <w:rPr>
          <w:szCs w:val="22"/>
        </w:rPr>
        <w:t xml:space="preserve">len </w:t>
      </w:r>
      <w:r w:rsidRPr="00A14933">
        <w:rPr>
          <w:szCs w:val="22"/>
        </w:rPr>
        <w:t>ak sa u</w:t>
      </w:r>
      <w:r w:rsidR="006F6B6A" w:rsidRPr="00A14933">
        <w:rPr>
          <w:szCs w:val="22"/>
        </w:rPr>
        <w:t> </w:t>
      </w:r>
      <w:r w:rsidRPr="00A14933">
        <w:rPr>
          <w:szCs w:val="22"/>
        </w:rPr>
        <w:t>vás  po</w:t>
      </w:r>
      <w:r w:rsidR="006F6B6A" w:rsidRPr="00A14933">
        <w:rPr>
          <w:szCs w:val="22"/>
        </w:rPr>
        <w:t xml:space="preserve"> predoperačnom</w:t>
      </w:r>
      <w:r w:rsidRPr="00A14933">
        <w:rPr>
          <w:szCs w:val="22"/>
        </w:rPr>
        <w:t xml:space="preserve"> lokálnom podaní lieku na rozšírenie očnej zreničky</w:t>
      </w:r>
      <w:r w:rsidR="006F6B6A" w:rsidRPr="00A14933">
        <w:rPr>
          <w:szCs w:val="22"/>
        </w:rPr>
        <w:t xml:space="preserve"> už</w:t>
      </w:r>
      <w:r w:rsidRPr="00A14933">
        <w:rPr>
          <w:szCs w:val="22"/>
        </w:rPr>
        <w:t xml:space="preserve"> preukázalo uspokojivé rozšírenie očnej zreničky.</w:t>
      </w:r>
    </w:p>
    <w:p w:rsidR="00FC1548" w:rsidRPr="00A14933" w:rsidRDefault="00FC1548" w:rsidP="00E60349">
      <w:pPr>
        <w:ind w:right="-2"/>
        <w:rPr>
          <w:szCs w:val="22"/>
        </w:rPr>
      </w:pPr>
    </w:p>
    <w:p w:rsidR="00FC1548" w:rsidRPr="00A14933" w:rsidRDefault="00975A14" w:rsidP="00E60349">
      <w:pPr>
        <w:numPr>
          <w:ilvl w:val="12"/>
          <w:numId w:val="0"/>
        </w:numPr>
        <w:rPr>
          <w:b/>
          <w:szCs w:val="22"/>
        </w:rPr>
      </w:pPr>
      <w:r w:rsidRPr="00A14933">
        <w:rPr>
          <w:b/>
          <w:szCs w:val="22"/>
        </w:rPr>
        <w:t>Dávka a spôsob podávania</w:t>
      </w:r>
    </w:p>
    <w:p w:rsidR="00FC1548" w:rsidRPr="00A14933" w:rsidRDefault="00975A14" w:rsidP="00E60349">
      <w:pPr>
        <w:numPr>
          <w:ilvl w:val="0"/>
          <w:numId w:val="17"/>
        </w:numPr>
        <w:tabs>
          <w:tab w:val="left" w:pos="567"/>
        </w:tabs>
        <w:ind w:left="567" w:hanging="567"/>
        <w:rPr>
          <w:szCs w:val="22"/>
        </w:rPr>
      </w:pPr>
      <w:r w:rsidRPr="00A14933">
        <w:rPr>
          <w:szCs w:val="22"/>
        </w:rPr>
        <w:t>Injekciu lieku MYDRANE vám podá lekár vykonávajúci operáciu oka pri miestnom znecitlivení na začiatku operácie sivého zákalu.</w:t>
      </w:r>
    </w:p>
    <w:p w:rsidR="00FC1548" w:rsidRPr="00A14933" w:rsidRDefault="00975A14" w:rsidP="00E60349">
      <w:pPr>
        <w:numPr>
          <w:ilvl w:val="0"/>
          <w:numId w:val="17"/>
        </w:numPr>
        <w:tabs>
          <w:tab w:val="left" w:pos="567"/>
        </w:tabs>
        <w:ind w:left="567" w:hanging="567"/>
        <w:rPr>
          <w:szCs w:val="22"/>
        </w:rPr>
      </w:pPr>
      <w:r w:rsidRPr="00A14933">
        <w:rPr>
          <w:szCs w:val="22"/>
        </w:rPr>
        <w:t xml:space="preserve">Odporúčaná dávka je 0,2 ml roztoku len v jednej injekcii. Ďalšia dávka nemá byť podaná, nakoľko zvýšený účinok nebol preukázaný a nakoľko bola pozorovaná zvýšená strata </w:t>
      </w:r>
      <w:proofErr w:type="spellStart"/>
      <w:r w:rsidRPr="00A14933">
        <w:rPr>
          <w:szCs w:val="22"/>
        </w:rPr>
        <w:lastRenderedPageBreak/>
        <w:t>endoteliálnych</w:t>
      </w:r>
      <w:proofErr w:type="spellEnd"/>
      <w:r w:rsidRPr="00A14933">
        <w:rPr>
          <w:szCs w:val="22"/>
        </w:rPr>
        <w:t xml:space="preserve"> buniek (z vrstvy pokrývajúcej zadný povrch rohovky) Rovnaká dávka sa používa u dospelých a aj starších osôb.</w:t>
      </w:r>
    </w:p>
    <w:p w:rsidR="00FC1548" w:rsidRPr="00A14933" w:rsidRDefault="00FC1548" w:rsidP="00E60349">
      <w:pPr>
        <w:tabs>
          <w:tab w:val="left" w:pos="284"/>
        </w:tabs>
        <w:rPr>
          <w:szCs w:val="22"/>
        </w:rPr>
      </w:pPr>
    </w:p>
    <w:p w:rsidR="00FC1548" w:rsidRPr="00A14933" w:rsidRDefault="00975A14" w:rsidP="00E60349">
      <w:pPr>
        <w:numPr>
          <w:ilvl w:val="12"/>
          <w:numId w:val="0"/>
        </w:numPr>
        <w:rPr>
          <w:b/>
          <w:szCs w:val="22"/>
        </w:rPr>
      </w:pPr>
      <w:r w:rsidRPr="00A14933">
        <w:rPr>
          <w:b/>
          <w:szCs w:val="22"/>
        </w:rPr>
        <w:t>Ak vám podajú príliš veľa alebo príliš málo lieku MYDRANE:</w:t>
      </w:r>
    </w:p>
    <w:p w:rsidR="00FC1548" w:rsidRPr="00A14933" w:rsidRDefault="00975A14" w:rsidP="00E60349">
      <w:pPr>
        <w:tabs>
          <w:tab w:val="left" w:pos="284"/>
        </w:tabs>
        <w:rPr>
          <w:szCs w:val="22"/>
        </w:rPr>
      </w:pPr>
      <w:r w:rsidRPr="00A14933">
        <w:rPr>
          <w:szCs w:val="22"/>
        </w:rPr>
        <w:t xml:space="preserve">Váš liek vám podá lekár vykonávajúci operáciu oka. Je nepravdepodobné, že budete predávkovaný. </w:t>
      </w:r>
    </w:p>
    <w:p w:rsidR="00FC1548" w:rsidRPr="00A14933" w:rsidRDefault="00FC1548" w:rsidP="00E60349">
      <w:pPr>
        <w:tabs>
          <w:tab w:val="left" w:pos="284"/>
        </w:tabs>
        <w:rPr>
          <w:szCs w:val="22"/>
        </w:rPr>
      </w:pPr>
    </w:p>
    <w:p w:rsidR="00FC1548" w:rsidRPr="00A14933" w:rsidRDefault="00975A14" w:rsidP="00E60349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A14933">
        <w:rPr>
          <w:szCs w:val="22"/>
        </w:rPr>
        <w:t>Ak máte akékoľvek ďalšie otázky týkajúce sa použitia tohto lieku, opýtajte sa svojho lekára, lekárnika alebo zdravotnej sestry.</w:t>
      </w:r>
    </w:p>
    <w:p w:rsidR="00780926" w:rsidRPr="00A14933" w:rsidRDefault="00780926" w:rsidP="00E60349">
      <w:pPr>
        <w:numPr>
          <w:ilvl w:val="12"/>
          <w:numId w:val="0"/>
        </w:numPr>
        <w:ind w:right="-2"/>
        <w:rPr>
          <w:szCs w:val="22"/>
        </w:rPr>
      </w:pPr>
    </w:p>
    <w:p w:rsidR="00780926" w:rsidRPr="00A14933" w:rsidRDefault="00780926" w:rsidP="00E60349">
      <w:pPr>
        <w:numPr>
          <w:ilvl w:val="12"/>
          <w:numId w:val="0"/>
        </w:numPr>
        <w:ind w:right="-2"/>
        <w:rPr>
          <w:szCs w:val="22"/>
        </w:rPr>
      </w:pPr>
    </w:p>
    <w:p w:rsidR="00780926" w:rsidRPr="00A14933" w:rsidRDefault="00975A14" w:rsidP="00E60349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A14933">
        <w:rPr>
          <w:b/>
          <w:szCs w:val="22"/>
        </w:rPr>
        <w:t>4.</w:t>
      </w:r>
      <w:r w:rsidRPr="00A14933">
        <w:rPr>
          <w:b/>
          <w:szCs w:val="22"/>
        </w:rPr>
        <w:tab/>
        <w:t>Možné vedľajšie účinky</w:t>
      </w:r>
    </w:p>
    <w:p w:rsidR="00780926" w:rsidRPr="00A14933" w:rsidRDefault="00780926" w:rsidP="00E60349">
      <w:pPr>
        <w:numPr>
          <w:ilvl w:val="12"/>
          <w:numId w:val="0"/>
        </w:numPr>
        <w:ind w:right="-29"/>
        <w:rPr>
          <w:szCs w:val="22"/>
        </w:rPr>
      </w:pPr>
    </w:p>
    <w:p w:rsidR="00FC1548" w:rsidRPr="00A14933" w:rsidRDefault="00975A14" w:rsidP="00E60349">
      <w:pPr>
        <w:numPr>
          <w:ilvl w:val="12"/>
          <w:numId w:val="0"/>
        </w:numPr>
        <w:ind w:right="-29"/>
        <w:outlineLvl w:val="0"/>
        <w:rPr>
          <w:szCs w:val="22"/>
        </w:rPr>
      </w:pPr>
      <w:r w:rsidRPr="00A14933">
        <w:rPr>
          <w:szCs w:val="22"/>
        </w:rPr>
        <w:t>Tak ako všetky lieky, aj tento liek môže spôsobovať vedľajšie účinky, hoci sa neprejavia u každého.</w:t>
      </w:r>
    </w:p>
    <w:p w:rsidR="00994AAA" w:rsidRPr="00A14933" w:rsidRDefault="00994AAA" w:rsidP="00E60349">
      <w:pPr>
        <w:numPr>
          <w:ilvl w:val="12"/>
          <w:numId w:val="0"/>
        </w:numPr>
        <w:ind w:right="-29"/>
        <w:outlineLvl w:val="0"/>
        <w:rPr>
          <w:szCs w:val="22"/>
        </w:rPr>
      </w:pPr>
    </w:p>
    <w:p w:rsidR="00994AAA" w:rsidRPr="00A14933" w:rsidRDefault="00975A14" w:rsidP="00E60349">
      <w:pPr>
        <w:numPr>
          <w:ilvl w:val="12"/>
          <w:numId w:val="0"/>
        </w:numPr>
        <w:ind w:right="-29"/>
        <w:outlineLvl w:val="0"/>
        <w:rPr>
          <w:szCs w:val="22"/>
          <w:u w:val="single"/>
        </w:rPr>
      </w:pPr>
      <w:r w:rsidRPr="00A14933">
        <w:rPr>
          <w:szCs w:val="22"/>
          <w:u w:val="single"/>
        </w:rPr>
        <w:t>Najviac závažných a známych komplikácií vznikajúcich počas alebo po operácii katarakty (sivého zákalu):</w:t>
      </w:r>
    </w:p>
    <w:p w:rsidR="00994AAA" w:rsidRPr="00A14933" w:rsidRDefault="00975A14" w:rsidP="00994AAA">
      <w:pPr>
        <w:pStyle w:val="Pta"/>
        <w:rPr>
          <w:rFonts w:ascii="Times New Roman" w:hAnsi="Times New Roman"/>
          <w:b/>
          <w:sz w:val="22"/>
          <w:szCs w:val="22"/>
          <w:lang w:val="sk-SK"/>
        </w:rPr>
      </w:pPr>
      <w:r w:rsidRPr="00A14933">
        <w:rPr>
          <w:rFonts w:ascii="Times New Roman" w:hAnsi="Times New Roman"/>
          <w:b/>
          <w:sz w:val="22"/>
          <w:szCs w:val="22"/>
          <w:lang w:val="sk-SK"/>
        </w:rPr>
        <w:t>Menej časté: môžu postihovať menej ako 1 zo 100 osôb</w:t>
      </w:r>
    </w:p>
    <w:p w:rsidR="00994AAA" w:rsidRPr="00A14933" w:rsidRDefault="00503360" w:rsidP="005350CF">
      <w:pPr>
        <w:numPr>
          <w:ilvl w:val="0"/>
          <w:numId w:val="20"/>
        </w:numPr>
        <w:ind w:left="567" w:right="-29" w:hanging="567"/>
        <w:outlineLvl w:val="0"/>
        <w:rPr>
          <w:szCs w:val="22"/>
        </w:rPr>
      </w:pPr>
      <w:r w:rsidRPr="00A14933">
        <w:rPr>
          <w:szCs w:val="22"/>
        </w:rPr>
        <w:t>p</w:t>
      </w:r>
      <w:r w:rsidR="00994AAA" w:rsidRPr="00A14933">
        <w:rPr>
          <w:szCs w:val="22"/>
        </w:rPr>
        <w:t>oranenie šošovky (ruptúra zadn</w:t>
      </w:r>
      <w:r w:rsidR="00975A14" w:rsidRPr="00A14933">
        <w:rPr>
          <w:szCs w:val="22"/>
        </w:rPr>
        <w:t>ého puzdra),</w:t>
      </w:r>
    </w:p>
    <w:p w:rsidR="00503360" w:rsidRPr="00A14933" w:rsidRDefault="00975A14" w:rsidP="005350CF">
      <w:pPr>
        <w:numPr>
          <w:ilvl w:val="0"/>
          <w:numId w:val="20"/>
        </w:numPr>
        <w:ind w:left="567" w:right="-29" w:hanging="567"/>
        <w:outlineLvl w:val="0"/>
        <w:rPr>
          <w:szCs w:val="22"/>
        </w:rPr>
      </w:pPr>
      <w:r w:rsidRPr="00A14933">
        <w:rPr>
          <w:szCs w:val="22"/>
        </w:rPr>
        <w:t>opuch sietnice (</w:t>
      </w:r>
      <w:proofErr w:type="spellStart"/>
      <w:r w:rsidRPr="00A14933">
        <w:rPr>
          <w:szCs w:val="22"/>
        </w:rPr>
        <w:t>cystoidný</w:t>
      </w:r>
      <w:proofErr w:type="spellEnd"/>
      <w:r w:rsidRPr="00A14933">
        <w:rPr>
          <w:szCs w:val="22"/>
        </w:rPr>
        <w:t xml:space="preserve"> </w:t>
      </w:r>
      <w:proofErr w:type="spellStart"/>
      <w:r w:rsidRPr="00A14933">
        <w:rPr>
          <w:szCs w:val="22"/>
        </w:rPr>
        <w:t>makulárny</w:t>
      </w:r>
      <w:proofErr w:type="spellEnd"/>
      <w:r w:rsidRPr="00A14933">
        <w:rPr>
          <w:szCs w:val="22"/>
        </w:rPr>
        <w:t xml:space="preserve"> edém),</w:t>
      </w:r>
    </w:p>
    <w:p w:rsidR="00503360" w:rsidRPr="00A14933" w:rsidRDefault="00975A14" w:rsidP="005350CF">
      <w:pPr>
        <w:ind w:left="0" w:right="-29" w:firstLine="0"/>
        <w:outlineLvl w:val="0"/>
        <w:rPr>
          <w:szCs w:val="22"/>
        </w:rPr>
      </w:pPr>
      <w:r w:rsidRPr="00A14933">
        <w:rPr>
          <w:szCs w:val="22"/>
        </w:rPr>
        <w:t xml:space="preserve">V tomto prípade bezodkladne vyhľadajte lekársku pomoc.  </w:t>
      </w:r>
    </w:p>
    <w:p w:rsidR="00976A55" w:rsidRPr="00A14933" w:rsidRDefault="00976A55" w:rsidP="00E60349">
      <w:pPr>
        <w:numPr>
          <w:ilvl w:val="12"/>
          <w:numId w:val="0"/>
        </w:numPr>
        <w:rPr>
          <w:szCs w:val="22"/>
        </w:rPr>
      </w:pPr>
    </w:p>
    <w:p w:rsidR="0022585D" w:rsidRPr="00A14933" w:rsidRDefault="00975A14" w:rsidP="00E60349">
      <w:pPr>
        <w:numPr>
          <w:ilvl w:val="12"/>
          <w:numId w:val="0"/>
        </w:numPr>
        <w:rPr>
          <w:szCs w:val="22"/>
        </w:rPr>
      </w:pPr>
      <w:r w:rsidRPr="00A14933">
        <w:rPr>
          <w:szCs w:val="22"/>
          <w:u w:val="single"/>
        </w:rPr>
        <w:t>Iné vedľajšie účinky</w:t>
      </w:r>
      <w:r w:rsidRPr="00A14933">
        <w:rPr>
          <w:szCs w:val="22"/>
        </w:rPr>
        <w:t>:</w:t>
      </w:r>
    </w:p>
    <w:p w:rsidR="00FC1548" w:rsidRPr="00A14933" w:rsidRDefault="00975A14" w:rsidP="00E60349">
      <w:pPr>
        <w:numPr>
          <w:ilvl w:val="12"/>
          <w:numId w:val="0"/>
        </w:numPr>
        <w:rPr>
          <w:b/>
          <w:szCs w:val="22"/>
        </w:rPr>
      </w:pPr>
      <w:r w:rsidRPr="00A14933">
        <w:rPr>
          <w:b/>
          <w:szCs w:val="22"/>
        </w:rPr>
        <w:t>Menej časté: môžu postihovať menej ako 1 zo 100 osôb</w:t>
      </w:r>
    </w:p>
    <w:p w:rsidR="00FC1548" w:rsidRPr="00A14933" w:rsidRDefault="00975A14" w:rsidP="00E60349">
      <w:pPr>
        <w:numPr>
          <w:ilvl w:val="0"/>
          <w:numId w:val="17"/>
        </w:numPr>
        <w:tabs>
          <w:tab w:val="left" w:pos="567"/>
        </w:tabs>
        <w:ind w:left="567" w:hanging="567"/>
        <w:rPr>
          <w:szCs w:val="22"/>
        </w:rPr>
      </w:pPr>
      <w:r w:rsidRPr="00A14933">
        <w:rPr>
          <w:szCs w:val="22"/>
        </w:rPr>
        <w:t>bolesť hlavy,</w:t>
      </w:r>
    </w:p>
    <w:p w:rsidR="00FC1548" w:rsidRPr="00A14933" w:rsidRDefault="00975A14" w:rsidP="00E60349">
      <w:pPr>
        <w:numPr>
          <w:ilvl w:val="0"/>
          <w:numId w:val="17"/>
        </w:numPr>
        <w:tabs>
          <w:tab w:val="left" w:pos="567"/>
        </w:tabs>
        <w:ind w:left="567" w:hanging="567"/>
        <w:rPr>
          <w:szCs w:val="22"/>
        </w:rPr>
      </w:pPr>
      <w:r w:rsidRPr="00A14933">
        <w:rPr>
          <w:szCs w:val="22"/>
        </w:rPr>
        <w:t>opuch rohovky (</w:t>
      </w:r>
      <w:proofErr w:type="spellStart"/>
      <w:r w:rsidRPr="00A14933">
        <w:rPr>
          <w:szCs w:val="22"/>
        </w:rPr>
        <w:t>keratitída</w:t>
      </w:r>
      <w:proofErr w:type="spellEnd"/>
      <w:r w:rsidRPr="00A14933">
        <w:rPr>
          <w:szCs w:val="22"/>
        </w:rPr>
        <w:t>), , zvýšený tlak v oku,  začervenie oka (</w:t>
      </w:r>
      <w:proofErr w:type="spellStart"/>
      <w:r w:rsidRPr="00A14933">
        <w:rPr>
          <w:szCs w:val="22"/>
        </w:rPr>
        <w:t>hyperémia</w:t>
      </w:r>
      <w:proofErr w:type="spellEnd"/>
      <w:r w:rsidRPr="00A14933">
        <w:rPr>
          <w:szCs w:val="22"/>
        </w:rPr>
        <w:t xml:space="preserve"> oka),</w:t>
      </w:r>
    </w:p>
    <w:p w:rsidR="00FC1548" w:rsidRPr="00A14933" w:rsidRDefault="00975A14" w:rsidP="00E60349">
      <w:pPr>
        <w:numPr>
          <w:ilvl w:val="0"/>
          <w:numId w:val="17"/>
        </w:numPr>
        <w:tabs>
          <w:tab w:val="left" w:pos="567"/>
        </w:tabs>
        <w:ind w:left="567" w:hanging="567"/>
        <w:rPr>
          <w:szCs w:val="22"/>
        </w:rPr>
      </w:pPr>
      <w:r w:rsidRPr="00A14933">
        <w:rPr>
          <w:szCs w:val="22"/>
        </w:rPr>
        <w:t>vysoký krvný tlak (hypertenzia).</w:t>
      </w:r>
    </w:p>
    <w:p w:rsidR="00FC1548" w:rsidRPr="00A14933" w:rsidRDefault="00FC1548" w:rsidP="00E60349">
      <w:pPr>
        <w:numPr>
          <w:ilvl w:val="12"/>
          <w:numId w:val="0"/>
        </w:numPr>
        <w:ind w:right="-2"/>
        <w:rPr>
          <w:szCs w:val="22"/>
        </w:rPr>
      </w:pPr>
    </w:p>
    <w:p w:rsidR="00FC1548" w:rsidRPr="00A14933" w:rsidRDefault="00975A14" w:rsidP="00E60349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A14933">
        <w:rPr>
          <w:b/>
          <w:szCs w:val="22"/>
        </w:rPr>
        <w:t>Hlásenie vedľajších účinkov</w:t>
      </w:r>
    </w:p>
    <w:p w:rsidR="00FC1548" w:rsidRPr="00A14933" w:rsidRDefault="00975A14" w:rsidP="00E60349">
      <w:pPr>
        <w:numPr>
          <w:ilvl w:val="12"/>
          <w:numId w:val="0"/>
        </w:numPr>
        <w:ind w:right="-2"/>
        <w:rPr>
          <w:szCs w:val="22"/>
        </w:rPr>
      </w:pPr>
      <w:r w:rsidRPr="00A14933">
        <w:rPr>
          <w:szCs w:val="22"/>
        </w:rPr>
        <w:t xml:space="preserve">Ak sa u vás vyskytne akýkoľvek vedľajší účinok, obráťte sa na svojho lekára, lekárnika alebo zdravotnú sestru. To sa týka aj akýchkoľvek vedľajších účinkov, ktoré nie sú uvedené v tejto písomnej informácii. Vedľajšie účinky môžete hlásiť aj priamo </w:t>
      </w:r>
      <w:r w:rsidR="003F7665" w:rsidRPr="00BD232A">
        <w:rPr>
          <w:szCs w:val="22"/>
          <w:highlight w:val="lightGray"/>
        </w:rPr>
        <w:t xml:space="preserve">na </w:t>
      </w:r>
      <w:r w:rsidRPr="00BD232A">
        <w:rPr>
          <w:szCs w:val="22"/>
          <w:highlight w:val="lightGray"/>
        </w:rPr>
        <w:t xml:space="preserve">národné </w:t>
      </w:r>
      <w:r w:rsidR="003F7665" w:rsidRPr="00BD232A">
        <w:rPr>
          <w:szCs w:val="22"/>
          <w:highlight w:val="lightGray"/>
        </w:rPr>
        <w:t xml:space="preserve">centrum </w:t>
      </w:r>
      <w:r w:rsidRPr="00BD232A">
        <w:rPr>
          <w:szCs w:val="22"/>
          <w:highlight w:val="lightGray"/>
        </w:rPr>
        <w:t xml:space="preserve">hlásenia uvedené </w:t>
      </w:r>
      <w:r w:rsidR="00BD232A">
        <w:rPr>
          <w:szCs w:val="22"/>
          <w:highlight w:val="lightGray"/>
        </w:rPr>
        <w:t>v </w:t>
      </w:r>
      <w:hyperlink r:id="rId9" w:history="1">
        <w:r w:rsidR="00FC1548" w:rsidRPr="00BD232A">
          <w:rPr>
            <w:rStyle w:val="Hypertextovprepojenie"/>
            <w:szCs w:val="22"/>
            <w:highlight w:val="lightGray"/>
          </w:rPr>
          <w:t>Prílohe</w:t>
        </w:r>
        <w:r w:rsidR="00BD232A">
          <w:rPr>
            <w:rStyle w:val="Hypertextovprepojenie"/>
            <w:szCs w:val="22"/>
            <w:highlight w:val="lightGray"/>
          </w:rPr>
          <w:t> </w:t>
        </w:r>
        <w:r w:rsidR="00FC1548" w:rsidRPr="00BD232A">
          <w:rPr>
            <w:rStyle w:val="Hypertextovprepojenie"/>
            <w:szCs w:val="22"/>
            <w:highlight w:val="lightGray"/>
          </w:rPr>
          <w:t>V</w:t>
        </w:r>
      </w:hyperlink>
      <w:r w:rsidR="00FC1548" w:rsidRPr="00A14933">
        <w:rPr>
          <w:szCs w:val="22"/>
        </w:rPr>
        <w:t>. Hlásením vedľajších účinkov môžete prispieť k získaniu ďalších informácií o bezpečnosti tohto lieku.</w:t>
      </w:r>
    </w:p>
    <w:p w:rsidR="00650EBD" w:rsidRPr="00A14933" w:rsidRDefault="00650EBD" w:rsidP="00E60349">
      <w:pPr>
        <w:numPr>
          <w:ilvl w:val="12"/>
          <w:numId w:val="0"/>
        </w:numPr>
        <w:ind w:right="-2"/>
        <w:rPr>
          <w:szCs w:val="22"/>
        </w:rPr>
      </w:pPr>
    </w:p>
    <w:p w:rsidR="00780926" w:rsidRPr="00A14933" w:rsidRDefault="00780926" w:rsidP="00E60349">
      <w:pPr>
        <w:numPr>
          <w:ilvl w:val="12"/>
          <w:numId w:val="0"/>
        </w:numPr>
        <w:ind w:right="-2"/>
        <w:rPr>
          <w:szCs w:val="22"/>
        </w:rPr>
      </w:pPr>
    </w:p>
    <w:p w:rsidR="00780926" w:rsidRPr="00A14933" w:rsidRDefault="00975A14" w:rsidP="00E60349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A14933">
        <w:rPr>
          <w:b/>
          <w:szCs w:val="22"/>
        </w:rPr>
        <w:t>5.</w:t>
      </w:r>
      <w:r w:rsidRPr="00A14933">
        <w:rPr>
          <w:b/>
          <w:szCs w:val="22"/>
        </w:rPr>
        <w:tab/>
        <w:t>Ako uchovávať MYDRANE</w:t>
      </w:r>
    </w:p>
    <w:p w:rsidR="009D2811" w:rsidRPr="00A14933" w:rsidRDefault="009D2811" w:rsidP="00E60349">
      <w:pPr>
        <w:numPr>
          <w:ilvl w:val="12"/>
          <w:numId w:val="0"/>
        </w:numPr>
        <w:ind w:right="-2"/>
        <w:rPr>
          <w:szCs w:val="22"/>
        </w:rPr>
      </w:pPr>
    </w:p>
    <w:p w:rsidR="00FC1548" w:rsidRPr="00A14933" w:rsidRDefault="00975A14" w:rsidP="00E60349">
      <w:pPr>
        <w:numPr>
          <w:ilvl w:val="12"/>
          <w:numId w:val="0"/>
        </w:numPr>
        <w:ind w:right="-2"/>
        <w:rPr>
          <w:szCs w:val="22"/>
        </w:rPr>
      </w:pPr>
      <w:r w:rsidRPr="00A14933">
        <w:rPr>
          <w:szCs w:val="22"/>
        </w:rPr>
        <w:t>Tento liek uchovávajte mimo dohľadu a dosahu detí.</w:t>
      </w:r>
    </w:p>
    <w:p w:rsidR="00FC1548" w:rsidRPr="00A14933" w:rsidRDefault="00FC1548" w:rsidP="00E60349">
      <w:pPr>
        <w:numPr>
          <w:ilvl w:val="12"/>
          <w:numId w:val="0"/>
        </w:numPr>
        <w:ind w:right="-2"/>
        <w:rPr>
          <w:szCs w:val="22"/>
        </w:rPr>
      </w:pPr>
    </w:p>
    <w:p w:rsidR="00FC1548" w:rsidRPr="00A14933" w:rsidRDefault="00975A14" w:rsidP="00E60349">
      <w:pPr>
        <w:numPr>
          <w:ilvl w:val="12"/>
          <w:numId w:val="0"/>
        </w:numPr>
        <w:ind w:right="-2"/>
        <w:rPr>
          <w:szCs w:val="22"/>
        </w:rPr>
      </w:pPr>
      <w:r w:rsidRPr="00A14933">
        <w:rPr>
          <w:szCs w:val="22"/>
        </w:rPr>
        <w:t xml:space="preserve">Nepoužívajte tento liek po dátume exspirácie, ktorý je uvedený na škatuli, </w:t>
      </w:r>
      <w:proofErr w:type="spellStart"/>
      <w:r w:rsidRPr="00A14933">
        <w:rPr>
          <w:szCs w:val="22"/>
        </w:rPr>
        <w:t>blistri</w:t>
      </w:r>
      <w:proofErr w:type="spellEnd"/>
      <w:r w:rsidRPr="00A14933">
        <w:rPr>
          <w:szCs w:val="22"/>
        </w:rPr>
        <w:t xml:space="preserve"> a ampulke. Dátum exspirácie sa vzťahuje na posledný deň v danom mesiaci.</w:t>
      </w:r>
    </w:p>
    <w:p w:rsidR="00FC1548" w:rsidRPr="00A14933" w:rsidRDefault="00FC1548" w:rsidP="00E60349">
      <w:pPr>
        <w:numPr>
          <w:ilvl w:val="12"/>
          <w:numId w:val="0"/>
        </w:numPr>
        <w:ind w:right="-2"/>
        <w:rPr>
          <w:szCs w:val="22"/>
        </w:rPr>
      </w:pPr>
    </w:p>
    <w:p w:rsidR="00FC1548" w:rsidRPr="00A14933" w:rsidRDefault="00975A14" w:rsidP="00E60349">
      <w:pPr>
        <w:numPr>
          <w:ilvl w:val="12"/>
          <w:numId w:val="0"/>
        </w:numPr>
        <w:ind w:right="-2"/>
        <w:rPr>
          <w:szCs w:val="22"/>
        </w:rPr>
      </w:pPr>
      <w:r w:rsidRPr="00A14933">
        <w:rPr>
          <w:szCs w:val="22"/>
        </w:rPr>
        <w:t>Tento liek nevyžaduje žiadne zvláštne podmienky na uchovávanie.</w:t>
      </w:r>
    </w:p>
    <w:p w:rsidR="00FC1548" w:rsidRPr="00A14933" w:rsidRDefault="00FC1548" w:rsidP="00E60349">
      <w:pPr>
        <w:numPr>
          <w:ilvl w:val="12"/>
          <w:numId w:val="0"/>
        </w:numPr>
        <w:ind w:right="-2"/>
        <w:rPr>
          <w:szCs w:val="22"/>
        </w:rPr>
      </w:pPr>
    </w:p>
    <w:p w:rsidR="00FC1548" w:rsidRPr="00A14933" w:rsidRDefault="00975A14" w:rsidP="00E60349">
      <w:pPr>
        <w:numPr>
          <w:ilvl w:val="12"/>
          <w:numId w:val="0"/>
        </w:numPr>
        <w:ind w:right="-2"/>
        <w:rPr>
          <w:szCs w:val="22"/>
        </w:rPr>
      </w:pPr>
      <w:r w:rsidRPr="00A14933">
        <w:rPr>
          <w:szCs w:val="22"/>
        </w:rPr>
        <w:t>Na použitie len do jedného oka. Tento liek má byť použitý okamžite po prvom otvorení ampulky.</w:t>
      </w:r>
    </w:p>
    <w:p w:rsidR="00FC1548" w:rsidRPr="00A14933" w:rsidRDefault="00FC1548" w:rsidP="00E60349">
      <w:pPr>
        <w:numPr>
          <w:ilvl w:val="12"/>
          <w:numId w:val="0"/>
        </w:numPr>
        <w:ind w:right="-2"/>
        <w:rPr>
          <w:szCs w:val="22"/>
        </w:rPr>
      </w:pPr>
    </w:p>
    <w:p w:rsidR="00FC1548" w:rsidRPr="00A14933" w:rsidRDefault="00975A14" w:rsidP="00E60349">
      <w:pPr>
        <w:numPr>
          <w:ilvl w:val="12"/>
          <w:numId w:val="0"/>
        </w:numPr>
        <w:ind w:right="-2"/>
        <w:rPr>
          <w:szCs w:val="22"/>
        </w:rPr>
      </w:pPr>
      <w:r w:rsidRPr="00A14933">
        <w:rPr>
          <w:szCs w:val="22"/>
        </w:rPr>
        <w:t>Nelikvidujte lieky odpadovou vodou alebo domovým odpadom. Nepoužitý liek vráťte do lekárne. Tieto opatrenia pomôžu chrániť životné prostredie.</w:t>
      </w:r>
    </w:p>
    <w:p w:rsidR="00780926" w:rsidRPr="00A14933" w:rsidRDefault="00780926" w:rsidP="00E60349">
      <w:pPr>
        <w:numPr>
          <w:ilvl w:val="12"/>
          <w:numId w:val="0"/>
        </w:numPr>
        <w:ind w:right="-2"/>
        <w:rPr>
          <w:szCs w:val="22"/>
        </w:rPr>
      </w:pPr>
    </w:p>
    <w:p w:rsidR="00780926" w:rsidRPr="00A14933" w:rsidRDefault="00780926" w:rsidP="00E60349">
      <w:pPr>
        <w:numPr>
          <w:ilvl w:val="12"/>
          <w:numId w:val="0"/>
        </w:numPr>
        <w:ind w:right="-2"/>
        <w:rPr>
          <w:szCs w:val="22"/>
        </w:rPr>
      </w:pPr>
    </w:p>
    <w:p w:rsidR="00780926" w:rsidRPr="00A14933" w:rsidRDefault="00975A14" w:rsidP="00BD232A">
      <w:pPr>
        <w:keepNext/>
        <w:numPr>
          <w:ilvl w:val="12"/>
          <w:numId w:val="0"/>
        </w:numPr>
        <w:ind w:left="567" w:right="-2" w:hanging="567"/>
        <w:rPr>
          <w:b/>
          <w:szCs w:val="22"/>
        </w:rPr>
      </w:pPr>
      <w:r w:rsidRPr="00A14933">
        <w:rPr>
          <w:b/>
          <w:szCs w:val="22"/>
        </w:rPr>
        <w:lastRenderedPageBreak/>
        <w:t>6.</w:t>
      </w:r>
      <w:r w:rsidRPr="00A14933">
        <w:rPr>
          <w:b/>
          <w:szCs w:val="22"/>
        </w:rPr>
        <w:tab/>
        <w:t>Obsah balenia a ďalšie informácie</w:t>
      </w:r>
    </w:p>
    <w:p w:rsidR="00780926" w:rsidRPr="00A14933" w:rsidRDefault="00780926" w:rsidP="00BD232A">
      <w:pPr>
        <w:keepNext/>
        <w:numPr>
          <w:ilvl w:val="12"/>
          <w:numId w:val="0"/>
        </w:numPr>
        <w:ind w:right="-2"/>
        <w:rPr>
          <w:szCs w:val="22"/>
        </w:rPr>
      </w:pPr>
    </w:p>
    <w:p w:rsidR="00FC1548" w:rsidRPr="00A14933" w:rsidRDefault="00975A14" w:rsidP="00BD232A">
      <w:pPr>
        <w:keepNext/>
        <w:numPr>
          <w:ilvl w:val="12"/>
          <w:numId w:val="0"/>
        </w:numPr>
        <w:rPr>
          <w:b/>
          <w:szCs w:val="22"/>
        </w:rPr>
      </w:pPr>
      <w:r w:rsidRPr="00A14933">
        <w:rPr>
          <w:b/>
          <w:szCs w:val="22"/>
        </w:rPr>
        <w:t>Čo MYDRANE obsahuje</w:t>
      </w:r>
    </w:p>
    <w:p w:rsidR="00FC1548" w:rsidRPr="00A14933" w:rsidRDefault="00975A14" w:rsidP="00BD232A">
      <w:pPr>
        <w:keepNext/>
        <w:numPr>
          <w:ilvl w:val="0"/>
          <w:numId w:val="19"/>
        </w:numPr>
        <w:ind w:left="567" w:hanging="567"/>
        <w:rPr>
          <w:szCs w:val="22"/>
        </w:rPr>
      </w:pPr>
      <w:r w:rsidRPr="00A14933">
        <w:rPr>
          <w:szCs w:val="22"/>
        </w:rPr>
        <w:t xml:space="preserve">Liečivá sú 0,04 mg </w:t>
      </w:r>
      <w:proofErr w:type="spellStart"/>
      <w:r w:rsidRPr="00A14933">
        <w:rPr>
          <w:szCs w:val="22"/>
        </w:rPr>
        <w:t>tropikamidu</w:t>
      </w:r>
      <w:proofErr w:type="spellEnd"/>
      <w:r w:rsidRPr="00A14933">
        <w:rPr>
          <w:szCs w:val="22"/>
        </w:rPr>
        <w:t xml:space="preserve">, 0,62 mg </w:t>
      </w:r>
      <w:proofErr w:type="spellStart"/>
      <w:r w:rsidRPr="00A14933">
        <w:rPr>
          <w:szCs w:val="22"/>
        </w:rPr>
        <w:t>fenylefríniumchloridu</w:t>
      </w:r>
      <w:proofErr w:type="spellEnd"/>
      <w:r w:rsidRPr="00A14933">
        <w:rPr>
          <w:szCs w:val="22"/>
        </w:rPr>
        <w:t xml:space="preserve"> a 2 mg </w:t>
      </w:r>
      <w:proofErr w:type="spellStart"/>
      <w:r w:rsidRPr="00A14933">
        <w:rPr>
          <w:szCs w:val="22"/>
        </w:rPr>
        <w:t>lidokaíniumchloridu</w:t>
      </w:r>
      <w:proofErr w:type="spellEnd"/>
      <w:r w:rsidRPr="00A14933">
        <w:rPr>
          <w:szCs w:val="22"/>
        </w:rPr>
        <w:t xml:space="preserve"> v každej dávke s objemom 0,2 ml, čo zodpovedá 0,2 mg </w:t>
      </w:r>
      <w:proofErr w:type="spellStart"/>
      <w:r w:rsidRPr="00A14933">
        <w:rPr>
          <w:szCs w:val="22"/>
        </w:rPr>
        <w:t>tropikamidu</w:t>
      </w:r>
      <w:proofErr w:type="spellEnd"/>
      <w:r w:rsidRPr="00A14933">
        <w:rPr>
          <w:szCs w:val="22"/>
        </w:rPr>
        <w:t xml:space="preserve">, 3,1 mg </w:t>
      </w:r>
      <w:proofErr w:type="spellStart"/>
      <w:r w:rsidRPr="00A14933">
        <w:rPr>
          <w:szCs w:val="22"/>
        </w:rPr>
        <w:t>fenylefríniumchloridu</w:t>
      </w:r>
      <w:proofErr w:type="spellEnd"/>
      <w:r w:rsidRPr="00A14933">
        <w:rPr>
          <w:szCs w:val="22"/>
        </w:rPr>
        <w:t xml:space="preserve"> a 10 mg </w:t>
      </w:r>
      <w:proofErr w:type="spellStart"/>
      <w:r w:rsidRPr="00A14933">
        <w:rPr>
          <w:szCs w:val="22"/>
        </w:rPr>
        <w:t>lidokaíniumchloridu</w:t>
      </w:r>
      <w:proofErr w:type="spellEnd"/>
      <w:r w:rsidRPr="00A14933">
        <w:rPr>
          <w:szCs w:val="22"/>
        </w:rPr>
        <w:t xml:space="preserve"> v 1 ml</w:t>
      </w:r>
    </w:p>
    <w:p w:rsidR="00FC1548" w:rsidRPr="00A14933" w:rsidRDefault="00975A14" w:rsidP="00E60349">
      <w:pPr>
        <w:numPr>
          <w:ilvl w:val="0"/>
          <w:numId w:val="19"/>
        </w:numPr>
        <w:ind w:left="567" w:hanging="567"/>
        <w:rPr>
          <w:szCs w:val="22"/>
        </w:rPr>
      </w:pPr>
      <w:r w:rsidRPr="00A14933">
        <w:rPr>
          <w:szCs w:val="22"/>
        </w:rPr>
        <w:t xml:space="preserve">Ďalšie zložky sú: chlorid sodný, </w:t>
      </w:r>
      <w:proofErr w:type="spellStart"/>
      <w:r w:rsidRPr="00A14933">
        <w:rPr>
          <w:szCs w:val="22"/>
        </w:rPr>
        <w:t>dodekahydrát</w:t>
      </w:r>
      <w:proofErr w:type="spellEnd"/>
      <w:r w:rsidRPr="00A14933">
        <w:rPr>
          <w:szCs w:val="22"/>
        </w:rPr>
        <w:t xml:space="preserve"> fosforečnanu sodného, </w:t>
      </w:r>
      <w:proofErr w:type="spellStart"/>
      <w:r w:rsidRPr="00A14933">
        <w:rPr>
          <w:szCs w:val="22"/>
        </w:rPr>
        <w:t>dihydrát</w:t>
      </w:r>
      <w:proofErr w:type="spellEnd"/>
      <w:r w:rsidRPr="00A14933">
        <w:rPr>
          <w:szCs w:val="22"/>
        </w:rPr>
        <w:t xml:space="preserve"> fosforečnanu sodného, </w:t>
      </w:r>
      <w:proofErr w:type="spellStart"/>
      <w:r w:rsidRPr="00A14933">
        <w:rPr>
          <w:szCs w:val="22"/>
        </w:rPr>
        <w:t>dinátrium</w:t>
      </w:r>
      <w:proofErr w:type="spellEnd"/>
      <w:r w:rsidRPr="00A14933">
        <w:rPr>
          <w:szCs w:val="22"/>
        </w:rPr>
        <w:t xml:space="preserve"> </w:t>
      </w:r>
      <w:proofErr w:type="spellStart"/>
      <w:r w:rsidRPr="00A14933">
        <w:rPr>
          <w:szCs w:val="22"/>
        </w:rPr>
        <w:t>edetát</w:t>
      </w:r>
      <w:proofErr w:type="spellEnd"/>
      <w:r w:rsidRPr="00A14933">
        <w:rPr>
          <w:szCs w:val="22"/>
        </w:rPr>
        <w:t xml:space="preserve"> a voda na injekciu.</w:t>
      </w:r>
    </w:p>
    <w:p w:rsidR="00FC1548" w:rsidRPr="00A14933" w:rsidRDefault="00FC1548" w:rsidP="00E60349">
      <w:pPr>
        <w:tabs>
          <w:tab w:val="left" w:pos="284"/>
        </w:tabs>
        <w:rPr>
          <w:szCs w:val="22"/>
        </w:rPr>
      </w:pPr>
    </w:p>
    <w:p w:rsidR="00FC1548" w:rsidRPr="00A14933" w:rsidRDefault="00975A14" w:rsidP="00E60349">
      <w:pPr>
        <w:numPr>
          <w:ilvl w:val="12"/>
          <w:numId w:val="0"/>
        </w:numPr>
        <w:rPr>
          <w:b/>
          <w:szCs w:val="22"/>
        </w:rPr>
      </w:pPr>
      <w:r w:rsidRPr="00A14933">
        <w:rPr>
          <w:b/>
          <w:szCs w:val="22"/>
        </w:rPr>
        <w:t>Ako vyzerá MYDRANE a obsah balenia</w:t>
      </w:r>
    </w:p>
    <w:p w:rsidR="00FC1548" w:rsidRPr="00A14933" w:rsidRDefault="00975A14" w:rsidP="00E60349">
      <w:pPr>
        <w:numPr>
          <w:ilvl w:val="12"/>
          <w:numId w:val="0"/>
        </w:numPr>
        <w:ind w:right="-2"/>
        <w:rPr>
          <w:szCs w:val="22"/>
        </w:rPr>
      </w:pPr>
      <w:r w:rsidRPr="00A14933">
        <w:rPr>
          <w:szCs w:val="22"/>
        </w:rPr>
        <w:t xml:space="preserve">MYDRANE je číry slabo hnedo-žltý injekčný roztok prakticky bez viditeľných častíc, ktorý sa dodáva v 1 ml ampulke z hnedého skla. Každá </w:t>
      </w:r>
      <w:r w:rsidR="00036511" w:rsidRPr="00A14933">
        <w:rPr>
          <w:szCs w:val="22"/>
        </w:rPr>
        <w:t xml:space="preserve">sterilná </w:t>
      </w:r>
      <w:r w:rsidRPr="00A14933">
        <w:rPr>
          <w:szCs w:val="22"/>
        </w:rPr>
        <w:t>ampulka obsahuje 0,6 ml injekčného roztoku a dodáva sa</w:t>
      </w:r>
      <w:r w:rsidR="00036511" w:rsidRPr="00A14933">
        <w:rPr>
          <w:szCs w:val="22"/>
        </w:rPr>
        <w:t xml:space="preserve"> osobitne alebo spolu s jednou sterilnou ihlou </w:t>
      </w:r>
      <w:r w:rsidR="00423D52" w:rsidRPr="00A14933">
        <w:rPr>
          <w:szCs w:val="22"/>
        </w:rPr>
        <w:t xml:space="preserve">s filtrom </w:t>
      </w:r>
      <w:r w:rsidR="00036511" w:rsidRPr="00A14933">
        <w:rPr>
          <w:szCs w:val="22"/>
        </w:rPr>
        <w:t>o veľkosti 5 mikrometrov</w:t>
      </w:r>
      <w:r w:rsidRPr="00A14933">
        <w:rPr>
          <w:szCs w:val="22"/>
        </w:rPr>
        <w:t xml:space="preserve"> v zapečatenom papierovom/PVC </w:t>
      </w:r>
      <w:proofErr w:type="spellStart"/>
      <w:r w:rsidRPr="00A14933">
        <w:rPr>
          <w:szCs w:val="22"/>
        </w:rPr>
        <w:t>blistri</w:t>
      </w:r>
      <w:proofErr w:type="spellEnd"/>
      <w:r w:rsidRPr="00A14933">
        <w:rPr>
          <w:szCs w:val="22"/>
        </w:rPr>
        <w:t>.</w:t>
      </w:r>
    </w:p>
    <w:p w:rsidR="00FC1548" w:rsidRPr="00A14933" w:rsidRDefault="00FC1548" w:rsidP="00E60349">
      <w:pPr>
        <w:numPr>
          <w:ilvl w:val="12"/>
          <w:numId w:val="0"/>
        </w:numPr>
        <w:ind w:right="-2"/>
        <w:rPr>
          <w:szCs w:val="22"/>
        </w:rPr>
      </w:pPr>
    </w:p>
    <w:p w:rsidR="00FC1548" w:rsidRPr="00A14933" w:rsidRDefault="00975A14" w:rsidP="00E60349">
      <w:pPr>
        <w:numPr>
          <w:ilvl w:val="12"/>
          <w:numId w:val="0"/>
        </w:numPr>
        <w:ind w:right="-2"/>
        <w:rPr>
          <w:szCs w:val="22"/>
        </w:rPr>
      </w:pPr>
      <w:r w:rsidRPr="00A14933">
        <w:rPr>
          <w:szCs w:val="22"/>
        </w:rPr>
        <w:t xml:space="preserve">Každá škatuľa obsahuje 1 alebo 20 alebo 100 </w:t>
      </w:r>
      <w:r w:rsidR="00036511" w:rsidRPr="00BD232A">
        <w:rPr>
          <w:szCs w:val="22"/>
        </w:rPr>
        <w:t>steriln</w:t>
      </w:r>
      <w:r w:rsidR="00036511" w:rsidRPr="00A14933">
        <w:rPr>
          <w:szCs w:val="22"/>
        </w:rPr>
        <w:t xml:space="preserve">ých </w:t>
      </w:r>
      <w:r w:rsidRPr="00A14933">
        <w:rPr>
          <w:szCs w:val="22"/>
        </w:rPr>
        <w:t>ampuliek s</w:t>
      </w:r>
      <w:r w:rsidR="00036511" w:rsidRPr="00A14933">
        <w:rPr>
          <w:szCs w:val="22"/>
        </w:rPr>
        <w:t>o sterilnou</w:t>
      </w:r>
      <w:r w:rsidRPr="00A14933">
        <w:rPr>
          <w:szCs w:val="22"/>
        </w:rPr>
        <w:t xml:space="preserve"> injekčnou ihlou</w:t>
      </w:r>
      <w:r w:rsidR="00423D52" w:rsidRPr="00A14933">
        <w:rPr>
          <w:szCs w:val="22"/>
        </w:rPr>
        <w:t>(</w:t>
      </w:r>
      <w:r w:rsidR="00036511" w:rsidRPr="00A14933">
        <w:rPr>
          <w:szCs w:val="22"/>
        </w:rPr>
        <w:t xml:space="preserve">sterilnými </w:t>
      </w:r>
      <w:r w:rsidRPr="00A14933">
        <w:rPr>
          <w:szCs w:val="22"/>
        </w:rPr>
        <w:t>injekčnými ihlami</w:t>
      </w:r>
      <w:r w:rsidR="00423D52" w:rsidRPr="00A14933">
        <w:rPr>
          <w:szCs w:val="22"/>
        </w:rPr>
        <w:t>)</w:t>
      </w:r>
      <w:r w:rsidRPr="00A14933">
        <w:rPr>
          <w:szCs w:val="22"/>
        </w:rPr>
        <w:t xml:space="preserve"> s filtrom o veľkosti 5 mikrometrov,</w:t>
      </w:r>
      <w:r w:rsidR="00036511" w:rsidRPr="00A14933">
        <w:rPr>
          <w:szCs w:val="22"/>
        </w:rPr>
        <w:t xml:space="preserve"> oddelene alebo v tom istom </w:t>
      </w:r>
      <w:proofErr w:type="spellStart"/>
      <w:r w:rsidR="00036511" w:rsidRPr="00A14933">
        <w:rPr>
          <w:szCs w:val="22"/>
        </w:rPr>
        <w:t>blistri</w:t>
      </w:r>
      <w:proofErr w:type="spellEnd"/>
      <w:r w:rsidRPr="00A14933">
        <w:rPr>
          <w:szCs w:val="22"/>
        </w:rPr>
        <w:t xml:space="preserve">. </w:t>
      </w:r>
      <w:r w:rsidR="006A1CF5" w:rsidRPr="00A14933">
        <w:rPr>
          <w:szCs w:val="22"/>
        </w:rPr>
        <w:t>Injekčn</w:t>
      </w:r>
      <w:r w:rsidR="00D80C83" w:rsidRPr="00A14933">
        <w:rPr>
          <w:szCs w:val="22"/>
        </w:rPr>
        <w:t>á</w:t>
      </w:r>
      <w:r w:rsidR="006A1CF5" w:rsidRPr="00A14933">
        <w:rPr>
          <w:szCs w:val="22"/>
        </w:rPr>
        <w:t xml:space="preserve"> ihl</w:t>
      </w:r>
      <w:r w:rsidR="00D80C83" w:rsidRPr="00A14933">
        <w:rPr>
          <w:szCs w:val="22"/>
        </w:rPr>
        <w:t>a (injekčné ihly)</w:t>
      </w:r>
      <w:r w:rsidR="006A1CF5" w:rsidRPr="00A14933">
        <w:rPr>
          <w:szCs w:val="22"/>
        </w:rPr>
        <w:t xml:space="preserve"> s filtrom o veľkosti 5 </w:t>
      </w:r>
      <w:r w:rsidR="00D80C83" w:rsidRPr="00A14933">
        <w:rPr>
          <w:szCs w:val="22"/>
        </w:rPr>
        <w:t xml:space="preserve">mikrometrov sa má (majú) používať len na odobratie obsahu injekčnej liekovky. </w:t>
      </w:r>
      <w:r w:rsidRPr="00A14933">
        <w:rPr>
          <w:szCs w:val="22"/>
        </w:rPr>
        <w:t>Všetky súčasti sú len na jednorazové použitie.</w:t>
      </w:r>
    </w:p>
    <w:p w:rsidR="00FC1548" w:rsidRPr="00A14933" w:rsidRDefault="00FC1548" w:rsidP="00E60349">
      <w:pPr>
        <w:numPr>
          <w:ilvl w:val="12"/>
          <w:numId w:val="0"/>
        </w:numPr>
        <w:ind w:right="-2"/>
        <w:rPr>
          <w:szCs w:val="22"/>
        </w:rPr>
      </w:pPr>
    </w:p>
    <w:p w:rsidR="00FC1548" w:rsidRPr="00A14933" w:rsidRDefault="00975A14" w:rsidP="00E60349">
      <w:pPr>
        <w:numPr>
          <w:ilvl w:val="12"/>
          <w:numId w:val="0"/>
        </w:numPr>
        <w:ind w:right="-2"/>
        <w:rPr>
          <w:szCs w:val="22"/>
        </w:rPr>
      </w:pPr>
      <w:r w:rsidRPr="00A14933">
        <w:rPr>
          <w:szCs w:val="22"/>
        </w:rPr>
        <w:t>Na trh nemusia byť uvedené všetky veľkosti balenia.</w:t>
      </w:r>
    </w:p>
    <w:p w:rsidR="00FC1548" w:rsidRPr="00A14933" w:rsidRDefault="00FC1548" w:rsidP="00E60349">
      <w:pPr>
        <w:numPr>
          <w:ilvl w:val="12"/>
          <w:numId w:val="0"/>
        </w:numPr>
        <w:ind w:right="-2"/>
        <w:rPr>
          <w:szCs w:val="22"/>
        </w:rPr>
      </w:pPr>
    </w:p>
    <w:p w:rsidR="00FC1548" w:rsidRPr="00A14933" w:rsidRDefault="00975A14" w:rsidP="006176E4">
      <w:pPr>
        <w:keepNext/>
        <w:keepLines/>
        <w:numPr>
          <w:ilvl w:val="12"/>
          <w:numId w:val="0"/>
        </w:numPr>
        <w:rPr>
          <w:b/>
          <w:szCs w:val="22"/>
        </w:rPr>
      </w:pPr>
      <w:r w:rsidRPr="00A14933">
        <w:rPr>
          <w:b/>
          <w:szCs w:val="22"/>
        </w:rPr>
        <w:t>Držiteľ rozhodnutia o registrácii a výrobca</w:t>
      </w:r>
    </w:p>
    <w:p w:rsidR="00FC1548" w:rsidRPr="00A14933" w:rsidRDefault="00FC1548" w:rsidP="006176E4">
      <w:pPr>
        <w:keepNext/>
        <w:keepLines/>
        <w:numPr>
          <w:ilvl w:val="12"/>
          <w:numId w:val="0"/>
        </w:numPr>
        <w:ind w:right="-2"/>
        <w:rPr>
          <w:szCs w:val="22"/>
        </w:rPr>
      </w:pPr>
    </w:p>
    <w:p w:rsidR="00FC1548" w:rsidRPr="00A14933" w:rsidRDefault="00975A14" w:rsidP="006176E4">
      <w:pPr>
        <w:keepNext/>
        <w:keepLines/>
        <w:numPr>
          <w:ilvl w:val="12"/>
          <w:numId w:val="0"/>
        </w:numPr>
        <w:rPr>
          <w:b/>
          <w:szCs w:val="22"/>
        </w:rPr>
      </w:pPr>
      <w:r w:rsidRPr="00A14933">
        <w:rPr>
          <w:b/>
          <w:szCs w:val="22"/>
        </w:rPr>
        <w:t>Držiteľ rozhodnutia o registrácii</w:t>
      </w:r>
    </w:p>
    <w:p w:rsidR="00FC1548" w:rsidRPr="00A14933" w:rsidRDefault="00975A14" w:rsidP="006176E4">
      <w:pPr>
        <w:keepNext/>
        <w:keepLines/>
        <w:numPr>
          <w:ilvl w:val="12"/>
          <w:numId w:val="0"/>
        </w:numPr>
        <w:ind w:right="-2"/>
        <w:rPr>
          <w:b/>
          <w:szCs w:val="22"/>
        </w:rPr>
      </w:pPr>
      <w:r w:rsidRPr="00A14933">
        <w:rPr>
          <w:b/>
          <w:szCs w:val="22"/>
        </w:rPr>
        <w:t>LABORATOIRES THEA</w:t>
      </w:r>
    </w:p>
    <w:p w:rsidR="00FC1548" w:rsidRPr="00A14933" w:rsidRDefault="00975A14" w:rsidP="00E60349">
      <w:pPr>
        <w:numPr>
          <w:ilvl w:val="12"/>
          <w:numId w:val="0"/>
        </w:numPr>
        <w:ind w:right="-2"/>
        <w:rPr>
          <w:szCs w:val="22"/>
        </w:rPr>
      </w:pPr>
      <w:r w:rsidRPr="00A14933">
        <w:rPr>
          <w:szCs w:val="22"/>
        </w:rPr>
        <w:t>12, RUE LOUIS BLERIOT</w:t>
      </w:r>
    </w:p>
    <w:p w:rsidR="00FC1548" w:rsidRPr="00A14933" w:rsidRDefault="00975A14" w:rsidP="00E60349">
      <w:pPr>
        <w:numPr>
          <w:ilvl w:val="12"/>
          <w:numId w:val="0"/>
        </w:numPr>
        <w:ind w:right="-2"/>
        <w:rPr>
          <w:szCs w:val="22"/>
        </w:rPr>
      </w:pPr>
      <w:r w:rsidRPr="00A14933">
        <w:rPr>
          <w:szCs w:val="22"/>
        </w:rPr>
        <w:t>63017 CLERMONT-FERRAND CEDEX 2</w:t>
      </w:r>
    </w:p>
    <w:p w:rsidR="00FC1548" w:rsidRPr="00A14933" w:rsidRDefault="00975A14" w:rsidP="00E60349">
      <w:pPr>
        <w:numPr>
          <w:ilvl w:val="12"/>
          <w:numId w:val="0"/>
        </w:numPr>
        <w:ind w:right="-2"/>
        <w:rPr>
          <w:szCs w:val="22"/>
        </w:rPr>
      </w:pPr>
      <w:r w:rsidRPr="00A14933">
        <w:rPr>
          <w:szCs w:val="22"/>
        </w:rPr>
        <w:t>FRANCÚZSKO</w:t>
      </w:r>
    </w:p>
    <w:p w:rsidR="00FC1548" w:rsidRPr="00A14933" w:rsidRDefault="00FC1548" w:rsidP="00E60349">
      <w:pPr>
        <w:numPr>
          <w:ilvl w:val="12"/>
          <w:numId w:val="0"/>
        </w:numPr>
        <w:ind w:right="-2"/>
        <w:rPr>
          <w:szCs w:val="22"/>
        </w:rPr>
      </w:pPr>
    </w:p>
    <w:p w:rsidR="00FC1548" w:rsidRPr="00A14933" w:rsidRDefault="00975A14" w:rsidP="00E60349">
      <w:pPr>
        <w:numPr>
          <w:ilvl w:val="12"/>
          <w:numId w:val="0"/>
        </w:numPr>
        <w:tabs>
          <w:tab w:val="right" w:pos="7230"/>
        </w:tabs>
        <w:rPr>
          <w:b/>
          <w:szCs w:val="22"/>
        </w:rPr>
      </w:pPr>
      <w:r w:rsidRPr="00A14933">
        <w:rPr>
          <w:b/>
          <w:szCs w:val="22"/>
        </w:rPr>
        <w:t>Výrobca</w:t>
      </w:r>
    </w:p>
    <w:p w:rsidR="00FC1548" w:rsidRPr="00A14933" w:rsidRDefault="00975A14" w:rsidP="00E60349">
      <w:pPr>
        <w:numPr>
          <w:ilvl w:val="12"/>
          <w:numId w:val="0"/>
        </w:numPr>
        <w:ind w:right="-2"/>
        <w:rPr>
          <w:b/>
          <w:szCs w:val="22"/>
        </w:rPr>
      </w:pPr>
      <w:r w:rsidRPr="00A14933">
        <w:rPr>
          <w:b/>
          <w:szCs w:val="22"/>
        </w:rPr>
        <w:t>DELPHARM TOURS</w:t>
      </w:r>
    </w:p>
    <w:p w:rsidR="00FC1548" w:rsidRPr="00A14933" w:rsidRDefault="00975A14" w:rsidP="00E60349">
      <w:pPr>
        <w:numPr>
          <w:ilvl w:val="12"/>
          <w:numId w:val="0"/>
        </w:numPr>
        <w:ind w:right="-2"/>
        <w:rPr>
          <w:szCs w:val="22"/>
        </w:rPr>
      </w:pPr>
      <w:r w:rsidRPr="00A14933">
        <w:rPr>
          <w:szCs w:val="22"/>
        </w:rPr>
        <w:t>RUE PAUL LANGEVIN</w:t>
      </w:r>
    </w:p>
    <w:p w:rsidR="00FC1548" w:rsidRPr="00A14933" w:rsidRDefault="00975A14" w:rsidP="00E60349">
      <w:pPr>
        <w:numPr>
          <w:ilvl w:val="12"/>
          <w:numId w:val="0"/>
        </w:numPr>
        <w:ind w:right="-2"/>
        <w:rPr>
          <w:szCs w:val="22"/>
        </w:rPr>
      </w:pPr>
      <w:r w:rsidRPr="00A14933">
        <w:rPr>
          <w:szCs w:val="22"/>
        </w:rPr>
        <w:t>37170 CHAMBRAY LES TOURS</w:t>
      </w:r>
    </w:p>
    <w:p w:rsidR="00FC1548" w:rsidRPr="00A14933" w:rsidRDefault="00975A14" w:rsidP="00E60349">
      <w:pPr>
        <w:numPr>
          <w:ilvl w:val="12"/>
          <w:numId w:val="0"/>
        </w:numPr>
        <w:ind w:right="-2"/>
        <w:rPr>
          <w:szCs w:val="22"/>
        </w:rPr>
      </w:pPr>
      <w:r w:rsidRPr="00A14933">
        <w:rPr>
          <w:szCs w:val="22"/>
        </w:rPr>
        <w:t>FRANCÚZSKO</w:t>
      </w:r>
    </w:p>
    <w:p w:rsidR="00FC1548" w:rsidRPr="00A14933" w:rsidRDefault="00FC1548" w:rsidP="00E60349">
      <w:pPr>
        <w:numPr>
          <w:ilvl w:val="12"/>
          <w:numId w:val="0"/>
        </w:numPr>
        <w:ind w:right="-2"/>
        <w:rPr>
          <w:szCs w:val="22"/>
        </w:rPr>
      </w:pPr>
    </w:p>
    <w:p w:rsidR="00FC1548" w:rsidRPr="00A14933" w:rsidRDefault="00975A14" w:rsidP="00E60349">
      <w:pPr>
        <w:numPr>
          <w:ilvl w:val="12"/>
          <w:numId w:val="0"/>
        </w:numPr>
        <w:ind w:right="-2"/>
        <w:rPr>
          <w:szCs w:val="22"/>
        </w:rPr>
      </w:pPr>
      <w:r w:rsidRPr="00A14933">
        <w:rPr>
          <w:szCs w:val="22"/>
        </w:rPr>
        <w:t>alebo</w:t>
      </w:r>
    </w:p>
    <w:p w:rsidR="00FC1548" w:rsidRPr="00A14933" w:rsidRDefault="00FC1548" w:rsidP="00E60349">
      <w:pPr>
        <w:numPr>
          <w:ilvl w:val="12"/>
          <w:numId w:val="0"/>
        </w:numPr>
        <w:ind w:right="-2"/>
        <w:rPr>
          <w:szCs w:val="22"/>
        </w:rPr>
      </w:pPr>
    </w:p>
    <w:p w:rsidR="00FC1548" w:rsidRPr="00A14933" w:rsidRDefault="00975A14" w:rsidP="00E60349">
      <w:pPr>
        <w:numPr>
          <w:ilvl w:val="12"/>
          <w:numId w:val="0"/>
        </w:numPr>
        <w:ind w:right="-2"/>
        <w:rPr>
          <w:b/>
          <w:szCs w:val="22"/>
        </w:rPr>
      </w:pPr>
      <w:r w:rsidRPr="00A14933">
        <w:rPr>
          <w:b/>
          <w:szCs w:val="22"/>
        </w:rPr>
        <w:t>LABORATOIRES THEA</w:t>
      </w:r>
    </w:p>
    <w:p w:rsidR="00FC1548" w:rsidRPr="00A14933" w:rsidRDefault="00975A14" w:rsidP="00E60349">
      <w:pPr>
        <w:numPr>
          <w:ilvl w:val="12"/>
          <w:numId w:val="0"/>
        </w:numPr>
        <w:ind w:right="-2"/>
        <w:rPr>
          <w:szCs w:val="22"/>
        </w:rPr>
      </w:pPr>
      <w:r w:rsidRPr="00A14933">
        <w:rPr>
          <w:szCs w:val="22"/>
        </w:rPr>
        <w:t>12, RUE LOUIS BLERIOT</w:t>
      </w:r>
    </w:p>
    <w:p w:rsidR="00FC1548" w:rsidRPr="00A14933" w:rsidRDefault="00975A14" w:rsidP="00E60349">
      <w:pPr>
        <w:numPr>
          <w:ilvl w:val="12"/>
          <w:numId w:val="0"/>
        </w:numPr>
        <w:ind w:right="-2"/>
        <w:rPr>
          <w:szCs w:val="22"/>
        </w:rPr>
      </w:pPr>
      <w:r w:rsidRPr="00A14933">
        <w:rPr>
          <w:szCs w:val="22"/>
        </w:rPr>
        <w:t>63017 CLERMONT-FERRAND CEDEX 2</w:t>
      </w:r>
    </w:p>
    <w:p w:rsidR="00FC1548" w:rsidRPr="00A14933" w:rsidRDefault="00975A14" w:rsidP="00E60349">
      <w:pPr>
        <w:numPr>
          <w:ilvl w:val="12"/>
          <w:numId w:val="0"/>
        </w:numPr>
        <w:ind w:right="-2"/>
        <w:rPr>
          <w:szCs w:val="22"/>
        </w:rPr>
      </w:pPr>
      <w:r w:rsidRPr="00A14933">
        <w:rPr>
          <w:szCs w:val="22"/>
        </w:rPr>
        <w:t>FRANCÚZSKO</w:t>
      </w:r>
    </w:p>
    <w:p w:rsidR="00FC1548" w:rsidRPr="00A14933" w:rsidRDefault="00FC1548" w:rsidP="00E60349">
      <w:pPr>
        <w:rPr>
          <w:b/>
          <w:szCs w:val="22"/>
        </w:rPr>
      </w:pPr>
    </w:p>
    <w:p w:rsidR="00FC1548" w:rsidRPr="00A14933" w:rsidRDefault="00975A14" w:rsidP="00E60349">
      <w:pPr>
        <w:numPr>
          <w:ilvl w:val="12"/>
          <w:numId w:val="0"/>
        </w:numPr>
        <w:ind w:right="-2"/>
        <w:rPr>
          <w:b/>
          <w:szCs w:val="22"/>
        </w:rPr>
      </w:pPr>
      <w:r w:rsidRPr="00A14933">
        <w:rPr>
          <w:b/>
          <w:bCs/>
          <w:szCs w:val="22"/>
        </w:rPr>
        <w:t>Liek je schválený v členských štátoch Európskeho hospodárskeho priestoru (EHP) pod nasledovnými názvami:</w:t>
      </w:r>
    </w:p>
    <w:p w:rsidR="00FC1548" w:rsidRPr="00A14933" w:rsidRDefault="00FC1548" w:rsidP="00E60349">
      <w:pPr>
        <w:rPr>
          <w:i/>
          <w:szCs w:val="22"/>
        </w:rPr>
      </w:pPr>
    </w:p>
    <w:p w:rsidR="00FC1548" w:rsidRPr="00A14933" w:rsidRDefault="00975A14" w:rsidP="00E60349">
      <w:pPr>
        <w:numPr>
          <w:ilvl w:val="12"/>
          <w:numId w:val="0"/>
        </w:numPr>
        <w:tabs>
          <w:tab w:val="left" w:leader="dot" w:pos="567"/>
          <w:tab w:val="right" w:leader="dot" w:pos="9639"/>
        </w:tabs>
        <w:rPr>
          <w:iCs/>
          <w:szCs w:val="22"/>
        </w:rPr>
      </w:pPr>
      <w:r w:rsidRPr="00A14933">
        <w:rPr>
          <w:iCs/>
          <w:szCs w:val="22"/>
        </w:rPr>
        <w:t>Rakúsko, Belgicko, Bulharsko, Cyprus, Česká republika, Nemecko, Dánsko, Grécko, Fínsko, Francúzsko, Chorvátsko, Island, Taliansko, Luxembursko, Holandsko, Poľsko, Portugalsko, Rumunsko, Švédsko, Slovinsko, Slovenská republika, Veľká Británia</w:t>
      </w:r>
      <w:r w:rsidRPr="00A14933">
        <w:rPr>
          <w:iCs/>
          <w:szCs w:val="22"/>
        </w:rPr>
        <w:tab/>
      </w:r>
      <w:proofErr w:type="spellStart"/>
      <w:r w:rsidRPr="00A14933">
        <w:rPr>
          <w:iCs/>
          <w:szCs w:val="22"/>
        </w:rPr>
        <w:t>Mydrane</w:t>
      </w:r>
      <w:proofErr w:type="spellEnd"/>
    </w:p>
    <w:p w:rsidR="00FC1548" w:rsidRPr="00A14933" w:rsidRDefault="00975A14" w:rsidP="00E60349">
      <w:pPr>
        <w:numPr>
          <w:ilvl w:val="12"/>
          <w:numId w:val="0"/>
        </w:numPr>
        <w:tabs>
          <w:tab w:val="left" w:leader="dot" w:pos="567"/>
          <w:tab w:val="right" w:leader="dot" w:pos="9639"/>
        </w:tabs>
        <w:rPr>
          <w:iCs/>
          <w:szCs w:val="22"/>
        </w:rPr>
      </w:pPr>
      <w:r w:rsidRPr="00A14933">
        <w:rPr>
          <w:iCs/>
          <w:szCs w:val="22"/>
        </w:rPr>
        <w:t>Írsko, Španielsko......................................................................................................................................Fydrane</w:t>
      </w:r>
    </w:p>
    <w:p w:rsidR="00FC1548" w:rsidRPr="00A14933" w:rsidRDefault="00975A14" w:rsidP="00E60349">
      <w:pPr>
        <w:numPr>
          <w:ilvl w:val="12"/>
          <w:numId w:val="0"/>
        </w:numPr>
        <w:tabs>
          <w:tab w:val="left" w:leader="dot" w:pos="567"/>
          <w:tab w:val="right" w:leader="dot" w:pos="9639"/>
        </w:tabs>
        <w:rPr>
          <w:iCs/>
          <w:szCs w:val="22"/>
        </w:rPr>
      </w:pPr>
      <w:r w:rsidRPr="00A14933">
        <w:rPr>
          <w:iCs/>
          <w:szCs w:val="22"/>
        </w:rPr>
        <w:t>Nórsko,</w:t>
      </w:r>
      <w:r w:rsidRPr="00A14933">
        <w:rPr>
          <w:iCs/>
          <w:szCs w:val="22"/>
        </w:rPr>
        <w:tab/>
      </w:r>
      <w:proofErr w:type="spellStart"/>
      <w:r w:rsidRPr="00A14933">
        <w:rPr>
          <w:iCs/>
          <w:szCs w:val="22"/>
        </w:rPr>
        <w:t>Mydane</w:t>
      </w:r>
      <w:proofErr w:type="spellEnd"/>
    </w:p>
    <w:p w:rsidR="00FC1548" w:rsidRPr="00A14933" w:rsidRDefault="00FC1548" w:rsidP="00E60349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</w:p>
    <w:p w:rsidR="00FC1548" w:rsidRPr="00A14933" w:rsidRDefault="00975A14" w:rsidP="00E60349">
      <w:pPr>
        <w:numPr>
          <w:ilvl w:val="12"/>
          <w:numId w:val="0"/>
        </w:numPr>
        <w:ind w:right="-2"/>
        <w:rPr>
          <w:szCs w:val="22"/>
        </w:rPr>
      </w:pPr>
      <w:r w:rsidRPr="00A14933">
        <w:rPr>
          <w:b/>
          <w:szCs w:val="22"/>
        </w:rPr>
        <w:t>Táto písomná informácia pre používateľa bola naposledy aktualizovaná v</w:t>
      </w:r>
      <w:r w:rsidR="004974AC" w:rsidRPr="00A14933">
        <w:rPr>
          <w:b/>
          <w:szCs w:val="22"/>
        </w:rPr>
        <w:t> 05/2018</w:t>
      </w:r>
      <w:r w:rsidR="00606F02" w:rsidRPr="00A14933">
        <w:rPr>
          <w:b/>
          <w:szCs w:val="22"/>
        </w:rPr>
        <w:t>.</w:t>
      </w:r>
      <w:r w:rsidR="00067FD9" w:rsidRPr="00A14933" w:rsidDel="00067FD9">
        <w:rPr>
          <w:b/>
          <w:szCs w:val="22"/>
        </w:rPr>
        <w:t xml:space="preserve"> </w:t>
      </w:r>
    </w:p>
    <w:p w:rsidR="00FC1548" w:rsidRPr="00A14933" w:rsidRDefault="00975A14" w:rsidP="00E60349">
      <w:pPr>
        <w:numPr>
          <w:ilvl w:val="12"/>
          <w:numId w:val="0"/>
        </w:numPr>
        <w:ind w:right="-2"/>
        <w:rPr>
          <w:iCs/>
          <w:szCs w:val="22"/>
        </w:rPr>
      </w:pPr>
      <w:r w:rsidRPr="00A14933">
        <w:rPr>
          <w:szCs w:val="22"/>
        </w:rPr>
        <w:lastRenderedPageBreak/>
        <w:t>Podrobné informácie o tomto lieku sú dostupné na internetovej stránke Štátneho ústavu pre kontrolu liečiv.</w:t>
      </w:r>
    </w:p>
    <w:p w:rsidR="00FC1548" w:rsidRPr="00A14933" w:rsidRDefault="00FC1548" w:rsidP="00E60349">
      <w:pPr>
        <w:numPr>
          <w:ilvl w:val="12"/>
          <w:numId w:val="0"/>
        </w:numPr>
        <w:ind w:right="-2"/>
        <w:rPr>
          <w:szCs w:val="22"/>
        </w:rPr>
      </w:pPr>
    </w:p>
    <w:p w:rsidR="00FC1548" w:rsidRPr="00A14933" w:rsidRDefault="00975A14" w:rsidP="00E60349">
      <w:pPr>
        <w:numPr>
          <w:ilvl w:val="12"/>
          <w:numId w:val="0"/>
        </w:numPr>
        <w:ind w:right="-2"/>
        <w:rPr>
          <w:szCs w:val="22"/>
        </w:rPr>
      </w:pPr>
      <w:r w:rsidRPr="00A14933">
        <w:rPr>
          <w:szCs w:val="22"/>
        </w:rPr>
        <w:t>---------------------------------------------------------------------------------------------------------------------------</w:t>
      </w:r>
    </w:p>
    <w:p w:rsidR="00FC1548" w:rsidRPr="00A14933" w:rsidRDefault="00975A14" w:rsidP="006176E4">
      <w:pPr>
        <w:numPr>
          <w:ilvl w:val="12"/>
          <w:numId w:val="0"/>
        </w:numPr>
        <w:ind w:right="-2"/>
        <w:jc w:val="center"/>
        <w:rPr>
          <w:b/>
          <w:szCs w:val="22"/>
        </w:rPr>
      </w:pPr>
      <w:r w:rsidRPr="00A14933">
        <w:rPr>
          <w:szCs w:val="22"/>
        </w:rPr>
        <w:br w:type="page"/>
      </w:r>
      <w:r w:rsidRPr="00A14933">
        <w:rPr>
          <w:b/>
          <w:szCs w:val="22"/>
        </w:rPr>
        <w:lastRenderedPageBreak/>
        <w:t>Nasledujúca informácia je určená len pre zdravotníckych pracovníkov:</w:t>
      </w:r>
    </w:p>
    <w:p w:rsidR="00FC1548" w:rsidRPr="00A14933" w:rsidRDefault="00FC1548" w:rsidP="00E60349">
      <w:pPr>
        <w:numPr>
          <w:ilvl w:val="12"/>
          <w:numId w:val="0"/>
        </w:numPr>
        <w:ind w:right="-2"/>
        <w:rPr>
          <w:b/>
          <w:bCs/>
          <w:szCs w:val="22"/>
        </w:rPr>
      </w:pPr>
    </w:p>
    <w:p w:rsidR="00FC1548" w:rsidRPr="00A14933" w:rsidRDefault="00975A14" w:rsidP="00E60349">
      <w:pPr>
        <w:numPr>
          <w:ilvl w:val="12"/>
          <w:numId w:val="0"/>
        </w:numPr>
        <w:ind w:right="-2"/>
        <w:rPr>
          <w:b/>
          <w:szCs w:val="22"/>
        </w:rPr>
      </w:pPr>
      <w:r w:rsidRPr="00A14933">
        <w:rPr>
          <w:b/>
          <w:szCs w:val="22"/>
        </w:rPr>
        <w:t>Inkompatibility</w:t>
      </w:r>
    </w:p>
    <w:p w:rsidR="00FC1548" w:rsidRPr="00A14933" w:rsidRDefault="00975A14" w:rsidP="00E60349">
      <w:pPr>
        <w:numPr>
          <w:ilvl w:val="12"/>
          <w:numId w:val="0"/>
        </w:numPr>
        <w:ind w:right="-2"/>
        <w:rPr>
          <w:bCs/>
          <w:szCs w:val="22"/>
        </w:rPr>
      </w:pPr>
      <w:r w:rsidRPr="00A14933">
        <w:rPr>
          <w:bCs/>
          <w:szCs w:val="22"/>
        </w:rPr>
        <w:t xml:space="preserve">V literatúre a počas klinických skúšaní sa pri liečivách nehlásili žiadne inkompatibility s väčšinou bežne používaných liekov pri operácii sivého zákalu. Pri bežných </w:t>
      </w:r>
      <w:proofErr w:type="spellStart"/>
      <w:r w:rsidRPr="00A14933">
        <w:rPr>
          <w:bCs/>
          <w:szCs w:val="22"/>
        </w:rPr>
        <w:t>viskoelastických</w:t>
      </w:r>
      <w:proofErr w:type="spellEnd"/>
      <w:r w:rsidRPr="00A14933">
        <w:rPr>
          <w:bCs/>
          <w:szCs w:val="22"/>
        </w:rPr>
        <w:t xml:space="preserve"> látkach sa to potvrdilo aj skúškou farmaceutickej interakcie.</w:t>
      </w:r>
    </w:p>
    <w:p w:rsidR="00FC1548" w:rsidRPr="00A14933" w:rsidRDefault="00FC1548" w:rsidP="00E60349">
      <w:pPr>
        <w:numPr>
          <w:ilvl w:val="12"/>
          <w:numId w:val="0"/>
        </w:numPr>
        <w:ind w:right="-2"/>
        <w:rPr>
          <w:bCs/>
          <w:szCs w:val="22"/>
        </w:rPr>
      </w:pPr>
    </w:p>
    <w:p w:rsidR="00FC1548" w:rsidRPr="00A14933" w:rsidRDefault="00975A14" w:rsidP="00E60349">
      <w:pPr>
        <w:numPr>
          <w:ilvl w:val="12"/>
          <w:numId w:val="0"/>
        </w:numPr>
        <w:ind w:right="-2"/>
        <w:rPr>
          <w:b/>
          <w:szCs w:val="22"/>
        </w:rPr>
      </w:pPr>
      <w:r w:rsidRPr="00A14933">
        <w:rPr>
          <w:b/>
          <w:szCs w:val="22"/>
        </w:rPr>
        <w:t>Upozornenie</w:t>
      </w:r>
    </w:p>
    <w:p w:rsidR="00FC1548" w:rsidRPr="00A14933" w:rsidRDefault="00975A14" w:rsidP="00E60349">
      <w:pPr>
        <w:numPr>
          <w:ilvl w:val="12"/>
          <w:numId w:val="0"/>
        </w:numPr>
        <w:ind w:right="-2"/>
        <w:rPr>
          <w:bCs/>
          <w:szCs w:val="22"/>
        </w:rPr>
      </w:pPr>
      <w:r w:rsidRPr="00A14933">
        <w:rPr>
          <w:bCs/>
          <w:szCs w:val="22"/>
        </w:rPr>
        <w:t xml:space="preserve">Nepoužívajte, ak je </w:t>
      </w:r>
      <w:proofErr w:type="spellStart"/>
      <w:r w:rsidRPr="00A14933">
        <w:rPr>
          <w:bCs/>
          <w:szCs w:val="22"/>
        </w:rPr>
        <w:t>blister</w:t>
      </w:r>
      <w:proofErr w:type="spellEnd"/>
      <w:r w:rsidRPr="00A14933">
        <w:rPr>
          <w:bCs/>
          <w:szCs w:val="22"/>
        </w:rPr>
        <w:t xml:space="preserve"> poškodený alebo porušený. Otvárajte len za aseptických podmienok. Sterilita obsahu neotvoreného </w:t>
      </w:r>
      <w:proofErr w:type="spellStart"/>
      <w:r w:rsidRPr="00A14933">
        <w:rPr>
          <w:bCs/>
          <w:szCs w:val="22"/>
        </w:rPr>
        <w:t>blistra</w:t>
      </w:r>
      <w:proofErr w:type="spellEnd"/>
      <w:r w:rsidRPr="00A14933">
        <w:rPr>
          <w:bCs/>
          <w:szCs w:val="22"/>
        </w:rPr>
        <w:t xml:space="preserve"> je zaručená.</w:t>
      </w:r>
    </w:p>
    <w:p w:rsidR="00FC1548" w:rsidRPr="00A14933" w:rsidRDefault="00FC1548" w:rsidP="00E60349">
      <w:pPr>
        <w:numPr>
          <w:ilvl w:val="12"/>
          <w:numId w:val="0"/>
        </w:numPr>
        <w:ind w:right="-2"/>
        <w:rPr>
          <w:bCs/>
          <w:szCs w:val="22"/>
        </w:rPr>
      </w:pPr>
    </w:p>
    <w:p w:rsidR="00FC1548" w:rsidRPr="00A14933" w:rsidRDefault="00975A14" w:rsidP="00E60349">
      <w:pPr>
        <w:numPr>
          <w:ilvl w:val="12"/>
          <w:numId w:val="0"/>
        </w:numPr>
        <w:ind w:right="-2"/>
        <w:rPr>
          <w:b/>
          <w:szCs w:val="22"/>
        </w:rPr>
      </w:pPr>
      <w:r w:rsidRPr="00A14933">
        <w:rPr>
          <w:b/>
          <w:szCs w:val="22"/>
        </w:rPr>
        <w:t>Ako pripraviť a podať MYDRANE</w:t>
      </w:r>
    </w:p>
    <w:p w:rsidR="00FC1548" w:rsidRPr="00A14933" w:rsidRDefault="00975A14" w:rsidP="00E60349">
      <w:pPr>
        <w:numPr>
          <w:ilvl w:val="12"/>
          <w:numId w:val="0"/>
        </w:numPr>
        <w:ind w:right="-2"/>
        <w:rPr>
          <w:szCs w:val="22"/>
        </w:rPr>
      </w:pPr>
      <w:r w:rsidRPr="00A14933">
        <w:rPr>
          <w:szCs w:val="22"/>
        </w:rPr>
        <w:t xml:space="preserve">Roztok len na </w:t>
      </w:r>
      <w:proofErr w:type="spellStart"/>
      <w:r w:rsidRPr="00A14933">
        <w:rPr>
          <w:szCs w:val="22"/>
        </w:rPr>
        <w:t>intrakamerálne</w:t>
      </w:r>
      <w:proofErr w:type="spellEnd"/>
      <w:r w:rsidRPr="00A14933">
        <w:rPr>
          <w:szCs w:val="22"/>
        </w:rPr>
        <w:t xml:space="preserve"> použitie len do jedného oka.</w:t>
      </w:r>
    </w:p>
    <w:p w:rsidR="00FC1548" w:rsidRPr="00A14933" w:rsidRDefault="00FC1548" w:rsidP="00E60349">
      <w:pPr>
        <w:numPr>
          <w:ilvl w:val="12"/>
          <w:numId w:val="0"/>
        </w:numPr>
        <w:ind w:right="-2"/>
        <w:rPr>
          <w:szCs w:val="22"/>
        </w:rPr>
      </w:pPr>
    </w:p>
    <w:p w:rsidR="00FC1548" w:rsidRPr="00A14933" w:rsidRDefault="00975A14" w:rsidP="00E60349">
      <w:pPr>
        <w:numPr>
          <w:ilvl w:val="12"/>
          <w:numId w:val="0"/>
        </w:numPr>
        <w:ind w:right="-2"/>
        <w:rPr>
          <w:szCs w:val="22"/>
        </w:rPr>
      </w:pPr>
      <w:r w:rsidRPr="00A14933">
        <w:rPr>
          <w:szCs w:val="22"/>
        </w:rPr>
        <w:t xml:space="preserve">MYDRANE sa musí podávať </w:t>
      </w:r>
      <w:proofErr w:type="spellStart"/>
      <w:r w:rsidRPr="00A14933">
        <w:rPr>
          <w:szCs w:val="22"/>
        </w:rPr>
        <w:t>intraokulárnou</w:t>
      </w:r>
      <w:proofErr w:type="spellEnd"/>
      <w:r w:rsidRPr="00A14933">
        <w:rPr>
          <w:szCs w:val="22"/>
        </w:rPr>
        <w:t xml:space="preserve"> injekciou do </w:t>
      </w:r>
      <w:proofErr w:type="spellStart"/>
      <w:r w:rsidRPr="00A14933">
        <w:rPr>
          <w:szCs w:val="22"/>
        </w:rPr>
        <w:t>anteriórnej</w:t>
      </w:r>
      <w:proofErr w:type="spellEnd"/>
      <w:r w:rsidRPr="00A14933">
        <w:rPr>
          <w:szCs w:val="22"/>
        </w:rPr>
        <w:t xml:space="preserve"> komory oka (</w:t>
      </w:r>
      <w:proofErr w:type="spellStart"/>
      <w:r w:rsidRPr="00A14933">
        <w:rPr>
          <w:szCs w:val="22"/>
        </w:rPr>
        <w:t>intrakamerálna</w:t>
      </w:r>
      <w:proofErr w:type="spellEnd"/>
      <w:r w:rsidRPr="00A14933">
        <w:rPr>
          <w:szCs w:val="22"/>
        </w:rPr>
        <w:t xml:space="preserve"> injekcia) očným chirurgom v odporúčaných aseptických podmienkach na chirurgický zákrok pri operácii sivého zákalu.</w:t>
      </w:r>
    </w:p>
    <w:p w:rsidR="00FC1548" w:rsidRPr="00A14933" w:rsidRDefault="00FC1548" w:rsidP="00E60349">
      <w:pPr>
        <w:numPr>
          <w:ilvl w:val="12"/>
          <w:numId w:val="0"/>
        </w:numPr>
        <w:ind w:right="-2"/>
        <w:rPr>
          <w:szCs w:val="22"/>
        </w:rPr>
      </w:pPr>
    </w:p>
    <w:p w:rsidR="00FC1548" w:rsidRPr="00A14933" w:rsidRDefault="00975A14" w:rsidP="00E60349">
      <w:pPr>
        <w:numPr>
          <w:ilvl w:val="12"/>
          <w:numId w:val="0"/>
        </w:numPr>
        <w:ind w:right="-2"/>
        <w:rPr>
          <w:szCs w:val="22"/>
        </w:rPr>
      </w:pPr>
      <w:r w:rsidRPr="00A14933">
        <w:rPr>
          <w:szCs w:val="22"/>
        </w:rPr>
        <w:t xml:space="preserve">Pred </w:t>
      </w:r>
      <w:proofErr w:type="spellStart"/>
      <w:r w:rsidRPr="00A14933">
        <w:rPr>
          <w:szCs w:val="22"/>
        </w:rPr>
        <w:t>intrakamerálnou</w:t>
      </w:r>
      <w:proofErr w:type="spellEnd"/>
      <w:r w:rsidRPr="00A14933">
        <w:rPr>
          <w:szCs w:val="22"/>
        </w:rPr>
        <w:t xml:space="preserve"> injekciou sa má roztok vizuálne skontrolovať a má sa použiť len v prípade, ak je číry, slabo hnedo-žltý a prakticky bez obsahu viditeľných častíc.</w:t>
      </w:r>
    </w:p>
    <w:p w:rsidR="00FC1548" w:rsidRPr="00A14933" w:rsidRDefault="00FC1548" w:rsidP="00E60349">
      <w:pPr>
        <w:numPr>
          <w:ilvl w:val="12"/>
          <w:numId w:val="0"/>
        </w:numPr>
        <w:ind w:right="-2"/>
        <w:rPr>
          <w:szCs w:val="22"/>
        </w:rPr>
      </w:pPr>
    </w:p>
    <w:p w:rsidR="00AC72BB" w:rsidRPr="00A14933" w:rsidRDefault="00975A14" w:rsidP="005350CF">
      <w:pPr>
        <w:tabs>
          <w:tab w:val="left" w:pos="0"/>
        </w:tabs>
        <w:ind w:left="0"/>
        <w:rPr>
          <w:szCs w:val="22"/>
        </w:rPr>
      </w:pPr>
      <w:r w:rsidRPr="00A14933">
        <w:rPr>
          <w:szCs w:val="22"/>
        </w:rPr>
        <w:tab/>
        <w:t xml:space="preserve">Odporúčaná dávka lieku MYDRANE je 0,2 ml; ďalšia dávka nemá byť podaná, nakoľko zvýšený účinok nebol preukázaný a bola pozorovaná zvýšená strata </w:t>
      </w:r>
      <w:proofErr w:type="spellStart"/>
      <w:r w:rsidRPr="00A14933">
        <w:rPr>
          <w:szCs w:val="22"/>
        </w:rPr>
        <w:t>endoteliálnych</w:t>
      </w:r>
      <w:proofErr w:type="spellEnd"/>
      <w:r w:rsidRPr="00A14933">
        <w:rPr>
          <w:szCs w:val="22"/>
        </w:rPr>
        <w:t xml:space="preserve"> buniek..</w:t>
      </w:r>
    </w:p>
    <w:p w:rsidR="00FC1548" w:rsidRPr="00A14933" w:rsidRDefault="00FC1548" w:rsidP="00E60349">
      <w:pPr>
        <w:numPr>
          <w:ilvl w:val="12"/>
          <w:numId w:val="0"/>
        </w:numPr>
        <w:ind w:right="-2"/>
        <w:rPr>
          <w:szCs w:val="22"/>
        </w:rPr>
      </w:pPr>
    </w:p>
    <w:p w:rsidR="00FC1548" w:rsidRPr="00A14933" w:rsidRDefault="00975A14" w:rsidP="00E60349">
      <w:pPr>
        <w:numPr>
          <w:ilvl w:val="12"/>
          <w:numId w:val="0"/>
        </w:numPr>
        <w:ind w:right="-2"/>
        <w:rPr>
          <w:szCs w:val="22"/>
        </w:rPr>
      </w:pPr>
      <w:r w:rsidRPr="00A14933">
        <w:rPr>
          <w:szCs w:val="22"/>
        </w:rPr>
        <w:t>Liek sa má použiť okamžite po prvom otvorení ampulky a nesmie sa opätovne použiť do druhého oka alebo u ktoréhokoľvek iného pacienta.</w:t>
      </w:r>
    </w:p>
    <w:p w:rsidR="00CF5410" w:rsidRPr="00A14933" w:rsidRDefault="00CF5410" w:rsidP="00E60349">
      <w:pPr>
        <w:numPr>
          <w:ilvl w:val="12"/>
          <w:numId w:val="0"/>
        </w:numPr>
        <w:ind w:right="-2"/>
        <w:rPr>
          <w:szCs w:val="22"/>
        </w:rPr>
      </w:pPr>
    </w:p>
    <w:p w:rsidR="00FC1548" w:rsidRPr="00A14933" w:rsidRDefault="00CF5410" w:rsidP="00CF5410">
      <w:pPr>
        <w:ind w:left="0" w:firstLine="0"/>
        <w:rPr>
          <w:szCs w:val="22"/>
        </w:rPr>
      </w:pPr>
      <w:r w:rsidRPr="00A14933">
        <w:rPr>
          <w:szCs w:val="22"/>
        </w:rPr>
        <w:t>Len pre balenie v súprave (</w:t>
      </w:r>
      <w:r w:rsidR="00423D52" w:rsidRPr="00BD232A">
        <w:rPr>
          <w:szCs w:val="22"/>
        </w:rPr>
        <w:t>t.j</w:t>
      </w:r>
      <w:r w:rsidR="002706DF">
        <w:rPr>
          <w:szCs w:val="22"/>
        </w:rPr>
        <w:t xml:space="preserve">. </w:t>
      </w:r>
      <w:proofErr w:type="spellStart"/>
      <w:r w:rsidR="002706DF">
        <w:rPr>
          <w:szCs w:val="22"/>
        </w:rPr>
        <w:t>blister</w:t>
      </w:r>
      <w:proofErr w:type="spellEnd"/>
      <w:r w:rsidR="002706DF">
        <w:rPr>
          <w:szCs w:val="22"/>
        </w:rPr>
        <w:t xml:space="preserve"> obsahujúci ampulku </w:t>
      </w:r>
      <w:bookmarkStart w:id="0" w:name="_GoBack"/>
      <w:bookmarkEnd w:id="0"/>
      <w:r w:rsidRPr="00A14933">
        <w:rPr>
          <w:szCs w:val="22"/>
        </w:rPr>
        <w:t xml:space="preserve">s ihlou): </w:t>
      </w:r>
      <w:r w:rsidR="00392156" w:rsidRPr="00BD232A">
        <w:rPr>
          <w:szCs w:val="22"/>
        </w:rPr>
        <w:t>od</w:t>
      </w:r>
      <w:r w:rsidRPr="00A14933">
        <w:rPr>
          <w:szCs w:val="22"/>
        </w:rPr>
        <w:t>lepte  štítok z </w:t>
      </w:r>
      <w:proofErr w:type="spellStart"/>
      <w:r w:rsidRPr="00A14933">
        <w:rPr>
          <w:szCs w:val="22"/>
        </w:rPr>
        <w:t>blistra</w:t>
      </w:r>
      <w:proofErr w:type="spellEnd"/>
      <w:r w:rsidRPr="00A14933">
        <w:rPr>
          <w:szCs w:val="22"/>
        </w:rPr>
        <w:t xml:space="preserve"> </w:t>
      </w:r>
      <w:r w:rsidR="00392156" w:rsidRPr="00BD232A">
        <w:rPr>
          <w:szCs w:val="22"/>
        </w:rPr>
        <w:t xml:space="preserve">a nalepte ho </w:t>
      </w:r>
      <w:r w:rsidRPr="00A14933">
        <w:rPr>
          <w:szCs w:val="22"/>
        </w:rPr>
        <w:t xml:space="preserve">na chorobopis pacienta. </w:t>
      </w:r>
      <w:r w:rsidR="00975A14" w:rsidRPr="00A14933">
        <w:rPr>
          <w:szCs w:val="22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2"/>
        <w:gridCol w:w="6085"/>
      </w:tblGrid>
      <w:tr w:rsidR="00FC1548" w:rsidRPr="00A14933" w:rsidTr="00FC1548">
        <w:trPr>
          <w:jc w:val="center"/>
        </w:trPr>
        <w:tc>
          <w:tcPr>
            <w:tcW w:w="9855" w:type="dxa"/>
            <w:gridSpan w:val="2"/>
          </w:tcPr>
          <w:p w:rsidR="00FC1548" w:rsidRPr="00A14933" w:rsidRDefault="00975A14" w:rsidP="006176E4">
            <w:pPr>
              <w:numPr>
                <w:ilvl w:val="12"/>
                <w:numId w:val="0"/>
              </w:numPr>
              <w:ind w:right="-2"/>
              <w:rPr>
                <w:szCs w:val="22"/>
              </w:rPr>
            </w:pPr>
            <w:r w:rsidRPr="00A14933">
              <w:rPr>
                <w:szCs w:val="22"/>
              </w:rPr>
              <w:lastRenderedPageBreak/>
              <w:br w:type="page"/>
            </w:r>
            <w:r w:rsidRPr="00A14933">
              <w:rPr>
                <w:b/>
                <w:bCs/>
                <w:szCs w:val="22"/>
              </w:rPr>
              <w:t xml:space="preserve">Na prípravu lieku </w:t>
            </w:r>
            <w:proofErr w:type="spellStart"/>
            <w:r w:rsidRPr="00A14933">
              <w:rPr>
                <w:b/>
                <w:bCs/>
                <w:szCs w:val="22"/>
              </w:rPr>
              <w:t>MYDRANE</w:t>
            </w:r>
            <w:proofErr w:type="spellEnd"/>
            <w:r w:rsidRPr="00A14933">
              <w:rPr>
                <w:b/>
                <w:bCs/>
                <w:szCs w:val="22"/>
              </w:rPr>
              <w:t xml:space="preserve"> na </w:t>
            </w:r>
            <w:proofErr w:type="spellStart"/>
            <w:r w:rsidRPr="00A14933">
              <w:rPr>
                <w:b/>
                <w:bCs/>
                <w:szCs w:val="22"/>
              </w:rPr>
              <w:t>intrakamerálne</w:t>
            </w:r>
            <w:proofErr w:type="spellEnd"/>
            <w:r w:rsidRPr="00A14933">
              <w:rPr>
                <w:b/>
                <w:bCs/>
                <w:szCs w:val="22"/>
              </w:rPr>
              <w:t xml:space="preserve"> podanie, postupujte, prosím podľa nasledujúcich pokynov:</w:t>
            </w:r>
          </w:p>
        </w:tc>
      </w:tr>
      <w:tr w:rsidR="00FC1548" w:rsidRPr="00A14933" w:rsidTr="00FC1548">
        <w:trPr>
          <w:trHeight w:val="70"/>
          <w:jc w:val="center"/>
        </w:trPr>
        <w:tc>
          <w:tcPr>
            <w:tcW w:w="3190" w:type="dxa"/>
            <w:tcBorders>
              <w:top w:val="nil"/>
              <w:bottom w:val="single" w:sz="4" w:space="0" w:color="auto"/>
            </w:tcBorders>
          </w:tcPr>
          <w:p w:rsidR="00FC1548" w:rsidRPr="00A14933" w:rsidRDefault="00FC1548" w:rsidP="00E60349">
            <w:pPr>
              <w:numPr>
                <w:ilvl w:val="12"/>
                <w:numId w:val="0"/>
              </w:numPr>
              <w:ind w:right="-2"/>
              <w:rPr>
                <w:szCs w:val="22"/>
              </w:rPr>
            </w:pPr>
          </w:p>
          <w:p w:rsidR="00D9711B" w:rsidRPr="00A14933" w:rsidRDefault="00D9711B" w:rsidP="00E60349">
            <w:pPr>
              <w:numPr>
                <w:ilvl w:val="12"/>
                <w:numId w:val="0"/>
              </w:numPr>
              <w:ind w:right="-2"/>
              <w:rPr>
                <w:szCs w:val="22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354"/>
              <w:gridCol w:w="398"/>
              <w:gridCol w:w="1234"/>
            </w:tblGrid>
            <w:tr w:rsidR="00D9711B" w:rsidRPr="00A14933" w:rsidTr="008B3077">
              <w:tc>
                <w:tcPr>
                  <w:tcW w:w="986" w:type="dxa"/>
                  <w:shd w:val="clear" w:color="auto" w:fill="auto"/>
                </w:tcPr>
                <w:p w:rsidR="00D9711B" w:rsidRPr="00A14933" w:rsidRDefault="00355974" w:rsidP="00D9711B">
                  <w:pPr>
                    <w:numPr>
                      <w:ilvl w:val="12"/>
                      <w:numId w:val="0"/>
                    </w:numPr>
                    <w:ind w:right="-2"/>
                    <w:jc w:val="center"/>
                    <w:rPr>
                      <w:noProof/>
                      <w:szCs w:val="22"/>
                      <w:lang w:val="en-US"/>
                    </w:rPr>
                  </w:pPr>
                  <w:r w:rsidRPr="00BD232A">
                    <w:rPr>
                      <w:noProof/>
                      <w:szCs w:val="22"/>
                    </w:rPr>
                    <w:drawing>
                      <wp:inline distT="0" distB="0" distL="0" distR="0" wp14:anchorId="717365B2" wp14:editId="73114656">
                        <wp:extent cx="714375" cy="1085850"/>
                        <wp:effectExtent l="0" t="0" r="9525" b="0"/>
                        <wp:docPr id="2" name="Obrázok 2" descr="illu1-0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illu1-0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4375" cy="1085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86" w:type="dxa"/>
                  <w:shd w:val="clear" w:color="auto" w:fill="auto"/>
                  <w:vAlign w:val="center"/>
                </w:tcPr>
                <w:p w:rsidR="00D9711B" w:rsidRPr="00A14933" w:rsidRDefault="00D9711B" w:rsidP="00D9711B">
                  <w:pPr>
                    <w:numPr>
                      <w:ilvl w:val="12"/>
                      <w:numId w:val="0"/>
                    </w:numPr>
                    <w:ind w:right="-2"/>
                    <w:jc w:val="center"/>
                    <w:rPr>
                      <w:noProof/>
                      <w:szCs w:val="22"/>
                      <w:lang w:val="en-US"/>
                    </w:rPr>
                  </w:pPr>
                  <w:r w:rsidRPr="00A14933">
                    <w:rPr>
                      <w:noProof/>
                      <w:szCs w:val="22"/>
                      <w:lang w:val="en-US"/>
                    </w:rPr>
                    <w:t>or</w:t>
                  </w:r>
                </w:p>
              </w:tc>
              <w:tc>
                <w:tcPr>
                  <w:tcW w:w="987" w:type="dxa"/>
                  <w:shd w:val="clear" w:color="auto" w:fill="auto"/>
                </w:tcPr>
                <w:p w:rsidR="00D9711B" w:rsidRPr="00A14933" w:rsidRDefault="00355974" w:rsidP="00D9711B">
                  <w:pPr>
                    <w:numPr>
                      <w:ilvl w:val="12"/>
                      <w:numId w:val="0"/>
                    </w:numPr>
                    <w:ind w:right="-2"/>
                    <w:jc w:val="center"/>
                    <w:rPr>
                      <w:noProof/>
                      <w:szCs w:val="22"/>
                      <w:lang w:val="en-US"/>
                    </w:rPr>
                  </w:pPr>
                  <w:r w:rsidRPr="00BD232A">
                    <w:rPr>
                      <w:noProof/>
                      <w:szCs w:val="22"/>
                    </w:rPr>
                    <w:drawing>
                      <wp:inline distT="0" distB="0" distL="0" distR="0" wp14:anchorId="7B08645D" wp14:editId="0BFF4CE8">
                        <wp:extent cx="638175" cy="1085850"/>
                        <wp:effectExtent l="0" t="0" r="9525" b="0"/>
                        <wp:docPr id="3" name="Obrázok 3" descr="picto blister double coqu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picto blister double coqu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8175" cy="1085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C1548" w:rsidRPr="00A14933" w:rsidRDefault="00FC1548" w:rsidP="00E60349">
            <w:pPr>
              <w:numPr>
                <w:ilvl w:val="12"/>
                <w:numId w:val="0"/>
              </w:numPr>
              <w:ind w:right="-2"/>
              <w:rPr>
                <w:szCs w:val="22"/>
              </w:rPr>
            </w:pPr>
          </w:p>
          <w:p w:rsidR="00FC1548" w:rsidRPr="00A14933" w:rsidRDefault="00FC1548" w:rsidP="00E60349">
            <w:pPr>
              <w:numPr>
                <w:ilvl w:val="12"/>
                <w:numId w:val="0"/>
              </w:numPr>
              <w:ind w:right="-2"/>
              <w:rPr>
                <w:szCs w:val="22"/>
              </w:rPr>
            </w:pPr>
          </w:p>
          <w:p w:rsidR="00FC1548" w:rsidRPr="00A14933" w:rsidRDefault="00FC1548" w:rsidP="00E60349">
            <w:pPr>
              <w:numPr>
                <w:ilvl w:val="12"/>
                <w:numId w:val="0"/>
              </w:numPr>
              <w:ind w:right="-2"/>
              <w:rPr>
                <w:szCs w:val="22"/>
              </w:rPr>
            </w:pPr>
          </w:p>
          <w:p w:rsidR="00FC1548" w:rsidRPr="00A14933" w:rsidRDefault="00FC1548" w:rsidP="00E60349">
            <w:pPr>
              <w:numPr>
                <w:ilvl w:val="12"/>
                <w:numId w:val="0"/>
              </w:numPr>
              <w:ind w:right="-2"/>
              <w:rPr>
                <w:szCs w:val="22"/>
              </w:rPr>
            </w:pPr>
          </w:p>
          <w:p w:rsidR="00FC1548" w:rsidRPr="00A14933" w:rsidRDefault="00355974" w:rsidP="00E60349">
            <w:pPr>
              <w:numPr>
                <w:ilvl w:val="12"/>
                <w:numId w:val="0"/>
              </w:numPr>
              <w:ind w:right="-2"/>
              <w:rPr>
                <w:szCs w:val="22"/>
              </w:rPr>
            </w:pPr>
            <w:r w:rsidRPr="00BD232A">
              <w:rPr>
                <w:noProof/>
                <w:szCs w:val="22"/>
              </w:rPr>
              <w:drawing>
                <wp:inline distT="0" distB="0" distL="0" distR="0" wp14:anchorId="0335F464" wp14:editId="47ED55FA">
                  <wp:extent cx="714375" cy="1085850"/>
                  <wp:effectExtent l="0" t="0" r="9525" b="0"/>
                  <wp:docPr id="4" name="Obrázok 4" descr="illu2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llu2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1548" w:rsidRPr="00A14933" w:rsidRDefault="00FC1548" w:rsidP="00E60349">
            <w:pPr>
              <w:numPr>
                <w:ilvl w:val="12"/>
                <w:numId w:val="0"/>
              </w:numPr>
              <w:ind w:right="-2"/>
              <w:rPr>
                <w:szCs w:val="22"/>
              </w:rPr>
            </w:pPr>
          </w:p>
          <w:p w:rsidR="00FC1548" w:rsidRPr="00A14933" w:rsidRDefault="00FC1548" w:rsidP="00E60349">
            <w:pPr>
              <w:numPr>
                <w:ilvl w:val="12"/>
                <w:numId w:val="0"/>
              </w:numPr>
              <w:ind w:right="-2"/>
              <w:rPr>
                <w:szCs w:val="22"/>
              </w:rPr>
            </w:pPr>
          </w:p>
          <w:p w:rsidR="00FC1548" w:rsidRPr="00A14933" w:rsidRDefault="00FC1548" w:rsidP="00E60349">
            <w:pPr>
              <w:numPr>
                <w:ilvl w:val="12"/>
                <w:numId w:val="0"/>
              </w:numPr>
              <w:ind w:right="-2"/>
              <w:rPr>
                <w:szCs w:val="22"/>
              </w:rPr>
            </w:pPr>
          </w:p>
          <w:p w:rsidR="00FC1548" w:rsidRPr="00A14933" w:rsidRDefault="00355974" w:rsidP="00E60349">
            <w:pPr>
              <w:numPr>
                <w:ilvl w:val="12"/>
                <w:numId w:val="0"/>
              </w:numPr>
              <w:ind w:right="-2"/>
              <w:rPr>
                <w:szCs w:val="22"/>
              </w:rPr>
            </w:pPr>
            <w:r w:rsidRPr="00BD232A">
              <w:rPr>
                <w:noProof/>
                <w:szCs w:val="22"/>
              </w:rPr>
              <w:drawing>
                <wp:inline distT="0" distB="0" distL="0" distR="0" wp14:anchorId="770833C2" wp14:editId="10B68574">
                  <wp:extent cx="1552575" cy="1047750"/>
                  <wp:effectExtent l="0" t="0" r="9525" b="0"/>
                  <wp:docPr id="5" name="Obrázok 5" descr="Nouvelle image bitmap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ouvelle image bitmap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1548" w:rsidRPr="00A14933" w:rsidRDefault="00FC1548" w:rsidP="00E60349">
            <w:pPr>
              <w:numPr>
                <w:ilvl w:val="12"/>
                <w:numId w:val="0"/>
              </w:numPr>
              <w:ind w:right="-2"/>
              <w:rPr>
                <w:szCs w:val="22"/>
              </w:rPr>
            </w:pPr>
          </w:p>
          <w:p w:rsidR="00FC1548" w:rsidRPr="00A14933" w:rsidRDefault="00FC1548" w:rsidP="00E60349">
            <w:pPr>
              <w:numPr>
                <w:ilvl w:val="12"/>
                <w:numId w:val="0"/>
              </w:numPr>
              <w:ind w:right="-2"/>
              <w:rPr>
                <w:szCs w:val="22"/>
              </w:rPr>
            </w:pPr>
          </w:p>
          <w:p w:rsidR="00FC1548" w:rsidRPr="00A14933" w:rsidRDefault="00355974" w:rsidP="00E60349">
            <w:pPr>
              <w:numPr>
                <w:ilvl w:val="12"/>
                <w:numId w:val="0"/>
              </w:numPr>
              <w:ind w:right="-2"/>
              <w:rPr>
                <w:szCs w:val="22"/>
              </w:rPr>
            </w:pPr>
            <w:r w:rsidRPr="00BD232A">
              <w:rPr>
                <w:noProof/>
                <w:szCs w:val="22"/>
              </w:rPr>
              <w:drawing>
                <wp:inline distT="0" distB="0" distL="0" distR="0" wp14:anchorId="452A5CE0" wp14:editId="0539DDE3">
                  <wp:extent cx="1019175" cy="1038225"/>
                  <wp:effectExtent l="0" t="0" r="9525" b="9525"/>
                  <wp:docPr id="6" name="Obrázok 6" descr="illu4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llu4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1548" w:rsidRPr="00A14933" w:rsidRDefault="00FC1548" w:rsidP="00E60349">
            <w:pPr>
              <w:numPr>
                <w:ilvl w:val="12"/>
                <w:numId w:val="0"/>
              </w:numPr>
              <w:ind w:right="-2"/>
              <w:rPr>
                <w:szCs w:val="22"/>
              </w:rPr>
            </w:pPr>
          </w:p>
          <w:p w:rsidR="00FC1548" w:rsidRPr="00A14933" w:rsidRDefault="00FC1548" w:rsidP="00E60349">
            <w:pPr>
              <w:numPr>
                <w:ilvl w:val="12"/>
                <w:numId w:val="0"/>
              </w:numPr>
              <w:ind w:right="-2"/>
              <w:rPr>
                <w:szCs w:val="22"/>
              </w:rPr>
            </w:pPr>
          </w:p>
          <w:p w:rsidR="00FC1548" w:rsidRPr="00A14933" w:rsidRDefault="00355974" w:rsidP="00E60349">
            <w:pPr>
              <w:numPr>
                <w:ilvl w:val="12"/>
                <w:numId w:val="0"/>
              </w:numPr>
              <w:ind w:right="-2"/>
              <w:rPr>
                <w:szCs w:val="22"/>
              </w:rPr>
            </w:pPr>
            <w:r w:rsidRPr="00BD232A">
              <w:rPr>
                <w:noProof/>
                <w:szCs w:val="22"/>
              </w:rPr>
              <w:drawing>
                <wp:inline distT="0" distB="0" distL="0" distR="0" wp14:anchorId="1801FF25" wp14:editId="1FA5F254">
                  <wp:extent cx="1066800" cy="628650"/>
                  <wp:effectExtent l="0" t="0" r="0" b="0"/>
                  <wp:docPr id="7" name="Obrázok 7" descr="illu5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llu5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5" w:type="dxa"/>
            <w:tcBorders>
              <w:top w:val="nil"/>
              <w:bottom w:val="single" w:sz="4" w:space="0" w:color="auto"/>
            </w:tcBorders>
          </w:tcPr>
          <w:p w:rsidR="00FC1548" w:rsidRPr="00A14933" w:rsidRDefault="00FC1548" w:rsidP="00E60349">
            <w:pPr>
              <w:tabs>
                <w:tab w:val="left" w:pos="354"/>
              </w:tabs>
              <w:ind w:left="354"/>
              <w:rPr>
                <w:szCs w:val="22"/>
              </w:rPr>
            </w:pPr>
          </w:p>
          <w:p w:rsidR="00FC1548" w:rsidRPr="00A14933" w:rsidRDefault="00FC1548" w:rsidP="00E60349">
            <w:pPr>
              <w:tabs>
                <w:tab w:val="left" w:pos="354"/>
              </w:tabs>
              <w:ind w:left="354"/>
              <w:rPr>
                <w:szCs w:val="22"/>
              </w:rPr>
            </w:pPr>
          </w:p>
          <w:p w:rsidR="00FC1548" w:rsidRPr="00A14933" w:rsidRDefault="00FC1548" w:rsidP="00E60349">
            <w:pPr>
              <w:tabs>
                <w:tab w:val="left" w:pos="354"/>
              </w:tabs>
              <w:ind w:left="354"/>
              <w:rPr>
                <w:szCs w:val="22"/>
              </w:rPr>
            </w:pPr>
          </w:p>
          <w:p w:rsidR="00FC1548" w:rsidRPr="00A14933" w:rsidRDefault="00FC1548" w:rsidP="00E60349">
            <w:pPr>
              <w:tabs>
                <w:tab w:val="left" w:pos="354"/>
              </w:tabs>
              <w:ind w:left="354"/>
              <w:rPr>
                <w:szCs w:val="22"/>
              </w:rPr>
            </w:pPr>
          </w:p>
          <w:p w:rsidR="00FC1548" w:rsidRPr="00A14933" w:rsidRDefault="00FC1548" w:rsidP="00E60349">
            <w:pPr>
              <w:tabs>
                <w:tab w:val="left" w:pos="354"/>
              </w:tabs>
              <w:ind w:left="354"/>
              <w:rPr>
                <w:szCs w:val="22"/>
              </w:rPr>
            </w:pPr>
          </w:p>
          <w:p w:rsidR="00FC1548" w:rsidRPr="00A14933" w:rsidRDefault="00975A14" w:rsidP="00E60349">
            <w:pPr>
              <w:numPr>
                <w:ilvl w:val="0"/>
                <w:numId w:val="18"/>
              </w:numPr>
              <w:tabs>
                <w:tab w:val="left" w:pos="354"/>
              </w:tabs>
              <w:spacing w:line="260" w:lineRule="exact"/>
              <w:ind w:left="354" w:hanging="425"/>
              <w:rPr>
                <w:szCs w:val="22"/>
              </w:rPr>
            </w:pPr>
            <w:r w:rsidRPr="00A14933">
              <w:rPr>
                <w:szCs w:val="22"/>
              </w:rPr>
              <w:t xml:space="preserve">Skontrolujte neotvorený </w:t>
            </w:r>
            <w:proofErr w:type="spellStart"/>
            <w:r w:rsidRPr="00A14933">
              <w:rPr>
                <w:szCs w:val="22"/>
              </w:rPr>
              <w:t>blister</w:t>
            </w:r>
            <w:proofErr w:type="spellEnd"/>
            <w:r w:rsidRPr="00A14933">
              <w:rPr>
                <w:szCs w:val="22"/>
              </w:rPr>
              <w:t xml:space="preserve">, aby ste sa uistili, že je neporušený. </w:t>
            </w:r>
            <w:r w:rsidR="004D1E29" w:rsidRPr="00A14933">
              <w:rPr>
                <w:szCs w:val="22"/>
              </w:rPr>
              <w:t xml:space="preserve">Roztrhnutím otvorte </w:t>
            </w:r>
            <w:proofErr w:type="spellStart"/>
            <w:r w:rsidR="00764EC7" w:rsidRPr="00A14933">
              <w:rPr>
                <w:szCs w:val="22"/>
              </w:rPr>
              <w:t>blister</w:t>
            </w:r>
            <w:proofErr w:type="spellEnd"/>
            <w:r w:rsidR="00764EC7" w:rsidRPr="00A14933">
              <w:rPr>
                <w:szCs w:val="22"/>
              </w:rPr>
              <w:t xml:space="preserve"> za aseptických podmienok tak, aby ste zachovali sterilitu jeho obsahu.</w:t>
            </w:r>
          </w:p>
          <w:p w:rsidR="00FC1548" w:rsidRPr="00A14933" w:rsidRDefault="00FC1548" w:rsidP="00E60349">
            <w:pPr>
              <w:tabs>
                <w:tab w:val="left" w:pos="354"/>
              </w:tabs>
              <w:ind w:left="354" w:hanging="425"/>
              <w:rPr>
                <w:szCs w:val="22"/>
              </w:rPr>
            </w:pPr>
          </w:p>
          <w:p w:rsidR="00FC1548" w:rsidRPr="00A14933" w:rsidRDefault="00FC1548" w:rsidP="00E60349">
            <w:pPr>
              <w:tabs>
                <w:tab w:val="left" w:pos="354"/>
              </w:tabs>
              <w:ind w:left="354" w:hanging="425"/>
              <w:rPr>
                <w:szCs w:val="22"/>
              </w:rPr>
            </w:pPr>
          </w:p>
          <w:p w:rsidR="00FC1548" w:rsidRPr="00A14933" w:rsidRDefault="00FC1548" w:rsidP="00E60349">
            <w:pPr>
              <w:tabs>
                <w:tab w:val="left" w:pos="354"/>
              </w:tabs>
              <w:ind w:left="354" w:hanging="425"/>
              <w:rPr>
                <w:szCs w:val="22"/>
              </w:rPr>
            </w:pPr>
          </w:p>
          <w:p w:rsidR="00FC1548" w:rsidRPr="00A14933" w:rsidRDefault="00FC1548" w:rsidP="00E60349">
            <w:pPr>
              <w:tabs>
                <w:tab w:val="left" w:pos="354"/>
              </w:tabs>
              <w:ind w:left="354" w:hanging="425"/>
              <w:rPr>
                <w:szCs w:val="22"/>
              </w:rPr>
            </w:pPr>
          </w:p>
          <w:p w:rsidR="00FC1548" w:rsidRPr="00A14933" w:rsidRDefault="00FC1548" w:rsidP="00E60349">
            <w:pPr>
              <w:tabs>
                <w:tab w:val="left" w:pos="354"/>
              </w:tabs>
              <w:ind w:left="354" w:hanging="425"/>
              <w:rPr>
                <w:szCs w:val="22"/>
              </w:rPr>
            </w:pPr>
          </w:p>
          <w:p w:rsidR="00FC1548" w:rsidRPr="00A14933" w:rsidRDefault="00975A14" w:rsidP="00E60349">
            <w:pPr>
              <w:numPr>
                <w:ilvl w:val="0"/>
                <w:numId w:val="18"/>
              </w:numPr>
              <w:tabs>
                <w:tab w:val="left" w:pos="354"/>
              </w:tabs>
              <w:spacing w:line="260" w:lineRule="exact"/>
              <w:ind w:left="354" w:hanging="425"/>
              <w:rPr>
                <w:szCs w:val="22"/>
              </w:rPr>
            </w:pPr>
            <w:r w:rsidRPr="00A14933">
              <w:rPr>
                <w:szCs w:val="22"/>
              </w:rPr>
              <w:t xml:space="preserve">Otvorte </w:t>
            </w:r>
            <w:r w:rsidR="00CE0DBC" w:rsidRPr="00A14933">
              <w:rPr>
                <w:szCs w:val="22"/>
              </w:rPr>
              <w:t xml:space="preserve">sterilnú </w:t>
            </w:r>
            <w:r w:rsidRPr="00A14933">
              <w:rPr>
                <w:szCs w:val="22"/>
              </w:rPr>
              <w:t>ampulku obsahujúcu liek jej nalomením. Ampulka s vyznačeným miestom na nalomenie sa má otvoriť nasledovne: pridržte spodnú časť ampulky palcom nasmerovaným k farebnému bodu. Hornú časť ampulky chyťte druhou rukou s palcom nasmerovaným k farebnému bodu a zatlačením dozadu nalomte vyrytý rez pod bodom.</w:t>
            </w:r>
          </w:p>
          <w:p w:rsidR="00FC1548" w:rsidRPr="00A14933" w:rsidRDefault="00FC1548" w:rsidP="00E60349">
            <w:pPr>
              <w:tabs>
                <w:tab w:val="left" w:pos="354"/>
              </w:tabs>
              <w:ind w:left="354" w:hanging="425"/>
              <w:rPr>
                <w:szCs w:val="22"/>
              </w:rPr>
            </w:pPr>
          </w:p>
          <w:p w:rsidR="00FC1548" w:rsidRPr="00A14933" w:rsidRDefault="00FC1548" w:rsidP="00E60349">
            <w:pPr>
              <w:tabs>
                <w:tab w:val="left" w:pos="354"/>
              </w:tabs>
              <w:ind w:left="354" w:hanging="425"/>
              <w:rPr>
                <w:szCs w:val="22"/>
              </w:rPr>
            </w:pPr>
          </w:p>
          <w:p w:rsidR="00FC1548" w:rsidRPr="00A14933" w:rsidRDefault="00FC1548" w:rsidP="00E60349">
            <w:pPr>
              <w:tabs>
                <w:tab w:val="left" w:pos="354"/>
              </w:tabs>
              <w:ind w:left="354" w:hanging="425"/>
              <w:rPr>
                <w:szCs w:val="22"/>
              </w:rPr>
            </w:pPr>
          </w:p>
          <w:p w:rsidR="00FC1548" w:rsidRPr="00A14933" w:rsidRDefault="00FC1548" w:rsidP="00E60349">
            <w:pPr>
              <w:tabs>
                <w:tab w:val="left" w:pos="354"/>
              </w:tabs>
              <w:ind w:left="354" w:hanging="425"/>
              <w:rPr>
                <w:szCs w:val="22"/>
              </w:rPr>
            </w:pPr>
          </w:p>
          <w:p w:rsidR="00FC1548" w:rsidRPr="00A14933" w:rsidRDefault="00975A14" w:rsidP="00E60349">
            <w:pPr>
              <w:numPr>
                <w:ilvl w:val="0"/>
                <w:numId w:val="18"/>
              </w:numPr>
              <w:tabs>
                <w:tab w:val="left" w:pos="354"/>
              </w:tabs>
              <w:spacing w:line="260" w:lineRule="exact"/>
              <w:ind w:left="354" w:hanging="425"/>
              <w:rPr>
                <w:szCs w:val="22"/>
              </w:rPr>
            </w:pPr>
            <w:r w:rsidRPr="00A14933">
              <w:rPr>
                <w:szCs w:val="22"/>
              </w:rPr>
              <w:t>Nasaďte sterilnú injekčnú ihlu s filtrom s veľkosťou 5 mikrónov (priložená) na sterilnú injekčnú striekačku. Odstráňte kryt sterilnej injekčnej ihly s filtrom s veľkosťou 5 mikrónov a z ampulky odoberte do injekčnej striekačky minimálne 0,2 ml injekčného roztoku.</w:t>
            </w:r>
          </w:p>
          <w:p w:rsidR="00FC1548" w:rsidRPr="00A14933" w:rsidRDefault="00FC1548" w:rsidP="00E60349">
            <w:pPr>
              <w:tabs>
                <w:tab w:val="left" w:pos="354"/>
              </w:tabs>
              <w:ind w:left="354" w:hanging="425"/>
              <w:rPr>
                <w:szCs w:val="22"/>
              </w:rPr>
            </w:pPr>
          </w:p>
          <w:p w:rsidR="00FC1548" w:rsidRPr="00A14933" w:rsidRDefault="00FC1548" w:rsidP="00E60349">
            <w:pPr>
              <w:tabs>
                <w:tab w:val="left" w:pos="354"/>
              </w:tabs>
              <w:ind w:left="354" w:hanging="425"/>
              <w:rPr>
                <w:szCs w:val="22"/>
              </w:rPr>
            </w:pPr>
          </w:p>
          <w:p w:rsidR="00FC1548" w:rsidRPr="00A14933" w:rsidRDefault="00FC1548" w:rsidP="00E60349">
            <w:pPr>
              <w:tabs>
                <w:tab w:val="left" w:pos="354"/>
              </w:tabs>
              <w:ind w:left="354" w:hanging="425"/>
              <w:rPr>
                <w:szCs w:val="22"/>
              </w:rPr>
            </w:pPr>
          </w:p>
          <w:p w:rsidR="00FC1548" w:rsidRPr="00A14933" w:rsidRDefault="00FC1548" w:rsidP="00E60349">
            <w:pPr>
              <w:tabs>
                <w:tab w:val="left" w:pos="354"/>
              </w:tabs>
              <w:ind w:left="354" w:hanging="425"/>
              <w:rPr>
                <w:szCs w:val="22"/>
              </w:rPr>
            </w:pPr>
          </w:p>
          <w:p w:rsidR="00FC1548" w:rsidRPr="00A14933" w:rsidRDefault="00FC1548" w:rsidP="00E60349">
            <w:pPr>
              <w:tabs>
                <w:tab w:val="left" w:pos="354"/>
              </w:tabs>
              <w:ind w:left="354" w:hanging="425"/>
              <w:rPr>
                <w:szCs w:val="22"/>
              </w:rPr>
            </w:pPr>
          </w:p>
          <w:p w:rsidR="00FC1548" w:rsidRPr="00A14933" w:rsidRDefault="00FC1548" w:rsidP="00E60349">
            <w:pPr>
              <w:tabs>
                <w:tab w:val="left" w:pos="354"/>
              </w:tabs>
              <w:ind w:left="354" w:hanging="425"/>
              <w:rPr>
                <w:szCs w:val="22"/>
              </w:rPr>
            </w:pPr>
          </w:p>
          <w:p w:rsidR="00FC1548" w:rsidRPr="00A14933" w:rsidRDefault="00975A14" w:rsidP="00E60349">
            <w:pPr>
              <w:numPr>
                <w:ilvl w:val="0"/>
                <w:numId w:val="18"/>
              </w:numPr>
              <w:tabs>
                <w:tab w:val="left" w:pos="354"/>
              </w:tabs>
              <w:spacing w:line="260" w:lineRule="exact"/>
              <w:ind w:left="354" w:hanging="425"/>
              <w:rPr>
                <w:szCs w:val="22"/>
              </w:rPr>
            </w:pPr>
            <w:r w:rsidRPr="00A14933">
              <w:rPr>
                <w:szCs w:val="22"/>
              </w:rPr>
              <w:t xml:space="preserve">Injekčnú ihlu odstráňte z injekčnej striekačky a na injekčnú striekačku nasaďte kanylu vhodnú pre použitie do </w:t>
            </w:r>
            <w:proofErr w:type="spellStart"/>
            <w:r w:rsidRPr="00A14933">
              <w:rPr>
                <w:szCs w:val="22"/>
              </w:rPr>
              <w:t>anteriórnej</w:t>
            </w:r>
            <w:proofErr w:type="spellEnd"/>
            <w:r w:rsidRPr="00A14933">
              <w:rPr>
                <w:szCs w:val="22"/>
              </w:rPr>
              <w:t xml:space="preserve"> komory.</w:t>
            </w:r>
          </w:p>
          <w:p w:rsidR="00FC1548" w:rsidRPr="00A14933" w:rsidRDefault="00FC1548" w:rsidP="00E60349">
            <w:pPr>
              <w:tabs>
                <w:tab w:val="left" w:pos="354"/>
              </w:tabs>
              <w:ind w:left="354" w:hanging="425"/>
              <w:rPr>
                <w:szCs w:val="22"/>
              </w:rPr>
            </w:pPr>
          </w:p>
          <w:p w:rsidR="00FC1548" w:rsidRPr="00A14933" w:rsidRDefault="00FC1548" w:rsidP="00E60349">
            <w:pPr>
              <w:tabs>
                <w:tab w:val="left" w:pos="354"/>
              </w:tabs>
              <w:ind w:left="354" w:hanging="425"/>
              <w:rPr>
                <w:szCs w:val="22"/>
              </w:rPr>
            </w:pPr>
          </w:p>
          <w:p w:rsidR="00FC1548" w:rsidRPr="00A14933" w:rsidRDefault="00FC1548" w:rsidP="00E60349">
            <w:pPr>
              <w:tabs>
                <w:tab w:val="left" w:pos="354"/>
              </w:tabs>
              <w:ind w:left="354" w:hanging="425"/>
              <w:rPr>
                <w:szCs w:val="22"/>
              </w:rPr>
            </w:pPr>
          </w:p>
          <w:p w:rsidR="00FC1548" w:rsidRPr="00A14933" w:rsidRDefault="00FC1548" w:rsidP="00E60349">
            <w:pPr>
              <w:tabs>
                <w:tab w:val="left" w:pos="354"/>
              </w:tabs>
              <w:ind w:left="354" w:hanging="425"/>
              <w:rPr>
                <w:szCs w:val="22"/>
              </w:rPr>
            </w:pPr>
          </w:p>
          <w:p w:rsidR="00FC1548" w:rsidRPr="00A14933" w:rsidRDefault="00FC1548" w:rsidP="00E60349">
            <w:pPr>
              <w:tabs>
                <w:tab w:val="left" w:pos="354"/>
              </w:tabs>
              <w:ind w:left="354" w:hanging="425"/>
              <w:rPr>
                <w:szCs w:val="22"/>
              </w:rPr>
            </w:pPr>
          </w:p>
          <w:p w:rsidR="00FC1548" w:rsidRPr="00A14933" w:rsidRDefault="00975A14" w:rsidP="00E60349">
            <w:pPr>
              <w:numPr>
                <w:ilvl w:val="0"/>
                <w:numId w:val="18"/>
              </w:numPr>
              <w:tabs>
                <w:tab w:val="left" w:pos="354"/>
              </w:tabs>
              <w:spacing w:line="260" w:lineRule="exact"/>
              <w:ind w:left="354" w:hanging="425"/>
              <w:rPr>
                <w:szCs w:val="22"/>
              </w:rPr>
            </w:pPr>
            <w:r w:rsidRPr="00A14933">
              <w:rPr>
                <w:szCs w:val="22"/>
              </w:rPr>
              <w:t>Z injekčnej striekačky opatrne odstráňte vzduch. Objem upravte na 0,2 ml. Injekčná striekačka je pripravená na injekčné podanie.</w:t>
            </w:r>
          </w:p>
          <w:p w:rsidR="00FC1548" w:rsidRPr="00A14933" w:rsidRDefault="00FC1548" w:rsidP="00E60349">
            <w:pPr>
              <w:tabs>
                <w:tab w:val="left" w:pos="354"/>
              </w:tabs>
              <w:ind w:left="354" w:hanging="425"/>
              <w:rPr>
                <w:szCs w:val="22"/>
              </w:rPr>
            </w:pPr>
          </w:p>
          <w:p w:rsidR="00FC1548" w:rsidRPr="00A14933" w:rsidRDefault="00FC1548" w:rsidP="00E60349">
            <w:pPr>
              <w:tabs>
                <w:tab w:val="left" w:pos="354"/>
              </w:tabs>
              <w:ind w:left="354" w:hanging="425"/>
              <w:rPr>
                <w:szCs w:val="22"/>
              </w:rPr>
            </w:pPr>
          </w:p>
          <w:p w:rsidR="00FC1548" w:rsidRPr="00A14933" w:rsidRDefault="00975A14" w:rsidP="001B5D64">
            <w:pPr>
              <w:numPr>
                <w:ilvl w:val="0"/>
                <w:numId w:val="18"/>
              </w:numPr>
              <w:tabs>
                <w:tab w:val="left" w:pos="354"/>
              </w:tabs>
              <w:spacing w:line="260" w:lineRule="exact"/>
              <w:ind w:left="354" w:hanging="425"/>
              <w:rPr>
                <w:szCs w:val="22"/>
              </w:rPr>
            </w:pPr>
            <w:r w:rsidRPr="00A14933">
              <w:rPr>
                <w:szCs w:val="22"/>
              </w:rPr>
              <w:t xml:space="preserve">Objem 0,2 ml v injekčnej striekačke pomaly injekčne podajte do </w:t>
            </w:r>
            <w:proofErr w:type="spellStart"/>
            <w:r w:rsidRPr="00A14933">
              <w:rPr>
                <w:szCs w:val="22"/>
              </w:rPr>
              <w:t>anteriórnej</w:t>
            </w:r>
            <w:proofErr w:type="spellEnd"/>
            <w:r w:rsidRPr="00A14933">
              <w:rPr>
                <w:szCs w:val="22"/>
              </w:rPr>
              <w:t xml:space="preserve"> komory len v jednej injekcii cez bočný alebo hlavný port.</w:t>
            </w:r>
          </w:p>
        </w:tc>
      </w:tr>
      <w:tr w:rsidR="00FC1548" w:rsidRPr="00A14933" w:rsidTr="00FC1548">
        <w:trPr>
          <w:jc w:val="center"/>
        </w:trPr>
        <w:tc>
          <w:tcPr>
            <w:tcW w:w="9855" w:type="dxa"/>
            <w:gridSpan w:val="2"/>
            <w:tcBorders>
              <w:top w:val="single" w:sz="4" w:space="0" w:color="auto"/>
            </w:tcBorders>
          </w:tcPr>
          <w:p w:rsidR="00FC1548" w:rsidRPr="00A14933" w:rsidRDefault="00975A14" w:rsidP="00E60349">
            <w:pPr>
              <w:numPr>
                <w:ilvl w:val="12"/>
                <w:numId w:val="0"/>
              </w:numPr>
              <w:ind w:right="-2"/>
              <w:rPr>
                <w:szCs w:val="22"/>
              </w:rPr>
            </w:pPr>
            <w:r w:rsidRPr="00A14933">
              <w:rPr>
                <w:b/>
                <w:bCs/>
                <w:szCs w:val="22"/>
              </w:rPr>
              <w:t>Po použití zvyšný roztok zlikvidujte. Nenechávajte si ho na ďalšie použitie.</w:t>
            </w:r>
          </w:p>
        </w:tc>
      </w:tr>
    </w:tbl>
    <w:p w:rsidR="00FC1548" w:rsidRPr="00A14933" w:rsidDel="000C55A6" w:rsidRDefault="00FC1548" w:rsidP="00E60349">
      <w:pPr>
        <w:numPr>
          <w:ilvl w:val="12"/>
          <w:numId w:val="0"/>
        </w:numPr>
        <w:ind w:right="-2"/>
        <w:rPr>
          <w:szCs w:val="22"/>
        </w:rPr>
      </w:pPr>
    </w:p>
    <w:p w:rsidR="00780926" w:rsidRPr="00735CC7" w:rsidRDefault="00975A14" w:rsidP="00E60349">
      <w:pPr>
        <w:numPr>
          <w:ilvl w:val="12"/>
          <w:numId w:val="0"/>
        </w:numPr>
        <w:ind w:right="-2"/>
        <w:rPr>
          <w:szCs w:val="22"/>
        </w:rPr>
      </w:pPr>
      <w:r w:rsidRPr="00A14933">
        <w:rPr>
          <w:szCs w:val="22"/>
        </w:rPr>
        <w:lastRenderedPageBreak/>
        <w:t>Nepoužitý liek alebo odpad vzniknutý z lieku sa má zlikvidovať v súlade s miestnymi požiadavkami. Použité injekčné ihly vyhoďte do nádoby na ostré predmety.</w:t>
      </w:r>
    </w:p>
    <w:sectPr w:rsidR="00780926" w:rsidRPr="00735CC7" w:rsidSect="00DE25E0">
      <w:headerReference w:type="default" r:id="rId16"/>
      <w:footerReference w:type="default" r:id="rId17"/>
      <w:headerReference w:type="first" r:id="rId18"/>
      <w:footerReference w:type="first" r:id="rId19"/>
      <w:pgSz w:w="11907" w:h="16840" w:code="9"/>
      <w:pgMar w:top="1134" w:right="1418" w:bottom="1134" w:left="1418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073" w:rsidRDefault="00ED7073">
      <w:r>
        <w:separator/>
      </w:r>
    </w:p>
  </w:endnote>
  <w:endnote w:type="continuationSeparator" w:id="0">
    <w:p w:rsidR="00ED7073" w:rsidRDefault="00ED7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09C" w:rsidRPr="00B13F68" w:rsidRDefault="00975A14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B13F68">
      <w:rPr>
        <w:rFonts w:ascii="Arial" w:hAnsi="Arial" w:cs="Arial"/>
      </w:rPr>
      <w:fldChar w:fldCharType="begin"/>
    </w:r>
    <w:r w:rsidR="00E2409C" w:rsidRPr="00B13F68">
      <w:rPr>
        <w:rFonts w:ascii="Arial" w:hAnsi="Arial" w:cs="Arial"/>
      </w:rPr>
      <w:instrText xml:space="preserve"> EQ </w:instrText>
    </w:r>
    <w:r w:rsidRPr="00B13F68">
      <w:rPr>
        <w:rFonts w:ascii="Arial" w:hAnsi="Arial" w:cs="Arial"/>
      </w:rPr>
      <w:fldChar w:fldCharType="end"/>
    </w:r>
    <w:r w:rsidRPr="00D513D2">
      <w:rPr>
        <w:rStyle w:val="slostrany"/>
        <w:rFonts w:ascii="Arial" w:hAnsi="Arial" w:cs="Arial"/>
      </w:rPr>
      <w:fldChar w:fldCharType="begin"/>
    </w:r>
    <w:r w:rsidR="00E2409C" w:rsidRPr="00B13F68">
      <w:rPr>
        <w:rStyle w:val="slostrany"/>
        <w:rFonts w:ascii="Arial" w:hAnsi="Arial" w:cs="Arial"/>
      </w:rPr>
      <w:instrText xml:space="preserve">PAGE  </w:instrText>
    </w:r>
    <w:r w:rsidRPr="00D513D2">
      <w:rPr>
        <w:rStyle w:val="slostrany"/>
        <w:rFonts w:ascii="Arial" w:hAnsi="Arial" w:cs="Arial"/>
      </w:rPr>
      <w:fldChar w:fldCharType="separate"/>
    </w:r>
    <w:r w:rsidR="002706DF">
      <w:rPr>
        <w:rStyle w:val="slostrany"/>
        <w:rFonts w:ascii="Arial" w:hAnsi="Arial" w:cs="Arial"/>
        <w:noProof/>
      </w:rPr>
      <w:t>6</w:t>
    </w:r>
    <w:r w:rsidRPr="00D513D2">
      <w:rPr>
        <w:rStyle w:val="slostrany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09C" w:rsidRDefault="00975A14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 w:rsidR="00E2409C">
      <w:instrText xml:space="preserve"> EQ </w:instrText>
    </w:r>
    <w:r>
      <w:fldChar w:fldCharType="end"/>
    </w:r>
    <w:r>
      <w:rPr>
        <w:rStyle w:val="slostrany"/>
        <w:rFonts w:ascii="Arial" w:hAnsi="Arial" w:cs="Arial"/>
      </w:rPr>
      <w:fldChar w:fldCharType="begin"/>
    </w:r>
    <w:r w:rsidR="00E2409C">
      <w:rPr>
        <w:rStyle w:val="slostrany"/>
        <w:rFonts w:ascii="Arial" w:hAnsi="Arial" w:cs="Arial"/>
      </w:rPr>
      <w:instrText xml:space="preserve">PAGE  </w:instrText>
    </w:r>
    <w:r>
      <w:rPr>
        <w:rStyle w:val="slostrany"/>
        <w:rFonts w:ascii="Arial" w:hAnsi="Arial" w:cs="Arial"/>
      </w:rPr>
      <w:fldChar w:fldCharType="separate"/>
    </w:r>
    <w:r w:rsidR="002706DF">
      <w:rPr>
        <w:rStyle w:val="slostrany"/>
        <w:rFonts w:ascii="Arial" w:hAnsi="Arial" w:cs="Arial"/>
        <w:noProof/>
      </w:rPr>
      <w:t>1</w:t>
    </w:r>
    <w:r>
      <w:rPr>
        <w:rStyle w:val="slostran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073" w:rsidRDefault="00ED7073">
      <w:r>
        <w:separator/>
      </w:r>
    </w:p>
  </w:footnote>
  <w:footnote w:type="continuationSeparator" w:id="0">
    <w:p w:rsidR="00ED7073" w:rsidRDefault="00ED70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7EE" w:rsidRPr="00752C30" w:rsidRDefault="001E47EE" w:rsidP="001E47EE">
    <w:pPr>
      <w:pStyle w:val="Hlavika"/>
      <w:rPr>
        <w:rFonts w:ascii="Times New Roman" w:hAnsi="Times New Roman"/>
        <w:sz w:val="18"/>
        <w:szCs w:val="18"/>
        <w:lang w:val="sk-SK"/>
      </w:rPr>
    </w:pPr>
    <w:r>
      <w:rPr>
        <w:rFonts w:ascii="Times New Roman" w:hAnsi="Times New Roman"/>
        <w:sz w:val="18"/>
        <w:szCs w:val="18"/>
        <w:lang w:val="sk-SK"/>
      </w:rPr>
      <w:t>Príloha č. 2 k notifikácii o zmene</w:t>
    </w:r>
    <w:r w:rsidRPr="00752C30">
      <w:rPr>
        <w:rFonts w:ascii="Times New Roman" w:hAnsi="Times New Roman"/>
        <w:sz w:val="18"/>
        <w:szCs w:val="18"/>
        <w:lang w:val="sk-SK"/>
      </w:rPr>
      <w:t>, ev. č.:</w:t>
    </w:r>
    <w:r>
      <w:rPr>
        <w:rFonts w:ascii="Times New Roman" w:hAnsi="Times New Roman"/>
        <w:sz w:val="18"/>
        <w:szCs w:val="18"/>
        <w:lang w:val="sk-SK"/>
      </w:rPr>
      <w:t xml:space="preserve"> 2017/02188-Z1B</w:t>
    </w:r>
  </w:p>
  <w:p w:rsidR="001E47EE" w:rsidRPr="00E34642" w:rsidRDefault="001E47EE" w:rsidP="001E47EE">
    <w:pPr>
      <w:pStyle w:val="Hlavika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Schválený text k </w:t>
    </w:r>
    <w:proofErr w:type="spellStart"/>
    <w:r>
      <w:rPr>
        <w:rFonts w:ascii="Times New Roman" w:hAnsi="Times New Roman"/>
        <w:sz w:val="18"/>
        <w:szCs w:val="18"/>
      </w:rPr>
      <w:t>r</w:t>
    </w:r>
    <w:r w:rsidR="001F7E6A">
      <w:rPr>
        <w:rFonts w:ascii="Times New Roman" w:hAnsi="Times New Roman"/>
        <w:sz w:val="18"/>
        <w:szCs w:val="18"/>
      </w:rPr>
      <w:t>ozhodnutiu</w:t>
    </w:r>
    <w:proofErr w:type="spellEnd"/>
    <w:r w:rsidR="001F7E6A">
      <w:rPr>
        <w:rFonts w:ascii="Times New Roman" w:hAnsi="Times New Roman"/>
        <w:sz w:val="18"/>
        <w:szCs w:val="18"/>
      </w:rPr>
      <w:t xml:space="preserve"> o </w:t>
    </w:r>
    <w:proofErr w:type="spellStart"/>
    <w:r w:rsidR="001F7E6A">
      <w:rPr>
        <w:rFonts w:ascii="Times New Roman" w:hAnsi="Times New Roman"/>
        <w:sz w:val="18"/>
        <w:szCs w:val="18"/>
      </w:rPr>
      <w:t>zmene</w:t>
    </w:r>
    <w:proofErr w:type="spellEnd"/>
    <w:r>
      <w:rPr>
        <w:rFonts w:ascii="Times New Roman" w:hAnsi="Times New Roman"/>
        <w:sz w:val="18"/>
        <w:szCs w:val="18"/>
      </w:rPr>
      <w:t>, ev. č.: 2018/00863/ZME</w:t>
    </w:r>
  </w:p>
  <w:p w:rsidR="001E47EE" w:rsidRPr="00EC40A8" w:rsidRDefault="001E47EE" w:rsidP="001E47EE">
    <w:pPr>
      <w:pStyle w:val="Hlavika"/>
      <w:rPr>
        <w:rFonts w:ascii="Times New Roman" w:hAnsi="Times New Roman"/>
        <w:sz w:val="18"/>
        <w:szCs w:val="18"/>
        <w:lang w:val="sk-SK"/>
      </w:rPr>
    </w:pPr>
    <w:r w:rsidRPr="00BD232A">
      <w:rPr>
        <w:rFonts w:ascii="Times New Roman" w:hAnsi="Times New Roman"/>
        <w:sz w:val="18"/>
        <w:szCs w:val="18"/>
        <w:lang w:val="sk-SK"/>
      </w:rPr>
      <w:t>Príloha č. 2 k notifikácii o zmene, ev. č.: 2018/00864-Z1A</w:t>
    </w:r>
  </w:p>
  <w:p w:rsidR="001E47EE" w:rsidRPr="00752C30" w:rsidRDefault="001E47EE" w:rsidP="00BD232A">
    <w:pPr>
      <w:pStyle w:val="Hlavika"/>
      <w:tabs>
        <w:tab w:val="clear" w:pos="8306"/>
        <w:tab w:val="right" w:pos="9071"/>
      </w:tabs>
      <w:rPr>
        <w:rFonts w:ascii="Times New Roman" w:hAnsi="Times New Roman"/>
        <w:sz w:val="18"/>
        <w:szCs w:val="18"/>
        <w:lang w:val="sk-SK"/>
      </w:rPr>
    </w:pPr>
    <w:r w:rsidRPr="00BD232A">
      <w:rPr>
        <w:rFonts w:ascii="Times New Roman" w:hAnsi="Times New Roman"/>
        <w:sz w:val="18"/>
        <w:szCs w:val="18"/>
        <w:lang w:val="sk-SK"/>
      </w:rPr>
      <w:t>Príloha č. 2 k notifikácii o zmene, ev. č.: 2018/00865-Z1B</w:t>
    </w:r>
    <w:r w:rsidR="00376794" w:rsidRPr="00BD232A">
      <w:rPr>
        <w:rFonts w:ascii="Times New Roman" w:hAnsi="Times New Roman"/>
        <w:sz w:val="18"/>
        <w:szCs w:val="18"/>
        <w:lang w:val="sk-SK"/>
      </w:rPr>
      <w:tab/>
    </w:r>
  </w:p>
  <w:p w:rsidR="001E47EE" w:rsidRDefault="001E47EE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09C" w:rsidRDefault="00E2409C">
    <w:pPr>
      <w:pStyle w:val="Hlavika"/>
      <w:rPr>
        <w:rFonts w:ascii="Times New Roman" w:hAnsi="Times New Roman"/>
        <w:sz w:val="18"/>
        <w:szCs w:val="18"/>
        <w:lang w:val="sk-SK"/>
      </w:rPr>
    </w:pPr>
  </w:p>
  <w:p w:rsidR="00455BC1" w:rsidRPr="00752C30" w:rsidRDefault="00455BC1" w:rsidP="00455BC1">
    <w:pPr>
      <w:pStyle w:val="Hlavika"/>
      <w:rPr>
        <w:rFonts w:ascii="Times New Roman" w:hAnsi="Times New Roman"/>
        <w:sz w:val="18"/>
        <w:szCs w:val="18"/>
        <w:lang w:val="sk-SK"/>
      </w:rPr>
    </w:pPr>
    <w:r>
      <w:rPr>
        <w:rFonts w:ascii="Times New Roman" w:hAnsi="Times New Roman"/>
        <w:sz w:val="18"/>
        <w:szCs w:val="18"/>
        <w:lang w:val="sk-SK"/>
      </w:rPr>
      <w:t>Príloha č. 2 k notifikácii o zmene</w:t>
    </w:r>
    <w:r w:rsidRPr="00752C30">
      <w:rPr>
        <w:rFonts w:ascii="Times New Roman" w:hAnsi="Times New Roman"/>
        <w:sz w:val="18"/>
        <w:szCs w:val="18"/>
        <w:lang w:val="sk-SK"/>
      </w:rPr>
      <w:t>, ev. č.:</w:t>
    </w:r>
    <w:r>
      <w:rPr>
        <w:rFonts w:ascii="Times New Roman" w:hAnsi="Times New Roman"/>
        <w:sz w:val="18"/>
        <w:szCs w:val="18"/>
        <w:lang w:val="sk-SK"/>
      </w:rPr>
      <w:t xml:space="preserve"> 2017/02188-Z1B</w:t>
    </w:r>
  </w:p>
  <w:p w:rsidR="00176655" w:rsidRPr="00BD232A" w:rsidRDefault="00F41414" w:rsidP="00176655">
    <w:pPr>
      <w:pStyle w:val="Hlavika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Schválený text k </w:t>
    </w:r>
    <w:proofErr w:type="spellStart"/>
    <w:r>
      <w:rPr>
        <w:rFonts w:ascii="Times New Roman" w:hAnsi="Times New Roman"/>
        <w:sz w:val="18"/>
        <w:szCs w:val="18"/>
      </w:rPr>
      <w:t>rozhodnutiu</w:t>
    </w:r>
    <w:proofErr w:type="spellEnd"/>
    <w:r>
      <w:rPr>
        <w:rFonts w:ascii="Times New Roman" w:hAnsi="Times New Roman"/>
        <w:sz w:val="18"/>
        <w:szCs w:val="18"/>
      </w:rPr>
      <w:t xml:space="preserve"> o </w:t>
    </w:r>
    <w:proofErr w:type="spellStart"/>
    <w:r>
      <w:rPr>
        <w:rFonts w:ascii="Times New Roman" w:hAnsi="Times New Roman"/>
        <w:sz w:val="18"/>
        <w:szCs w:val="18"/>
      </w:rPr>
      <w:t>zmene</w:t>
    </w:r>
    <w:proofErr w:type="spellEnd"/>
    <w:r>
      <w:rPr>
        <w:rFonts w:ascii="Times New Roman" w:hAnsi="Times New Roman"/>
        <w:sz w:val="18"/>
        <w:szCs w:val="18"/>
      </w:rPr>
      <w:t>, ev. č.: 2018/00863/ZME</w:t>
    </w:r>
  </w:p>
  <w:p w:rsidR="00F41414" w:rsidRPr="00EC40A8" w:rsidRDefault="00F41414" w:rsidP="00F41414">
    <w:pPr>
      <w:pStyle w:val="Hlavika"/>
      <w:rPr>
        <w:rFonts w:ascii="Times New Roman" w:hAnsi="Times New Roman"/>
        <w:sz w:val="18"/>
        <w:szCs w:val="18"/>
        <w:lang w:val="sk-SK"/>
      </w:rPr>
    </w:pPr>
    <w:r w:rsidRPr="00EC40A8">
      <w:rPr>
        <w:rFonts w:ascii="Times New Roman" w:hAnsi="Times New Roman"/>
        <w:sz w:val="18"/>
        <w:szCs w:val="18"/>
        <w:lang w:val="sk-SK"/>
      </w:rPr>
      <w:t>Príloha č. 2 k notifikácii o zmene, ev. č.: 201</w:t>
    </w:r>
    <w:r w:rsidRPr="00BD232A">
      <w:rPr>
        <w:rFonts w:ascii="Times New Roman" w:hAnsi="Times New Roman"/>
        <w:sz w:val="18"/>
        <w:szCs w:val="18"/>
        <w:lang w:val="sk-SK"/>
      </w:rPr>
      <w:t>8</w:t>
    </w:r>
    <w:r w:rsidRPr="00EC40A8">
      <w:rPr>
        <w:rFonts w:ascii="Times New Roman" w:hAnsi="Times New Roman"/>
        <w:sz w:val="18"/>
        <w:szCs w:val="18"/>
        <w:lang w:val="sk-SK"/>
      </w:rPr>
      <w:t>/0</w:t>
    </w:r>
    <w:r w:rsidRPr="00BD232A">
      <w:rPr>
        <w:rFonts w:ascii="Times New Roman" w:hAnsi="Times New Roman"/>
        <w:sz w:val="18"/>
        <w:szCs w:val="18"/>
        <w:lang w:val="sk-SK"/>
      </w:rPr>
      <w:t>0864</w:t>
    </w:r>
    <w:r w:rsidRPr="00EC40A8">
      <w:rPr>
        <w:rFonts w:ascii="Times New Roman" w:hAnsi="Times New Roman"/>
        <w:sz w:val="18"/>
        <w:szCs w:val="18"/>
        <w:lang w:val="sk-SK"/>
      </w:rPr>
      <w:t>-Z1</w:t>
    </w:r>
    <w:r w:rsidRPr="00BD232A">
      <w:rPr>
        <w:rFonts w:ascii="Times New Roman" w:hAnsi="Times New Roman"/>
        <w:sz w:val="18"/>
        <w:szCs w:val="18"/>
        <w:lang w:val="sk-SK"/>
      </w:rPr>
      <w:t>A</w:t>
    </w:r>
  </w:p>
  <w:p w:rsidR="00F41414" w:rsidRPr="00752C30" w:rsidRDefault="00F41414" w:rsidP="00F41414">
    <w:pPr>
      <w:pStyle w:val="Hlavika"/>
      <w:rPr>
        <w:rFonts w:ascii="Times New Roman" w:hAnsi="Times New Roman"/>
        <w:sz w:val="18"/>
        <w:szCs w:val="18"/>
        <w:lang w:val="sk-SK"/>
      </w:rPr>
    </w:pPr>
    <w:r w:rsidRPr="00EC40A8">
      <w:rPr>
        <w:rFonts w:ascii="Times New Roman" w:hAnsi="Times New Roman"/>
        <w:sz w:val="18"/>
        <w:szCs w:val="18"/>
        <w:lang w:val="sk-SK"/>
      </w:rPr>
      <w:t>Príloha č. 2 k notifikácii o zmene, ev. č.: 201</w:t>
    </w:r>
    <w:r w:rsidRPr="00BD232A">
      <w:rPr>
        <w:rFonts w:ascii="Times New Roman" w:hAnsi="Times New Roman"/>
        <w:sz w:val="18"/>
        <w:szCs w:val="18"/>
        <w:lang w:val="sk-SK"/>
      </w:rPr>
      <w:t>8</w:t>
    </w:r>
    <w:r w:rsidRPr="00EC40A8">
      <w:rPr>
        <w:rFonts w:ascii="Times New Roman" w:hAnsi="Times New Roman"/>
        <w:sz w:val="18"/>
        <w:szCs w:val="18"/>
        <w:lang w:val="sk-SK"/>
      </w:rPr>
      <w:t>/0</w:t>
    </w:r>
    <w:r w:rsidRPr="00BD232A">
      <w:rPr>
        <w:rFonts w:ascii="Times New Roman" w:hAnsi="Times New Roman"/>
        <w:sz w:val="18"/>
        <w:szCs w:val="18"/>
        <w:lang w:val="sk-SK"/>
      </w:rPr>
      <w:t>0865</w:t>
    </w:r>
    <w:r w:rsidRPr="00EC40A8">
      <w:rPr>
        <w:rFonts w:ascii="Times New Roman" w:hAnsi="Times New Roman"/>
        <w:sz w:val="18"/>
        <w:szCs w:val="18"/>
        <w:lang w:val="sk-SK"/>
      </w:rPr>
      <w:t>-Z1B</w:t>
    </w:r>
  </w:p>
  <w:p w:rsidR="00176655" w:rsidRPr="00752C30" w:rsidRDefault="00176655">
    <w:pPr>
      <w:pStyle w:val="Hlavika"/>
      <w:rPr>
        <w:rFonts w:ascii="Times New Roman" w:hAnsi="Times New Roman"/>
        <w:sz w:val="18"/>
        <w:szCs w:val="18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8E60094"/>
    <w:multiLevelType w:val="hybridMultilevel"/>
    <w:tmpl w:val="C71635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5511D"/>
    <w:multiLevelType w:val="hybridMultilevel"/>
    <w:tmpl w:val="2F74CC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40150E"/>
    <w:multiLevelType w:val="hybridMultilevel"/>
    <w:tmpl w:val="D3504A78"/>
    <w:lvl w:ilvl="0" w:tplc="F47252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6">
    <w:nsid w:val="20ED6E98"/>
    <w:multiLevelType w:val="hybridMultilevel"/>
    <w:tmpl w:val="E69EE064"/>
    <w:lvl w:ilvl="0" w:tplc="3048A1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014BD8"/>
    <w:multiLevelType w:val="hybridMultilevel"/>
    <w:tmpl w:val="E3DE81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53D30934"/>
    <w:multiLevelType w:val="hybridMultilevel"/>
    <w:tmpl w:val="630A0898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5E7388A"/>
    <w:multiLevelType w:val="hybridMultilevel"/>
    <w:tmpl w:val="8FA411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3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4">
    <w:nsid w:val="68B06E07"/>
    <w:multiLevelType w:val="hybridMultilevel"/>
    <w:tmpl w:val="B022AE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7">
    <w:nsid w:val="6D1874AA"/>
    <w:multiLevelType w:val="hybridMultilevel"/>
    <w:tmpl w:val="C9E036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8"/>
  </w:num>
  <w:num w:numId="4">
    <w:abstractNumId w:val="16"/>
  </w:num>
  <w:num w:numId="5">
    <w:abstractNumId w:val="8"/>
  </w:num>
  <w:num w:numId="6">
    <w:abstractNumId w:val="12"/>
  </w:num>
  <w:num w:numId="7">
    <w:abstractNumId w:val="9"/>
  </w:num>
  <w:num w:numId="8">
    <w:abstractNumId w:val="5"/>
  </w:num>
  <w:num w:numId="9">
    <w:abstractNumId w:val="13"/>
  </w:num>
  <w:num w:numId="10">
    <w:abstractNumId w:val="15"/>
  </w:num>
  <w:num w:numId="11">
    <w:abstractNumId w:val="3"/>
  </w:num>
  <w:num w:numId="12">
    <w:abstractNumId w:val="1"/>
  </w:num>
  <w:num w:numId="13">
    <w:abstractNumId w:val="6"/>
  </w:num>
  <w:num w:numId="14">
    <w:abstractNumId w:val="4"/>
  </w:num>
  <w:num w:numId="15">
    <w:abstractNumId w:val="2"/>
  </w:num>
  <w:num w:numId="16">
    <w:abstractNumId w:val="7"/>
  </w:num>
  <w:num w:numId="17">
    <w:abstractNumId w:val="14"/>
  </w:num>
  <w:num w:numId="18">
    <w:abstractNumId w:val="17"/>
  </w:num>
  <w:num w:numId="19">
    <w:abstractNumId w:val="10"/>
  </w:num>
  <w:num w:numId="20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artnerin s.r.o.">
    <w15:presenceInfo w15:providerId="None" w15:userId="partnerin s.r.o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780926"/>
    <w:rsid w:val="00005883"/>
    <w:rsid w:val="00014749"/>
    <w:rsid w:val="00023FEF"/>
    <w:rsid w:val="00036511"/>
    <w:rsid w:val="00056045"/>
    <w:rsid w:val="00060469"/>
    <w:rsid w:val="00061445"/>
    <w:rsid w:val="00067FD9"/>
    <w:rsid w:val="00077B7B"/>
    <w:rsid w:val="00077CF6"/>
    <w:rsid w:val="00090230"/>
    <w:rsid w:val="00096CAA"/>
    <w:rsid w:val="000B13AD"/>
    <w:rsid w:val="000B6759"/>
    <w:rsid w:val="000D3B1B"/>
    <w:rsid w:val="000E3D7D"/>
    <w:rsid w:val="000E7685"/>
    <w:rsid w:val="001114AF"/>
    <w:rsid w:val="00114501"/>
    <w:rsid w:val="001327D3"/>
    <w:rsid w:val="001334A2"/>
    <w:rsid w:val="00141412"/>
    <w:rsid w:val="0015367B"/>
    <w:rsid w:val="00176655"/>
    <w:rsid w:val="00177A4A"/>
    <w:rsid w:val="00184EB2"/>
    <w:rsid w:val="00185CB1"/>
    <w:rsid w:val="00187ECC"/>
    <w:rsid w:val="001967D9"/>
    <w:rsid w:val="001A3218"/>
    <w:rsid w:val="001B08B2"/>
    <w:rsid w:val="001B5D64"/>
    <w:rsid w:val="001B73FD"/>
    <w:rsid w:val="001C18FB"/>
    <w:rsid w:val="001C463D"/>
    <w:rsid w:val="001C634C"/>
    <w:rsid w:val="001D1B4B"/>
    <w:rsid w:val="001D4230"/>
    <w:rsid w:val="001E47EE"/>
    <w:rsid w:val="001F7E6A"/>
    <w:rsid w:val="002003FB"/>
    <w:rsid w:val="00205FC2"/>
    <w:rsid w:val="00207172"/>
    <w:rsid w:val="00220A3F"/>
    <w:rsid w:val="002227EB"/>
    <w:rsid w:val="0022527A"/>
    <w:rsid w:val="0022585D"/>
    <w:rsid w:val="002443CB"/>
    <w:rsid w:val="0025422C"/>
    <w:rsid w:val="0025696C"/>
    <w:rsid w:val="002569B9"/>
    <w:rsid w:val="002706DF"/>
    <w:rsid w:val="00270B82"/>
    <w:rsid w:val="00281C02"/>
    <w:rsid w:val="00282559"/>
    <w:rsid w:val="002A24BE"/>
    <w:rsid w:val="002A46DA"/>
    <w:rsid w:val="002B7838"/>
    <w:rsid w:val="002C428B"/>
    <w:rsid w:val="002C5553"/>
    <w:rsid w:val="002F4682"/>
    <w:rsid w:val="003021DE"/>
    <w:rsid w:val="00302F2A"/>
    <w:rsid w:val="00306120"/>
    <w:rsid w:val="0031186C"/>
    <w:rsid w:val="00326D2B"/>
    <w:rsid w:val="00332DC3"/>
    <w:rsid w:val="00353BD7"/>
    <w:rsid w:val="00355974"/>
    <w:rsid w:val="00355F02"/>
    <w:rsid w:val="00374CAD"/>
    <w:rsid w:val="00376794"/>
    <w:rsid w:val="00380B1E"/>
    <w:rsid w:val="00382713"/>
    <w:rsid w:val="0038471C"/>
    <w:rsid w:val="003900AC"/>
    <w:rsid w:val="00392156"/>
    <w:rsid w:val="003A706F"/>
    <w:rsid w:val="003C383B"/>
    <w:rsid w:val="003E4920"/>
    <w:rsid w:val="003E6D15"/>
    <w:rsid w:val="003F2753"/>
    <w:rsid w:val="003F7665"/>
    <w:rsid w:val="0041172C"/>
    <w:rsid w:val="00420752"/>
    <w:rsid w:val="004210D4"/>
    <w:rsid w:val="0042356B"/>
    <w:rsid w:val="00423D52"/>
    <w:rsid w:val="00444AF3"/>
    <w:rsid w:val="00455BC1"/>
    <w:rsid w:val="00457BB5"/>
    <w:rsid w:val="004605F8"/>
    <w:rsid w:val="004668EA"/>
    <w:rsid w:val="00474883"/>
    <w:rsid w:val="00486C3D"/>
    <w:rsid w:val="004974AC"/>
    <w:rsid w:val="004B148C"/>
    <w:rsid w:val="004C0111"/>
    <w:rsid w:val="004C55EF"/>
    <w:rsid w:val="004D1E29"/>
    <w:rsid w:val="004D457B"/>
    <w:rsid w:val="004E35F8"/>
    <w:rsid w:val="004E7EF7"/>
    <w:rsid w:val="00503360"/>
    <w:rsid w:val="00503E2F"/>
    <w:rsid w:val="005042D9"/>
    <w:rsid w:val="00505BF8"/>
    <w:rsid w:val="00510CCB"/>
    <w:rsid w:val="00520FC9"/>
    <w:rsid w:val="005350CF"/>
    <w:rsid w:val="00537894"/>
    <w:rsid w:val="005529E6"/>
    <w:rsid w:val="00571538"/>
    <w:rsid w:val="00573AE5"/>
    <w:rsid w:val="005759A5"/>
    <w:rsid w:val="0057774A"/>
    <w:rsid w:val="005C01F5"/>
    <w:rsid w:val="005D6E74"/>
    <w:rsid w:val="005E4F97"/>
    <w:rsid w:val="00606F02"/>
    <w:rsid w:val="006176E4"/>
    <w:rsid w:val="00626759"/>
    <w:rsid w:val="00635C39"/>
    <w:rsid w:val="00650EBD"/>
    <w:rsid w:val="00663F21"/>
    <w:rsid w:val="00664192"/>
    <w:rsid w:val="00671E24"/>
    <w:rsid w:val="00693217"/>
    <w:rsid w:val="006A0574"/>
    <w:rsid w:val="006A1CF5"/>
    <w:rsid w:val="006A513D"/>
    <w:rsid w:val="006A68C6"/>
    <w:rsid w:val="006B1053"/>
    <w:rsid w:val="006B7E8B"/>
    <w:rsid w:val="006C3768"/>
    <w:rsid w:val="006E1415"/>
    <w:rsid w:val="006E41C1"/>
    <w:rsid w:val="006F099C"/>
    <w:rsid w:val="006F261B"/>
    <w:rsid w:val="006F6B6A"/>
    <w:rsid w:val="006F6CE1"/>
    <w:rsid w:val="00724E11"/>
    <w:rsid w:val="0073167B"/>
    <w:rsid w:val="00734C0D"/>
    <w:rsid w:val="00735A7B"/>
    <w:rsid w:val="00735CC7"/>
    <w:rsid w:val="00752C30"/>
    <w:rsid w:val="00752FD9"/>
    <w:rsid w:val="00764EC7"/>
    <w:rsid w:val="00766AEB"/>
    <w:rsid w:val="00780926"/>
    <w:rsid w:val="007824C5"/>
    <w:rsid w:val="00783152"/>
    <w:rsid w:val="00791189"/>
    <w:rsid w:val="007A4C2E"/>
    <w:rsid w:val="007E1F8F"/>
    <w:rsid w:val="007E5956"/>
    <w:rsid w:val="007F1636"/>
    <w:rsid w:val="007F2597"/>
    <w:rsid w:val="00803308"/>
    <w:rsid w:val="00803841"/>
    <w:rsid w:val="0085357F"/>
    <w:rsid w:val="00873520"/>
    <w:rsid w:val="00884AB9"/>
    <w:rsid w:val="008873CC"/>
    <w:rsid w:val="00892F21"/>
    <w:rsid w:val="008C1B51"/>
    <w:rsid w:val="008E4CFA"/>
    <w:rsid w:val="009058FE"/>
    <w:rsid w:val="0091185E"/>
    <w:rsid w:val="0093424C"/>
    <w:rsid w:val="00942B94"/>
    <w:rsid w:val="0095258D"/>
    <w:rsid w:val="00975A14"/>
    <w:rsid w:val="00976A55"/>
    <w:rsid w:val="0099008B"/>
    <w:rsid w:val="00990742"/>
    <w:rsid w:val="00994AAA"/>
    <w:rsid w:val="00996DB9"/>
    <w:rsid w:val="009B423F"/>
    <w:rsid w:val="009C2009"/>
    <w:rsid w:val="009C5E1E"/>
    <w:rsid w:val="009C68D0"/>
    <w:rsid w:val="009D2811"/>
    <w:rsid w:val="009D773C"/>
    <w:rsid w:val="00A0053E"/>
    <w:rsid w:val="00A10438"/>
    <w:rsid w:val="00A14933"/>
    <w:rsid w:val="00A17938"/>
    <w:rsid w:val="00A2444C"/>
    <w:rsid w:val="00A31A9C"/>
    <w:rsid w:val="00A36FD9"/>
    <w:rsid w:val="00A37C43"/>
    <w:rsid w:val="00A43F3E"/>
    <w:rsid w:val="00A7054D"/>
    <w:rsid w:val="00A737B8"/>
    <w:rsid w:val="00A75ECC"/>
    <w:rsid w:val="00A80F9E"/>
    <w:rsid w:val="00A81BDC"/>
    <w:rsid w:val="00A824EB"/>
    <w:rsid w:val="00A833E5"/>
    <w:rsid w:val="00A85CCE"/>
    <w:rsid w:val="00AA01E0"/>
    <w:rsid w:val="00AB27F8"/>
    <w:rsid w:val="00AC72BB"/>
    <w:rsid w:val="00AE0B1D"/>
    <w:rsid w:val="00AE4D65"/>
    <w:rsid w:val="00B033EC"/>
    <w:rsid w:val="00B04CE0"/>
    <w:rsid w:val="00B06E24"/>
    <w:rsid w:val="00B07509"/>
    <w:rsid w:val="00B07EB7"/>
    <w:rsid w:val="00B1281C"/>
    <w:rsid w:val="00B13F68"/>
    <w:rsid w:val="00B24BC3"/>
    <w:rsid w:val="00B30B94"/>
    <w:rsid w:val="00B323B9"/>
    <w:rsid w:val="00B341DB"/>
    <w:rsid w:val="00B36EA3"/>
    <w:rsid w:val="00B464C1"/>
    <w:rsid w:val="00B62354"/>
    <w:rsid w:val="00B95A19"/>
    <w:rsid w:val="00BC3776"/>
    <w:rsid w:val="00BC798A"/>
    <w:rsid w:val="00BD1AC2"/>
    <w:rsid w:val="00BD232A"/>
    <w:rsid w:val="00BE24F8"/>
    <w:rsid w:val="00BE3E86"/>
    <w:rsid w:val="00BF0071"/>
    <w:rsid w:val="00BF6308"/>
    <w:rsid w:val="00C26F80"/>
    <w:rsid w:val="00C3762E"/>
    <w:rsid w:val="00C43CAF"/>
    <w:rsid w:val="00C5357F"/>
    <w:rsid w:val="00C55DBB"/>
    <w:rsid w:val="00C60C68"/>
    <w:rsid w:val="00C82AA0"/>
    <w:rsid w:val="00C85B40"/>
    <w:rsid w:val="00C901B6"/>
    <w:rsid w:val="00C962B2"/>
    <w:rsid w:val="00C96726"/>
    <w:rsid w:val="00CA34F6"/>
    <w:rsid w:val="00CA73A3"/>
    <w:rsid w:val="00CB25B2"/>
    <w:rsid w:val="00CB39DC"/>
    <w:rsid w:val="00CC644C"/>
    <w:rsid w:val="00CC7A56"/>
    <w:rsid w:val="00CD175A"/>
    <w:rsid w:val="00CE0DBC"/>
    <w:rsid w:val="00CE110B"/>
    <w:rsid w:val="00CF0244"/>
    <w:rsid w:val="00CF0342"/>
    <w:rsid w:val="00CF2BA2"/>
    <w:rsid w:val="00CF5410"/>
    <w:rsid w:val="00CF76C2"/>
    <w:rsid w:val="00D034BA"/>
    <w:rsid w:val="00D05514"/>
    <w:rsid w:val="00D06B2B"/>
    <w:rsid w:val="00D0718F"/>
    <w:rsid w:val="00D11F98"/>
    <w:rsid w:val="00D15C7A"/>
    <w:rsid w:val="00D326E1"/>
    <w:rsid w:val="00D33F2E"/>
    <w:rsid w:val="00D513D2"/>
    <w:rsid w:val="00D52196"/>
    <w:rsid w:val="00D54017"/>
    <w:rsid w:val="00D61D52"/>
    <w:rsid w:val="00D67BED"/>
    <w:rsid w:val="00D67CF2"/>
    <w:rsid w:val="00D71CEA"/>
    <w:rsid w:val="00D80C83"/>
    <w:rsid w:val="00D87445"/>
    <w:rsid w:val="00D92F55"/>
    <w:rsid w:val="00D943F6"/>
    <w:rsid w:val="00D96D7D"/>
    <w:rsid w:val="00D96F2E"/>
    <w:rsid w:val="00D9711B"/>
    <w:rsid w:val="00DA4090"/>
    <w:rsid w:val="00DA63C9"/>
    <w:rsid w:val="00DD3031"/>
    <w:rsid w:val="00DD452B"/>
    <w:rsid w:val="00DE25E0"/>
    <w:rsid w:val="00DF7BD6"/>
    <w:rsid w:val="00E13A3E"/>
    <w:rsid w:val="00E1698A"/>
    <w:rsid w:val="00E23A3A"/>
    <w:rsid w:val="00E2409C"/>
    <w:rsid w:val="00E41B3F"/>
    <w:rsid w:val="00E53CD7"/>
    <w:rsid w:val="00E60349"/>
    <w:rsid w:val="00E877C8"/>
    <w:rsid w:val="00EA405A"/>
    <w:rsid w:val="00EC2CE9"/>
    <w:rsid w:val="00EC40A8"/>
    <w:rsid w:val="00ED7073"/>
    <w:rsid w:val="00EE1F4B"/>
    <w:rsid w:val="00F00D87"/>
    <w:rsid w:val="00F02F60"/>
    <w:rsid w:val="00F06F4D"/>
    <w:rsid w:val="00F07529"/>
    <w:rsid w:val="00F11AE3"/>
    <w:rsid w:val="00F145AE"/>
    <w:rsid w:val="00F24A37"/>
    <w:rsid w:val="00F30177"/>
    <w:rsid w:val="00F37D39"/>
    <w:rsid w:val="00F41414"/>
    <w:rsid w:val="00F43819"/>
    <w:rsid w:val="00F44613"/>
    <w:rsid w:val="00F500E3"/>
    <w:rsid w:val="00F54EF0"/>
    <w:rsid w:val="00F55076"/>
    <w:rsid w:val="00F60D3A"/>
    <w:rsid w:val="00F62478"/>
    <w:rsid w:val="00F63DAD"/>
    <w:rsid w:val="00F720DA"/>
    <w:rsid w:val="00F75EC0"/>
    <w:rsid w:val="00F81142"/>
    <w:rsid w:val="00F8384D"/>
    <w:rsid w:val="00F85EAC"/>
    <w:rsid w:val="00FA10E0"/>
    <w:rsid w:val="00FB533E"/>
    <w:rsid w:val="00FC1548"/>
    <w:rsid w:val="00FC6918"/>
    <w:rsid w:val="00FE4BBC"/>
    <w:rsid w:val="00FF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E25E0"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rsid w:val="00DE25E0"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rsid w:val="00DE25E0"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rsid w:val="00DE25E0"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rsid w:val="00DE25E0"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rsid w:val="00DE25E0"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rsid w:val="00DE25E0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rsid w:val="00DE25E0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rsid w:val="00DE25E0"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rsid w:val="00DE25E0"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DE25E0"/>
  </w:style>
  <w:style w:type="paragraph" w:styleId="Pta">
    <w:name w:val="footer"/>
    <w:basedOn w:val="Normlny"/>
    <w:rsid w:val="00DE25E0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link w:val="HlavikaChar"/>
    <w:rsid w:val="00DE25E0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sid w:val="00DE25E0"/>
    <w:rPr>
      <w:color w:val="0000FF"/>
      <w:u w:val="single"/>
    </w:rPr>
  </w:style>
  <w:style w:type="paragraph" w:customStyle="1" w:styleId="EMEAEnBodyText">
    <w:name w:val="EMEA En Body Text"/>
    <w:basedOn w:val="Normlny"/>
    <w:rsid w:val="00DE25E0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rsid w:val="00DE25E0"/>
    <w:pPr>
      <w:ind w:left="0" w:firstLine="0"/>
    </w:pPr>
  </w:style>
  <w:style w:type="paragraph" w:styleId="Textbubliny">
    <w:name w:val="Balloon Text"/>
    <w:basedOn w:val="Normlny"/>
    <w:semiHidden/>
    <w:rsid w:val="00DE25E0"/>
    <w:rPr>
      <w:rFonts w:ascii="Tahoma" w:hAnsi="Tahoma" w:cs="Tahoma"/>
      <w:sz w:val="16"/>
      <w:szCs w:val="16"/>
    </w:rPr>
  </w:style>
  <w:style w:type="character" w:styleId="PouitHypertextovPrepojenie">
    <w:name w:val="FollowedHyperlink"/>
    <w:rsid w:val="00DE25E0"/>
    <w:rPr>
      <w:color w:val="800080"/>
      <w:u w:val="single"/>
    </w:rPr>
  </w:style>
  <w:style w:type="character" w:styleId="Odkaznakomentr">
    <w:name w:val="annotation reference"/>
    <w:semiHidden/>
    <w:rsid w:val="00DE25E0"/>
    <w:rPr>
      <w:sz w:val="16"/>
      <w:szCs w:val="16"/>
    </w:rPr>
  </w:style>
  <w:style w:type="paragraph" w:styleId="Textkomentra">
    <w:name w:val="annotation text"/>
    <w:basedOn w:val="Normlny"/>
    <w:semiHidden/>
    <w:rsid w:val="00DE25E0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DE25E0"/>
    <w:rPr>
      <w:b/>
      <w:bCs/>
    </w:rPr>
  </w:style>
  <w:style w:type="paragraph" w:customStyle="1" w:styleId="Default">
    <w:name w:val="Default"/>
    <w:rsid w:val="00752C30"/>
    <w:pPr>
      <w:autoSpaceDE w:val="0"/>
      <w:autoSpaceDN w:val="0"/>
      <w:adjustRightInd w:val="0"/>
    </w:pPr>
    <w:rPr>
      <w:lang w:val="en-US" w:eastAsia="en-US"/>
    </w:rPr>
  </w:style>
  <w:style w:type="paragraph" w:customStyle="1" w:styleId="TableHeadings10pt">
    <w:name w:val="Table Headings 10pt"/>
    <w:basedOn w:val="Normlny"/>
    <w:rsid w:val="00752C30"/>
    <w:pPr>
      <w:keepNext/>
      <w:spacing w:before="40" w:after="40"/>
      <w:ind w:left="0" w:firstLine="0"/>
      <w:jc w:val="center"/>
    </w:pPr>
    <w:rPr>
      <w:rFonts w:eastAsia="Calibri"/>
      <w:b/>
      <w:bCs/>
      <w:sz w:val="20"/>
      <w:szCs w:val="20"/>
      <w:lang w:val="fr-FR" w:eastAsia="fr-FR"/>
    </w:rPr>
  </w:style>
  <w:style w:type="paragraph" w:styleId="Normlnywebov">
    <w:name w:val="Normal (Web)"/>
    <w:basedOn w:val="Normlny"/>
    <w:uiPriority w:val="99"/>
    <w:unhideWhenUsed/>
    <w:rsid w:val="00752C30"/>
    <w:pPr>
      <w:spacing w:before="100" w:beforeAutospacing="1" w:after="100" w:afterAutospacing="1"/>
      <w:ind w:left="0" w:firstLine="0"/>
    </w:pPr>
    <w:rPr>
      <w:sz w:val="24"/>
      <w:lang w:val="fr-FR" w:eastAsia="fr-FR"/>
    </w:rPr>
  </w:style>
  <w:style w:type="paragraph" w:styleId="Odsekzoznamu">
    <w:name w:val="List Paragraph"/>
    <w:basedOn w:val="Normlny"/>
    <w:uiPriority w:val="34"/>
    <w:qFormat/>
    <w:rsid w:val="00752C30"/>
    <w:pPr>
      <w:tabs>
        <w:tab w:val="left" w:pos="567"/>
      </w:tabs>
      <w:spacing w:line="260" w:lineRule="exact"/>
      <w:ind w:left="708" w:firstLine="0"/>
    </w:pPr>
    <w:rPr>
      <w:szCs w:val="20"/>
      <w:lang w:val="en-GB" w:eastAsia="en-US"/>
    </w:rPr>
  </w:style>
  <w:style w:type="paragraph" w:styleId="Bezriadkovania">
    <w:name w:val="No Spacing"/>
    <w:uiPriority w:val="1"/>
    <w:qFormat/>
    <w:rsid w:val="00752C30"/>
    <w:pPr>
      <w:ind w:left="567" w:hanging="567"/>
    </w:pPr>
    <w:rPr>
      <w:sz w:val="22"/>
      <w:szCs w:val="24"/>
    </w:rPr>
  </w:style>
  <w:style w:type="character" w:customStyle="1" w:styleId="hps">
    <w:name w:val="hps"/>
    <w:basedOn w:val="Predvolenpsmoodseku"/>
    <w:rsid w:val="00F37D39"/>
  </w:style>
  <w:style w:type="character" w:customStyle="1" w:styleId="HlavikaChar">
    <w:name w:val="Hlavička Char"/>
    <w:link w:val="Hlavika"/>
    <w:rsid w:val="00176655"/>
    <w:rPr>
      <w:rFonts w:ascii="Helvetica" w:hAnsi="Helvetica"/>
      <w:lang w:val="cs-CZ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E25E0"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rsid w:val="00DE25E0"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rsid w:val="00DE25E0"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rsid w:val="00DE25E0"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rsid w:val="00DE25E0"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rsid w:val="00DE25E0"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rsid w:val="00DE25E0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rsid w:val="00DE25E0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rsid w:val="00DE25E0"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rsid w:val="00DE25E0"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DE25E0"/>
  </w:style>
  <w:style w:type="paragraph" w:styleId="Pta">
    <w:name w:val="footer"/>
    <w:basedOn w:val="Normlny"/>
    <w:rsid w:val="00DE25E0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link w:val="HlavikaChar"/>
    <w:rsid w:val="00DE25E0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sid w:val="00DE25E0"/>
    <w:rPr>
      <w:color w:val="0000FF"/>
      <w:u w:val="single"/>
    </w:rPr>
  </w:style>
  <w:style w:type="paragraph" w:customStyle="1" w:styleId="EMEAEnBodyText">
    <w:name w:val="EMEA En Body Text"/>
    <w:basedOn w:val="Normlny"/>
    <w:rsid w:val="00DE25E0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rsid w:val="00DE25E0"/>
    <w:pPr>
      <w:ind w:left="0" w:firstLine="0"/>
    </w:pPr>
  </w:style>
  <w:style w:type="paragraph" w:styleId="Textbubliny">
    <w:name w:val="Balloon Text"/>
    <w:basedOn w:val="Normlny"/>
    <w:semiHidden/>
    <w:rsid w:val="00DE25E0"/>
    <w:rPr>
      <w:rFonts w:ascii="Tahoma" w:hAnsi="Tahoma" w:cs="Tahoma"/>
      <w:sz w:val="16"/>
      <w:szCs w:val="16"/>
    </w:rPr>
  </w:style>
  <w:style w:type="character" w:styleId="PouitHypertextovPrepojenie">
    <w:name w:val="FollowedHyperlink"/>
    <w:rsid w:val="00DE25E0"/>
    <w:rPr>
      <w:color w:val="800080"/>
      <w:u w:val="single"/>
    </w:rPr>
  </w:style>
  <w:style w:type="character" w:styleId="Odkaznakomentr">
    <w:name w:val="annotation reference"/>
    <w:semiHidden/>
    <w:rsid w:val="00DE25E0"/>
    <w:rPr>
      <w:sz w:val="16"/>
      <w:szCs w:val="16"/>
    </w:rPr>
  </w:style>
  <w:style w:type="paragraph" w:styleId="Textkomentra">
    <w:name w:val="annotation text"/>
    <w:basedOn w:val="Normlny"/>
    <w:semiHidden/>
    <w:rsid w:val="00DE25E0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DE25E0"/>
    <w:rPr>
      <w:b/>
      <w:bCs/>
    </w:rPr>
  </w:style>
  <w:style w:type="paragraph" w:customStyle="1" w:styleId="Default">
    <w:name w:val="Default"/>
    <w:rsid w:val="00752C30"/>
    <w:pPr>
      <w:autoSpaceDE w:val="0"/>
      <w:autoSpaceDN w:val="0"/>
      <w:adjustRightInd w:val="0"/>
    </w:pPr>
    <w:rPr>
      <w:lang w:val="en-US" w:eastAsia="en-US"/>
    </w:rPr>
  </w:style>
  <w:style w:type="paragraph" w:customStyle="1" w:styleId="TableHeadings10pt">
    <w:name w:val="Table Headings 10pt"/>
    <w:basedOn w:val="Normlny"/>
    <w:rsid w:val="00752C30"/>
    <w:pPr>
      <w:keepNext/>
      <w:spacing w:before="40" w:after="40"/>
      <w:ind w:left="0" w:firstLine="0"/>
      <w:jc w:val="center"/>
    </w:pPr>
    <w:rPr>
      <w:rFonts w:eastAsia="Calibri"/>
      <w:b/>
      <w:bCs/>
      <w:sz w:val="20"/>
      <w:szCs w:val="20"/>
      <w:lang w:val="fr-FR" w:eastAsia="fr-FR"/>
    </w:rPr>
  </w:style>
  <w:style w:type="paragraph" w:styleId="Normlnywebov">
    <w:name w:val="Normal (Web)"/>
    <w:basedOn w:val="Normlny"/>
    <w:uiPriority w:val="99"/>
    <w:unhideWhenUsed/>
    <w:rsid w:val="00752C30"/>
    <w:pPr>
      <w:spacing w:before="100" w:beforeAutospacing="1" w:after="100" w:afterAutospacing="1"/>
      <w:ind w:left="0" w:firstLine="0"/>
    </w:pPr>
    <w:rPr>
      <w:sz w:val="24"/>
      <w:lang w:val="fr-FR" w:eastAsia="fr-FR"/>
    </w:rPr>
  </w:style>
  <w:style w:type="paragraph" w:styleId="Odsekzoznamu">
    <w:name w:val="List Paragraph"/>
    <w:basedOn w:val="Normlny"/>
    <w:uiPriority w:val="34"/>
    <w:qFormat/>
    <w:rsid w:val="00752C30"/>
    <w:pPr>
      <w:tabs>
        <w:tab w:val="left" w:pos="567"/>
      </w:tabs>
      <w:spacing w:line="260" w:lineRule="exact"/>
      <w:ind w:left="708" w:firstLine="0"/>
    </w:pPr>
    <w:rPr>
      <w:szCs w:val="20"/>
      <w:lang w:val="en-GB" w:eastAsia="en-US"/>
    </w:rPr>
  </w:style>
  <w:style w:type="paragraph" w:styleId="Bezriadkovania">
    <w:name w:val="No Spacing"/>
    <w:uiPriority w:val="1"/>
    <w:qFormat/>
    <w:rsid w:val="00752C30"/>
    <w:pPr>
      <w:ind w:left="567" w:hanging="567"/>
    </w:pPr>
    <w:rPr>
      <w:sz w:val="22"/>
      <w:szCs w:val="24"/>
    </w:rPr>
  </w:style>
  <w:style w:type="character" w:customStyle="1" w:styleId="hps">
    <w:name w:val="hps"/>
    <w:basedOn w:val="Predvolenpsmoodseku"/>
    <w:rsid w:val="00F37D39"/>
  </w:style>
  <w:style w:type="character" w:customStyle="1" w:styleId="HlavikaChar">
    <w:name w:val="Hlavička Char"/>
    <w:link w:val="Hlavika"/>
    <w:rsid w:val="00176655"/>
    <w:rPr>
      <w:rFonts w:ascii="Helvetica" w:hAnsi="Helvetica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image" Target="media/image5.jpeg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C5EC6-13A5-47A1-9C86-B5E1CA922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1615</Words>
  <Characters>10050</Characters>
  <Application>Microsoft Office Word</Application>
  <DocSecurity>0</DocSecurity>
  <Lines>83</Lines>
  <Paragraphs>23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Hreferralspccleansk</vt:lpstr>
      <vt:lpstr>Hreferralspccleansk</vt:lpstr>
      <vt:lpstr>Hreferralspccleansk</vt:lpstr>
    </vt:vector>
  </TitlesOfParts>
  <Company>EMEA</Company>
  <LinksUpToDate>false</LinksUpToDate>
  <CharactersWithSpaces>11642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Hreferralspccleansk</dc:title>
  <dc:subject>General-EMA/53564/2010</dc:subject>
  <dc:creator>partnerin sro</dc:creator>
  <cp:lastModifiedBy>Skladaná, Judita</cp:lastModifiedBy>
  <cp:revision>3</cp:revision>
  <cp:lastPrinted>2003-05-16T07:55:00Z</cp:lastPrinted>
  <dcterms:created xsi:type="dcterms:W3CDTF">2018-05-11T14:24:00Z</dcterms:created>
  <dcterms:modified xsi:type="dcterms:W3CDTF">2018-05-11T14:39:00Z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53564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General-EMA/53564/2010</vt:lpwstr>
  </property>
  <property fmtid="{D5CDD505-2E9C-101B-9397-08002B2CF9AE}" pid="30" name="DM_Version">
    <vt:lpwstr>CURRENT,1.0</vt:lpwstr>
  </property>
  <property fmtid="{D5CDD505-2E9C-101B-9397-08002B2CF9AE}" pid="31" name="DM_Name">
    <vt:lpwstr>Hreferralspccleansk</vt:lpwstr>
  </property>
  <property fmtid="{D5CDD505-2E9C-101B-9397-08002B2CF9AE}" pid="32" name="DM_Creation_Date">
    <vt:lpwstr>04/04/2013 17:03:42</vt:lpwstr>
  </property>
  <property fmtid="{D5CDD505-2E9C-101B-9397-08002B2CF9AE}" pid="33" name="DM_Modify_Date">
    <vt:lpwstr>04/04/2013 17:03:43</vt:lpwstr>
  </property>
  <property fmtid="{D5CDD505-2E9C-101B-9397-08002B2CF9AE}" pid="34" name="DM_Creator_Name">
    <vt:lpwstr>Horemans Karina</vt:lpwstr>
  </property>
  <property fmtid="{D5CDD505-2E9C-101B-9397-08002B2CF9AE}" pid="35" name="DM_Modifier_Name">
    <vt:lpwstr>Horemans Karina</vt:lpwstr>
  </property>
  <property fmtid="{D5CDD505-2E9C-101B-9397-08002B2CF9AE}" pid="36" name="DM_Type">
    <vt:lpwstr>emea_document</vt:lpwstr>
  </property>
  <property fmtid="{D5CDD505-2E9C-101B-9397-08002B2CF9AE}" pid="37" name="DM_DocRefId">
    <vt:lpwstr>EMA/213950/2013</vt:lpwstr>
  </property>
  <property fmtid="{D5CDD505-2E9C-101B-9397-08002B2CF9AE}" pid="38" name="DM_Category">
    <vt:lpwstr>Product Information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templates/05 H Referral template v 3.0 (Phvig)/03 Final templates for publication/Clean templates</vt:lpwstr>
  </property>
  <property fmtid="{D5CDD505-2E9C-101B-9397-08002B2CF9AE}" pid="40" name="DM_emea_doc_ref_id">
    <vt:lpwstr>EMA/213950/2013</vt:lpwstr>
  </property>
  <property fmtid="{D5CDD505-2E9C-101B-9397-08002B2CF9AE}" pid="41" name="DM_Modifer_Name">
    <vt:lpwstr>Horemans Karina</vt:lpwstr>
  </property>
  <property fmtid="{D5CDD505-2E9C-101B-9397-08002B2CF9AE}" pid="42" name="DM_Modified_Date">
    <vt:lpwstr>04/04/2013 17:03:43</vt:lpwstr>
  </property>
</Properties>
</file>