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96225" w14:textId="77777777" w:rsidR="00143AC9" w:rsidRPr="00542AB7" w:rsidRDefault="00143AC9" w:rsidP="004A6726">
      <w:pPr>
        <w:jc w:val="center"/>
        <w:outlineLvl w:val="0"/>
        <w:rPr>
          <w:b/>
          <w:bCs/>
          <w:noProof/>
          <w:sz w:val="22"/>
          <w:szCs w:val="22"/>
        </w:rPr>
      </w:pPr>
      <w:r w:rsidRPr="00542AB7">
        <w:rPr>
          <w:b/>
          <w:bCs/>
          <w:sz w:val="22"/>
          <w:szCs w:val="22"/>
        </w:rPr>
        <w:t>Písomná informácia pre používateľa</w:t>
      </w:r>
    </w:p>
    <w:p w14:paraId="72E71ADA" w14:textId="77777777" w:rsidR="00143AC9" w:rsidRPr="00542AB7" w:rsidRDefault="00143AC9" w:rsidP="004A6726">
      <w:pPr>
        <w:jc w:val="both"/>
        <w:outlineLvl w:val="0"/>
        <w:rPr>
          <w:b/>
          <w:bCs/>
          <w:noProof/>
          <w:sz w:val="22"/>
          <w:szCs w:val="22"/>
        </w:rPr>
      </w:pPr>
    </w:p>
    <w:p w14:paraId="26FE0F50" w14:textId="77777777" w:rsidR="00143AC9" w:rsidRPr="00542AB7" w:rsidRDefault="00143AC9" w:rsidP="004A6726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Fluorescite</w:t>
      </w:r>
      <w:r w:rsidRPr="00542AB7">
        <w:rPr>
          <w:noProof/>
          <w:sz w:val="22"/>
          <w:szCs w:val="22"/>
          <w:vertAlign w:val="superscript"/>
        </w:rPr>
        <w:t>®</w:t>
      </w:r>
    </w:p>
    <w:p w14:paraId="7B9E3C1D" w14:textId="77777777" w:rsidR="00143AC9" w:rsidRDefault="00143AC9" w:rsidP="004A6726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100 mg/ml, injekčný roztok</w:t>
      </w:r>
    </w:p>
    <w:p w14:paraId="13843090" w14:textId="77777777" w:rsidR="00EB5B04" w:rsidRPr="00542AB7" w:rsidRDefault="00EB5B04" w:rsidP="004A6726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</w:p>
    <w:p w14:paraId="00750C64" w14:textId="77777777" w:rsidR="00143AC9" w:rsidRPr="00542AB7" w:rsidRDefault="00143AC9" w:rsidP="004A6726">
      <w:pPr>
        <w:numPr>
          <w:ilvl w:val="12"/>
          <w:numId w:val="0"/>
        </w:numPr>
        <w:jc w:val="center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fluoresceín</w:t>
      </w:r>
    </w:p>
    <w:p w14:paraId="25690284" w14:textId="77777777" w:rsidR="00143AC9" w:rsidRPr="00542AB7" w:rsidRDefault="00143AC9" w:rsidP="004A6726">
      <w:pPr>
        <w:numPr>
          <w:ilvl w:val="12"/>
          <w:numId w:val="0"/>
        </w:numPr>
        <w:rPr>
          <w:noProof/>
          <w:sz w:val="22"/>
          <w:szCs w:val="22"/>
        </w:rPr>
      </w:pPr>
    </w:p>
    <w:p w14:paraId="48923F8C" w14:textId="77777777" w:rsidR="00143AC9" w:rsidRPr="00542AB7" w:rsidRDefault="00143AC9" w:rsidP="004A6726">
      <w:pPr>
        <w:ind w:right="-2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Pozorne si prečítajte celú písomnú informáciu predtým, ako vám podajú tento liek, pretože obsahuje pre vás dôležité informácie.</w:t>
      </w:r>
    </w:p>
    <w:p w14:paraId="2D9CA8AD" w14:textId="77777777" w:rsidR="00143AC9" w:rsidRPr="00542AB7" w:rsidRDefault="00143AC9" w:rsidP="004A6726">
      <w:pPr>
        <w:ind w:right="-2"/>
        <w:rPr>
          <w:noProof/>
          <w:sz w:val="22"/>
          <w:szCs w:val="22"/>
        </w:rPr>
      </w:pPr>
      <w:r w:rsidRPr="00542AB7">
        <w:rPr>
          <w:bCs/>
          <w:noProof/>
          <w:sz w:val="22"/>
          <w:szCs w:val="22"/>
        </w:rPr>
        <w:t>-</w:t>
      </w:r>
      <w:r w:rsidRPr="00542AB7">
        <w:rPr>
          <w:b/>
          <w:bCs/>
          <w:noProof/>
          <w:sz w:val="22"/>
          <w:szCs w:val="22"/>
        </w:rPr>
        <w:tab/>
      </w:r>
      <w:r w:rsidRPr="00542AB7">
        <w:rPr>
          <w:noProof/>
          <w:sz w:val="22"/>
          <w:szCs w:val="22"/>
        </w:rPr>
        <w:t>Túto písomnú informáciu si uschovajte. Možno bude potrebné, aby ste si ju znova prečítali.</w:t>
      </w:r>
    </w:p>
    <w:p w14:paraId="6DFFC9AA" w14:textId="77777777" w:rsidR="00143AC9" w:rsidRPr="00542AB7" w:rsidRDefault="00143AC9" w:rsidP="004A6726">
      <w:p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-</w:t>
      </w:r>
      <w:r w:rsidRPr="00542AB7">
        <w:rPr>
          <w:noProof/>
          <w:sz w:val="22"/>
          <w:szCs w:val="22"/>
        </w:rPr>
        <w:tab/>
        <w:t>Ak máte akékoľvek ďalšie otázky, obráťte sa na svojho lekára.</w:t>
      </w:r>
    </w:p>
    <w:p w14:paraId="08E87047" w14:textId="77777777" w:rsidR="00143AC9" w:rsidRPr="00542AB7" w:rsidRDefault="00143AC9" w:rsidP="004A6726">
      <w:pPr>
        <w:ind w:left="705" w:right="-2" w:hanging="705"/>
        <w:rPr>
          <w:b/>
          <w:bCs/>
          <w:noProof/>
          <w:sz w:val="22"/>
          <w:szCs w:val="22"/>
        </w:rPr>
      </w:pPr>
      <w:r w:rsidRPr="00542AB7">
        <w:rPr>
          <w:noProof/>
          <w:sz w:val="22"/>
          <w:szCs w:val="22"/>
        </w:rPr>
        <w:t>-</w:t>
      </w:r>
      <w:r w:rsidRPr="00542AB7">
        <w:rPr>
          <w:noProof/>
          <w:sz w:val="22"/>
          <w:szCs w:val="22"/>
        </w:rPr>
        <w:tab/>
        <w:t>Ak sa u vás vyskytne akýkoľvek vedľajší účinok, obráťte sa na svojho lekára. To sa týka aj akýchkoľvek vedľajších účinkov, ktoré nie sú uvedené v tejto písomnej informácii pre používateľa. Pozri časť 4.</w:t>
      </w:r>
    </w:p>
    <w:p w14:paraId="58280E76" w14:textId="77777777" w:rsidR="00FA7C24" w:rsidRPr="00542AB7" w:rsidRDefault="00FA7C24" w:rsidP="004A6726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</w:rPr>
      </w:pPr>
    </w:p>
    <w:p w14:paraId="13BFA753" w14:textId="77777777" w:rsidR="00FA7C24" w:rsidRPr="00542AB7" w:rsidRDefault="00FA7C24" w:rsidP="004A6726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</w:rPr>
      </w:pPr>
    </w:p>
    <w:p w14:paraId="3A82E88E" w14:textId="77777777" w:rsidR="00143AC9" w:rsidRPr="00542AB7" w:rsidRDefault="00143AC9" w:rsidP="004A6726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V tejto písomnej informácii pre používateľa sa dozviete:</w:t>
      </w:r>
    </w:p>
    <w:p w14:paraId="4B205B6A" w14:textId="77777777" w:rsidR="00143AC9" w:rsidRPr="00542AB7" w:rsidRDefault="00143AC9" w:rsidP="00542AB7">
      <w:pPr>
        <w:numPr>
          <w:ilvl w:val="12"/>
          <w:numId w:val="0"/>
        </w:numPr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1.</w:t>
      </w:r>
      <w:r w:rsidR="00FA7C24" w:rsidRPr="00542AB7">
        <w:rPr>
          <w:noProof/>
          <w:sz w:val="22"/>
          <w:szCs w:val="22"/>
        </w:rPr>
        <w:tab/>
      </w:r>
      <w:r w:rsidRPr="00542AB7">
        <w:rPr>
          <w:noProof/>
          <w:sz w:val="22"/>
          <w:szCs w:val="22"/>
        </w:rPr>
        <w:t>Čo je Fluorescite a na čo sa používa</w:t>
      </w:r>
    </w:p>
    <w:p w14:paraId="335FC474" w14:textId="77777777" w:rsidR="00143AC9" w:rsidRPr="00542AB7" w:rsidRDefault="00143AC9" w:rsidP="00542AB7">
      <w:pPr>
        <w:numPr>
          <w:ilvl w:val="12"/>
          <w:numId w:val="0"/>
        </w:numPr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2.</w:t>
      </w:r>
      <w:r w:rsidR="00FA7C24" w:rsidRPr="00542AB7">
        <w:rPr>
          <w:noProof/>
          <w:sz w:val="22"/>
          <w:szCs w:val="22"/>
        </w:rPr>
        <w:tab/>
      </w:r>
      <w:r w:rsidRPr="00542AB7">
        <w:rPr>
          <w:noProof/>
          <w:sz w:val="22"/>
          <w:szCs w:val="22"/>
        </w:rPr>
        <w:t>Čo potrebujete vedieť predtým, ako vám podajú Fluorescite</w:t>
      </w:r>
    </w:p>
    <w:p w14:paraId="7C0072E6" w14:textId="77777777" w:rsidR="00143AC9" w:rsidRPr="00542AB7" w:rsidRDefault="00143AC9" w:rsidP="00542AB7">
      <w:pPr>
        <w:numPr>
          <w:ilvl w:val="12"/>
          <w:numId w:val="0"/>
        </w:numPr>
        <w:tabs>
          <w:tab w:val="left" w:pos="720"/>
        </w:tabs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3.</w:t>
      </w:r>
      <w:r w:rsidRPr="00542AB7">
        <w:rPr>
          <w:noProof/>
          <w:sz w:val="22"/>
          <w:szCs w:val="22"/>
        </w:rPr>
        <w:tab/>
        <w:t>Ako používať Fluorescite</w:t>
      </w:r>
    </w:p>
    <w:p w14:paraId="3844DCD0" w14:textId="77777777" w:rsidR="00143AC9" w:rsidRPr="00542AB7" w:rsidRDefault="00143AC9" w:rsidP="00542AB7">
      <w:pPr>
        <w:numPr>
          <w:ilvl w:val="12"/>
          <w:numId w:val="0"/>
        </w:numPr>
        <w:tabs>
          <w:tab w:val="left" w:pos="720"/>
        </w:tabs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4.</w:t>
      </w:r>
      <w:r w:rsidRPr="00542AB7">
        <w:rPr>
          <w:noProof/>
          <w:sz w:val="22"/>
          <w:szCs w:val="22"/>
        </w:rPr>
        <w:tab/>
        <w:t>Možné vedľajšie účinky</w:t>
      </w:r>
    </w:p>
    <w:p w14:paraId="44D7E9C2" w14:textId="77777777" w:rsidR="00143AC9" w:rsidRPr="00542AB7" w:rsidRDefault="00237D86" w:rsidP="00542AB7">
      <w:pPr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 xml:space="preserve">5. </w:t>
      </w:r>
      <w:r w:rsidRPr="00542AB7">
        <w:rPr>
          <w:noProof/>
          <w:sz w:val="22"/>
          <w:szCs w:val="22"/>
        </w:rPr>
        <w:tab/>
      </w:r>
      <w:r w:rsidR="00143AC9" w:rsidRPr="00542AB7">
        <w:rPr>
          <w:noProof/>
          <w:sz w:val="22"/>
          <w:szCs w:val="22"/>
        </w:rPr>
        <w:t>Ako uchovávať Fluorescite</w:t>
      </w:r>
    </w:p>
    <w:p w14:paraId="2A2F9B48" w14:textId="77777777" w:rsidR="00143AC9" w:rsidRPr="00542AB7" w:rsidRDefault="00237D86" w:rsidP="00542AB7">
      <w:pPr>
        <w:pStyle w:val="Odsekzoznamu"/>
        <w:ind w:left="0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6.</w:t>
      </w:r>
      <w:r w:rsidRPr="00542AB7">
        <w:rPr>
          <w:noProof/>
          <w:sz w:val="22"/>
          <w:szCs w:val="22"/>
        </w:rPr>
        <w:tab/>
      </w:r>
      <w:r w:rsidR="00143AC9" w:rsidRPr="00542AB7">
        <w:rPr>
          <w:noProof/>
          <w:sz w:val="22"/>
          <w:szCs w:val="22"/>
        </w:rPr>
        <w:t>Obsah balenia a ďalšie informácie</w:t>
      </w:r>
    </w:p>
    <w:p w14:paraId="7F64F0E5" w14:textId="77777777" w:rsidR="00143AC9" w:rsidRPr="00542AB7" w:rsidRDefault="00237D86" w:rsidP="00542AB7">
      <w:pPr>
        <w:pStyle w:val="Odsekzoznamu"/>
        <w:ind w:left="0"/>
        <w:rPr>
          <w:noProof/>
          <w:sz w:val="22"/>
          <w:szCs w:val="22"/>
        </w:rPr>
      </w:pPr>
      <w:r w:rsidRPr="00542AB7">
        <w:rPr>
          <w:bCs/>
          <w:noProof/>
          <w:sz w:val="22"/>
          <w:szCs w:val="22"/>
        </w:rPr>
        <w:t>7.</w:t>
      </w:r>
      <w:r w:rsidRPr="00542AB7">
        <w:rPr>
          <w:bCs/>
          <w:noProof/>
          <w:sz w:val="22"/>
          <w:szCs w:val="22"/>
        </w:rPr>
        <w:tab/>
      </w:r>
      <w:r w:rsidR="00143AC9" w:rsidRPr="00542AB7">
        <w:rPr>
          <w:bCs/>
          <w:noProof/>
          <w:sz w:val="22"/>
          <w:szCs w:val="22"/>
        </w:rPr>
        <w:t>Informácia pre zdravotníckych pracovníkov</w:t>
      </w:r>
    </w:p>
    <w:p w14:paraId="5E7A75EE" w14:textId="77777777" w:rsidR="00143AC9" w:rsidRPr="00542AB7" w:rsidRDefault="00143AC9" w:rsidP="004A6726">
      <w:pPr>
        <w:numPr>
          <w:ilvl w:val="12"/>
          <w:numId w:val="0"/>
        </w:numPr>
        <w:rPr>
          <w:noProof/>
          <w:sz w:val="22"/>
          <w:szCs w:val="22"/>
        </w:rPr>
      </w:pPr>
    </w:p>
    <w:p w14:paraId="1B0B054D" w14:textId="77777777" w:rsidR="00143AC9" w:rsidRPr="00542AB7" w:rsidRDefault="00143AC9" w:rsidP="004A6726">
      <w:pPr>
        <w:numPr>
          <w:ilvl w:val="12"/>
          <w:numId w:val="0"/>
        </w:numPr>
        <w:rPr>
          <w:noProof/>
          <w:sz w:val="22"/>
          <w:szCs w:val="22"/>
        </w:rPr>
      </w:pPr>
    </w:p>
    <w:p w14:paraId="10D72CA6" w14:textId="77777777" w:rsidR="00143AC9" w:rsidRPr="00542AB7" w:rsidRDefault="00143AC9" w:rsidP="004A6726">
      <w:pPr>
        <w:numPr>
          <w:ilvl w:val="0"/>
          <w:numId w:val="5"/>
        </w:numPr>
        <w:tabs>
          <w:tab w:val="clear" w:pos="570"/>
        </w:tabs>
        <w:ind w:right="-2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Čo je Fluorescite a na čo sa používa</w:t>
      </w:r>
    </w:p>
    <w:p w14:paraId="29D88F55" w14:textId="77777777" w:rsidR="00143AC9" w:rsidRPr="00542AB7" w:rsidRDefault="00143AC9" w:rsidP="004A6726">
      <w:pPr>
        <w:numPr>
          <w:ilvl w:val="12"/>
          <w:numId w:val="0"/>
        </w:numPr>
        <w:rPr>
          <w:noProof/>
          <w:sz w:val="22"/>
          <w:szCs w:val="22"/>
        </w:rPr>
      </w:pPr>
    </w:p>
    <w:p w14:paraId="73FF7E1A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Fluorescite</w:t>
      </w:r>
      <w:r w:rsidRPr="00542AB7">
        <w:rPr>
          <w:sz w:val="22"/>
          <w:szCs w:val="22"/>
        </w:rPr>
        <w:t xml:space="preserve"> je farebný injekčný roztok, ktorý zobrazuje krvné cievy na pozadí vášho oka počas očného vyšetrenia </w:t>
      </w:r>
      <w:r w:rsidRPr="00542AB7">
        <w:rPr>
          <w:noProof/>
          <w:sz w:val="22"/>
          <w:szCs w:val="22"/>
        </w:rPr>
        <w:t>(táto metóda je známa ako fluorescenčná angiografia). Tento liek je len na diagnostické použitie. Nepoužíva sa na liečbu žiadnych ťažkostí.</w:t>
      </w:r>
    </w:p>
    <w:p w14:paraId="2B959D90" w14:textId="77777777" w:rsidR="00143AC9" w:rsidRPr="00542AB7" w:rsidRDefault="00143AC9" w:rsidP="004A6726">
      <w:pPr>
        <w:numPr>
          <w:ilvl w:val="12"/>
          <w:numId w:val="0"/>
        </w:numPr>
        <w:rPr>
          <w:noProof/>
          <w:sz w:val="22"/>
          <w:szCs w:val="22"/>
        </w:rPr>
      </w:pPr>
    </w:p>
    <w:p w14:paraId="25CA695E" w14:textId="77777777" w:rsidR="00143AC9" w:rsidRPr="00542AB7" w:rsidRDefault="00143AC9" w:rsidP="004A6726">
      <w:pPr>
        <w:numPr>
          <w:ilvl w:val="12"/>
          <w:numId w:val="0"/>
        </w:numPr>
        <w:rPr>
          <w:noProof/>
          <w:sz w:val="22"/>
          <w:szCs w:val="22"/>
        </w:rPr>
      </w:pPr>
    </w:p>
    <w:p w14:paraId="6138FCA2" w14:textId="77777777" w:rsidR="00143AC9" w:rsidRPr="00542AB7" w:rsidRDefault="00143AC9" w:rsidP="004A6726">
      <w:pPr>
        <w:numPr>
          <w:ilvl w:val="0"/>
          <w:numId w:val="4"/>
        </w:numPr>
        <w:tabs>
          <w:tab w:val="clear" w:pos="570"/>
        </w:tabs>
        <w:ind w:right="-2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Čo potrebujete vedieť predtým, ako vám podajú Fluorescite</w:t>
      </w:r>
    </w:p>
    <w:p w14:paraId="6240C99C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A83620D" w14:textId="77777777" w:rsidR="00143AC9" w:rsidRPr="00542AB7" w:rsidRDefault="00143AC9" w:rsidP="00FF7A2A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542AB7">
        <w:rPr>
          <w:b/>
          <w:bCs/>
          <w:noProof/>
          <w:sz w:val="22"/>
          <w:szCs w:val="22"/>
          <w:u w:val="single"/>
        </w:rPr>
        <w:t>Ne</w:t>
      </w:r>
      <w:r w:rsidRPr="00542AB7">
        <w:rPr>
          <w:b/>
          <w:bCs/>
          <w:noProof/>
          <w:sz w:val="22"/>
          <w:szCs w:val="22"/>
        </w:rPr>
        <w:t>smiete dostať Fluorescite</w:t>
      </w:r>
    </w:p>
    <w:p w14:paraId="4D557AA4" w14:textId="77777777" w:rsidR="00143AC9" w:rsidRPr="00542AB7" w:rsidRDefault="00143AC9" w:rsidP="00FF7A2A">
      <w:pPr>
        <w:numPr>
          <w:ilvl w:val="12"/>
          <w:numId w:val="0"/>
        </w:numPr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ak ste alergický na fluoresceín alebo na ktorúkoľvek z ďalších zložiek tohto lieku (uvedených v časti 6). Oznámte svojmu ošetrujúcemu lekárovi, ak sa domnievate, že ste precitlivený alebo alergický na fluoresceín alebo na niektorú z ďalších zložiek vo Fluorescite.</w:t>
      </w:r>
    </w:p>
    <w:p w14:paraId="634ED153" w14:textId="77777777" w:rsidR="00143AC9" w:rsidRPr="00542AB7" w:rsidRDefault="00143AC9" w:rsidP="004A6726">
      <w:pPr>
        <w:ind w:left="567" w:hanging="567"/>
        <w:rPr>
          <w:sz w:val="22"/>
          <w:szCs w:val="22"/>
        </w:rPr>
      </w:pPr>
    </w:p>
    <w:p w14:paraId="61C13EA2" w14:textId="77777777" w:rsidR="00143AC9" w:rsidRPr="00542AB7" w:rsidRDefault="00143AC9" w:rsidP="004A6726">
      <w:pPr>
        <w:numPr>
          <w:ilvl w:val="12"/>
          <w:numId w:val="0"/>
        </w:numPr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Upozornenia a opatrenia</w:t>
      </w:r>
    </w:p>
    <w:p w14:paraId="4D8CB2C1" w14:textId="77777777" w:rsidR="00143AC9" w:rsidRPr="00542AB7" w:rsidRDefault="00143AC9" w:rsidP="004A6726">
      <w:pPr>
        <w:numPr>
          <w:ilvl w:val="12"/>
          <w:numId w:val="0"/>
        </w:numPr>
        <w:rPr>
          <w:b/>
          <w:bCs/>
          <w:noProof/>
          <w:sz w:val="22"/>
          <w:szCs w:val="22"/>
        </w:rPr>
      </w:pPr>
    </w:p>
    <w:p w14:paraId="29B27127" w14:textId="77777777" w:rsidR="00143AC9" w:rsidRPr="00542AB7" w:rsidRDefault="00143AC9" w:rsidP="004A6726">
      <w:pPr>
        <w:numPr>
          <w:ilvl w:val="12"/>
          <w:numId w:val="0"/>
        </w:numPr>
        <w:rPr>
          <w:b/>
          <w:sz w:val="22"/>
          <w:szCs w:val="22"/>
        </w:rPr>
      </w:pPr>
      <w:r w:rsidRPr="00542AB7">
        <w:rPr>
          <w:b/>
          <w:noProof/>
          <w:sz w:val="22"/>
          <w:szCs w:val="22"/>
        </w:rPr>
        <w:t>Oznámte svojmu ošetrujúcemu lekárovi pred podaním Fluoresciteu</w:t>
      </w:r>
    </w:p>
    <w:p w14:paraId="3DABB33E" w14:textId="77777777" w:rsidR="00143AC9" w:rsidRPr="00542AB7" w:rsidRDefault="00143AC9" w:rsidP="004A6726">
      <w:pPr>
        <w:numPr>
          <w:ilvl w:val="12"/>
          <w:numId w:val="0"/>
        </w:numPr>
        <w:rPr>
          <w:noProof/>
          <w:sz w:val="22"/>
          <w:szCs w:val="22"/>
        </w:rPr>
      </w:pPr>
    </w:p>
    <w:p w14:paraId="7F0835B3" w14:textId="77777777" w:rsidR="00143AC9" w:rsidRPr="00542AB7" w:rsidRDefault="00143AC9" w:rsidP="00FF7A2A">
      <w:pPr>
        <w:numPr>
          <w:ilvl w:val="12"/>
          <w:numId w:val="0"/>
        </w:numPr>
        <w:ind w:left="567" w:hanging="567"/>
        <w:rPr>
          <w:b/>
          <w:noProof/>
          <w:sz w:val="22"/>
          <w:szCs w:val="22"/>
        </w:rPr>
      </w:pPr>
      <w:r w:rsidRPr="00542AB7">
        <w:rPr>
          <w:noProof/>
          <w:sz w:val="22"/>
          <w:szCs w:val="22"/>
        </w:rPr>
        <w:t>-</w:t>
      </w:r>
      <w:r w:rsidRPr="00542AB7">
        <w:rPr>
          <w:noProof/>
          <w:sz w:val="22"/>
          <w:szCs w:val="22"/>
        </w:rPr>
        <w:tab/>
      </w:r>
      <w:r w:rsidRPr="00542AB7">
        <w:rPr>
          <w:b/>
          <w:noProof/>
          <w:sz w:val="22"/>
          <w:szCs w:val="22"/>
        </w:rPr>
        <w:t>ak máte už existujúce podmienky ako sú kardiovaskulárne choroby a diabetes mellitus.</w:t>
      </w:r>
    </w:p>
    <w:p w14:paraId="79010E9B" w14:textId="77777777" w:rsidR="00143AC9" w:rsidRPr="00542AB7" w:rsidRDefault="00143AC9" w:rsidP="00FF7A2A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14:paraId="389A56CE" w14:textId="77777777" w:rsidR="00143AC9" w:rsidRPr="00542AB7" w:rsidRDefault="00143AC9" w:rsidP="004A6726">
      <w:pPr>
        <w:ind w:left="567" w:hanging="567"/>
        <w:rPr>
          <w:noProof/>
          <w:sz w:val="22"/>
          <w:szCs w:val="22"/>
        </w:rPr>
      </w:pPr>
      <w:r w:rsidRPr="00542AB7">
        <w:rPr>
          <w:bCs/>
          <w:noProof/>
          <w:sz w:val="22"/>
          <w:szCs w:val="22"/>
        </w:rPr>
        <w:t>-</w:t>
      </w:r>
      <w:r w:rsidRPr="00542AB7">
        <w:rPr>
          <w:b/>
          <w:bCs/>
          <w:noProof/>
          <w:sz w:val="22"/>
          <w:szCs w:val="22"/>
        </w:rPr>
        <w:tab/>
        <w:t>ak máte poškodenú funkciu obličiek.</w:t>
      </w:r>
      <w:r w:rsidRPr="00542AB7">
        <w:rPr>
          <w:noProof/>
          <w:sz w:val="22"/>
          <w:szCs w:val="22"/>
        </w:rPr>
        <w:t xml:space="preserve"> Ak je to potrebné, lekár vám podá nižšiu dávku Fluoresciteu.</w:t>
      </w:r>
    </w:p>
    <w:p w14:paraId="1400F87A" w14:textId="77777777" w:rsidR="00143AC9" w:rsidRPr="00542AB7" w:rsidRDefault="00143AC9" w:rsidP="004A6726">
      <w:pPr>
        <w:numPr>
          <w:ilvl w:val="12"/>
          <w:numId w:val="0"/>
        </w:numPr>
        <w:rPr>
          <w:b/>
          <w:bCs/>
          <w:noProof/>
          <w:sz w:val="22"/>
          <w:szCs w:val="22"/>
        </w:rPr>
      </w:pPr>
    </w:p>
    <w:p w14:paraId="0449196B" w14:textId="77777777" w:rsidR="00143AC9" w:rsidRPr="00542AB7" w:rsidRDefault="00143AC9" w:rsidP="004A6726">
      <w:pPr>
        <w:ind w:left="567" w:hanging="567"/>
        <w:rPr>
          <w:noProof/>
          <w:sz w:val="22"/>
          <w:szCs w:val="22"/>
        </w:rPr>
      </w:pPr>
      <w:r w:rsidRPr="00542AB7">
        <w:rPr>
          <w:bCs/>
          <w:noProof/>
          <w:sz w:val="22"/>
          <w:szCs w:val="22"/>
        </w:rPr>
        <w:t>-</w:t>
      </w:r>
      <w:r w:rsidRPr="00542AB7">
        <w:rPr>
          <w:b/>
          <w:bCs/>
          <w:noProof/>
          <w:sz w:val="22"/>
          <w:szCs w:val="22"/>
        </w:rPr>
        <w:tab/>
        <w:t xml:space="preserve">ak užívate lieky nazývané beta-blokátory. </w:t>
      </w:r>
      <w:r w:rsidRPr="00542AB7">
        <w:rPr>
          <w:noProof/>
          <w:sz w:val="22"/>
          <w:szCs w:val="22"/>
        </w:rPr>
        <w:t>Beta-blokátory sa používajú na liečbu vysokého krvného tlaku a viacerých srdcových ochorení a používajú sa tiež ako očná instilácia na liečbu glaukómu. Alergická reakcia na Fluorescite môže spôsobiť náhly pokles krvného tlaku. Tento môže byť vyšší u pacientov, ktorí užívajú beta-blokátory (ako je atenolol, sotalol, propranolol, metoprolol, bisoprolol)</w:t>
      </w:r>
      <w:r w:rsidRPr="00542AB7">
        <w:rPr>
          <w:sz w:val="22"/>
          <w:szCs w:val="22"/>
        </w:rPr>
        <w:t>.</w:t>
      </w:r>
    </w:p>
    <w:p w14:paraId="0360E116" w14:textId="77777777" w:rsidR="00143AC9" w:rsidRPr="00542AB7" w:rsidRDefault="00143AC9" w:rsidP="004A6726">
      <w:pPr>
        <w:numPr>
          <w:ilvl w:val="12"/>
          <w:numId w:val="0"/>
        </w:numPr>
        <w:rPr>
          <w:noProof/>
          <w:sz w:val="22"/>
          <w:szCs w:val="22"/>
        </w:rPr>
      </w:pPr>
    </w:p>
    <w:p w14:paraId="36A7B9D9" w14:textId="77777777" w:rsidR="00143AC9" w:rsidRPr="00542AB7" w:rsidRDefault="00143AC9" w:rsidP="004A6726">
      <w:pPr>
        <w:ind w:left="567" w:hanging="567"/>
        <w:rPr>
          <w:sz w:val="22"/>
          <w:szCs w:val="22"/>
        </w:rPr>
      </w:pPr>
      <w:r w:rsidRPr="00542AB7">
        <w:rPr>
          <w:bCs/>
          <w:noProof/>
          <w:sz w:val="22"/>
          <w:szCs w:val="22"/>
        </w:rPr>
        <w:lastRenderedPageBreak/>
        <w:t>-</w:t>
      </w:r>
      <w:r w:rsidRPr="00542AB7">
        <w:rPr>
          <w:b/>
          <w:bCs/>
          <w:noProof/>
          <w:sz w:val="22"/>
          <w:szCs w:val="22"/>
        </w:rPr>
        <w:t xml:space="preserve"> </w:t>
      </w:r>
      <w:r w:rsidRPr="00542AB7">
        <w:rPr>
          <w:b/>
          <w:bCs/>
          <w:noProof/>
          <w:sz w:val="22"/>
          <w:szCs w:val="22"/>
        </w:rPr>
        <w:tab/>
        <w:t xml:space="preserve">ak ste už v minulosti mali reakciu na fluoresceín. </w:t>
      </w:r>
      <w:r w:rsidRPr="00542AB7">
        <w:rPr>
          <w:sz w:val="22"/>
          <w:szCs w:val="22"/>
        </w:rPr>
        <w:t>Možno bude potrebné, aby vám bol podaný iný liek na zabránenie pocitu slabosti.</w:t>
      </w:r>
    </w:p>
    <w:p w14:paraId="5B917DCA" w14:textId="77777777" w:rsidR="00143AC9" w:rsidRPr="00542AB7" w:rsidRDefault="00143AC9" w:rsidP="004A6726">
      <w:pPr>
        <w:ind w:left="567" w:hanging="567"/>
        <w:rPr>
          <w:noProof/>
          <w:sz w:val="22"/>
          <w:szCs w:val="22"/>
        </w:rPr>
      </w:pPr>
    </w:p>
    <w:p w14:paraId="7793A4EB" w14:textId="77777777" w:rsidR="00143AC9" w:rsidRPr="00542AB7" w:rsidRDefault="00143AC9" w:rsidP="004A6726">
      <w:pPr>
        <w:ind w:left="567" w:hanging="567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-</w:t>
      </w:r>
      <w:r w:rsidRPr="00542AB7">
        <w:rPr>
          <w:noProof/>
          <w:sz w:val="22"/>
          <w:szCs w:val="22"/>
        </w:rPr>
        <w:tab/>
      </w:r>
      <w:r w:rsidRPr="00542AB7">
        <w:rPr>
          <w:b/>
          <w:bCs/>
          <w:noProof/>
          <w:sz w:val="22"/>
          <w:szCs w:val="22"/>
        </w:rPr>
        <w:t>ak máte diétu s nízkym obsahom sodíka</w:t>
      </w:r>
      <w:r w:rsidRPr="00542AB7">
        <w:rPr>
          <w:noProof/>
          <w:sz w:val="22"/>
          <w:szCs w:val="22"/>
        </w:rPr>
        <w:t>. Fluorescite obsahuje až 3,15 mmol (72,45</w:t>
      </w:r>
      <w:r w:rsidRPr="00542AB7">
        <w:rPr>
          <w:sz w:val="22"/>
          <w:szCs w:val="22"/>
        </w:rPr>
        <w:t> mg</w:t>
      </w:r>
      <w:r w:rsidRPr="00542AB7">
        <w:rPr>
          <w:noProof/>
          <w:sz w:val="22"/>
          <w:szCs w:val="22"/>
        </w:rPr>
        <w:t>) sodíka na dávku.</w:t>
      </w:r>
    </w:p>
    <w:p w14:paraId="762AB2D8" w14:textId="77777777" w:rsidR="00143AC9" w:rsidRPr="00542AB7" w:rsidRDefault="00143AC9" w:rsidP="004A6726">
      <w:pPr>
        <w:ind w:left="567" w:hanging="567"/>
        <w:rPr>
          <w:noProof/>
          <w:sz w:val="22"/>
          <w:szCs w:val="22"/>
        </w:rPr>
      </w:pPr>
    </w:p>
    <w:p w14:paraId="5F1C02D3" w14:textId="77777777" w:rsidR="00143AC9" w:rsidRPr="00542AB7" w:rsidRDefault="00143AC9" w:rsidP="004A6726">
      <w:pPr>
        <w:rPr>
          <w:noProof/>
          <w:sz w:val="22"/>
          <w:szCs w:val="22"/>
        </w:rPr>
      </w:pPr>
      <w:r w:rsidRPr="00542AB7">
        <w:rPr>
          <w:spacing w:val="-2"/>
          <w:sz w:val="22"/>
          <w:szCs w:val="22"/>
        </w:rPr>
        <w:t xml:space="preserve">Ak sa na </w:t>
      </w:r>
      <w:r w:rsidR="00A248E7" w:rsidRPr="00542AB7">
        <w:rPr>
          <w:spacing w:val="-2"/>
          <w:sz w:val="22"/>
          <w:szCs w:val="22"/>
        </w:rPr>
        <w:t xml:space="preserve">vás </w:t>
      </w:r>
      <w:r w:rsidRPr="00542AB7">
        <w:rPr>
          <w:spacing w:val="-2"/>
          <w:sz w:val="22"/>
          <w:szCs w:val="22"/>
        </w:rPr>
        <w:t xml:space="preserve">vzťahujú niektoré z vyššie uvedených prípadov, alebo ak si nie ste istý, oznámte to svojmu lekárovi pred podaním </w:t>
      </w:r>
      <w:r w:rsidRPr="00542AB7">
        <w:rPr>
          <w:noProof/>
          <w:sz w:val="22"/>
          <w:szCs w:val="22"/>
        </w:rPr>
        <w:t>Fluoresciteu.</w:t>
      </w:r>
    </w:p>
    <w:p w14:paraId="50A54A51" w14:textId="77777777" w:rsidR="00143AC9" w:rsidRPr="00542AB7" w:rsidRDefault="00143AC9" w:rsidP="004A6726">
      <w:pPr>
        <w:rPr>
          <w:sz w:val="22"/>
          <w:szCs w:val="22"/>
        </w:rPr>
      </w:pPr>
    </w:p>
    <w:p w14:paraId="7020F451" w14:textId="77777777" w:rsidR="00143AC9" w:rsidRPr="00542AB7" w:rsidRDefault="00143AC9" w:rsidP="004A6726">
      <w:pPr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Iné lieky a Fluorescite</w:t>
      </w:r>
    </w:p>
    <w:p w14:paraId="3B49C109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Ak užívate alebo ste v poslednom čase užívali, resp. budete užívať ďalšie lieky, povedzte to svojmu lekárovi. Tento liek sa nesmie miešať s inými liekmi.</w:t>
      </w:r>
    </w:p>
    <w:p w14:paraId="177F489E" w14:textId="77777777" w:rsidR="00143AC9" w:rsidRPr="00542AB7" w:rsidRDefault="00143AC9" w:rsidP="004A6726">
      <w:pPr>
        <w:rPr>
          <w:sz w:val="22"/>
          <w:szCs w:val="22"/>
        </w:rPr>
      </w:pPr>
    </w:p>
    <w:p w14:paraId="0911A0C8" w14:textId="77777777" w:rsidR="00143AC9" w:rsidRPr="00542AB7" w:rsidRDefault="00143AC9" w:rsidP="004A6726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Tehotenstvo, dojčenie a fertilita</w:t>
      </w:r>
    </w:p>
    <w:p w14:paraId="0451C1CC" w14:textId="77777777" w:rsidR="00143AC9" w:rsidRPr="00542AB7" w:rsidRDefault="00143AC9" w:rsidP="004A6726">
      <w:pPr>
        <w:rPr>
          <w:sz w:val="22"/>
          <w:szCs w:val="22"/>
          <w:u w:val="single"/>
        </w:rPr>
      </w:pPr>
      <w:r w:rsidRPr="00542AB7">
        <w:rPr>
          <w:sz w:val="22"/>
          <w:szCs w:val="22"/>
          <w:u w:val="single"/>
        </w:rPr>
        <w:t>Tehotenstvo a fertilita</w:t>
      </w:r>
    </w:p>
    <w:p w14:paraId="4F8457DF" w14:textId="77777777" w:rsidR="00143AC9" w:rsidRPr="00542AB7" w:rsidRDefault="00143AC9" w:rsidP="004A6726">
      <w:pPr>
        <w:rPr>
          <w:sz w:val="22"/>
          <w:szCs w:val="22"/>
        </w:rPr>
      </w:pPr>
      <w:r w:rsidRPr="00542AB7">
        <w:rPr>
          <w:noProof/>
          <w:sz w:val="22"/>
          <w:szCs w:val="22"/>
        </w:rPr>
        <w:t xml:space="preserve">Informujte svojho lekára o tom, že ste tehotná alebo že </w:t>
      </w:r>
      <w:r w:rsidRPr="00542AB7">
        <w:rPr>
          <w:sz w:val="22"/>
          <w:szCs w:val="22"/>
        </w:rPr>
        <w:t xml:space="preserve">plánujete otehotnieť. Ak ste tehotná, </w:t>
      </w:r>
      <w:r w:rsidRPr="00542AB7">
        <w:rPr>
          <w:noProof/>
          <w:sz w:val="22"/>
          <w:szCs w:val="22"/>
        </w:rPr>
        <w:t>Fluorescite sa má použiť len potom, čo vám ho predpísal váš lekár. Z dôvodu obmedzených skúseností je potrebné zachovávať obozretnosť pri zvažovaní použitia Fluoresciteu počas</w:t>
      </w:r>
      <w:r w:rsidRPr="00542AB7">
        <w:rPr>
          <w:sz w:val="22"/>
          <w:szCs w:val="22"/>
        </w:rPr>
        <w:t xml:space="preserve"> tehotenstva.</w:t>
      </w:r>
    </w:p>
    <w:p w14:paraId="232BD8A9" w14:textId="77777777" w:rsidR="00143AC9" w:rsidRPr="00542AB7" w:rsidRDefault="00143AC9" w:rsidP="004A6726">
      <w:pPr>
        <w:rPr>
          <w:sz w:val="22"/>
          <w:szCs w:val="22"/>
        </w:rPr>
      </w:pPr>
    </w:p>
    <w:p w14:paraId="64238C48" w14:textId="77777777" w:rsidR="00143AC9" w:rsidRPr="00542AB7" w:rsidRDefault="00143AC9" w:rsidP="004A6726">
      <w:pPr>
        <w:rPr>
          <w:sz w:val="22"/>
          <w:szCs w:val="22"/>
          <w:u w:val="single"/>
        </w:rPr>
      </w:pPr>
      <w:r w:rsidRPr="00542AB7">
        <w:rPr>
          <w:sz w:val="22"/>
          <w:szCs w:val="22"/>
          <w:u w:val="single"/>
        </w:rPr>
        <w:t>Dojčenie</w:t>
      </w:r>
    </w:p>
    <w:p w14:paraId="42C98B89" w14:textId="77777777" w:rsidR="00143AC9" w:rsidRPr="00542AB7" w:rsidRDefault="00143AC9" w:rsidP="004A672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rPr>
          <w:sz w:val="22"/>
          <w:szCs w:val="22"/>
        </w:rPr>
      </w:pPr>
      <w:r w:rsidRPr="00542AB7">
        <w:rPr>
          <w:noProof/>
          <w:sz w:val="22"/>
          <w:szCs w:val="22"/>
        </w:rPr>
        <w:t>Informujte svojho lekára o tom, že dojčíte</w:t>
      </w:r>
      <w:r w:rsidRPr="00542AB7">
        <w:rPr>
          <w:sz w:val="22"/>
          <w:szCs w:val="22"/>
        </w:rPr>
        <w:t xml:space="preserve">. Fluoresceín, liečivo vo </w:t>
      </w:r>
      <w:r w:rsidRPr="00542AB7">
        <w:rPr>
          <w:noProof/>
          <w:sz w:val="22"/>
          <w:szCs w:val="22"/>
        </w:rPr>
        <w:t xml:space="preserve">Fluorescite, </w:t>
      </w:r>
      <w:r w:rsidRPr="00542AB7">
        <w:rPr>
          <w:sz w:val="22"/>
          <w:szCs w:val="22"/>
        </w:rPr>
        <w:t xml:space="preserve">prechádza do materského mlieka, kde sa pomaly eliminuje. Po použití </w:t>
      </w:r>
      <w:r w:rsidRPr="00542AB7">
        <w:rPr>
          <w:noProof/>
          <w:sz w:val="22"/>
          <w:szCs w:val="22"/>
        </w:rPr>
        <w:t xml:space="preserve">Fluoresciteu </w:t>
      </w:r>
      <w:r w:rsidRPr="00542AB7">
        <w:rPr>
          <w:sz w:val="22"/>
          <w:szCs w:val="22"/>
        </w:rPr>
        <w:t>preto nemôžete dojčiť počas 7 dní. V priebehu tejto doby je potrebné si mlieko vytláčať a likvidovať.</w:t>
      </w:r>
    </w:p>
    <w:p w14:paraId="48FAD764" w14:textId="77777777" w:rsidR="00143AC9" w:rsidRPr="00542AB7" w:rsidRDefault="00143AC9" w:rsidP="004A6726">
      <w:pPr>
        <w:rPr>
          <w:sz w:val="22"/>
          <w:szCs w:val="22"/>
        </w:rPr>
      </w:pPr>
    </w:p>
    <w:p w14:paraId="5A260240" w14:textId="77777777" w:rsidR="00143AC9" w:rsidRPr="00542AB7" w:rsidRDefault="00143AC9" w:rsidP="004A6726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Vedenie vozidiel a obsluha strojov</w:t>
      </w:r>
    </w:p>
    <w:p w14:paraId="7F3132CE" w14:textId="77777777" w:rsidR="00143AC9" w:rsidRPr="00542AB7" w:rsidRDefault="00143AC9" w:rsidP="004A6726">
      <w:pPr>
        <w:numPr>
          <w:ilvl w:val="12"/>
          <w:numId w:val="0"/>
        </w:numPr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Ako súčasť očného vyšetrenia môžete dostať očné kvapky, ktoré zväčšia veľkosť zreničky oka. Toto môže dočasne ovplyvniť váš zrak a vašu schopnosť viesť vozidlá alebo obsluhovať stroje. Neveďte vozidlá alebo neobsluhujte stroje, pokým sa váš zrak nevráti do normálneho stavu.</w:t>
      </w:r>
    </w:p>
    <w:p w14:paraId="1D76F5B6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7BCF7BE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Fluorescite obsahuje sodík.</w:t>
      </w:r>
    </w:p>
    <w:p w14:paraId="27792FCF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color w:val="000000"/>
          <w:sz w:val="22"/>
          <w:szCs w:val="22"/>
        </w:rPr>
        <w:t>Tento liek obsahuje až 3,15 mmol (72,45 mg) sodíka v jednej dávke. Toto je potrebné vziať do úvahy u pacientov, ktorí majú diétu s regulovaným príjmom sodíka.</w:t>
      </w:r>
    </w:p>
    <w:p w14:paraId="6F2BCE5F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E98F8DC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D9014EB" w14:textId="77777777" w:rsidR="00143AC9" w:rsidRPr="00542AB7" w:rsidRDefault="00143AC9" w:rsidP="004A6726">
      <w:pPr>
        <w:numPr>
          <w:ilvl w:val="0"/>
          <w:numId w:val="4"/>
        </w:numPr>
        <w:tabs>
          <w:tab w:val="clear" w:pos="570"/>
        </w:tabs>
        <w:ind w:left="573" w:hanging="573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Ako používať Fluorescite</w:t>
      </w:r>
    </w:p>
    <w:p w14:paraId="2B7F6519" w14:textId="77777777" w:rsidR="00143AC9" w:rsidRPr="00542AB7" w:rsidRDefault="00143AC9" w:rsidP="004A6726">
      <w:pPr>
        <w:autoSpaceDE w:val="0"/>
        <w:autoSpaceDN w:val="0"/>
        <w:adjustRightInd w:val="0"/>
        <w:rPr>
          <w:noProof/>
          <w:sz w:val="22"/>
          <w:szCs w:val="22"/>
        </w:rPr>
      </w:pPr>
    </w:p>
    <w:p w14:paraId="51562EDF" w14:textId="77777777" w:rsidR="00143AC9" w:rsidRPr="00542AB7" w:rsidRDefault="00143AC9" w:rsidP="004A6726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 w:rsidRPr="00542AB7">
        <w:rPr>
          <w:noProof/>
          <w:sz w:val="22"/>
          <w:szCs w:val="22"/>
        </w:rPr>
        <w:t xml:space="preserve">Fluorescite vám </w:t>
      </w:r>
      <w:r w:rsidRPr="00542AB7">
        <w:rPr>
          <w:sz w:val="22"/>
          <w:szCs w:val="22"/>
        </w:rPr>
        <w:t>bude podávať váš lekár.  Lekár môže dávku upraviť v závislosti od vášho zdravotného stavu. Avšak, keďže tento liek sa</w:t>
      </w:r>
      <w:r w:rsidRPr="00542AB7">
        <w:rPr>
          <w:rFonts w:eastAsia="MS Mincho"/>
          <w:sz w:val="22"/>
          <w:szCs w:val="22"/>
          <w:lang w:eastAsia="ja-JP"/>
        </w:rPr>
        <w:t xml:space="preserve"> neskúmal u detí, údaje na úpravu dávky u detí nie sú k dispozícii. </w:t>
      </w:r>
      <w:r w:rsidRPr="00542AB7">
        <w:rPr>
          <w:noProof/>
          <w:sz w:val="22"/>
          <w:szCs w:val="22"/>
        </w:rPr>
        <w:t>Fluorescite</w:t>
      </w:r>
      <w:r w:rsidRPr="00542AB7">
        <w:rPr>
          <w:rFonts w:eastAsia="MS Mincho"/>
          <w:sz w:val="22"/>
          <w:szCs w:val="22"/>
          <w:lang w:eastAsia="ja-JP"/>
        </w:rPr>
        <w:t xml:space="preserve"> sa preto nemá používať u pacientov mladších ako 18 rokov, pretože účinnosť a bezpečnosť nebola pre túto skupinu stanovená.</w:t>
      </w:r>
    </w:p>
    <w:p w14:paraId="72510317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  <w:u w:val="single"/>
        </w:rPr>
      </w:pPr>
    </w:p>
    <w:p w14:paraId="28F080A5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u w:val="single"/>
        </w:rPr>
      </w:pPr>
      <w:r w:rsidRPr="00542AB7">
        <w:rPr>
          <w:b/>
          <w:bCs/>
          <w:noProof/>
          <w:sz w:val="22"/>
          <w:szCs w:val="22"/>
          <w:u w:val="single"/>
        </w:rPr>
        <w:t>Injekčné podanie:</w:t>
      </w:r>
    </w:p>
    <w:p w14:paraId="2D83F403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sz w:val="22"/>
          <w:szCs w:val="22"/>
        </w:rPr>
      </w:pPr>
      <w:r w:rsidRPr="00542AB7">
        <w:rPr>
          <w:sz w:val="22"/>
          <w:szCs w:val="22"/>
        </w:rPr>
        <w:t xml:space="preserve">Podáva sa zvyčajne jedna injekčná liekovka </w:t>
      </w:r>
      <w:r w:rsidRPr="00542AB7">
        <w:rPr>
          <w:noProof/>
          <w:sz w:val="22"/>
          <w:szCs w:val="22"/>
        </w:rPr>
        <w:t>Fluorescite</w:t>
      </w:r>
      <w:r w:rsidRPr="00542AB7">
        <w:rPr>
          <w:sz w:val="22"/>
          <w:szCs w:val="22"/>
        </w:rPr>
        <w:t xml:space="preserve">u injekčne do žily na ruke. </w:t>
      </w:r>
      <w:r w:rsidRPr="00542AB7">
        <w:rPr>
          <w:noProof/>
          <w:sz w:val="22"/>
          <w:szCs w:val="22"/>
        </w:rPr>
        <w:t>Fluorescite sa nesmie podať injekčne intratekálne (do miechového kanála) ani intra-arteriálne (do artérie).</w:t>
      </w:r>
    </w:p>
    <w:p w14:paraId="3A34E82A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ABB5B44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Ak máte akékoľvek ďalšie otázky týkajúce sa použitia tohto lieku, opýtajte sa svojho lekára alebo lekárnika.</w:t>
      </w:r>
    </w:p>
    <w:p w14:paraId="20A90889" w14:textId="77777777" w:rsidR="00143AC9" w:rsidRPr="00542AB7" w:rsidRDefault="00143AC9" w:rsidP="004A6726">
      <w:pPr>
        <w:rPr>
          <w:sz w:val="22"/>
          <w:szCs w:val="22"/>
        </w:rPr>
      </w:pPr>
    </w:p>
    <w:p w14:paraId="0FB93887" w14:textId="77777777" w:rsidR="00143AC9" w:rsidRPr="00542AB7" w:rsidRDefault="00143AC9" w:rsidP="004A6726">
      <w:pPr>
        <w:rPr>
          <w:sz w:val="22"/>
          <w:szCs w:val="22"/>
        </w:rPr>
      </w:pPr>
    </w:p>
    <w:p w14:paraId="4FBA54D4" w14:textId="77777777" w:rsidR="00143AC9" w:rsidRPr="00542AB7" w:rsidRDefault="00143AC9" w:rsidP="004A6726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4.</w:t>
      </w:r>
      <w:r w:rsidRPr="00542AB7">
        <w:rPr>
          <w:b/>
          <w:bCs/>
          <w:noProof/>
          <w:sz w:val="22"/>
          <w:szCs w:val="22"/>
        </w:rPr>
        <w:tab/>
        <w:t>Možné vedľajšie účinky</w:t>
      </w:r>
    </w:p>
    <w:p w14:paraId="3A55354A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1EA1D6A" w14:textId="77777777" w:rsidR="00143AC9" w:rsidRPr="00542AB7" w:rsidRDefault="00143AC9" w:rsidP="004A6726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Tak ako všetky lieky, aj tento liek môže spôsobovať vedľajšie účinky, hoci sa neprejavia u každého. Boli zaznamenané nasledovné vedľajšie účinky:</w:t>
      </w:r>
    </w:p>
    <w:p w14:paraId="3D775AED" w14:textId="77777777" w:rsidR="00143AC9" w:rsidRPr="00542AB7" w:rsidRDefault="00143AC9" w:rsidP="004A6726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26E813D6" w14:textId="77777777" w:rsidR="00143AC9" w:rsidRPr="00542AB7" w:rsidRDefault="00143AC9" w:rsidP="00EB5B04">
      <w:pPr>
        <w:pStyle w:val="Zarkazkladnhotextu"/>
        <w:keepNext/>
        <w:tabs>
          <w:tab w:val="left" w:pos="567"/>
        </w:tabs>
        <w:spacing w:after="0"/>
        <w:ind w:left="0"/>
        <w:rPr>
          <w:b/>
          <w:bCs/>
          <w:sz w:val="22"/>
          <w:szCs w:val="22"/>
          <w:u w:val="single"/>
          <w:lang w:eastAsia="x-none"/>
        </w:rPr>
      </w:pPr>
      <w:r w:rsidRPr="00542AB7">
        <w:rPr>
          <w:b/>
          <w:bCs/>
          <w:sz w:val="22"/>
          <w:szCs w:val="22"/>
          <w:u w:val="single"/>
          <w:lang w:eastAsia="en-US"/>
        </w:rPr>
        <w:lastRenderedPageBreak/>
        <w:t>Veľmi časté vedľajšie účinky</w:t>
      </w:r>
    </w:p>
    <w:p w14:paraId="304DB523" w14:textId="77777777" w:rsidR="00143AC9" w:rsidRPr="00542AB7" w:rsidRDefault="00143AC9" w:rsidP="00EB5B04">
      <w:pPr>
        <w:pStyle w:val="Zarkazkladnhotextu"/>
        <w:keepNext/>
        <w:tabs>
          <w:tab w:val="left" w:pos="567"/>
        </w:tabs>
        <w:spacing w:after="0"/>
        <w:ind w:left="0"/>
        <w:rPr>
          <w:i/>
          <w:iCs/>
          <w:sz w:val="22"/>
          <w:szCs w:val="22"/>
          <w:lang w:eastAsia="x-none"/>
        </w:rPr>
      </w:pPr>
      <w:r w:rsidRPr="00542AB7">
        <w:rPr>
          <w:i/>
          <w:iCs/>
          <w:sz w:val="22"/>
          <w:szCs w:val="22"/>
          <w:lang w:eastAsia="en-US"/>
        </w:rPr>
        <w:t>Môžu sa vyskytnúť u</w:t>
      </w:r>
      <w:r w:rsidRPr="00542AB7">
        <w:rPr>
          <w:i/>
          <w:iCs/>
          <w:sz w:val="22"/>
          <w:szCs w:val="22"/>
          <w:lang w:eastAsia="x-none"/>
        </w:rPr>
        <w:t> </w:t>
      </w:r>
      <w:r w:rsidRPr="00542AB7">
        <w:rPr>
          <w:i/>
          <w:iCs/>
          <w:sz w:val="22"/>
          <w:szCs w:val="22"/>
          <w:lang w:eastAsia="en-US"/>
        </w:rPr>
        <w:t>viac než 1 z</w:t>
      </w:r>
      <w:r w:rsidRPr="00542AB7">
        <w:rPr>
          <w:i/>
          <w:iCs/>
          <w:sz w:val="22"/>
          <w:szCs w:val="22"/>
          <w:lang w:eastAsia="x-none"/>
        </w:rPr>
        <w:t> </w:t>
      </w:r>
      <w:r w:rsidRPr="00542AB7">
        <w:rPr>
          <w:i/>
          <w:iCs/>
          <w:sz w:val="22"/>
          <w:szCs w:val="22"/>
          <w:lang w:eastAsia="en-US"/>
        </w:rPr>
        <w:t>10 osôb.</w:t>
      </w:r>
    </w:p>
    <w:p w14:paraId="302AC2A1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sz w:val="22"/>
          <w:szCs w:val="22"/>
          <w:lang w:eastAsia="x-none"/>
        </w:rPr>
      </w:pPr>
      <w:r w:rsidRPr="00542AB7">
        <w:rPr>
          <w:sz w:val="22"/>
          <w:szCs w:val="22"/>
          <w:lang w:eastAsia="en-US"/>
        </w:rPr>
        <w:t>Nevoľnosť.</w:t>
      </w:r>
    </w:p>
    <w:p w14:paraId="737955D4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b/>
          <w:bCs/>
          <w:sz w:val="22"/>
          <w:szCs w:val="22"/>
          <w:lang w:eastAsia="x-none"/>
        </w:rPr>
      </w:pPr>
    </w:p>
    <w:p w14:paraId="10DEA0D4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b/>
          <w:bCs/>
          <w:sz w:val="22"/>
          <w:szCs w:val="22"/>
          <w:u w:val="single"/>
          <w:lang w:eastAsia="x-none"/>
        </w:rPr>
      </w:pPr>
      <w:r w:rsidRPr="00542AB7">
        <w:rPr>
          <w:b/>
          <w:bCs/>
          <w:sz w:val="22"/>
          <w:szCs w:val="22"/>
          <w:u w:val="single"/>
          <w:lang w:eastAsia="en-US"/>
        </w:rPr>
        <w:t>Časté vedľajšie účinky</w:t>
      </w:r>
    </w:p>
    <w:p w14:paraId="47CC8D67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i/>
          <w:iCs/>
          <w:sz w:val="22"/>
          <w:szCs w:val="22"/>
          <w:lang w:eastAsia="x-none"/>
        </w:rPr>
      </w:pPr>
      <w:r w:rsidRPr="00542AB7">
        <w:rPr>
          <w:i/>
          <w:iCs/>
          <w:sz w:val="22"/>
          <w:szCs w:val="22"/>
          <w:lang w:eastAsia="en-US"/>
        </w:rPr>
        <w:t>Môžu sa vyskytnúť až u</w:t>
      </w:r>
      <w:r w:rsidRPr="00542AB7">
        <w:rPr>
          <w:i/>
          <w:iCs/>
          <w:sz w:val="22"/>
          <w:szCs w:val="22"/>
          <w:lang w:eastAsia="x-none"/>
        </w:rPr>
        <w:t> </w:t>
      </w:r>
      <w:r w:rsidRPr="00542AB7">
        <w:rPr>
          <w:i/>
          <w:iCs/>
          <w:sz w:val="22"/>
          <w:szCs w:val="22"/>
          <w:lang w:eastAsia="en-US"/>
        </w:rPr>
        <w:t>1 z</w:t>
      </w:r>
      <w:r w:rsidRPr="00542AB7">
        <w:rPr>
          <w:i/>
          <w:iCs/>
          <w:sz w:val="22"/>
          <w:szCs w:val="22"/>
          <w:lang w:eastAsia="x-none"/>
        </w:rPr>
        <w:t> </w:t>
      </w:r>
      <w:r w:rsidRPr="00542AB7">
        <w:rPr>
          <w:i/>
          <w:iCs/>
          <w:sz w:val="22"/>
          <w:szCs w:val="22"/>
          <w:lang w:eastAsia="en-US"/>
        </w:rPr>
        <w:t>10 osôb.</w:t>
      </w:r>
    </w:p>
    <w:p w14:paraId="0D597E97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sz w:val="22"/>
          <w:szCs w:val="22"/>
          <w:lang w:eastAsia="x-none"/>
        </w:rPr>
      </w:pPr>
      <w:r w:rsidRPr="00542AB7">
        <w:rPr>
          <w:sz w:val="22"/>
          <w:szCs w:val="22"/>
          <w:lang w:eastAsia="en-US"/>
        </w:rPr>
        <w:t xml:space="preserve">Vracanie, žalúdočné problémy, mdloby, svrbenie, </w:t>
      </w:r>
      <w:r w:rsidRPr="00542AB7">
        <w:rPr>
          <w:sz w:val="22"/>
          <w:szCs w:val="22"/>
          <w:lang w:eastAsia="x-none"/>
        </w:rPr>
        <w:t xml:space="preserve">únik krvi alebo </w:t>
      </w:r>
      <w:r w:rsidRPr="00542AB7">
        <w:rPr>
          <w:sz w:val="22"/>
          <w:szCs w:val="22"/>
          <w:lang w:eastAsia="en-US"/>
        </w:rPr>
        <w:t xml:space="preserve">krvácanie do </w:t>
      </w:r>
      <w:r w:rsidRPr="00542AB7">
        <w:rPr>
          <w:sz w:val="22"/>
          <w:szCs w:val="22"/>
          <w:lang w:eastAsia="x-none"/>
        </w:rPr>
        <w:t>tkaniva</w:t>
      </w:r>
      <w:r w:rsidRPr="00542AB7">
        <w:rPr>
          <w:sz w:val="22"/>
          <w:szCs w:val="22"/>
          <w:lang w:eastAsia="en-US"/>
        </w:rPr>
        <w:t>.</w:t>
      </w:r>
    </w:p>
    <w:p w14:paraId="3D5A15FC" w14:textId="77777777" w:rsidR="00143AC9" w:rsidRPr="00542AB7" w:rsidRDefault="00143AC9" w:rsidP="004A6726">
      <w:pPr>
        <w:pStyle w:val="Textvysvetlivky"/>
        <w:rPr>
          <w:lang w:eastAsia="x-none"/>
        </w:rPr>
      </w:pPr>
    </w:p>
    <w:p w14:paraId="440A480D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b/>
          <w:bCs/>
          <w:sz w:val="22"/>
          <w:szCs w:val="22"/>
          <w:u w:val="single"/>
          <w:lang w:eastAsia="x-none"/>
        </w:rPr>
      </w:pPr>
      <w:r w:rsidRPr="00542AB7">
        <w:rPr>
          <w:b/>
          <w:bCs/>
          <w:sz w:val="22"/>
          <w:szCs w:val="22"/>
          <w:u w:val="single"/>
          <w:lang w:eastAsia="en-US"/>
        </w:rPr>
        <w:t>Menej časté vedľajšie účinky</w:t>
      </w:r>
    </w:p>
    <w:p w14:paraId="597AFCF4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i/>
          <w:iCs/>
          <w:sz w:val="22"/>
          <w:szCs w:val="22"/>
          <w:lang w:eastAsia="x-none"/>
        </w:rPr>
      </w:pPr>
      <w:r w:rsidRPr="00542AB7">
        <w:rPr>
          <w:i/>
          <w:iCs/>
          <w:sz w:val="22"/>
          <w:szCs w:val="22"/>
          <w:lang w:eastAsia="en-US"/>
        </w:rPr>
        <w:t>Môžu sa vyskytnúť až u</w:t>
      </w:r>
      <w:r w:rsidRPr="00542AB7">
        <w:rPr>
          <w:i/>
          <w:iCs/>
          <w:sz w:val="22"/>
          <w:szCs w:val="22"/>
          <w:lang w:eastAsia="x-none"/>
        </w:rPr>
        <w:t> </w:t>
      </w:r>
      <w:r w:rsidRPr="00542AB7">
        <w:rPr>
          <w:i/>
          <w:iCs/>
          <w:sz w:val="22"/>
          <w:szCs w:val="22"/>
          <w:lang w:eastAsia="en-US"/>
        </w:rPr>
        <w:t>1 zo 100 osôb.</w:t>
      </w:r>
    </w:p>
    <w:p w14:paraId="5E46FB80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sz w:val="22"/>
          <w:szCs w:val="22"/>
          <w:lang w:eastAsia="x-none"/>
        </w:rPr>
      </w:pPr>
      <w:r w:rsidRPr="00542AB7">
        <w:rPr>
          <w:sz w:val="22"/>
          <w:szCs w:val="22"/>
          <w:lang w:eastAsia="en-US"/>
        </w:rPr>
        <w:t>Bolesť hlavy, závraty, pocit mravenčenia/tŕpnutia, kašeľ, zovretie hrdla, bolesť brucha, žihľavka, porucha reči, bolesť, pocit horúčavy, precitlivenosť (alergia), zápal žíl.</w:t>
      </w:r>
    </w:p>
    <w:p w14:paraId="642B35B0" w14:textId="77777777" w:rsidR="00143AC9" w:rsidRPr="00542AB7" w:rsidRDefault="00143AC9" w:rsidP="004A6726">
      <w:pPr>
        <w:pStyle w:val="GI-Standardabsatz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8B7991F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b/>
          <w:bCs/>
          <w:sz w:val="22"/>
          <w:szCs w:val="22"/>
          <w:u w:val="single"/>
          <w:lang w:eastAsia="x-none"/>
        </w:rPr>
      </w:pPr>
      <w:r w:rsidRPr="00542AB7">
        <w:rPr>
          <w:b/>
          <w:bCs/>
          <w:sz w:val="22"/>
          <w:szCs w:val="22"/>
          <w:u w:val="single"/>
          <w:lang w:eastAsia="en-US"/>
        </w:rPr>
        <w:t>Zriedkavé vedľajšie účinky</w:t>
      </w:r>
    </w:p>
    <w:p w14:paraId="667A2196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i/>
          <w:iCs/>
          <w:sz w:val="22"/>
          <w:szCs w:val="22"/>
          <w:lang w:eastAsia="x-none"/>
        </w:rPr>
      </w:pPr>
      <w:r w:rsidRPr="00542AB7">
        <w:rPr>
          <w:i/>
          <w:iCs/>
          <w:sz w:val="22"/>
          <w:szCs w:val="22"/>
          <w:lang w:eastAsia="en-US"/>
        </w:rPr>
        <w:t>Môžu sa vyskytnúť až u</w:t>
      </w:r>
      <w:r w:rsidRPr="00542AB7">
        <w:rPr>
          <w:i/>
          <w:iCs/>
          <w:sz w:val="22"/>
          <w:szCs w:val="22"/>
          <w:lang w:eastAsia="x-none"/>
        </w:rPr>
        <w:t> </w:t>
      </w:r>
      <w:r w:rsidRPr="00542AB7">
        <w:rPr>
          <w:i/>
          <w:iCs/>
          <w:sz w:val="22"/>
          <w:szCs w:val="22"/>
          <w:lang w:eastAsia="en-US"/>
        </w:rPr>
        <w:t>1 z</w:t>
      </w:r>
      <w:r w:rsidRPr="00542AB7">
        <w:rPr>
          <w:i/>
          <w:iCs/>
          <w:sz w:val="22"/>
          <w:szCs w:val="22"/>
          <w:lang w:eastAsia="x-none"/>
        </w:rPr>
        <w:t> </w:t>
      </w:r>
      <w:r w:rsidRPr="00542AB7">
        <w:rPr>
          <w:i/>
          <w:iCs/>
          <w:sz w:val="22"/>
          <w:szCs w:val="22"/>
          <w:lang w:eastAsia="en-US"/>
        </w:rPr>
        <w:t>1000 osôb.</w:t>
      </w:r>
    </w:p>
    <w:p w14:paraId="766763D6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sz w:val="22"/>
          <w:szCs w:val="22"/>
          <w:lang w:eastAsia="x-none"/>
        </w:rPr>
      </w:pPr>
      <w:r w:rsidRPr="00542AB7">
        <w:rPr>
          <w:sz w:val="22"/>
          <w:szCs w:val="22"/>
          <w:lang w:eastAsia="en-US"/>
        </w:rPr>
        <w:t>Závažná alergická reakcia, zástava srdca, nízky krvný tlak, šok, ťažkosti pri dýchaní alebo sipot (bronchospazmus).</w:t>
      </w:r>
    </w:p>
    <w:p w14:paraId="776DFB9B" w14:textId="77777777" w:rsidR="00143AC9" w:rsidRPr="00542AB7" w:rsidRDefault="00143AC9" w:rsidP="004A6726">
      <w:pPr>
        <w:rPr>
          <w:sz w:val="22"/>
          <w:szCs w:val="22"/>
        </w:rPr>
      </w:pPr>
    </w:p>
    <w:p w14:paraId="515A54AE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b/>
          <w:bCs/>
          <w:sz w:val="22"/>
          <w:szCs w:val="22"/>
          <w:u w:val="single"/>
          <w:lang w:eastAsia="x-none"/>
        </w:rPr>
      </w:pPr>
      <w:r w:rsidRPr="00542AB7">
        <w:rPr>
          <w:b/>
          <w:bCs/>
          <w:sz w:val="22"/>
          <w:szCs w:val="22"/>
          <w:u w:val="single"/>
          <w:lang w:eastAsia="en-US"/>
        </w:rPr>
        <w:t>Veľmi zriedkavé vedľajšie účinky</w:t>
      </w:r>
    </w:p>
    <w:p w14:paraId="116F7C4B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i/>
          <w:iCs/>
          <w:sz w:val="22"/>
          <w:szCs w:val="22"/>
          <w:lang w:eastAsia="x-none"/>
        </w:rPr>
      </w:pPr>
      <w:r w:rsidRPr="00542AB7">
        <w:rPr>
          <w:i/>
          <w:iCs/>
          <w:sz w:val="22"/>
          <w:szCs w:val="22"/>
          <w:lang w:eastAsia="en-US"/>
        </w:rPr>
        <w:t>Môžu sa vyskytnúť až u</w:t>
      </w:r>
      <w:r w:rsidRPr="00542AB7">
        <w:rPr>
          <w:i/>
          <w:iCs/>
          <w:sz w:val="22"/>
          <w:szCs w:val="22"/>
          <w:lang w:eastAsia="x-none"/>
        </w:rPr>
        <w:t> </w:t>
      </w:r>
      <w:r w:rsidRPr="00542AB7">
        <w:rPr>
          <w:i/>
          <w:iCs/>
          <w:sz w:val="22"/>
          <w:szCs w:val="22"/>
          <w:lang w:eastAsia="en-US"/>
        </w:rPr>
        <w:t>1 z</w:t>
      </w:r>
      <w:r w:rsidRPr="00542AB7">
        <w:rPr>
          <w:i/>
          <w:iCs/>
          <w:sz w:val="22"/>
          <w:szCs w:val="22"/>
          <w:lang w:eastAsia="x-none"/>
        </w:rPr>
        <w:t> </w:t>
      </w:r>
      <w:r w:rsidRPr="00542AB7">
        <w:rPr>
          <w:i/>
          <w:iCs/>
          <w:sz w:val="22"/>
          <w:szCs w:val="22"/>
          <w:lang w:eastAsia="en-US"/>
        </w:rPr>
        <w:t>10</w:t>
      </w:r>
      <w:r w:rsidRPr="00542AB7">
        <w:rPr>
          <w:i/>
          <w:iCs/>
          <w:sz w:val="22"/>
          <w:szCs w:val="22"/>
          <w:lang w:eastAsia="x-none"/>
        </w:rPr>
        <w:t> </w:t>
      </w:r>
      <w:r w:rsidRPr="00542AB7">
        <w:rPr>
          <w:i/>
          <w:iCs/>
          <w:sz w:val="22"/>
          <w:szCs w:val="22"/>
          <w:lang w:eastAsia="en-US"/>
        </w:rPr>
        <w:t>000 osôb.</w:t>
      </w:r>
    </w:p>
    <w:p w14:paraId="7CFFFDFE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sz w:val="22"/>
          <w:szCs w:val="22"/>
          <w:lang w:eastAsia="x-none"/>
        </w:rPr>
      </w:pPr>
      <w:r w:rsidRPr="00542AB7">
        <w:rPr>
          <w:sz w:val="22"/>
          <w:szCs w:val="22"/>
          <w:lang w:eastAsia="en-US"/>
        </w:rPr>
        <w:t>Anafylaktický šok, kŕče, angína pektoris, pomalá tepová frekvencia, rýchla tepová frekvencia, vysoký krvný tlak, kŕč krvných ciev, kŕč v</w:t>
      </w:r>
      <w:r w:rsidRPr="00542AB7">
        <w:rPr>
          <w:sz w:val="22"/>
          <w:szCs w:val="22"/>
          <w:lang w:eastAsia="x-none"/>
        </w:rPr>
        <w:t> </w:t>
      </w:r>
      <w:r w:rsidRPr="00542AB7">
        <w:rPr>
          <w:sz w:val="22"/>
          <w:szCs w:val="22"/>
          <w:lang w:eastAsia="en-US"/>
        </w:rPr>
        <w:t xml:space="preserve">lýtkových svaloch, slabá cirkulácia, </w:t>
      </w:r>
      <w:r w:rsidRPr="00542AB7">
        <w:rPr>
          <w:sz w:val="22"/>
          <w:szCs w:val="22"/>
          <w:lang w:eastAsia="x-none"/>
        </w:rPr>
        <w:t>sčervena</w:t>
      </w:r>
      <w:r w:rsidRPr="00542AB7">
        <w:rPr>
          <w:sz w:val="22"/>
          <w:szCs w:val="22"/>
          <w:lang w:eastAsia="en-US"/>
        </w:rPr>
        <w:t>nie kože, bledosť, návaly tepla, zástava dýchania, tekutina v</w:t>
      </w:r>
      <w:r w:rsidRPr="00542AB7">
        <w:rPr>
          <w:sz w:val="22"/>
          <w:szCs w:val="22"/>
          <w:lang w:eastAsia="x-none"/>
        </w:rPr>
        <w:t> </w:t>
      </w:r>
      <w:r w:rsidRPr="00542AB7">
        <w:rPr>
          <w:sz w:val="22"/>
          <w:szCs w:val="22"/>
          <w:lang w:eastAsia="en-US"/>
        </w:rPr>
        <w:t>pľúcach, astma, znížená funkcia dýchania, opuch hr</w:t>
      </w:r>
      <w:r w:rsidRPr="00542AB7">
        <w:rPr>
          <w:sz w:val="22"/>
          <w:szCs w:val="22"/>
          <w:lang w:eastAsia="x-none"/>
        </w:rPr>
        <w:t>tanu</w:t>
      </w:r>
      <w:r w:rsidRPr="00542AB7">
        <w:rPr>
          <w:sz w:val="22"/>
          <w:szCs w:val="22"/>
          <w:lang w:eastAsia="en-US"/>
        </w:rPr>
        <w:t>, krátky dych, opuch nosa, kýchanie.</w:t>
      </w:r>
    </w:p>
    <w:p w14:paraId="03BFF4AF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sz w:val="22"/>
          <w:szCs w:val="22"/>
          <w:lang w:eastAsia="x-none"/>
        </w:rPr>
      </w:pPr>
    </w:p>
    <w:p w14:paraId="761A9757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b/>
          <w:bCs/>
          <w:sz w:val="22"/>
          <w:szCs w:val="22"/>
          <w:u w:val="single"/>
          <w:lang w:eastAsia="x-none"/>
        </w:rPr>
      </w:pPr>
      <w:r w:rsidRPr="00542AB7">
        <w:rPr>
          <w:b/>
          <w:bCs/>
          <w:sz w:val="22"/>
          <w:szCs w:val="22"/>
          <w:u w:val="single"/>
          <w:lang w:eastAsia="en-US"/>
        </w:rPr>
        <w:t>Neznáme</w:t>
      </w:r>
    </w:p>
    <w:p w14:paraId="752CE687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sz w:val="22"/>
          <w:szCs w:val="22"/>
          <w:lang w:eastAsia="x-none"/>
        </w:rPr>
      </w:pPr>
      <w:r w:rsidRPr="00542AB7">
        <w:rPr>
          <w:b/>
          <w:bCs/>
          <w:i/>
          <w:iCs/>
          <w:sz w:val="22"/>
          <w:szCs w:val="22"/>
          <w:u w:val="single"/>
          <w:lang w:eastAsia="en-US"/>
        </w:rPr>
        <w:t>(z</w:t>
      </w:r>
      <w:r w:rsidRPr="00542AB7">
        <w:rPr>
          <w:b/>
          <w:bCs/>
          <w:i/>
          <w:iCs/>
          <w:sz w:val="22"/>
          <w:szCs w:val="22"/>
          <w:u w:val="single"/>
          <w:lang w:eastAsia="x-none"/>
        </w:rPr>
        <w:t> </w:t>
      </w:r>
      <w:r w:rsidRPr="00542AB7">
        <w:rPr>
          <w:b/>
          <w:bCs/>
          <w:i/>
          <w:iCs/>
          <w:sz w:val="22"/>
          <w:szCs w:val="22"/>
          <w:u w:val="single"/>
          <w:lang w:eastAsia="en-US"/>
        </w:rPr>
        <w:t>dostupných údajov)</w:t>
      </w:r>
    </w:p>
    <w:p w14:paraId="5694C80C" w14:textId="77777777" w:rsidR="00143AC9" w:rsidRPr="00542AB7" w:rsidRDefault="00143AC9" w:rsidP="004A6726">
      <w:pPr>
        <w:pStyle w:val="Zarkazkladnhotextu"/>
        <w:tabs>
          <w:tab w:val="left" w:pos="567"/>
        </w:tabs>
        <w:spacing w:after="0"/>
        <w:ind w:left="0"/>
        <w:rPr>
          <w:sz w:val="22"/>
          <w:szCs w:val="22"/>
          <w:lang w:eastAsia="x-none"/>
        </w:rPr>
      </w:pPr>
      <w:r w:rsidRPr="00542AB7">
        <w:rPr>
          <w:sz w:val="22"/>
          <w:szCs w:val="22"/>
          <w:lang w:eastAsia="en-US"/>
        </w:rPr>
        <w:t>Mŕtvica, bolesť na hrudi, strata vedomia, tras, abnormáln</w:t>
      </w:r>
      <w:r w:rsidRPr="00542AB7">
        <w:rPr>
          <w:sz w:val="22"/>
          <w:szCs w:val="22"/>
          <w:lang w:eastAsia="x-none"/>
        </w:rPr>
        <w:t>a</w:t>
      </w:r>
      <w:r w:rsidRPr="00542AB7">
        <w:rPr>
          <w:sz w:val="22"/>
          <w:szCs w:val="22"/>
          <w:lang w:eastAsia="en-US"/>
        </w:rPr>
        <w:t xml:space="preserve"> alebo znížen</w:t>
      </w:r>
      <w:r w:rsidRPr="00542AB7">
        <w:rPr>
          <w:sz w:val="22"/>
          <w:szCs w:val="22"/>
          <w:lang w:eastAsia="x-none"/>
        </w:rPr>
        <w:t>á</w:t>
      </w:r>
      <w:r w:rsidRPr="00542AB7">
        <w:rPr>
          <w:sz w:val="22"/>
          <w:szCs w:val="22"/>
          <w:lang w:eastAsia="en-US"/>
        </w:rPr>
        <w:t xml:space="preserve"> </w:t>
      </w:r>
      <w:r w:rsidRPr="00542AB7">
        <w:rPr>
          <w:sz w:val="22"/>
          <w:szCs w:val="22"/>
          <w:lang w:eastAsia="x-none"/>
        </w:rPr>
        <w:t>citlivosť</w:t>
      </w:r>
      <w:r w:rsidRPr="00542AB7">
        <w:rPr>
          <w:sz w:val="22"/>
          <w:szCs w:val="22"/>
          <w:lang w:eastAsia="en-US"/>
        </w:rPr>
        <w:t xml:space="preserve"> kož</w:t>
      </w:r>
      <w:r w:rsidRPr="00542AB7">
        <w:rPr>
          <w:sz w:val="22"/>
          <w:szCs w:val="22"/>
          <w:lang w:eastAsia="x-none"/>
        </w:rPr>
        <w:t>e</w:t>
      </w:r>
      <w:r w:rsidRPr="00542AB7">
        <w:rPr>
          <w:sz w:val="22"/>
          <w:szCs w:val="22"/>
          <w:lang w:eastAsia="en-US"/>
        </w:rPr>
        <w:t>, vyrážka, studený pot, zápal kože, potenie, opuchy, celková slabosť, srdcový infarkt, dráždenie v</w:t>
      </w:r>
      <w:r w:rsidRPr="00542AB7">
        <w:rPr>
          <w:sz w:val="22"/>
          <w:szCs w:val="22"/>
          <w:lang w:eastAsia="x-none"/>
        </w:rPr>
        <w:t> </w:t>
      </w:r>
      <w:r w:rsidRPr="00542AB7">
        <w:rPr>
          <w:sz w:val="22"/>
          <w:szCs w:val="22"/>
          <w:lang w:eastAsia="en-US"/>
        </w:rPr>
        <w:t>hrdle, sfarbenie pokožky, abnormálny pocit chuti</w:t>
      </w:r>
      <w:r w:rsidRPr="00542AB7">
        <w:rPr>
          <w:sz w:val="22"/>
          <w:szCs w:val="22"/>
          <w:lang w:eastAsia="x-none"/>
        </w:rPr>
        <w:t xml:space="preserve">, </w:t>
      </w:r>
      <w:r w:rsidR="00B70EC0" w:rsidRPr="00542AB7">
        <w:rPr>
          <w:sz w:val="22"/>
          <w:szCs w:val="22"/>
          <w:lang w:val="x-none" w:eastAsia="en-US"/>
        </w:rPr>
        <w:t>triaška</w:t>
      </w:r>
      <w:r w:rsidRPr="00542AB7">
        <w:rPr>
          <w:sz w:val="22"/>
          <w:szCs w:val="22"/>
          <w:lang w:eastAsia="en-US"/>
        </w:rPr>
        <w:t>.</w:t>
      </w:r>
    </w:p>
    <w:p w14:paraId="24CB49B4" w14:textId="77777777" w:rsidR="00143AC9" w:rsidRPr="00542AB7" w:rsidRDefault="00143AC9" w:rsidP="004A6726">
      <w:pPr>
        <w:pStyle w:val="GI-Standardabsatz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542AB7">
        <w:rPr>
          <w:rFonts w:ascii="Times New Roman" w:hAnsi="Times New Roman" w:cs="Times New Roman"/>
          <w:sz w:val="22"/>
          <w:szCs w:val="22"/>
          <w:lang w:val="sk-SK"/>
        </w:rPr>
        <w:t xml:space="preserve">Po podaní </w:t>
      </w:r>
      <w:r w:rsidRPr="00542AB7">
        <w:rPr>
          <w:rFonts w:ascii="Times New Roman" w:hAnsi="Times New Roman" w:cs="Times New Roman"/>
          <w:noProof/>
          <w:sz w:val="22"/>
          <w:szCs w:val="22"/>
          <w:lang w:val="sk-SK"/>
        </w:rPr>
        <w:t>Fluoresciteu môžete spozorovať zmenu týkajúcu sa chuti jedla</w:t>
      </w:r>
      <w:r w:rsidRPr="00542AB7">
        <w:rPr>
          <w:rFonts w:ascii="Times New Roman" w:hAnsi="Times New Roman" w:cs="Times New Roman"/>
          <w:sz w:val="22"/>
          <w:szCs w:val="22"/>
          <w:lang w:val="sk-SK"/>
        </w:rPr>
        <w:t>. Pokožka môže zožltnúť; toto sfarbenie sa zvyčajne stratí po 6 – 12 hodinách. Moč tiež môže nadobudnúť jasnožlté sfarbenie; toto môže pretrvávať 24 – 36 hodín, pokým sa vráti do normálu.</w:t>
      </w:r>
    </w:p>
    <w:p w14:paraId="25D753F6" w14:textId="77777777" w:rsidR="00143AC9" w:rsidRPr="00542AB7" w:rsidRDefault="00143AC9" w:rsidP="004A6726">
      <w:pPr>
        <w:pStyle w:val="GI-Standardabsatz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0BCC87A" w14:textId="77777777" w:rsidR="00143AC9" w:rsidRPr="00542AB7" w:rsidRDefault="00143AC9" w:rsidP="009712F3">
      <w:pPr>
        <w:pStyle w:val="GI-Standardabsatz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542AB7">
        <w:rPr>
          <w:rFonts w:ascii="Times New Roman" w:hAnsi="Times New Roman" w:cs="Times New Roman"/>
          <w:sz w:val="22"/>
          <w:szCs w:val="22"/>
          <w:lang w:val="sk-SK"/>
        </w:rPr>
        <w:t>Po injekčnom podaní sa môže vyskytnúť zápal žily a krvné zrazeniny v žile. Ak v priebehu injekčného podávania roztok zo žily vytečie do okolitých tkanív, môže to spôsobiť poškodenie kože a zápal žíl, nervov a tkanív v blízkosti miesta vpichu; toto môže viesť k silnej bolesti. Ak zaznamenáte akúkoľvek bolesť alebo iné problémy v mieste injekčného podania, oznámte to svojmu lekárovi, možno bude potrebné, aby ste dostali lieky proti bolesti alebo inú liečbu, ktorá vám pomôže.</w:t>
      </w:r>
    </w:p>
    <w:p w14:paraId="7563CE6D" w14:textId="77777777" w:rsidR="00143AC9" w:rsidRPr="00542AB7" w:rsidRDefault="00143AC9" w:rsidP="004A6726">
      <w:pPr>
        <w:pStyle w:val="GI-Standardabsatz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0F33133" w14:textId="77777777" w:rsidR="00143AC9" w:rsidRPr="00542AB7" w:rsidRDefault="00143AC9" w:rsidP="004A6726">
      <w:pPr>
        <w:pStyle w:val="GI-Standardabsatz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542AB7">
        <w:rPr>
          <w:rFonts w:ascii="Times New Roman" w:hAnsi="Times New Roman" w:cs="Times New Roman"/>
          <w:sz w:val="22"/>
          <w:szCs w:val="22"/>
          <w:lang w:val="sk-SK"/>
        </w:rPr>
        <w:t>Ako je uvedené vyššie, fluoresceín môže mať neočakávané závažné vedľajšie účinky. Tieto sú pravdepodobnejšie, ak ste už v minulosti mali reakciu na fluoresceín alebo ak máte alergie (alergie na potraviny alebo na lieky), ekzém, astmu alebo sennú nádchu.</w:t>
      </w:r>
    </w:p>
    <w:p w14:paraId="5CB31FE8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EDBF1D4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Ak sa u vás vyskytne akýkoľvek vedľajší účinok, obráťte sa na svojho lekára. To sa týka aj akýchkoľvek vedľajších účinkov, ktoré nie sú uvedené v tejto písomnej informácii pre používateľa.</w:t>
      </w:r>
    </w:p>
    <w:p w14:paraId="36D93718" w14:textId="77777777" w:rsidR="00143AC9" w:rsidRPr="00542AB7" w:rsidRDefault="00143AC9" w:rsidP="004A6726">
      <w:pPr>
        <w:pStyle w:val="GI-Standardabsatz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6236ED5" w14:textId="77777777" w:rsidR="00143AC9" w:rsidRPr="00542AB7" w:rsidRDefault="00143AC9" w:rsidP="004A6726">
      <w:pPr>
        <w:pStyle w:val="GI-Standardabsatz"/>
        <w:spacing w:after="0" w:line="240" w:lineRule="auto"/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  <w:lang w:val="sk-SK"/>
        </w:rPr>
      </w:pPr>
      <w:r w:rsidRPr="00542AB7">
        <w:rPr>
          <w:rFonts w:ascii="Times New Roman" w:hAnsi="Times New Roman" w:cs="Times New Roman"/>
          <w:b/>
          <w:bCs/>
          <w:sz w:val="22"/>
          <w:szCs w:val="22"/>
          <w:u w:val="single"/>
          <w:lang w:val="sk-SK"/>
        </w:rPr>
        <w:t>Močové a krvné testy</w:t>
      </w:r>
    </w:p>
    <w:p w14:paraId="585FB66C" w14:textId="77777777" w:rsidR="00143AC9" w:rsidRPr="00542AB7" w:rsidRDefault="00143AC9" w:rsidP="009712F3">
      <w:pPr>
        <w:pStyle w:val="GI-Standardabsatz"/>
        <w:spacing w:after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542AB7">
        <w:rPr>
          <w:rFonts w:ascii="Times New Roman" w:hAnsi="Times New Roman" w:cs="Times New Roman"/>
          <w:sz w:val="22"/>
          <w:szCs w:val="22"/>
          <w:lang w:val="sk-SK"/>
        </w:rPr>
        <w:t>Je možné, že fluoresceín môže ovplyvňovať niektoré krvné a močové testy počas 3 až 4 dní po tom, ako vám bol podaný. Ak v priebehu tohto obdobia absolvujete niektoré krvné alebo močové testy alebo ďalšie röntgenové ožarovanie, informujte lekára, že Vám bol podaný fluoresceín.</w:t>
      </w:r>
    </w:p>
    <w:p w14:paraId="6AE62D4A" w14:textId="4F0CA5D6" w:rsidR="00143AC9" w:rsidRPr="00542AB7" w:rsidRDefault="00EB5B04" w:rsidP="004A6726">
      <w:pPr>
        <w:numPr>
          <w:ilvl w:val="12"/>
          <w:numId w:val="0"/>
        </w:num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br w:type="page"/>
      </w:r>
    </w:p>
    <w:p w14:paraId="1B646AD8" w14:textId="77777777" w:rsidR="00143AC9" w:rsidRPr="00542AB7" w:rsidRDefault="00143AC9" w:rsidP="004A6726">
      <w:pPr>
        <w:numPr>
          <w:ilvl w:val="12"/>
          <w:numId w:val="0"/>
        </w:numPr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Hlásenie vedľajších účinkov</w:t>
      </w:r>
    </w:p>
    <w:p w14:paraId="766396CA" w14:textId="70C8894E" w:rsidR="00143AC9" w:rsidRPr="00542AB7" w:rsidRDefault="00143AC9" w:rsidP="004A6726">
      <w:pPr>
        <w:numPr>
          <w:ilvl w:val="12"/>
          <w:numId w:val="0"/>
        </w:numPr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Vedľajšíe účinky môžete hlásiť aj priamo </w:t>
      </w:r>
      <w:r w:rsidR="00A316C1" w:rsidRPr="00EB5B04">
        <w:rPr>
          <w:noProof/>
          <w:sz w:val="22"/>
          <w:szCs w:val="22"/>
          <w:highlight w:val="lightGray"/>
        </w:rPr>
        <w:t xml:space="preserve">na </w:t>
      </w:r>
      <w:r w:rsidRPr="00EB5B04">
        <w:rPr>
          <w:noProof/>
          <w:sz w:val="22"/>
          <w:szCs w:val="22"/>
          <w:highlight w:val="lightGray"/>
        </w:rPr>
        <w:t xml:space="preserve"> národné</w:t>
      </w:r>
      <w:r w:rsidR="00A316C1" w:rsidRPr="00EB5B04">
        <w:rPr>
          <w:noProof/>
          <w:sz w:val="22"/>
          <w:szCs w:val="22"/>
          <w:highlight w:val="lightGray"/>
        </w:rPr>
        <w:t xml:space="preserve"> centrum </w:t>
      </w:r>
      <w:r w:rsidRPr="00EB5B04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EB5B04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542AB7">
        <w:rPr>
          <w:noProof/>
          <w:sz w:val="22"/>
          <w:szCs w:val="22"/>
        </w:rPr>
        <w:t>. Hlásením vedľajších účinkov môžete prispieť k získaniu ďalších informácií o bezpečnosti tohto lieku.</w:t>
      </w:r>
    </w:p>
    <w:p w14:paraId="659CB7AB" w14:textId="77777777" w:rsidR="00143AC9" w:rsidRPr="00542AB7" w:rsidRDefault="00143AC9" w:rsidP="004A6726">
      <w:pPr>
        <w:numPr>
          <w:ilvl w:val="12"/>
          <w:numId w:val="0"/>
        </w:numPr>
        <w:rPr>
          <w:b/>
          <w:bCs/>
          <w:noProof/>
          <w:sz w:val="22"/>
          <w:szCs w:val="22"/>
        </w:rPr>
      </w:pPr>
    </w:p>
    <w:p w14:paraId="483F17BA" w14:textId="77777777" w:rsidR="00B70EC0" w:rsidRPr="00542AB7" w:rsidRDefault="00B70EC0" w:rsidP="004A6726">
      <w:pPr>
        <w:numPr>
          <w:ilvl w:val="12"/>
          <w:numId w:val="0"/>
        </w:numPr>
        <w:rPr>
          <w:b/>
          <w:bCs/>
          <w:noProof/>
          <w:sz w:val="22"/>
          <w:szCs w:val="22"/>
        </w:rPr>
      </w:pPr>
    </w:p>
    <w:p w14:paraId="377E1708" w14:textId="77777777" w:rsidR="00143AC9" w:rsidRPr="00542AB7" w:rsidRDefault="00143AC9" w:rsidP="004A6726">
      <w:pPr>
        <w:numPr>
          <w:ilvl w:val="12"/>
          <w:numId w:val="0"/>
        </w:numPr>
        <w:rPr>
          <w:b/>
          <w:bCs/>
          <w:cap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5.</w:t>
      </w:r>
      <w:r w:rsidRPr="00542AB7">
        <w:rPr>
          <w:b/>
          <w:bCs/>
          <w:noProof/>
          <w:sz w:val="22"/>
          <w:szCs w:val="22"/>
        </w:rPr>
        <w:tab/>
        <w:t>Ako uchovávať Fluorescite</w:t>
      </w:r>
    </w:p>
    <w:p w14:paraId="7B466D49" w14:textId="77777777" w:rsidR="00143AC9" w:rsidRPr="00542AB7" w:rsidRDefault="00143AC9" w:rsidP="004A6726">
      <w:pPr>
        <w:numPr>
          <w:ilvl w:val="12"/>
          <w:numId w:val="0"/>
        </w:numPr>
        <w:rPr>
          <w:b/>
          <w:bCs/>
          <w:noProof/>
          <w:sz w:val="22"/>
          <w:szCs w:val="22"/>
        </w:rPr>
      </w:pPr>
    </w:p>
    <w:p w14:paraId="57DB927D" w14:textId="77777777" w:rsidR="00143AC9" w:rsidRPr="00542AB7" w:rsidRDefault="00143AC9" w:rsidP="00542AB7">
      <w:pPr>
        <w:numPr>
          <w:ilvl w:val="0"/>
          <w:numId w:val="6"/>
        </w:numPr>
        <w:ind w:left="284" w:right="-2" w:hanging="284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Tento liek uchovávajte mimo dohľadu a dosahu detí.</w:t>
      </w:r>
    </w:p>
    <w:p w14:paraId="1D8FA0C0" w14:textId="77777777" w:rsidR="00143AC9" w:rsidRPr="00542AB7" w:rsidRDefault="00143AC9" w:rsidP="00542AB7">
      <w:pPr>
        <w:numPr>
          <w:ilvl w:val="0"/>
          <w:numId w:val="6"/>
        </w:numPr>
        <w:ind w:left="284" w:right="-2" w:hanging="284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Nepoužívajte tento liek po dátume exspirácie, ktorý je uvedený na štítku a na škatuli (označené ako ‘Exp’). Dátum exspirácie sa vzťahuje na posledný deň v danom mesiaci.</w:t>
      </w:r>
    </w:p>
    <w:p w14:paraId="2A16A956" w14:textId="77777777" w:rsidR="00143AC9" w:rsidRPr="00542AB7" w:rsidRDefault="00143AC9" w:rsidP="00542AB7">
      <w:pPr>
        <w:numPr>
          <w:ilvl w:val="0"/>
          <w:numId w:val="6"/>
        </w:numPr>
        <w:ind w:left="284" w:right="-2" w:hanging="284"/>
        <w:rPr>
          <w:sz w:val="22"/>
          <w:szCs w:val="22"/>
        </w:rPr>
      </w:pPr>
      <w:r w:rsidRPr="00542AB7">
        <w:rPr>
          <w:sz w:val="22"/>
          <w:szCs w:val="22"/>
        </w:rPr>
        <w:t>Injekčnú liekovku je potrebné použiť ihneď po otvorení.</w:t>
      </w:r>
    </w:p>
    <w:p w14:paraId="426B1BF0" w14:textId="77777777" w:rsidR="00143AC9" w:rsidRPr="00542AB7" w:rsidRDefault="00143AC9" w:rsidP="00542AB7">
      <w:pPr>
        <w:numPr>
          <w:ilvl w:val="0"/>
          <w:numId w:val="6"/>
        </w:numPr>
        <w:ind w:left="284" w:right="-2" w:hanging="284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Váš lekár alebo zdravotná sestra vedia, ako uchovávať Fluorescite:</w:t>
      </w:r>
    </w:p>
    <w:p w14:paraId="221B9BE8" w14:textId="77777777" w:rsidR="00D5062C" w:rsidRPr="00542AB7" w:rsidRDefault="00143AC9" w:rsidP="000A1FE0">
      <w:pPr>
        <w:ind w:right="-2"/>
        <w:rPr>
          <w:sz w:val="22"/>
          <w:szCs w:val="22"/>
        </w:rPr>
      </w:pPr>
      <w:r w:rsidRPr="00542AB7">
        <w:rPr>
          <w:b/>
          <w:noProof/>
          <w:sz w:val="22"/>
          <w:szCs w:val="22"/>
        </w:rPr>
        <w:t>-</w:t>
      </w:r>
      <w:r w:rsidRPr="00542AB7">
        <w:rPr>
          <w:noProof/>
          <w:sz w:val="22"/>
          <w:szCs w:val="22"/>
        </w:rPr>
        <w:t xml:space="preserve">    Uchovávajte pri teplote neprevyšujúcej </w:t>
      </w:r>
      <w:smartTag w:uri="urn:schemas-microsoft-com:office:smarttags" w:element="metricconverter">
        <w:smartTagPr>
          <w:attr w:name="ProductID" w:val="25 °C"/>
        </w:smartTagPr>
        <w:r w:rsidRPr="00542AB7">
          <w:rPr>
            <w:noProof/>
            <w:sz w:val="22"/>
            <w:szCs w:val="22"/>
          </w:rPr>
          <w:t>25 °C</w:t>
        </w:r>
      </w:smartTag>
      <w:r w:rsidRPr="00542AB7">
        <w:rPr>
          <w:noProof/>
          <w:sz w:val="22"/>
          <w:szCs w:val="22"/>
        </w:rPr>
        <w:t xml:space="preserve">. </w:t>
      </w:r>
      <w:r w:rsidRPr="00542AB7">
        <w:rPr>
          <w:sz w:val="22"/>
          <w:szCs w:val="22"/>
        </w:rPr>
        <w:t xml:space="preserve">Neuchovávajte v mrazničke. Uchovávajte injekčnú </w:t>
      </w:r>
    </w:p>
    <w:p w14:paraId="1838E555" w14:textId="77777777" w:rsidR="00143AC9" w:rsidRPr="00542AB7" w:rsidRDefault="00143AC9" w:rsidP="00542AB7">
      <w:pPr>
        <w:ind w:right="-2" w:firstLine="284"/>
        <w:rPr>
          <w:noProof/>
          <w:sz w:val="22"/>
          <w:szCs w:val="22"/>
        </w:rPr>
      </w:pPr>
      <w:r w:rsidRPr="00542AB7">
        <w:rPr>
          <w:sz w:val="22"/>
          <w:szCs w:val="22"/>
        </w:rPr>
        <w:t>liekovku vo vonkajšom obale na ochranu pred svetlom.</w:t>
      </w:r>
    </w:p>
    <w:p w14:paraId="59C29D62" w14:textId="77777777" w:rsidR="00143AC9" w:rsidRPr="00542AB7" w:rsidRDefault="00143AC9" w:rsidP="00542AB7">
      <w:pPr>
        <w:numPr>
          <w:ilvl w:val="0"/>
          <w:numId w:val="6"/>
        </w:numPr>
        <w:ind w:left="284" w:right="-2" w:hanging="284"/>
        <w:rPr>
          <w:color w:val="000000"/>
          <w:spacing w:val="-2"/>
          <w:sz w:val="22"/>
          <w:szCs w:val="22"/>
        </w:rPr>
      </w:pPr>
      <w:r w:rsidRPr="00542AB7">
        <w:rPr>
          <w:sz w:val="22"/>
          <w:szCs w:val="22"/>
        </w:rPr>
        <w:t xml:space="preserve">Nepoužívajte </w:t>
      </w:r>
      <w:r w:rsidRPr="00542AB7">
        <w:rPr>
          <w:noProof/>
          <w:sz w:val="22"/>
          <w:szCs w:val="22"/>
        </w:rPr>
        <w:t>tento liek</w:t>
      </w:r>
      <w:r w:rsidRPr="00542AB7">
        <w:rPr>
          <w:color w:val="000000"/>
          <w:spacing w:val="-2"/>
          <w:sz w:val="22"/>
          <w:szCs w:val="22"/>
        </w:rPr>
        <w:t>, ak je injekčná liekovka prasknutá alebo akýmkoľvek spôsobom poškodená.</w:t>
      </w:r>
    </w:p>
    <w:p w14:paraId="1A1C9896" w14:textId="77777777" w:rsidR="00143AC9" w:rsidRPr="00542AB7" w:rsidRDefault="00143AC9" w:rsidP="007779DE">
      <w:pPr>
        <w:numPr>
          <w:ilvl w:val="0"/>
          <w:numId w:val="6"/>
        </w:numPr>
        <w:ind w:left="284" w:right="-2" w:hanging="284"/>
        <w:rPr>
          <w:sz w:val="22"/>
          <w:szCs w:val="22"/>
        </w:rPr>
      </w:pPr>
      <w:r w:rsidRPr="00542AB7">
        <w:rPr>
          <w:sz w:val="22"/>
          <w:szCs w:val="22"/>
        </w:rPr>
        <w:t>Pred podaním roztoku je potrebné vizuálne prekontrolovať konkrétnu látku a zmenu sfarbenia. Roztok je možné použiť len vtedy, ak je roztok číry a neobsahuje častice.</w:t>
      </w:r>
    </w:p>
    <w:p w14:paraId="5616801E" w14:textId="77777777" w:rsidR="00143AC9" w:rsidRPr="00542AB7" w:rsidRDefault="00143AC9" w:rsidP="00542AB7">
      <w:pPr>
        <w:numPr>
          <w:ilvl w:val="0"/>
          <w:numId w:val="6"/>
        </w:numPr>
        <w:ind w:left="284" w:right="-2" w:hanging="284"/>
        <w:rPr>
          <w:sz w:val="22"/>
          <w:szCs w:val="22"/>
        </w:rPr>
      </w:pPr>
      <w:r w:rsidRPr="00542AB7">
        <w:rPr>
          <w:sz w:val="22"/>
          <w:szCs w:val="22"/>
        </w:rPr>
        <w:t>Všetok nepoužitý liek alebo odpadový materiál je potrebné zlikvidovať v súlade s miestnymi požiadavkami.</w:t>
      </w:r>
    </w:p>
    <w:p w14:paraId="383DDFA2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8B9106F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EB85036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6.</w:t>
      </w:r>
      <w:r w:rsidRPr="00542AB7">
        <w:rPr>
          <w:b/>
          <w:bCs/>
          <w:noProof/>
          <w:sz w:val="22"/>
          <w:szCs w:val="22"/>
        </w:rPr>
        <w:tab/>
        <w:t>Obsah balenia a ďalšie informácie</w:t>
      </w:r>
    </w:p>
    <w:p w14:paraId="6FE9F1F2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CF3B1F1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Čo Fluorescite</w:t>
      </w:r>
      <w:r w:rsidRPr="00542AB7">
        <w:rPr>
          <w:noProof/>
          <w:sz w:val="22"/>
          <w:szCs w:val="22"/>
        </w:rPr>
        <w:t xml:space="preserve"> </w:t>
      </w:r>
      <w:r w:rsidRPr="00542AB7">
        <w:rPr>
          <w:b/>
          <w:bCs/>
          <w:noProof/>
          <w:sz w:val="22"/>
          <w:szCs w:val="22"/>
        </w:rPr>
        <w:t>obsahuje</w:t>
      </w:r>
    </w:p>
    <w:p w14:paraId="2BFE7372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</w:p>
    <w:p w14:paraId="5B9FB0DB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-</w:t>
      </w:r>
      <w:r w:rsidRPr="00542AB7">
        <w:rPr>
          <w:noProof/>
          <w:sz w:val="22"/>
          <w:szCs w:val="22"/>
        </w:rPr>
        <w:tab/>
        <w:t>Liečivo je fluoresceín.</w:t>
      </w:r>
    </w:p>
    <w:p w14:paraId="1850B699" w14:textId="77777777" w:rsidR="00143AC9" w:rsidRPr="00542AB7" w:rsidRDefault="00143AC9" w:rsidP="004A6726">
      <w:pPr>
        <w:ind w:firstLine="708"/>
        <w:rPr>
          <w:sz w:val="22"/>
          <w:szCs w:val="22"/>
        </w:rPr>
      </w:pPr>
      <w:r w:rsidRPr="00542AB7">
        <w:rPr>
          <w:sz w:val="22"/>
          <w:szCs w:val="22"/>
        </w:rPr>
        <w:t>1 ml roztoku obsahuje 100 mg fluoresceínu (ako 113,2 mg dinátriumfluoresceinátu).</w:t>
      </w:r>
    </w:p>
    <w:p w14:paraId="6B79DAC7" w14:textId="77777777" w:rsidR="00143AC9" w:rsidRPr="00542AB7" w:rsidRDefault="00143AC9" w:rsidP="00542AB7">
      <w:pPr>
        <w:ind w:left="709" w:hanging="1"/>
        <w:rPr>
          <w:sz w:val="22"/>
          <w:szCs w:val="22"/>
        </w:rPr>
      </w:pPr>
      <w:r w:rsidRPr="00542AB7">
        <w:rPr>
          <w:sz w:val="22"/>
          <w:szCs w:val="22"/>
        </w:rPr>
        <w:t>Jedna 5 ml injekčná liekovka obsahuje 50 mg fluoresceínu (ako 566 mg dinátriumfluoresceinátu).</w:t>
      </w:r>
    </w:p>
    <w:p w14:paraId="3CCB0445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  <w:u w:val="single"/>
        </w:rPr>
      </w:pPr>
    </w:p>
    <w:p w14:paraId="536FAE32" w14:textId="77777777" w:rsidR="00143AC9" w:rsidRPr="00542AB7" w:rsidRDefault="00143AC9" w:rsidP="004A6726">
      <w:p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-</w:t>
      </w:r>
      <w:r w:rsidRPr="00542AB7">
        <w:rPr>
          <w:noProof/>
          <w:sz w:val="22"/>
          <w:szCs w:val="22"/>
        </w:rPr>
        <w:tab/>
        <w:t xml:space="preserve">Ďalšie zložky sú hydroxid sodný a/alebo kyselina chlorovodíková (používané na úpravu pH </w:t>
      </w:r>
    </w:p>
    <w:p w14:paraId="7E7A99EA" w14:textId="77777777" w:rsidR="00143AC9" w:rsidRPr="00542AB7" w:rsidRDefault="00143AC9" w:rsidP="004A6726">
      <w:pPr>
        <w:ind w:right="-2" w:firstLine="708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roztoku) a voda na injekcie.</w:t>
      </w:r>
    </w:p>
    <w:p w14:paraId="406F9979" w14:textId="77777777" w:rsidR="00143AC9" w:rsidRPr="00542AB7" w:rsidRDefault="00143AC9" w:rsidP="004A6726">
      <w:pPr>
        <w:ind w:right="-2"/>
        <w:rPr>
          <w:noProof/>
          <w:sz w:val="22"/>
          <w:szCs w:val="22"/>
        </w:rPr>
      </w:pPr>
    </w:p>
    <w:p w14:paraId="145F8D5A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Ako vyzerá Fluorescite a obsah balenia</w:t>
      </w:r>
    </w:p>
    <w:p w14:paraId="30BE79BB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</w:p>
    <w:p w14:paraId="1650D214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Fluorescite je číry červenooranžový roztok na injekčné podanie.</w:t>
      </w:r>
    </w:p>
    <w:p w14:paraId="35980642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  <w:u w:val="single"/>
        </w:rPr>
      </w:pPr>
      <w:r w:rsidRPr="00542AB7">
        <w:rPr>
          <w:noProof/>
          <w:sz w:val="22"/>
          <w:szCs w:val="22"/>
        </w:rPr>
        <w:t xml:space="preserve">Fluorescite je dostupný v baleniach </w:t>
      </w:r>
      <w:r w:rsidRPr="00542AB7">
        <w:rPr>
          <w:spacing w:val="-3"/>
          <w:sz w:val="22"/>
          <w:szCs w:val="22"/>
        </w:rPr>
        <w:t>obsahujúcich 12 injekčných liekoviek po 5 ml roztoku na injekciu.</w:t>
      </w:r>
    </w:p>
    <w:p w14:paraId="1C72CC2C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B0F650F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 xml:space="preserve">Držiteľ rozhodnutia o registrácii </w:t>
      </w:r>
    </w:p>
    <w:p w14:paraId="18A4EFAE" w14:textId="77777777" w:rsidR="00F65DD6" w:rsidRDefault="00F65DD6" w:rsidP="00F65DD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CE9008D" w14:textId="77777777" w:rsidR="008A6A7C" w:rsidRPr="00EB5B04" w:rsidRDefault="008A6A7C" w:rsidP="008A6A7C">
      <w:pPr>
        <w:rPr>
          <w:rFonts w:cs="Calibri"/>
          <w:noProof/>
          <w:sz w:val="22"/>
          <w:szCs w:val="22"/>
        </w:rPr>
      </w:pPr>
      <w:r w:rsidRPr="00EB5B04">
        <w:rPr>
          <w:rFonts w:cs="Calibri"/>
          <w:noProof/>
          <w:sz w:val="22"/>
          <w:szCs w:val="22"/>
        </w:rPr>
        <w:t>Alcon Pharmaceuticals (Czech Republic) s.r.o.</w:t>
      </w:r>
    </w:p>
    <w:p w14:paraId="51C6E6AE" w14:textId="77777777" w:rsidR="008A6A7C" w:rsidRPr="00EB5B04" w:rsidRDefault="008A6A7C" w:rsidP="008A6A7C">
      <w:pPr>
        <w:rPr>
          <w:rFonts w:cs="Calibri"/>
          <w:noProof/>
          <w:sz w:val="22"/>
          <w:szCs w:val="22"/>
        </w:rPr>
      </w:pPr>
      <w:r w:rsidRPr="00EB5B04">
        <w:rPr>
          <w:rFonts w:cs="Calibri"/>
          <w:noProof/>
          <w:sz w:val="22"/>
          <w:szCs w:val="22"/>
        </w:rPr>
        <w:t>Na Pankráci 1724/129</w:t>
      </w:r>
    </w:p>
    <w:p w14:paraId="568C89A9" w14:textId="77777777" w:rsidR="008A6A7C" w:rsidRPr="00EB5B04" w:rsidRDefault="008A6A7C" w:rsidP="008A6A7C">
      <w:pPr>
        <w:rPr>
          <w:rFonts w:cs="Calibri"/>
          <w:noProof/>
          <w:sz w:val="22"/>
          <w:szCs w:val="22"/>
        </w:rPr>
      </w:pPr>
      <w:r w:rsidRPr="00EB5B04">
        <w:rPr>
          <w:rFonts w:cs="Calibri"/>
          <w:noProof/>
          <w:sz w:val="22"/>
          <w:szCs w:val="22"/>
        </w:rPr>
        <w:t xml:space="preserve">140 00 Praha </w:t>
      </w:r>
      <w:r w:rsidR="00462577">
        <w:rPr>
          <w:rFonts w:cs="Calibri"/>
          <w:noProof/>
          <w:sz w:val="22"/>
          <w:szCs w:val="22"/>
        </w:rPr>
        <w:t>4</w:t>
      </w:r>
    </w:p>
    <w:p w14:paraId="6889FA2C" w14:textId="77777777" w:rsidR="008A6A7C" w:rsidRPr="00EB5B04" w:rsidRDefault="008A6A7C" w:rsidP="008A6A7C">
      <w:pPr>
        <w:rPr>
          <w:rFonts w:cs="Calibri"/>
          <w:noProof/>
          <w:sz w:val="22"/>
          <w:szCs w:val="22"/>
        </w:rPr>
      </w:pPr>
      <w:r w:rsidRPr="00EB5B04">
        <w:rPr>
          <w:rFonts w:cs="Calibri"/>
          <w:noProof/>
          <w:sz w:val="22"/>
          <w:szCs w:val="22"/>
        </w:rPr>
        <w:t xml:space="preserve">Česká republika </w:t>
      </w:r>
    </w:p>
    <w:p w14:paraId="104F6BC3" w14:textId="77777777" w:rsidR="008A6A7C" w:rsidRPr="00C12EAD" w:rsidRDefault="008A6A7C" w:rsidP="008A6A7C">
      <w:pPr>
        <w:pStyle w:val="TableText"/>
        <w:rPr>
          <w:sz w:val="22"/>
          <w:szCs w:val="22"/>
          <w:lang w:val="sk-SK"/>
        </w:rPr>
      </w:pPr>
    </w:p>
    <w:p w14:paraId="02F7FC5D" w14:textId="77777777" w:rsidR="00F65DD6" w:rsidRDefault="00F65DD6" w:rsidP="004A672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407222">
        <w:rPr>
          <w:b/>
          <w:noProof/>
          <w:sz w:val="22"/>
          <w:szCs w:val="22"/>
        </w:rPr>
        <w:t>Výrobca</w:t>
      </w:r>
    </w:p>
    <w:p w14:paraId="7E992C69" w14:textId="77777777" w:rsidR="00F65DD6" w:rsidRPr="00407222" w:rsidRDefault="00F65DD6" w:rsidP="004A672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5549B3ED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S. A. Alcon-Couvreur N. V.</w:t>
      </w:r>
    </w:p>
    <w:p w14:paraId="07887EB7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Rijksweg 14</w:t>
      </w:r>
    </w:p>
    <w:p w14:paraId="1A71F060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B-2870 Puurs</w:t>
      </w:r>
    </w:p>
    <w:p w14:paraId="201F47B4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Belgicko</w:t>
      </w:r>
    </w:p>
    <w:p w14:paraId="6B0E7A09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</w:p>
    <w:p w14:paraId="554B8F15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Liek je schválený v členských štátoch Európskeho hospodárskeho priestoru (EHP) pod nasledovnými názvami:</w:t>
      </w:r>
    </w:p>
    <w:p w14:paraId="4EBCF8B0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</w:p>
    <w:p w14:paraId="429D4C88" w14:textId="77777777" w:rsidR="00143AC9" w:rsidRPr="00542AB7" w:rsidRDefault="00542AB7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Názov členského štátu</w:t>
      </w:r>
      <w:r>
        <w:rPr>
          <w:noProof/>
          <w:sz w:val="22"/>
          <w:szCs w:val="22"/>
        </w:rPr>
        <w:tab/>
      </w:r>
      <w:r w:rsidR="00143AC9" w:rsidRPr="00542AB7">
        <w:rPr>
          <w:noProof/>
          <w:sz w:val="22"/>
          <w:szCs w:val="22"/>
        </w:rPr>
        <w:t>Názov lieku</w:t>
      </w:r>
    </w:p>
    <w:p w14:paraId="07F1B8C7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Česká republika</w:t>
      </w:r>
      <w:r w:rsidRPr="00542AB7">
        <w:rPr>
          <w:sz w:val="22"/>
          <w:szCs w:val="22"/>
        </w:rPr>
        <w:tab/>
      </w:r>
      <w:proofErr w:type="spellStart"/>
      <w:r w:rsidRPr="00542AB7">
        <w:rPr>
          <w:sz w:val="22"/>
          <w:szCs w:val="22"/>
        </w:rPr>
        <w:t>Fluorescite</w:t>
      </w:r>
      <w:proofErr w:type="spellEnd"/>
      <w:r w:rsidRPr="00542AB7">
        <w:rPr>
          <w:sz w:val="22"/>
          <w:szCs w:val="22"/>
        </w:rPr>
        <w:t xml:space="preserve"> </w:t>
      </w:r>
      <w:proofErr w:type="spellStart"/>
      <w:r w:rsidRPr="00542AB7">
        <w:rPr>
          <w:sz w:val="22"/>
          <w:szCs w:val="22"/>
        </w:rPr>
        <w:t>100mg</w:t>
      </w:r>
      <w:proofErr w:type="spellEnd"/>
      <w:r w:rsidRPr="00542AB7">
        <w:rPr>
          <w:sz w:val="22"/>
          <w:szCs w:val="22"/>
        </w:rPr>
        <w:t xml:space="preserve">/ml injekční roztok </w:t>
      </w:r>
    </w:p>
    <w:p w14:paraId="5F4A5E4B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Dánsko</w:t>
      </w:r>
      <w:r w:rsidRPr="00542AB7">
        <w:rPr>
          <w:sz w:val="22"/>
          <w:szCs w:val="22"/>
        </w:rPr>
        <w:tab/>
        <w:t>Anatera 100 mg/ml solution for injection</w:t>
      </w:r>
    </w:p>
    <w:p w14:paraId="43103F55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Estónsko</w:t>
      </w:r>
      <w:r w:rsidRPr="00542AB7">
        <w:rPr>
          <w:sz w:val="22"/>
          <w:szCs w:val="22"/>
        </w:rPr>
        <w:tab/>
        <w:t>Fluorescite 100 mg/ml solution for injection</w:t>
      </w:r>
    </w:p>
    <w:p w14:paraId="615A82C8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Fínsko</w:t>
      </w:r>
      <w:r w:rsidRPr="00542AB7">
        <w:rPr>
          <w:sz w:val="22"/>
          <w:szCs w:val="22"/>
        </w:rPr>
        <w:tab/>
        <w:t>Fluorescite 100 mg/ml solution for injection</w:t>
      </w:r>
    </w:p>
    <w:p w14:paraId="194B031E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Nemecko</w:t>
      </w:r>
      <w:r w:rsidRPr="00542AB7">
        <w:rPr>
          <w:sz w:val="22"/>
          <w:szCs w:val="22"/>
        </w:rPr>
        <w:tab/>
      </w:r>
      <w:proofErr w:type="spellStart"/>
      <w:r w:rsidRPr="00542AB7">
        <w:rPr>
          <w:sz w:val="22"/>
          <w:szCs w:val="22"/>
        </w:rPr>
        <w:t>Fluorescein</w:t>
      </w:r>
      <w:proofErr w:type="spellEnd"/>
      <w:r w:rsidRPr="00542AB7">
        <w:rPr>
          <w:sz w:val="22"/>
          <w:szCs w:val="22"/>
        </w:rPr>
        <w:t xml:space="preserve"> </w:t>
      </w:r>
      <w:proofErr w:type="spellStart"/>
      <w:r w:rsidRPr="00542AB7">
        <w:rPr>
          <w:sz w:val="22"/>
          <w:szCs w:val="22"/>
        </w:rPr>
        <w:t>Alcon</w:t>
      </w:r>
      <w:proofErr w:type="spellEnd"/>
      <w:r w:rsidRPr="00542AB7">
        <w:rPr>
          <w:sz w:val="22"/>
          <w:szCs w:val="22"/>
        </w:rPr>
        <w:t xml:space="preserve"> 10%</w:t>
      </w:r>
    </w:p>
    <w:p w14:paraId="77308190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Island</w:t>
      </w:r>
      <w:r w:rsidRPr="00542AB7">
        <w:rPr>
          <w:color w:val="1F497D"/>
          <w:sz w:val="22"/>
          <w:szCs w:val="22"/>
        </w:rPr>
        <w:tab/>
      </w:r>
      <w:proofErr w:type="spellStart"/>
      <w:r w:rsidRPr="00542AB7">
        <w:rPr>
          <w:sz w:val="22"/>
          <w:szCs w:val="22"/>
        </w:rPr>
        <w:t>Anatera</w:t>
      </w:r>
      <w:proofErr w:type="spellEnd"/>
      <w:r w:rsidRPr="00542AB7">
        <w:rPr>
          <w:sz w:val="22"/>
          <w:szCs w:val="22"/>
        </w:rPr>
        <w:t xml:space="preserve"> 100 mg/ml solution for injection</w:t>
      </w:r>
    </w:p>
    <w:p w14:paraId="1AE76408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Lotyšsko</w:t>
      </w:r>
      <w:r w:rsidRPr="00542AB7">
        <w:rPr>
          <w:sz w:val="22"/>
          <w:szCs w:val="22"/>
        </w:rPr>
        <w:tab/>
        <w:t>Fluorescite -100 mg/ml solution for injection</w:t>
      </w:r>
    </w:p>
    <w:p w14:paraId="39F53DFB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Litva</w:t>
      </w:r>
      <w:r w:rsidRPr="00542AB7">
        <w:rPr>
          <w:sz w:val="22"/>
          <w:szCs w:val="22"/>
        </w:rPr>
        <w:tab/>
        <w:t>Fluorescite  100 mg/ml solution for injection</w:t>
      </w:r>
    </w:p>
    <w:p w14:paraId="10578D12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Holandsko</w:t>
      </w:r>
      <w:r w:rsidRPr="00542AB7">
        <w:rPr>
          <w:sz w:val="22"/>
          <w:szCs w:val="22"/>
        </w:rPr>
        <w:tab/>
        <w:t>Fluorescite 100mg/ml oplossing voor injectie</w:t>
      </w:r>
    </w:p>
    <w:p w14:paraId="09CB9893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Nórsko</w:t>
      </w:r>
      <w:r w:rsidRPr="00542AB7">
        <w:rPr>
          <w:sz w:val="22"/>
          <w:szCs w:val="22"/>
        </w:rPr>
        <w:tab/>
        <w:t>Anatera 100 mg/ml solution for injection</w:t>
      </w:r>
    </w:p>
    <w:p w14:paraId="62A8F93F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Poľsko</w:t>
      </w:r>
      <w:r w:rsidRPr="00542AB7">
        <w:rPr>
          <w:noProof/>
          <w:sz w:val="22"/>
          <w:szCs w:val="22"/>
        </w:rPr>
        <w:tab/>
        <w:t>Fluorescite</w:t>
      </w:r>
    </w:p>
    <w:p w14:paraId="400B853E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Slovensko</w:t>
      </w:r>
      <w:r w:rsidRPr="00542AB7">
        <w:rPr>
          <w:noProof/>
          <w:sz w:val="22"/>
          <w:szCs w:val="22"/>
        </w:rPr>
        <w:tab/>
        <w:t>Fluorescite</w:t>
      </w:r>
    </w:p>
    <w:p w14:paraId="1503633C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Slovinsko</w:t>
      </w:r>
      <w:r w:rsidRPr="00542AB7">
        <w:rPr>
          <w:b/>
          <w:bCs/>
          <w:sz w:val="22"/>
          <w:szCs w:val="22"/>
        </w:rPr>
        <w:tab/>
      </w:r>
      <w:r w:rsidRPr="00542AB7">
        <w:rPr>
          <w:sz w:val="22"/>
          <w:szCs w:val="22"/>
        </w:rPr>
        <w:t>Anatera 100 mg/ml raztopina za injiciranje</w:t>
      </w:r>
    </w:p>
    <w:p w14:paraId="0604425B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Švédsko</w:t>
      </w:r>
      <w:r w:rsidRPr="00542AB7">
        <w:rPr>
          <w:sz w:val="22"/>
          <w:szCs w:val="22"/>
        </w:rPr>
        <w:tab/>
      </w:r>
      <w:proofErr w:type="spellStart"/>
      <w:r w:rsidRPr="00542AB7">
        <w:rPr>
          <w:sz w:val="22"/>
          <w:szCs w:val="22"/>
        </w:rPr>
        <w:t>Fluorescite</w:t>
      </w:r>
      <w:proofErr w:type="spellEnd"/>
      <w:r w:rsidRPr="00542AB7">
        <w:rPr>
          <w:sz w:val="22"/>
          <w:szCs w:val="22"/>
        </w:rPr>
        <w:t xml:space="preserve"> 100 mg/ml solution for injection</w:t>
      </w:r>
    </w:p>
    <w:p w14:paraId="6C725D58" w14:textId="77777777" w:rsidR="00143AC9" w:rsidRPr="00542AB7" w:rsidRDefault="00143AC9" w:rsidP="004A6726">
      <w:pPr>
        <w:numPr>
          <w:ilvl w:val="12"/>
          <w:numId w:val="0"/>
        </w:numPr>
        <w:tabs>
          <w:tab w:val="left" w:pos="3828"/>
        </w:tabs>
        <w:ind w:right="-2"/>
        <w:rPr>
          <w:noProof/>
          <w:sz w:val="22"/>
          <w:szCs w:val="22"/>
        </w:rPr>
      </w:pPr>
      <w:r w:rsidRPr="00542AB7">
        <w:rPr>
          <w:noProof/>
          <w:sz w:val="22"/>
          <w:szCs w:val="22"/>
        </w:rPr>
        <w:t>Veľká Británia</w:t>
      </w:r>
      <w:r w:rsidRPr="00542AB7">
        <w:rPr>
          <w:sz w:val="22"/>
          <w:szCs w:val="22"/>
        </w:rPr>
        <w:tab/>
        <w:t>Anatera 100mg/ml solution for injection</w:t>
      </w:r>
    </w:p>
    <w:p w14:paraId="4D4AA8D1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bookmarkStart w:id="0" w:name="_GoBack"/>
      <w:bookmarkEnd w:id="0"/>
    </w:p>
    <w:p w14:paraId="443B48E5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1685368" w14:textId="07EB0365" w:rsidR="00143AC9" w:rsidRPr="00542AB7" w:rsidRDefault="00143AC9" w:rsidP="004A6726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Táto písomná informácia pre používateľa bola naposledy aktualizovaná v</w:t>
      </w:r>
      <w:r w:rsidR="00A316C1">
        <w:rPr>
          <w:b/>
          <w:bCs/>
          <w:noProof/>
          <w:sz w:val="22"/>
          <w:szCs w:val="22"/>
        </w:rPr>
        <w:t> 05/2018</w:t>
      </w:r>
      <w:r w:rsidRPr="00542AB7">
        <w:rPr>
          <w:b/>
          <w:bCs/>
          <w:noProof/>
          <w:sz w:val="22"/>
          <w:szCs w:val="22"/>
        </w:rPr>
        <w:t>.</w:t>
      </w:r>
    </w:p>
    <w:p w14:paraId="0A548AEF" w14:textId="77777777" w:rsidR="00143AC9" w:rsidRPr="00542AB7" w:rsidRDefault="00143AC9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862B79B" w14:textId="77777777" w:rsidR="00D5062C" w:rsidRPr="00542AB7" w:rsidRDefault="00D5062C" w:rsidP="004A672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E2AABC6" w14:textId="77777777" w:rsidR="00143AC9" w:rsidRPr="00542AB7" w:rsidRDefault="00143AC9" w:rsidP="00F30664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  <w:r w:rsidRPr="00542AB7">
        <w:rPr>
          <w:b/>
          <w:bCs/>
          <w:noProof/>
          <w:sz w:val="22"/>
          <w:szCs w:val="22"/>
        </w:rPr>
        <w:t>7.</w:t>
      </w:r>
      <w:r w:rsidRPr="00542AB7">
        <w:rPr>
          <w:b/>
          <w:bCs/>
          <w:noProof/>
          <w:sz w:val="22"/>
          <w:szCs w:val="22"/>
        </w:rPr>
        <w:tab/>
        <w:t>Informácia pre zdravotníckych pracovníkov</w:t>
      </w:r>
    </w:p>
    <w:p w14:paraId="360C8513" w14:textId="77777777" w:rsidR="00143AC9" w:rsidRPr="00542AB7" w:rsidRDefault="00143AC9" w:rsidP="00F30664">
      <w:pPr>
        <w:numPr>
          <w:ilvl w:val="12"/>
          <w:numId w:val="0"/>
        </w:numPr>
        <w:ind w:right="-2"/>
        <w:rPr>
          <w:bCs/>
          <w:noProof/>
          <w:sz w:val="22"/>
          <w:szCs w:val="22"/>
        </w:rPr>
      </w:pPr>
    </w:p>
    <w:p w14:paraId="195A01F2" w14:textId="77777777" w:rsidR="00143AC9" w:rsidRPr="00542AB7" w:rsidRDefault="00143AC9" w:rsidP="00F30664">
      <w:pPr>
        <w:numPr>
          <w:ilvl w:val="12"/>
          <w:numId w:val="0"/>
        </w:numPr>
        <w:ind w:right="-2"/>
        <w:rPr>
          <w:bCs/>
          <w:noProof/>
          <w:sz w:val="22"/>
          <w:szCs w:val="22"/>
        </w:rPr>
      </w:pPr>
      <w:r w:rsidRPr="00542AB7">
        <w:rPr>
          <w:bCs/>
          <w:noProof/>
          <w:sz w:val="22"/>
          <w:szCs w:val="22"/>
        </w:rPr>
        <w:t>Úplné znenie SPC sa nachádza v balení lieku</w:t>
      </w:r>
    </w:p>
    <w:p w14:paraId="2D0964CD" w14:textId="77777777" w:rsidR="00143AC9" w:rsidRPr="00FA7C24" w:rsidRDefault="00143AC9" w:rsidP="00F30664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</w:p>
    <w:p w14:paraId="5C6CD5AD" w14:textId="77777777" w:rsidR="00143AC9" w:rsidRPr="00542AB7" w:rsidRDefault="00143AC9" w:rsidP="00542AB7">
      <w:pPr>
        <w:pStyle w:val="Odsekzoznamu"/>
        <w:ind w:left="570" w:right="-2"/>
        <w:rPr>
          <w:noProof/>
          <w:sz w:val="22"/>
          <w:szCs w:val="22"/>
        </w:rPr>
      </w:pPr>
    </w:p>
    <w:sectPr w:rsidR="00143AC9" w:rsidRPr="00542AB7" w:rsidSect="00A316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DE003" w14:textId="77777777" w:rsidR="00A316C1" w:rsidRDefault="00A316C1" w:rsidP="004A6726">
      <w:r>
        <w:separator/>
      </w:r>
    </w:p>
  </w:endnote>
  <w:endnote w:type="continuationSeparator" w:id="0">
    <w:p w14:paraId="5D586A2A" w14:textId="77777777" w:rsidR="00A316C1" w:rsidRDefault="00A316C1" w:rsidP="004A6726">
      <w:r>
        <w:continuationSeparator/>
      </w:r>
    </w:p>
  </w:endnote>
  <w:endnote w:type="continuationNotice" w:id="1">
    <w:p w14:paraId="25CE32EF" w14:textId="77777777" w:rsidR="00A316C1" w:rsidRDefault="00A31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E3972" w14:textId="77777777" w:rsidR="00143AC9" w:rsidRPr="00EB5B04" w:rsidRDefault="00143AC9">
    <w:pPr>
      <w:pStyle w:val="Pta"/>
      <w:jc w:val="center"/>
      <w:rPr>
        <w:sz w:val="18"/>
      </w:rPr>
    </w:pPr>
    <w:r w:rsidRPr="00EB5B04">
      <w:rPr>
        <w:sz w:val="18"/>
      </w:rPr>
      <w:fldChar w:fldCharType="begin"/>
    </w:r>
    <w:r w:rsidRPr="007043ED">
      <w:rPr>
        <w:sz w:val="18"/>
        <w:szCs w:val="18"/>
      </w:rPr>
      <w:instrText>PAGE   \* MERGEFORMAT</w:instrText>
    </w:r>
    <w:r w:rsidRPr="00EB5B04">
      <w:rPr>
        <w:sz w:val="18"/>
      </w:rPr>
      <w:fldChar w:fldCharType="separate"/>
    </w:r>
    <w:r w:rsidR="00EB5B04">
      <w:rPr>
        <w:noProof/>
        <w:sz w:val="18"/>
        <w:szCs w:val="18"/>
      </w:rPr>
      <w:t>5</w:t>
    </w:r>
    <w:r w:rsidRPr="00EB5B04">
      <w:rPr>
        <w:sz w:val="18"/>
      </w:rPr>
      <w:fldChar w:fldCharType="end"/>
    </w:r>
  </w:p>
  <w:p w14:paraId="11FE9DF6" w14:textId="77777777" w:rsidR="00143AC9" w:rsidRDefault="00143AC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036EE" w14:textId="77777777" w:rsidR="004829D9" w:rsidRPr="007043ED" w:rsidRDefault="004829D9">
    <w:pPr>
      <w:pStyle w:val="Pta"/>
      <w:jc w:val="center"/>
      <w:rPr>
        <w:sz w:val="18"/>
        <w:szCs w:val="18"/>
      </w:rPr>
    </w:pPr>
    <w:r w:rsidRPr="007043ED">
      <w:rPr>
        <w:sz w:val="18"/>
        <w:szCs w:val="18"/>
      </w:rPr>
      <w:fldChar w:fldCharType="begin"/>
    </w:r>
    <w:r w:rsidRPr="007043ED">
      <w:rPr>
        <w:sz w:val="18"/>
        <w:szCs w:val="18"/>
      </w:rPr>
      <w:instrText>PAGE   \* MERGEFORMAT</w:instrText>
    </w:r>
    <w:r w:rsidRPr="007043ED">
      <w:rPr>
        <w:sz w:val="18"/>
        <w:szCs w:val="18"/>
      </w:rPr>
      <w:fldChar w:fldCharType="separate"/>
    </w:r>
    <w:r w:rsidR="00A316C1">
      <w:rPr>
        <w:noProof/>
        <w:sz w:val="18"/>
        <w:szCs w:val="18"/>
      </w:rPr>
      <w:t>1</w:t>
    </w:r>
    <w:r w:rsidRPr="007043ED">
      <w:rPr>
        <w:sz w:val="18"/>
        <w:szCs w:val="18"/>
      </w:rPr>
      <w:fldChar w:fldCharType="end"/>
    </w:r>
  </w:p>
  <w:p w14:paraId="156825D3" w14:textId="77777777" w:rsidR="004829D9" w:rsidRDefault="004829D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FF8D1" w14:textId="77777777" w:rsidR="00A316C1" w:rsidRDefault="00A316C1" w:rsidP="004A6726">
      <w:r>
        <w:separator/>
      </w:r>
    </w:p>
  </w:footnote>
  <w:footnote w:type="continuationSeparator" w:id="0">
    <w:p w14:paraId="1820E404" w14:textId="77777777" w:rsidR="00A316C1" w:rsidRDefault="00A316C1" w:rsidP="004A6726">
      <w:r>
        <w:continuationSeparator/>
      </w:r>
    </w:p>
  </w:footnote>
  <w:footnote w:type="continuationNotice" w:id="1">
    <w:p w14:paraId="3D8262CC" w14:textId="77777777" w:rsidR="00A316C1" w:rsidRDefault="00A316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054E0" w14:textId="5B0783F1" w:rsidR="00A316C1" w:rsidRDefault="004A49C1">
    <w:pPr>
      <w:pStyle w:val="Hlavika"/>
    </w:pPr>
    <w:r>
      <w:rPr>
        <w:sz w:val="18"/>
        <w:szCs w:val="18"/>
        <w:lang w:eastAsia="cs-CZ"/>
      </w:rPr>
      <w:t xml:space="preserve">Schválený text k rozhodnutiu o prevode, </w:t>
    </w:r>
    <w:proofErr w:type="spellStart"/>
    <w:r>
      <w:rPr>
        <w:sz w:val="18"/>
        <w:szCs w:val="18"/>
        <w:lang w:eastAsia="cs-CZ"/>
      </w:rPr>
      <w:t>ev.č</w:t>
    </w:r>
    <w:proofErr w:type="spellEnd"/>
    <w:r>
      <w:rPr>
        <w:sz w:val="18"/>
        <w:szCs w:val="18"/>
        <w:lang w:eastAsia="cs-CZ"/>
      </w:rPr>
      <w:t>.:</w:t>
    </w:r>
    <w:r w:rsidR="00A316C1">
      <w:rPr>
        <w:sz w:val="18"/>
        <w:szCs w:val="18"/>
        <w:lang w:eastAsia="cs-CZ"/>
      </w:rPr>
      <w:t xml:space="preserve"> 2018/</w:t>
    </w:r>
    <w:proofErr w:type="spellStart"/>
    <w:r w:rsidR="00A316C1">
      <w:rPr>
        <w:sz w:val="18"/>
        <w:szCs w:val="18"/>
        <w:lang w:eastAsia="cs-CZ"/>
      </w:rPr>
      <w:t>01747-TR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1E7E9" w14:textId="5125002A" w:rsidR="00D20FDB" w:rsidRDefault="004A49C1">
    <w:pPr>
      <w:pStyle w:val="Hlavika"/>
    </w:pPr>
    <w:r>
      <w:rPr>
        <w:sz w:val="18"/>
        <w:szCs w:val="18"/>
        <w:lang w:eastAsia="cs-CZ"/>
      </w:rPr>
      <w:t xml:space="preserve">Schválený text k rozhodnutiu o prevode, </w:t>
    </w:r>
    <w:proofErr w:type="spellStart"/>
    <w:r>
      <w:rPr>
        <w:sz w:val="18"/>
        <w:szCs w:val="18"/>
        <w:lang w:eastAsia="cs-CZ"/>
      </w:rPr>
      <w:t>ev.č.:</w:t>
    </w:r>
    <w:r w:rsidR="004829D9">
      <w:rPr>
        <w:sz w:val="18"/>
        <w:szCs w:val="18"/>
      </w:rPr>
      <w:t>3evidZIA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28F3499"/>
    <w:multiLevelType w:val="multilevel"/>
    <w:tmpl w:val="0F4061C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43AF56A2"/>
    <w:multiLevelType w:val="multilevel"/>
    <w:tmpl w:val="925EA69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2D547FF"/>
    <w:multiLevelType w:val="hybridMultilevel"/>
    <w:tmpl w:val="0D2A4E9A"/>
    <w:lvl w:ilvl="0" w:tplc="D2B85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5A7"/>
    <w:rsid w:val="00000708"/>
    <w:rsid w:val="000110A7"/>
    <w:rsid w:val="00013BDB"/>
    <w:rsid w:val="000176F3"/>
    <w:rsid w:val="00050029"/>
    <w:rsid w:val="0005281D"/>
    <w:rsid w:val="00064045"/>
    <w:rsid w:val="00091001"/>
    <w:rsid w:val="000A0B07"/>
    <w:rsid w:val="000A1FE0"/>
    <w:rsid w:val="000B3F34"/>
    <w:rsid w:val="000E1A06"/>
    <w:rsid w:val="00104BA9"/>
    <w:rsid w:val="00104C50"/>
    <w:rsid w:val="00105BE2"/>
    <w:rsid w:val="00112B96"/>
    <w:rsid w:val="001131D8"/>
    <w:rsid w:val="0012094F"/>
    <w:rsid w:val="00127C47"/>
    <w:rsid w:val="00130BB2"/>
    <w:rsid w:val="00143AC9"/>
    <w:rsid w:val="00160A73"/>
    <w:rsid w:val="00175268"/>
    <w:rsid w:val="00185C41"/>
    <w:rsid w:val="0019112E"/>
    <w:rsid w:val="00191C68"/>
    <w:rsid w:val="0019384E"/>
    <w:rsid w:val="001A5AC5"/>
    <w:rsid w:val="001A770A"/>
    <w:rsid w:val="001B0303"/>
    <w:rsid w:val="001B7547"/>
    <w:rsid w:val="001B776E"/>
    <w:rsid w:val="001C1906"/>
    <w:rsid w:val="001D5EC0"/>
    <w:rsid w:val="001D7B3D"/>
    <w:rsid w:val="001F0092"/>
    <w:rsid w:val="001F68CD"/>
    <w:rsid w:val="001F7398"/>
    <w:rsid w:val="00214CF6"/>
    <w:rsid w:val="002164B1"/>
    <w:rsid w:val="00237D86"/>
    <w:rsid w:val="002440D8"/>
    <w:rsid w:val="002511EE"/>
    <w:rsid w:val="002563F5"/>
    <w:rsid w:val="002A55F5"/>
    <w:rsid w:val="002D2627"/>
    <w:rsid w:val="002E2496"/>
    <w:rsid w:val="00300A71"/>
    <w:rsid w:val="00315595"/>
    <w:rsid w:val="00326E7D"/>
    <w:rsid w:val="00341995"/>
    <w:rsid w:val="00347AA2"/>
    <w:rsid w:val="003549C7"/>
    <w:rsid w:val="003561BE"/>
    <w:rsid w:val="003966C9"/>
    <w:rsid w:val="003C19F8"/>
    <w:rsid w:val="003D6424"/>
    <w:rsid w:val="003E4596"/>
    <w:rsid w:val="00407222"/>
    <w:rsid w:val="004146C0"/>
    <w:rsid w:val="00425306"/>
    <w:rsid w:val="00462577"/>
    <w:rsid w:val="00463CFD"/>
    <w:rsid w:val="004674BA"/>
    <w:rsid w:val="004829D9"/>
    <w:rsid w:val="00487716"/>
    <w:rsid w:val="00490286"/>
    <w:rsid w:val="00495D75"/>
    <w:rsid w:val="004A49C1"/>
    <w:rsid w:val="004A4AF7"/>
    <w:rsid w:val="004A6726"/>
    <w:rsid w:val="004B20B7"/>
    <w:rsid w:val="004C5969"/>
    <w:rsid w:val="004C5D3A"/>
    <w:rsid w:val="004D04D6"/>
    <w:rsid w:val="004D3AAC"/>
    <w:rsid w:val="004F0AAD"/>
    <w:rsid w:val="004F539E"/>
    <w:rsid w:val="005170D1"/>
    <w:rsid w:val="005309E2"/>
    <w:rsid w:val="005331CD"/>
    <w:rsid w:val="00534A5A"/>
    <w:rsid w:val="00542AB7"/>
    <w:rsid w:val="00542FDC"/>
    <w:rsid w:val="005446E7"/>
    <w:rsid w:val="00544927"/>
    <w:rsid w:val="00550FD3"/>
    <w:rsid w:val="00562C7B"/>
    <w:rsid w:val="00575DF8"/>
    <w:rsid w:val="00576FA0"/>
    <w:rsid w:val="00594C48"/>
    <w:rsid w:val="0059558D"/>
    <w:rsid w:val="005B056A"/>
    <w:rsid w:val="005D008C"/>
    <w:rsid w:val="005D3916"/>
    <w:rsid w:val="005D6225"/>
    <w:rsid w:val="005E0075"/>
    <w:rsid w:val="005F4179"/>
    <w:rsid w:val="005F4CAE"/>
    <w:rsid w:val="006018A8"/>
    <w:rsid w:val="006057F2"/>
    <w:rsid w:val="006216A6"/>
    <w:rsid w:val="006229AC"/>
    <w:rsid w:val="006250DA"/>
    <w:rsid w:val="006349BC"/>
    <w:rsid w:val="0064256E"/>
    <w:rsid w:val="006529A3"/>
    <w:rsid w:val="00663C81"/>
    <w:rsid w:val="00665D57"/>
    <w:rsid w:val="00665EFA"/>
    <w:rsid w:val="00666191"/>
    <w:rsid w:val="00674149"/>
    <w:rsid w:val="0068331B"/>
    <w:rsid w:val="00685936"/>
    <w:rsid w:val="0069438E"/>
    <w:rsid w:val="0069484D"/>
    <w:rsid w:val="006A7B49"/>
    <w:rsid w:val="006C119A"/>
    <w:rsid w:val="006C3D5E"/>
    <w:rsid w:val="006E501F"/>
    <w:rsid w:val="006F7233"/>
    <w:rsid w:val="007043ED"/>
    <w:rsid w:val="00721F63"/>
    <w:rsid w:val="0072331E"/>
    <w:rsid w:val="00724464"/>
    <w:rsid w:val="00732998"/>
    <w:rsid w:val="0073582A"/>
    <w:rsid w:val="00742815"/>
    <w:rsid w:val="007441E6"/>
    <w:rsid w:val="00744507"/>
    <w:rsid w:val="007504F3"/>
    <w:rsid w:val="007508CA"/>
    <w:rsid w:val="00750C4A"/>
    <w:rsid w:val="00753C5F"/>
    <w:rsid w:val="007605B4"/>
    <w:rsid w:val="007645A7"/>
    <w:rsid w:val="00773A97"/>
    <w:rsid w:val="00774298"/>
    <w:rsid w:val="007779DE"/>
    <w:rsid w:val="007835A7"/>
    <w:rsid w:val="00786CF4"/>
    <w:rsid w:val="00794BAE"/>
    <w:rsid w:val="007A3A5F"/>
    <w:rsid w:val="007A5657"/>
    <w:rsid w:val="007B531D"/>
    <w:rsid w:val="007B5960"/>
    <w:rsid w:val="007B7E02"/>
    <w:rsid w:val="007D6F20"/>
    <w:rsid w:val="007E16A6"/>
    <w:rsid w:val="007E6669"/>
    <w:rsid w:val="007F292D"/>
    <w:rsid w:val="007F34BB"/>
    <w:rsid w:val="007F5032"/>
    <w:rsid w:val="00813948"/>
    <w:rsid w:val="00820121"/>
    <w:rsid w:val="00822AE8"/>
    <w:rsid w:val="0082550B"/>
    <w:rsid w:val="0084160A"/>
    <w:rsid w:val="00850D58"/>
    <w:rsid w:val="00853EC5"/>
    <w:rsid w:val="0085564A"/>
    <w:rsid w:val="00864251"/>
    <w:rsid w:val="00876C43"/>
    <w:rsid w:val="00883C7E"/>
    <w:rsid w:val="008842FD"/>
    <w:rsid w:val="008A1F37"/>
    <w:rsid w:val="008A5CDC"/>
    <w:rsid w:val="008A695C"/>
    <w:rsid w:val="008A6A7C"/>
    <w:rsid w:val="008A78BC"/>
    <w:rsid w:val="008C0998"/>
    <w:rsid w:val="008C5DA4"/>
    <w:rsid w:val="008C68C9"/>
    <w:rsid w:val="008D5A31"/>
    <w:rsid w:val="008F590D"/>
    <w:rsid w:val="00920DD5"/>
    <w:rsid w:val="00945A01"/>
    <w:rsid w:val="00961C97"/>
    <w:rsid w:val="009712F3"/>
    <w:rsid w:val="00990842"/>
    <w:rsid w:val="009A4945"/>
    <w:rsid w:val="009A560E"/>
    <w:rsid w:val="009A57AE"/>
    <w:rsid w:val="009C0E8F"/>
    <w:rsid w:val="009C1644"/>
    <w:rsid w:val="009C27E7"/>
    <w:rsid w:val="009D26E6"/>
    <w:rsid w:val="009D6DB6"/>
    <w:rsid w:val="009E0042"/>
    <w:rsid w:val="009F4A5A"/>
    <w:rsid w:val="00A03E10"/>
    <w:rsid w:val="00A10772"/>
    <w:rsid w:val="00A1336E"/>
    <w:rsid w:val="00A17C6B"/>
    <w:rsid w:val="00A21E11"/>
    <w:rsid w:val="00A24126"/>
    <w:rsid w:val="00A248E7"/>
    <w:rsid w:val="00A24CE3"/>
    <w:rsid w:val="00A27DFF"/>
    <w:rsid w:val="00A316C1"/>
    <w:rsid w:val="00A4507C"/>
    <w:rsid w:val="00A53285"/>
    <w:rsid w:val="00A64F1F"/>
    <w:rsid w:val="00A64F5B"/>
    <w:rsid w:val="00A736C5"/>
    <w:rsid w:val="00A87F0E"/>
    <w:rsid w:val="00AC0171"/>
    <w:rsid w:val="00AC2858"/>
    <w:rsid w:val="00AD4257"/>
    <w:rsid w:val="00AE5DEA"/>
    <w:rsid w:val="00AF175E"/>
    <w:rsid w:val="00B043F8"/>
    <w:rsid w:val="00B06910"/>
    <w:rsid w:val="00B21DF0"/>
    <w:rsid w:val="00B25A65"/>
    <w:rsid w:val="00B363EA"/>
    <w:rsid w:val="00B435BF"/>
    <w:rsid w:val="00B666C9"/>
    <w:rsid w:val="00B70EC0"/>
    <w:rsid w:val="00B71A86"/>
    <w:rsid w:val="00BA0593"/>
    <w:rsid w:val="00BB3B69"/>
    <w:rsid w:val="00BB4AA3"/>
    <w:rsid w:val="00BB576E"/>
    <w:rsid w:val="00BC144A"/>
    <w:rsid w:val="00BC15E5"/>
    <w:rsid w:val="00BC3620"/>
    <w:rsid w:val="00BD3D74"/>
    <w:rsid w:val="00BD4A90"/>
    <w:rsid w:val="00BE52C3"/>
    <w:rsid w:val="00BF1D5D"/>
    <w:rsid w:val="00C158A6"/>
    <w:rsid w:val="00C16631"/>
    <w:rsid w:val="00C30FCF"/>
    <w:rsid w:val="00C505DD"/>
    <w:rsid w:val="00C52247"/>
    <w:rsid w:val="00C73487"/>
    <w:rsid w:val="00C94A06"/>
    <w:rsid w:val="00C94E12"/>
    <w:rsid w:val="00CA038A"/>
    <w:rsid w:val="00CA3385"/>
    <w:rsid w:val="00CA3792"/>
    <w:rsid w:val="00CA5F4B"/>
    <w:rsid w:val="00CA67C1"/>
    <w:rsid w:val="00CB515D"/>
    <w:rsid w:val="00CC7C8D"/>
    <w:rsid w:val="00CD490D"/>
    <w:rsid w:val="00CE5390"/>
    <w:rsid w:val="00CF4421"/>
    <w:rsid w:val="00CF63BE"/>
    <w:rsid w:val="00CF6845"/>
    <w:rsid w:val="00D005AD"/>
    <w:rsid w:val="00D046F3"/>
    <w:rsid w:val="00D1015F"/>
    <w:rsid w:val="00D17227"/>
    <w:rsid w:val="00D20594"/>
    <w:rsid w:val="00D20FDB"/>
    <w:rsid w:val="00D229A6"/>
    <w:rsid w:val="00D5062C"/>
    <w:rsid w:val="00D565DD"/>
    <w:rsid w:val="00D56AAC"/>
    <w:rsid w:val="00D76136"/>
    <w:rsid w:val="00D95B7E"/>
    <w:rsid w:val="00DA16E9"/>
    <w:rsid w:val="00DA53A8"/>
    <w:rsid w:val="00DB15C1"/>
    <w:rsid w:val="00DC287C"/>
    <w:rsid w:val="00DC39C8"/>
    <w:rsid w:val="00DF060A"/>
    <w:rsid w:val="00DF5D3D"/>
    <w:rsid w:val="00E05A52"/>
    <w:rsid w:val="00E10C9A"/>
    <w:rsid w:val="00E15813"/>
    <w:rsid w:val="00E31D73"/>
    <w:rsid w:val="00E33889"/>
    <w:rsid w:val="00E474F8"/>
    <w:rsid w:val="00E52252"/>
    <w:rsid w:val="00E6407E"/>
    <w:rsid w:val="00E75A9A"/>
    <w:rsid w:val="00E86616"/>
    <w:rsid w:val="00EB5877"/>
    <w:rsid w:val="00EB5B04"/>
    <w:rsid w:val="00ED0CE2"/>
    <w:rsid w:val="00EE252A"/>
    <w:rsid w:val="00EE345F"/>
    <w:rsid w:val="00EE7206"/>
    <w:rsid w:val="00EE7440"/>
    <w:rsid w:val="00F16A03"/>
    <w:rsid w:val="00F22E23"/>
    <w:rsid w:val="00F23AE6"/>
    <w:rsid w:val="00F30664"/>
    <w:rsid w:val="00F40744"/>
    <w:rsid w:val="00F50D21"/>
    <w:rsid w:val="00F53AC1"/>
    <w:rsid w:val="00F55DD2"/>
    <w:rsid w:val="00F648B7"/>
    <w:rsid w:val="00F65DD6"/>
    <w:rsid w:val="00FA1770"/>
    <w:rsid w:val="00FA18A3"/>
    <w:rsid w:val="00FA22C6"/>
    <w:rsid w:val="00FA7C24"/>
    <w:rsid w:val="00FB14EA"/>
    <w:rsid w:val="00FC18B4"/>
    <w:rsid w:val="00FC34EB"/>
    <w:rsid w:val="00FC4F31"/>
    <w:rsid w:val="00FC53D3"/>
    <w:rsid w:val="00FE6CB5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668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76C43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A736C5"/>
    <w:pPr>
      <w:keepNext/>
      <w:spacing w:before="120"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qFormat/>
    <w:rsid w:val="006859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2Char">
    <w:name w:val="Nadpis 2 Char"/>
    <w:link w:val="Nadpis2"/>
    <w:semiHidden/>
    <w:locked/>
    <w:rPr>
      <w:rFonts w:ascii="Cambria" w:hAnsi="Cambria"/>
      <w:b/>
      <w:i/>
      <w:sz w:val="28"/>
    </w:rPr>
  </w:style>
  <w:style w:type="character" w:customStyle="1" w:styleId="Nadpis4Char">
    <w:name w:val="Nadpis 4 Char"/>
    <w:link w:val="Nadpis4"/>
    <w:semiHidden/>
    <w:locked/>
    <w:rPr>
      <w:rFonts w:ascii="Calibri" w:hAnsi="Calibri"/>
      <w:b/>
      <w:sz w:val="28"/>
    </w:rPr>
  </w:style>
  <w:style w:type="table" w:styleId="Mriekatabuky">
    <w:name w:val="Table Grid"/>
    <w:basedOn w:val="Normlnatabuka"/>
    <w:rsid w:val="00D2059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y"/>
    <w:rsid w:val="00BB576E"/>
    <w:rPr>
      <w:lang w:val="en-US" w:eastAsia="en-GB"/>
    </w:rPr>
  </w:style>
  <w:style w:type="paragraph" w:styleId="Textvysvetlivky">
    <w:name w:val="endnote text"/>
    <w:basedOn w:val="Normlny"/>
    <w:next w:val="Normlny"/>
    <w:link w:val="TextvysvetlivkyChar"/>
    <w:semiHidden/>
    <w:rsid w:val="00685936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semiHidden/>
    <w:locked/>
    <w:rPr>
      <w:sz w:val="20"/>
    </w:rPr>
  </w:style>
  <w:style w:type="paragraph" w:styleId="Zarkazkladnhotextu2">
    <w:name w:val="Body Text Indent 2"/>
    <w:basedOn w:val="Normlny"/>
    <w:link w:val="Zarkazkladnhotextu2Char"/>
    <w:rsid w:val="00A24126"/>
    <w:pPr>
      <w:ind w:left="360"/>
    </w:pPr>
  </w:style>
  <w:style w:type="character" w:customStyle="1" w:styleId="Zarkazkladnhotextu2Char">
    <w:name w:val="Zarážka základného textu 2 Char"/>
    <w:link w:val="Zarkazkladnhotextu2"/>
    <w:semiHidden/>
    <w:locked/>
    <w:rPr>
      <w:sz w:val="24"/>
    </w:rPr>
  </w:style>
  <w:style w:type="paragraph" w:styleId="Nzov">
    <w:name w:val="Title"/>
    <w:basedOn w:val="Normlny"/>
    <w:link w:val="NzovChar"/>
    <w:qFormat/>
    <w:rsid w:val="00594C4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locked/>
    <w:rPr>
      <w:rFonts w:ascii="Cambria" w:hAnsi="Cambria"/>
      <w:b/>
      <w:kern w:val="28"/>
      <w:sz w:val="32"/>
    </w:rPr>
  </w:style>
  <w:style w:type="paragraph" w:customStyle="1" w:styleId="GI-Standardabsatz">
    <w:name w:val="GI-Standardabsatz"/>
    <w:basedOn w:val="Normlny"/>
    <w:rsid w:val="00750C4A"/>
    <w:pPr>
      <w:tabs>
        <w:tab w:val="center" w:pos="851"/>
        <w:tab w:val="center" w:pos="1134"/>
        <w:tab w:val="center" w:pos="4513"/>
      </w:tabs>
      <w:spacing w:after="120" w:line="260" w:lineRule="exact"/>
      <w:jc w:val="both"/>
    </w:pPr>
    <w:rPr>
      <w:rFonts w:ascii="Courier New" w:hAnsi="Courier New" w:cs="Courier New"/>
      <w:lang w:val="de-DE" w:eastAsia="de-DE"/>
    </w:rPr>
  </w:style>
  <w:style w:type="paragraph" w:styleId="Zarkazkladnhotextu">
    <w:name w:val="Body Text Indent"/>
    <w:basedOn w:val="Normlny"/>
    <w:link w:val="ZarkazkladnhotextuChar"/>
    <w:rsid w:val="002E249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sz w:val="24"/>
    </w:rPr>
  </w:style>
  <w:style w:type="paragraph" w:styleId="truktradokumentu">
    <w:name w:val="Document Map"/>
    <w:basedOn w:val="Normlny"/>
    <w:link w:val="truktradokumentuChar"/>
    <w:semiHidden/>
    <w:rsid w:val="005B056A"/>
    <w:pPr>
      <w:shd w:val="clear" w:color="auto" w:fill="000080"/>
    </w:pPr>
    <w:rPr>
      <w:sz w:val="2"/>
    </w:rPr>
  </w:style>
  <w:style w:type="character" w:customStyle="1" w:styleId="truktradokumentuChar">
    <w:name w:val="Štruktúra dokumentu Char"/>
    <w:link w:val="truktradokumentu"/>
    <w:semiHidden/>
    <w:locked/>
    <w:rPr>
      <w:sz w:val="2"/>
    </w:rPr>
  </w:style>
  <w:style w:type="paragraph" w:styleId="Textbubliny">
    <w:name w:val="Balloon Text"/>
    <w:basedOn w:val="Normlny"/>
    <w:link w:val="TextbublinyChar"/>
    <w:semiHidden/>
    <w:rsid w:val="00CA3792"/>
    <w:rPr>
      <w:sz w:val="2"/>
    </w:rPr>
  </w:style>
  <w:style w:type="character" w:customStyle="1" w:styleId="TextbublinyChar">
    <w:name w:val="Text bubliny Char"/>
    <w:link w:val="Textbubliny"/>
    <w:semiHidden/>
    <w:locked/>
    <w:rPr>
      <w:sz w:val="2"/>
    </w:rPr>
  </w:style>
  <w:style w:type="character" w:styleId="Odkaznakomentr">
    <w:name w:val="annotation reference"/>
    <w:semiHidden/>
    <w:rsid w:val="00DB15C1"/>
    <w:rPr>
      <w:sz w:val="16"/>
    </w:rPr>
  </w:style>
  <w:style w:type="paragraph" w:styleId="Textkomentra">
    <w:name w:val="annotation text"/>
    <w:basedOn w:val="Normlny"/>
    <w:link w:val="TextkomentraChar"/>
    <w:semiHidden/>
    <w:rsid w:val="00DB15C1"/>
    <w:rPr>
      <w:sz w:val="20"/>
      <w:szCs w:val="20"/>
    </w:rPr>
  </w:style>
  <w:style w:type="character" w:customStyle="1" w:styleId="TextkomentraChar">
    <w:name w:val="Text komentára Char"/>
    <w:link w:val="Textkomentra"/>
    <w:semiHidden/>
    <w:locked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DB15C1"/>
    <w:rPr>
      <w:b/>
      <w:bCs/>
    </w:rPr>
  </w:style>
  <w:style w:type="character" w:customStyle="1" w:styleId="PredmetkomentraChar">
    <w:name w:val="Predmet komentára Char"/>
    <w:link w:val="Predmetkomentra"/>
    <w:semiHidden/>
    <w:locked/>
    <w:rPr>
      <w:b/>
      <w:sz w:val="20"/>
    </w:rPr>
  </w:style>
  <w:style w:type="paragraph" w:styleId="Hlavika">
    <w:name w:val="header"/>
    <w:basedOn w:val="Normlny"/>
    <w:link w:val="HlavikaChar"/>
    <w:uiPriority w:val="99"/>
    <w:rsid w:val="004A67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A6726"/>
    <w:rPr>
      <w:sz w:val="24"/>
    </w:rPr>
  </w:style>
  <w:style w:type="paragraph" w:styleId="Pta">
    <w:name w:val="footer"/>
    <w:basedOn w:val="Normlny"/>
    <w:link w:val="PtaChar"/>
    <w:rsid w:val="004A67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locked/>
    <w:rsid w:val="004A6726"/>
    <w:rPr>
      <w:sz w:val="24"/>
    </w:rPr>
  </w:style>
  <w:style w:type="character" w:styleId="Hypertextovprepojenie">
    <w:name w:val="Hyperlink"/>
    <w:rsid w:val="007779DE"/>
    <w:rPr>
      <w:color w:val="0000FF"/>
      <w:u w:val="single"/>
    </w:rPr>
  </w:style>
  <w:style w:type="paragraph" w:styleId="Odsekzoznamu">
    <w:name w:val="List Paragraph"/>
    <w:basedOn w:val="Normlny"/>
    <w:qFormat/>
    <w:rsid w:val="007779D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76C43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A736C5"/>
    <w:pPr>
      <w:keepNext/>
      <w:spacing w:before="120"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qFormat/>
    <w:rsid w:val="006859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2Char">
    <w:name w:val="Nadpis 2 Char"/>
    <w:link w:val="Nadpis2"/>
    <w:semiHidden/>
    <w:locked/>
    <w:rPr>
      <w:rFonts w:ascii="Cambria" w:hAnsi="Cambria"/>
      <w:b/>
      <w:i/>
      <w:sz w:val="28"/>
    </w:rPr>
  </w:style>
  <w:style w:type="character" w:customStyle="1" w:styleId="Nadpis4Char">
    <w:name w:val="Nadpis 4 Char"/>
    <w:link w:val="Nadpis4"/>
    <w:semiHidden/>
    <w:locked/>
    <w:rPr>
      <w:rFonts w:ascii="Calibri" w:hAnsi="Calibri"/>
      <w:b/>
      <w:sz w:val="28"/>
    </w:rPr>
  </w:style>
  <w:style w:type="table" w:styleId="Mriekatabuky">
    <w:name w:val="Table Grid"/>
    <w:basedOn w:val="Normlnatabuka"/>
    <w:rsid w:val="00D2059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y"/>
    <w:rsid w:val="00BB576E"/>
    <w:rPr>
      <w:lang w:val="en-US" w:eastAsia="en-GB"/>
    </w:rPr>
  </w:style>
  <w:style w:type="paragraph" w:styleId="Textvysvetlivky">
    <w:name w:val="endnote text"/>
    <w:basedOn w:val="Normlny"/>
    <w:next w:val="Normlny"/>
    <w:link w:val="TextvysvetlivkyChar"/>
    <w:semiHidden/>
    <w:rsid w:val="00685936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semiHidden/>
    <w:locked/>
    <w:rPr>
      <w:sz w:val="20"/>
    </w:rPr>
  </w:style>
  <w:style w:type="paragraph" w:styleId="Zarkazkladnhotextu2">
    <w:name w:val="Body Text Indent 2"/>
    <w:basedOn w:val="Normlny"/>
    <w:link w:val="Zarkazkladnhotextu2Char"/>
    <w:rsid w:val="00A24126"/>
    <w:pPr>
      <w:ind w:left="360"/>
    </w:pPr>
  </w:style>
  <w:style w:type="character" w:customStyle="1" w:styleId="Zarkazkladnhotextu2Char">
    <w:name w:val="Zarážka základného textu 2 Char"/>
    <w:link w:val="Zarkazkladnhotextu2"/>
    <w:semiHidden/>
    <w:locked/>
    <w:rPr>
      <w:sz w:val="24"/>
    </w:rPr>
  </w:style>
  <w:style w:type="paragraph" w:styleId="Nzov">
    <w:name w:val="Title"/>
    <w:basedOn w:val="Normlny"/>
    <w:link w:val="NzovChar"/>
    <w:qFormat/>
    <w:rsid w:val="00594C4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locked/>
    <w:rPr>
      <w:rFonts w:ascii="Cambria" w:hAnsi="Cambria"/>
      <w:b/>
      <w:kern w:val="28"/>
      <w:sz w:val="32"/>
    </w:rPr>
  </w:style>
  <w:style w:type="paragraph" w:customStyle="1" w:styleId="GI-Standardabsatz">
    <w:name w:val="GI-Standardabsatz"/>
    <w:basedOn w:val="Normlny"/>
    <w:rsid w:val="00750C4A"/>
    <w:pPr>
      <w:tabs>
        <w:tab w:val="center" w:pos="851"/>
        <w:tab w:val="center" w:pos="1134"/>
        <w:tab w:val="center" w:pos="4513"/>
      </w:tabs>
      <w:spacing w:after="120" w:line="260" w:lineRule="exact"/>
      <w:jc w:val="both"/>
    </w:pPr>
    <w:rPr>
      <w:rFonts w:ascii="Courier New" w:hAnsi="Courier New" w:cs="Courier New"/>
      <w:lang w:val="de-DE" w:eastAsia="de-DE"/>
    </w:rPr>
  </w:style>
  <w:style w:type="paragraph" w:styleId="Zarkazkladnhotextu">
    <w:name w:val="Body Text Indent"/>
    <w:basedOn w:val="Normlny"/>
    <w:link w:val="ZarkazkladnhotextuChar"/>
    <w:rsid w:val="002E249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sz w:val="24"/>
    </w:rPr>
  </w:style>
  <w:style w:type="paragraph" w:styleId="truktradokumentu">
    <w:name w:val="Document Map"/>
    <w:basedOn w:val="Normlny"/>
    <w:link w:val="truktradokumentuChar"/>
    <w:semiHidden/>
    <w:rsid w:val="005B056A"/>
    <w:pPr>
      <w:shd w:val="clear" w:color="auto" w:fill="000080"/>
    </w:pPr>
    <w:rPr>
      <w:sz w:val="2"/>
    </w:rPr>
  </w:style>
  <w:style w:type="character" w:customStyle="1" w:styleId="truktradokumentuChar">
    <w:name w:val="Štruktúra dokumentu Char"/>
    <w:link w:val="truktradokumentu"/>
    <w:semiHidden/>
    <w:locked/>
    <w:rPr>
      <w:sz w:val="2"/>
    </w:rPr>
  </w:style>
  <w:style w:type="paragraph" w:styleId="Textbubliny">
    <w:name w:val="Balloon Text"/>
    <w:basedOn w:val="Normlny"/>
    <w:link w:val="TextbublinyChar"/>
    <w:semiHidden/>
    <w:rsid w:val="00CA3792"/>
    <w:rPr>
      <w:sz w:val="2"/>
    </w:rPr>
  </w:style>
  <w:style w:type="character" w:customStyle="1" w:styleId="TextbublinyChar">
    <w:name w:val="Text bubliny Char"/>
    <w:link w:val="Textbubliny"/>
    <w:semiHidden/>
    <w:locked/>
    <w:rPr>
      <w:sz w:val="2"/>
    </w:rPr>
  </w:style>
  <w:style w:type="character" w:styleId="Odkaznakomentr">
    <w:name w:val="annotation reference"/>
    <w:semiHidden/>
    <w:rsid w:val="00DB15C1"/>
    <w:rPr>
      <w:sz w:val="16"/>
    </w:rPr>
  </w:style>
  <w:style w:type="paragraph" w:styleId="Textkomentra">
    <w:name w:val="annotation text"/>
    <w:basedOn w:val="Normlny"/>
    <w:link w:val="TextkomentraChar"/>
    <w:semiHidden/>
    <w:rsid w:val="00DB15C1"/>
    <w:rPr>
      <w:sz w:val="20"/>
      <w:szCs w:val="20"/>
    </w:rPr>
  </w:style>
  <w:style w:type="character" w:customStyle="1" w:styleId="TextkomentraChar">
    <w:name w:val="Text komentára Char"/>
    <w:link w:val="Textkomentra"/>
    <w:semiHidden/>
    <w:locked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DB15C1"/>
    <w:rPr>
      <w:b/>
      <w:bCs/>
    </w:rPr>
  </w:style>
  <w:style w:type="character" w:customStyle="1" w:styleId="PredmetkomentraChar">
    <w:name w:val="Predmet komentára Char"/>
    <w:link w:val="Predmetkomentra"/>
    <w:semiHidden/>
    <w:locked/>
    <w:rPr>
      <w:b/>
      <w:sz w:val="20"/>
    </w:rPr>
  </w:style>
  <w:style w:type="paragraph" w:styleId="Hlavika">
    <w:name w:val="header"/>
    <w:basedOn w:val="Normlny"/>
    <w:link w:val="HlavikaChar"/>
    <w:uiPriority w:val="99"/>
    <w:rsid w:val="004A67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A6726"/>
    <w:rPr>
      <w:sz w:val="24"/>
    </w:rPr>
  </w:style>
  <w:style w:type="paragraph" w:styleId="Pta">
    <w:name w:val="footer"/>
    <w:basedOn w:val="Normlny"/>
    <w:link w:val="PtaChar"/>
    <w:rsid w:val="004A67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locked/>
    <w:rsid w:val="004A6726"/>
    <w:rPr>
      <w:sz w:val="24"/>
    </w:rPr>
  </w:style>
  <w:style w:type="character" w:styleId="Hypertextovprepojenie">
    <w:name w:val="Hyperlink"/>
    <w:rsid w:val="007779DE"/>
    <w:rPr>
      <w:color w:val="0000FF"/>
      <w:u w:val="single"/>
    </w:rPr>
  </w:style>
  <w:style w:type="paragraph" w:styleId="Odsekzoznamu">
    <w:name w:val="List Paragraph"/>
    <w:basedOn w:val="Normlny"/>
    <w:qFormat/>
    <w:rsid w:val="007779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1571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aa</Company>
  <LinksUpToDate>false</LinksUpToDate>
  <CharactersWithSpaces>10812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Translator</dc:creator>
  <cp:lastModifiedBy>Skladaná, Judita</cp:lastModifiedBy>
  <cp:revision>2</cp:revision>
  <cp:lastPrinted>2018-05-14T07:50:00Z</cp:lastPrinted>
  <dcterms:created xsi:type="dcterms:W3CDTF">2018-05-14T07:50:00Z</dcterms:created>
  <dcterms:modified xsi:type="dcterms:W3CDTF">2018-05-14T07:50:00Z</dcterms:modified>
</cp:coreProperties>
</file>