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26246" w14:textId="77777777" w:rsidR="008201FD" w:rsidRPr="00247CD8" w:rsidRDefault="008201FD" w:rsidP="000F7302">
      <w:pPr>
        <w:outlineLvl w:val="0"/>
      </w:pPr>
    </w:p>
    <w:p w14:paraId="3091104A" w14:textId="77777777" w:rsidR="008C118E" w:rsidRPr="00247CD8" w:rsidRDefault="00F16F76" w:rsidP="008C118E">
      <w:pPr>
        <w:ind w:firstLine="0"/>
        <w:jc w:val="center"/>
        <w:outlineLvl w:val="0"/>
        <w:rPr>
          <w:b/>
        </w:rPr>
      </w:pPr>
      <w:r w:rsidRPr="00247CD8">
        <w:rPr>
          <w:b/>
        </w:rPr>
        <w:t>Písomná informácia pre používateľa</w:t>
      </w:r>
    </w:p>
    <w:p w14:paraId="482AC032" w14:textId="77777777" w:rsidR="00D40DB8" w:rsidRPr="00247CD8" w:rsidRDefault="00D40DB8" w:rsidP="00247CD8">
      <w:pPr>
        <w:ind w:firstLine="0"/>
        <w:jc w:val="center"/>
        <w:outlineLvl w:val="0"/>
        <w:rPr>
          <w:b/>
        </w:rPr>
      </w:pPr>
    </w:p>
    <w:p w14:paraId="2B1C2BC9" w14:textId="73B70017" w:rsidR="004B47C2" w:rsidRPr="00247CD8" w:rsidRDefault="00DA64B0" w:rsidP="00247CD8">
      <w:pPr>
        <w:jc w:val="center"/>
        <w:outlineLvl w:val="0"/>
        <w:rPr>
          <w:b/>
        </w:rPr>
      </w:pPr>
      <w:r w:rsidRPr="00247CD8">
        <w:rPr>
          <w:b/>
        </w:rPr>
        <w:t>GLIMBAX</w:t>
      </w:r>
      <w:r w:rsidR="005C3A12" w:rsidRPr="000F7302">
        <w:rPr>
          <w:b/>
          <w:szCs w:val="22"/>
        </w:rPr>
        <w:t xml:space="preserve"> </w:t>
      </w:r>
    </w:p>
    <w:p w14:paraId="12F855CC" w14:textId="7E091348" w:rsidR="008C118E" w:rsidRDefault="005C3A12" w:rsidP="00247CD8">
      <w:pPr>
        <w:jc w:val="center"/>
        <w:outlineLvl w:val="0"/>
      </w:pPr>
      <w:r w:rsidRPr="00247CD8">
        <w:t>0,074 g/100 ml</w:t>
      </w:r>
      <w:r w:rsidR="003E7A49">
        <w:rPr>
          <w:szCs w:val="22"/>
        </w:rPr>
        <w:t xml:space="preserve"> </w:t>
      </w:r>
      <w:r w:rsidR="008C118E" w:rsidRPr="00247CD8">
        <w:t>ústny výplach</w:t>
      </w:r>
    </w:p>
    <w:p w14:paraId="7D2AFCC4" w14:textId="77777777" w:rsidR="00247CD8" w:rsidRPr="00247CD8" w:rsidRDefault="00247CD8" w:rsidP="00247CD8">
      <w:pPr>
        <w:jc w:val="center"/>
        <w:outlineLvl w:val="0"/>
      </w:pPr>
    </w:p>
    <w:p w14:paraId="5C003139" w14:textId="77777777" w:rsidR="008C118E" w:rsidRPr="00247CD8" w:rsidRDefault="00F16F76" w:rsidP="00247CD8">
      <w:pPr>
        <w:jc w:val="center"/>
      </w:pPr>
      <w:proofErr w:type="spellStart"/>
      <w:r w:rsidRPr="00247CD8">
        <w:t>d</w:t>
      </w:r>
      <w:r w:rsidR="00D40DB8" w:rsidRPr="00247CD8">
        <w:t>iklofenak</w:t>
      </w:r>
      <w:proofErr w:type="spellEnd"/>
    </w:p>
    <w:p w14:paraId="0E6D47CE" w14:textId="77777777" w:rsidR="008C118E" w:rsidRPr="00247CD8" w:rsidRDefault="008C118E" w:rsidP="00247CD8">
      <w:pPr>
        <w:outlineLvl w:val="0"/>
      </w:pPr>
    </w:p>
    <w:p w14:paraId="11685320" w14:textId="77777777" w:rsidR="008C118E" w:rsidRPr="00247CD8" w:rsidRDefault="008C118E" w:rsidP="00F16F76">
      <w:pPr>
        <w:numPr>
          <w:ilvl w:val="12"/>
          <w:numId w:val="0"/>
        </w:numPr>
        <w:ind w:right="-2"/>
      </w:pPr>
      <w:r w:rsidRPr="00247CD8">
        <w:rPr>
          <w:b/>
        </w:rPr>
        <w:t>Pozorne si prečítajte</w:t>
      </w:r>
      <w:r w:rsidRPr="00247CD8">
        <w:t xml:space="preserve"> </w:t>
      </w:r>
      <w:r w:rsidRPr="00247CD8">
        <w:rPr>
          <w:b/>
        </w:rPr>
        <w:t xml:space="preserve">celú písomnú informáciu, </w:t>
      </w:r>
      <w:r w:rsidR="00D40DB8" w:rsidRPr="00247CD8">
        <w:rPr>
          <w:b/>
        </w:rPr>
        <w:t xml:space="preserve">predtým, než začnete používať tento liek, </w:t>
      </w:r>
      <w:r w:rsidRPr="00247CD8">
        <w:rPr>
          <w:b/>
        </w:rPr>
        <w:t xml:space="preserve">pretože obsahuje pre </w:t>
      </w:r>
      <w:r w:rsidR="00D40DB8" w:rsidRPr="00247CD8">
        <w:rPr>
          <w:b/>
        </w:rPr>
        <w:t>v</w:t>
      </w:r>
      <w:r w:rsidRPr="00247CD8">
        <w:rPr>
          <w:b/>
        </w:rPr>
        <w:t>ás dôležité informácie</w:t>
      </w:r>
      <w:r w:rsidRPr="00247CD8">
        <w:rPr>
          <w:b/>
          <w:strike/>
        </w:rPr>
        <w:t>.</w:t>
      </w:r>
    </w:p>
    <w:p w14:paraId="6A49A952" w14:textId="77777777" w:rsidR="00D40DB8" w:rsidRPr="00247CD8" w:rsidRDefault="00D40DB8" w:rsidP="00247CD8">
      <w:pPr>
        <w:pStyle w:val="Zkladntext"/>
      </w:pPr>
      <w:r w:rsidRPr="00247CD8">
        <w:t>Vždy používajte tento liek presne tak, ako je uvedené v tejto informácii alebo ako vám povedal váš lekár, alebo lekárnik.</w:t>
      </w:r>
    </w:p>
    <w:p w14:paraId="26F19F8F" w14:textId="77777777" w:rsidR="005B1140" w:rsidRPr="00247CD8" w:rsidRDefault="005B1140" w:rsidP="00247CD8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uppressAutoHyphens/>
        <w:ind w:left="567" w:hanging="567"/>
        <w:rPr>
          <w:kern w:val="22"/>
        </w:rPr>
      </w:pPr>
      <w:r w:rsidRPr="00247CD8">
        <w:rPr>
          <w:kern w:val="22"/>
        </w:rPr>
        <w:t>Túto písomnú informáciu si uschovajte. Možno bude potrebné, aby ste si ju znovu prečítali.</w:t>
      </w:r>
    </w:p>
    <w:p w14:paraId="1E82F297" w14:textId="77777777" w:rsidR="005B1140" w:rsidRPr="00247CD8" w:rsidRDefault="005B1140" w:rsidP="00247CD8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uppressAutoHyphens/>
        <w:ind w:left="567" w:hanging="567"/>
        <w:rPr>
          <w:kern w:val="22"/>
        </w:rPr>
      </w:pPr>
      <w:r w:rsidRPr="00247CD8">
        <w:rPr>
          <w:kern w:val="22"/>
        </w:rPr>
        <w:t>Ak potrebujete ďalšie informácie alebo radu, obráťte sa na svojho lekárnika.</w:t>
      </w:r>
    </w:p>
    <w:p w14:paraId="20A142D4" w14:textId="7FAB8A40" w:rsidR="005B1140" w:rsidRPr="00247CD8" w:rsidRDefault="005B1140" w:rsidP="00247CD8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uppressAutoHyphens/>
        <w:ind w:left="567" w:hanging="567"/>
        <w:rPr>
          <w:kern w:val="22"/>
        </w:rPr>
      </w:pPr>
      <w:r w:rsidRPr="00247CD8">
        <w:rPr>
          <w:kern w:val="22"/>
        </w:rPr>
        <w:t>Ak sa u vás vyskytne akýkoľvek vedľajší účinok, obráťte sa na svojho lekára alebo lekárnika. To sa týka akýchkoľvek vedľajších účinkov, ktoré nie sú uvedené v tejto písomnej informácii pre používateľa. Pozri časť 4.</w:t>
      </w:r>
    </w:p>
    <w:p w14:paraId="658D8CCA" w14:textId="72E3BEEB" w:rsidR="005B1140" w:rsidRPr="00247CD8" w:rsidRDefault="005B1140" w:rsidP="00247CD8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uppressAutoHyphens/>
        <w:ind w:left="567" w:hanging="567"/>
        <w:rPr>
          <w:kern w:val="22"/>
        </w:rPr>
      </w:pPr>
      <w:r w:rsidRPr="00247CD8">
        <w:rPr>
          <w:rFonts w:eastAsia="Arial Unicode MS"/>
          <w:kern w:val="22"/>
        </w:rPr>
        <w:t>Ak sa do 7 dní nebudete cítiť lepšie alebo sa budete cítiť horšie, musíte sa obrátiť na lekára.</w:t>
      </w:r>
    </w:p>
    <w:p w14:paraId="13F7A76E" w14:textId="77777777" w:rsidR="008C118E" w:rsidRDefault="008C118E" w:rsidP="00904F99">
      <w:pPr>
        <w:numPr>
          <w:ilvl w:val="12"/>
          <w:numId w:val="0"/>
        </w:numPr>
        <w:ind w:right="-2"/>
      </w:pPr>
    </w:p>
    <w:p w14:paraId="752FE08A" w14:textId="77777777" w:rsidR="00247CD8" w:rsidRPr="00247CD8" w:rsidRDefault="00247CD8" w:rsidP="00904F99">
      <w:pPr>
        <w:numPr>
          <w:ilvl w:val="12"/>
          <w:numId w:val="0"/>
        </w:numPr>
        <w:ind w:right="-2"/>
      </w:pPr>
    </w:p>
    <w:p w14:paraId="1EDEDF3D" w14:textId="77777777" w:rsidR="008C118E" w:rsidRPr="00247CD8" w:rsidRDefault="008C118E" w:rsidP="00247CD8">
      <w:pPr>
        <w:numPr>
          <w:ilvl w:val="12"/>
          <w:numId w:val="0"/>
        </w:numPr>
        <w:ind w:right="-2"/>
        <w:outlineLvl w:val="0"/>
      </w:pPr>
      <w:r w:rsidRPr="00247CD8">
        <w:rPr>
          <w:b/>
        </w:rPr>
        <w:t>V tejto písomnej informácii pre používateľ</w:t>
      </w:r>
      <w:r w:rsidR="00D40DB8" w:rsidRPr="00247CD8">
        <w:rPr>
          <w:b/>
        </w:rPr>
        <w:t>a</w:t>
      </w:r>
      <w:r w:rsidRPr="00247CD8">
        <w:rPr>
          <w:b/>
        </w:rPr>
        <w:t xml:space="preserve"> sa dozviete</w:t>
      </w:r>
      <w:r w:rsidRPr="00247CD8">
        <w:t xml:space="preserve">: </w:t>
      </w:r>
    </w:p>
    <w:p w14:paraId="6726DB15" w14:textId="77777777" w:rsidR="008C118E" w:rsidRPr="00247CD8" w:rsidRDefault="008C118E" w:rsidP="00247CD8">
      <w:pPr>
        <w:ind w:right="-29"/>
      </w:pPr>
      <w:r w:rsidRPr="00247CD8">
        <w:t>1.</w:t>
      </w:r>
      <w:r w:rsidRPr="00247CD8">
        <w:tab/>
        <w:t xml:space="preserve">Čo je </w:t>
      </w:r>
      <w:r w:rsidR="00DA64B0" w:rsidRPr="00247CD8">
        <w:t xml:space="preserve">GLIMBAX </w:t>
      </w:r>
      <w:r w:rsidRPr="00247CD8">
        <w:t>a na čo sa používa</w:t>
      </w:r>
    </w:p>
    <w:p w14:paraId="58AFB01C" w14:textId="77777777" w:rsidR="008C118E" w:rsidRPr="00247CD8" w:rsidRDefault="008C118E" w:rsidP="00247CD8">
      <w:pPr>
        <w:ind w:right="-29"/>
      </w:pPr>
      <w:r w:rsidRPr="00247CD8">
        <w:t>2.</w:t>
      </w:r>
      <w:r w:rsidRPr="00247CD8">
        <w:tab/>
      </w:r>
      <w:r w:rsidR="00D40DB8" w:rsidRPr="00247CD8">
        <w:t>Čo potrebujete vedieť predtým, ako použijete G</w:t>
      </w:r>
      <w:r w:rsidR="00A4601C" w:rsidRPr="00247CD8">
        <w:t>LIMBAX</w:t>
      </w:r>
      <w:r w:rsidR="00D40DB8" w:rsidRPr="00247CD8">
        <w:t xml:space="preserve"> </w:t>
      </w:r>
    </w:p>
    <w:p w14:paraId="67040932" w14:textId="77777777" w:rsidR="008C118E" w:rsidRPr="00247CD8" w:rsidRDefault="008C118E" w:rsidP="00247CD8">
      <w:pPr>
        <w:ind w:right="-29"/>
      </w:pPr>
      <w:r w:rsidRPr="00247CD8">
        <w:t>3.</w:t>
      </w:r>
      <w:r w:rsidRPr="00247CD8">
        <w:tab/>
        <w:t xml:space="preserve">Ako </w:t>
      </w:r>
      <w:r w:rsidR="00D40DB8" w:rsidRPr="00247CD8">
        <w:t>po</w:t>
      </w:r>
      <w:r w:rsidRPr="00247CD8">
        <w:t xml:space="preserve">užívať </w:t>
      </w:r>
      <w:r w:rsidR="00DA64B0" w:rsidRPr="00247CD8">
        <w:t>GLIMBAX</w:t>
      </w:r>
    </w:p>
    <w:p w14:paraId="20E1BA01" w14:textId="77777777" w:rsidR="008C118E" w:rsidRPr="00247CD8" w:rsidRDefault="008C118E" w:rsidP="00247CD8">
      <w:pPr>
        <w:ind w:right="-29"/>
      </w:pPr>
      <w:r w:rsidRPr="00247CD8">
        <w:t>4.</w:t>
      </w:r>
      <w:r w:rsidRPr="00247CD8">
        <w:tab/>
        <w:t>Možné vedľajšie účinky</w:t>
      </w:r>
    </w:p>
    <w:p w14:paraId="0EA96EFD" w14:textId="77777777" w:rsidR="008C118E" w:rsidRPr="00247CD8" w:rsidRDefault="008C118E" w:rsidP="00247CD8">
      <w:pPr>
        <w:ind w:right="-29"/>
      </w:pPr>
      <w:r w:rsidRPr="00247CD8">
        <w:t>5.</w:t>
      </w:r>
      <w:r w:rsidRPr="00247CD8">
        <w:tab/>
        <w:t xml:space="preserve">Ako uchovávať </w:t>
      </w:r>
      <w:r w:rsidR="00DA64B0" w:rsidRPr="00247CD8">
        <w:t xml:space="preserve">GLIMBAX </w:t>
      </w:r>
    </w:p>
    <w:p w14:paraId="1513A359" w14:textId="77777777" w:rsidR="008C118E" w:rsidRPr="00247CD8" w:rsidRDefault="008C118E" w:rsidP="00247CD8">
      <w:pPr>
        <w:ind w:right="-29"/>
      </w:pPr>
      <w:r w:rsidRPr="00247CD8">
        <w:t>6.</w:t>
      </w:r>
      <w:r w:rsidRPr="00247CD8">
        <w:tab/>
      </w:r>
      <w:r w:rsidR="00D40DB8" w:rsidRPr="00247CD8">
        <w:t>Obsah balenia a ď</w:t>
      </w:r>
      <w:r w:rsidRPr="00247CD8">
        <w:t>alšie informácie</w:t>
      </w:r>
    </w:p>
    <w:p w14:paraId="2D6E5317" w14:textId="77777777" w:rsidR="008C118E" w:rsidRPr="00247CD8" w:rsidRDefault="008C118E" w:rsidP="00247CD8">
      <w:pPr>
        <w:numPr>
          <w:ilvl w:val="12"/>
          <w:numId w:val="0"/>
        </w:numPr>
        <w:ind w:right="-2"/>
      </w:pPr>
    </w:p>
    <w:p w14:paraId="7C767750" w14:textId="77777777" w:rsidR="008C118E" w:rsidRPr="00247CD8" w:rsidRDefault="008C118E" w:rsidP="00247CD8">
      <w:pPr>
        <w:numPr>
          <w:ilvl w:val="12"/>
          <w:numId w:val="0"/>
        </w:numPr>
        <w:ind w:right="-2"/>
      </w:pPr>
    </w:p>
    <w:p w14:paraId="67CC2FB9" w14:textId="3E2BFF0C" w:rsidR="008C118E" w:rsidRPr="00247CD8" w:rsidRDefault="00D40DB8" w:rsidP="00247CD8">
      <w:pPr>
        <w:numPr>
          <w:ilvl w:val="0"/>
          <w:numId w:val="13"/>
        </w:numPr>
        <w:ind w:left="567" w:right="-2" w:hanging="567"/>
        <w:outlineLvl w:val="0"/>
        <w:rPr>
          <w:b/>
        </w:rPr>
      </w:pPr>
      <w:r w:rsidRPr="00247CD8">
        <w:rPr>
          <w:b/>
        </w:rPr>
        <w:t xml:space="preserve">Čo je GLIMBAX a na čo sa používa </w:t>
      </w:r>
    </w:p>
    <w:p w14:paraId="1F4FA932" w14:textId="77777777" w:rsidR="008C118E" w:rsidRPr="00247CD8" w:rsidRDefault="008C118E" w:rsidP="00F17107">
      <w:pPr>
        <w:ind w:left="360" w:right="-2" w:firstLine="0"/>
        <w:outlineLvl w:val="0"/>
        <w:rPr>
          <w:b/>
        </w:rPr>
      </w:pPr>
    </w:p>
    <w:p w14:paraId="4E1AA699" w14:textId="77777777" w:rsidR="008C118E" w:rsidRPr="00247CD8" w:rsidRDefault="00DA64B0" w:rsidP="00247CD8">
      <w:pPr>
        <w:ind w:right="-2"/>
        <w:outlineLvl w:val="0"/>
      </w:pPr>
      <w:proofErr w:type="spellStart"/>
      <w:r w:rsidRPr="00247CD8">
        <w:t>GLIMBAX</w:t>
      </w:r>
      <w:proofErr w:type="spellEnd"/>
      <w:r w:rsidRPr="00247CD8">
        <w:t xml:space="preserve"> </w:t>
      </w:r>
      <w:r w:rsidR="008C118E" w:rsidRPr="00247CD8">
        <w:t xml:space="preserve">je </w:t>
      </w:r>
      <w:proofErr w:type="spellStart"/>
      <w:r w:rsidR="008C118E" w:rsidRPr="00247CD8">
        <w:t>nesteroidové</w:t>
      </w:r>
      <w:proofErr w:type="spellEnd"/>
      <w:r w:rsidR="008C118E" w:rsidRPr="00247CD8">
        <w:t xml:space="preserve"> </w:t>
      </w:r>
      <w:proofErr w:type="spellStart"/>
      <w:r w:rsidR="008C118E" w:rsidRPr="00247CD8">
        <w:t>antiflogistikum</w:t>
      </w:r>
      <w:proofErr w:type="spellEnd"/>
      <w:smartTag w:uri="urn:schemas-microsoft-com:office:smarttags" w:element="PersonName">
        <w:r w:rsidR="008C118E" w:rsidRPr="00247CD8">
          <w:t>,</w:t>
        </w:r>
      </w:smartTag>
      <w:r w:rsidR="008C118E" w:rsidRPr="00247CD8">
        <w:t xml:space="preserve"> analgetikum pre stomatologické použitie.</w:t>
      </w:r>
    </w:p>
    <w:p w14:paraId="6F7627B3" w14:textId="38E4398A" w:rsidR="00D40DB8" w:rsidRPr="00247CD8" w:rsidRDefault="008C118E" w:rsidP="00247CD8">
      <w:r w:rsidRPr="00247CD8">
        <w:t xml:space="preserve">Liečivom v lieku </w:t>
      </w:r>
      <w:proofErr w:type="spellStart"/>
      <w:r w:rsidR="00DA64B0" w:rsidRPr="00247CD8">
        <w:t>GLIMBAX</w:t>
      </w:r>
      <w:proofErr w:type="spellEnd"/>
      <w:r w:rsidR="00DA64B0" w:rsidRPr="00247CD8">
        <w:t xml:space="preserve"> </w:t>
      </w:r>
      <w:r w:rsidRPr="00247CD8">
        <w:t xml:space="preserve">je </w:t>
      </w:r>
      <w:proofErr w:type="spellStart"/>
      <w:r w:rsidRPr="00247CD8">
        <w:t>diklofenak</w:t>
      </w:r>
      <w:proofErr w:type="spellEnd"/>
      <w:r w:rsidRPr="00247CD8">
        <w:t xml:space="preserve">, látka s výrazným protizápalovým a bolesť </w:t>
      </w:r>
      <w:r w:rsidR="00D40DB8" w:rsidRPr="00247CD8">
        <w:t xml:space="preserve">tlmiacim účinkom. </w:t>
      </w:r>
    </w:p>
    <w:p w14:paraId="22DE025A" w14:textId="77777777" w:rsidR="00D40DB8" w:rsidRPr="00247CD8" w:rsidRDefault="008C118E" w:rsidP="00247CD8">
      <w:r w:rsidRPr="00247CD8">
        <w:t>Vzhľadom na to</w:t>
      </w:r>
      <w:smartTag w:uri="urn:schemas-microsoft-com:office:smarttags" w:element="PersonName">
        <w:r w:rsidRPr="00247CD8">
          <w:t>,</w:t>
        </w:r>
      </w:smartTag>
      <w:r w:rsidRPr="00247CD8">
        <w:t xml:space="preserve"> že sa liek aplikuje priamo na zapálené a bolestivé tkanivo</w:t>
      </w:r>
      <w:smartTag w:uri="urn:schemas-microsoft-com:office:smarttags" w:element="PersonName">
        <w:r w:rsidRPr="00247CD8">
          <w:t>,</w:t>
        </w:r>
      </w:smartTag>
      <w:r w:rsidR="00D40DB8" w:rsidRPr="00247CD8">
        <w:t xml:space="preserve"> ústup ťažkostí a úľava sa </w:t>
      </w:r>
    </w:p>
    <w:p w14:paraId="3A0D07FE" w14:textId="77777777" w:rsidR="008C118E" w:rsidRPr="00247CD8" w:rsidRDefault="008C118E" w:rsidP="00247CD8">
      <w:r w:rsidRPr="00247CD8">
        <w:t>dostavuje po krátkej dobe. Liek je účinný pri liečbe zápalov v ústnej dutine a krku a dobre sa znáša.</w:t>
      </w:r>
    </w:p>
    <w:p w14:paraId="20F87830" w14:textId="77777777" w:rsidR="00D40DB8" w:rsidRPr="00247CD8" w:rsidRDefault="00DA64B0" w:rsidP="00247CD8">
      <w:r w:rsidRPr="00247CD8">
        <w:t xml:space="preserve">GLIMBAX </w:t>
      </w:r>
      <w:r w:rsidR="008C118E" w:rsidRPr="00247CD8">
        <w:t xml:space="preserve">je indikovaný na liečbu prejavov zápalov v ústnej dutine a krku (ako napríklad zápaly </w:t>
      </w:r>
    </w:p>
    <w:p w14:paraId="772785E7" w14:textId="77777777" w:rsidR="00D40DB8" w:rsidRPr="00247CD8" w:rsidRDefault="008C118E" w:rsidP="00247CD8">
      <w:r w:rsidRPr="00247CD8">
        <w:t>nosohltanu</w:t>
      </w:r>
      <w:smartTag w:uri="urn:schemas-microsoft-com:office:smarttags" w:element="PersonName">
        <w:r w:rsidRPr="00247CD8">
          <w:t>,</w:t>
        </w:r>
      </w:smartTag>
      <w:r w:rsidRPr="00247CD8">
        <w:t xml:space="preserve"> zápaly ďasien</w:t>
      </w:r>
      <w:smartTag w:uri="urn:schemas-microsoft-com:office:smarttags" w:element="PersonName">
        <w:r w:rsidRPr="00247CD8">
          <w:t>,</w:t>
        </w:r>
      </w:smartTag>
      <w:r w:rsidRPr="00247CD8">
        <w:t xml:space="preserve"> zápaly sliznice dutiny ústnej). Ďalej sa užíva </w:t>
      </w:r>
      <w:r w:rsidR="00D40DB8" w:rsidRPr="00247CD8">
        <w:t xml:space="preserve">ako podporná liečba po ošetrení </w:t>
      </w:r>
    </w:p>
    <w:p w14:paraId="4248DF29" w14:textId="77777777" w:rsidR="008C118E" w:rsidRPr="00247CD8" w:rsidRDefault="008C118E" w:rsidP="00247CD8">
      <w:r w:rsidRPr="00247CD8">
        <w:t>zubov a po chirurgických zákrokoch v ústnej dutine a krku.</w:t>
      </w:r>
      <w:r w:rsidRPr="00247CD8">
        <w:rPr>
          <w:b/>
        </w:rPr>
        <w:t xml:space="preserve"> </w:t>
      </w:r>
    </w:p>
    <w:p w14:paraId="00A6057C" w14:textId="77777777" w:rsidR="008C118E" w:rsidRPr="00247CD8" w:rsidRDefault="008C118E" w:rsidP="00247CD8">
      <w:pPr>
        <w:numPr>
          <w:ilvl w:val="12"/>
          <w:numId w:val="0"/>
        </w:numPr>
        <w:ind w:right="-2"/>
      </w:pPr>
    </w:p>
    <w:p w14:paraId="7C2D1480" w14:textId="77777777" w:rsidR="00D84200" w:rsidRPr="00247CD8" w:rsidRDefault="00D84200" w:rsidP="00247CD8">
      <w:pPr>
        <w:numPr>
          <w:ilvl w:val="12"/>
          <w:numId w:val="0"/>
        </w:numPr>
        <w:ind w:right="-2"/>
      </w:pPr>
    </w:p>
    <w:p w14:paraId="68786404" w14:textId="1FAD39C5" w:rsidR="008C118E" w:rsidRPr="000F7302" w:rsidRDefault="00C44A39" w:rsidP="00247CD8">
      <w:pPr>
        <w:numPr>
          <w:ilvl w:val="0"/>
          <w:numId w:val="13"/>
        </w:numPr>
        <w:ind w:left="567" w:right="-2" w:hanging="567"/>
        <w:outlineLvl w:val="0"/>
        <w:rPr>
          <w:b/>
          <w:noProof/>
          <w:szCs w:val="22"/>
        </w:rPr>
      </w:pPr>
      <w:r w:rsidRPr="00247CD8">
        <w:rPr>
          <w:b/>
        </w:rPr>
        <w:t>Čo potrebujete vedieť predtým, ako použijete G</w:t>
      </w:r>
      <w:r w:rsidR="00A4601C" w:rsidRPr="00247CD8">
        <w:rPr>
          <w:b/>
        </w:rPr>
        <w:t>LIMBAX</w:t>
      </w:r>
      <w:r w:rsidRPr="00247CD8">
        <w:rPr>
          <w:b/>
        </w:rPr>
        <w:t xml:space="preserve"> </w:t>
      </w:r>
    </w:p>
    <w:p w14:paraId="6DA1D9DF" w14:textId="77777777" w:rsidR="008C118E" w:rsidRPr="000F7302" w:rsidRDefault="008C118E" w:rsidP="00F17107">
      <w:pPr>
        <w:ind w:right="-2"/>
        <w:outlineLvl w:val="0"/>
        <w:rPr>
          <w:noProof/>
          <w:szCs w:val="22"/>
        </w:rPr>
      </w:pPr>
    </w:p>
    <w:p w14:paraId="753039D8" w14:textId="77777777" w:rsidR="00C44A39" w:rsidRPr="00247CD8" w:rsidRDefault="00C44A39" w:rsidP="00247CD8">
      <w:r w:rsidRPr="00247CD8">
        <w:t>Nepoužívajte G</w:t>
      </w:r>
      <w:r w:rsidR="00A4601C" w:rsidRPr="00247CD8">
        <w:t>LIMBAX</w:t>
      </w:r>
    </w:p>
    <w:p w14:paraId="5627FAA5" w14:textId="77777777" w:rsidR="00C44A39" w:rsidRPr="00247CD8" w:rsidRDefault="00C44A39" w:rsidP="00247CD8">
      <w:pPr>
        <w:widowControl w:val="0"/>
        <w:numPr>
          <w:ilvl w:val="0"/>
          <w:numId w:val="10"/>
        </w:numPr>
        <w:suppressAutoHyphens/>
        <w:ind w:left="567" w:hanging="567"/>
      </w:pPr>
      <w:r w:rsidRPr="00247CD8">
        <w:t>ak ste alergický na liečivo (</w:t>
      </w:r>
      <w:proofErr w:type="spellStart"/>
      <w:r w:rsidRPr="00247CD8">
        <w:t>diklofenak</w:t>
      </w:r>
      <w:proofErr w:type="spellEnd"/>
      <w:r w:rsidRPr="00247CD8">
        <w:t>) alebo na ktorúkoľvek z ďalších zložiek tohto lieku (uvedených v časti 6)</w:t>
      </w:r>
    </w:p>
    <w:p w14:paraId="56C76A6D" w14:textId="77777777" w:rsidR="00C44A39" w:rsidRPr="00247CD8" w:rsidRDefault="00C44A39" w:rsidP="00247CD8">
      <w:pPr>
        <w:widowControl w:val="0"/>
        <w:numPr>
          <w:ilvl w:val="0"/>
          <w:numId w:val="10"/>
        </w:numPr>
        <w:suppressAutoHyphens/>
        <w:ind w:left="567" w:hanging="567"/>
      </w:pPr>
      <w:r w:rsidRPr="00247CD8">
        <w:t xml:space="preserve">ak ste alergický na kyselinu acetylsalicylovú alebo ktorýkoľvek iný </w:t>
      </w:r>
      <w:proofErr w:type="spellStart"/>
      <w:r w:rsidRPr="00247CD8">
        <w:t>nesteroidový</w:t>
      </w:r>
      <w:proofErr w:type="spellEnd"/>
      <w:r w:rsidRPr="00247CD8">
        <w:t xml:space="preserve"> protizápalový liek.</w:t>
      </w:r>
    </w:p>
    <w:p w14:paraId="3BCDC420" w14:textId="0B2347E9" w:rsidR="008C118E" w:rsidRPr="00247CD8" w:rsidRDefault="008C118E" w:rsidP="00247CD8"/>
    <w:p w14:paraId="5FE9E514" w14:textId="77777777" w:rsidR="006C64F5" w:rsidRPr="00247CD8" w:rsidRDefault="006C64F5" w:rsidP="000F7302">
      <w:pPr>
        <w:rPr>
          <w:b/>
        </w:rPr>
      </w:pPr>
      <w:r w:rsidRPr="00247CD8">
        <w:rPr>
          <w:b/>
        </w:rPr>
        <w:t>Upozornenia a opatrenia</w:t>
      </w:r>
    </w:p>
    <w:p w14:paraId="2B0607DC" w14:textId="77777777" w:rsidR="006C64F5" w:rsidRPr="00247CD8" w:rsidRDefault="006C64F5" w:rsidP="000F7302">
      <w:pPr>
        <w:rPr>
          <w:b/>
        </w:rPr>
      </w:pPr>
      <w:r w:rsidRPr="00247CD8">
        <w:rPr>
          <w:b/>
        </w:rPr>
        <w:t>Predtým, ako začnete používať G</w:t>
      </w:r>
      <w:r w:rsidR="00A4601C" w:rsidRPr="00247CD8">
        <w:rPr>
          <w:b/>
        </w:rPr>
        <w:t>LIMBAX</w:t>
      </w:r>
      <w:r w:rsidRPr="00247CD8">
        <w:rPr>
          <w:b/>
        </w:rPr>
        <w:t>, obráťte sa na svojho lekára alebo lekárnika.</w:t>
      </w:r>
    </w:p>
    <w:p w14:paraId="2168435D" w14:textId="77777777" w:rsidR="006C64F5" w:rsidRPr="00247CD8" w:rsidRDefault="006C64F5" w:rsidP="00247CD8">
      <w:pPr>
        <w:numPr>
          <w:ilvl w:val="12"/>
          <w:numId w:val="0"/>
        </w:numPr>
        <w:ind w:left="567" w:right="-2" w:hanging="567"/>
        <w:rPr>
          <w:b/>
        </w:rPr>
      </w:pPr>
    </w:p>
    <w:p w14:paraId="37ED025B" w14:textId="77777777" w:rsidR="006C64F5" w:rsidRPr="00247CD8" w:rsidRDefault="006C64F5" w:rsidP="00247CD8">
      <w:r w:rsidRPr="00247CD8">
        <w:t xml:space="preserve">Pri lokálnom používaní, najmä dlhodobom, sa môže vyvinúť precitlivenosť. Pri vzniku precitlivenosti </w:t>
      </w:r>
    </w:p>
    <w:p w14:paraId="1A80200C" w14:textId="77777777" w:rsidR="006C64F5" w:rsidRPr="00247CD8" w:rsidRDefault="006C64F5" w:rsidP="00247CD8">
      <w:r w:rsidRPr="00247CD8">
        <w:t>treba používanie lieku G</w:t>
      </w:r>
      <w:r w:rsidR="00A4601C" w:rsidRPr="00247CD8">
        <w:t>LIMBAX</w:t>
      </w:r>
      <w:r w:rsidRPr="00247CD8">
        <w:t xml:space="preserve"> prerušiť a podľa potreby prijať vhodné terapeutické opatrenia. </w:t>
      </w:r>
    </w:p>
    <w:p w14:paraId="405A2EAC" w14:textId="77777777" w:rsidR="006C64F5" w:rsidRPr="00247CD8" w:rsidRDefault="006C64F5" w:rsidP="00247CD8">
      <w:pPr>
        <w:numPr>
          <w:ilvl w:val="12"/>
          <w:numId w:val="0"/>
        </w:numPr>
        <w:ind w:left="567" w:right="-2" w:hanging="567"/>
        <w:rPr>
          <w:b/>
        </w:rPr>
      </w:pPr>
    </w:p>
    <w:p w14:paraId="5EBD4CCE" w14:textId="77777777" w:rsidR="008C118E" w:rsidRPr="00247CD8" w:rsidRDefault="006C64F5" w:rsidP="00247CD8">
      <w:pPr>
        <w:numPr>
          <w:ilvl w:val="12"/>
          <w:numId w:val="0"/>
        </w:numPr>
        <w:ind w:left="567" w:right="-2" w:hanging="567"/>
        <w:rPr>
          <w:b/>
        </w:rPr>
      </w:pPr>
      <w:r w:rsidRPr="00247CD8">
        <w:rPr>
          <w:b/>
        </w:rPr>
        <w:t>Iné lieky a G</w:t>
      </w:r>
      <w:r w:rsidR="00A4601C" w:rsidRPr="00247CD8">
        <w:rPr>
          <w:b/>
        </w:rPr>
        <w:t>LIMBAX</w:t>
      </w:r>
    </w:p>
    <w:p w14:paraId="1F387040" w14:textId="77777777" w:rsidR="008C118E" w:rsidRPr="00247CD8" w:rsidRDefault="008C118E" w:rsidP="00247CD8">
      <w:pPr>
        <w:numPr>
          <w:ilvl w:val="12"/>
          <w:numId w:val="0"/>
        </w:numPr>
        <w:ind w:left="567" w:right="-2" w:hanging="567"/>
        <w:rPr>
          <w:b/>
        </w:rPr>
      </w:pPr>
    </w:p>
    <w:p w14:paraId="533712ED" w14:textId="77777777" w:rsidR="006C64F5" w:rsidRPr="00247CD8" w:rsidRDefault="006C64F5" w:rsidP="00247CD8">
      <w:pPr>
        <w:tabs>
          <w:tab w:val="left" w:pos="45"/>
          <w:tab w:val="right" w:pos="7670"/>
        </w:tabs>
      </w:pPr>
      <w:r w:rsidRPr="00247CD8">
        <w:t xml:space="preserve">Zatiaľ neboli uskutočnené žiadne štúdie interakcií tohto lieku s inými liekmi určenými pre lokálne </w:t>
      </w:r>
    </w:p>
    <w:p w14:paraId="02DDF979" w14:textId="77777777" w:rsidR="006C64F5" w:rsidRPr="00247CD8" w:rsidRDefault="006C64F5" w:rsidP="00247CD8">
      <w:pPr>
        <w:tabs>
          <w:tab w:val="left" w:pos="45"/>
          <w:tab w:val="right" w:pos="7670"/>
        </w:tabs>
      </w:pPr>
      <w:r w:rsidRPr="00247CD8">
        <w:t>podávanie v ústnej dutine.</w:t>
      </w:r>
    </w:p>
    <w:p w14:paraId="18B8559A" w14:textId="77777777" w:rsidR="006C64F5" w:rsidRPr="00247CD8" w:rsidRDefault="006C64F5" w:rsidP="00247CD8">
      <w:r w:rsidRPr="00247CD8">
        <w:t xml:space="preserve">Ak teraz užívate alebo ste v poslednom čase užívali, či práve budete užívať ďalšie lieky, povedzte to </w:t>
      </w:r>
    </w:p>
    <w:p w14:paraId="72B8A2BA" w14:textId="77777777" w:rsidR="006C64F5" w:rsidRPr="00247CD8" w:rsidRDefault="006C64F5" w:rsidP="00247CD8">
      <w:r w:rsidRPr="00247CD8">
        <w:t xml:space="preserve">svojmu lekárovi alebo lekárnikovi. </w:t>
      </w:r>
    </w:p>
    <w:p w14:paraId="3047A9BD" w14:textId="77777777" w:rsidR="008C118E" w:rsidRPr="00247CD8" w:rsidRDefault="008C118E" w:rsidP="00247CD8"/>
    <w:p w14:paraId="48478E5A" w14:textId="77777777" w:rsidR="008C118E" w:rsidRPr="00247CD8" w:rsidRDefault="008C118E" w:rsidP="00904F99">
      <w:pPr>
        <w:numPr>
          <w:ilvl w:val="12"/>
          <w:numId w:val="0"/>
        </w:numPr>
        <w:ind w:right="-2"/>
      </w:pPr>
    </w:p>
    <w:p w14:paraId="7C2CF29A" w14:textId="77777777" w:rsidR="008C118E" w:rsidRPr="00247CD8" w:rsidRDefault="008C118E" w:rsidP="00247CD8">
      <w:pPr>
        <w:numPr>
          <w:ilvl w:val="12"/>
          <w:numId w:val="0"/>
        </w:numPr>
        <w:ind w:left="567" w:right="-2" w:hanging="567"/>
        <w:outlineLvl w:val="0"/>
        <w:rPr>
          <w:b/>
        </w:rPr>
      </w:pPr>
      <w:r w:rsidRPr="00247CD8">
        <w:rPr>
          <w:b/>
        </w:rPr>
        <w:t>Tehotenstvo a dojčenie</w:t>
      </w:r>
    </w:p>
    <w:p w14:paraId="6363EAF7" w14:textId="77777777" w:rsidR="008C118E" w:rsidRPr="00247CD8" w:rsidRDefault="008C118E" w:rsidP="00247CD8">
      <w:pPr>
        <w:numPr>
          <w:ilvl w:val="12"/>
          <w:numId w:val="0"/>
        </w:numPr>
        <w:outlineLvl w:val="0"/>
        <w:rPr>
          <w:b/>
        </w:rPr>
      </w:pPr>
    </w:p>
    <w:p w14:paraId="0B39EAAA" w14:textId="77777777" w:rsidR="008C118E" w:rsidRPr="00247CD8" w:rsidRDefault="008C118E" w:rsidP="00247CD8">
      <w:pPr>
        <w:rPr>
          <w:b/>
        </w:rPr>
      </w:pPr>
      <w:r w:rsidRPr="00247CD8">
        <w:t>Počas tehotenstva a dojčenia môže byť liek používaný iba pod dohľadom lekára</w:t>
      </w:r>
      <w:r w:rsidR="00670581" w:rsidRPr="00247CD8">
        <w:t>.</w:t>
      </w:r>
    </w:p>
    <w:p w14:paraId="47EC2292" w14:textId="77777777" w:rsidR="008C118E" w:rsidRPr="00247CD8" w:rsidRDefault="008C118E" w:rsidP="00247CD8">
      <w:pPr>
        <w:numPr>
          <w:ilvl w:val="12"/>
          <w:numId w:val="0"/>
        </w:numPr>
        <w:ind w:right="-2"/>
      </w:pPr>
    </w:p>
    <w:p w14:paraId="48F71853" w14:textId="77777777" w:rsidR="008C118E" w:rsidRPr="00247CD8" w:rsidRDefault="00670581" w:rsidP="00247CD8">
      <w:pPr>
        <w:ind w:left="0" w:firstLine="0"/>
        <w:rPr>
          <w:b/>
        </w:rPr>
      </w:pPr>
      <w:r w:rsidRPr="00247CD8">
        <w:rPr>
          <w:b/>
        </w:rPr>
        <w:t>Vedenie vozidiel a obsluha strojov</w:t>
      </w:r>
    </w:p>
    <w:p w14:paraId="4A6D0776" w14:textId="77777777" w:rsidR="008C118E" w:rsidRPr="00247CD8" w:rsidRDefault="008C118E" w:rsidP="00247CD8">
      <w:pPr>
        <w:rPr>
          <w:b/>
        </w:rPr>
      </w:pPr>
    </w:p>
    <w:p w14:paraId="53C41581" w14:textId="77777777" w:rsidR="00670581" w:rsidRPr="00247CD8" w:rsidRDefault="00670581" w:rsidP="00247CD8">
      <w:pPr>
        <w:tabs>
          <w:tab w:val="left" w:pos="0"/>
          <w:tab w:val="left" w:pos="567"/>
          <w:tab w:val="right" w:pos="7655"/>
        </w:tabs>
      </w:pPr>
      <w:r w:rsidRPr="00247CD8">
        <w:t>G</w:t>
      </w:r>
      <w:r w:rsidR="00A4601C" w:rsidRPr="00247CD8">
        <w:t>LIMBAX</w:t>
      </w:r>
      <w:r w:rsidRPr="00247CD8">
        <w:t xml:space="preserve"> nemá žiadny vplyv na schopnosť viesť vozidlá a obsluhovať stroje.</w:t>
      </w:r>
    </w:p>
    <w:p w14:paraId="2479D553" w14:textId="77777777" w:rsidR="00670581" w:rsidRPr="00247CD8" w:rsidRDefault="00670581" w:rsidP="00247CD8">
      <w:pPr>
        <w:tabs>
          <w:tab w:val="left" w:pos="-1701"/>
          <w:tab w:val="left" w:pos="0"/>
          <w:tab w:val="left" w:pos="360"/>
          <w:tab w:val="left" w:pos="540"/>
        </w:tabs>
      </w:pPr>
    </w:p>
    <w:p w14:paraId="70F9945C" w14:textId="77777777" w:rsidR="00670581" w:rsidRPr="00247CD8" w:rsidRDefault="00670581" w:rsidP="00247CD8">
      <w:pPr>
        <w:pStyle w:val="Zkladntext"/>
        <w:tabs>
          <w:tab w:val="left" w:pos="360"/>
        </w:tabs>
      </w:pPr>
      <w:r w:rsidRPr="00247CD8">
        <w:rPr>
          <w:b/>
        </w:rPr>
        <w:t>Dôležité informácie o niektorých zložkách lieku G</w:t>
      </w:r>
      <w:r w:rsidR="00A4601C" w:rsidRPr="00247CD8">
        <w:rPr>
          <w:b/>
        </w:rPr>
        <w:t>LIMBAX</w:t>
      </w:r>
      <w:r w:rsidRPr="00247CD8">
        <w:rPr>
          <w:b/>
        </w:rPr>
        <w:t xml:space="preserve"> </w:t>
      </w:r>
    </w:p>
    <w:p w14:paraId="31BD8B01" w14:textId="77777777" w:rsidR="00670581" w:rsidRPr="00247CD8" w:rsidRDefault="00670581" w:rsidP="00247CD8">
      <w:pPr>
        <w:pStyle w:val="Zkladntext"/>
        <w:tabs>
          <w:tab w:val="left" w:pos="360"/>
        </w:tabs>
      </w:pPr>
      <w:r w:rsidRPr="00247CD8">
        <w:t xml:space="preserve">Liek obsahuje </w:t>
      </w:r>
      <w:proofErr w:type="spellStart"/>
      <w:r w:rsidRPr="00247CD8">
        <w:t>nátriumbenzoát</w:t>
      </w:r>
      <w:proofErr w:type="spellEnd"/>
      <w:r w:rsidRPr="00247CD8">
        <w:t xml:space="preserve"> (E 211), ktorý môže mať mierne dráždivý účinok na pokožku, oči a sliznice.</w:t>
      </w:r>
    </w:p>
    <w:p w14:paraId="4F8A6953" w14:textId="77777777" w:rsidR="00670581" w:rsidRPr="00247CD8" w:rsidRDefault="00670581" w:rsidP="00247CD8">
      <w:pPr>
        <w:pStyle w:val="Zkladntext"/>
        <w:tabs>
          <w:tab w:val="left" w:pos="360"/>
        </w:tabs>
      </w:pPr>
      <w:r w:rsidRPr="00247CD8">
        <w:t xml:space="preserve">Obsahuje </w:t>
      </w:r>
      <w:proofErr w:type="spellStart"/>
      <w:r w:rsidRPr="00247CD8">
        <w:t>sorbitol</w:t>
      </w:r>
      <w:proofErr w:type="spellEnd"/>
      <w:r w:rsidRPr="00247CD8">
        <w:t>: ak vám lekár povedal, že trpíte na neznášanlivosť niektorých cukrov, informujte svojho lekára alebo lekárnika ešte predtým, ako začnete tento liek používať.</w:t>
      </w:r>
    </w:p>
    <w:p w14:paraId="0BF76554" w14:textId="77777777" w:rsidR="00C44A39" w:rsidRPr="00247CD8" w:rsidRDefault="00C44A39" w:rsidP="00247CD8">
      <w:pPr>
        <w:numPr>
          <w:ilvl w:val="12"/>
          <w:numId w:val="0"/>
        </w:numPr>
        <w:ind w:right="-2"/>
      </w:pPr>
    </w:p>
    <w:p w14:paraId="2CF708A1" w14:textId="538E0738" w:rsidR="008C118E" w:rsidRPr="00247CD8" w:rsidRDefault="008C118E" w:rsidP="00247CD8">
      <w:pPr>
        <w:numPr>
          <w:ilvl w:val="12"/>
          <w:numId w:val="0"/>
        </w:numPr>
        <w:ind w:right="-2"/>
      </w:pPr>
    </w:p>
    <w:p w14:paraId="1C12DC69" w14:textId="0AB7C238" w:rsidR="008C118E" w:rsidRPr="00247CD8" w:rsidRDefault="00C44A39" w:rsidP="00247CD8">
      <w:pPr>
        <w:numPr>
          <w:ilvl w:val="0"/>
          <w:numId w:val="13"/>
        </w:numPr>
        <w:ind w:left="567" w:right="-2" w:hanging="567"/>
        <w:outlineLvl w:val="0"/>
        <w:rPr>
          <w:b/>
        </w:rPr>
      </w:pPr>
      <w:r w:rsidRPr="00247CD8">
        <w:rPr>
          <w:b/>
        </w:rPr>
        <w:t xml:space="preserve">Ako používať GLIMBAX </w:t>
      </w:r>
    </w:p>
    <w:p w14:paraId="4AB19777" w14:textId="77777777" w:rsidR="008C118E" w:rsidRPr="00247CD8" w:rsidRDefault="008C118E" w:rsidP="00247CD8">
      <w:pPr>
        <w:rPr>
          <w:b/>
          <w:kern w:val="32"/>
        </w:rPr>
      </w:pPr>
    </w:p>
    <w:p w14:paraId="1A0C873A" w14:textId="77777777" w:rsidR="008C118E" w:rsidRPr="00247CD8" w:rsidRDefault="00DA64B0" w:rsidP="00247CD8">
      <w:pPr>
        <w:pStyle w:val="Zkladntext"/>
      </w:pPr>
      <w:r w:rsidRPr="00247CD8">
        <w:t>GLIMBAX</w:t>
      </w:r>
      <w:r w:rsidR="008C118E" w:rsidRPr="00247CD8">
        <w:t xml:space="preserve"> sa používa na výplachy ústnej dutiny alebo kloktanie. Výplachy ústnej dutiny alebo kloktanie sa prevádzajú 2-3 krát denne dávkou 15 ml neriedeného roztoku, čo zodpovedá naplnenej priloženej odmerke. Dávku možno rozriediť malým množstvom vody.</w:t>
      </w:r>
    </w:p>
    <w:p w14:paraId="6DAC6B1F" w14:textId="77777777" w:rsidR="008C118E" w:rsidRPr="00247CD8" w:rsidRDefault="008C118E" w:rsidP="00247CD8">
      <w:pPr>
        <w:pStyle w:val="Zkladntext"/>
        <w:ind w:left="540"/>
      </w:pPr>
    </w:p>
    <w:p w14:paraId="0A96872A" w14:textId="77777777" w:rsidR="00A4601C" w:rsidRPr="00247CD8" w:rsidRDefault="00A4601C" w:rsidP="00247CD8">
      <w:pPr>
        <w:rPr>
          <w:b/>
        </w:rPr>
      </w:pPr>
      <w:r w:rsidRPr="00247CD8">
        <w:rPr>
          <w:b/>
        </w:rPr>
        <w:t>Ak použijete viac lieku GLIMBAX ako máte</w:t>
      </w:r>
    </w:p>
    <w:p w14:paraId="4BCC1652" w14:textId="77777777" w:rsidR="00A4601C" w:rsidRPr="00247CD8" w:rsidRDefault="00A4601C" w:rsidP="00247CD8">
      <w:r w:rsidRPr="00247CD8">
        <w:t>Náhodné neúmyselné prehltnutie jednej aplikovanej dávky nie je pre pacienta zdraviu škodlivé.</w:t>
      </w:r>
    </w:p>
    <w:p w14:paraId="6F812D3D" w14:textId="77777777" w:rsidR="008C118E" w:rsidRPr="00247CD8" w:rsidRDefault="008C118E" w:rsidP="00247CD8">
      <w:pPr>
        <w:numPr>
          <w:ilvl w:val="12"/>
          <w:numId w:val="0"/>
        </w:numPr>
        <w:ind w:right="-2"/>
        <w:rPr>
          <w:b/>
        </w:rPr>
      </w:pPr>
    </w:p>
    <w:p w14:paraId="49B17B1D" w14:textId="77777777" w:rsidR="008C118E" w:rsidRPr="00247CD8" w:rsidRDefault="008C118E" w:rsidP="00247CD8">
      <w:pPr>
        <w:ind w:left="0" w:firstLine="0"/>
      </w:pPr>
      <w:r w:rsidRPr="00247CD8">
        <w:t xml:space="preserve">Nie sú známe </w:t>
      </w:r>
      <w:r w:rsidR="00A4601C" w:rsidRPr="00247CD8">
        <w:t xml:space="preserve">žiadne </w:t>
      </w:r>
      <w:r w:rsidRPr="00247CD8">
        <w:t>prípady predávkovania</w:t>
      </w:r>
      <w:r w:rsidR="00A4601C" w:rsidRPr="00247CD8">
        <w:t xml:space="preserve"> liekom GLIMBAX</w:t>
      </w:r>
      <w:r w:rsidRPr="00247CD8">
        <w:t xml:space="preserve">. </w:t>
      </w:r>
    </w:p>
    <w:p w14:paraId="38CCEE6A" w14:textId="77777777" w:rsidR="00A27E6F" w:rsidRPr="00247CD8" w:rsidRDefault="00A27E6F" w:rsidP="00247CD8">
      <w:pPr>
        <w:rPr>
          <w:b/>
        </w:rPr>
      </w:pPr>
    </w:p>
    <w:p w14:paraId="28E31B0C" w14:textId="77777777" w:rsidR="00A27E6F" w:rsidRPr="00247CD8" w:rsidRDefault="00A27E6F" w:rsidP="00247CD8">
      <w:pPr>
        <w:rPr>
          <w:b/>
        </w:rPr>
      </w:pPr>
      <w:r w:rsidRPr="00247CD8">
        <w:rPr>
          <w:b/>
        </w:rPr>
        <w:t>Ak zabudnete použiť GLIMBAX</w:t>
      </w:r>
    </w:p>
    <w:p w14:paraId="2B915A3A" w14:textId="77777777" w:rsidR="00A27E6F" w:rsidRPr="00247CD8" w:rsidRDefault="00A27E6F" w:rsidP="00247CD8">
      <w:r w:rsidRPr="00247CD8">
        <w:t xml:space="preserve">Ak zabudnete použiť GLIMBAX v plánovanom čase, nepoužite dvojnásobnú dávku, aby ste nahradili </w:t>
      </w:r>
    </w:p>
    <w:p w14:paraId="023F25C3" w14:textId="77777777" w:rsidR="00A27E6F" w:rsidRPr="00247CD8" w:rsidRDefault="00A27E6F" w:rsidP="00247CD8">
      <w:r w:rsidRPr="00247CD8">
        <w:t>vynechanú dávku. Ostatné dávky používajte podľa odporúčaného dávkovacieho režimu.</w:t>
      </w:r>
    </w:p>
    <w:p w14:paraId="4B985047" w14:textId="77777777" w:rsidR="00A27E6F" w:rsidRPr="00247CD8" w:rsidRDefault="00A27E6F" w:rsidP="00247CD8">
      <w:pPr>
        <w:tabs>
          <w:tab w:val="left" w:pos="-1701"/>
          <w:tab w:val="left" w:pos="0"/>
          <w:tab w:val="left" w:pos="360"/>
          <w:tab w:val="left" w:pos="540"/>
        </w:tabs>
      </w:pPr>
    </w:p>
    <w:p w14:paraId="2D4C949B" w14:textId="77777777" w:rsidR="00A27E6F" w:rsidRPr="00247CD8" w:rsidRDefault="00A27E6F" w:rsidP="00247CD8">
      <w:pPr>
        <w:tabs>
          <w:tab w:val="left" w:pos="-1701"/>
          <w:tab w:val="left" w:pos="0"/>
          <w:tab w:val="left" w:pos="360"/>
          <w:tab w:val="left" w:pos="540"/>
        </w:tabs>
      </w:pPr>
      <w:r w:rsidRPr="00247CD8">
        <w:t xml:space="preserve">Ak máte akékoľvek ďalšie otázky týkajúce sa použitia tohto lieku, opýtajte sa svojho lekára alebo </w:t>
      </w:r>
    </w:p>
    <w:p w14:paraId="6DEDBC7F" w14:textId="77777777" w:rsidR="00A27E6F" w:rsidRPr="00247CD8" w:rsidRDefault="00A27E6F" w:rsidP="00247CD8">
      <w:pPr>
        <w:tabs>
          <w:tab w:val="left" w:pos="-1701"/>
          <w:tab w:val="left" w:pos="0"/>
          <w:tab w:val="left" w:pos="360"/>
          <w:tab w:val="left" w:pos="540"/>
        </w:tabs>
      </w:pPr>
      <w:r w:rsidRPr="00247CD8">
        <w:t>lekárnika.</w:t>
      </w:r>
    </w:p>
    <w:p w14:paraId="4D02AF21" w14:textId="4883A70E" w:rsidR="00C44A39" w:rsidRDefault="00C44A39" w:rsidP="00247CD8">
      <w:pPr>
        <w:numPr>
          <w:ilvl w:val="12"/>
          <w:numId w:val="0"/>
        </w:numPr>
        <w:ind w:right="-2"/>
      </w:pPr>
    </w:p>
    <w:p w14:paraId="7DAC9BD3" w14:textId="77777777" w:rsidR="005E1875" w:rsidRPr="00247CD8" w:rsidRDefault="005E1875" w:rsidP="00247CD8">
      <w:pPr>
        <w:numPr>
          <w:ilvl w:val="12"/>
          <w:numId w:val="0"/>
        </w:numPr>
        <w:ind w:right="-2"/>
      </w:pPr>
    </w:p>
    <w:p w14:paraId="7B056964" w14:textId="46A28DC6" w:rsidR="00C44A39" w:rsidRPr="00247CD8" w:rsidRDefault="00C44A39" w:rsidP="00247CD8">
      <w:pPr>
        <w:numPr>
          <w:ilvl w:val="0"/>
          <w:numId w:val="13"/>
        </w:numPr>
        <w:ind w:left="567" w:right="-2" w:hanging="567"/>
        <w:outlineLvl w:val="0"/>
        <w:rPr>
          <w:b/>
        </w:rPr>
      </w:pPr>
      <w:r w:rsidRPr="00247CD8">
        <w:rPr>
          <w:b/>
        </w:rPr>
        <w:t>Možné vedľajšie účinky</w:t>
      </w:r>
    </w:p>
    <w:p w14:paraId="19A90A75" w14:textId="77777777" w:rsidR="008C118E" w:rsidRPr="00247CD8" w:rsidRDefault="008C118E" w:rsidP="00247CD8">
      <w:pPr>
        <w:ind w:right="-2"/>
        <w:outlineLvl w:val="0"/>
      </w:pPr>
    </w:p>
    <w:p w14:paraId="0502D7FD" w14:textId="77777777" w:rsidR="00C44A39" w:rsidRPr="00247CD8" w:rsidRDefault="008C118E" w:rsidP="000F7302">
      <w:r w:rsidRPr="00247CD8">
        <w:t>Aj keď počas klinických štúdií neboli pozorované žiadne nežiaduce ú</w:t>
      </w:r>
      <w:r w:rsidR="00C44A39" w:rsidRPr="00247CD8">
        <w:t xml:space="preserve">činky spojené s podávaním lieku </w:t>
      </w:r>
    </w:p>
    <w:p w14:paraId="5924C233" w14:textId="77777777" w:rsidR="00C44A39" w:rsidRPr="00247CD8" w:rsidRDefault="00DA64B0" w:rsidP="00247CD8">
      <w:r w:rsidRPr="00247CD8">
        <w:t>GLIMBAX</w:t>
      </w:r>
      <w:smartTag w:uri="urn:schemas-microsoft-com:office:smarttags" w:element="PersonName">
        <w:r w:rsidR="008C118E" w:rsidRPr="00247CD8">
          <w:t>,</w:t>
        </w:r>
      </w:smartTag>
      <w:r w:rsidR="008C118E" w:rsidRPr="00247CD8">
        <w:t xml:space="preserve"> pri dlhodobom podávaní je možný výskyt prejavov podráždenia ústnej sliznice a kašľa</w:t>
      </w:r>
      <w:smartTag w:uri="urn:schemas-microsoft-com:office:smarttags" w:element="PersonName">
        <w:r w:rsidR="008C118E" w:rsidRPr="00247CD8">
          <w:t>,</w:t>
        </w:r>
      </w:smartTag>
      <w:r w:rsidR="008C118E" w:rsidRPr="00247CD8">
        <w:t xml:space="preserve"> ktoré </w:t>
      </w:r>
    </w:p>
    <w:p w14:paraId="723B0EB1" w14:textId="77777777" w:rsidR="00C44A39" w:rsidRPr="00247CD8" w:rsidRDefault="008C118E" w:rsidP="00247CD8">
      <w:r w:rsidRPr="00247CD8">
        <w:t xml:space="preserve">sú zvyčajne mierneho charakteru. Pri prípadnom výskyte nežiaducich účinkov alebo iných nezvyčajných </w:t>
      </w:r>
    </w:p>
    <w:p w14:paraId="5EAF9948" w14:textId="77777777" w:rsidR="008C118E" w:rsidRPr="00247CD8" w:rsidRDefault="008C118E" w:rsidP="00247CD8">
      <w:r w:rsidRPr="00247CD8">
        <w:t>reakcií sa o ďalšom užívaní lieku poraďte s lekárom.</w:t>
      </w:r>
    </w:p>
    <w:p w14:paraId="11983819" w14:textId="4FC47DDF" w:rsidR="008C118E" w:rsidRPr="00247CD8" w:rsidRDefault="00247CD8" w:rsidP="00247CD8">
      <w:pPr>
        <w:numPr>
          <w:ilvl w:val="12"/>
          <w:numId w:val="0"/>
        </w:numPr>
        <w:ind w:right="-29"/>
      </w:pPr>
      <w:r>
        <w:br w:type="page"/>
      </w:r>
    </w:p>
    <w:p w14:paraId="21B0D527" w14:textId="61E2E264" w:rsidR="00247CD8" w:rsidRPr="000F7302" w:rsidRDefault="00247CD8" w:rsidP="00247CD8">
      <w:pPr>
        <w:pStyle w:val="Tekstpodstawowy31"/>
        <w:tabs>
          <w:tab w:val="left" w:pos="9071"/>
        </w:tabs>
        <w:spacing w:after="0"/>
        <w:rPr>
          <w:rFonts w:eastAsia="Times New Roman" w:cs="Times New Roman"/>
          <w:b/>
          <w:sz w:val="22"/>
          <w:szCs w:val="24"/>
          <w:lang w:val="sk-SK" w:bidi="ar-SA"/>
        </w:rPr>
      </w:pPr>
      <w:r w:rsidRPr="000F7302">
        <w:rPr>
          <w:rFonts w:eastAsia="Times New Roman" w:cs="Times New Roman"/>
          <w:b/>
          <w:sz w:val="22"/>
          <w:szCs w:val="24"/>
          <w:lang w:val="sk-SK" w:bidi="ar-SA"/>
        </w:rPr>
        <w:t>Hlásenie vedľa</w:t>
      </w:r>
      <w:r w:rsidR="005E1875">
        <w:rPr>
          <w:rFonts w:eastAsia="Times New Roman" w:cs="Times New Roman"/>
          <w:b/>
          <w:sz w:val="22"/>
          <w:szCs w:val="24"/>
          <w:lang w:val="sk-SK" w:bidi="ar-SA"/>
        </w:rPr>
        <w:t>j</w:t>
      </w:r>
      <w:r w:rsidRPr="000F7302">
        <w:rPr>
          <w:rFonts w:eastAsia="Times New Roman" w:cs="Times New Roman"/>
          <w:b/>
          <w:sz w:val="22"/>
          <w:szCs w:val="24"/>
          <w:lang w:val="sk-SK" w:bidi="ar-SA"/>
        </w:rPr>
        <w:t>ších účinkov</w:t>
      </w:r>
    </w:p>
    <w:p w14:paraId="17EE01C7" w14:textId="4BD37B05" w:rsidR="00247CD8" w:rsidRPr="000F7302" w:rsidRDefault="00247CD8" w:rsidP="00247CD8">
      <w:pPr>
        <w:pStyle w:val="Tekstpodstawowy31"/>
        <w:tabs>
          <w:tab w:val="left" w:pos="9071"/>
        </w:tabs>
        <w:spacing w:after="0"/>
        <w:rPr>
          <w:sz w:val="22"/>
          <w:szCs w:val="22"/>
          <w:lang w:val="sk-SK"/>
        </w:rPr>
      </w:pPr>
      <w:r w:rsidRPr="000F7302">
        <w:rPr>
          <w:rFonts w:eastAsia="Times New Roman" w:cs="Times New Roman"/>
          <w:sz w:val="22"/>
          <w:szCs w:val="24"/>
          <w:lang w:val="sk-SK" w:bidi="ar-SA"/>
        </w:rPr>
        <w:t xml:space="preserve">Ak sa u vás vyskytne akýkoľvek vedľajší účinok, obráťte sa na svojho lekára alebo lekárnika. To sa týka akýchkoľvek vedľajších účinkov, ktoré nie sú uvedené v tejto písomnej informácii pre používateľa. Vedľajšie účinky môžete hlásiť aj priamo </w:t>
      </w:r>
      <w:r>
        <w:rPr>
          <w:rFonts w:eastAsia="Times New Roman" w:cs="Times New Roman"/>
          <w:sz w:val="22"/>
          <w:szCs w:val="24"/>
          <w:lang w:val="sk-SK" w:bidi="ar-SA"/>
        </w:rPr>
        <w:t xml:space="preserve">na </w:t>
      </w:r>
      <w:r>
        <w:rPr>
          <w:noProof/>
          <w:sz w:val="22"/>
          <w:szCs w:val="22"/>
          <w:highlight w:val="lightGray"/>
          <w:lang w:val="sk-SK"/>
        </w:rPr>
        <w:t>národné centrum hlásenia uvedené</w:t>
      </w:r>
      <w:r w:rsidRPr="000F7302">
        <w:rPr>
          <w:noProof/>
          <w:sz w:val="22"/>
          <w:szCs w:val="22"/>
          <w:highlight w:val="lightGray"/>
          <w:lang w:val="sk-SK"/>
        </w:rPr>
        <w:t xml:space="preserve"> v </w:t>
      </w:r>
      <w:hyperlink r:id="rId8" w:history="1">
        <w:r w:rsidRPr="00747D8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0F7302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0F7302">
          <w:rPr>
            <w:rStyle w:val="Hypertextovprepojenie"/>
            <w:sz w:val="22"/>
            <w:szCs w:val="22"/>
            <w:highlight w:val="lightGray"/>
            <w:lang w:val="sk-SK"/>
          </w:rPr>
          <w:t xml:space="preserve"> V</w:t>
        </w:r>
      </w:hyperlink>
      <w:r w:rsidRPr="00F33136">
        <w:rPr>
          <w:noProof/>
          <w:sz w:val="22"/>
          <w:szCs w:val="22"/>
          <w:lang w:val="sk-SK"/>
        </w:rPr>
        <w:t xml:space="preserve">. </w:t>
      </w:r>
      <w:r w:rsidRPr="000F7302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p w14:paraId="6146CE25" w14:textId="77777777" w:rsidR="00A27E6F" w:rsidRPr="00247CD8" w:rsidRDefault="00A27E6F" w:rsidP="00247CD8">
      <w:pPr>
        <w:numPr>
          <w:ilvl w:val="12"/>
          <w:numId w:val="0"/>
        </w:numPr>
        <w:ind w:right="-29"/>
      </w:pPr>
    </w:p>
    <w:p w14:paraId="745F5773" w14:textId="77777777" w:rsidR="008C118E" w:rsidRPr="00247CD8" w:rsidRDefault="008C118E" w:rsidP="00247CD8">
      <w:pPr>
        <w:numPr>
          <w:ilvl w:val="12"/>
          <w:numId w:val="0"/>
        </w:numPr>
        <w:ind w:right="-2"/>
      </w:pPr>
    </w:p>
    <w:p w14:paraId="08AADA35" w14:textId="05F777CA" w:rsidR="00A27E6F" w:rsidRPr="00247CD8" w:rsidRDefault="00A27E6F" w:rsidP="00247CD8">
      <w:pPr>
        <w:numPr>
          <w:ilvl w:val="0"/>
          <w:numId w:val="13"/>
        </w:numPr>
        <w:ind w:left="567" w:right="-29" w:hanging="567"/>
        <w:rPr>
          <w:b/>
        </w:rPr>
      </w:pPr>
      <w:r w:rsidRPr="00247CD8">
        <w:rPr>
          <w:b/>
        </w:rPr>
        <w:t>Ako uchovávať GLIMBAX</w:t>
      </w:r>
    </w:p>
    <w:p w14:paraId="16C77040" w14:textId="77777777" w:rsidR="008C118E" w:rsidRPr="00247CD8" w:rsidRDefault="008C118E" w:rsidP="00247CD8">
      <w:pPr>
        <w:ind w:left="0" w:firstLine="0"/>
        <w:outlineLvl w:val="0"/>
      </w:pPr>
    </w:p>
    <w:p w14:paraId="7C29FF38" w14:textId="77777777" w:rsidR="008B4B73" w:rsidRPr="00247CD8" w:rsidRDefault="008B4B73" w:rsidP="00247CD8">
      <w:r w:rsidRPr="00247CD8">
        <w:t>Tento liek uchovávajte mimo dohľadu a dosahu detí.</w:t>
      </w:r>
    </w:p>
    <w:p w14:paraId="7230FB7B" w14:textId="77777777" w:rsidR="008B4B73" w:rsidRPr="00247CD8" w:rsidRDefault="008B4B73" w:rsidP="00247CD8">
      <w:r w:rsidRPr="00247CD8">
        <w:t>Nepoužívajte GLIMBAX po dátume exspirácie, ktorý je uvedený na škatuľke.</w:t>
      </w:r>
    </w:p>
    <w:p w14:paraId="5C2C8C5A" w14:textId="01BB306A" w:rsidR="008B4B73" w:rsidRPr="00247CD8" w:rsidRDefault="008B4B73" w:rsidP="00247CD8">
      <w:r w:rsidRPr="00247CD8">
        <w:t>Uchovávajte pri teplote do 25</w:t>
      </w:r>
      <w:r w:rsidR="003E7A49">
        <w:rPr>
          <w:szCs w:val="22"/>
        </w:rPr>
        <w:t> </w:t>
      </w:r>
      <w:r w:rsidRPr="00247CD8">
        <w:t>°C.</w:t>
      </w:r>
    </w:p>
    <w:p w14:paraId="34113D7A" w14:textId="77777777" w:rsidR="008B4B73" w:rsidRPr="00247CD8" w:rsidRDefault="008B4B73" w:rsidP="00247CD8">
      <w:pPr>
        <w:autoSpaceDE w:val="0"/>
      </w:pPr>
      <w:r w:rsidRPr="00247CD8">
        <w:t xml:space="preserve">Nelikvidujte lieky odpadovou vodou alebo domovým odpadom. Nepoužitý liek vráťte do lekárne. Tieto </w:t>
      </w:r>
    </w:p>
    <w:p w14:paraId="14703090" w14:textId="77777777" w:rsidR="008B4B73" w:rsidRPr="00247CD8" w:rsidRDefault="008B4B73" w:rsidP="00247CD8">
      <w:pPr>
        <w:autoSpaceDE w:val="0"/>
      </w:pPr>
      <w:r w:rsidRPr="00247CD8">
        <w:t>opatrenia pomôžu chrániť životné prostredie.</w:t>
      </w:r>
    </w:p>
    <w:p w14:paraId="2F03C37A" w14:textId="77777777" w:rsidR="008C118E" w:rsidRPr="00247CD8" w:rsidRDefault="008C118E" w:rsidP="00247CD8">
      <w:pPr>
        <w:numPr>
          <w:ilvl w:val="12"/>
          <w:numId w:val="0"/>
        </w:numPr>
        <w:ind w:right="-2"/>
      </w:pPr>
    </w:p>
    <w:p w14:paraId="3E6EFDE1" w14:textId="77777777" w:rsidR="00A4601C" w:rsidRPr="00247CD8" w:rsidRDefault="00A4601C" w:rsidP="00247CD8">
      <w:pPr>
        <w:numPr>
          <w:ilvl w:val="12"/>
          <w:numId w:val="0"/>
        </w:numPr>
        <w:ind w:right="-2"/>
      </w:pPr>
    </w:p>
    <w:p w14:paraId="430E836B" w14:textId="053D168C" w:rsidR="008B4B73" w:rsidRPr="00247CD8" w:rsidRDefault="008B4B73" w:rsidP="00247CD8">
      <w:pPr>
        <w:numPr>
          <w:ilvl w:val="0"/>
          <w:numId w:val="13"/>
        </w:numPr>
        <w:ind w:left="567" w:right="-29" w:hanging="567"/>
        <w:rPr>
          <w:b/>
        </w:rPr>
      </w:pPr>
      <w:r w:rsidRPr="00247CD8">
        <w:rPr>
          <w:b/>
        </w:rPr>
        <w:t>Obsah balenia a ďalšie informácie</w:t>
      </w:r>
    </w:p>
    <w:p w14:paraId="1ED4822E" w14:textId="77777777" w:rsidR="00A4601C" w:rsidRPr="000F7302" w:rsidRDefault="00A4601C" w:rsidP="00A4601C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14:paraId="5992DE2D" w14:textId="15F6CC92" w:rsidR="008C118E" w:rsidRPr="00247CD8" w:rsidRDefault="008C118E" w:rsidP="00247CD8">
      <w:pPr>
        <w:numPr>
          <w:ilvl w:val="12"/>
          <w:numId w:val="0"/>
        </w:numPr>
        <w:ind w:left="567" w:right="-2" w:hanging="567"/>
        <w:rPr>
          <w:b/>
        </w:rPr>
      </w:pPr>
      <w:r w:rsidRPr="00247CD8">
        <w:rPr>
          <w:b/>
        </w:rPr>
        <w:t xml:space="preserve">Čo obsahuje </w:t>
      </w:r>
      <w:r w:rsidR="00DA64B0" w:rsidRPr="00247CD8">
        <w:rPr>
          <w:b/>
        </w:rPr>
        <w:t>GLIMBAX</w:t>
      </w:r>
    </w:p>
    <w:p w14:paraId="7262386A" w14:textId="77777777" w:rsidR="008C118E" w:rsidRPr="00247CD8" w:rsidRDefault="008C118E" w:rsidP="00247CD8">
      <w:pPr>
        <w:numPr>
          <w:ilvl w:val="12"/>
          <w:numId w:val="0"/>
        </w:numPr>
        <w:ind w:left="567" w:right="-2" w:hanging="567"/>
        <w:rPr>
          <w:b/>
        </w:rPr>
      </w:pPr>
      <w:r w:rsidRPr="00247CD8">
        <w:rPr>
          <w:b/>
        </w:rPr>
        <w:t>Zloženie lieku</w:t>
      </w:r>
    </w:p>
    <w:p w14:paraId="3D1B3311" w14:textId="77777777" w:rsidR="008C118E" w:rsidRPr="00247CD8" w:rsidRDefault="008B4B73" w:rsidP="00247CD8">
      <w:r w:rsidRPr="00247CD8">
        <w:t>L</w:t>
      </w:r>
      <w:r w:rsidR="008C118E" w:rsidRPr="00247CD8">
        <w:t>iečivo</w:t>
      </w:r>
      <w:r w:rsidR="00612B6B" w:rsidRPr="00247CD8">
        <w:t xml:space="preserve"> je diklofenak. 100 ml roztoku obsahuje</w:t>
      </w:r>
      <w:r w:rsidR="008C118E" w:rsidRPr="00247CD8">
        <w:t xml:space="preserve"> 0,074 g </w:t>
      </w:r>
      <w:r w:rsidR="00612B6B" w:rsidRPr="00247CD8">
        <w:t>diklofenaku vo forme voľnej kyseliny.</w:t>
      </w:r>
    </w:p>
    <w:p w14:paraId="5782F70E" w14:textId="641BEDDA" w:rsidR="00612B6B" w:rsidRPr="00247CD8" w:rsidRDefault="00612B6B" w:rsidP="00247CD8">
      <w:r w:rsidRPr="00247CD8">
        <w:t>Ďalšie zložky sú:</w:t>
      </w:r>
      <w:r w:rsidR="008C118E" w:rsidRPr="00247CD8">
        <w:t xml:space="preserve"> sorbitol 70 % nekryštalizujúci, </w:t>
      </w:r>
      <w:proofErr w:type="spellStart"/>
      <w:r w:rsidR="008C118E" w:rsidRPr="00247CD8">
        <w:t>cholín</w:t>
      </w:r>
      <w:proofErr w:type="spellEnd"/>
      <w:r w:rsidR="008C118E" w:rsidRPr="00247CD8">
        <w:t xml:space="preserve">, </w:t>
      </w:r>
      <w:proofErr w:type="spellStart"/>
      <w:r w:rsidR="00E00FE3">
        <w:t>nátriumbenzo</w:t>
      </w:r>
      <w:bookmarkStart w:id="0" w:name="_GoBack"/>
      <w:bookmarkEnd w:id="0"/>
      <w:r w:rsidRPr="00247CD8">
        <w:t>át</w:t>
      </w:r>
      <w:proofErr w:type="spellEnd"/>
      <w:r w:rsidR="008C118E" w:rsidRPr="00247CD8">
        <w:t>,</w:t>
      </w:r>
    </w:p>
    <w:p w14:paraId="564CB2CB" w14:textId="77777777" w:rsidR="00612B6B" w:rsidRPr="00247CD8" w:rsidRDefault="008C118E" w:rsidP="00247CD8">
      <w:r w:rsidRPr="00247CD8">
        <w:t>edetan disodný</w:t>
      </w:r>
      <w:smartTag w:uri="urn:schemas-microsoft-com:office:smarttags" w:element="PersonName">
        <w:r w:rsidRPr="00247CD8">
          <w:t>,</w:t>
        </w:r>
      </w:smartTag>
      <w:r w:rsidR="00A4601C" w:rsidRPr="00247CD8">
        <w:t xml:space="preserve"> acesulfam</w:t>
      </w:r>
      <w:r w:rsidR="00612B6B" w:rsidRPr="00247CD8">
        <w:t xml:space="preserve"> </w:t>
      </w:r>
      <w:r w:rsidRPr="00247CD8">
        <w:t>draselný</w:t>
      </w:r>
      <w:smartTag w:uri="urn:schemas-microsoft-com:office:smarttags" w:element="PersonName">
        <w:r w:rsidRPr="00247CD8">
          <w:t>,</w:t>
        </w:r>
      </w:smartTag>
      <w:r w:rsidRPr="00247CD8">
        <w:t xml:space="preserve"> mentolová príchuť</w:t>
      </w:r>
      <w:smartTag w:uri="urn:schemas-microsoft-com:office:smarttags" w:element="PersonName">
        <w:r w:rsidRPr="00247CD8">
          <w:t>,</w:t>
        </w:r>
      </w:smartTag>
      <w:r w:rsidRPr="00247CD8">
        <w:t xml:space="preserve"> broskyňová príchuť</w:t>
      </w:r>
      <w:smartTag w:uri="urn:schemas-microsoft-com:office:smarttags" w:element="PersonName">
        <w:r w:rsidRPr="00247CD8">
          <w:t>,</w:t>
        </w:r>
      </w:smartTag>
      <w:r w:rsidRPr="00247CD8">
        <w:t xml:space="preserve"> ponceau 4R (E124)</w:t>
      </w:r>
      <w:smartTag w:uri="urn:schemas-microsoft-com:office:smarttags" w:element="PersonName">
        <w:r w:rsidRPr="00247CD8">
          <w:t>,</w:t>
        </w:r>
      </w:smartTag>
      <w:r w:rsidRPr="00247CD8">
        <w:t xml:space="preserve"> čistená </w:t>
      </w:r>
    </w:p>
    <w:p w14:paraId="5774065D" w14:textId="77777777" w:rsidR="008C118E" w:rsidRPr="00247CD8" w:rsidRDefault="008C118E" w:rsidP="00247CD8">
      <w:r w:rsidRPr="00247CD8">
        <w:t xml:space="preserve">voda. </w:t>
      </w:r>
    </w:p>
    <w:p w14:paraId="1924F7DA" w14:textId="77777777" w:rsidR="00A4601C" w:rsidRPr="00247CD8" w:rsidRDefault="00A4601C" w:rsidP="00A4601C">
      <w:pPr>
        <w:numPr>
          <w:ilvl w:val="12"/>
          <w:numId w:val="0"/>
        </w:numPr>
        <w:ind w:left="567" w:right="-2" w:hanging="567"/>
      </w:pPr>
    </w:p>
    <w:p w14:paraId="3A452669" w14:textId="77777777" w:rsidR="008C118E" w:rsidRPr="00247CD8" w:rsidRDefault="008C118E" w:rsidP="00247CD8">
      <w:pPr>
        <w:numPr>
          <w:ilvl w:val="12"/>
          <w:numId w:val="0"/>
        </w:numPr>
        <w:ind w:left="567" w:right="-2" w:hanging="567"/>
        <w:rPr>
          <w:b/>
        </w:rPr>
      </w:pPr>
      <w:r w:rsidRPr="00247CD8">
        <w:rPr>
          <w:b/>
        </w:rPr>
        <w:t>Ako vyzerá</w:t>
      </w:r>
      <w:r w:rsidR="00612B6B" w:rsidRPr="00247CD8">
        <w:rPr>
          <w:b/>
        </w:rPr>
        <w:t xml:space="preserve"> GLIMBAX</w:t>
      </w:r>
      <w:r w:rsidRPr="00247CD8">
        <w:rPr>
          <w:b/>
        </w:rPr>
        <w:t xml:space="preserve"> a obsah balenia</w:t>
      </w:r>
    </w:p>
    <w:p w14:paraId="09DF572D" w14:textId="77777777" w:rsidR="008C118E" w:rsidRPr="00247CD8" w:rsidRDefault="008C118E" w:rsidP="00247CD8">
      <w:pPr>
        <w:numPr>
          <w:ilvl w:val="12"/>
          <w:numId w:val="0"/>
        </w:numPr>
        <w:ind w:right="-2" w:firstLine="567"/>
        <w:rPr>
          <w:b/>
        </w:rPr>
      </w:pPr>
    </w:p>
    <w:p w14:paraId="58200255" w14:textId="77777777" w:rsidR="00612B6B" w:rsidRPr="00247CD8" w:rsidRDefault="00DA64B0" w:rsidP="00247CD8">
      <w:pPr>
        <w:numPr>
          <w:ilvl w:val="12"/>
          <w:numId w:val="0"/>
        </w:numPr>
        <w:ind w:left="567" w:right="-2" w:hanging="567"/>
      </w:pPr>
      <w:r w:rsidRPr="00247CD8">
        <w:t xml:space="preserve">GLIMBAX </w:t>
      </w:r>
      <w:r w:rsidR="008C118E" w:rsidRPr="00247CD8">
        <w:t xml:space="preserve">je číry roztok </w:t>
      </w:r>
      <w:r w:rsidR="00612B6B" w:rsidRPr="00247CD8">
        <w:t>oranžovočervenej</w:t>
      </w:r>
      <w:r w:rsidR="008C118E" w:rsidRPr="00247CD8">
        <w:t xml:space="preserve"> farby </w:t>
      </w:r>
      <w:r w:rsidR="00612B6B" w:rsidRPr="00247CD8">
        <w:t xml:space="preserve">s mätovo-broskyňovou príchuťou Balenie </w:t>
      </w:r>
    </w:p>
    <w:p w14:paraId="5F065E6E" w14:textId="3812C0A5" w:rsidR="008C118E" w:rsidRPr="00247CD8" w:rsidRDefault="008C118E" w:rsidP="00247CD8">
      <w:pPr>
        <w:numPr>
          <w:ilvl w:val="12"/>
          <w:numId w:val="0"/>
        </w:numPr>
        <w:ind w:right="-2"/>
      </w:pPr>
      <w:r w:rsidRPr="00247CD8">
        <w:t>obsahuje fľašku</w:t>
      </w:r>
      <w:r w:rsidR="009841D1" w:rsidRPr="00247CD8">
        <w:t xml:space="preserve"> z hnedého skla</w:t>
      </w:r>
      <w:r w:rsidRPr="00247CD8">
        <w:t>,</w:t>
      </w:r>
      <w:r w:rsidR="00A4601C" w:rsidRPr="00247CD8">
        <w:t xml:space="preserve"> </w:t>
      </w:r>
      <w:r w:rsidRPr="00247CD8">
        <w:t>plastovú odmerku a písomnú informáciu pre používateľ</w:t>
      </w:r>
      <w:r w:rsidR="00612B6B" w:rsidRPr="00247CD8">
        <w:t>a</w:t>
      </w:r>
      <w:r w:rsidRPr="00247CD8">
        <w:t>.</w:t>
      </w:r>
    </w:p>
    <w:p w14:paraId="12617CDA" w14:textId="427545CA" w:rsidR="008C118E" w:rsidRPr="00247CD8" w:rsidRDefault="008C118E" w:rsidP="00247CD8">
      <w:r w:rsidRPr="00247CD8">
        <w:t>Veľkosť balenia: 200 ml.</w:t>
      </w:r>
    </w:p>
    <w:p w14:paraId="40FF7756" w14:textId="77777777" w:rsidR="008C118E" w:rsidRPr="00247CD8" w:rsidRDefault="008C118E" w:rsidP="008C118E">
      <w:pPr>
        <w:numPr>
          <w:ilvl w:val="12"/>
          <w:numId w:val="0"/>
        </w:numPr>
        <w:ind w:right="-2"/>
      </w:pPr>
    </w:p>
    <w:p w14:paraId="2391E44D" w14:textId="28032176" w:rsidR="008C118E" w:rsidRPr="00247CD8" w:rsidRDefault="008C118E" w:rsidP="00247CD8">
      <w:pPr>
        <w:numPr>
          <w:ilvl w:val="12"/>
          <w:numId w:val="0"/>
        </w:numPr>
        <w:ind w:left="567" w:right="-2" w:hanging="567"/>
        <w:rPr>
          <w:b/>
        </w:rPr>
      </w:pPr>
      <w:r w:rsidRPr="00247CD8">
        <w:rPr>
          <w:b/>
        </w:rPr>
        <w:t>Držiteľ rozhodnutia o</w:t>
      </w:r>
      <w:r w:rsidR="009841D1" w:rsidRPr="00247CD8">
        <w:rPr>
          <w:b/>
        </w:rPr>
        <w:t> </w:t>
      </w:r>
      <w:r w:rsidRPr="00247CD8">
        <w:rPr>
          <w:b/>
        </w:rPr>
        <w:t>registrácii</w:t>
      </w:r>
      <w:r w:rsidR="009841D1" w:rsidRPr="00247CD8">
        <w:rPr>
          <w:b/>
        </w:rPr>
        <w:t xml:space="preserve"> a výrobca</w:t>
      </w:r>
    </w:p>
    <w:p w14:paraId="2EF03172" w14:textId="77777777" w:rsidR="008C118E" w:rsidRPr="00247CD8" w:rsidRDefault="008C118E" w:rsidP="00247CD8">
      <w:pPr>
        <w:numPr>
          <w:ilvl w:val="12"/>
          <w:numId w:val="0"/>
        </w:numPr>
        <w:ind w:right="-2" w:firstLine="567"/>
        <w:rPr>
          <w:b/>
        </w:rPr>
      </w:pPr>
    </w:p>
    <w:p w14:paraId="4FA5A33A" w14:textId="77777777" w:rsidR="009841D1" w:rsidRPr="00247CD8" w:rsidRDefault="009841D1" w:rsidP="00247CD8">
      <w:pPr>
        <w:keepNext/>
      </w:pPr>
      <w:r w:rsidRPr="00247CD8">
        <w:rPr>
          <w:b/>
        </w:rPr>
        <w:t>Držiteľ rozhodnutia o registrácii</w:t>
      </w:r>
    </w:p>
    <w:p w14:paraId="2073C67B" w14:textId="77777777" w:rsidR="009841D1" w:rsidRPr="00247CD8" w:rsidRDefault="009841D1" w:rsidP="00247CD8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</w:pPr>
      <w:proofErr w:type="spellStart"/>
      <w:r w:rsidRPr="00247CD8">
        <w:t>Angelini</w:t>
      </w:r>
      <w:proofErr w:type="spellEnd"/>
      <w:r w:rsidRPr="00247CD8">
        <w:t xml:space="preserve"> </w:t>
      </w:r>
      <w:proofErr w:type="spellStart"/>
      <w:r w:rsidRPr="00247CD8">
        <w:t>Pharma</w:t>
      </w:r>
      <w:proofErr w:type="spellEnd"/>
      <w:r w:rsidRPr="00247CD8">
        <w:t xml:space="preserve"> </w:t>
      </w:r>
      <w:proofErr w:type="spellStart"/>
      <w:r w:rsidRPr="00247CD8">
        <w:t>Österreich</w:t>
      </w:r>
      <w:proofErr w:type="spellEnd"/>
      <w:r w:rsidRPr="00247CD8">
        <w:t xml:space="preserve"> </w:t>
      </w:r>
      <w:proofErr w:type="spellStart"/>
      <w:r w:rsidRPr="00247CD8">
        <w:t>GmbH</w:t>
      </w:r>
      <w:proofErr w:type="spellEnd"/>
    </w:p>
    <w:p w14:paraId="2925D1C3" w14:textId="77777777" w:rsidR="003E7A49" w:rsidRPr="00A128A2" w:rsidRDefault="003E7A49" w:rsidP="003E7A49">
      <w:pPr>
        <w:pStyle w:val="Default"/>
        <w:keepNext/>
        <w:rPr>
          <w:color w:val="auto"/>
          <w:sz w:val="22"/>
          <w:szCs w:val="22"/>
        </w:rPr>
      </w:pPr>
      <w:proofErr w:type="spellStart"/>
      <w:r w:rsidRPr="00A128A2">
        <w:rPr>
          <w:color w:val="auto"/>
          <w:sz w:val="22"/>
          <w:szCs w:val="22"/>
        </w:rPr>
        <w:t>Brigittenauer</w:t>
      </w:r>
      <w:proofErr w:type="spellEnd"/>
      <w:r w:rsidRPr="00A128A2">
        <w:rPr>
          <w:color w:val="auto"/>
          <w:sz w:val="22"/>
          <w:szCs w:val="22"/>
        </w:rPr>
        <w:t xml:space="preserve"> </w:t>
      </w:r>
      <w:proofErr w:type="spellStart"/>
      <w:r w:rsidRPr="00A128A2">
        <w:rPr>
          <w:color w:val="auto"/>
          <w:sz w:val="22"/>
          <w:szCs w:val="22"/>
        </w:rPr>
        <w:t>Lände</w:t>
      </w:r>
      <w:proofErr w:type="spellEnd"/>
      <w:r w:rsidRPr="00A128A2">
        <w:rPr>
          <w:color w:val="auto"/>
          <w:sz w:val="22"/>
          <w:szCs w:val="22"/>
        </w:rPr>
        <w:t xml:space="preserve"> 50-54</w:t>
      </w:r>
    </w:p>
    <w:p w14:paraId="2AECE3CF" w14:textId="77777777" w:rsidR="003E7A49" w:rsidRDefault="003E7A49" w:rsidP="003E7A49">
      <w:pPr>
        <w:pStyle w:val="Default"/>
        <w:keepNext/>
        <w:rPr>
          <w:color w:val="auto"/>
          <w:sz w:val="22"/>
          <w:szCs w:val="22"/>
        </w:rPr>
      </w:pPr>
      <w:r w:rsidRPr="00A128A2">
        <w:rPr>
          <w:color w:val="auto"/>
          <w:sz w:val="22"/>
          <w:szCs w:val="22"/>
        </w:rPr>
        <w:t>1200 Viedeň</w:t>
      </w:r>
    </w:p>
    <w:p w14:paraId="70282984" w14:textId="77777777" w:rsidR="009841D1" w:rsidRPr="00247CD8" w:rsidRDefault="009841D1" w:rsidP="00247CD8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</w:pPr>
      <w:r w:rsidRPr="00247CD8">
        <w:t>Rakúsko</w:t>
      </w:r>
    </w:p>
    <w:p w14:paraId="4FCDAE6E" w14:textId="77777777" w:rsidR="009841D1" w:rsidRPr="00247CD8" w:rsidRDefault="009841D1" w:rsidP="00247CD8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</w:pPr>
    </w:p>
    <w:p w14:paraId="20A98702" w14:textId="77777777" w:rsidR="009841D1" w:rsidRPr="00247CD8" w:rsidRDefault="009841D1" w:rsidP="000F7302">
      <w:pPr>
        <w:rPr>
          <w:b/>
        </w:rPr>
      </w:pPr>
      <w:r w:rsidRPr="00247CD8">
        <w:rPr>
          <w:b/>
        </w:rPr>
        <w:t>Výrobca</w:t>
      </w:r>
    </w:p>
    <w:p w14:paraId="22AD116C" w14:textId="77777777" w:rsidR="009841D1" w:rsidRPr="00247CD8" w:rsidRDefault="009841D1" w:rsidP="00247CD8">
      <w:proofErr w:type="spellStart"/>
      <w:r w:rsidRPr="00247CD8">
        <w:t>Doppel</w:t>
      </w:r>
      <w:proofErr w:type="spellEnd"/>
      <w:r w:rsidRPr="00247CD8">
        <w:t xml:space="preserve"> </w:t>
      </w:r>
      <w:proofErr w:type="spellStart"/>
      <w:r w:rsidRPr="00247CD8">
        <w:t>S.r.l</w:t>
      </w:r>
      <w:proofErr w:type="spellEnd"/>
      <w:r w:rsidRPr="00247CD8">
        <w:t>.</w:t>
      </w:r>
    </w:p>
    <w:p w14:paraId="648230D4" w14:textId="77777777" w:rsidR="009841D1" w:rsidRPr="00247CD8" w:rsidRDefault="009841D1" w:rsidP="00247CD8">
      <w:proofErr w:type="spellStart"/>
      <w:r w:rsidRPr="00247CD8">
        <w:t>Via</w:t>
      </w:r>
      <w:proofErr w:type="spellEnd"/>
      <w:r w:rsidRPr="00247CD8">
        <w:t xml:space="preserve"> </w:t>
      </w:r>
      <w:proofErr w:type="spellStart"/>
      <w:r w:rsidRPr="00247CD8">
        <w:t>Martire</w:t>
      </w:r>
      <w:proofErr w:type="spellEnd"/>
      <w:r w:rsidRPr="00247CD8">
        <w:t xml:space="preserve"> </w:t>
      </w:r>
      <w:proofErr w:type="spellStart"/>
      <w:r w:rsidRPr="00247CD8">
        <w:t>delle</w:t>
      </w:r>
      <w:proofErr w:type="spellEnd"/>
      <w:r w:rsidRPr="00247CD8">
        <w:t xml:space="preserve"> </w:t>
      </w:r>
      <w:proofErr w:type="spellStart"/>
      <w:r w:rsidRPr="00247CD8">
        <w:t>Foibe</w:t>
      </w:r>
      <w:proofErr w:type="spellEnd"/>
      <w:r w:rsidRPr="00247CD8">
        <w:t>, 1</w:t>
      </w:r>
    </w:p>
    <w:p w14:paraId="719811A0" w14:textId="77777777" w:rsidR="009841D1" w:rsidRPr="00247CD8" w:rsidRDefault="009841D1" w:rsidP="00247CD8">
      <w:proofErr w:type="spellStart"/>
      <w:r w:rsidRPr="00247CD8">
        <w:t>Cortemaggiore</w:t>
      </w:r>
      <w:proofErr w:type="spellEnd"/>
      <w:r w:rsidRPr="00247CD8">
        <w:t xml:space="preserve"> (PC)</w:t>
      </w:r>
    </w:p>
    <w:p w14:paraId="71E91471" w14:textId="77777777" w:rsidR="009841D1" w:rsidRPr="00247CD8" w:rsidRDefault="009841D1" w:rsidP="00247CD8">
      <w:r w:rsidRPr="00247CD8">
        <w:t>Taliansko</w:t>
      </w:r>
    </w:p>
    <w:p w14:paraId="15C233DB" w14:textId="77777777" w:rsidR="009841D1" w:rsidRDefault="009841D1" w:rsidP="00247CD8">
      <w:pPr>
        <w:rPr>
          <w:b/>
        </w:rPr>
      </w:pPr>
    </w:p>
    <w:p w14:paraId="401DC4DB" w14:textId="77777777" w:rsidR="00247CD8" w:rsidRPr="00247CD8" w:rsidRDefault="00247CD8" w:rsidP="00247CD8">
      <w:pPr>
        <w:rPr>
          <w:b/>
        </w:rPr>
      </w:pPr>
    </w:p>
    <w:p w14:paraId="564C1553" w14:textId="5647022B" w:rsidR="008C118E" w:rsidRPr="000F7302" w:rsidRDefault="008C118E" w:rsidP="00247CD8">
      <w:r w:rsidRPr="00247CD8">
        <w:rPr>
          <w:b/>
        </w:rPr>
        <w:t>Táto písomná informácia pre používateľ</w:t>
      </w:r>
      <w:r w:rsidR="009841D1" w:rsidRPr="00247CD8">
        <w:rPr>
          <w:b/>
        </w:rPr>
        <w:t>a</w:t>
      </w:r>
      <w:r w:rsidRPr="00247CD8">
        <w:rPr>
          <w:b/>
        </w:rPr>
        <w:t xml:space="preserve"> bola </w:t>
      </w:r>
      <w:r w:rsidR="009841D1" w:rsidRPr="00247CD8">
        <w:rPr>
          <w:b/>
        </w:rPr>
        <w:t>aktualizovaná</w:t>
      </w:r>
      <w:r w:rsidR="003A72D5" w:rsidRPr="00247CD8">
        <w:rPr>
          <w:b/>
        </w:rPr>
        <w:t xml:space="preserve"> v</w:t>
      </w:r>
      <w:r w:rsidR="00247CD8">
        <w:rPr>
          <w:b/>
        </w:rPr>
        <w:t xml:space="preserve"> 07/2018. </w:t>
      </w:r>
    </w:p>
    <w:sectPr w:rsidR="008C118E" w:rsidRPr="000F7302" w:rsidSect="00247CD8">
      <w:headerReference w:type="default" r:id="rId9"/>
      <w:footerReference w:type="default" r:id="rId10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FBE65" w14:textId="77777777" w:rsidR="00247CD8" w:rsidRDefault="00247CD8" w:rsidP="00D83A3D">
      <w:r>
        <w:separator/>
      </w:r>
    </w:p>
  </w:endnote>
  <w:endnote w:type="continuationSeparator" w:id="0">
    <w:p w14:paraId="7ED70B31" w14:textId="77777777" w:rsidR="00247CD8" w:rsidRDefault="00247CD8" w:rsidP="00D83A3D">
      <w:r>
        <w:continuationSeparator/>
      </w:r>
    </w:p>
  </w:endnote>
  <w:endnote w:type="continuationNotice" w:id="1">
    <w:p w14:paraId="0FF706A8" w14:textId="77777777" w:rsidR="00247CD8" w:rsidRDefault="00247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A12CD" w14:textId="77777777" w:rsidR="00D83A3D" w:rsidRPr="00E7555C" w:rsidRDefault="00D83A3D">
    <w:pPr>
      <w:pStyle w:val="Pta"/>
      <w:jc w:val="center"/>
      <w:rPr>
        <w:sz w:val="18"/>
        <w:szCs w:val="18"/>
      </w:rPr>
    </w:pPr>
    <w:r w:rsidRPr="00E7555C">
      <w:rPr>
        <w:sz w:val="18"/>
        <w:szCs w:val="18"/>
      </w:rPr>
      <w:fldChar w:fldCharType="begin"/>
    </w:r>
    <w:r w:rsidRPr="00E7555C">
      <w:rPr>
        <w:sz w:val="18"/>
        <w:szCs w:val="18"/>
      </w:rPr>
      <w:instrText>PAGE   \* MERGEFORMAT</w:instrText>
    </w:r>
    <w:r w:rsidRPr="00E7555C">
      <w:rPr>
        <w:sz w:val="18"/>
        <w:szCs w:val="18"/>
      </w:rPr>
      <w:fldChar w:fldCharType="separate"/>
    </w:r>
    <w:r w:rsidR="00E00FE3">
      <w:rPr>
        <w:noProof/>
        <w:sz w:val="18"/>
        <w:szCs w:val="18"/>
      </w:rPr>
      <w:t>3</w:t>
    </w:r>
    <w:r w:rsidRPr="00E7555C">
      <w:rPr>
        <w:sz w:val="18"/>
        <w:szCs w:val="18"/>
      </w:rPr>
      <w:fldChar w:fldCharType="end"/>
    </w:r>
  </w:p>
  <w:p w14:paraId="23401DBD" w14:textId="77777777" w:rsidR="00D83A3D" w:rsidRDefault="00D83A3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01874" w14:textId="77777777" w:rsidR="00247CD8" w:rsidRDefault="00247CD8" w:rsidP="00D83A3D">
      <w:r>
        <w:separator/>
      </w:r>
    </w:p>
  </w:footnote>
  <w:footnote w:type="continuationSeparator" w:id="0">
    <w:p w14:paraId="29DC7176" w14:textId="77777777" w:rsidR="00247CD8" w:rsidRDefault="00247CD8" w:rsidP="00D83A3D">
      <w:r>
        <w:continuationSeparator/>
      </w:r>
    </w:p>
  </w:footnote>
  <w:footnote w:type="continuationNotice" w:id="1">
    <w:p w14:paraId="6D2CE329" w14:textId="77777777" w:rsidR="00247CD8" w:rsidRDefault="00247C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3F53C" w14:textId="77777777" w:rsidR="00D83A3D" w:rsidRDefault="003E7A49">
    <w:pPr>
      <w:pStyle w:val="Hlavika"/>
    </w:pPr>
    <w:r w:rsidRPr="00314619">
      <w:rPr>
        <w:sz w:val="18"/>
        <w:szCs w:val="18"/>
      </w:rPr>
      <w:t>P</w:t>
    </w:r>
    <w:r>
      <w:rPr>
        <w:sz w:val="18"/>
        <w:szCs w:val="18"/>
      </w:rPr>
      <w:t>ríloha č.3</w:t>
    </w:r>
    <w:r w:rsidRPr="00314619">
      <w:rPr>
        <w:sz w:val="18"/>
        <w:szCs w:val="18"/>
      </w:rPr>
      <w:t xml:space="preserve"> k notifikácii o zmene, ev. č.: </w:t>
    </w:r>
    <w:bookmarkStart w:id="1" w:name="_Hlk503364089"/>
    <w:r w:rsidR="00170C61" w:rsidRPr="00170C61">
      <w:rPr>
        <w:sz w:val="18"/>
        <w:szCs w:val="18"/>
      </w:rPr>
      <w:t>2018/00098-Z1A</w:t>
    </w:r>
    <w:bookmarkEnd w:id="1"/>
  </w:p>
  <w:p w14:paraId="4E3EEF62" w14:textId="77777777" w:rsidR="00D83A3D" w:rsidRDefault="00D83A3D" w:rsidP="00D83A3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296F5A"/>
    <w:multiLevelType w:val="hybridMultilevel"/>
    <w:tmpl w:val="CA06057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407B4"/>
    <w:multiLevelType w:val="hybridMultilevel"/>
    <w:tmpl w:val="D3F289F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C476F"/>
    <w:multiLevelType w:val="hybridMultilevel"/>
    <w:tmpl w:val="42565816"/>
    <w:lvl w:ilvl="0" w:tplc="041B000F">
      <w:start w:val="1"/>
      <w:numFmt w:val="decimal"/>
      <w:lvlText w:val="%1."/>
      <w:lvlJc w:val="left"/>
      <w:pPr>
        <w:ind w:left="1215" w:hanging="360"/>
      </w:p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063BB"/>
    <w:multiLevelType w:val="hybridMultilevel"/>
    <w:tmpl w:val="365244A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E3DB0"/>
    <w:multiLevelType w:val="hybridMultilevel"/>
    <w:tmpl w:val="573E4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304BC"/>
    <w:multiLevelType w:val="hybridMultilevel"/>
    <w:tmpl w:val="7C7627B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93EEA"/>
    <w:multiLevelType w:val="hybridMultilevel"/>
    <w:tmpl w:val="E2081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a Herdova">
    <w15:presenceInfo w15:providerId="None" w15:userId="Lucia Herd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18E"/>
    <w:rsid w:val="00005B5B"/>
    <w:rsid w:val="00093F0E"/>
    <w:rsid w:val="000A0214"/>
    <w:rsid w:val="000F7302"/>
    <w:rsid w:val="00170C61"/>
    <w:rsid w:val="001B29E5"/>
    <w:rsid w:val="001B2A7E"/>
    <w:rsid w:val="00247CD8"/>
    <w:rsid w:val="002E68D7"/>
    <w:rsid w:val="00301118"/>
    <w:rsid w:val="003A72D5"/>
    <w:rsid w:val="003E7A49"/>
    <w:rsid w:val="0042443D"/>
    <w:rsid w:val="00463AC6"/>
    <w:rsid w:val="004664CA"/>
    <w:rsid w:val="004B47C2"/>
    <w:rsid w:val="005B1140"/>
    <w:rsid w:val="005C3A12"/>
    <w:rsid w:val="005E1875"/>
    <w:rsid w:val="005E6A11"/>
    <w:rsid w:val="00612B6B"/>
    <w:rsid w:val="0061657E"/>
    <w:rsid w:val="00644870"/>
    <w:rsid w:val="00670581"/>
    <w:rsid w:val="006C64F5"/>
    <w:rsid w:val="00747D8E"/>
    <w:rsid w:val="00767842"/>
    <w:rsid w:val="007A6185"/>
    <w:rsid w:val="008201FD"/>
    <w:rsid w:val="00853E55"/>
    <w:rsid w:val="00887EA2"/>
    <w:rsid w:val="008B4B73"/>
    <w:rsid w:val="008C118E"/>
    <w:rsid w:val="00904F99"/>
    <w:rsid w:val="00947062"/>
    <w:rsid w:val="009841D1"/>
    <w:rsid w:val="00996DB7"/>
    <w:rsid w:val="00A27E6F"/>
    <w:rsid w:val="00A4601C"/>
    <w:rsid w:val="00B139A4"/>
    <w:rsid w:val="00B50725"/>
    <w:rsid w:val="00C44A39"/>
    <w:rsid w:val="00CD356B"/>
    <w:rsid w:val="00D162B9"/>
    <w:rsid w:val="00D40DB8"/>
    <w:rsid w:val="00D83A3D"/>
    <w:rsid w:val="00D84200"/>
    <w:rsid w:val="00DA0973"/>
    <w:rsid w:val="00DA64B0"/>
    <w:rsid w:val="00E00FE3"/>
    <w:rsid w:val="00E7555C"/>
    <w:rsid w:val="00F16F76"/>
    <w:rsid w:val="00F17107"/>
    <w:rsid w:val="00F33136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D7E5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118E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C118E"/>
    <w:pPr>
      <w:ind w:left="0" w:firstLine="0"/>
    </w:pPr>
  </w:style>
  <w:style w:type="paragraph" w:styleId="Textbubliny">
    <w:name w:val="Balloon Text"/>
    <w:basedOn w:val="Normlny"/>
    <w:semiHidden/>
    <w:rsid w:val="00DA64B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B2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lny"/>
    <w:rsid w:val="00A27E6F"/>
    <w:pPr>
      <w:widowControl w:val="0"/>
      <w:suppressAutoHyphens/>
      <w:spacing w:after="120"/>
      <w:ind w:left="0" w:firstLine="0"/>
    </w:pPr>
    <w:rPr>
      <w:rFonts w:eastAsia="Arial Unicode MS" w:cs="Mangal"/>
      <w:snapToGrid w:val="0"/>
      <w:kern w:val="22"/>
      <w:sz w:val="16"/>
      <w:szCs w:val="16"/>
      <w:lang w:val="pl-PL" w:bidi="hi-IN"/>
    </w:rPr>
  </w:style>
  <w:style w:type="paragraph" w:customStyle="1" w:styleId="Default">
    <w:name w:val="Default"/>
    <w:rsid w:val="00A27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83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83A3D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D83A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A3D"/>
    <w:rPr>
      <w:sz w:val="22"/>
      <w:szCs w:val="24"/>
    </w:rPr>
  </w:style>
  <w:style w:type="character" w:styleId="Hypertextovprepojenie">
    <w:name w:val="Hyperlink"/>
    <w:uiPriority w:val="99"/>
    <w:unhideWhenUsed/>
    <w:rsid w:val="00B139A4"/>
    <w:rPr>
      <w:color w:val="0000FF"/>
      <w:u w:val="single"/>
    </w:rPr>
  </w:style>
  <w:style w:type="character" w:styleId="Odkaznakomentr">
    <w:name w:val="annotation reference"/>
    <w:rsid w:val="00F171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171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17107"/>
  </w:style>
  <w:style w:type="paragraph" w:styleId="Predmetkomentra">
    <w:name w:val="annotation subject"/>
    <w:basedOn w:val="Textkomentra"/>
    <w:next w:val="Textkomentra"/>
    <w:link w:val="PredmetkomentraChar"/>
    <w:rsid w:val="00F17107"/>
    <w:rPr>
      <w:b/>
      <w:bCs/>
    </w:rPr>
  </w:style>
  <w:style w:type="character" w:customStyle="1" w:styleId="PredmetkomentraChar">
    <w:name w:val="Predmet komentára Char"/>
    <w:link w:val="Predmetkomentra"/>
    <w:rsid w:val="00F17107"/>
    <w:rPr>
      <w:b/>
      <w:bCs/>
    </w:rPr>
  </w:style>
  <w:style w:type="paragraph" w:styleId="Revzia">
    <w:name w:val="Revision"/>
    <w:hidden/>
    <w:uiPriority w:val="99"/>
    <w:semiHidden/>
    <w:rsid w:val="00F1710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118E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C118E"/>
    <w:pPr>
      <w:ind w:left="0" w:firstLine="0"/>
    </w:pPr>
  </w:style>
  <w:style w:type="paragraph" w:styleId="Textbubliny">
    <w:name w:val="Balloon Text"/>
    <w:basedOn w:val="Normlny"/>
    <w:semiHidden/>
    <w:rsid w:val="00DA64B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B2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lny"/>
    <w:rsid w:val="00A27E6F"/>
    <w:pPr>
      <w:widowControl w:val="0"/>
      <w:suppressAutoHyphens/>
      <w:spacing w:after="120"/>
      <w:ind w:left="0" w:firstLine="0"/>
    </w:pPr>
    <w:rPr>
      <w:rFonts w:eastAsia="Arial Unicode MS" w:cs="Mangal"/>
      <w:snapToGrid w:val="0"/>
      <w:kern w:val="22"/>
      <w:sz w:val="16"/>
      <w:szCs w:val="16"/>
      <w:lang w:val="pl-PL" w:bidi="hi-IN"/>
    </w:rPr>
  </w:style>
  <w:style w:type="paragraph" w:customStyle="1" w:styleId="Default">
    <w:name w:val="Default"/>
    <w:rsid w:val="00A27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83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83A3D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D83A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A3D"/>
    <w:rPr>
      <w:sz w:val="22"/>
      <w:szCs w:val="24"/>
    </w:rPr>
  </w:style>
  <w:style w:type="character" w:styleId="Hypertextovprepojenie">
    <w:name w:val="Hyperlink"/>
    <w:uiPriority w:val="99"/>
    <w:unhideWhenUsed/>
    <w:rsid w:val="00B139A4"/>
    <w:rPr>
      <w:color w:val="0000FF"/>
      <w:u w:val="single"/>
    </w:rPr>
  </w:style>
  <w:style w:type="character" w:styleId="Odkaznakomentr">
    <w:name w:val="annotation reference"/>
    <w:rsid w:val="00F171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171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17107"/>
  </w:style>
  <w:style w:type="paragraph" w:styleId="Predmetkomentra">
    <w:name w:val="annotation subject"/>
    <w:basedOn w:val="Textkomentra"/>
    <w:next w:val="Textkomentra"/>
    <w:link w:val="PredmetkomentraChar"/>
    <w:rsid w:val="00F17107"/>
    <w:rPr>
      <w:b/>
      <w:bCs/>
    </w:rPr>
  </w:style>
  <w:style w:type="character" w:customStyle="1" w:styleId="PredmetkomentraChar">
    <w:name w:val="Predmet komentára Char"/>
    <w:link w:val="Predmetkomentra"/>
    <w:rsid w:val="00F17107"/>
    <w:rPr>
      <w:b/>
      <w:bCs/>
    </w:rPr>
  </w:style>
  <w:style w:type="paragraph" w:styleId="Revzia">
    <w:name w:val="Revision"/>
    <w:hidden/>
    <w:uiPriority w:val="99"/>
    <w:semiHidden/>
    <w:rsid w:val="00F1710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CSC Pharmaceuticals</Company>
  <LinksUpToDate>false</LinksUpToDate>
  <CharactersWithSpaces>6129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CSC Pharmaceuticals</dc:creator>
  <cp:lastModifiedBy>Natalia </cp:lastModifiedBy>
  <cp:revision>3</cp:revision>
  <cp:lastPrinted>2018-07-24T08:54:00Z</cp:lastPrinted>
  <dcterms:created xsi:type="dcterms:W3CDTF">2018-07-20T11:15:00Z</dcterms:created>
  <dcterms:modified xsi:type="dcterms:W3CDTF">2018-07-24T08:54:00Z</dcterms:modified>
</cp:coreProperties>
</file>