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EC8" w:rsidRDefault="008D6EC8" w:rsidP="00D70A6D">
      <w:pPr>
        <w:pStyle w:val="SPCaPILhlavika"/>
        <w:spacing w:before="0" w:after="0"/>
      </w:pPr>
      <w:bookmarkStart w:id="0" w:name="_GoBack"/>
      <w:bookmarkEnd w:id="0"/>
    </w:p>
    <w:p w:rsidR="008D6EC8" w:rsidRDefault="008D6EC8" w:rsidP="00D70A6D">
      <w:pPr>
        <w:pStyle w:val="SPCaPILhlavika"/>
        <w:spacing w:before="0" w:after="0"/>
      </w:pPr>
    </w:p>
    <w:p w:rsidR="00A929B1" w:rsidRPr="00242352" w:rsidRDefault="00A929B1" w:rsidP="00D70A6D">
      <w:pPr>
        <w:pStyle w:val="SPCaPILhlavika"/>
        <w:spacing w:before="0" w:after="0"/>
      </w:pPr>
      <w:r w:rsidRPr="00242352">
        <w:t>Písomná informácia pre používateľa</w:t>
      </w:r>
    </w:p>
    <w:p w:rsidR="008D6EC8" w:rsidRDefault="008D6EC8" w:rsidP="00D70A6D">
      <w:pPr>
        <w:pStyle w:val="SPCaPILhlavika"/>
        <w:spacing w:before="0" w:after="0"/>
        <w:rPr>
          <w:szCs w:val="22"/>
        </w:rPr>
      </w:pPr>
    </w:p>
    <w:p w:rsidR="008D6EC8" w:rsidRDefault="008D6EC8" w:rsidP="00D70A6D">
      <w:pPr>
        <w:pStyle w:val="SPCaPILhlavika"/>
        <w:spacing w:before="0" w:after="0"/>
        <w:rPr>
          <w:szCs w:val="22"/>
        </w:rPr>
      </w:pPr>
    </w:p>
    <w:p w:rsidR="00A929B1" w:rsidRPr="00CF695E" w:rsidRDefault="00A929B1" w:rsidP="00D70A6D">
      <w:pPr>
        <w:pStyle w:val="SPCaPILhlavika"/>
        <w:spacing w:before="0" w:after="0"/>
        <w:rPr>
          <w:szCs w:val="22"/>
        </w:rPr>
      </w:pPr>
      <w:r w:rsidRPr="00CF695E">
        <w:rPr>
          <w:szCs w:val="22"/>
        </w:rPr>
        <w:t>MEDOSPIR 25</w:t>
      </w:r>
      <w:r w:rsidR="00D601C2">
        <w:rPr>
          <w:szCs w:val="22"/>
        </w:rPr>
        <w:t> </w:t>
      </w:r>
      <w:r w:rsidRPr="00CF695E">
        <w:rPr>
          <w:szCs w:val="22"/>
        </w:rPr>
        <w:t>mg</w:t>
      </w:r>
    </w:p>
    <w:p w:rsidR="00A929B1" w:rsidRPr="00D70A6D" w:rsidRDefault="00A929B1" w:rsidP="00D70A6D">
      <w:pPr>
        <w:pStyle w:val="SPCaPILhlavika"/>
        <w:spacing w:before="0" w:after="0"/>
        <w:rPr>
          <w:szCs w:val="22"/>
        </w:rPr>
      </w:pPr>
      <w:r w:rsidRPr="00D70A6D">
        <w:rPr>
          <w:szCs w:val="22"/>
        </w:rPr>
        <w:t>tablety</w:t>
      </w:r>
    </w:p>
    <w:p w:rsidR="00A929B1" w:rsidRDefault="00A929B1" w:rsidP="00D70A6D">
      <w:pPr>
        <w:pStyle w:val="SPCaPILhlavika"/>
        <w:spacing w:before="0" w:after="0"/>
        <w:rPr>
          <w:b w:val="0"/>
          <w:szCs w:val="22"/>
        </w:rPr>
      </w:pPr>
      <w:proofErr w:type="spellStart"/>
      <w:r w:rsidRPr="00CF695E">
        <w:rPr>
          <w:b w:val="0"/>
          <w:szCs w:val="22"/>
        </w:rPr>
        <w:t>spironolaktón</w:t>
      </w:r>
      <w:proofErr w:type="spellEnd"/>
    </w:p>
    <w:p w:rsidR="008D6EC8" w:rsidRDefault="008D6EC8" w:rsidP="00D70A6D">
      <w:pPr>
        <w:pStyle w:val="SPCaPILhlavika"/>
        <w:spacing w:before="0" w:after="0"/>
        <w:rPr>
          <w:b w:val="0"/>
          <w:szCs w:val="22"/>
        </w:rPr>
      </w:pPr>
    </w:p>
    <w:p w:rsidR="008D6EC8" w:rsidRPr="00CF695E" w:rsidRDefault="008D6EC8" w:rsidP="00D70A6D">
      <w:pPr>
        <w:pStyle w:val="SPCaPILhlavika"/>
        <w:spacing w:before="0" w:after="0"/>
        <w:rPr>
          <w:b w:val="0"/>
          <w:szCs w:val="22"/>
        </w:rPr>
      </w:pPr>
    </w:p>
    <w:p w:rsidR="00A929B1" w:rsidRPr="00CF695E" w:rsidRDefault="00A929B1" w:rsidP="002430FA">
      <w:pPr>
        <w:pStyle w:val="Styl2"/>
        <w:spacing w:before="0" w:after="0"/>
      </w:pPr>
      <w:r w:rsidRPr="00CF695E">
        <w:t>Pozorne si prečítajte celú písomnú informáciu predtým, ako začnete užívať tento liek, pretože obsahuje pre vás dôležité informácie.</w:t>
      </w:r>
    </w:p>
    <w:p w:rsidR="00A929B1" w:rsidRPr="00CF695E" w:rsidRDefault="00A929B1">
      <w:pPr>
        <w:pStyle w:val="Normlndoblokusodrkami"/>
      </w:pPr>
      <w:r w:rsidRPr="00CF695E">
        <w:t>Túto písomnú informáciu si uschovajte. Možno bude potrebné, aby ste si ju znovu prečítali.</w:t>
      </w:r>
    </w:p>
    <w:p w:rsidR="00A929B1" w:rsidRPr="00CF695E" w:rsidRDefault="00A929B1">
      <w:pPr>
        <w:pStyle w:val="Normlndoblokusodrkami"/>
      </w:pPr>
      <w:r w:rsidRPr="00CF695E">
        <w:t>Ak máte akékoľvek ďalšie otázky, obráťte sa na svojho lekára alebo lekárnika.</w:t>
      </w:r>
    </w:p>
    <w:p w:rsidR="00A929B1" w:rsidRPr="00CF695E" w:rsidRDefault="00A929B1">
      <w:pPr>
        <w:pStyle w:val="Normlndoblokusodrkami"/>
      </w:pPr>
      <w:r w:rsidRPr="00CF695E">
        <w:t>Tento liek bol predpísaný iba vám. Nedávajte ho nikomu inému. Môže mu uškodiť, dokonca aj vtedy, ak má rovnaké prejavy ochorenia ako vy.</w:t>
      </w:r>
    </w:p>
    <w:p w:rsidR="00A929B1" w:rsidRDefault="00A929B1">
      <w:pPr>
        <w:pStyle w:val="Normlndoblokusodrkami"/>
      </w:pPr>
      <w:r w:rsidRPr="00CF695E">
        <w:t>Ak sa u vás vyskytne akýkoľvek vedľajší účinok, obráťte sa na svojho lekára alebo lekárnika. To sa týka aj akýchkoľvek vedľajších účinkov, ktoré nie sú uvedené v tejto písomnej informácii. Pozri časť 4.</w:t>
      </w:r>
    </w:p>
    <w:p w:rsidR="008D6EC8" w:rsidRPr="002430FA" w:rsidRDefault="008D6EC8" w:rsidP="00D70A6D">
      <w:pPr>
        <w:pStyle w:val="Normlndobloku"/>
        <w:spacing w:after="0"/>
      </w:pPr>
    </w:p>
    <w:p w:rsidR="00A929B1" w:rsidRPr="00CF695E" w:rsidRDefault="00A929B1" w:rsidP="00D70A6D">
      <w:pPr>
        <w:pStyle w:val="Styl2"/>
        <w:spacing w:before="0" w:after="0"/>
      </w:pPr>
      <w:r w:rsidRPr="00CF695E">
        <w:t>V tejto písomnej informácii sa dozviete:</w:t>
      </w:r>
    </w:p>
    <w:p w:rsidR="00A929B1" w:rsidRPr="00CF695E" w:rsidRDefault="00A929B1" w:rsidP="00D70A6D">
      <w:pPr>
        <w:pStyle w:val="Normlndobloku"/>
        <w:spacing w:after="0"/>
        <w:rPr>
          <w:sz w:val="22"/>
          <w:szCs w:val="22"/>
        </w:rPr>
      </w:pPr>
      <w:r w:rsidRPr="00CF695E">
        <w:rPr>
          <w:sz w:val="22"/>
          <w:szCs w:val="22"/>
        </w:rPr>
        <w:t>1.</w:t>
      </w:r>
      <w:r w:rsidRPr="00CF695E">
        <w:rPr>
          <w:sz w:val="22"/>
          <w:szCs w:val="22"/>
        </w:rPr>
        <w:tab/>
        <w:t>Čo je MEDOSPIR a na čo sa používa</w:t>
      </w:r>
    </w:p>
    <w:p w:rsidR="00A929B1" w:rsidRPr="00CF695E" w:rsidRDefault="00A929B1" w:rsidP="00D70A6D">
      <w:pPr>
        <w:pStyle w:val="Normlndobloku"/>
        <w:spacing w:after="0"/>
        <w:rPr>
          <w:sz w:val="22"/>
          <w:szCs w:val="22"/>
        </w:rPr>
      </w:pPr>
      <w:r w:rsidRPr="00CF695E">
        <w:rPr>
          <w:sz w:val="22"/>
          <w:szCs w:val="22"/>
        </w:rPr>
        <w:t>2.</w:t>
      </w:r>
      <w:r w:rsidRPr="00CF695E">
        <w:rPr>
          <w:sz w:val="22"/>
          <w:szCs w:val="22"/>
        </w:rPr>
        <w:tab/>
        <w:t>Čo potrebujete vedieť predtým, ako užijete MEDOSPIR</w:t>
      </w:r>
    </w:p>
    <w:p w:rsidR="00A929B1" w:rsidRPr="00CF695E" w:rsidRDefault="00A929B1" w:rsidP="00D70A6D">
      <w:pPr>
        <w:pStyle w:val="Normlndobloku"/>
        <w:spacing w:after="0"/>
        <w:rPr>
          <w:sz w:val="22"/>
          <w:szCs w:val="22"/>
        </w:rPr>
      </w:pPr>
      <w:r w:rsidRPr="00CF695E">
        <w:rPr>
          <w:sz w:val="22"/>
          <w:szCs w:val="22"/>
        </w:rPr>
        <w:t>3.</w:t>
      </w:r>
      <w:r w:rsidRPr="00CF695E">
        <w:rPr>
          <w:sz w:val="22"/>
          <w:szCs w:val="22"/>
        </w:rPr>
        <w:tab/>
        <w:t>Ako užívať MEDOSPIR</w:t>
      </w:r>
    </w:p>
    <w:p w:rsidR="00A929B1" w:rsidRPr="00CF695E" w:rsidRDefault="00A929B1" w:rsidP="00D70A6D">
      <w:pPr>
        <w:pStyle w:val="Normlndobloku"/>
        <w:spacing w:after="0"/>
        <w:rPr>
          <w:sz w:val="22"/>
          <w:szCs w:val="22"/>
        </w:rPr>
      </w:pPr>
      <w:r w:rsidRPr="00CF695E">
        <w:rPr>
          <w:sz w:val="22"/>
          <w:szCs w:val="22"/>
        </w:rPr>
        <w:t>4.</w:t>
      </w:r>
      <w:r w:rsidRPr="00CF695E">
        <w:rPr>
          <w:sz w:val="22"/>
          <w:szCs w:val="22"/>
        </w:rPr>
        <w:tab/>
        <w:t>Možné vedľajšie účinky</w:t>
      </w:r>
    </w:p>
    <w:p w:rsidR="00A929B1" w:rsidRPr="00CF695E" w:rsidRDefault="00A929B1" w:rsidP="00D70A6D">
      <w:pPr>
        <w:pStyle w:val="Normlndobloku"/>
        <w:spacing w:after="0"/>
        <w:rPr>
          <w:sz w:val="22"/>
          <w:szCs w:val="22"/>
        </w:rPr>
      </w:pPr>
      <w:r w:rsidRPr="00CF695E">
        <w:rPr>
          <w:sz w:val="22"/>
          <w:szCs w:val="22"/>
        </w:rPr>
        <w:t>5.</w:t>
      </w:r>
      <w:r w:rsidRPr="00CF695E">
        <w:rPr>
          <w:sz w:val="22"/>
          <w:szCs w:val="22"/>
        </w:rPr>
        <w:tab/>
        <w:t>Ako uchovávať MEDOSPIR</w:t>
      </w:r>
    </w:p>
    <w:p w:rsidR="00A929B1" w:rsidRDefault="00A929B1" w:rsidP="00D70A6D">
      <w:pPr>
        <w:pStyle w:val="Normlndobloku"/>
        <w:spacing w:after="0"/>
        <w:rPr>
          <w:sz w:val="22"/>
          <w:szCs w:val="22"/>
        </w:rPr>
      </w:pPr>
      <w:r w:rsidRPr="00CF695E">
        <w:rPr>
          <w:sz w:val="22"/>
          <w:szCs w:val="22"/>
        </w:rPr>
        <w:t>6.</w:t>
      </w:r>
      <w:r w:rsidRPr="00CF695E">
        <w:rPr>
          <w:sz w:val="22"/>
          <w:szCs w:val="22"/>
        </w:rPr>
        <w:tab/>
        <w:t>Obsah balenia a ďalšie informácie</w:t>
      </w:r>
    </w:p>
    <w:p w:rsidR="008D6EC8" w:rsidRDefault="008D6EC8" w:rsidP="00D70A6D">
      <w:pPr>
        <w:pStyle w:val="Normlndobloku"/>
        <w:spacing w:after="0"/>
        <w:rPr>
          <w:sz w:val="22"/>
          <w:szCs w:val="22"/>
        </w:rPr>
      </w:pPr>
    </w:p>
    <w:p w:rsidR="008D6EC8" w:rsidRPr="00CF695E" w:rsidRDefault="008D6EC8" w:rsidP="00D70A6D">
      <w:pPr>
        <w:pStyle w:val="Normlndobloku"/>
        <w:spacing w:after="0"/>
        <w:rPr>
          <w:sz w:val="22"/>
          <w:szCs w:val="22"/>
        </w:rPr>
      </w:pPr>
    </w:p>
    <w:p w:rsidR="00A929B1" w:rsidRPr="00CF695E" w:rsidRDefault="00A929B1" w:rsidP="00D70A6D">
      <w:pPr>
        <w:pStyle w:val="Styl1"/>
      </w:pPr>
      <w:r w:rsidRPr="00CF695E">
        <w:t>Čo je MEDOSPIR a na čo sa používa</w:t>
      </w:r>
    </w:p>
    <w:p w:rsidR="008D6EC8" w:rsidRDefault="008D6EC8" w:rsidP="00D70A6D">
      <w:pPr>
        <w:pStyle w:val="Normlndobloku"/>
        <w:spacing w:after="0"/>
        <w:rPr>
          <w:sz w:val="22"/>
          <w:szCs w:val="22"/>
        </w:rPr>
      </w:pPr>
    </w:p>
    <w:p w:rsidR="00A929B1" w:rsidRPr="00CF695E" w:rsidRDefault="00A929B1" w:rsidP="00D70A6D">
      <w:pPr>
        <w:pStyle w:val="Normlndobloku"/>
        <w:spacing w:after="0"/>
        <w:rPr>
          <w:sz w:val="22"/>
          <w:szCs w:val="22"/>
        </w:rPr>
      </w:pPr>
      <w:r w:rsidRPr="00CF695E">
        <w:rPr>
          <w:sz w:val="22"/>
          <w:szCs w:val="22"/>
        </w:rPr>
        <w:t xml:space="preserve">MEDOSPIR patrí do skupiny liekov, ktoré sa nazývajú diuretiká (lieky zvyšujúce vylučovanie moču). Možno ste navštívili svojho lekára, pretože ste mali opuchnuté členky alebo dýchavičnosť. To sa môže stať, keď vaše srdce pracuje pomaly, pretože v tele je príliš veľa tekutiny. Tento stav sa nazýva </w:t>
      </w:r>
      <w:proofErr w:type="spellStart"/>
      <w:r w:rsidRPr="00CF695E">
        <w:rPr>
          <w:sz w:val="22"/>
          <w:szCs w:val="22"/>
        </w:rPr>
        <w:t>kongestívne</w:t>
      </w:r>
      <w:proofErr w:type="spellEnd"/>
      <w:r w:rsidRPr="00CF695E">
        <w:rPr>
          <w:sz w:val="22"/>
          <w:szCs w:val="22"/>
        </w:rPr>
        <w:t xml:space="preserve"> srdcové zlyhanie. Pumpovať nadbytočnú tekutinu v tele znamená, že vaše srdce musí pracovať s väčšou námahou. Váš lekár vám dal MEDOSPIR, aby vám pomohol zbaviť sa nadbytočnej tekutiny z tela, pričom vaše srdce bude menej zaťažené. Stratíte prebytočnú tekutinu ako moč, takže počas užívania </w:t>
      </w:r>
      <w:r w:rsidR="00D601C2">
        <w:rPr>
          <w:sz w:val="22"/>
          <w:szCs w:val="22"/>
        </w:rPr>
        <w:t xml:space="preserve">lieku </w:t>
      </w:r>
      <w:r w:rsidRPr="00CF695E">
        <w:rPr>
          <w:sz w:val="22"/>
          <w:szCs w:val="22"/>
        </w:rPr>
        <w:t>MEDOSPIR budete musieť ísť častejšie na toaletu.</w:t>
      </w:r>
    </w:p>
    <w:p w:rsidR="00A929B1" w:rsidRPr="0031542E" w:rsidRDefault="00A929B1" w:rsidP="00D70A6D">
      <w:pPr>
        <w:pStyle w:val="Normlndobloku"/>
        <w:spacing w:after="0"/>
        <w:rPr>
          <w:sz w:val="22"/>
          <w:szCs w:val="22"/>
        </w:rPr>
      </w:pPr>
      <w:r w:rsidRPr="0031542E">
        <w:rPr>
          <w:sz w:val="22"/>
          <w:szCs w:val="22"/>
        </w:rPr>
        <w:t>MEDOSPIR je tiež možné užívať pri nasledovných ochoreniach:</w:t>
      </w:r>
    </w:p>
    <w:p w:rsidR="00A929B1" w:rsidRPr="0031542E" w:rsidRDefault="00A929B1">
      <w:pPr>
        <w:pStyle w:val="Normlndoblokusodrkami"/>
      </w:pPr>
      <w:r w:rsidRPr="0031542E">
        <w:t>nefrotický syndróm - ochorenie obličiek, ktoré spôsobuje príliš veľa tekutín v tele</w:t>
      </w:r>
    </w:p>
    <w:p w:rsidR="00A929B1" w:rsidRPr="0031542E" w:rsidRDefault="00A929B1">
      <w:pPr>
        <w:pStyle w:val="Normlndoblokusodrkami"/>
      </w:pPr>
      <w:r w:rsidRPr="0031542E">
        <w:t>ascites - príliš veľa tekutiny v bruchu, napríklad v dôsledku cirhózy pečene</w:t>
      </w:r>
    </w:p>
    <w:p w:rsidR="00A929B1" w:rsidRPr="0031542E" w:rsidRDefault="00A929B1">
      <w:pPr>
        <w:pStyle w:val="Normlndoblokusodrkami"/>
      </w:pPr>
      <w:r w:rsidRPr="0031542E">
        <w:t>primárny aldosteronizmus - nadbytok hormónu v tele nazývaného aldosterón, ktorý spôsobuje prebytočnú tekutinu v tele</w:t>
      </w:r>
    </w:p>
    <w:p w:rsidR="00A929B1" w:rsidRPr="0031542E" w:rsidRDefault="00A929B1" w:rsidP="00D70A6D">
      <w:pPr>
        <w:pStyle w:val="Normlndobloku"/>
        <w:spacing w:after="0"/>
        <w:rPr>
          <w:sz w:val="22"/>
          <w:szCs w:val="22"/>
        </w:rPr>
      </w:pPr>
      <w:r w:rsidRPr="0031542E">
        <w:rPr>
          <w:sz w:val="22"/>
          <w:szCs w:val="22"/>
        </w:rPr>
        <w:t>Ak máte tieto choroby, MEDOSPIR pomôže telu zbaviť sa prebytočnej tekutiny.</w:t>
      </w:r>
    </w:p>
    <w:p w:rsidR="008D6EC8" w:rsidRPr="0031542E" w:rsidRDefault="008D6EC8" w:rsidP="00D70A6D">
      <w:pPr>
        <w:pStyle w:val="Normlndobloku"/>
        <w:spacing w:after="0"/>
        <w:rPr>
          <w:sz w:val="22"/>
          <w:szCs w:val="22"/>
        </w:rPr>
      </w:pPr>
    </w:p>
    <w:p w:rsidR="008D6EC8" w:rsidRPr="00CF695E" w:rsidRDefault="008D6EC8" w:rsidP="00D70A6D">
      <w:pPr>
        <w:pStyle w:val="Normlndobloku"/>
        <w:spacing w:after="0"/>
        <w:rPr>
          <w:sz w:val="22"/>
          <w:szCs w:val="22"/>
        </w:rPr>
      </w:pPr>
    </w:p>
    <w:p w:rsidR="00A929B1" w:rsidRDefault="00A929B1" w:rsidP="00D70A6D">
      <w:pPr>
        <w:pStyle w:val="Styl1"/>
      </w:pPr>
      <w:r w:rsidRPr="00CF695E">
        <w:t>Čo potrebujete vedieť predtým, ako užijete MEDOSPIR</w:t>
      </w:r>
    </w:p>
    <w:p w:rsidR="008D6EC8" w:rsidRPr="00CF695E" w:rsidRDefault="008D6EC8" w:rsidP="00D70A6D">
      <w:pPr>
        <w:pStyle w:val="Styl1"/>
        <w:numPr>
          <w:ilvl w:val="0"/>
          <w:numId w:val="0"/>
        </w:numPr>
      </w:pPr>
    </w:p>
    <w:p w:rsidR="00A929B1" w:rsidRPr="00CF695E" w:rsidRDefault="00A929B1" w:rsidP="002430FA">
      <w:pPr>
        <w:pStyle w:val="Styl2"/>
        <w:spacing w:before="0" w:after="0"/>
      </w:pPr>
      <w:r w:rsidRPr="00CF695E">
        <w:t>Neužívajte MEDOSPIR</w:t>
      </w:r>
    </w:p>
    <w:p w:rsidR="00A929B1" w:rsidRPr="00CF695E" w:rsidRDefault="00A929B1">
      <w:pPr>
        <w:pStyle w:val="Normlndoblokusodrkami"/>
      </w:pPr>
      <w:r w:rsidRPr="00CF695E">
        <w:t>ak ste alergický na spironolaktón alebo na ktorúkoľvek z ďalších zložiek tohto lieku (uvedených v časti 6)</w:t>
      </w:r>
    </w:p>
    <w:p w:rsidR="00A929B1" w:rsidRPr="0031542E" w:rsidRDefault="00A929B1">
      <w:pPr>
        <w:pStyle w:val="Normlndoblokusodrkami"/>
      </w:pPr>
      <w:r w:rsidRPr="0031542E">
        <w:t>ak máte Addisonovu chorobu (nedostatok hormónov kôry nadobličiek, ktorý je charakteristický výraznou slabosťou, stratou hmotnosti a nízkym krvným tlakom)</w:t>
      </w:r>
    </w:p>
    <w:p w:rsidR="00A929B1" w:rsidRPr="0031542E" w:rsidRDefault="00A929B1">
      <w:pPr>
        <w:pStyle w:val="Normlndoblokusodrkami"/>
      </w:pPr>
      <w:r w:rsidRPr="0031542E">
        <w:t>ak máte hyperkaliémiu (zvýšená hladina draslíka v krvi)</w:t>
      </w:r>
    </w:p>
    <w:p w:rsidR="00A929B1" w:rsidRPr="0031542E" w:rsidRDefault="00A929B1">
      <w:pPr>
        <w:pStyle w:val="Normlndoblokusodrkami"/>
      </w:pPr>
      <w:r w:rsidRPr="0031542E">
        <w:lastRenderedPageBreak/>
        <w:t>ak nemôžete močiť</w:t>
      </w:r>
    </w:p>
    <w:p w:rsidR="00A929B1" w:rsidRPr="0031542E" w:rsidRDefault="00A929B1">
      <w:pPr>
        <w:pStyle w:val="Normlndoblokusodrkami"/>
      </w:pPr>
      <w:r w:rsidRPr="0031542E">
        <w:t>ak máte vážne ochorenie obličiek</w:t>
      </w:r>
    </w:p>
    <w:p w:rsidR="00A929B1" w:rsidRPr="0031542E" w:rsidRDefault="00A929B1">
      <w:pPr>
        <w:pStyle w:val="Normlndoblokusodrkami"/>
      </w:pPr>
      <w:r w:rsidRPr="0031542E">
        <w:t>ak dojčíte</w:t>
      </w:r>
    </w:p>
    <w:p w:rsidR="00A929B1" w:rsidRPr="0031542E" w:rsidRDefault="00A929B1">
      <w:pPr>
        <w:pStyle w:val="Normlndoblokusodrkami"/>
      </w:pPr>
      <w:r w:rsidRPr="0031542E">
        <w:t xml:space="preserve">ak užívate </w:t>
      </w:r>
      <w:r w:rsidR="00DF0248" w:rsidRPr="0031542E">
        <w:t>lieky na liečbu vysokého krvného tlaku,</w:t>
      </w:r>
      <w:r w:rsidRPr="0031542E">
        <w:t xml:space="preserve"> iné draslík šetriace diuretiká alebo doplnky draslíka</w:t>
      </w:r>
    </w:p>
    <w:p w:rsidR="008D6EC8" w:rsidRPr="0031542E" w:rsidRDefault="008D6EC8" w:rsidP="00D70A6D">
      <w:pPr>
        <w:pStyle w:val="Normlndobloku"/>
        <w:spacing w:after="0"/>
      </w:pPr>
    </w:p>
    <w:p w:rsidR="00A929B1" w:rsidRPr="0031542E" w:rsidRDefault="00A929B1" w:rsidP="00D70A6D">
      <w:pPr>
        <w:pStyle w:val="Styl2"/>
        <w:spacing w:before="0" w:after="0"/>
      </w:pPr>
      <w:r w:rsidRPr="0031542E">
        <w:t>Upozornenia a opatrenia</w:t>
      </w:r>
    </w:p>
    <w:p w:rsidR="008D6EC8" w:rsidRDefault="008D6EC8" w:rsidP="00D70A6D">
      <w:pPr>
        <w:pStyle w:val="Normlndobloku"/>
        <w:spacing w:after="0"/>
        <w:rPr>
          <w:sz w:val="22"/>
          <w:szCs w:val="22"/>
        </w:rPr>
      </w:pPr>
    </w:p>
    <w:p w:rsidR="00A929B1" w:rsidRPr="00CF695E" w:rsidRDefault="00A929B1" w:rsidP="00D70A6D">
      <w:pPr>
        <w:pStyle w:val="Normlndobloku"/>
        <w:spacing w:after="0"/>
        <w:rPr>
          <w:sz w:val="22"/>
          <w:szCs w:val="22"/>
        </w:rPr>
      </w:pPr>
      <w:r w:rsidRPr="00CF695E">
        <w:rPr>
          <w:sz w:val="22"/>
          <w:szCs w:val="22"/>
        </w:rPr>
        <w:t>Predtým, ako začnete užívať MEDOSPIR, obráťte sa na svojho lekára alebo lekárnika.</w:t>
      </w:r>
    </w:p>
    <w:p w:rsidR="00A929B1" w:rsidRPr="00CF695E" w:rsidRDefault="00A929B1" w:rsidP="00D70A6D">
      <w:pPr>
        <w:pStyle w:val="Normlndobloku"/>
        <w:spacing w:after="0"/>
        <w:rPr>
          <w:sz w:val="22"/>
          <w:szCs w:val="22"/>
        </w:rPr>
      </w:pPr>
      <w:r w:rsidRPr="00CF695E">
        <w:rPr>
          <w:sz w:val="22"/>
          <w:szCs w:val="22"/>
        </w:rPr>
        <w:t xml:space="preserve">Buďte zvlášť opatrný pri užívaní </w:t>
      </w:r>
      <w:r w:rsidR="00D601C2">
        <w:rPr>
          <w:sz w:val="22"/>
          <w:szCs w:val="22"/>
        </w:rPr>
        <w:t xml:space="preserve">lieku </w:t>
      </w:r>
      <w:r w:rsidRPr="00CF695E">
        <w:rPr>
          <w:sz w:val="22"/>
          <w:szCs w:val="22"/>
        </w:rPr>
        <w:t>MEDOSPIR:</w:t>
      </w:r>
    </w:p>
    <w:p w:rsidR="00A929B1" w:rsidRPr="008D6EC8" w:rsidRDefault="00A929B1">
      <w:pPr>
        <w:pStyle w:val="Normlndoblokusodrkami"/>
      </w:pPr>
      <w:r w:rsidRPr="008D6EC8">
        <w:t>ak trpíte ochorením obličiek alebo pečene</w:t>
      </w:r>
    </w:p>
    <w:p w:rsidR="00A929B1" w:rsidRPr="008D6EC8" w:rsidRDefault="00A929B1">
      <w:pPr>
        <w:pStyle w:val="Normlndoblokusodrkami"/>
      </w:pPr>
      <w:r w:rsidRPr="008D6EC8">
        <w:t>ak ste tehotná</w:t>
      </w:r>
    </w:p>
    <w:p w:rsidR="00A929B1" w:rsidRPr="008D6EC8" w:rsidRDefault="00A929B1">
      <w:pPr>
        <w:pStyle w:val="Normlndoblokusodrkami"/>
      </w:pPr>
      <w:r w:rsidRPr="008D6EC8">
        <w:t>ak užívate iné močopudné lieky (diuretiká) v kombinácii s</w:t>
      </w:r>
      <w:r w:rsidR="00D601C2" w:rsidRPr="008D6EC8">
        <w:t xml:space="preserve"> liekom </w:t>
      </w:r>
      <w:r w:rsidRPr="008D6EC8">
        <w:t>MEDOSPIR, ktoré môžu spôsobiť nízku hladinu sodíka v krvi (hyponatriémiu)</w:t>
      </w:r>
    </w:p>
    <w:p w:rsidR="008D6EC8" w:rsidRDefault="008D6EC8" w:rsidP="00D70A6D">
      <w:pPr>
        <w:pStyle w:val="Normlndobloku"/>
        <w:spacing w:after="0"/>
        <w:rPr>
          <w:sz w:val="22"/>
          <w:szCs w:val="22"/>
        </w:rPr>
      </w:pPr>
    </w:p>
    <w:p w:rsidR="00A929B1" w:rsidRPr="00CF695E" w:rsidRDefault="00A929B1" w:rsidP="00D70A6D">
      <w:pPr>
        <w:pStyle w:val="Normlndobloku"/>
        <w:spacing w:after="0"/>
        <w:rPr>
          <w:sz w:val="22"/>
          <w:szCs w:val="22"/>
        </w:rPr>
      </w:pPr>
      <w:r w:rsidRPr="008D6EC8">
        <w:rPr>
          <w:sz w:val="22"/>
          <w:szCs w:val="22"/>
        </w:rPr>
        <w:t>Ak máte zníženú funkciu obličiek alebo zlyhanie obličiek, môže u vás dôjsť k závažnému zvýšeniu</w:t>
      </w:r>
      <w:r w:rsidRPr="00CF695E">
        <w:rPr>
          <w:sz w:val="22"/>
          <w:szCs w:val="22"/>
        </w:rPr>
        <w:t xml:space="preserve"> hladín draslíka v krvi. To môže mať vplyv na funkciu vášho srdca a v mimoriadnych prípadoch to môže mať smrteľné dôsledky.</w:t>
      </w:r>
    </w:p>
    <w:p w:rsidR="00A929B1" w:rsidRDefault="00A929B1" w:rsidP="00D70A6D">
      <w:pPr>
        <w:pStyle w:val="Normlndobloku"/>
        <w:spacing w:after="0"/>
        <w:rPr>
          <w:sz w:val="22"/>
          <w:szCs w:val="22"/>
        </w:rPr>
      </w:pPr>
      <w:r w:rsidRPr="00CF695E">
        <w:rPr>
          <w:sz w:val="22"/>
          <w:szCs w:val="22"/>
        </w:rPr>
        <w:t>Sú</w:t>
      </w:r>
      <w:r w:rsidR="008D6EC8">
        <w:rPr>
          <w:sz w:val="22"/>
          <w:szCs w:val="22"/>
        </w:rPr>
        <w:t>bež</w:t>
      </w:r>
      <w:r w:rsidRPr="00CF695E">
        <w:rPr>
          <w:sz w:val="22"/>
          <w:szCs w:val="22"/>
        </w:rPr>
        <w:t xml:space="preserve">né užívanie </w:t>
      </w:r>
      <w:r w:rsidR="00D601C2">
        <w:rPr>
          <w:sz w:val="22"/>
          <w:szCs w:val="22"/>
        </w:rPr>
        <w:t xml:space="preserve">lieku </w:t>
      </w:r>
      <w:r w:rsidRPr="00CF695E">
        <w:rPr>
          <w:sz w:val="22"/>
          <w:szCs w:val="22"/>
        </w:rPr>
        <w:t xml:space="preserve">MEDOSPIR a určitých liekov, draslíkových doplnkov a potravín bohatých na draslík môže viesť k závažnej </w:t>
      </w:r>
      <w:proofErr w:type="spellStart"/>
      <w:r w:rsidRPr="00CF695E">
        <w:rPr>
          <w:sz w:val="22"/>
          <w:szCs w:val="22"/>
        </w:rPr>
        <w:t>hyperkaliémii</w:t>
      </w:r>
      <w:proofErr w:type="spellEnd"/>
      <w:r w:rsidRPr="00CF695E">
        <w:rPr>
          <w:sz w:val="22"/>
          <w:szCs w:val="22"/>
        </w:rPr>
        <w:t xml:space="preserve"> (zvýšenej hladine draslíka v krvi). Príznaky závažnej </w:t>
      </w:r>
      <w:proofErr w:type="spellStart"/>
      <w:r w:rsidRPr="00CF695E">
        <w:rPr>
          <w:sz w:val="22"/>
          <w:szCs w:val="22"/>
        </w:rPr>
        <w:t>hyperkaliémie</w:t>
      </w:r>
      <w:proofErr w:type="spellEnd"/>
      <w:r w:rsidRPr="00CF695E">
        <w:rPr>
          <w:sz w:val="22"/>
          <w:szCs w:val="22"/>
        </w:rPr>
        <w:t xml:space="preserve"> môžu zahŕňať svalové kŕče, nepravidelný srdcový rytmus, hnačku, žalúdočnú nevoľnosť, závraty alebo bolesti hlavy.</w:t>
      </w:r>
    </w:p>
    <w:p w:rsidR="008D6EC8" w:rsidRPr="00CF695E" w:rsidRDefault="008D6EC8" w:rsidP="00D70A6D">
      <w:pPr>
        <w:pStyle w:val="Normlndobloku"/>
        <w:spacing w:after="0"/>
        <w:rPr>
          <w:sz w:val="22"/>
          <w:szCs w:val="22"/>
        </w:rPr>
      </w:pPr>
    </w:p>
    <w:p w:rsidR="00A929B1" w:rsidRPr="00CF695E" w:rsidRDefault="00A929B1" w:rsidP="002430FA">
      <w:pPr>
        <w:pStyle w:val="Styl2"/>
        <w:spacing w:before="0" w:after="0"/>
      </w:pPr>
      <w:r w:rsidRPr="00CF695E">
        <w:t>Iné lieky a MEDOSPIR</w:t>
      </w:r>
    </w:p>
    <w:p w:rsidR="00A929B1" w:rsidRPr="00CF695E" w:rsidRDefault="00A929B1" w:rsidP="00D70A6D">
      <w:pPr>
        <w:pStyle w:val="Normlndobloku"/>
        <w:spacing w:after="0"/>
        <w:rPr>
          <w:sz w:val="22"/>
          <w:szCs w:val="22"/>
        </w:rPr>
      </w:pPr>
      <w:r w:rsidRPr="00CF695E">
        <w:rPr>
          <w:sz w:val="22"/>
          <w:szCs w:val="22"/>
        </w:rPr>
        <w:t>Ak teraz užívate alebo ste v poslednom čase užívali, či práve budete užívať ďalšie lieky, povedzte to svojmu lekárovi alebo lekárnikovi.</w:t>
      </w:r>
    </w:p>
    <w:p w:rsidR="00A929B1" w:rsidRPr="0031542E" w:rsidRDefault="00A929B1" w:rsidP="00D70A6D">
      <w:pPr>
        <w:pStyle w:val="Normlndobloku"/>
        <w:spacing w:after="0"/>
        <w:rPr>
          <w:sz w:val="22"/>
          <w:szCs w:val="22"/>
        </w:rPr>
      </w:pPr>
      <w:r w:rsidRPr="0031542E">
        <w:rPr>
          <w:sz w:val="22"/>
          <w:szCs w:val="22"/>
        </w:rPr>
        <w:t xml:space="preserve">Váš lekár môže zmeniť dávku </w:t>
      </w:r>
      <w:r w:rsidR="00D601C2" w:rsidRPr="0031542E">
        <w:rPr>
          <w:sz w:val="22"/>
          <w:szCs w:val="22"/>
        </w:rPr>
        <w:t xml:space="preserve">lieku </w:t>
      </w:r>
      <w:r w:rsidRPr="0031542E">
        <w:rPr>
          <w:sz w:val="22"/>
          <w:szCs w:val="22"/>
        </w:rPr>
        <w:t>MEDOSPIR, ak užívate niektoré z nasledovných liekov:</w:t>
      </w:r>
    </w:p>
    <w:p w:rsidR="00A929B1" w:rsidRPr="0031542E" w:rsidRDefault="00A929B1">
      <w:pPr>
        <w:pStyle w:val="Normlndoblokusodrkami"/>
      </w:pPr>
      <w:r w:rsidRPr="0031542E">
        <w:t>digoxín (na liečbu srdcových porúch) alebo karbenoxolón (na liečbu vredov tráviaceho traktu)</w:t>
      </w:r>
    </w:p>
    <w:p w:rsidR="00A929B1" w:rsidRPr="0031542E" w:rsidRDefault="00A929B1">
      <w:pPr>
        <w:pStyle w:val="Normlndoblokusodrkami"/>
      </w:pPr>
      <w:r w:rsidRPr="0031542E">
        <w:t>lieky na liečbu vysokého krvného tlaku, vrátane ACE inhibítorov</w:t>
      </w:r>
    </w:p>
    <w:p w:rsidR="00A929B1" w:rsidRPr="0031542E" w:rsidRDefault="00A929B1">
      <w:pPr>
        <w:pStyle w:val="Normlndoblokusodrkami"/>
      </w:pPr>
      <w:r w:rsidRPr="0031542E">
        <w:t>ďalšie diuretiká</w:t>
      </w:r>
    </w:p>
    <w:p w:rsidR="00A929B1" w:rsidRPr="0031542E" w:rsidRDefault="00A929B1">
      <w:pPr>
        <w:pStyle w:val="Normlndoblokusodrkami"/>
      </w:pPr>
      <w:r w:rsidRPr="0031542E">
        <w:t>nesteroidný protizápalový liek (NSAID), ako je aspirín, indometacín, kyselina mefenámová alebo ibuprofen</w:t>
      </w:r>
    </w:p>
    <w:p w:rsidR="00A929B1" w:rsidRPr="0031542E" w:rsidRDefault="00A929B1">
      <w:pPr>
        <w:pStyle w:val="Normlndoblokusodrkami"/>
      </w:pPr>
      <w:r w:rsidRPr="0031542E">
        <w:t>doplnky draslíka</w:t>
      </w:r>
    </w:p>
    <w:p w:rsidR="00A929B1" w:rsidRPr="0031542E" w:rsidRDefault="00A929B1">
      <w:pPr>
        <w:pStyle w:val="Normlndoblokusodrkami"/>
      </w:pPr>
      <w:r w:rsidRPr="0031542E">
        <w:t>noradrenalín</w:t>
      </w:r>
    </w:p>
    <w:p w:rsidR="00A929B1" w:rsidRPr="0031542E" w:rsidRDefault="00A929B1">
      <w:pPr>
        <w:pStyle w:val="Normlndoblokusodrkami"/>
      </w:pPr>
      <w:r w:rsidRPr="0031542E">
        <w:t>lieky, o ktorých je známe, že spôsobujú hyperkaliémiu (zvýšené hladiny draslíka v krvi)</w:t>
      </w:r>
    </w:p>
    <w:p w:rsidR="00A929B1" w:rsidRPr="0031542E" w:rsidRDefault="00A929B1">
      <w:pPr>
        <w:pStyle w:val="Normlndoblokusodrkami"/>
      </w:pPr>
      <w:r w:rsidRPr="0031542E">
        <w:t>trimetoprim a trimetoprim-sulfametoxazol</w:t>
      </w:r>
    </w:p>
    <w:p w:rsidR="00A929B1" w:rsidRDefault="00A929B1" w:rsidP="00D70A6D">
      <w:pPr>
        <w:pStyle w:val="Normlndobloku"/>
        <w:spacing w:after="0"/>
        <w:rPr>
          <w:sz w:val="22"/>
          <w:szCs w:val="22"/>
        </w:rPr>
      </w:pPr>
      <w:r w:rsidRPr="00CF695E">
        <w:rPr>
          <w:sz w:val="22"/>
          <w:szCs w:val="22"/>
        </w:rPr>
        <w:t>Ak sa chystáte na operáciu, kde vám bude podané anestetikum (liek na miestne alebo celkové znecitlivenie), informujte svojho lekára, že užívate MEDOSPIR.</w:t>
      </w:r>
    </w:p>
    <w:p w:rsidR="008D6EC8" w:rsidRPr="00CF695E" w:rsidRDefault="008D6EC8" w:rsidP="00D70A6D">
      <w:pPr>
        <w:pStyle w:val="Normlndobloku"/>
        <w:spacing w:after="0"/>
        <w:rPr>
          <w:sz w:val="22"/>
          <w:szCs w:val="22"/>
        </w:rPr>
      </w:pPr>
    </w:p>
    <w:p w:rsidR="00A929B1" w:rsidRPr="00CF695E" w:rsidRDefault="00A929B1" w:rsidP="002430FA">
      <w:pPr>
        <w:pStyle w:val="Styl2"/>
        <w:spacing w:before="0" w:after="0"/>
      </w:pPr>
      <w:r w:rsidRPr="00CF695E">
        <w:t>MEDOSPIR a jedlo, nápoje a alkohol</w:t>
      </w:r>
    </w:p>
    <w:p w:rsidR="00A929B1" w:rsidRDefault="00A929B1" w:rsidP="00D70A6D">
      <w:pPr>
        <w:pStyle w:val="Normlndobloku"/>
        <w:spacing w:after="0"/>
        <w:rPr>
          <w:sz w:val="22"/>
          <w:szCs w:val="22"/>
        </w:rPr>
      </w:pPr>
      <w:r w:rsidRPr="00CF695E">
        <w:rPr>
          <w:sz w:val="22"/>
          <w:szCs w:val="22"/>
        </w:rPr>
        <w:t>Tento liek sa má užívať s jedlom (pozri časť 3).</w:t>
      </w:r>
    </w:p>
    <w:p w:rsidR="008D6EC8" w:rsidRPr="00CF695E" w:rsidRDefault="008D6EC8" w:rsidP="00D70A6D">
      <w:pPr>
        <w:pStyle w:val="Normlndobloku"/>
        <w:spacing w:after="0"/>
        <w:rPr>
          <w:sz w:val="22"/>
          <w:szCs w:val="22"/>
        </w:rPr>
      </w:pPr>
    </w:p>
    <w:p w:rsidR="00A929B1" w:rsidRPr="00CF695E" w:rsidRDefault="00A929B1" w:rsidP="002430FA">
      <w:pPr>
        <w:pStyle w:val="Styl2"/>
        <w:spacing w:before="0" w:after="0"/>
      </w:pPr>
      <w:r w:rsidRPr="00CF695E">
        <w:t>Tehotenstvo a dojčenie</w:t>
      </w:r>
    </w:p>
    <w:p w:rsidR="00A929B1" w:rsidRPr="00CF695E" w:rsidRDefault="00A929B1" w:rsidP="00D70A6D">
      <w:pPr>
        <w:pStyle w:val="Normlndobloku"/>
        <w:spacing w:after="0"/>
        <w:rPr>
          <w:sz w:val="22"/>
          <w:szCs w:val="22"/>
        </w:rPr>
      </w:pPr>
      <w:r w:rsidRPr="00CF695E">
        <w:rPr>
          <w:sz w:val="22"/>
          <w:szCs w:val="22"/>
        </w:rPr>
        <w:t>Ak ste tehotná alebo dojčíte, ak si myslíte, že ste tehotná alebo ak plánujete otehotnieť, poraďte sa so svojím lekárom alebo lekárnikom predtým, ako začnete užívať tento liek.</w:t>
      </w:r>
    </w:p>
    <w:p w:rsidR="00A929B1" w:rsidRDefault="00A929B1" w:rsidP="00D70A6D">
      <w:pPr>
        <w:pStyle w:val="Normlndobloku"/>
        <w:spacing w:after="0"/>
        <w:rPr>
          <w:sz w:val="22"/>
          <w:szCs w:val="22"/>
        </w:rPr>
      </w:pPr>
      <w:r w:rsidRPr="00CF695E">
        <w:rPr>
          <w:sz w:val="22"/>
          <w:szCs w:val="22"/>
        </w:rPr>
        <w:t xml:space="preserve">Užívanie </w:t>
      </w:r>
      <w:proofErr w:type="spellStart"/>
      <w:r w:rsidRPr="00CF695E">
        <w:rPr>
          <w:sz w:val="22"/>
          <w:szCs w:val="22"/>
        </w:rPr>
        <w:t>spironolaktónu</w:t>
      </w:r>
      <w:proofErr w:type="spellEnd"/>
      <w:r w:rsidRPr="00CF695E">
        <w:rPr>
          <w:sz w:val="22"/>
          <w:szCs w:val="22"/>
        </w:rPr>
        <w:t xml:space="preserve"> sa neodporúča v tehotenstve. MEDOSPIR sa nemá užívať, ak dojčíte.</w:t>
      </w:r>
    </w:p>
    <w:p w:rsidR="008D6EC8" w:rsidRPr="00CF695E" w:rsidRDefault="008D6EC8" w:rsidP="00D70A6D">
      <w:pPr>
        <w:pStyle w:val="Normlndobloku"/>
        <w:spacing w:after="0"/>
        <w:rPr>
          <w:sz w:val="22"/>
          <w:szCs w:val="22"/>
        </w:rPr>
      </w:pPr>
    </w:p>
    <w:p w:rsidR="00A929B1" w:rsidRPr="00CF695E" w:rsidRDefault="00A929B1" w:rsidP="002430FA">
      <w:pPr>
        <w:pStyle w:val="Styl2"/>
        <w:spacing w:before="0" w:after="0"/>
      </w:pPr>
      <w:r w:rsidRPr="00CF695E">
        <w:t>Vedenie vozidiel a obsluha strojov</w:t>
      </w:r>
    </w:p>
    <w:p w:rsidR="00A929B1" w:rsidRDefault="00A929B1" w:rsidP="00D70A6D">
      <w:pPr>
        <w:pStyle w:val="Normlndobloku"/>
        <w:spacing w:after="0"/>
        <w:rPr>
          <w:sz w:val="22"/>
          <w:szCs w:val="22"/>
        </w:rPr>
      </w:pPr>
      <w:r w:rsidRPr="00CF695E">
        <w:rPr>
          <w:sz w:val="22"/>
          <w:szCs w:val="22"/>
        </w:rPr>
        <w:t xml:space="preserve">Buďte opatrný, ak budete riadiť alebo obsluhovať stroje. Ospalosť a závraty boli spojené s liečbou </w:t>
      </w:r>
      <w:proofErr w:type="spellStart"/>
      <w:r w:rsidRPr="00CF695E">
        <w:rPr>
          <w:sz w:val="22"/>
          <w:szCs w:val="22"/>
        </w:rPr>
        <w:t>spironolaktónom</w:t>
      </w:r>
      <w:proofErr w:type="spellEnd"/>
      <w:r w:rsidRPr="00CF695E">
        <w:rPr>
          <w:sz w:val="22"/>
          <w:szCs w:val="22"/>
        </w:rPr>
        <w:t xml:space="preserve"> a môžu ovplyvniť vašu schopnosť viesť vozidlo a bezpečne obsluhovať stroje.</w:t>
      </w:r>
    </w:p>
    <w:p w:rsidR="008D6EC8" w:rsidRPr="00CF695E" w:rsidRDefault="008D6EC8" w:rsidP="00D70A6D">
      <w:pPr>
        <w:pStyle w:val="Normlndobloku"/>
        <w:spacing w:after="0"/>
        <w:rPr>
          <w:sz w:val="22"/>
          <w:szCs w:val="22"/>
        </w:rPr>
      </w:pPr>
    </w:p>
    <w:p w:rsidR="00A929B1" w:rsidRPr="00CF695E" w:rsidRDefault="00A929B1" w:rsidP="002430FA">
      <w:pPr>
        <w:pStyle w:val="Styl2"/>
        <w:spacing w:before="0" w:after="0"/>
      </w:pPr>
      <w:r w:rsidRPr="00CF695E">
        <w:t xml:space="preserve">MEDOSPIR obsahuje </w:t>
      </w:r>
      <w:proofErr w:type="spellStart"/>
      <w:r w:rsidRPr="00CF695E">
        <w:t>monohydrát</w:t>
      </w:r>
      <w:proofErr w:type="spellEnd"/>
      <w:r w:rsidRPr="00CF695E">
        <w:t xml:space="preserve"> laktózy</w:t>
      </w:r>
    </w:p>
    <w:p w:rsidR="00A929B1" w:rsidRDefault="00A929B1" w:rsidP="00D70A6D">
      <w:pPr>
        <w:pStyle w:val="Normlndobloku"/>
        <w:spacing w:after="0"/>
        <w:rPr>
          <w:sz w:val="22"/>
          <w:szCs w:val="22"/>
        </w:rPr>
      </w:pPr>
      <w:r w:rsidRPr="00CF695E">
        <w:rPr>
          <w:sz w:val="22"/>
          <w:szCs w:val="22"/>
        </w:rPr>
        <w:t>Ak vám lekár povedal, že trpíte neznášanlivosťou na niektoré cukry (napr. laktózy), kontaktujte svojho lekára pred užívaním tohto lieku.</w:t>
      </w:r>
    </w:p>
    <w:p w:rsidR="008D6EC8" w:rsidRDefault="008D6EC8" w:rsidP="00D70A6D">
      <w:pPr>
        <w:pStyle w:val="Normlndobloku"/>
        <w:spacing w:after="0"/>
        <w:rPr>
          <w:sz w:val="22"/>
          <w:szCs w:val="22"/>
        </w:rPr>
      </w:pPr>
    </w:p>
    <w:p w:rsidR="008D6EC8" w:rsidRPr="00CF695E" w:rsidRDefault="008D6EC8" w:rsidP="00D70A6D">
      <w:pPr>
        <w:pStyle w:val="Normlndobloku"/>
        <w:spacing w:after="0"/>
        <w:rPr>
          <w:sz w:val="22"/>
          <w:szCs w:val="22"/>
        </w:rPr>
      </w:pPr>
    </w:p>
    <w:p w:rsidR="00A929B1" w:rsidRPr="00CF695E" w:rsidRDefault="00A929B1" w:rsidP="00D70A6D">
      <w:pPr>
        <w:pStyle w:val="Styl1"/>
      </w:pPr>
      <w:r w:rsidRPr="00CF695E">
        <w:t>Ako užívať MEDOSPIR</w:t>
      </w:r>
    </w:p>
    <w:p w:rsidR="008D6EC8" w:rsidRDefault="008D6EC8" w:rsidP="00D70A6D">
      <w:pPr>
        <w:pStyle w:val="Normlndobloku"/>
        <w:spacing w:after="0"/>
        <w:rPr>
          <w:sz w:val="22"/>
          <w:szCs w:val="22"/>
        </w:rPr>
      </w:pPr>
    </w:p>
    <w:p w:rsidR="00A929B1" w:rsidRPr="00CF695E" w:rsidRDefault="00A929B1" w:rsidP="00D70A6D">
      <w:pPr>
        <w:pStyle w:val="Normlndobloku"/>
        <w:spacing w:after="0"/>
        <w:rPr>
          <w:sz w:val="22"/>
          <w:szCs w:val="22"/>
        </w:rPr>
      </w:pPr>
      <w:r w:rsidRPr="00CF695E">
        <w:rPr>
          <w:sz w:val="22"/>
          <w:szCs w:val="22"/>
        </w:rPr>
        <w:t>Vždy užívajte tento liek presne tak, ako vám povedal váš lekár alebo lekárnik. Ak si nie ste niečím istý, overte si to u svojho lekára alebo lekárnika.</w:t>
      </w:r>
    </w:p>
    <w:p w:rsidR="00A929B1" w:rsidRPr="00CF695E" w:rsidRDefault="00A929B1" w:rsidP="00D70A6D">
      <w:pPr>
        <w:pStyle w:val="Normlndobloku"/>
        <w:spacing w:after="0"/>
        <w:rPr>
          <w:sz w:val="22"/>
          <w:szCs w:val="22"/>
        </w:rPr>
      </w:pPr>
      <w:r w:rsidRPr="00CF695E">
        <w:rPr>
          <w:sz w:val="22"/>
          <w:szCs w:val="22"/>
        </w:rPr>
        <w:t>Počet tabliet, ktoré potrebujete užívať, závisí od vašej choroby. Tento liek sa má užívať raz denne s jedlom.</w:t>
      </w:r>
    </w:p>
    <w:p w:rsidR="008D6EC8" w:rsidRDefault="008D6EC8" w:rsidP="002430FA">
      <w:pPr>
        <w:pStyle w:val="Styl2"/>
        <w:spacing w:before="0" w:after="0"/>
      </w:pPr>
    </w:p>
    <w:p w:rsidR="00A929B1" w:rsidRPr="00CF695E" w:rsidRDefault="00A929B1" w:rsidP="002430FA">
      <w:pPr>
        <w:pStyle w:val="Styl2"/>
        <w:spacing w:before="0" w:after="0"/>
      </w:pPr>
      <w:r w:rsidRPr="00CF695E">
        <w:t>Dospelí</w:t>
      </w:r>
    </w:p>
    <w:p w:rsidR="00A929B1" w:rsidRPr="00CF695E" w:rsidRDefault="00A929B1" w:rsidP="00D70A6D">
      <w:pPr>
        <w:pStyle w:val="Normlndobloku"/>
        <w:spacing w:after="0"/>
        <w:rPr>
          <w:sz w:val="22"/>
          <w:szCs w:val="22"/>
        </w:rPr>
      </w:pPr>
      <w:r w:rsidRPr="00CF695E">
        <w:rPr>
          <w:sz w:val="22"/>
          <w:szCs w:val="22"/>
        </w:rPr>
        <w:t xml:space="preserve">Dávka pre dospelého sa pohybuje od 25 mg do 200 mg </w:t>
      </w:r>
      <w:proofErr w:type="spellStart"/>
      <w:r w:rsidRPr="00CF695E">
        <w:rPr>
          <w:sz w:val="22"/>
          <w:szCs w:val="22"/>
        </w:rPr>
        <w:t>spironolaktónu</w:t>
      </w:r>
      <w:proofErr w:type="spellEnd"/>
      <w:r w:rsidRPr="00CF695E">
        <w:rPr>
          <w:sz w:val="22"/>
          <w:szCs w:val="22"/>
        </w:rPr>
        <w:t xml:space="preserve"> za deň. Ak si nie ste istý, koľko tabliet máte užiť, opýtajte sa svojho lekára alebo lekárnika.</w:t>
      </w:r>
    </w:p>
    <w:p w:rsidR="008D6EC8" w:rsidRDefault="008D6EC8" w:rsidP="002430FA">
      <w:pPr>
        <w:pStyle w:val="Styl2"/>
        <w:spacing w:before="0" w:after="0"/>
      </w:pPr>
    </w:p>
    <w:p w:rsidR="00A929B1" w:rsidRPr="00CF695E" w:rsidRDefault="00A929B1" w:rsidP="002430FA">
      <w:pPr>
        <w:pStyle w:val="Styl2"/>
        <w:spacing w:before="0" w:after="0"/>
      </w:pPr>
      <w:r w:rsidRPr="00CF695E">
        <w:t>Starší pacienti</w:t>
      </w:r>
    </w:p>
    <w:p w:rsidR="00A929B1" w:rsidRPr="00CF695E" w:rsidRDefault="00A929B1" w:rsidP="00D70A6D">
      <w:pPr>
        <w:pStyle w:val="Normlndobloku"/>
        <w:spacing w:after="0"/>
        <w:rPr>
          <w:sz w:val="22"/>
          <w:szCs w:val="22"/>
        </w:rPr>
      </w:pPr>
      <w:r w:rsidRPr="00CF695E">
        <w:rPr>
          <w:sz w:val="22"/>
          <w:szCs w:val="22"/>
        </w:rPr>
        <w:t>Váš lekár začne liečbu na nízkej dávke a postupne ju bude zvyšovať podľa potreby, k dosiahnutiu požadovaného účinku.</w:t>
      </w:r>
    </w:p>
    <w:p w:rsidR="008D6EC8" w:rsidRDefault="008D6EC8" w:rsidP="002430FA">
      <w:pPr>
        <w:pStyle w:val="Styl2"/>
        <w:spacing w:before="0" w:after="0"/>
      </w:pPr>
    </w:p>
    <w:p w:rsidR="00A929B1" w:rsidRPr="00CF695E" w:rsidRDefault="00D601C2" w:rsidP="002430FA">
      <w:pPr>
        <w:pStyle w:val="Styl2"/>
        <w:spacing w:before="0" w:after="0"/>
      </w:pPr>
      <w:r>
        <w:t>Použitie u d</w:t>
      </w:r>
      <w:r w:rsidR="00A929B1" w:rsidRPr="00CF695E">
        <w:t>et</w:t>
      </w:r>
      <w:r>
        <w:t>í</w:t>
      </w:r>
      <w:r w:rsidR="00A929B1" w:rsidRPr="00CF695E">
        <w:t xml:space="preserve"> a dospievajúci</w:t>
      </w:r>
      <w:r>
        <w:t>ch</w:t>
      </w:r>
    </w:p>
    <w:p w:rsidR="00A929B1" w:rsidRPr="00CF695E" w:rsidRDefault="00A929B1" w:rsidP="00D70A6D">
      <w:pPr>
        <w:pStyle w:val="Normlndobloku"/>
        <w:spacing w:after="0"/>
        <w:rPr>
          <w:sz w:val="22"/>
          <w:szCs w:val="22"/>
        </w:rPr>
      </w:pPr>
      <w:r w:rsidRPr="00CF695E">
        <w:rPr>
          <w:sz w:val="22"/>
          <w:szCs w:val="22"/>
        </w:rPr>
        <w:t xml:space="preserve">Ak podávate MEDOSPIR dieťaťu, počet tabliet, ktoré budete podávať, bude závisieť od telesnej hmotnosti vášho dieťaťa. Váš lekár určí, koľko tabliet má užívať vaše dieťa. V prípade potreby sa dá rozdrvením tabliet </w:t>
      </w:r>
      <w:r w:rsidR="00D601C2">
        <w:rPr>
          <w:sz w:val="22"/>
          <w:szCs w:val="22"/>
        </w:rPr>
        <w:t xml:space="preserve">lieku </w:t>
      </w:r>
      <w:r w:rsidRPr="00CF695E">
        <w:rPr>
          <w:sz w:val="22"/>
          <w:szCs w:val="22"/>
        </w:rPr>
        <w:t>MEDOSPIR pripraviť suspenzia. Opýtajte sa svojho lekára na postup.</w:t>
      </w:r>
    </w:p>
    <w:p w:rsidR="008D6EC8" w:rsidRDefault="008D6EC8" w:rsidP="002430FA">
      <w:pPr>
        <w:pStyle w:val="Styl2"/>
        <w:spacing w:before="0" w:after="0"/>
      </w:pPr>
    </w:p>
    <w:p w:rsidR="00A929B1" w:rsidRPr="00CF695E" w:rsidRDefault="00A929B1" w:rsidP="002430FA">
      <w:pPr>
        <w:pStyle w:val="Styl2"/>
        <w:spacing w:before="0" w:after="0"/>
      </w:pPr>
      <w:r w:rsidRPr="00CF695E">
        <w:t xml:space="preserve">Ak užijete viac </w:t>
      </w:r>
      <w:r w:rsidR="00D601C2">
        <w:t xml:space="preserve">lieku </w:t>
      </w:r>
      <w:r w:rsidRPr="00CF695E">
        <w:t>MEDOSPIR, ako máte</w:t>
      </w:r>
    </w:p>
    <w:p w:rsidR="00A929B1" w:rsidRPr="00CF695E" w:rsidRDefault="00A929B1" w:rsidP="00D70A6D">
      <w:pPr>
        <w:pStyle w:val="Normlndobloku"/>
        <w:spacing w:after="0"/>
        <w:rPr>
          <w:sz w:val="22"/>
          <w:szCs w:val="22"/>
        </w:rPr>
      </w:pPr>
      <w:r w:rsidRPr="00CF695E">
        <w:rPr>
          <w:sz w:val="22"/>
          <w:szCs w:val="22"/>
        </w:rPr>
        <w:t>Ak ste nedopatrením užili väčšie množstvo tabliet, urgentne kontaktujte svojho lekára alebo navštívte najbližšiu pohotovosť. Príznaky predávkovania sú pocit ospalosti a závraty. Taktiež sa môže vyskytnúť nevoľnosť a</w:t>
      </w:r>
      <w:r w:rsidR="00D601C2">
        <w:rPr>
          <w:sz w:val="22"/>
          <w:szCs w:val="22"/>
        </w:rPr>
        <w:t> </w:t>
      </w:r>
      <w:r w:rsidRPr="00CF695E">
        <w:rPr>
          <w:sz w:val="22"/>
          <w:szCs w:val="22"/>
        </w:rPr>
        <w:t>vracanie alebo môžete trpieť hnačkou.</w:t>
      </w:r>
    </w:p>
    <w:p w:rsidR="008D6EC8" w:rsidRDefault="008D6EC8" w:rsidP="002430FA">
      <w:pPr>
        <w:pStyle w:val="Styl2"/>
        <w:spacing w:before="0" w:after="0"/>
      </w:pPr>
    </w:p>
    <w:p w:rsidR="00A929B1" w:rsidRPr="00CF695E" w:rsidRDefault="00A929B1" w:rsidP="002430FA">
      <w:pPr>
        <w:pStyle w:val="Styl2"/>
        <w:spacing w:before="0" w:after="0"/>
      </w:pPr>
      <w:r w:rsidRPr="00CF695E">
        <w:t>Ak zabudnete užiť MEDOSPIR</w:t>
      </w:r>
    </w:p>
    <w:p w:rsidR="00A929B1" w:rsidRPr="00CF695E" w:rsidRDefault="00A929B1" w:rsidP="00D70A6D">
      <w:pPr>
        <w:pStyle w:val="Normlndobloku"/>
        <w:spacing w:after="0"/>
        <w:rPr>
          <w:sz w:val="22"/>
          <w:szCs w:val="22"/>
        </w:rPr>
      </w:pPr>
      <w:r w:rsidRPr="00CF695E">
        <w:rPr>
          <w:sz w:val="22"/>
          <w:szCs w:val="22"/>
        </w:rPr>
        <w:t>Ak zabudnete užiť tabletu, vezmite si ju hneď ako si spomeniete. Pokiaľ je už takmer čas na ďalšiu dávku, neužívajte dvojnásobnú dávku, aby ste nahradili vynechanú dávku.</w:t>
      </w:r>
    </w:p>
    <w:p w:rsidR="008D6EC8" w:rsidRDefault="008D6EC8" w:rsidP="002430FA">
      <w:pPr>
        <w:pStyle w:val="Styl2"/>
        <w:spacing w:before="0" w:after="0"/>
      </w:pPr>
    </w:p>
    <w:p w:rsidR="00A929B1" w:rsidRPr="00CF695E" w:rsidRDefault="00A929B1" w:rsidP="002430FA">
      <w:pPr>
        <w:pStyle w:val="Styl2"/>
        <w:spacing w:before="0" w:after="0"/>
      </w:pPr>
      <w:r w:rsidRPr="00CF695E">
        <w:t>Ak prestanete užívať MEDOSPIR</w:t>
      </w:r>
    </w:p>
    <w:p w:rsidR="00A929B1" w:rsidRPr="00CF695E" w:rsidRDefault="00A929B1" w:rsidP="00D70A6D">
      <w:pPr>
        <w:pStyle w:val="Normlndobloku"/>
        <w:spacing w:after="0"/>
        <w:rPr>
          <w:sz w:val="22"/>
          <w:szCs w:val="22"/>
        </w:rPr>
      </w:pPr>
      <w:r w:rsidRPr="00CF695E">
        <w:rPr>
          <w:sz w:val="22"/>
          <w:szCs w:val="22"/>
        </w:rPr>
        <w:t>Je dôležité, aby ste pokračovali v</w:t>
      </w:r>
      <w:r w:rsidR="00D601C2">
        <w:rPr>
          <w:sz w:val="22"/>
          <w:szCs w:val="22"/>
        </w:rPr>
        <w:t> </w:t>
      </w:r>
      <w:r w:rsidRPr="00CF695E">
        <w:rPr>
          <w:sz w:val="22"/>
          <w:szCs w:val="22"/>
        </w:rPr>
        <w:t xml:space="preserve">užívaní </w:t>
      </w:r>
      <w:r w:rsidR="00D601C2">
        <w:rPr>
          <w:sz w:val="22"/>
          <w:szCs w:val="22"/>
        </w:rPr>
        <w:t xml:space="preserve">lieku </w:t>
      </w:r>
      <w:r w:rsidRPr="00CF695E">
        <w:rPr>
          <w:sz w:val="22"/>
          <w:szCs w:val="22"/>
        </w:rPr>
        <w:t>MEDOSPIR, pokiaľ váš lekár nerozhodne o ukončení liečby, aj keď sa cítite lepšie.</w:t>
      </w:r>
    </w:p>
    <w:p w:rsidR="002430FA" w:rsidRDefault="002430FA" w:rsidP="00D70A6D">
      <w:pPr>
        <w:pStyle w:val="Normlndobloku"/>
        <w:spacing w:after="0"/>
        <w:rPr>
          <w:sz w:val="22"/>
          <w:szCs w:val="22"/>
        </w:rPr>
      </w:pPr>
    </w:p>
    <w:p w:rsidR="00A929B1" w:rsidRDefault="00A929B1" w:rsidP="00D70A6D">
      <w:pPr>
        <w:pStyle w:val="Normlndobloku"/>
        <w:spacing w:after="0"/>
        <w:rPr>
          <w:sz w:val="22"/>
          <w:szCs w:val="22"/>
        </w:rPr>
      </w:pPr>
      <w:r w:rsidRPr="00CF695E">
        <w:rPr>
          <w:sz w:val="22"/>
          <w:szCs w:val="22"/>
        </w:rPr>
        <w:t>Ak máte akékoľvek ďalšie otázky týkajúce sa použitia tohto lieku, opýtajte sa svojho lekára alebo lekárnika.</w:t>
      </w:r>
    </w:p>
    <w:p w:rsidR="008D6EC8" w:rsidRDefault="008D6EC8" w:rsidP="00D70A6D">
      <w:pPr>
        <w:pStyle w:val="Normlndobloku"/>
        <w:spacing w:after="0"/>
        <w:rPr>
          <w:sz w:val="22"/>
          <w:szCs w:val="22"/>
        </w:rPr>
      </w:pPr>
    </w:p>
    <w:p w:rsidR="008D6EC8" w:rsidRPr="00CF695E" w:rsidRDefault="008D6EC8" w:rsidP="00D70A6D">
      <w:pPr>
        <w:pStyle w:val="Normlndobloku"/>
        <w:spacing w:after="0"/>
        <w:rPr>
          <w:sz w:val="22"/>
          <w:szCs w:val="22"/>
        </w:rPr>
      </w:pPr>
    </w:p>
    <w:p w:rsidR="00A929B1" w:rsidRPr="00CF695E" w:rsidRDefault="00A929B1" w:rsidP="00D70A6D">
      <w:pPr>
        <w:pStyle w:val="Styl1"/>
      </w:pPr>
      <w:r w:rsidRPr="00CF695E">
        <w:t>Možné vedľajšie účinky</w:t>
      </w:r>
    </w:p>
    <w:p w:rsidR="008D6EC8" w:rsidRDefault="008D6EC8" w:rsidP="00D70A6D">
      <w:pPr>
        <w:pStyle w:val="Normlndobloku"/>
        <w:spacing w:after="0"/>
        <w:rPr>
          <w:sz w:val="22"/>
          <w:szCs w:val="22"/>
        </w:rPr>
      </w:pPr>
    </w:p>
    <w:p w:rsidR="00A929B1" w:rsidRPr="00CF695E" w:rsidRDefault="00A929B1" w:rsidP="00D70A6D">
      <w:pPr>
        <w:pStyle w:val="Normlndobloku"/>
        <w:spacing w:after="0"/>
        <w:rPr>
          <w:sz w:val="22"/>
          <w:szCs w:val="22"/>
        </w:rPr>
      </w:pPr>
      <w:r w:rsidRPr="00CF695E">
        <w:rPr>
          <w:sz w:val="22"/>
          <w:szCs w:val="22"/>
        </w:rPr>
        <w:t>Tak ako všetky lieky, aj tento liek môže spôsobovať vedľajšie účinky, hoci sa neprejavia u každého.</w:t>
      </w:r>
    </w:p>
    <w:p w:rsidR="008D6EC8" w:rsidRDefault="008D6EC8" w:rsidP="00D70A6D">
      <w:pPr>
        <w:pStyle w:val="Normlndobloku"/>
        <w:spacing w:after="0"/>
        <w:rPr>
          <w:b/>
          <w:sz w:val="22"/>
          <w:szCs w:val="22"/>
        </w:rPr>
      </w:pPr>
    </w:p>
    <w:p w:rsidR="00A929B1" w:rsidRPr="0031542E" w:rsidRDefault="00A929B1" w:rsidP="00D70A6D">
      <w:pPr>
        <w:pStyle w:val="Normlndobloku"/>
        <w:spacing w:after="0"/>
        <w:rPr>
          <w:b/>
          <w:sz w:val="22"/>
          <w:szCs w:val="22"/>
        </w:rPr>
      </w:pPr>
      <w:r w:rsidRPr="00CF695E">
        <w:rPr>
          <w:b/>
          <w:sz w:val="22"/>
          <w:szCs w:val="22"/>
        </w:rPr>
        <w:t xml:space="preserve">Okamžite informujte svojho lekára, ak spozorujete po užití tohto lieku niektorý z nasledovných </w:t>
      </w:r>
      <w:r w:rsidRPr="0031542E">
        <w:rPr>
          <w:b/>
          <w:sz w:val="22"/>
          <w:szCs w:val="22"/>
        </w:rPr>
        <w:t>príznakov. Aj keď sú príznaky veľmi zriedkavé, môžu byť závažné.</w:t>
      </w:r>
    </w:p>
    <w:p w:rsidR="00A929B1" w:rsidRPr="0031542E" w:rsidRDefault="00A929B1">
      <w:pPr>
        <w:pStyle w:val="Normlndoblokusodrkami"/>
      </w:pPr>
      <w:r w:rsidRPr="0031542E">
        <w:t>zožltnutie kože a očí (žltačka). MEDOSPIR môže spôsobiť zhoršenie funkcie pečene.</w:t>
      </w:r>
    </w:p>
    <w:p w:rsidR="00A929B1" w:rsidRPr="0031542E" w:rsidRDefault="00A929B1">
      <w:pPr>
        <w:pStyle w:val="Normlndoblokusodrkami"/>
      </w:pPr>
      <w:r w:rsidRPr="0031542E">
        <w:t>nepravidelný srdcový tep (veľmi často u pacientov so srdcovým zlyhaním a u pacientov súčasne užívajúcich lieky s obsahom draslíka), brnenie, ochrnutie (paraplégia) alebo ťažkosti s dýchaním, ktoré môžu byť príznakmi zvýšenej hladiny draslíka v krvi. Váš lekár bude vykonávať pravidelné krvné testy na monitorovanie draslíka a ďalších hladín elektrolytov. Lekár môže podľa potreby zastaviť liečbu.</w:t>
      </w:r>
    </w:p>
    <w:p w:rsidR="008D6EC8" w:rsidRPr="0031542E" w:rsidRDefault="008D6EC8" w:rsidP="00D70A6D">
      <w:pPr>
        <w:pStyle w:val="Normlndobloku"/>
      </w:pPr>
    </w:p>
    <w:p w:rsidR="00A929B1" w:rsidRDefault="00A929B1" w:rsidP="00D70A6D">
      <w:pPr>
        <w:pStyle w:val="Styl2"/>
        <w:spacing w:before="0" w:after="0"/>
      </w:pPr>
      <w:r w:rsidRPr="00CF695E">
        <w:lastRenderedPageBreak/>
        <w:t xml:space="preserve">Ďalšie vedľajšie účinky </w:t>
      </w:r>
      <w:r w:rsidR="00D601C2">
        <w:t xml:space="preserve">lieku </w:t>
      </w:r>
      <w:r w:rsidRPr="00CF695E">
        <w:t>MEDOSPIR</w:t>
      </w:r>
    </w:p>
    <w:p w:rsidR="008D6EC8" w:rsidRPr="00CF695E" w:rsidRDefault="008D6EC8" w:rsidP="00D70A6D">
      <w:pPr>
        <w:pStyle w:val="Styl2"/>
        <w:spacing w:before="0" w:after="0"/>
      </w:pPr>
    </w:p>
    <w:p w:rsidR="00A929B1" w:rsidRPr="0031542E" w:rsidRDefault="00A929B1" w:rsidP="00D70A6D">
      <w:pPr>
        <w:pStyle w:val="Styl2"/>
        <w:spacing w:before="0" w:after="0"/>
      </w:pPr>
      <w:r w:rsidRPr="0031542E">
        <w:t>Časté (môžu postihovať až 1 z 10 osôb)</w:t>
      </w:r>
    </w:p>
    <w:p w:rsidR="00A929B1" w:rsidRPr="0031542E" w:rsidRDefault="00A929B1">
      <w:pPr>
        <w:pStyle w:val="Normlndoblokusodrkami"/>
      </w:pPr>
      <w:r w:rsidRPr="0031542E">
        <w:t>Bolesť hlavy</w:t>
      </w:r>
    </w:p>
    <w:p w:rsidR="00A929B1" w:rsidRPr="0031542E" w:rsidRDefault="00A929B1">
      <w:pPr>
        <w:pStyle w:val="Normlndoblokusodrkami"/>
      </w:pPr>
      <w:r w:rsidRPr="0031542E">
        <w:t>Nevoľnosť, hnačka, vracanie</w:t>
      </w:r>
    </w:p>
    <w:p w:rsidR="00A929B1" w:rsidRPr="0031542E" w:rsidRDefault="00A929B1">
      <w:pPr>
        <w:pStyle w:val="Normlndoblokusodrkami"/>
      </w:pPr>
      <w:r w:rsidRPr="0031542E">
        <w:t>Suchá pokožka</w:t>
      </w:r>
    </w:p>
    <w:p w:rsidR="00A929B1" w:rsidRPr="0031542E" w:rsidRDefault="00A929B1">
      <w:pPr>
        <w:pStyle w:val="Normlndoblokusodrkami"/>
      </w:pPr>
      <w:r w:rsidRPr="0031542E">
        <w:t>Gynekomastia (</w:t>
      </w:r>
      <w:r w:rsidRPr="0031542E">
        <w:tab/>
        <w:t>zväčšenie prsníkov u</w:t>
      </w:r>
      <w:r w:rsidR="00D601C2" w:rsidRPr="0031542E">
        <w:t> </w:t>
      </w:r>
      <w:r w:rsidRPr="0031542E">
        <w:t>mužov, toto zmizne po ukončení liečby), citlivosť prsníkov, menštruačné poruchy, impotencia</w:t>
      </w:r>
    </w:p>
    <w:p w:rsidR="00A929B1" w:rsidRPr="0031542E" w:rsidRDefault="00A929B1">
      <w:pPr>
        <w:pStyle w:val="Normlndoblokusodrkami"/>
      </w:pPr>
      <w:r w:rsidRPr="0031542E">
        <w:t>Ospalosť</w:t>
      </w:r>
    </w:p>
    <w:p w:rsidR="008D6EC8" w:rsidRPr="0031542E" w:rsidRDefault="008D6EC8" w:rsidP="00D70A6D">
      <w:pPr>
        <w:pStyle w:val="Normlndobloku"/>
      </w:pPr>
    </w:p>
    <w:p w:rsidR="00A929B1" w:rsidRPr="00CF695E" w:rsidRDefault="00A929B1" w:rsidP="00D70A6D">
      <w:pPr>
        <w:pStyle w:val="Styl2"/>
        <w:spacing w:before="0" w:after="0"/>
      </w:pPr>
      <w:r w:rsidRPr="00CF695E">
        <w:t>Menej časté (môžu postihovať až 1 zo 100 osôb)</w:t>
      </w:r>
    </w:p>
    <w:p w:rsidR="00A929B1" w:rsidRPr="0031542E" w:rsidRDefault="00A929B1">
      <w:pPr>
        <w:pStyle w:val="Normlndoblokusodrkami"/>
      </w:pPr>
      <w:r w:rsidRPr="0031542E">
        <w:t>Zvýšená hladina draslíka a znížená hladina sodíka v krvi</w:t>
      </w:r>
    </w:p>
    <w:p w:rsidR="00A929B1" w:rsidRPr="0031542E" w:rsidRDefault="00A929B1">
      <w:pPr>
        <w:pStyle w:val="Normlndoblokusodrkami"/>
      </w:pPr>
      <w:r w:rsidRPr="0031542E">
        <w:t>Zmätenosť</w:t>
      </w:r>
    </w:p>
    <w:p w:rsidR="00A929B1" w:rsidRPr="0031542E" w:rsidRDefault="00A929B1">
      <w:pPr>
        <w:pStyle w:val="Normlndoblokusodrkami"/>
      </w:pPr>
      <w:r w:rsidRPr="0031542E">
        <w:t>Poruchy citlivosti</w:t>
      </w:r>
    </w:p>
    <w:p w:rsidR="00A929B1" w:rsidRPr="0031542E" w:rsidRDefault="00A929B1">
      <w:pPr>
        <w:pStyle w:val="Normlndoblokusodrkami"/>
      </w:pPr>
      <w:r w:rsidRPr="0031542E">
        <w:t>Kožné vyrážky, svrbenie, žihľavka</w:t>
      </w:r>
    </w:p>
    <w:p w:rsidR="00A929B1" w:rsidRPr="0031542E" w:rsidRDefault="00A929B1">
      <w:pPr>
        <w:pStyle w:val="Normlndoblokusodrkami"/>
      </w:pPr>
      <w:r w:rsidRPr="0031542E">
        <w:t>Kŕče v nohách</w:t>
      </w:r>
    </w:p>
    <w:p w:rsidR="00A929B1" w:rsidRPr="0031542E" w:rsidRDefault="00A929B1">
      <w:pPr>
        <w:pStyle w:val="Normlndoblokusodrkami"/>
      </w:pPr>
      <w:r w:rsidRPr="0031542E">
        <w:t>Zvýšená koncentrácia sérového kreatinínu</w:t>
      </w:r>
    </w:p>
    <w:p w:rsidR="00A929B1" w:rsidRPr="0031542E" w:rsidRDefault="00A929B1">
      <w:pPr>
        <w:pStyle w:val="Normlndoblokusodrkami"/>
      </w:pPr>
      <w:r w:rsidRPr="0031542E">
        <w:t>Zvýšená koncentrácia renínu</w:t>
      </w:r>
    </w:p>
    <w:p w:rsidR="00A929B1" w:rsidRPr="0031542E" w:rsidRDefault="00A929B1" w:rsidP="00D70A6D">
      <w:pPr>
        <w:pStyle w:val="Normlndobloku"/>
        <w:numPr>
          <w:ilvl w:val="0"/>
          <w:numId w:val="10"/>
        </w:numPr>
        <w:spacing w:after="0"/>
        <w:ind w:left="0"/>
        <w:rPr>
          <w:sz w:val="22"/>
          <w:szCs w:val="22"/>
        </w:rPr>
      </w:pPr>
      <w:r w:rsidRPr="0031542E">
        <w:rPr>
          <w:sz w:val="22"/>
          <w:szCs w:val="22"/>
        </w:rPr>
        <w:t>Slabosť</w:t>
      </w:r>
    </w:p>
    <w:p w:rsidR="008D6EC8" w:rsidRPr="00CF695E" w:rsidRDefault="008D6EC8" w:rsidP="00D70A6D">
      <w:pPr>
        <w:pStyle w:val="Normlndobloku"/>
        <w:numPr>
          <w:ilvl w:val="0"/>
          <w:numId w:val="10"/>
        </w:numPr>
        <w:spacing w:after="0"/>
        <w:ind w:left="0"/>
        <w:rPr>
          <w:sz w:val="22"/>
          <w:szCs w:val="22"/>
        </w:rPr>
      </w:pPr>
    </w:p>
    <w:p w:rsidR="00A929B1" w:rsidRPr="00CF695E" w:rsidRDefault="00A929B1" w:rsidP="002430FA">
      <w:pPr>
        <w:pStyle w:val="Styl2"/>
        <w:spacing w:before="0" w:after="0"/>
      </w:pPr>
      <w:r w:rsidRPr="00CF695E">
        <w:t>Zriedkavé (môžu postihovať až 1 z 1 000 osôb)</w:t>
      </w:r>
    </w:p>
    <w:p w:rsidR="00A929B1" w:rsidRPr="0031542E" w:rsidRDefault="00A929B1">
      <w:pPr>
        <w:pStyle w:val="Normlndoblokusodrkami"/>
      </w:pPr>
      <w:r w:rsidRPr="0031542E">
        <w:t>Trombocytopénia, leukopénia, agranulocytóza (poruchy krvi)</w:t>
      </w:r>
    </w:p>
    <w:p w:rsidR="00A929B1" w:rsidRPr="0031542E" w:rsidRDefault="00A929B1">
      <w:pPr>
        <w:pStyle w:val="Normlndoblokusodrkami"/>
      </w:pPr>
      <w:r w:rsidRPr="0031542E">
        <w:t>Dehydratácia (nedostatok tekutín v organizme)</w:t>
      </w:r>
    </w:p>
    <w:p w:rsidR="00A929B1" w:rsidRPr="0031542E" w:rsidRDefault="00A929B1">
      <w:pPr>
        <w:pStyle w:val="Normlndoblokusodrkami"/>
      </w:pPr>
      <w:r w:rsidRPr="0031542E">
        <w:t>Apatia (otupenosť), zmeny libida</w:t>
      </w:r>
    </w:p>
    <w:p w:rsidR="00A929B1" w:rsidRPr="0031542E" w:rsidRDefault="00A929B1">
      <w:pPr>
        <w:pStyle w:val="Normlndoblokusodrkami"/>
      </w:pPr>
      <w:r w:rsidRPr="0031542E">
        <w:t>Závrat</w:t>
      </w:r>
    </w:p>
    <w:p w:rsidR="00A929B1" w:rsidRPr="0031542E" w:rsidRDefault="00A929B1">
      <w:pPr>
        <w:pStyle w:val="Normlndoblokusodrkami"/>
      </w:pPr>
      <w:r w:rsidRPr="0031542E">
        <w:t>Akútne zlyhanie obličiek</w:t>
      </w:r>
    </w:p>
    <w:p w:rsidR="00A929B1" w:rsidRPr="00CF695E" w:rsidRDefault="00A929B1" w:rsidP="00D70A6D">
      <w:pPr>
        <w:pStyle w:val="Normlndobloku"/>
        <w:numPr>
          <w:ilvl w:val="0"/>
          <w:numId w:val="11"/>
        </w:numPr>
        <w:spacing w:after="0"/>
        <w:ind w:left="0"/>
        <w:rPr>
          <w:sz w:val="22"/>
          <w:szCs w:val="22"/>
        </w:rPr>
      </w:pPr>
      <w:r w:rsidRPr="00CF695E">
        <w:rPr>
          <w:sz w:val="22"/>
          <w:szCs w:val="22"/>
        </w:rPr>
        <w:t>Poruchy tráviaceho traktu</w:t>
      </w:r>
    </w:p>
    <w:p w:rsidR="00A929B1" w:rsidRPr="00CF695E" w:rsidRDefault="00A929B1" w:rsidP="00D70A6D">
      <w:pPr>
        <w:pStyle w:val="Normlndobloku"/>
        <w:numPr>
          <w:ilvl w:val="0"/>
          <w:numId w:val="11"/>
        </w:numPr>
        <w:spacing w:after="0"/>
        <w:ind w:left="0"/>
        <w:rPr>
          <w:sz w:val="22"/>
          <w:szCs w:val="22"/>
        </w:rPr>
      </w:pPr>
      <w:r w:rsidRPr="00CF695E">
        <w:rPr>
          <w:sz w:val="22"/>
          <w:szCs w:val="22"/>
        </w:rPr>
        <w:t>Reakcie z precitlivenosti</w:t>
      </w:r>
    </w:p>
    <w:p w:rsidR="00A929B1" w:rsidRDefault="00A929B1" w:rsidP="00D70A6D">
      <w:pPr>
        <w:pStyle w:val="Normlndobloku"/>
        <w:numPr>
          <w:ilvl w:val="0"/>
          <w:numId w:val="11"/>
        </w:numPr>
        <w:spacing w:after="0"/>
        <w:ind w:left="0"/>
        <w:rPr>
          <w:sz w:val="22"/>
          <w:szCs w:val="22"/>
        </w:rPr>
      </w:pPr>
      <w:proofErr w:type="spellStart"/>
      <w:r w:rsidRPr="00CF695E">
        <w:rPr>
          <w:sz w:val="22"/>
          <w:szCs w:val="22"/>
        </w:rPr>
        <w:t>Porfýria</w:t>
      </w:r>
      <w:proofErr w:type="spellEnd"/>
      <w:r w:rsidRPr="00CF695E">
        <w:rPr>
          <w:sz w:val="22"/>
          <w:szCs w:val="22"/>
        </w:rPr>
        <w:t xml:space="preserve"> (porucha metabolizmu)</w:t>
      </w:r>
    </w:p>
    <w:p w:rsidR="0031542E" w:rsidRPr="00CF695E" w:rsidRDefault="0031542E" w:rsidP="00D70A6D">
      <w:pPr>
        <w:pStyle w:val="Normlndobloku"/>
        <w:numPr>
          <w:ilvl w:val="0"/>
          <w:numId w:val="11"/>
        </w:numPr>
        <w:spacing w:after="0"/>
        <w:ind w:left="0"/>
        <w:rPr>
          <w:sz w:val="22"/>
          <w:szCs w:val="22"/>
        </w:rPr>
      </w:pPr>
    </w:p>
    <w:p w:rsidR="00A929B1" w:rsidRPr="00CF695E" w:rsidRDefault="00A929B1" w:rsidP="002430FA">
      <w:pPr>
        <w:pStyle w:val="Styl2"/>
        <w:spacing w:before="0" w:after="0"/>
      </w:pPr>
      <w:r w:rsidRPr="00CF695E">
        <w:t>Veľmi zriedkavé (môžu postihovať až 1 z 10 000 osôb)</w:t>
      </w:r>
    </w:p>
    <w:p w:rsidR="00A929B1" w:rsidRPr="0031542E" w:rsidRDefault="00A929B1">
      <w:pPr>
        <w:pStyle w:val="Normlndoblokusodrkami"/>
      </w:pPr>
      <w:r w:rsidRPr="0031542E">
        <w:t>Benígne nádory prsníkov</w:t>
      </w:r>
    </w:p>
    <w:p w:rsidR="00A929B1" w:rsidRPr="0031542E" w:rsidRDefault="00A929B1">
      <w:pPr>
        <w:pStyle w:val="Normlndoblokusodrkami"/>
      </w:pPr>
      <w:r w:rsidRPr="0031542E">
        <w:t>Porucha funkcie pečene</w:t>
      </w:r>
    </w:p>
    <w:p w:rsidR="00A929B1" w:rsidRPr="0031542E" w:rsidRDefault="00A929B1">
      <w:pPr>
        <w:pStyle w:val="Normlndoblokusodrkami"/>
      </w:pPr>
      <w:r w:rsidRPr="0031542E">
        <w:t>Alopécia (strata vlasov), hypertrichóza (nadmerné ochlpenie)</w:t>
      </w:r>
    </w:p>
    <w:p w:rsidR="00A929B1" w:rsidRPr="0031542E" w:rsidRDefault="00A929B1" w:rsidP="00D70A6D">
      <w:pPr>
        <w:pStyle w:val="Normlndobloku"/>
        <w:numPr>
          <w:ilvl w:val="0"/>
          <w:numId w:val="12"/>
        </w:numPr>
        <w:spacing w:after="0"/>
        <w:ind w:left="0"/>
        <w:rPr>
          <w:sz w:val="22"/>
          <w:szCs w:val="22"/>
        </w:rPr>
      </w:pPr>
      <w:r w:rsidRPr="0031542E">
        <w:rPr>
          <w:sz w:val="22"/>
          <w:szCs w:val="22"/>
        </w:rPr>
        <w:t>Ekzém, ochorenie kože (</w:t>
      </w:r>
      <w:proofErr w:type="spellStart"/>
      <w:r w:rsidRPr="0031542E">
        <w:rPr>
          <w:sz w:val="22"/>
          <w:szCs w:val="22"/>
        </w:rPr>
        <w:t>erythema</w:t>
      </w:r>
      <w:proofErr w:type="spellEnd"/>
      <w:r w:rsidRPr="0031542E">
        <w:rPr>
          <w:sz w:val="22"/>
          <w:szCs w:val="22"/>
        </w:rPr>
        <w:t xml:space="preserve"> </w:t>
      </w:r>
      <w:proofErr w:type="spellStart"/>
      <w:r w:rsidRPr="0031542E">
        <w:rPr>
          <w:sz w:val="22"/>
          <w:szCs w:val="22"/>
        </w:rPr>
        <w:t>annulare</w:t>
      </w:r>
      <w:proofErr w:type="spellEnd"/>
      <w:r w:rsidRPr="0031542E">
        <w:rPr>
          <w:sz w:val="22"/>
          <w:szCs w:val="22"/>
        </w:rPr>
        <w:t>)</w:t>
      </w:r>
    </w:p>
    <w:p w:rsidR="00A929B1" w:rsidRPr="0031542E" w:rsidRDefault="00A929B1" w:rsidP="00D70A6D">
      <w:pPr>
        <w:pStyle w:val="Normlndobloku"/>
        <w:numPr>
          <w:ilvl w:val="0"/>
          <w:numId w:val="12"/>
        </w:numPr>
        <w:spacing w:after="0"/>
        <w:ind w:left="0"/>
        <w:rPr>
          <w:sz w:val="22"/>
          <w:szCs w:val="22"/>
        </w:rPr>
      </w:pPr>
      <w:r w:rsidRPr="0031542E">
        <w:rPr>
          <w:sz w:val="22"/>
          <w:szCs w:val="22"/>
        </w:rPr>
        <w:t xml:space="preserve">Systémový </w:t>
      </w:r>
      <w:proofErr w:type="spellStart"/>
      <w:r w:rsidRPr="0031542E">
        <w:rPr>
          <w:sz w:val="22"/>
          <w:szCs w:val="22"/>
        </w:rPr>
        <w:t>lupus</w:t>
      </w:r>
      <w:proofErr w:type="spellEnd"/>
      <w:r w:rsidRPr="0031542E">
        <w:rPr>
          <w:sz w:val="22"/>
          <w:szCs w:val="22"/>
        </w:rPr>
        <w:t xml:space="preserve"> </w:t>
      </w:r>
      <w:proofErr w:type="spellStart"/>
      <w:r w:rsidRPr="0031542E">
        <w:rPr>
          <w:sz w:val="22"/>
          <w:szCs w:val="22"/>
        </w:rPr>
        <w:t>erythematosus</w:t>
      </w:r>
      <w:proofErr w:type="spellEnd"/>
      <w:r w:rsidRPr="0031542E">
        <w:rPr>
          <w:sz w:val="22"/>
          <w:szCs w:val="22"/>
        </w:rPr>
        <w:t xml:space="preserve">, </w:t>
      </w:r>
      <w:proofErr w:type="spellStart"/>
      <w:r w:rsidRPr="0031542E">
        <w:rPr>
          <w:sz w:val="22"/>
          <w:szCs w:val="22"/>
        </w:rPr>
        <w:t>osteomalácia</w:t>
      </w:r>
      <w:proofErr w:type="spellEnd"/>
      <w:r w:rsidRPr="0031542E">
        <w:rPr>
          <w:sz w:val="22"/>
          <w:szCs w:val="22"/>
        </w:rPr>
        <w:t xml:space="preserve"> (poruchy svalov a kostí)</w:t>
      </w:r>
    </w:p>
    <w:p w:rsidR="00A929B1" w:rsidRPr="00CF695E" w:rsidRDefault="00A929B1" w:rsidP="00D70A6D">
      <w:pPr>
        <w:pStyle w:val="Normlndobloku"/>
        <w:numPr>
          <w:ilvl w:val="0"/>
          <w:numId w:val="12"/>
        </w:numPr>
        <w:spacing w:after="0"/>
        <w:ind w:left="0"/>
        <w:rPr>
          <w:sz w:val="22"/>
          <w:szCs w:val="22"/>
        </w:rPr>
      </w:pPr>
      <w:r w:rsidRPr="00CF695E">
        <w:rPr>
          <w:sz w:val="22"/>
          <w:szCs w:val="22"/>
        </w:rPr>
        <w:t>Znížená hladina močoviny v</w:t>
      </w:r>
      <w:r w:rsidR="00D601C2">
        <w:rPr>
          <w:sz w:val="22"/>
          <w:szCs w:val="22"/>
        </w:rPr>
        <w:t> </w:t>
      </w:r>
      <w:r w:rsidRPr="00CF695E">
        <w:rPr>
          <w:sz w:val="22"/>
          <w:szCs w:val="22"/>
        </w:rPr>
        <w:t>krvi</w:t>
      </w:r>
    </w:p>
    <w:p w:rsidR="00A929B1" w:rsidRPr="00CF695E" w:rsidRDefault="00A929B1" w:rsidP="00D70A6D">
      <w:pPr>
        <w:pStyle w:val="Normlndobloku"/>
        <w:numPr>
          <w:ilvl w:val="0"/>
          <w:numId w:val="12"/>
        </w:numPr>
        <w:spacing w:after="0"/>
        <w:ind w:left="0"/>
        <w:rPr>
          <w:sz w:val="22"/>
          <w:szCs w:val="22"/>
        </w:rPr>
      </w:pPr>
      <w:r w:rsidRPr="00CF695E">
        <w:rPr>
          <w:sz w:val="22"/>
          <w:szCs w:val="22"/>
        </w:rPr>
        <w:t>Zmeny hlasu (hlas žien sa stáva hlbším a hlas mužov vyšším)</w:t>
      </w:r>
    </w:p>
    <w:p w:rsidR="00A929B1" w:rsidRDefault="00A929B1" w:rsidP="00D70A6D">
      <w:pPr>
        <w:pStyle w:val="Normlndobloku"/>
        <w:numPr>
          <w:ilvl w:val="0"/>
          <w:numId w:val="12"/>
        </w:numPr>
        <w:spacing w:after="0"/>
        <w:ind w:left="0"/>
        <w:rPr>
          <w:sz w:val="22"/>
          <w:szCs w:val="22"/>
        </w:rPr>
      </w:pPr>
      <w:proofErr w:type="spellStart"/>
      <w:r w:rsidRPr="00CF695E">
        <w:rPr>
          <w:sz w:val="22"/>
          <w:szCs w:val="22"/>
        </w:rPr>
        <w:t>Vaskulitída</w:t>
      </w:r>
      <w:proofErr w:type="spellEnd"/>
      <w:r w:rsidRPr="00CF695E">
        <w:rPr>
          <w:sz w:val="22"/>
          <w:szCs w:val="22"/>
        </w:rPr>
        <w:t xml:space="preserve"> (zápal ciev)</w:t>
      </w:r>
    </w:p>
    <w:p w:rsidR="0031542E" w:rsidRPr="00CF695E" w:rsidRDefault="0031542E" w:rsidP="00D70A6D">
      <w:pPr>
        <w:pStyle w:val="Normlndobloku"/>
        <w:numPr>
          <w:ilvl w:val="0"/>
          <w:numId w:val="12"/>
        </w:numPr>
        <w:spacing w:after="0"/>
        <w:ind w:left="0"/>
        <w:rPr>
          <w:sz w:val="22"/>
          <w:szCs w:val="22"/>
        </w:rPr>
      </w:pPr>
    </w:p>
    <w:p w:rsidR="00A929B1" w:rsidRPr="001B365A" w:rsidRDefault="00A929B1" w:rsidP="00D70A6D">
      <w:pPr>
        <w:pStyle w:val="Styl2"/>
        <w:spacing w:before="0" w:after="0"/>
      </w:pPr>
      <w:r w:rsidRPr="001B365A">
        <w:t>Neznáma frekvencia</w:t>
      </w:r>
      <w:r w:rsidR="00D601C2" w:rsidRPr="001B365A">
        <w:t xml:space="preserve"> (z dostupných údajov nemožno určiť)</w:t>
      </w:r>
    </w:p>
    <w:p w:rsidR="00A929B1" w:rsidRPr="0031542E" w:rsidRDefault="00A929B1">
      <w:pPr>
        <w:pStyle w:val="Normlndoblokusodrkami"/>
        <w:rPr>
          <w:b/>
        </w:rPr>
      </w:pPr>
      <w:r w:rsidRPr="0031542E">
        <w:t>Pemfigoid (stav, ktorý sa prejavuje tekutinou naplnenými pľuzgiermi na koži)</w:t>
      </w:r>
    </w:p>
    <w:p w:rsidR="008D6EC8" w:rsidRDefault="008D6EC8" w:rsidP="002430FA">
      <w:pPr>
        <w:pStyle w:val="Styl2"/>
        <w:spacing w:before="0" w:after="0"/>
      </w:pPr>
    </w:p>
    <w:p w:rsidR="00A929B1" w:rsidRPr="00CF695E" w:rsidRDefault="00A929B1" w:rsidP="002430FA">
      <w:pPr>
        <w:pStyle w:val="Styl2"/>
        <w:spacing w:before="0" w:after="0"/>
      </w:pPr>
      <w:r w:rsidRPr="00CF695E">
        <w:t>Hlásenie vedľajších účinkov</w:t>
      </w:r>
    </w:p>
    <w:p w:rsidR="00A929B1" w:rsidRDefault="00A929B1" w:rsidP="00D70A6D">
      <w:pPr>
        <w:pStyle w:val="Normlndobloku"/>
        <w:spacing w:after="0"/>
        <w:rPr>
          <w:sz w:val="22"/>
          <w:szCs w:val="22"/>
        </w:rPr>
      </w:pPr>
      <w:r w:rsidRPr="00CF695E">
        <w:rPr>
          <w:sz w:val="22"/>
          <w:szCs w:val="22"/>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w:t>
      </w:r>
      <w:r w:rsidR="00D601C2">
        <w:rPr>
          <w:sz w:val="22"/>
          <w:szCs w:val="22"/>
        </w:rPr>
        <w:t>na</w:t>
      </w:r>
      <w:r w:rsidRPr="00CF695E">
        <w:rPr>
          <w:sz w:val="22"/>
          <w:szCs w:val="22"/>
        </w:rPr>
        <w:t xml:space="preserve"> </w:t>
      </w:r>
      <w:r w:rsidRPr="00CF695E">
        <w:rPr>
          <w:sz w:val="22"/>
          <w:szCs w:val="22"/>
          <w:highlight w:val="lightGray"/>
        </w:rPr>
        <w:t xml:space="preserve">národné </w:t>
      </w:r>
      <w:r w:rsidR="00D601C2">
        <w:rPr>
          <w:sz w:val="22"/>
          <w:szCs w:val="22"/>
          <w:highlight w:val="lightGray"/>
        </w:rPr>
        <w:t>centrum</w:t>
      </w:r>
      <w:r w:rsidRPr="00CF695E">
        <w:rPr>
          <w:sz w:val="22"/>
          <w:szCs w:val="22"/>
          <w:highlight w:val="lightGray"/>
        </w:rPr>
        <w:t xml:space="preserve"> hlásenia uvedené v </w:t>
      </w:r>
      <w:hyperlink r:id="rId8" w:history="1">
        <w:r w:rsidRPr="00CF695E">
          <w:rPr>
            <w:rStyle w:val="Hypertextovprepojenie"/>
            <w:sz w:val="22"/>
            <w:szCs w:val="22"/>
            <w:highlight w:val="lightGray"/>
          </w:rPr>
          <w:t xml:space="preserve">Prílohe </w:t>
        </w:r>
        <w:bookmarkStart w:id="1" w:name="_Hlt378598897"/>
        <w:bookmarkStart w:id="2" w:name="_Hlt378598898"/>
        <w:r w:rsidRPr="00CF695E">
          <w:rPr>
            <w:rStyle w:val="Hypertextovprepojenie"/>
            <w:sz w:val="22"/>
            <w:szCs w:val="22"/>
            <w:highlight w:val="lightGray"/>
          </w:rPr>
          <w:t>V</w:t>
        </w:r>
        <w:bookmarkEnd w:id="1"/>
        <w:bookmarkEnd w:id="2"/>
      </w:hyperlink>
      <w:r w:rsidRPr="00CF695E">
        <w:rPr>
          <w:sz w:val="22"/>
          <w:szCs w:val="22"/>
        </w:rPr>
        <w:t>. Hlásením vedľajších účinkov môžete prispieť k získaniu ďalších informácií o bezpečnosti tohto lieku.</w:t>
      </w:r>
    </w:p>
    <w:p w:rsidR="008D6EC8" w:rsidRDefault="008D6EC8" w:rsidP="00D70A6D">
      <w:pPr>
        <w:pStyle w:val="Normlndobloku"/>
        <w:spacing w:after="0"/>
        <w:rPr>
          <w:sz w:val="22"/>
          <w:szCs w:val="22"/>
        </w:rPr>
      </w:pPr>
    </w:p>
    <w:p w:rsidR="008D6EC8" w:rsidRPr="00CF695E" w:rsidRDefault="008D6EC8" w:rsidP="00D70A6D">
      <w:pPr>
        <w:pStyle w:val="Normlndobloku"/>
        <w:spacing w:after="0"/>
        <w:rPr>
          <w:sz w:val="22"/>
          <w:szCs w:val="22"/>
        </w:rPr>
      </w:pPr>
    </w:p>
    <w:p w:rsidR="00A929B1" w:rsidRPr="00CF695E" w:rsidRDefault="00A929B1" w:rsidP="00D70A6D">
      <w:pPr>
        <w:pStyle w:val="Styl1"/>
      </w:pPr>
      <w:r w:rsidRPr="00CF695E">
        <w:t>Ako uchovávať MEDOSPIR</w:t>
      </w:r>
    </w:p>
    <w:p w:rsidR="008D6EC8" w:rsidRDefault="008D6EC8" w:rsidP="00D70A6D">
      <w:pPr>
        <w:pStyle w:val="Normlndobloku"/>
        <w:spacing w:after="0"/>
        <w:rPr>
          <w:sz w:val="22"/>
          <w:szCs w:val="22"/>
        </w:rPr>
      </w:pPr>
    </w:p>
    <w:p w:rsidR="00A929B1" w:rsidRPr="00CF695E" w:rsidRDefault="00A929B1" w:rsidP="00D70A6D">
      <w:pPr>
        <w:pStyle w:val="Normlndobloku"/>
        <w:spacing w:after="0"/>
        <w:rPr>
          <w:sz w:val="22"/>
          <w:szCs w:val="22"/>
        </w:rPr>
      </w:pPr>
      <w:r w:rsidRPr="00CF695E">
        <w:rPr>
          <w:sz w:val="22"/>
          <w:szCs w:val="22"/>
        </w:rPr>
        <w:lastRenderedPageBreak/>
        <w:t>Tento liek uchovávajte mimo dohľadu a dosahu detí.</w:t>
      </w:r>
    </w:p>
    <w:p w:rsidR="0031542E" w:rsidRDefault="0031542E" w:rsidP="00D70A6D">
      <w:pPr>
        <w:pStyle w:val="Normlndobloku"/>
        <w:spacing w:after="0"/>
        <w:rPr>
          <w:sz w:val="22"/>
          <w:szCs w:val="22"/>
        </w:rPr>
      </w:pPr>
    </w:p>
    <w:p w:rsidR="00A929B1" w:rsidRPr="00CF695E" w:rsidRDefault="00A929B1" w:rsidP="00D70A6D">
      <w:pPr>
        <w:pStyle w:val="Normlndobloku"/>
        <w:spacing w:after="0"/>
        <w:rPr>
          <w:sz w:val="22"/>
          <w:szCs w:val="22"/>
        </w:rPr>
      </w:pPr>
      <w:r w:rsidRPr="00CF695E">
        <w:rPr>
          <w:sz w:val="22"/>
          <w:szCs w:val="22"/>
        </w:rPr>
        <w:t>Nepoužívajte tento liek po dátume exspirácie, ktorý je uvedený na škatuľke po EXP. Dátum exspirácie sa vzťahuje na posledný deň v danom mesiaci.</w:t>
      </w:r>
    </w:p>
    <w:p w:rsidR="0031542E" w:rsidRDefault="0031542E" w:rsidP="00D70A6D">
      <w:pPr>
        <w:pStyle w:val="Normlndobloku"/>
        <w:spacing w:after="0"/>
        <w:rPr>
          <w:sz w:val="22"/>
          <w:szCs w:val="22"/>
        </w:rPr>
      </w:pPr>
    </w:p>
    <w:p w:rsidR="00A929B1" w:rsidRPr="00CF695E" w:rsidRDefault="00A929B1" w:rsidP="00D70A6D">
      <w:pPr>
        <w:pStyle w:val="Normlndobloku"/>
        <w:spacing w:after="0"/>
        <w:rPr>
          <w:sz w:val="22"/>
          <w:szCs w:val="22"/>
        </w:rPr>
      </w:pPr>
      <w:r w:rsidRPr="00CF695E">
        <w:rPr>
          <w:sz w:val="22"/>
          <w:szCs w:val="22"/>
        </w:rPr>
        <w:t>Tento liek nevyžaduje žiadne zvláštne podmienky na uchovávanie.</w:t>
      </w:r>
    </w:p>
    <w:p w:rsidR="0031542E" w:rsidRDefault="0031542E" w:rsidP="00D70A6D">
      <w:pPr>
        <w:pStyle w:val="Normlndobloku"/>
        <w:spacing w:after="0"/>
        <w:rPr>
          <w:sz w:val="22"/>
          <w:szCs w:val="22"/>
        </w:rPr>
      </w:pPr>
    </w:p>
    <w:p w:rsidR="00A929B1" w:rsidRDefault="00A929B1" w:rsidP="00D70A6D">
      <w:pPr>
        <w:pStyle w:val="Normlndobloku"/>
        <w:spacing w:after="0"/>
        <w:rPr>
          <w:sz w:val="22"/>
          <w:szCs w:val="22"/>
        </w:rPr>
      </w:pPr>
      <w:r w:rsidRPr="00CF695E">
        <w:rPr>
          <w:sz w:val="22"/>
          <w:szCs w:val="22"/>
        </w:rPr>
        <w:t>Nelikvidujte lieky odpadovou vodou alebo domovým odpadom. Nepoužitý liek vráťte do lekárne. Tieto opatrenia pomôžu chrániť životné prostredie.</w:t>
      </w:r>
    </w:p>
    <w:p w:rsidR="008D6EC8" w:rsidRDefault="008D6EC8" w:rsidP="00D70A6D">
      <w:pPr>
        <w:pStyle w:val="Normlndobloku"/>
        <w:spacing w:after="0"/>
        <w:rPr>
          <w:sz w:val="22"/>
          <w:szCs w:val="22"/>
        </w:rPr>
      </w:pPr>
    </w:p>
    <w:p w:rsidR="008D6EC8" w:rsidRPr="00CF695E" w:rsidRDefault="008D6EC8" w:rsidP="00D70A6D">
      <w:pPr>
        <w:pStyle w:val="Normlndobloku"/>
        <w:spacing w:after="0"/>
        <w:rPr>
          <w:sz w:val="22"/>
          <w:szCs w:val="22"/>
        </w:rPr>
      </w:pPr>
    </w:p>
    <w:p w:rsidR="00A929B1" w:rsidRPr="00CF695E" w:rsidRDefault="00A929B1" w:rsidP="00D70A6D">
      <w:pPr>
        <w:pStyle w:val="Styl1"/>
      </w:pPr>
      <w:r w:rsidRPr="00CF695E">
        <w:t>Obsah balenia a ďalšie informácie</w:t>
      </w:r>
    </w:p>
    <w:p w:rsidR="008D6EC8" w:rsidRDefault="008D6EC8" w:rsidP="002430FA">
      <w:pPr>
        <w:pStyle w:val="Styl2"/>
        <w:spacing w:before="0" w:after="0"/>
      </w:pPr>
    </w:p>
    <w:p w:rsidR="00A929B1" w:rsidRDefault="00A929B1" w:rsidP="002430FA">
      <w:pPr>
        <w:pStyle w:val="Styl2"/>
        <w:spacing w:before="0" w:after="0"/>
      </w:pPr>
      <w:r w:rsidRPr="00CF695E">
        <w:t>Čo MEDOSPIR obsahuje</w:t>
      </w:r>
    </w:p>
    <w:p w:rsidR="0031542E" w:rsidRPr="00CF695E" w:rsidRDefault="0031542E" w:rsidP="00D70A6D">
      <w:pPr>
        <w:pStyle w:val="Styl2"/>
        <w:spacing w:before="0" w:after="0"/>
      </w:pPr>
    </w:p>
    <w:p w:rsidR="00A929B1" w:rsidRPr="00CF695E" w:rsidRDefault="00A929B1">
      <w:pPr>
        <w:pStyle w:val="Normlndoblokusodrkami"/>
      </w:pPr>
      <w:r w:rsidRPr="00CF695E">
        <w:t>Liečivo je spironolaktón.</w:t>
      </w:r>
    </w:p>
    <w:p w:rsidR="00A929B1" w:rsidRPr="00CF695E" w:rsidRDefault="00A929B1" w:rsidP="00D70A6D">
      <w:pPr>
        <w:pStyle w:val="Normlndobloku"/>
        <w:spacing w:after="0"/>
        <w:ind w:left="709" w:hanging="1"/>
        <w:rPr>
          <w:sz w:val="22"/>
          <w:szCs w:val="22"/>
        </w:rPr>
      </w:pPr>
      <w:r w:rsidRPr="00CF695E">
        <w:rPr>
          <w:sz w:val="22"/>
          <w:szCs w:val="22"/>
        </w:rPr>
        <w:t>Jedna tableta obsahuje 25</w:t>
      </w:r>
      <w:r w:rsidR="00D601C2">
        <w:rPr>
          <w:sz w:val="22"/>
          <w:szCs w:val="22"/>
        </w:rPr>
        <w:t> </w:t>
      </w:r>
      <w:r w:rsidRPr="00CF695E">
        <w:rPr>
          <w:sz w:val="22"/>
          <w:szCs w:val="22"/>
        </w:rPr>
        <w:t xml:space="preserve">mg </w:t>
      </w:r>
      <w:proofErr w:type="spellStart"/>
      <w:r w:rsidRPr="00CF695E">
        <w:rPr>
          <w:sz w:val="22"/>
          <w:szCs w:val="22"/>
        </w:rPr>
        <w:t>spironolaktónu</w:t>
      </w:r>
      <w:proofErr w:type="spellEnd"/>
      <w:r w:rsidRPr="00CF695E">
        <w:rPr>
          <w:sz w:val="22"/>
          <w:szCs w:val="22"/>
        </w:rPr>
        <w:t>.</w:t>
      </w:r>
    </w:p>
    <w:p w:rsidR="00A929B1" w:rsidRDefault="00A929B1" w:rsidP="00D70A6D">
      <w:pPr>
        <w:pStyle w:val="Normlndoblokusodrkami"/>
      </w:pPr>
      <w:r w:rsidRPr="00CF695E">
        <w:t xml:space="preserve">Ďalšie zložky sú: monohydrát laktózy, kukuričný škrob, sodná soľ kroskarmelózy, povidón, nátriumlaurylsulfát, </w:t>
      </w:r>
      <w:r w:rsidR="00D601C2">
        <w:t>stearan horečnatý</w:t>
      </w:r>
      <w:r w:rsidRPr="00CF695E">
        <w:t xml:space="preserve"> a</w:t>
      </w:r>
      <w:r w:rsidR="00D601C2">
        <w:t> </w:t>
      </w:r>
      <w:r w:rsidRPr="00CF695E">
        <w:t>mätová príchuť.</w:t>
      </w:r>
    </w:p>
    <w:p w:rsidR="008D6EC8" w:rsidRPr="007C4219" w:rsidRDefault="008D6EC8" w:rsidP="00D70A6D">
      <w:pPr>
        <w:pStyle w:val="Normlndobloku"/>
        <w:spacing w:after="0"/>
      </w:pPr>
    </w:p>
    <w:p w:rsidR="00A929B1" w:rsidRPr="00CF695E" w:rsidRDefault="00A929B1" w:rsidP="002430FA">
      <w:pPr>
        <w:pStyle w:val="Styl2"/>
        <w:spacing w:before="0" w:after="0"/>
      </w:pPr>
      <w:r w:rsidRPr="00CF695E">
        <w:t>Ako vyzerá MEDOSPIR a obsah balenia</w:t>
      </w:r>
    </w:p>
    <w:p w:rsidR="00A929B1" w:rsidRPr="00CF695E" w:rsidRDefault="00A929B1" w:rsidP="00D70A6D">
      <w:pPr>
        <w:pStyle w:val="Normlndobloku"/>
        <w:spacing w:after="0"/>
        <w:rPr>
          <w:sz w:val="22"/>
          <w:szCs w:val="22"/>
        </w:rPr>
      </w:pPr>
      <w:r w:rsidRPr="00CF695E">
        <w:rPr>
          <w:sz w:val="22"/>
          <w:szCs w:val="22"/>
        </w:rPr>
        <w:t>MEDOSPIR 25 mg sú biele okrúhle ploché tablety s deliacou ryhou na jednej strane, s priemerom 8,5 mm.</w:t>
      </w:r>
    </w:p>
    <w:p w:rsidR="00A929B1" w:rsidRPr="00CF695E" w:rsidRDefault="00A929B1" w:rsidP="00D70A6D">
      <w:pPr>
        <w:pStyle w:val="Normlndobloku"/>
        <w:spacing w:after="0"/>
        <w:rPr>
          <w:b/>
          <w:caps/>
          <w:sz w:val="22"/>
          <w:szCs w:val="22"/>
        </w:rPr>
      </w:pPr>
      <w:r w:rsidRPr="00CF695E">
        <w:rPr>
          <w:sz w:val="22"/>
          <w:szCs w:val="22"/>
        </w:rPr>
        <w:t>Deliaca ryha iba pomáha rozlomiť tabletu, aby sa dala ľahšie prehltnúť a</w:t>
      </w:r>
      <w:r w:rsidR="00D601C2">
        <w:rPr>
          <w:sz w:val="22"/>
          <w:szCs w:val="22"/>
        </w:rPr>
        <w:t> </w:t>
      </w:r>
      <w:r w:rsidRPr="00CF695E">
        <w:rPr>
          <w:sz w:val="22"/>
          <w:szCs w:val="22"/>
        </w:rPr>
        <w:t>neslúži na rozdelenie na rovnaké dávky.</w:t>
      </w:r>
    </w:p>
    <w:p w:rsidR="0031542E" w:rsidRDefault="0031542E" w:rsidP="00D70A6D">
      <w:pPr>
        <w:pStyle w:val="Normlndobloku"/>
        <w:spacing w:after="0"/>
        <w:rPr>
          <w:sz w:val="22"/>
          <w:szCs w:val="22"/>
        </w:rPr>
      </w:pPr>
    </w:p>
    <w:p w:rsidR="00A929B1" w:rsidRPr="00CF695E" w:rsidRDefault="00A929B1" w:rsidP="00D70A6D">
      <w:pPr>
        <w:pStyle w:val="Normlndobloku"/>
        <w:spacing w:after="0"/>
        <w:rPr>
          <w:sz w:val="22"/>
          <w:szCs w:val="22"/>
        </w:rPr>
      </w:pPr>
      <w:r w:rsidRPr="00CF695E">
        <w:rPr>
          <w:sz w:val="22"/>
          <w:szCs w:val="22"/>
        </w:rPr>
        <w:t>PVC/</w:t>
      </w:r>
      <w:proofErr w:type="spellStart"/>
      <w:r w:rsidRPr="00CF695E">
        <w:rPr>
          <w:sz w:val="22"/>
          <w:szCs w:val="22"/>
        </w:rPr>
        <w:t>Al</w:t>
      </w:r>
      <w:proofErr w:type="spellEnd"/>
      <w:r w:rsidRPr="00CF695E">
        <w:rPr>
          <w:sz w:val="22"/>
          <w:szCs w:val="22"/>
        </w:rPr>
        <w:t xml:space="preserve"> </w:t>
      </w:r>
      <w:proofErr w:type="spellStart"/>
      <w:r w:rsidRPr="00CF695E">
        <w:rPr>
          <w:sz w:val="22"/>
          <w:szCs w:val="22"/>
        </w:rPr>
        <w:t>blister</w:t>
      </w:r>
      <w:proofErr w:type="spellEnd"/>
      <w:r w:rsidRPr="00CF695E">
        <w:rPr>
          <w:sz w:val="22"/>
          <w:szCs w:val="22"/>
        </w:rPr>
        <w:t xml:space="preserve"> (10-tabletové </w:t>
      </w:r>
      <w:proofErr w:type="spellStart"/>
      <w:r w:rsidRPr="00CF695E">
        <w:rPr>
          <w:sz w:val="22"/>
          <w:szCs w:val="22"/>
        </w:rPr>
        <w:t>blistre</w:t>
      </w:r>
      <w:proofErr w:type="spellEnd"/>
      <w:r w:rsidRPr="00CF695E">
        <w:rPr>
          <w:sz w:val="22"/>
          <w:szCs w:val="22"/>
        </w:rPr>
        <w:t xml:space="preserve">): 1, 2, 5 alebo 10 </w:t>
      </w:r>
      <w:proofErr w:type="spellStart"/>
      <w:r w:rsidRPr="00CF695E">
        <w:rPr>
          <w:sz w:val="22"/>
          <w:szCs w:val="22"/>
        </w:rPr>
        <w:t>blistrov</w:t>
      </w:r>
      <w:proofErr w:type="spellEnd"/>
      <w:r w:rsidRPr="00CF695E">
        <w:rPr>
          <w:sz w:val="22"/>
          <w:szCs w:val="22"/>
        </w:rPr>
        <w:t xml:space="preserve"> v škatuľke, t.j. 10, 20, 50 alebo 100 tabliet.</w:t>
      </w:r>
    </w:p>
    <w:p w:rsidR="00A929B1" w:rsidRPr="00CF695E" w:rsidRDefault="00A929B1" w:rsidP="00D70A6D">
      <w:pPr>
        <w:pStyle w:val="Normlndobloku"/>
        <w:spacing w:after="0"/>
        <w:rPr>
          <w:sz w:val="22"/>
          <w:szCs w:val="22"/>
        </w:rPr>
      </w:pPr>
      <w:r w:rsidRPr="00CF695E">
        <w:rPr>
          <w:sz w:val="22"/>
          <w:szCs w:val="22"/>
        </w:rPr>
        <w:t>PP obal (tzv.</w:t>
      </w:r>
      <w:r w:rsidR="00D601C2">
        <w:rPr>
          <w:sz w:val="22"/>
          <w:szCs w:val="22"/>
        </w:rPr>
        <w:t> </w:t>
      </w:r>
      <w:proofErr w:type="spellStart"/>
      <w:r w:rsidRPr="00CF695E">
        <w:rPr>
          <w:sz w:val="22"/>
          <w:szCs w:val="22"/>
        </w:rPr>
        <w:t>securitainer</w:t>
      </w:r>
      <w:proofErr w:type="spellEnd"/>
      <w:r w:rsidRPr="00CF695E">
        <w:rPr>
          <w:sz w:val="22"/>
          <w:szCs w:val="22"/>
        </w:rPr>
        <w:t xml:space="preserve">) s PE </w:t>
      </w:r>
      <w:proofErr w:type="spellStart"/>
      <w:r w:rsidRPr="00CF695E">
        <w:rPr>
          <w:sz w:val="22"/>
          <w:szCs w:val="22"/>
        </w:rPr>
        <w:t>skrutkovacím</w:t>
      </w:r>
      <w:proofErr w:type="spellEnd"/>
      <w:r w:rsidRPr="00CF695E">
        <w:rPr>
          <w:sz w:val="22"/>
          <w:szCs w:val="22"/>
        </w:rPr>
        <w:t xml:space="preserve"> uzáverom: 100, 250, 500 alebo 1000 tabliet.</w:t>
      </w:r>
    </w:p>
    <w:p w:rsidR="0031542E" w:rsidRDefault="0031542E" w:rsidP="00D70A6D">
      <w:pPr>
        <w:pStyle w:val="Normlndobloku"/>
        <w:spacing w:after="0"/>
        <w:rPr>
          <w:sz w:val="22"/>
          <w:szCs w:val="22"/>
        </w:rPr>
      </w:pPr>
    </w:p>
    <w:p w:rsidR="00C039EE" w:rsidRPr="00CF695E" w:rsidRDefault="00A929B1" w:rsidP="00D70A6D">
      <w:pPr>
        <w:pStyle w:val="Normlndobloku"/>
        <w:spacing w:after="0"/>
        <w:rPr>
          <w:sz w:val="22"/>
          <w:szCs w:val="22"/>
        </w:rPr>
      </w:pPr>
      <w:r w:rsidRPr="00CF695E">
        <w:rPr>
          <w:sz w:val="22"/>
          <w:szCs w:val="22"/>
        </w:rPr>
        <w:t>Na trh nemusia byť uvedené všetky veľkosti balenia.</w:t>
      </w:r>
    </w:p>
    <w:p w:rsidR="00A929B1" w:rsidRPr="00CF695E" w:rsidRDefault="00A929B1" w:rsidP="00D70A6D">
      <w:pPr>
        <w:pStyle w:val="Normlndobloku"/>
        <w:spacing w:after="0"/>
      </w:pPr>
    </w:p>
    <w:p w:rsidR="00A929B1" w:rsidRPr="00EC34F4" w:rsidRDefault="00A929B1" w:rsidP="002430FA">
      <w:pPr>
        <w:pStyle w:val="Styl2"/>
        <w:spacing w:before="0" w:after="0"/>
      </w:pPr>
      <w:r w:rsidRPr="00CF695E">
        <w:t>Držiteľ rozhodnutia o</w:t>
      </w:r>
      <w:r w:rsidR="00EC34F4">
        <w:t> </w:t>
      </w:r>
      <w:r w:rsidRPr="00CF695E">
        <w:t>registrácii</w:t>
      </w:r>
      <w:r w:rsidR="00EC34F4">
        <w:t xml:space="preserve"> a</w:t>
      </w:r>
      <w:r w:rsidR="00EC34F4" w:rsidRPr="007C4219">
        <w:t> výrobca</w:t>
      </w:r>
    </w:p>
    <w:p w:rsidR="00D601C2" w:rsidRPr="00CF695E" w:rsidRDefault="00D601C2" w:rsidP="00D70A6D">
      <w:pPr>
        <w:pStyle w:val="Normlndobloku"/>
        <w:spacing w:after="0"/>
        <w:rPr>
          <w:sz w:val="22"/>
          <w:szCs w:val="22"/>
        </w:rPr>
      </w:pPr>
      <w:r w:rsidRPr="00CF695E">
        <w:rPr>
          <w:sz w:val="22"/>
          <w:szCs w:val="22"/>
        </w:rPr>
        <w:t xml:space="preserve">MEDOCHEMIE </w:t>
      </w:r>
      <w:proofErr w:type="spellStart"/>
      <w:r w:rsidRPr="00CF695E">
        <w:rPr>
          <w:sz w:val="22"/>
          <w:szCs w:val="22"/>
        </w:rPr>
        <w:t>Ltd</w:t>
      </w:r>
      <w:proofErr w:type="spellEnd"/>
      <w:r w:rsidRPr="00CF695E">
        <w:rPr>
          <w:sz w:val="22"/>
          <w:szCs w:val="22"/>
        </w:rPr>
        <w:t>.</w:t>
      </w:r>
    </w:p>
    <w:p w:rsidR="00D601C2" w:rsidRPr="00CF695E" w:rsidRDefault="00D601C2" w:rsidP="00D70A6D">
      <w:pPr>
        <w:pStyle w:val="Normlndobloku"/>
        <w:spacing w:after="0"/>
        <w:rPr>
          <w:sz w:val="22"/>
          <w:szCs w:val="22"/>
        </w:rPr>
      </w:pPr>
      <w:r w:rsidRPr="00CF695E">
        <w:rPr>
          <w:sz w:val="22"/>
          <w:szCs w:val="22"/>
        </w:rPr>
        <w:t xml:space="preserve">1-10 </w:t>
      </w:r>
      <w:proofErr w:type="spellStart"/>
      <w:r w:rsidRPr="00CF695E">
        <w:rPr>
          <w:sz w:val="22"/>
          <w:szCs w:val="22"/>
        </w:rPr>
        <w:t>Constantinoupoleos</w:t>
      </w:r>
      <w:proofErr w:type="spellEnd"/>
      <w:r w:rsidRPr="00CF695E">
        <w:rPr>
          <w:sz w:val="22"/>
          <w:szCs w:val="22"/>
        </w:rPr>
        <w:t xml:space="preserve"> </w:t>
      </w:r>
      <w:proofErr w:type="spellStart"/>
      <w:r w:rsidRPr="00CF695E">
        <w:rPr>
          <w:sz w:val="22"/>
          <w:szCs w:val="22"/>
        </w:rPr>
        <w:t>Str</w:t>
      </w:r>
      <w:r w:rsidR="00C039EE">
        <w:rPr>
          <w:sz w:val="22"/>
          <w:szCs w:val="22"/>
        </w:rPr>
        <w:t>eet</w:t>
      </w:r>
      <w:proofErr w:type="spellEnd"/>
    </w:p>
    <w:p w:rsidR="00D601C2" w:rsidRPr="00CF695E" w:rsidRDefault="00D601C2" w:rsidP="00D70A6D">
      <w:pPr>
        <w:pStyle w:val="Normlndobloku"/>
        <w:spacing w:after="0"/>
        <w:rPr>
          <w:sz w:val="22"/>
          <w:szCs w:val="22"/>
        </w:rPr>
      </w:pPr>
      <w:r w:rsidRPr="00CF695E">
        <w:rPr>
          <w:sz w:val="22"/>
          <w:szCs w:val="22"/>
        </w:rPr>
        <w:t xml:space="preserve">3011 </w:t>
      </w:r>
      <w:proofErr w:type="spellStart"/>
      <w:r w:rsidRPr="00CF695E">
        <w:rPr>
          <w:sz w:val="22"/>
          <w:szCs w:val="22"/>
        </w:rPr>
        <w:t>Limassol</w:t>
      </w:r>
      <w:proofErr w:type="spellEnd"/>
    </w:p>
    <w:p w:rsidR="00A929B1" w:rsidRPr="00CF695E" w:rsidRDefault="00D601C2" w:rsidP="00D70A6D">
      <w:pPr>
        <w:pStyle w:val="Normlndobloku"/>
        <w:spacing w:after="0"/>
        <w:rPr>
          <w:sz w:val="22"/>
          <w:szCs w:val="22"/>
        </w:rPr>
      </w:pPr>
      <w:r w:rsidRPr="00CF695E">
        <w:rPr>
          <w:sz w:val="22"/>
          <w:szCs w:val="22"/>
        </w:rPr>
        <w:t>Cyprus</w:t>
      </w:r>
    </w:p>
    <w:p w:rsidR="00A929B1" w:rsidRPr="00CF695E" w:rsidRDefault="00A929B1" w:rsidP="00D70A6D">
      <w:pPr>
        <w:pStyle w:val="Normlndobloku"/>
        <w:spacing w:after="0"/>
        <w:rPr>
          <w:sz w:val="22"/>
          <w:szCs w:val="22"/>
        </w:rPr>
      </w:pPr>
    </w:p>
    <w:p w:rsidR="00A929B1" w:rsidRPr="00CF695E" w:rsidRDefault="00A929B1" w:rsidP="002430FA">
      <w:pPr>
        <w:pStyle w:val="Styl2"/>
        <w:spacing w:before="0" w:after="0"/>
      </w:pPr>
      <w:r w:rsidRPr="00CF695E">
        <w:t>Táto písomná informácia bola naposledy aktualizovaná</w:t>
      </w:r>
      <w:r w:rsidR="008D6EC8">
        <w:t xml:space="preserve"> v auguste 2018.</w:t>
      </w:r>
    </w:p>
    <w:sectPr w:rsidR="00A929B1" w:rsidRPr="00CF695E" w:rsidSect="00D70A6D">
      <w:headerReference w:type="default"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3BB7" w:rsidRDefault="007C3BB7" w:rsidP="007F7F50">
      <w:pPr>
        <w:spacing w:line="240" w:lineRule="auto"/>
      </w:pPr>
      <w:r>
        <w:separator/>
      </w:r>
    </w:p>
  </w:endnote>
  <w:endnote w:type="continuationSeparator" w:id="0">
    <w:p w:rsidR="007C3BB7" w:rsidRDefault="007C3BB7" w:rsidP="007F7F50">
      <w:pPr>
        <w:spacing w:line="240" w:lineRule="auto"/>
      </w:pPr>
      <w:r>
        <w:continuationSeparator/>
      </w:r>
    </w:p>
  </w:endnote>
  <w:endnote w:type="continuationNotice" w:id="1">
    <w:p w:rsidR="007C3BB7" w:rsidRDefault="007C3BB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9B1" w:rsidRPr="00D70A6D" w:rsidRDefault="00A929B1" w:rsidP="00744178">
    <w:pPr>
      <w:pStyle w:val="Pta"/>
      <w:jc w:val="center"/>
      <w:rPr>
        <w:sz w:val="18"/>
        <w:szCs w:val="18"/>
      </w:rPr>
    </w:pPr>
    <w:r w:rsidRPr="00D70A6D">
      <w:rPr>
        <w:rFonts w:ascii="Times New Roman" w:hAnsi="Times New Roman"/>
        <w:sz w:val="18"/>
        <w:szCs w:val="18"/>
      </w:rPr>
      <w:fldChar w:fldCharType="begin"/>
    </w:r>
    <w:r w:rsidRPr="00D70A6D">
      <w:rPr>
        <w:rFonts w:ascii="Times New Roman" w:hAnsi="Times New Roman"/>
        <w:sz w:val="18"/>
        <w:szCs w:val="18"/>
      </w:rPr>
      <w:instrText>PAGE</w:instrText>
    </w:r>
    <w:r w:rsidRPr="00D70A6D">
      <w:rPr>
        <w:rFonts w:ascii="Times New Roman" w:hAnsi="Times New Roman"/>
        <w:sz w:val="18"/>
        <w:szCs w:val="18"/>
      </w:rPr>
      <w:fldChar w:fldCharType="separate"/>
    </w:r>
    <w:r w:rsidR="00D70A6D">
      <w:rPr>
        <w:rFonts w:ascii="Times New Roman" w:hAnsi="Times New Roman"/>
        <w:noProof/>
        <w:sz w:val="18"/>
        <w:szCs w:val="18"/>
      </w:rPr>
      <w:t>1</w:t>
    </w:r>
    <w:r w:rsidRPr="00D70A6D">
      <w:rPr>
        <w:rFonts w:ascii="Times New Roman" w:hAnsi="Times New Roman"/>
        <w:sz w:val="18"/>
        <w:szCs w:val="18"/>
      </w:rPr>
      <w:fldChar w:fldCharType="end"/>
    </w:r>
    <w:r w:rsidRPr="00D70A6D">
      <w:rPr>
        <w:rFonts w:ascii="Times New Roman" w:hAnsi="Times New Roman"/>
        <w:sz w:val="18"/>
        <w:szCs w:val="18"/>
      </w:rPr>
      <w:t>/</w:t>
    </w:r>
    <w:r w:rsidRPr="00D70A6D">
      <w:rPr>
        <w:rFonts w:ascii="Times New Roman" w:hAnsi="Times New Roman"/>
        <w:sz w:val="18"/>
        <w:szCs w:val="18"/>
      </w:rPr>
      <w:fldChar w:fldCharType="begin"/>
    </w:r>
    <w:r w:rsidRPr="00D70A6D">
      <w:rPr>
        <w:rFonts w:ascii="Times New Roman" w:hAnsi="Times New Roman"/>
        <w:sz w:val="18"/>
        <w:szCs w:val="18"/>
      </w:rPr>
      <w:instrText>NUMPAGES</w:instrText>
    </w:r>
    <w:r w:rsidRPr="00D70A6D">
      <w:rPr>
        <w:rFonts w:ascii="Times New Roman" w:hAnsi="Times New Roman"/>
        <w:sz w:val="18"/>
        <w:szCs w:val="18"/>
      </w:rPr>
      <w:fldChar w:fldCharType="separate"/>
    </w:r>
    <w:r w:rsidR="00D70A6D">
      <w:rPr>
        <w:rFonts w:ascii="Times New Roman" w:hAnsi="Times New Roman"/>
        <w:noProof/>
        <w:sz w:val="18"/>
        <w:szCs w:val="18"/>
      </w:rPr>
      <w:t>5</w:t>
    </w:r>
    <w:r w:rsidRPr="00D70A6D">
      <w:rPr>
        <w:rFonts w:ascii="Times New Roman" w:hAnsi="Times New Roman"/>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9B1" w:rsidRDefault="00A929B1" w:rsidP="00744178">
    <w:pPr>
      <w:pStyle w:val="Pta"/>
      <w:jc w:val="center"/>
    </w:pPr>
    <w:r w:rsidRPr="00C139C6">
      <w:rPr>
        <w:rFonts w:ascii="Times New Roman" w:hAnsi="Times New Roman"/>
      </w:rPr>
      <w:fldChar w:fldCharType="begin"/>
    </w:r>
    <w:r w:rsidRPr="00C139C6">
      <w:rPr>
        <w:rFonts w:ascii="Times New Roman" w:hAnsi="Times New Roman"/>
      </w:rPr>
      <w:instrText>PAGE</w:instrText>
    </w:r>
    <w:r w:rsidRPr="00C139C6">
      <w:rPr>
        <w:rFonts w:ascii="Times New Roman" w:hAnsi="Times New Roman"/>
      </w:rPr>
      <w:fldChar w:fldCharType="separate"/>
    </w:r>
    <w:r w:rsidR="008D6EC8">
      <w:rPr>
        <w:rFonts w:ascii="Times New Roman" w:hAnsi="Times New Roman"/>
        <w:noProof/>
      </w:rPr>
      <w:t>1</w:t>
    </w:r>
    <w:r w:rsidRPr="00C139C6">
      <w:rPr>
        <w:rFonts w:ascii="Times New Roman" w:hAnsi="Times New Roman"/>
      </w:rPr>
      <w:fldChar w:fldCharType="end"/>
    </w:r>
    <w:r w:rsidRPr="00C139C6">
      <w:rPr>
        <w:rFonts w:ascii="Times New Roman" w:hAnsi="Times New Roman"/>
      </w:rPr>
      <w:t>/</w:t>
    </w:r>
    <w:r w:rsidRPr="00C139C6">
      <w:rPr>
        <w:rFonts w:ascii="Times New Roman" w:hAnsi="Times New Roman"/>
      </w:rPr>
      <w:fldChar w:fldCharType="begin"/>
    </w:r>
    <w:r w:rsidRPr="00C139C6">
      <w:rPr>
        <w:rFonts w:ascii="Times New Roman" w:hAnsi="Times New Roman"/>
      </w:rPr>
      <w:instrText>NUMPAGES</w:instrText>
    </w:r>
    <w:r w:rsidRPr="00C139C6">
      <w:rPr>
        <w:rFonts w:ascii="Times New Roman" w:hAnsi="Times New Roman"/>
      </w:rPr>
      <w:fldChar w:fldCharType="separate"/>
    </w:r>
    <w:r w:rsidR="002430FA">
      <w:rPr>
        <w:rFonts w:ascii="Times New Roman" w:hAnsi="Times New Roman"/>
        <w:noProof/>
      </w:rPr>
      <w:t>5</w:t>
    </w:r>
    <w:r w:rsidRPr="00C139C6">
      <w:rP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3BB7" w:rsidRDefault="007C3BB7" w:rsidP="007F7F50">
      <w:pPr>
        <w:spacing w:line="240" w:lineRule="auto"/>
      </w:pPr>
      <w:r>
        <w:separator/>
      </w:r>
    </w:p>
  </w:footnote>
  <w:footnote w:type="continuationSeparator" w:id="0">
    <w:p w:rsidR="007C3BB7" w:rsidRDefault="007C3BB7" w:rsidP="007F7F50">
      <w:pPr>
        <w:spacing w:line="240" w:lineRule="auto"/>
      </w:pPr>
      <w:r>
        <w:continuationSeparator/>
      </w:r>
    </w:p>
  </w:footnote>
  <w:footnote w:type="continuationNotice" w:id="1">
    <w:p w:rsidR="007C3BB7" w:rsidRDefault="007C3BB7">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EC8" w:rsidRPr="00D70A6D" w:rsidRDefault="008D6EC8" w:rsidP="008D6EC8">
    <w:pPr>
      <w:pStyle w:val="Hlavika"/>
      <w:rPr>
        <w:rFonts w:ascii="Times New Roman" w:hAnsi="Times New Roman"/>
        <w:sz w:val="18"/>
        <w:szCs w:val="18"/>
      </w:rPr>
    </w:pPr>
    <w:r w:rsidRPr="00D70A6D">
      <w:rPr>
        <w:rFonts w:ascii="Times New Roman" w:hAnsi="Times New Roman"/>
        <w:sz w:val="18"/>
        <w:szCs w:val="18"/>
      </w:rPr>
      <w:t>Schválený text k rozhodnutiu o predĺžení, ev. č.: 2018/02740-PRE</w:t>
    </w:r>
  </w:p>
  <w:p w:rsidR="008D6EC8" w:rsidRPr="008D6EC8" w:rsidRDefault="008D6EC8">
    <w:pPr>
      <w:pStyle w:val="Hlavika"/>
      <w:rPr>
        <w:rFonts w:ascii="Times New Roman" w:hAnsi="Times New Roman"/>
        <w:sz w:val="18"/>
        <w:szCs w:val="18"/>
      </w:rPr>
    </w:pPr>
  </w:p>
  <w:p w:rsidR="001B365A" w:rsidRPr="00D70A6D" w:rsidRDefault="001B365A">
    <w:pPr>
      <w:pStyle w:val="Hlavika"/>
      <w:rPr>
        <w:rFonts w:ascii="Times New Roman" w:hAnsi="Times New Roman"/>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472" w:rsidRDefault="00D07472">
    <w:pPr>
      <w:pStyle w:val="Normlndobloku"/>
      <w:rPr>
        <w:sz w:val="18"/>
        <w:szCs w:val="18"/>
      </w:rPr>
    </w:pPr>
  </w:p>
  <w:p w:rsidR="001B365A" w:rsidRPr="00D70A6D" w:rsidRDefault="001B365A" w:rsidP="00D70A6D">
    <w:pPr>
      <w:pStyle w:val="Normlndobloku"/>
      <w:spacing w:after="0"/>
      <w:rPr>
        <w:sz w:val="18"/>
        <w:szCs w:val="18"/>
      </w:rPr>
    </w:pPr>
    <w:r w:rsidRPr="00D70A6D">
      <w:rPr>
        <w:sz w:val="18"/>
        <w:szCs w:val="18"/>
      </w:rPr>
      <w:t>Schválený text k rozhodnutiu o predĺžení, ev. č.:</w:t>
    </w:r>
    <w:r w:rsidR="008D6EC8" w:rsidRPr="00D70A6D">
      <w:rPr>
        <w:sz w:val="18"/>
        <w:szCs w:val="18"/>
      </w:rPr>
      <w:t xml:space="preserve"> 2018/02740-PRE</w:t>
    </w:r>
  </w:p>
  <w:p w:rsidR="008D6EC8" w:rsidRPr="008D6EC8" w:rsidRDefault="008D6EC8" w:rsidP="00D70A6D">
    <w:pPr>
      <w:pStyle w:val="Normlndobloku"/>
      <w:spacing w:after="0"/>
      <w:rPr>
        <w:sz w:val="18"/>
        <w:szCs w:val="18"/>
      </w:rPr>
    </w:pPr>
  </w:p>
  <w:p w:rsidR="00A929B1" w:rsidRPr="00D70A6D" w:rsidRDefault="00A929B1">
    <w:pPr>
      <w:pStyle w:val="Hlavika"/>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F4FD6"/>
    <w:multiLevelType w:val="hybridMultilevel"/>
    <w:tmpl w:val="08621856"/>
    <w:lvl w:ilvl="0" w:tplc="777098A2">
      <w:start w:val="1"/>
      <w:numFmt w:val="bullet"/>
      <w:lvlText w:val=""/>
      <w:lvlJc w:val="left"/>
      <w:pPr>
        <w:tabs>
          <w:tab w:val="num" w:pos="1431"/>
        </w:tabs>
        <w:ind w:left="924"/>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nsid w:val="0500013B"/>
    <w:multiLevelType w:val="multilevel"/>
    <w:tmpl w:val="08621856"/>
    <w:lvl w:ilvl="0">
      <w:start w:val="1"/>
      <w:numFmt w:val="bullet"/>
      <w:lvlText w:val=""/>
      <w:lvlJc w:val="left"/>
      <w:pPr>
        <w:tabs>
          <w:tab w:val="num" w:pos="1431"/>
        </w:tabs>
        <w:ind w:left="924"/>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9814D43"/>
    <w:multiLevelType w:val="multilevel"/>
    <w:tmpl w:val="BCACB368"/>
    <w:lvl w:ilvl="0">
      <w:start w:val="1"/>
      <w:numFmt w:val="bullet"/>
      <w:lvlText w:val=""/>
      <w:lvlJc w:val="left"/>
      <w:pPr>
        <w:tabs>
          <w:tab w:val="num" w:pos="720"/>
        </w:tabs>
        <w:ind w:left="360"/>
      </w:pPr>
      <w:rPr>
        <w:rFonts w:ascii="Symbol" w:hAnsi="Symbol" w:hint="default"/>
      </w:rPr>
    </w:lvl>
    <w:lvl w:ilvl="1">
      <w:start w:val="1"/>
      <w:numFmt w:val="bullet"/>
      <w:lvlText w:val=""/>
      <w:lvlJc w:val="left"/>
      <w:pPr>
        <w:tabs>
          <w:tab w:val="num" w:pos="1440"/>
        </w:tabs>
        <w:ind w:left="108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0B031630"/>
    <w:multiLevelType w:val="hybridMultilevel"/>
    <w:tmpl w:val="DD4E9F1A"/>
    <w:lvl w:ilvl="0" w:tplc="E054A3AC">
      <w:start w:val="1"/>
      <w:numFmt w:val="bullet"/>
      <w:lvlText w:val=""/>
      <w:lvlJc w:val="left"/>
      <w:pPr>
        <w:tabs>
          <w:tab w:val="num" w:pos="1431"/>
        </w:tabs>
        <w:ind w:left="1071"/>
      </w:pPr>
      <w:rPr>
        <w:rFonts w:ascii="Symbol" w:hAnsi="Symbol" w:hint="default"/>
      </w:rPr>
    </w:lvl>
    <w:lvl w:ilvl="1" w:tplc="041B0003" w:tentative="1">
      <w:start w:val="1"/>
      <w:numFmt w:val="bullet"/>
      <w:lvlText w:val="o"/>
      <w:lvlJc w:val="left"/>
      <w:pPr>
        <w:tabs>
          <w:tab w:val="num" w:pos="1797"/>
        </w:tabs>
        <w:ind w:left="1797" w:hanging="360"/>
      </w:pPr>
      <w:rPr>
        <w:rFonts w:ascii="Courier New" w:hAnsi="Courier New" w:hint="default"/>
      </w:rPr>
    </w:lvl>
    <w:lvl w:ilvl="2" w:tplc="041B0005" w:tentative="1">
      <w:start w:val="1"/>
      <w:numFmt w:val="bullet"/>
      <w:lvlText w:val=""/>
      <w:lvlJc w:val="left"/>
      <w:pPr>
        <w:tabs>
          <w:tab w:val="num" w:pos="2517"/>
        </w:tabs>
        <w:ind w:left="2517" w:hanging="360"/>
      </w:pPr>
      <w:rPr>
        <w:rFonts w:ascii="Wingdings" w:hAnsi="Wingdings" w:hint="default"/>
      </w:rPr>
    </w:lvl>
    <w:lvl w:ilvl="3" w:tplc="041B0001" w:tentative="1">
      <w:start w:val="1"/>
      <w:numFmt w:val="bullet"/>
      <w:lvlText w:val=""/>
      <w:lvlJc w:val="left"/>
      <w:pPr>
        <w:tabs>
          <w:tab w:val="num" w:pos="3237"/>
        </w:tabs>
        <w:ind w:left="3237" w:hanging="360"/>
      </w:pPr>
      <w:rPr>
        <w:rFonts w:ascii="Symbol" w:hAnsi="Symbol" w:hint="default"/>
      </w:rPr>
    </w:lvl>
    <w:lvl w:ilvl="4" w:tplc="041B0003" w:tentative="1">
      <w:start w:val="1"/>
      <w:numFmt w:val="bullet"/>
      <w:lvlText w:val="o"/>
      <w:lvlJc w:val="left"/>
      <w:pPr>
        <w:tabs>
          <w:tab w:val="num" w:pos="3957"/>
        </w:tabs>
        <w:ind w:left="3957" w:hanging="360"/>
      </w:pPr>
      <w:rPr>
        <w:rFonts w:ascii="Courier New" w:hAnsi="Courier New" w:hint="default"/>
      </w:rPr>
    </w:lvl>
    <w:lvl w:ilvl="5" w:tplc="041B0005" w:tentative="1">
      <w:start w:val="1"/>
      <w:numFmt w:val="bullet"/>
      <w:lvlText w:val=""/>
      <w:lvlJc w:val="left"/>
      <w:pPr>
        <w:tabs>
          <w:tab w:val="num" w:pos="4677"/>
        </w:tabs>
        <w:ind w:left="4677" w:hanging="360"/>
      </w:pPr>
      <w:rPr>
        <w:rFonts w:ascii="Wingdings" w:hAnsi="Wingdings" w:hint="default"/>
      </w:rPr>
    </w:lvl>
    <w:lvl w:ilvl="6" w:tplc="041B0001" w:tentative="1">
      <w:start w:val="1"/>
      <w:numFmt w:val="bullet"/>
      <w:lvlText w:val=""/>
      <w:lvlJc w:val="left"/>
      <w:pPr>
        <w:tabs>
          <w:tab w:val="num" w:pos="5397"/>
        </w:tabs>
        <w:ind w:left="5397" w:hanging="360"/>
      </w:pPr>
      <w:rPr>
        <w:rFonts w:ascii="Symbol" w:hAnsi="Symbol" w:hint="default"/>
      </w:rPr>
    </w:lvl>
    <w:lvl w:ilvl="7" w:tplc="041B0003" w:tentative="1">
      <w:start w:val="1"/>
      <w:numFmt w:val="bullet"/>
      <w:lvlText w:val="o"/>
      <w:lvlJc w:val="left"/>
      <w:pPr>
        <w:tabs>
          <w:tab w:val="num" w:pos="6117"/>
        </w:tabs>
        <w:ind w:left="6117" w:hanging="360"/>
      </w:pPr>
      <w:rPr>
        <w:rFonts w:ascii="Courier New" w:hAnsi="Courier New" w:hint="default"/>
      </w:rPr>
    </w:lvl>
    <w:lvl w:ilvl="8" w:tplc="041B0005" w:tentative="1">
      <w:start w:val="1"/>
      <w:numFmt w:val="bullet"/>
      <w:lvlText w:val=""/>
      <w:lvlJc w:val="left"/>
      <w:pPr>
        <w:tabs>
          <w:tab w:val="num" w:pos="6837"/>
        </w:tabs>
        <w:ind w:left="6837" w:hanging="360"/>
      </w:pPr>
      <w:rPr>
        <w:rFonts w:ascii="Wingdings" w:hAnsi="Wingdings" w:hint="default"/>
      </w:rPr>
    </w:lvl>
  </w:abstractNum>
  <w:abstractNum w:abstractNumId="4">
    <w:nsid w:val="0E7A15F2"/>
    <w:multiLevelType w:val="multilevel"/>
    <w:tmpl w:val="BCACB368"/>
    <w:lvl w:ilvl="0">
      <w:start w:val="1"/>
      <w:numFmt w:val="bullet"/>
      <w:lvlText w:val=""/>
      <w:lvlJc w:val="left"/>
      <w:pPr>
        <w:tabs>
          <w:tab w:val="num" w:pos="720"/>
        </w:tabs>
        <w:ind w:left="360"/>
      </w:pPr>
      <w:rPr>
        <w:rFonts w:ascii="Symbol" w:hAnsi="Symbol" w:hint="default"/>
      </w:rPr>
    </w:lvl>
    <w:lvl w:ilvl="1">
      <w:start w:val="1"/>
      <w:numFmt w:val="bullet"/>
      <w:lvlText w:val=""/>
      <w:lvlJc w:val="left"/>
      <w:pPr>
        <w:tabs>
          <w:tab w:val="num" w:pos="1440"/>
        </w:tabs>
        <w:ind w:left="108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11EF34F7"/>
    <w:multiLevelType w:val="hybridMultilevel"/>
    <w:tmpl w:val="2844247E"/>
    <w:lvl w:ilvl="0" w:tplc="A86A6402">
      <w:start w:val="1"/>
      <w:numFmt w:val="bullet"/>
      <w:lvlText w:val=""/>
      <w:lvlJc w:val="left"/>
      <w:pPr>
        <w:tabs>
          <w:tab w:val="num" w:pos="720"/>
        </w:tabs>
        <w:ind w:left="360"/>
      </w:pPr>
      <w:rPr>
        <w:rFonts w:ascii="Symbol" w:hAnsi="Symbol" w:hint="default"/>
      </w:rPr>
    </w:lvl>
    <w:lvl w:ilvl="1" w:tplc="041B0003">
      <w:start w:val="1"/>
      <w:numFmt w:val="bullet"/>
      <w:lvlText w:val="o"/>
      <w:lvlJc w:val="left"/>
      <w:pPr>
        <w:tabs>
          <w:tab w:val="num" w:pos="1797"/>
        </w:tabs>
        <w:ind w:left="1797" w:hanging="360"/>
      </w:pPr>
      <w:rPr>
        <w:rFonts w:ascii="Courier New" w:hAnsi="Courier New" w:hint="default"/>
      </w:rPr>
    </w:lvl>
    <w:lvl w:ilvl="2" w:tplc="041B0005">
      <w:start w:val="1"/>
      <w:numFmt w:val="bullet"/>
      <w:lvlText w:val=""/>
      <w:lvlJc w:val="left"/>
      <w:pPr>
        <w:tabs>
          <w:tab w:val="num" w:pos="2517"/>
        </w:tabs>
        <w:ind w:left="2517" w:hanging="360"/>
      </w:pPr>
      <w:rPr>
        <w:rFonts w:ascii="Wingdings" w:hAnsi="Wingdings" w:hint="default"/>
      </w:rPr>
    </w:lvl>
    <w:lvl w:ilvl="3" w:tplc="041B0001">
      <w:start w:val="1"/>
      <w:numFmt w:val="bullet"/>
      <w:lvlText w:val=""/>
      <w:lvlJc w:val="left"/>
      <w:pPr>
        <w:tabs>
          <w:tab w:val="num" w:pos="3237"/>
        </w:tabs>
        <w:ind w:left="3237" w:hanging="360"/>
      </w:pPr>
      <w:rPr>
        <w:rFonts w:ascii="Symbol" w:hAnsi="Symbol" w:hint="default"/>
      </w:rPr>
    </w:lvl>
    <w:lvl w:ilvl="4" w:tplc="041B0003">
      <w:start w:val="1"/>
      <w:numFmt w:val="bullet"/>
      <w:lvlText w:val="o"/>
      <w:lvlJc w:val="left"/>
      <w:pPr>
        <w:tabs>
          <w:tab w:val="num" w:pos="3957"/>
        </w:tabs>
        <w:ind w:left="3957" w:hanging="360"/>
      </w:pPr>
      <w:rPr>
        <w:rFonts w:ascii="Courier New" w:hAnsi="Courier New" w:hint="default"/>
      </w:rPr>
    </w:lvl>
    <w:lvl w:ilvl="5" w:tplc="041B0005">
      <w:start w:val="1"/>
      <w:numFmt w:val="bullet"/>
      <w:lvlText w:val=""/>
      <w:lvlJc w:val="left"/>
      <w:pPr>
        <w:tabs>
          <w:tab w:val="num" w:pos="4677"/>
        </w:tabs>
        <w:ind w:left="4677" w:hanging="360"/>
      </w:pPr>
      <w:rPr>
        <w:rFonts w:ascii="Wingdings" w:hAnsi="Wingdings" w:hint="default"/>
      </w:rPr>
    </w:lvl>
    <w:lvl w:ilvl="6" w:tplc="041B0001">
      <w:start w:val="1"/>
      <w:numFmt w:val="bullet"/>
      <w:lvlText w:val=""/>
      <w:lvlJc w:val="left"/>
      <w:pPr>
        <w:tabs>
          <w:tab w:val="num" w:pos="5397"/>
        </w:tabs>
        <w:ind w:left="5397" w:hanging="360"/>
      </w:pPr>
      <w:rPr>
        <w:rFonts w:ascii="Symbol" w:hAnsi="Symbol" w:hint="default"/>
      </w:rPr>
    </w:lvl>
    <w:lvl w:ilvl="7" w:tplc="041B0003">
      <w:start w:val="1"/>
      <w:numFmt w:val="bullet"/>
      <w:lvlText w:val="o"/>
      <w:lvlJc w:val="left"/>
      <w:pPr>
        <w:tabs>
          <w:tab w:val="num" w:pos="6117"/>
        </w:tabs>
        <w:ind w:left="6117" w:hanging="360"/>
      </w:pPr>
      <w:rPr>
        <w:rFonts w:ascii="Courier New" w:hAnsi="Courier New" w:hint="default"/>
      </w:rPr>
    </w:lvl>
    <w:lvl w:ilvl="8" w:tplc="041B0005">
      <w:start w:val="1"/>
      <w:numFmt w:val="bullet"/>
      <w:lvlText w:val=""/>
      <w:lvlJc w:val="left"/>
      <w:pPr>
        <w:tabs>
          <w:tab w:val="num" w:pos="6837"/>
        </w:tabs>
        <w:ind w:left="6837" w:hanging="360"/>
      </w:pPr>
      <w:rPr>
        <w:rFonts w:ascii="Wingdings" w:hAnsi="Wingdings" w:hint="default"/>
      </w:rPr>
    </w:lvl>
  </w:abstractNum>
  <w:abstractNum w:abstractNumId="6">
    <w:nsid w:val="13F0182E"/>
    <w:multiLevelType w:val="multilevel"/>
    <w:tmpl w:val="DD4E9F1A"/>
    <w:lvl w:ilvl="0">
      <w:start w:val="1"/>
      <w:numFmt w:val="bullet"/>
      <w:lvlText w:val=""/>
      <w:lvlJc w:val="left"/>
      <w:pPr>
        <w:tabs>
          <w:tab w:val="num" w:pos="1431"/>
        </w:tabs>
        <w:ind w:left="1071"/>
      </w:pPr>
      <w:rPr>
        <w:rFonts w:ascii="Symbol" w:hAnsi="Symbol" w:hint="default"/>
      </w:rPr>
    </w:lvl>
    <w:lvl w:ilvl="1">
      <w:start w:val="1"/>
      <w:numFmt w:val="bullet"/>
      <w:lvlText w:val="o"/>
      <w:lvlJc w:val="left"/>
      <w:pPr>
        <w:tabs>
          <w:tab w:val="num" w:pos="1797"/>
        </w:tabs>
        <w:ind w:left="1797" w:hanging="360"/>
      </w:pPr>
      <w:rPr>
        <w:rFonts w:ascii="Courier New" w:hAnsi="Courier New" w:hint="default"/>
      </w:rPr>
    </w:lvl>
    <w:lvl w:ilvl="2">
      <w:start w:val="1"/>
      <w:numFmt w:val="bullet"/>
      <w:lvlText w:val=""/>
      <w:lvlJc w:val="left"/>
      <w:pPr>
        <w:tabs>
          <w:tab w:val="num" w:pos="2517"/>
        </w:tabs>
        <w:ind w:left="2517" w:hanging="360"/>
      </w:pPr>
      <w:rPr>
        <w:rFonts w:ascii="Wingdings" w:hAnsi="Wingdings" w:hint="default"/>
      </w:rPr>
    </w:lvl>
    <w:lvl w:ilvl="3">
      <w:start w:val="1"/>
      <w:numFmt w:val="bullet"/>
      <w:lvlText w:val=""/>
      <w:lvlJc w:val="left"/>
      <w:pPr>
        <w:tabs>
          <w:tab w:val="num" w:pos="3237"/>
        </w:tabs>
        <w:ind w:left="3237" w:hanging="360"/>
      </w:pPr>
      <w:rPr>
        <w:rFonts w:ascii="Symbol" w:hAnsi="Symbol" w:hint="default"/>
      </w:rPr>
    </w:lvl>
    <w:lvl w:ilvl="4">
      <w:start w:val="1"/>
      <w:numFmt w:val="bullet"/>
      <w:lvlText w:val="o"/>
      <w:lvlJc w:val="left"/>
      <w:pPr>
        <w:tabs>
          <w:tab w:val="num" w:pos="3957"/>
        </w:tabs>
        <w:ind w:left="3957" w:hanging="360"/>
      </w:pPr>
      <w:rPr>
        <w:rFonts w:ascii="Courier New" w:hAnsi="Courier New" w:hint="default"/>
      </w:rPr>
    </w:lvl>
    <w:lvl w:ilvl="5">
      <w:start w:val="1"/>
      <w:numFmt w:val="bullet"/>
      <w:lvlText w:val=""/>
      <w:lvlJc w:val="left"/>
      <w:pPr>
        <w:tabs>
          <w:tab w:val="num" w:pos="4677"/>
        </w:tabs>
        <w:ind w:left="4677" w:hanging="360"/>
      </w:pPr>
      <w:rPr>
        <w:rFonts w:ascii="Wingdings" w:hAnsi="Wingdings" w:hint="default"/>
      </w:rPr>
    </w:lvl>
    <w:lvl w:ilvl="6">
      <w:start w:val="1"/>
      <w:numFmt w:val="bullet"/>
      <w:lvlText w:val=""/>
      <w:lvlJc w:val="left"/>
      <w:pPr>
        <w:tabs>
          <w:tab w:val="num" w:pos="5397"/>
        </w:tabs>
        <w:ind w:left="5397" w:hanging="360"/>
      </w:pPr>
      <w:rPr>
        <w:rFonts w:ascii="Symbol" w:hAnsi="Symbol" w:hint="default"/>
      </w:rPr>
    </w:lvl>
    <w:lvl w:ilvl="7">
      <w:start w:val="1"/>
      <w:numFmt w:val="bullet"/>
      <w:lvlText w:val="o"/>
      <w:lvlJc w:val="left"/>
      <w:pPr>
        <w:tabs>
          <w:tab w:val="num" w:pos="6117"/>
        </w:tabs>
        <w:ind w:left="6117" w:hanging="360"/>
      </w:pPr>
      <w:rPr>
        <w:rFonts w:ascii="Courier New" w:hAnsi="Courier New" w:hint="default"/>
      </w:rPr>
    </w:lvl>
    <w:lvl w:ilvl="8">
      <w:start w:val="1"/>
      <w:numFmt w:val="bullet"/>
      <w:lvlText w:val=""/>
      <w:lvlJc w:val="left"/>
      <w:pPr>
        <w:tabs>
          <w:tab w:val="num" w:pos="6837"/>
        </w:tabs>
        <w:ind w:left="6837" w:hanging="360"/>
      </w:pPr>
      <w:rPr>
        <w:rFonts w:ascii="Wingdings" w:hAnsi="Wingdings" w:hint="default"/>
      </w:rPr>
    </w:lvl>
  </w:abstractNum>
  <w:abstractNum w:abstractNumId="7">
    <w:nsid w:val="173D28B1"/>
    <w:multiLevelType w:val="hybridMultilevel"/>
    <w:tmpl w:val="888277EA"/>
    <w:lvl w:ilvl="0" w:tplc="EDF8C102">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174C7DB5"/>
    <w:multiLevelType w:val="hybridMultilevel"/>
    <w:tmpl w:val="BF6ADE16"/>
    <w:lvl w:ilvl="0" w:tplc="9D1242FE">
      <w:start w:val="1"/>
      <w:numFmt w:val="bullet"/>
      <w:pStyle w:val="Normlndoblokusodrkami"/>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1D1451FD"/>
    <w:multiLevelType w:val="multilevel"/>
    <w:tmpl w:val="AFCE0A98"/>
    <w:lvl w:ilvl="0">
      <w:start w:val="1"/>
      <w:numFmt w:val="bullet"/>
      <w:lvlText w:val=""/>
      <w:lvlJc w:val="left"/>
      <w:pPr>
        <w:tabs>
          <w:tab w:val="num" w:pos="1074"/>
        </w:tabs>
        <w:ind w:left="714"/>
      </w:pPr>
      <w:rPr>
        <w:rFonts w:ascii="Symbol" w:hAnsi="Symbol" w:hint="default"/>
      </w:rPr>
    </w:lvl>
    <w:lvl w:ilvl="1">
      <w:start w:val="1"/>
      <w:numFmt w:val="bullet"/>
      <w:lvlText w:val="o"/>
      <w:lvlJc w:val="left"/>
      <w:pPr>
        <w:tabs>
          <w:tab w:val="num" w:pos="1797"/>
        </w:tabs>
        <w:ind w:left="1797" w:hanging="360"/>
      </w:pPr>
      <w:rPr>
        <w:rFonts w:ascii="Courier New" w:hAnsi="Courier New" w:hint="default"/>
      </w:rPr>
    </w:lvl>
    <w:lvl w:ilvl="2">
      <w:start w:val="1"/>
      <w:numFmt w:val="bullet"/>
      <w:lvlText w:val=""/>
      <w:lvlJc w:val="left"/>
      <w:pPr>
        <w:tabs>
          <w:tab w:val="num" w:pos="2517"/>
        </w:tabs>
        <w:ind w:left="2517" w:hanging="360"/>
      </w:pPr>
      <w:rPr>
        <w:rFonts w:ascii="Wingdings" w:hAnsi="Wingdings" w:hint="default"/>
      </w:rPr>
    </w:lvl>
    <w:lvl w:ilvl="3">
      <w:start w:val="1"/>
      <w:numFmt w:val="bullet"/>
      <w:lvlText w:val=""/>
      <w:lvlJc w:val="left"/>
      <w:pPr>
        <w:tabs>
          <w:tab w:val="num" w:pos="3237"/>
        </w:tabs>
        <w:ind w:left="3237" w:hanging="360"/>
      </w:pPr>
      <w:rPr>
        <w:rFonts w:ascii="Symbol" w:hAnsi="Symbol" w:hint="default"/>
      </w:rPr>
    </w:lvl>
    <w:lvl w:ilvl="4">
      <w:start w:val="1"/>
      <w:numFmt w:val="bullet"/>
      <w:lvlText w:val="o"/>
      <w:lvlJc w:val="left"/>
      <w:pPr>
        <w:tabs>
          <w:tab w:val="num" w:pos="3957"/>
        </w:tabs>
        <w:ind w:left="3957" w:hanging="360"/>
      </w:pPr>
      <w:rPr>
        <w:rFonts w:ascii="Courier New" w:hAnsi="Courier New" w:hint="default"/>
      </w:rPr>
    </w:lvl>
    <w:lvl w:ilvl="5">
      <w:start w:val="1"/>
      <w:numFmt w:val="bullet"/>
      <w:lvlText w:val=""/>
      <w:lvlJc w:val="left"/>
      <w:pPr>
        <w:tabs>
          <w:tab w:val="num" w:pos="4677"/>
        </w:tabs>
        <w:ind w:left="4677" w:hanging="360"/>
      </w:pPr>
      <w:rPr>
        <w:rFonts w:ascii="Wingdings" w:hAnsi="Wingdings" w:hint="default"/>
      </w:rPr>
    </w:lvl>
    <w:lvl w:ilvl="6">
      <w:start w:val="1"/>
      <w:numFmt w:val="bullet"/>
      <w:lvlText w:val=""/>
      <w:lvlJc w:val="left"/>
      <w:pPr>
        <w:tabs>
          <w:tab w:val="num" w:pos="5397"/>
        </w:tabs>
        <w:ind w:left="5397" w:hanging="360"/>
      </w:pPr>
      <w:rPr>
        <w:rFonts w:ascii="Symbol" w:hAnsi="Symbol" w:hint="default"/>
      </w:rPr>
    </w:lvl>
    <w:lvl w:ilvl="7">
      <w:start w:val="1"/>
      <w:numFmt w:val="bullet"/>
      <w:lvlText w:val="o"/>
      <w:lvlJc w:val="left"/>
      <w:pPr>
        <w:tabs>
          <w:tab w:val="num" w:pos="6117"/>
        </w:tabs>
        <w:ind w:left="6117" w:hanging="360"/>
      </w:pPr>
      <w:rPr>
        <w:rFonts w:ascii="Courier New" w:hAnsi="Courier New" w:hint="default"/>
      </w:rPr>
    </w:lvl>
    <w:lvl w:ilvl="8">
      <w:start w:val="1"/>
      <w:numFmt w:val="bullet"/>
      <w:lvlText w:val=""/>
      <w:lvlJc w:val="left"/>
      <w:pPr>
        <w:tabs>
          <w:tab w:val="num" w:pos="6837"/>
        </w:tabs>
        <w:ind w:left="6837" w:hanging="360"/>
      </w:pPr>
      <w:rPr>
        <w:rFonts w:ascii="Wingdings" w:hAnsi="Wingdings" w:hint="default"/>
      </w:rPr>
    </w:lvl>
  </w:abstractNum>
  <w:abstractNum w:abstractNumId="10">
    <w:nsid w:val="23B879C8"/>
    <w:multiLevelType w:val="multilevel"/>
    <w:tmpl w:val="92DC9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6F94C5A"/>
    <w:multiLevelType w:val="multilevel"/>
    <w:tmpl w:val="BCACB368"/>
    <w:lvl w:ilvl="0">
      <w:start w:val="1"/>
      <w:numFmt w:val="bullet"/>
      <w:lvlText w:val=""/>
      <w:lvlJc w:val="left"/>
      <w:pPr>
        <w:tabs>
          <w:tab w:val="num" w:pos="720"/>
        </w:tabs>
        <w:ind w:left="360"/>
      </w:pPr>
      <w:rPr>
        <w:rFonts w:ascii="Symbol" w:hAnsi="Symbol" w:hint="default"/>
      </w:rPr>
    </w:lvl>
    <w:lvl w:ilvl="1">
      <w:start w:val="1"/>
      <w:numFmt w:val="bullet"/>
      <w:lvlText w:val=""/>
      <w:lvlJc w:val="left"/>
      <w:pPr>
        <w:tabs>
          <w:tab w:val="num" w:pos="1440"/>
        </w:tabs>
        <w:ind w:left="108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286D12DC"/>
    <w:multiLevelType w:val="multilevel"/>
    <w:tmpl w:val="8550C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2D16524F"/>
    <w:multiLevelType w:val="hybridMultilevel"/>
    <w:tmpl w:val="CAFE238A"/>
    <w:lvl w:ilvl="0" w:tplc="C64AAFDA">
      <w:start w:val="1"/>
      <w:numFmt w:val="bullet"/>
      <w:lvlText w:val=""/>
      <w:lvlJc w:val="left"/>
      <w:pPr>
        <w:tabs>
          <w:tab w:val="num" w:pos="1074"/>
        </w:tabs>
        <w:ind w:left="714"/>
      </w:pPr>
      <w:rPr>
        <w:rFonts w:ascii="Symbol" w:hAnsi="Symbol" w:hint="default"/>
      </w:rPr>
    </w:lvl>
    <w:lvl w:ilvl="1" w:tplc="041B0003" w:tentative="1">
      <w:start w:val="1"/>
      <w:numFmt w:val="bullet"/>
      <w:lvlText w:val="o"/>
      <w:lvlJc w:val="left"/>
      <w:pPr>
        <w:tabs>
          <w:tab w:val="num" w:pos="1797"/>
        </w:tabs>
        <w:ind w:left="1797" w:hanging="360"/>
      </w:pPr>
      <w:rPr>
        <w:rFonts w:ascii="Courier New" w:hAnsi="Courier New" w:hint="default"/>
      </w:rPr>
    </w:lvl>
    <w:lvl w:ilvl="2" w:tplc="041B0005" w:tentative="1">
      <w:start w:val="1"/>
      <w:numFmt w:val="bullet"/>
      <w:lvlText w:val=""/>
      <w:lvlJc w:val="left"/>
      <w:pPr>
        <w:tabs>
          <w:tab w:val="num" w:pos="2517"/>
        </w:tabs>
        <w:ind w:left="2517" w:hanging="360"/>
      </w:pPr>
      <w:rPr>
        <w:rFonts w:ascii="Wingdings" w:hAnsi="Wingdings" w:hint="default"/>
      </w:rPr>
    </w:lvl>
    <w:lvl w:ilvl="3" w:tplc="041B0001" w:tentative="1">
      <w:start w:val="1"/>
      <w:numFmt w:val="bullet"/>
      <w:lvlText w:val=""/>
      <w:lvlJc w:val="left"/>
      <w:pPr>
        <w:tabs>
          <w:tab w:val="num" w:pos="3237"/>
        </w:tabs>
        <w:ind w:left="3237" w:hanging="360"/>
      </w:pPr>
      <w:rPr>
        <w:rFonts w:ascii="Symbol" w:hAnsi="Symbol" w:hint="default"/>
      </w:rPr>
    </w:lvl>
    <w:lvl w:ilvl="4" w:tplc="041B0003" w:tentative="1">
      <w:start w:val="1"/>
      <w:numFmt w:val="bullet"/>
      <w:lvlText w:val="o"/>
      <w:lvlJc w:val="left"/>
      <w:pPr>
        <w:tabs>
          <w:tab w:val="num" w:pos="3957"/>
        </w:tabs>
        <w:ind w:left="3957" w:hanging="360"/>
      </w:pPr>
      <w:rPr>
        <w:rFonts w:ascii="Courier New" w:hAnsi="Courier New" w:hint="default"/>
      </w:rPr>
    </w:lvl>
    <w:lvl w:ilvl="5" w:tplc="041B0005" w:tentative="1">
      <w:start w:val="1"/>
      <w:numFmt w:val="bullet"/>
      <w:lvlText w:val=""/>
      <w:lvlJc w:val="left"/>
      <w:pPr>
        <w:tabs>
          <w:tab w:val="num" w:pos="4677"/>
        </w:tabs>
        <w:ind w:left="4677" w:hanging="360"/>
      </w:pPr>
      <w:rPr>
        <w:rFonts w:ascii="Wingdings" w:hAnsi="Wingdings" w:hint="default"/>
      </w:rPr>
    </w:lvl>
    <w:lvl w:ilvl="6" w:tplc="041B0001" w:tentative="1">
      <w:start w:val="1"/>
      <w:numFmt w:val="bullet"/>
      <w:lvlText w:val=""/>
      <w:lvlJc w:val="left"/>
      <w:pPr>
        <w:tabs>
          <w:tab w:val="num" w:pos="5397"/>
        </w:tabs>
        <w:ind w:left="5397" w:hanging="360"/>
      </w:pPr>
      <w:rPr>
        <w:rFonts w:ascii="Symbol" w:hAnsi="Symbol" w:hint="default"/>
      </w:rPr>
    </w:lvl>
    <w:lvl w:ilvl="7" w:tplc="041B0003" w:tentative="1">
      <w:start w:val="1"/>
      <w:numFmt w:val="bullet"/>
      <w:lvlText w:val="o"/>
      <w:lvlJc w:val="left"/>
      <w:pPr>
        <w:tabs>
          <w:tab w:val="num" w:pos="6117"/>
        </w:tabs>
        <w:ind w:left="6117" w:hanging="360"/>
      </w:pPr>
      <w:rPr>
        <w:rFonts w:ascii="Courier New" w:hAnsi="Courier New" w:hint="default"/>
      </w:rPr>
    </w:lvl>
    <w:lvl w:ilvl="8" w:tplc="041B0005" w:tentative="1">
      <w:start w:val="1"/>
      <w:numFmt w:val="bullet"/>
      <w:lvlText w:val=""/>
      <w:lvlJc w:val="left"/>
      <w:pPr>
        <w:tabs>
          <w:tab w:val="num" w:pos="6837"/>
        </w:tabs>
        <w:ind w:left="6837" w:hanging="360"/>
      </w:pPr>
      <w:rPr>
        <w:rFonts w:ascii="Wingdings" w:hAnsi="Wingdings" w:hint="default"/>
      </w:rPr>
    </w:lvl>
  </w:abstractNum>
  <w:abstractNum w:abstractNumId="14">
    <w:nsid w:val="2FC67450"/>
    <w:multiLevelType w:val="multilevel"/>
    <w:tmpl w:val="BCACB368"/>
    <w:lvl w:ilvl="0">
      <w:start w:val="1"/>
      <w:numFmt w:val="bullet"/>
      <w:lvlText w:val=""/>
      <w:lvlJc w:val="left"/>
      <w:pPr>
        <w:tabs>
          <w:tab w:val="num" w:pos="720"/>
        </w:tabs>
        <w:ind w:left="360"/>
      </w:pPr>
      <w:rPr>
        <w:rFonts w:ascii="Symbol" w:hAnsi="Symbol" w:hint="default"/>
      </w:rPr>
    </w:lvl>
    <w:lvl w:ilvl="1">
      <w:start w:val="1"/>
      <w:numFmt w:val="bullet"/>
      <w:lvlText w:val=""/>
      <w:lvlJc w:val="left"/>
      <w:pPr>
        <w:tabs>
          <w:tab w:val="num" w:pos="1440"/>
        </w:tabs>
        <w:ind w:left="108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39872393"/>
    <w:multiLevelType w:val="multilevel"/>
    <w:tmpl w:val="DD4E9F1A"/>
    <w:lvl w:ilvl="0">
      <w:start w:val="1"/>
      <w:numFmt w:val="bullet"/>
      <w:lvlText w:val=""/>
      <w:lvlJc w:val="left"/>
      <w:pPr>
        <w:tabs>
          <w:tab w:val="num" w:pos="1431"/>
        </w:tabs>
        <w:ind w:left="1071"/>
      </w:pPr>
      <w:rPr>
        <w:rFonts w:ascii="Symbol" w:hAnsi="Symbol" w:hint="default"/>
      </w:rPr>
    </w:lvl>
    <w:lvl w:ilvl="1">
      <w:start w:val="1"/>
      <w:numFmt w:val="bullet"/>
      <w:lvlText w:val="o"/>
      <w:lvlJc w:val="left"/>
      <w:pPr>
        <w:tabs>
          <w:tab w:val="num" w:pos="1797"/>
        </w:tabs>
        <w:ind w:left="1797" w:hanging="360"/>
      </w:pPr>
      <w:rPr>
        <w:rFonts w:ascii="Courier New" w:hAnsi="Courier New" w:hint="default"/>
      </w:rPr>
    </w:lvl>
    <w:lvl w:ilvl="2">
      <w:start w:val="1"/>
      <w:numFmt w:val="bullet"/>
      <w:lvlText w:val=""/>
      <w:lvlJc w:val="left"/>
      <w:pPr>
        <w:tabs>
          <w:tab w:val="num" w:pos="2517"/>
        </w:tabs>
        <w:ind w:left="2517" w:hanging="360"/>
      </w:pPr>
      <w:rPr>
        <w:rFonts w:ascii="Wingdings" w:hAnsi="Wingdings" w:hint="default"/>
      </w:rPr>
    </w:lvl>
    <w:lvl w:ilvl="3">
      <w:start w:val="1"/>
      <w:numFmt w:val="bullet"/>
      <w:lvlText w:val=""/>
      <w:lvlJc w:val="left"/>
      <w:pPr>
        <w:tabs>
          <w:tab w:val="num" w:pos="3237"/>
        </w:tabs>
        <w:ind w:left="3237" w:hanging="360"/>
      </w:pPr>
      <w:rPr>
        <w:rFonts w:ascii="Symbol" w:hAnsi="Symbol" w:hint="default"/>
      </w:rPr>
    </w:lvl>
    <w:lvl w:ilvl="4">
      <w:start w:val="1"/>
      <w:numFmt w:val="bullet"/>
      <w:lvlText w:val="o"/>
      <w:lvlJc w:val="left"/>
      <w:pPr>
        <w:tabs>
          <w:tab w:val="num" w:pos="3957"/>
        </w:tabs>
        <w:ind w:left="3957" w:hanging="360"/>
      </w:pPr>
      <w:rPr>
        <w:rFonts w:ascii="Courier New" w:hAnsi="Courier New" w:hint="default"/>
      </w:rPr>
    </w:lvl>
    <w:lvl w:ilvl="5">
      <w:start w:val="1"/>
      <w:numFmt w:val="bullet"/>
      <w:lvlText w:val=""/>
      <w:lvlJc w:val="left"/>
      <w:pPr>
        <w:tabs>
          <w:tab w:val="num" w:pos="4677"/>
        </w:tabs>
        <w:ind w:left="4677" w:hanging="360"/>
      </w:pPr>
      <w:rPr>
        <w:rFonts w:ascii="Wingdings" w:hAnsi="Wingdings" w:hint="default"/>
      </w:rPr>
    </w:lvl>
    <w:lvl w:ilvl="6">
      <w:start w:val="1"/>
      <w:numFmt w:val="bullet"/>
      <w:lvlText w:val=""/>
      <w:lvlJc w:val="left"/>
      <w:pPr>
        <w:tabs>
          <w:tab w:val="num" w:pos="5397"/>
        </w:tabs>
        <w:ind w:left="5397" w:hanging="360"/>
      </w:pPr>
      <w:rPr>
        <w:rFonts w:ascii="Symbol" w:hAnsi="Symbol" w:hint="default"/>
      </w:rPr>
    </w:lvl>
    <w:lvl w:ilvl="7">
      <w:start w:val="1"/>
      <w:numFmt w:val="bullet"/>
      <w:lvlText w:val="o"/>
      <w:lvlJc w:val="left"/>
      <w:pPr>
        <w:tabs>
          <w:tab w:val="num" w:pos="6117"/>
        </w:tabs>
        <w:ind w:left="6117" w:hanging="360"/>
      </w:pPr>
      <w:rPr>
        <w:rFonts w:ascii="Courier New" w:hAnsi="Courier New" w:hint="default"/>
      </w:rPr>
    </w:lvl>
    <w:lvl w:ilvl="8">
      <w:start w:val="1"/>
      <w:numFmt w:val="bullet"/>
      <w:lvlText w:val=""/>
      <w:lvlJc w:val="left"/>
      <w:pPr>
        <w:tabs>
          <w:tab w:val="num" w:pos="6837"/>
        </w:tabs>
        <w:ind w:left="6837" w:hanging="360"/>
      </w:pPr>
      <w:rPr>
        <w:rFonts w:ascii="Wingdings" w:hAnsi="Wingdings" w:hint="default"/>
      </w:rPr>
    </w:lvl>
  </w:abstractNum>
  <w:abstractNum w:abstractNumId="16">
    <w:nsid w:val="3B0B4FEF"/>
    <w:multiLevelType w:val="hybridMultilevel"/>
    <w:tmpl w:val="BCACB368"/>
    <w:lvl w:ilvl="0" w:tplc="95A08414">
      <w:start w:val="1"/>
      <w:numFmt w:val="bullet"/>
      <w:lvlText w:val=""/>
      <w:lvlJc w:val="left"/>
      <w:pPr>
        <w:tabs>
          <w:tab w:val="num" w:pos="720"/>
        </w:tabs>
        <w:ind w:left="360"/>
      </w:pPr>
      <w:rPr>
        <w:rFonts w:ascii="Symbol" w:hAnsi="Symbol" w:hint="default"/>
      </w:rPr>
    </w:lvl>
    <w:lvl w:ilvl="1" w:tplc="167AA740">
      <w:start w:val="1"/>
      <w:numFmt w:val="bullet"/>
      <w:lvlText w:val=""/>
      <w:lvlJc w:val="left"/>
      <w:pPr>
        <w:tabs>
          <w:tab w:val="num" w:pos="1440"/>
        </w:tabs>
        <w:ind w:left="108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3F4D34CC"/>
    <w:multiLevelType w:val="multilevel"/>
    <w:tmpl w:val="BCACB368"/>
    <w:lvl w:ilvl="0">
      <w:start w:val="1"/>
      <w:numFmt w:val="bullet"/>
      <w:lvlText w:val=""/>
      <w:lvlJc w:val="left"/>
      <w:pPr>
        <w:tabs>
          <w:tab w:val="num" w:pos="720"/>
        </w:tabs>
        <w:ind w:left="360"/>
      </w:pPr>
      <w:rPr>
        <w:rFonts w:ascii="Symbol" w:hAnsi="Symbol" w:hint="default"/>
      </w:rPr>
    </w:lvl>
    <w:lvl w:ilvl="1">
      <w:start w:val="1"/>
      <w:numFmt w:val="bullet"/>
      <w:lvlText w:val=""/>
      <w:lvlJc w:val="left"/>
      <w:pPr>
        <w:tabs>
          <w:tab w:val="num" w:pos="1440"/>
        </w:tabs>
        <w:ind w:left="108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4D934318"/>
    <w:multiLevelType w:val="multilevel"/>
    <w:tmpl w:val="DD4E9F1A"/>
    <w:lvl w:ilvl="0">
      <w:start w:val="1"/>
      <w:numFmt w:val="bullet"/>
      <w:lvlText w:val=""/>
      <w:lvlJc w:val="left"/>
      <w:pPr>
        <w:tabs>
          <w:tab w:val="num" w:pos="1431"/>
        </w:tabs>
        <w:ind w:left="1071"/>
      </w:pPr>
      <w:rPr>
        <w:rFonts w:ascii="Symbol" w:hAnsi="Symbol" w:hint="default"/>
      </w:rPr>
    </w:lvl>
    <w:lvl w:ilvl="1">
      <w:start w:val="1"/>
      <w:numFmt w:val="bullet"/>
      <w:lvlText w:val="o"/>
      <w:lvlJc w:val="left"/>
      <w:pPr>
        <w:tabs>
          <w:tab w:val="num" w:pos="1797"/>
        </w:tabs>
        <w:ind w:left="1797" w:hanging="360"/>
      </w:pPr>
      <w:rPr>
        <w:rFonts w:ascii="Courier New" w:hAnsi="Courier New" w:hint="default"/>
      </w:rPr>
    </w:lvl>
    <w:lvl w:ilvl="2">
      <w:start w:val="1"/>
      <w:numFmt w:val="bullet"/>
      <w:lvlText w:val=""/>
      <w:lvlJc w:val="left"/>
      <w:pPr>
        <w:tabs>
          <w:tab w:val="num" w:pos="2517"/>
        </w:tabs>
        <w:ind w:left="2517" w:hanging="360"/>
      </w:pPr>
      <w:rPr>
        <w:rFonts w:ascii="Wingdings" w:hAnsi="Wingdings" w:hint="default"/>
      </w:rPr>
    </w:lvl>
    <w:lvl w:ilvl="3">
      <w:start w:val="1"/>
      <w:numFmt w:val="bullet"/>
      <w:lvlText w:val=""/>
      <w:lvlJc w:val="left"/>
      <w:pPr>
        <w:tabs>
          <w:tab w:val="num" w:pos="3237"/>
        </w:tabs>
        <w:ind w:left="3237" w:hanging="360"/>
      </w:pPr>
      <w:rPr>
        <w:rFonts w:ascii="Symbol" w:hAnsi="Symbol" w:hint="default"/>
      </w:rPr>
    </w:lvl>
    <w:lvl w:ilvl="4">
      <w:start w:val="1"/>
      <w:numFmt w:val="bullet"/>
      <w:lvlText w:val="o"/>
      <w:lvlJc w:val="left"/>
      <w:pPr>
        <w:tabs>
          <w:tab w:val="num" w:pos="3957"/>
        </w:tabs>
        <w:ind w:left="3957" w:hanging="360"/>
      </w:pPr>
      <w:rPr>
        <w:rFonts w:ascii="Courier New" w:hAnsi="Courier New" w:hint="default"/>
      </w:rPr>
    </w:lvl>
    <w:lvl w:ilvl="5">
      <w:start w:val="1"/>
      <w:numFmt w:val="bullet"/>
      <w:lvlText w:val=""/>
      <w:lvlJc w:val="left"/>
      <w:pPr>
        <w:tabs>
          <w:tab w:val="num" w:pos="4677"/>
        </w:tabs>
        <w:ind w:left="4677" w:hanging="360"/>
      </w:pPr>
      <w:rPr>
        <w:rFonts w:ascii="Wingdings" w:hAnsi="Wingdings" w:hint="default"/>
      </w:rPr>
    </w:lvl>
    <w:lvl w:ilvl="6">
      <w:start w:val="1"/>
      <w:numFmt w:val="bullet"/>
      <w:lvlText w:val=""/>
      <w:lvlJc w:val="left"/>
      <w:pPr>
        <w:tabs>
          <w:tab w:val="num" w:pos="5397"/>
        </w:tabs>
        <w:ind w:left="5397" w:hanging="360"/>
      </w:pPr>
      <w:rPr>
        <w:rFonts w:ascii="Symbol" w:hAnsi="Symbol" w:hint="default"/>
      </w:rPr>
    </w:lvl>
    <w:lvl w:ilvl="7">
      <w:start w:val="1"/>
      <w:numFmt w:val="bullet"/>
      <w:lvlText w:val="o"/>
      <w:lvlJc w:val="left"/>
      <w:pPr>
        <w:tabs>
          <w:tab w:val="num" w:pos="6117"/>
        </w:tabs>
        <w:ind w:left="6117" w:hanging="360"/>
      </w:pPr>
      <w:rPr>
        <w:rFonts w:ascii="Courier New" w:hAnsi="Courier New" w:hint="default"/>
      </w:rPr>
    </w:lvl>
    <w:lvl w:ilvl="8">
      <w:start w:val="1"/>
      <w:numFmt w:val="bullet"/>
      <w:lvlText w:val=""/>
      <w:lvlJc w:val="left"/>
      <w:pPr>
        <w:tabs>
          <w:tab w:val="num" w:pos="6837"/>
        </w:tabs>
        <w:ind w:left="6837" w:hanging="360"/>
      </w:pPr>
      <w:rPr>
        <w:rFonts w:ascii="Wingdings" w:hAnsi="Wingdings" w:hint="default"/>
      </w:rPr>
    </w:lvl>
  </w:abstractNum>
  <w:abstractNum w:abstractNumId="19">
    <w:nsid w:val="5AEA0E0C"/>
    <w:multiLevelType w:val="hybridMultilevel"/>
    <w:tmpl w:val="C304EBCA"/>
    <w:lvl w:ilvl="0" w:tplc="0FCC721A">
      <w:start w:val="6"/>
      <w:numFmt w:val="bullet"/>
      <w:lvlText w:val="-"/>
      <w:lvlJc w:val="left"/>
      <w:pPr>
        <w:ind w:left="720" w:hanging="360"/>
      </w:pPr>
      <w:rPr>
        <w:rFonts w:ascii="TimesNewRoman" w:eastAsia="Times New Roman" w:hAnsi="TimesNew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nsid w:val="61CE5EF6"/>
    <w:multiLevelType w:val="multilevel"/>
    <w:tmpl w:val="5AB0A838"/>
    <w:lvl w:ilvl="0">
      <w:start w:val="1"/>
      <w:numFmt w:val="decimal"/>
      <w:lvlText w:val="%1."/>
      <w:lvlJc w:val="left"/>
      <w:pPr>
        <w:tabs>
          <w:tab w:val="num" w:pos="720"/>
        </w:tabs>
        <w:ind w:left="72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520"/>
        </w:tabs>
        <w:ind w:left="2520" w:hanging="1080"/>
      </w:pPr>
      <w:rPr>
        <w:rFonts w:cs="Times New Roman" w:hint="default"/>
      </w:rPr>
    </w:lvl>
    <w:lvl w:ilvl="4">
      <w:start w:val="1"/>
      <w:numFmt w:val="decimal"/>
      <w:lvlText w:val="%1.%2.%3.%4.%5"/>
      <w:lvlJc w:val="left"/>
      <w:pPr>
        <w:tabs>
          <w:tab w:val="num" w:pos="2880"/>
        </w:tabs>
        <w:ind w:left="2880" w:hanging="1080"/>
      </w:pPr>
      <w:rPr>
        <w:rFonts w:cs="Times New Roman" w:hint="default"/>
      </w:rPr>
    </w:lvl>
    <w:lvl w:ilvl="5">
      <w:start w:val="1"/>
      <w:numFmt w:val="decimal"/>
      <w:lvlText w:val="%1.%2.%3.%4.%5.%6"/>
      <w:lvlJc w:val="left"/>
      <w:pPr>
        <w:tabs>
          <w:tab w:val="num" w:pos="3600"/>
        </w:tabs>
        <w:ind w:left="3600" w:hanging="1440"/>
      </w:pPr>
      <w:rPr>
        <w:rFonts w:cs="Times New Roman" w:hint="default"/>
      </w:rPr>
    </w:lvl>
    <w:lvl w:ilvl="6">
      <w:start w:val="1"/>
      <w:numFmt w:val="decimal"/>
      <w:lvlText w:val="%1.%2.%3.%4.%5.%6.%7"/>
      <w:lvlJc w:val="left"/>
      <w:pPr>
        <w:tabs>
          <w:tab w:val="num" w:pos="3960"/>
        </w:tabs>
        <w:ind w:left="3960" w:hanging="1440"/>
      </w:pPr>
      <w:rPr>
        <w:rFonts w:cs="Times New Roman" w:hint="default"/>
      </w:rPr>
    </w:lvl>
    <w:lvl w:ilvl="7">
      <w:start w:val="1"/>
      <w:numFmt w:val="decimal"/>
      <w:lvlText w:val="%1.%2.%3.%4.%5.%6.%7.%8"/>
      <w:lvlJc w:val="left"/>
      <w:pPr>
        <w:tabs>
          <w:tab w:val="num" w:pos="4680"/>
        </w:tabs>
        <w:ind w:left="4680" w:hanging="1800"/>
      </w:pPr>
      <w:rPr>
        <w:rFonts w:cs="Times New Roman" w:hint="default"/>
      </w:rPr>
    </w:lvl>
    <w:lvl w:ilvl="8">
      <w:start w:val="1"/>
      <w:numFmt w:val="decimal"/>
      <w:lvlText w:val="%1.%2.%3.%4.%5.%6.%7.%8.%9"/>
      <w:lvlJc w:val="left"/>
      <w:pPr>
        <w:tabs>
          <w:tab w:val="num" w:pos="5400"/>
        </w:tabs>
        <w:ind w:left="5400" w:hanging="2160"/>
      </w:pPr>
      <w:rPr>
        <w:rFonts w:cs="Times New Roman" w:hint="default"/>
      </w:rPr>
    </w:lvl>
  </w:abstractNum>
  <w:abstractNum w:abstractNumId="21">
    <w:nsid w:val="63F572B3"/>
    <w:multiLevelType w:val="hybridMultilevel"/>
    <w:tmpl w:val="0C7073C8"/>
    <w:lvl w:ilvl="0" w:tplc="EECA4E36">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2">
    <w:nsid w:val="657B7EE0"/>
    <w:multiLevelType w:val="hybridMultilevel"/>
    <w:tmpl w:val="5F049760"/>
    <w:lvl w:ilvl="0" w:tplc="680616CC">
      <w:start w:val="1"/>
      <w:numFmt w:val="bullet"/>
      <w:lvlText w:val=""/>
      <w:lvlJc w:val="left"/>
      <w:pPr>
        <w:tabs>
          <w:tab w:val="num" w:pos="720"/>
        </w:tabs>
        <w:ind w:left="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23">
    <w:nsid w:val="67086226"/>
    <w:multiLevelType w:val="hybridMultilevel"/>
    <w:tmpl w:val="C2F02C7A"/>
    <w:lvl w:ilvl="0" w:tplc="9288F23A">
      <w:start w:val="1"/>
      <w:numFmt w:val="bullet"/>
      <w:pStyle w:val="Odrky2"/>
      <w:lvlText w:val="o"/>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6AAD4AA7"/>
    <w:multiLevelType w:val="multilevel"/>
    <w:tmpl w:val="21284CC0"/>
    <w:lvl w:ilvl="0">
      <w:start w:val="1"/>
      <w:numFmt w:val="decimal"/>
      <w:pStyle w:val="Styl1"/>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5">
    <w:nsid w:val="6B8777B7"/>
    <w:multiLevelType w:val="hybridMultilevel"/>
    <w:tmpl w:val="0FEE5E3C"/>
    <w:lvl w:ilvl="0" w:tplc="1EA88324">
      <w:start w:val="1"/>
      <w:numFmt w:val="bullet"/>
      <w:lvlText w:val=""/>
      <w:lvlJc w:val="left"/>
      <w:pPr>
        <w:tabs>
          <w:tab w:val="num" w:pos="720"/>
        </w:tabs>
        <w:ind w:left="360"/>
      </w:pPr>
      <w:rPr>
        <w:rFonts w:ascii="Symbol" w:hAnsi="Symbol" w:hint="default"/>
      </w:rPr>
    </w:lvl>
    <w:lvl w:ilvl="1" w:tplc="041B0003">
      <w:start w:val="1"/>
      <w:numFmt w:val="bullet"/>
      <w:lvlText w:val="o"/>
      <w:lvlJc w:val="left"/>
      <w:pPr>
        <w:tabs>
          <w:tab w:val="num" w:pos="1797"/>
        </w:tabs>
        <w:ind w:left="1797" w:hanging="360"/>
      </w:pPr>
      <w:rPr>
        <w:rFonts w:ascii="Courier New" w:hAnsi="Courier New" w:hint="default"/>
      </w:rPr>
    </w:lvl>
    <w:lvl w:ilvl="2" w:tplc="041B0005">
      <w:start w:val="1"/>
      <w:numFmt w:val="bullet"/>
      <w:lvlText w:val=""/>
      <w:lvlJc w:val="left"/>
      <w:pPr>
        <w:tabs>
          <w:tab w:val="num" w:pos="2517"/>
        </w:tabs>
        <w:ind w:left="2517" w:hanging="360"/>
      </w:pPr>
      <w:rPr>
        <w:rFonts w:ascii="Wingdings" w:hAnsi="Wingdings" w:hint="default"/>
      </w:rPr>
    </w:lvl>
    <w:lvl w:ilvl="3" w:tplc="041B0001">
      <w:start w:val="1"/>
      <w:numFmt w:val="bullet"/>
      <w:lvlText w:val=""/>
      <w:lvlJc w:val="left"/>
      <w:pPr>
        <w:tabs>
          <w:tab w:val="num" w:pos="3237"/>
        </w:tabs>
        <w:ind w:left="3237" w:hanging="360"/>
      </w:pPr>
      <w:rPr>
        <w:rFonts w:ascii="Symbol" w:hAnsi="Symbol" w:hint="default"/>
      </w:rPr>
    </w:lvl>
    <w:lvl w:ilvl="4" w:tplc="041B0003">
      <w:start w:val="1"/>
      <w:numFmt w:val="bullet"/>
      <w:lvlText w:val="o"/>
      <w:lvlJc w:val="left"/>
      <w:pPr>
        <w:tabs>
          <w:tab w:val="num" w:pos="3957"/>
        </w:tabs>
        <w:ind w:left="3957" w:hanging="360"/>
      </w:pPr>
      <w:rPr>
        <w:rFonts w:ascii="Courier New" w:hAnsi="Courier New" w:hint="default"/>
      </w:rPr>
    </w:lvl>
    <w:lvl w:ilvl="5" w:tplc="041B0005">
      <w:start w:val="1"/>
      <w:numFmt w:val="bullet"/>
      <w:lvlText w:val=""/>
      <w:lvlJc w:val="left"/>
      <w:pPr>
        <w:tabs>
          <w:tab w:val="num" w:pos="4677"/>
        </w:tabs>
        <w:ind w:left="4677" w:hanging="360"/>
      </w:pPr>
      <w:rPr>
        <w:rFonts w:ascii="Wingdings" w:hAnsi="Wingdings" w:hint="default"/>
      </w:rPr>
    </w:lvl>
    <w:lvl w:ilvl="6" w:tplc="041B0001">
      <w:start w:val="1"/>
      <w:numFmt w:val="bullet"/>
      <w:lvlText w:val=""/>
      <w:lvlJc w:val="left"/>
      <w:pPr>
        <w:tabs>
          <w:tab w:val="num" w:pos="5397"/>
        </w:tabs>
        <w:ind w:left="5397" w:hanging="360"/>
      </w:pPr>
      <w:rPr>
        <w:rFonts w:ascii="Symbol" w:hAnsi="Symbol" w:hint="default"/>
      </w:rPr>
    </w:lvl>
    <w:lvl w:ilvl="7" w:tplc="041B0003">
      <w:start w:val="1"/>
      <w:numFmt w:val="bullet"/>
      <w:lvlText w:val="o"/>
      <w:lvlJc w:val="left"/>
      <w:pPr>
        <w:tabs>
          <w:tab w:val="num" w:pos="6117"/>
        </w:tabs>
        <w:ind w:left="6117" w:hanging="360"/>
      </w:pPr>
      <w:rPr>
        <w:rFonts w:ascii="Courier New" w:hAnsi="Courier New" w:hint="default"/>
      </w:rPr>
    </w:lvl>
    <w:lvl w:ilvl="8" w:tplc="041B0005">
      <w:start w:val="1"/>
      <w:numFmt w:val="bullet"/>
      <w:lvlText w:val=""/>
      <w:lvlJc w:val="left"/>
      <w:pPr>
        <w:tabs>
          <w:tab w:val="num" w:pos="6837"/>
        </w:tabs>
        <w:ind w:left="6837" w:hanging="360"/>
      </w:pPr>
      <w:rPr>
        <w:rFonts w:ascii="Wingdings" w:hAnsi="Wingdings" w:hint="default"/>
      </w:rPr>
    </w:lvl>
  </w:abstractNum>
  <w:abstractNum w:abstractNumId="26">
    <w:nsid w:val="6E836FB3"/>
    <w:multiLevelType w:val="multilevel"/>
    <w:tmpl w:val="CAFE238A"/>
    <w:lvl w:ilvl="0">
      <w:start w:val="1"/>
      <w:numFmt w:val="bullet"/>
      <w:lvlText w:val=""/>
      <w:lvlJc w:val="left"/>
      <w:pPr>
        <w:tabs>
          <w:tab w:val="num" w:pos="1074"/>
        </w:tabs>
        <w:ind w:left="714"/>
      </w:pPr>
      <w:rPr>
        <w:rFonts w:ascii="Symbol" w:hAnsi="Symbol" w:hint="default"/>
      </w:rPr>
    </w:lvl>
    <w:lvl w:ilvl="1">
      <w:start w:val="1"/>
      <w:numFmt w:val="bullet"/>
      <w:lvlText w:val="o"/>
      <w:lvlJc w:val="left"/>
      <w:pPr>
        <w:tabs>
          <w:tab w:val="num" w:pos="1797"/>
        </w:tabs>
        <w:ind w:left="1797" w:hanging="360"/>
      </w:pPr>
      <w:rPr>
        <w:rFonts w:ascii="Courier New" w:hAnsi="Courier New" w:hint="default"/>
      </w:rPr>
    </w:lvl>
    <w:lvl w:ilvl="2">
      <w:start w:val="1"/>
      <w:numFmt w:val="bullet"/>
      <w:lvlText w:val=""/>
      <w:lvlJc w:val="left"/>
      <w:pPr>
        <w:tabs>
          <w:tab w:val="num" w:pos="2517"/>
        </w:tabs>
        <w:ind w:left="2517" w:hanging="360"/>
      </w:pPr>
      <w:rPr>
        <w:rFonts w:ascii="Wingdings" w:hAnsi="Wingdings" w:hint="default"/>
      </w:rPr>
    </w:lvl>
    <w:lvl w:ilvl="3">
      <w:start w:val="1"/>
      <w:numFmt w:val="bullet"/>
      <w:lvlText w:val=""/>
      <w:lvlJc w:val="left"/>
      <w:pPr>
        <w:tabs>
          <w:tab w:val="num" w:pos="3237"/>
        </w:tabs>
        <w:ind w:left="3237" w:hanging="360"/>
      </w:pPr>
      <w:rPr>
        <w:rFonts w:ascii="Symbol" w:hAnsi="Symbol" w:hint="default"/>
      </w:rPr>
    </w:lvl>
    <w:lvl w:ilvl="4">
      <w:start w:val="1"/>
      <w:numFmt w:val="bullet"/>
      <w:lvlText w:val="o"/>
      <w:lvlJc w:val="left"/>
      <w:pPr>
        <w:tabs>
          <w:tab w:val="num" w:pos="3957"/>
        </w:tabs>
        <w:ind w:left="3957" w:hanging="360"/>
      </w:pPr>
      <w:rPr>
        <w:rFonts w:ascii="Courier New" w:hAnsi="Courier New" w:hint="default"/>
      </w:rPr>
    </w:lvl>
    <w:lvl w:ilvl="5">
      <w:start w:val="1"/>
      <w:numFmt w:val="bullet"/>
      <w:lvlText w:val=""/>
      <w:lvlJc w:val="left"/>
      <w:pPr>
        <w:tabs>
          <w:tab w:val="num" w:pos="4677"/>
        </w:tabs>
        <w:ind w:left="4677" w:hanging="360"/>
      </w:pPr>
      <w:rPr>
        <w:rFonts w:ascii="Wingdings" w:hAnsi="Wingdings" w:hint="default"/>
      </w:rPr>
    </w:lvl>
    <w:lvl w:ilvl="6">
      <w:start w:val="1"/>
      <w:numFmt w:val="bullet"/>
      <w:lvlText w:val=""/>
      <w:lvlJc w:val="left"/>
      <w:pPr>
        <w:tabs>
          <w:tab w:val="num" w:pos="5397"/>
        </w:tabs>
        <w:ind w:left="5397" w:hanging="360"/>
      </w:pPr>
      <w:rPr>
        <w:rFonts w:ascii="Symbol" w:hAnsi="Symbol" w:hint="default"/>
      </w:rPr>
    </w:lvl>
    <w:lvl w:ilvl="7">
      <w:start w:val="1"/>
      <w:numFmt w:val="bullet"/>
      <w:lvlText w:val="o"/>
      <w:lvlJc w:val="left"/>
      <w:pPr>
        <w:tabs>
          <w:tab w:val="num" w:pos="6117"/>
        </w:tabs>
        <w:ind w:left="6117" w:hanging="360"/>
      </w:pPr>
      <w:rPr>
        <w:rFonts w:ascii="Courier New" w:hAnsi="Courier New" w:hint="default"/>
      </w:rPr>
    </w:lvl>
    <w:lvl w:ilvl="8">
      <w:start w:val="1"/>
      <w:numFmt w:val="bullet"/>
      <w:lvlText w:val=""/>
      <w:lvlJc w:val="left"/>
      <w:pPr>
        <w:tabs>
          <w:tab w:val="num" w:pos="6837"/>
        </w:tabs>
        <w:ind w:left="6837" w:hanging="360"/>
      </w:pPr>
      <w:rPr>
        <w:rFonts w:ascii="Wingdings" w:hAnsi="Wingdings" w:hint="default"/>
      </w:rPr>
    </w:lvl>
  </w:abstractNum>
  <w:abstractNum w:abstractNumId="27">
    <w:nsid w:val="72016A6B"/>
    <w:multiLevelType w:val="hybridMultilevel"/>
    <w:tmpl w:val="AFCE0A98"/>
    <w:lvl w:ilvl="0" w:tplc="4614F7EC">
      <w:start w:val="1"/>
      <w:numFmt w:val="bullet"/>
      <w:lvlText w:val=""/>
      <w:lvlJc w:val="left"/>
      <w:pPr>
        <w:tabs>
          <w:tab w:val="num" w:pos="1074"/>
        </w:tabs>
        <w:ind w:left="714"/>
      </w:pPr>
      <w:rPr>
        <w:rFonts w:ascii="Symbol" w:hAnsi="Symbol" w:hint="default"/>
      </w:rPr>
    </w:lvl>
    <w:lvl w:ilvl="1" w:tplc="041B0003" w:tentative="1">
      <w:start w:val="1"/>
      <w:numFmt w:val="bullet"/>
      <w:lvlText w:val="o"/>
      <w:lvlJc w:val="left"/>
      <w:pPr>
        <w:tabs>
          <w:tab w:val="num" w:pos="1797"/>
        </w:tabs>
        <w:ind w:left="1797" w:hanging="360"/>
      </w:pPr>
      <w:rPr>
        <w:rFonts w:ascii="Courier New" w:hAnsi="Courier New" w:hint="default"/>
      </w:rPr>
    </w:lvl>
    <w:lvl w:ilvl="2" w:tplc="041B0005" w:tentative="1">
      <w:start w:val="1"/>
      <w:numFmt w:val="bullet"/>
      <w:lvlText w:val=""/>
      <w:lvlJc w:val="left"/>
      <w:pPr>
        <w:tabs>
          <w:tab w:val="num" w:pos="2517"/>
        </w:tabs>
        <w:ind w:left="2517" w:hanging="360"/>
      </w:pPr>
      <w:rPr>
        <w:rFonts w:ascii="Wingdings" w:hAnsi="Wingdings" w:hint="default"/>
      </w:rPr>
    </w:lvl>
    <w:lvl w:ilvl="3" w:tplc="041B0001" w:tentative="1">
      <w:start w:val="1"/>
      <w:numFmt w:val="bullet"/>
      <w:lvlText w:val=""/>
      <w:lvlJc w:val="left"/>
      <w:pPr>
        <w:tabs>
          <w:tab w:val="num" w:pos="3237"/>
        </w:tabs>
        <w:ind w:left="3237" w:hanging="360"/>
      </w:pPr>
      <w:rPr>
        <w:rFonts w:ascii="Symbol" w:hAnsi="Symbol" w:hint="default"/>
      </w:rPr>
    </w:lvl>
    <w:lvl w:ilvl="4" w:tplc="041B0003" w:tentative="1">
      <w:start w:val="1"/>
      <w:numFmt w:val="bullet"/>
      <w:lvlText w:val="o"/>
      <w:lvlJc w:val="left"/>
      <w:pPr>
        <w:tabs>
          <w:tab w:val="num" w:pos="3957"/>
        </w:tabs>
        <w:ind w:left="3957" w:hanging="360"/>
      </w:pPr>
      <w:rPr>
        <w:rFonts w:ascii="Courier New" w:hAnsi="Courier New" w:hint="default"/>
      </w:rPr>
    </w:lvl>
    <w:lvl w:ilvl="5" w:tplc="041B0005" w:tentative="1">
      <w:start w:val="1"/>
      <w:numFmt w:val="bullet"/>
      <w:lvlText w:val=""/>
      <w:lvlJc w:val="left"/>
      <w:pPr>
        <w:tabs>
          <w:tab w:val="num" w:pos="4677"/>
        </w:tabs>
        <w:ind w:left="4677" w:hanging="360"/>
      </w:pPr>
      <w:rPr>
        <w:rFonts w:ascii="Wingdings" w:hAnsi="Wingdings" w:hint="default"/>
      </w:rPr>
    </w:lvl>
    <w:lvl w:ilvl="6" w:tplc="041B0001" w:tentative="1">
      <w:start w:val="1"/>
      <w:numFmt w:val="bullet"/>
      <w:lvlText w:val=""/>
      <w:lvlJc w:val="left"/>
      <w:pPr>
        <w:tabs>
          <w:tab w:val="num" w:pos="5397"/>
        </w:tabs>
        <w:ind w:left="5397" w:hanging="360"/>
      </w:pPr>
      <w:rPr>
        <w:rFonts w:ascii="Symbol" w:hAnsi="Symbol" w:hint="default"/>
      </w:rPr>
    </w:lvl>
    <w:lvl w:ilvl="7" w:tplc="041B0003" w:tentative="1">
      <w:start w:val="1"/>
      <w:numFmt w:val="bullet"/>
      <w:lvlText w:val="o"/>
      <w:lvlJc w:val="left"/>
      <w:pPr>
        <w:tabs>
          <w:tab w:val="num" w:pos="6117"/>
        </w:tabs>
        <w:ind w:left="6117" w:hanging="360"/>
      </w:pPr>
      <w:rPr>
        <w:rFonts w:ascii="Courier New" w:hAnsi="Courier New" w:hint="default"/>
      </w:rPr>
    </w:lvl>
    <w:lvl w:ilvl="8" w:tplc="041B0005" w:tentative="1">
      <w:start w:val="1"/>
      <w:numFmt w:val="bullet"/>
      <w:lvlText w:val=""/>
      <w:lvlJc w:val="left"/>
      <w:pPr>
        <w:tabs>
          <w:tab w:val="num" w:pos="6837"/>
        </w:tabs>
        <w:ind w:left="6837" w:hanging="360"/>
      </w:pPr>
      <w:rPr>
        <w:rFonts w:ascii="Wingdings" w:hAnsi="Wingdings" w:hint="default"/>
      </w:rPr>
    </w:lvl>
  </w:abstractNum>
  <w:abstractNum w:abstractNumId="28">
    <w:nsid w:val="750F1BB0"/>
    <w:multiLevelType w:val="hybridMultilevel"/>
    <w:tmpl w:val="8C7A9B6E"/>
    <w:lvl w:ilvl="0" w:tplc="C64AAFDA">
      <w:start w:val="1"/>
      <w:numFmt w:val="bullet"/>
      <w:lvlText w:val=""/>
      <w:lvlJc w:val="left"/>
      <w:pPr>
        <w:tabs>
          <w:tab w:val="num" w:pos="717"/>
        </w:tabs>
        <w:ind w:left="357"/>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9">
    <w:nsid w:val="7AA96FFE"/>
    <w:multiLevelType w:val="hybridMultilevel"/>
    <w:tmpl w:val="62721FAE"/>
    <w:lvl w:ilvl="0" w:tplc="4614F7EC">
      <w:start w:val="1"/>
      <w:numFmt w:val="bullet"/>
      <w:lvlText w:val=""/>
      <w:lvlJc w:val="left"/>
      <w:pPr>
        <w:tabs>
          <w:tab w:val="num" w:pos="717"/>
        </w:tabs>
        <w:ind w:left="357"/>
      </w:pPr>
      <w:rPr>
        <w:rFonts w:ascii="Symbol" w:hAnsi="Symbol" w:hint="default"/>
      </w:rPr>
    </w:lvl>
    <w:lvl w:ilvl="1" w:tplc="041B0003" w:tentative="1">
      <w:start w:val="1"/>
      <w:numFmt w:val="bullet"/>
      <w:lvlText w:val="o"/>
      <w:lvlJc w:val="left"/>
      <w:pPr>
        <w:tabs>
          <w:tab w:val="num" w:pos="1797"/>
        </w:tabs>
        <w:ind w:left="1797" w:hanging="360"/>
      </w:pPr>
      <w:rPr>
        <w:rFonts w:ascii="Courier New" w:hAnsi="Courier New" w:hint="default"/>
      </w:rPr>
    </w:lvl>
    <w:lvl w:ilvl="2" w:tplc="041B0005" w:tentative="1">
      <w:start w:val="1"/>
      <w:numFmt w:val="bullet"/>
      <w:lvlText w:val=""/>
      <w:lvlJc w:val="left"/>
      <w:pPr>
        <w:tabs>
          <w:tab w:val="num" w:pos="2517"/>
        </w:tabs>
        <w:ind w:left="2517" w:hanging="360"/>
      </w:pPr>
      <w:rPr>
        <w:rFonts w:ascii="Wingdings" w:hAnsi="Wingdings" w:hint="default"/>
      </w:rPr>
    </w:lvl>
    <w:lvl w:ilvl="3" w:tplc="041B0001" w:tentative="1">
      <w:start w:val="1"/>
      <w:numFmt w:val="bullet"/>
      <w:lvlText w:val=""/>
      <w:lvlJc w:val="left"/>
      <w:pPr>
        <w:tabs>
          <w:tab w:val="num" w:pos="3237"/>
        </w:tabs>
        <w:ind w:left="3237" w:hanging="360"/>
      </w:pPr>
      <w:rPr>
        <w:rFonts w:ascii="Symbol" w:hAnsi="Symbol" w:hint="default"/>
      </w:rPr>
    </w:lvl>
    <w:lvl w:ilvl="4" w:tplc="041B0003" w:tentative="1">
      <w:start w:val="1"/>
      <w:numFmt w:val="bullet"/>
      <w:lvlText w:val="o"/>
      <w:lvlJc w:val="left"/>
      <w:pPr>
        <w:tabs>
          <w:tab w:val="num" w:pos="3957"/>
        </w:tabs>
        <w:ind w:left="3957" w:hanging="360"/>
      </w:pPr>
      <w:rPr>
        <w:rFonts w:ascii="Courier New" w:hAnsi="Courier New" w:hint="default"/>
      </w:rPr>
    </w:lvl>
    <w:lvl w:ilvl="5" w:tplc="041B0005" w:tentative="1">
      <w:start w:val="1"/>
      <w:numFmt w:val="bullet"/>
      <w:lvlText w:val=""/>
      <w:lvlJc w:val="left"/>
      <w:pPr>
        <w:tabs>
          <w:tab w:val="num" w:pos="4677"/>
        </w:tabs>
        <w:ind w:left="4677" w:hanging="360"/>
      </w:pPr>
      <w:rPr>
        <w:rFonts w:ascii="Wingdings" w:hAnsi="Wingdings" w:hint="default"/>
      </w:rPr>
    </w:lvl>
    <w:lvl w:ilvl="6" w:tplc="041B0001" w:tentative="1">
      <w:start w:val="1"/>
      <w:numFmt w:val="bullet"/>
      <w:lvlText w:val=""/>
      <w:lvlJc w:val="left"/>
      <w:pPr>
        <w:tabs>
          <w:tab w:val="num" w:pos="5397"/>
        </w:tabs>
        <w:ind w:left="5397" w:hanging="360"/>
      </w:pPr>
      <w:rPr>
        <w:rFonts w:ascii="Symbol" w:hAnsi="Symbol" w:hint="default"/>
      </w:rPr>
    </w:lvl>
    <w:lvl w:ilvl="7" w:tplc="041B0003" w:tentative="1">
      <w:start w:val="1"/>
      <w:numFmt w:val="bullet"/>
      <w:lvlText w:val="o"/>
      <w:lvlJc w:val="left"/>
      <w:pPr>
        <w:tabs>
          <w:tab w:val="num" w:pos="6117"/>
        </w:tabs>
        <w:ind w:left="6117" w:hanging="360"/>
      </w:pPr>
      <w:rPr>
        <w:rFonts w:ascii="Courier New" w:hAnsi="Courier New" w:hint="default"/>
      </w:rPr>
    </w:lvl>
    <w:lvl w:ilvl="8" w:tplc="041B0005" w:tentative="1">
      <w:start w:val="1"/>
      <w:numFmt w:val="bullet"/>
      <w:lvlText w:val=""/>
      <w:lvlJc w:val="left"/>
      <w:pPr>
        <w:tabs>
          <w:tab w:val="num" w:pos="6837"/>
        </w:tabs>
        <w:ind w:left="6837" w:hanging="360"/>
      </w:pPr>
      <w:rPr>
        <w:rFonts w:ascii="Wingdings" w:hAnsi="Wingdings" w:hint="default"/>
      </w:rPr>
    </w:lvl>
  </w:abstractNum>
  <w:num w:numId="1">
    <w:abstractNumId w:val="24"/>
  </w:num>
  <w:num w:numId="2">
    <w:abstractNumId w:val="24"/>
  </w:num>
  <w:num w:numId="3">
    <w:abstractNumId w:val="8"/>
  </w:num>
  <w:num w:numId="4">
    <w:abstractNumId w:val="23"/>
  </w:num>
  <w:num w:numId="5">
    <w:abstractNumId w:val="8"/>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25"/>
  </w:num>
  <w:num w:numId="9">
    <w:abstractNumId w:val="5"/>
  </w:num>
  <w:num w:numId="10">
    <w:abstractNumId w:val="22"/>
  </w:num>
  <w:num w:numId="11">
    <w:abstractNumId w:val="25"/>
  </w:num>
  <w:num w:numId="12">
    <w:abstractNumId w:val="5"/>
  </w:num>
  <w:num w:numId="13">
    <w:abstractNumId w:val="7"/>
  </w:num>
  <w:num w:numId="14">
    <w:abstractNumId w:val="20"/>
  </w:num>
  <w:num w:numId="15">
    <w:abstractNumId w:val="19"/>
  </w:num>
  <w:num w:numId="16">
    <w:abstractNumId w:val="10"/>
  </w:num>
  <w:num w:numId="17">
    <w:abstractNumId w:val="21"/>
  </w:num>
  <w:num w:numId="18">
    <w:abstractNumId w:val="12"/>
  </w:num>
  <w:num w:numId="19">
    <w:abstractNumId w:val="16"/>
  </w:num>
  <w:num w:numId="20">
    <w:abstractNumId w:val="14"/>
  </w:num>
  <w:num w:numId="21">
    <w:abstractNumId w:val="2"/>
  </w:num>
  <w:num w:numId="22">
    <w:abstractNumId w:val="28"/>
  </w:num>
  <w:num w:numId="23">
    <w:abstractNumId w:val="13"/>
  </w:num>
  <w:num w:numId="24">
    <w:abstractNumId w:val="11"/>
  </w:num>
  <w:num w:numId="25">
    <w:abstractNumId w:val="26"/>
  </w:num>
  <w:num w:numId="26">
    <w:abstractNumId w:val="29"/>
  </w:num>
  <w:num w:numId="27">
    <w:abstractNumId w:val="27"/>
  </w:num>
  <w:num w:numId="28">
    <w:abstractNumId w:val="3"/>
  </w:num>
  <w:num w:numId="29">
    <w:abstractNumId w:val="4"/>
  </w:num>
  <w:num w:numId="30">
    <w:abstractNumId w:val="6"/>
  </w:num>
  <w:num w:numId="31">
    <w:abstractNumId w:val="18"/>
  </w:num>
  <w:num w:numId="32">
    <w:abstractNumId w:val="0"/>
  </w:num>
  <w:num w:numId="33">
    <w:abstractNumId w:val="17"/>
  </w:num>
  <w:num w:numId="34">
    <w:abstractNumId w:val="1"/>
  </w:num>
  <w:num w:numId="35">
    <w:abstractNumId w:val="15"/>
  </w:num>
  <w:num w:numId="36">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tuskova">
    <w15:presenceInfo w15:providerId="None" w15:userId="matuskov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8C6"/>
    <w:rsid w:val="00007B94"/>
    <w:rsid w:val="000114F9"/>
    <w:rsid w:val="00043EB4"/>
    <w:rsid w:val="00052346"/>
    <w:rsid w:val="00065BE5"/>
    <w:rsid w:val="000A6D25"/>
    <w:rsid w:val="000C4623"/>
    <w:rsid w:val="00106AC2"/>
    <w:rsid w:val="00107689"/>
    <w:rsid w:val="00120B9B"/>
    <w:rsid w:val="001301EE"/>
    <w:rsid w:val="00165A66"/>
    <w:rsid w:val="001B365A"/>
    <w:rsid w:val="001B77CF"/>
    <w:rsid w:val="001C0C54"/>
    <w:rsid w:val="001C6072"/>
    <w:rsid w:val="001D7871"/>
    <w:rsid w:val="001F336D"/>
    <w:rsid w:val="0020682D"/>
    <w:rsid w:val="00235CA3"/>
    <w:rsid w:val="00242352"/>
    <w:rsid w:val="002430FA"/>
    <w:rsid w:val="00247C90"/>
    <w:rsid w:val="00293F53"/>
    <w:rsid w:val="002C7F2F"/>
    <w:rsid w:val="002E03F2"/>
    <w:rsid w:val="003004CE"/>
    <w:rsid w:val="00310D79"/>
    <w:rsid w:val="0031542E"/>
    <w:rsid w:val="003223DF"/>
    <w:rsid w:val="003354DC"/>
    <w:rsid w:val="00342111"/>
    <w:rsid w:val="00350C8C"/>
    <w:rsid w:val="00352469"/>
    <w:rsid w:val="00352892"/>
    <w:rsid w:val="00370C34"/>
    <w:rsid w:val="0037115A"/>
    <w:rsid w:val="003873FA"/>
    <w:rsid w:val="003F5BF7"/>
    <w:rsid w:val="00402336"/>
    <w:rsid w:val="004060BB"/>
    <w:rsid w:val="00406861"/>
    <w:rsid w:val="00406F30"/>
    <w:rsid w:val="00412691"/>
    <w:rsid w:val="00413392"/>
    <w:rsid w:val="00415648"/>
    <w:rsid w:val="00426E02"/>
    <w:rsid w:val="00437672"/>
    <w:rsid w:val="00472B4C"/>
    <w:rsid w:val="00484F5A"/>
    <w:rsid w:val="00492F8C"/>
    <w:rsid w:val="00496240"/>
    <w:rsid w:val="004A0D5B"/>
    <w:rsid w:val="004B5AE8"/>
    <w:rsid w:val="004C3D7B"/>
    <w:rsid w:val="00500053"/>
    <w:rsid w:val="00511F2D"/>
    <w:rsid w:val="00516B86"/>
    <w:rsid w:val="00525739"/>
    <w:rsid w:val="0053570C"/>
    <w:rsid w:val="00555058"/>
    <w:rsid w:val="00557155"/>
    <w:rsid w:val="005668FC"/>
    <w:rsid w:val="00584D28"/>
    <w:rsid w:val="00597024"/>
    <w:rsid w:val="005A22A7"/>
    <w:rsid w:val="005A7E4B"/>
    <w:rsid w:val="005C18A6"/>
    <w:rsid w:val="005C65AD"/>
    <w:rsid w:val="005E11AC"/>
    <w:rsid w:val="005E724E"/>
    <w:rsid w:val="006017AA"/>
    <w:rsid w:val="00612C7B"/>
    <w:rsid w:val="00617344"/>
    <w:rsid w:val="00621104"/>
    <w:rsid w:val="0062482F"/>
    <w:rsid w:val="00651E01"/>
    <w:rsid w:val="00656608"/>
    <w:rsid w:val="00660AA0"/>
    <w:rsid w:val="00663822"/>
    <w:rsid w:val="00671C0F"/>
    <w:rsid w:val="0069590C"/>
    <w:rsid w:val="00695EB3"/>
    <w:rsid w:val="006A5C8B"/>
    <w:rsid w:val="006A7C30"/>
    <w:rsid w:val="006D269F"/>
    <w:rsid w:val="006F1380"/>
    <w:rsid w:val="00701577"/>
    <w:rsid w:val="00711777"/>
    <w:rsid w:val="00744178"/>
    <w:rsid w:val="00767CF0"/>
    <w:rsid w:val="0077355A"/>
    <w:rsid w:val="0078066C"/>
    <w:rsid w:val="0078175D"/>
    <w:rsid w:val="00784EE0"/>
    <w:rsid w:val="007A1159"/>
    <w:rsid w:val="007A1B65"/>
    <w:rsid w:val="007C2547"/>
    <w:rsid w:val="007C3BB7"/>
    <w:rsid w:val="007C4219"/>
    <w:rsid w:val="007F7F50"/>
    <w:rsid w:val="00802CF8"/>
    <w:rsid w:val="00811722"/>
    <w:rsid w:val="00814B29"/>
    <w:rsid w:val="00814E69"/>
    <w:rsid w:val="00840A09"/>
    <w:rsid w:val="008427AE"/>
    <w:rsid w:val="008452C8"/>
    <w:rsid w:val="008532C7"/>
    <w:rsid w:val="00875E14"/>
    <w:rsid w:val="00890280"/>
    <w:rsid w:val="00894282"/>
    <w:rsid w:val="008B4DDC"/>
    <w:rsid w:val="008B7333"/>
    <w:rsid w:val="008D6EC8"/>
    <w:rsid w:val="008E2636"/>
    <w:rsid w:val="008E5C71"/>
    <w:rsid w:val="008F1E20"/>
    <w:rsid w:val="009021F9"/>
    <w:rsid w:val="00907635"/>
    <w:rsid w:val="00911598"/>
    <w:rsid w:val="00913660"/>
    <w:rsid w:val="00923979"/>
    <w:rsid w:val="009256FB"/>
    <w:rsid w:val="00973642"/>
    <w:rsid w:val="00994734"/>
    <w:rsid w:val="009E3388"/>
    <w:rsid w:val="009E38AF"/>
    <w:rsid w:val="009E4027"/>
    <w:rsid w:val="009E5612"/>
    <w:rsid w:val="00A1052D"/>
    <w:rsid w:val="00A109DE"/>
    <w:rsid w:val="00A11C27"/>
    <w:rsid w:val="00A14017"/>
    <w:rsid w:val="00A2367D"/>
    <w:rsid w:val="00A34812"/>
    <w:rsid w:val="00A35E75"/>
    <w:rsid w:val="00A363AE"/>
    <w:rsid w:val="00A55005"/>
    <w:rsid w:val="00A87A5A"/>
    <w:rsid w:val="00A929B1"/>
    <w:rsid w:val="00A961DC"/>
    <w:rsid w:val="00AA575E"/>
    <w:rsid w:val="00AA6E0E"/>
    <w:rsid w:val="00AC0B39"/>
    <w:rsid w:val="00AC5D4B"/>
    <w:rsid w:val="00AC6DF0"/>
    <w:rsid w:val="00AC70EE"/>
    <w:rsid w:val="00B04CE8"/>
    <w:rsid w:val="00B15791"/>
    <w:rsid w:val="00B264C6"/>
    <w:rsid w:val="00B77593"/>
    <w:rsid w:val="00B80045"/>
    <w:rsid w:val="00B84F5B"/>
    <w:rsid w:val="00BA17F1"/>
    <w:rsid w:val="00BE1492"/>
    <w:rsid w:val="00BE41B3"/>
    <w:rsid w:val="00BF565B"/>
    <w:rsid w:val="00C039EE"/>
    <w:rsid w:val="00C04253"/>
    <w:rsid w:val="00C139C6"/>
    <w:rsid w:val="00C208C6"/>
    <w:rsid w:val="00C2730F"/>
    <w:rsid w:val="00C5246E"/>
    <w:rsid w:val="00C53D1D"/>
    <w:rsid w:val="00C74E70"/>
    <w:rsid w:val="00C95656"/>
    <w:rsid w:val="00CD4D50"/>
    <w:rsid w:val="00CE59CD"/>
    <w:rsid w:val="00CE7AC4"/>
    <w:rsid w:val="00CF447C"/>
    <w:rsid w:val="00CF695E"/>
    <w:rsid w:val="00D026D6"/>
    <w:rsid w:val="00D07472"/>
    <w:rsid w:val="00D23FDD"/>
    <w:rsid w:val="00D43320"/>
    <w:rsid w:val="00D46143"/>
    <w:rsid w:val="00D601C2"/>
    <w:rsid w:val="00D6362D"/>
    <w:rsid w:val="00D7003D"/>
    <w:rsid w:val="00D70A6D"/>
    <w:rsid w:val="00D77C0B"/>
    <w:rsid w:val="00D826B9"/>
    <w:rsid w:val="00D92E5E"/>
    <w:rsid w:val="00DB72EA"/>
    <w:rsid w:val="00DD526C"/>
    <w:rsid w:val="00DE5C87"/>
    <w:rsid w:val="00DE6ADC"/>
    <w:rsid w:val="00DF0248"/>
    <w:rsid w:val="00DF25E5"/>
    <w:rsid w:val="00DF2C02"/>
    <w:rsid w:val="00E15B2E"/>
    <w:rsid w:val="00E17100"/>
    <w:rsid w:val="00E2085A"/>
    <w:rsid w:val="00E22EAB"/>
    <w:rsid w:val="00E33C25"/>
    <w:rsid w:val="00E36C1C"/>
    <w:rsid w:val="00E434F0"/>
    <w:rsid w:val="00E776FF"/>
    <w:rsid w:val="00E77DCF"/>
    <w:rsid w:val="00E80CA1"/>
    <w:rsid w:val="00E91107"/>
    <w:rsid w:val="00E91EB7"/>
    <w:rsid w:val="00E92377"/>
    <w:rsid w:val="00E954F1"/>
    <w:rsid w:val="00E96A92"/>
    <w:rsid w:val="00EA277A"/>
    <w:rsid w:val="00EC34F4"/>
    <w:rsid w:val="00EF5D60"/>
    <w:rsid w:val="00F157CB"/>
    <w:rsid w:val="00F16335"/>
    <w:rsid w:val="00F43732"/>
    <w:rsid w:val="00F73D2C"/>
    <w:rsid w:val="00F86E60"/>
    <w:rsid w:val="00F91A4D"/>
    <w:rsid w:val="00F92844"/>
    <w:rsid w:val="00F95FC4"/>
    <w:rsid w:val="00FD7E0F"/>
    <w:rsid w:val="00FE1E97"/>
    <w:rsid w:val="00FE2EF1"/>
    <w:rsid w:val="00FE4837"/>
    <w:rsid w:val="00FF6CD7"/>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16B86"/>
    <w:pPr>
      <w:spacing w:line="276" w:lineRule="auto"/>
    </w:pPr>
    <w:rPr>
      <w:rFonts w:eastAsia="SimSun"/>
      <w:sz w:val="22"/>
      <w:szCs w:val="22"/>
      <w:lang w:eastAsia="zh-C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yl1">
    <w:name w:val="Styl1"/>
    <w:basedOn w:val="Normlny"/>
    <w:autoRedefine/>
    <w:rsid w:val="008D6EC8"/>
    <w:pPr>
      <w:keepNext/>
      <w:numPr>
        <w:numId w:val="1"/>
      </w:numPr>
      <w:spacing w:line="240" w:lineRule="auto"/>
      <w:ind w:left="0" w:firstLine="0"/>
    </w:pPr>
    <w:rPr>
      <w:rFonts w:ascii="Times New Roman" w:eastAsia="Times New Roman" w:hAnsi="Times New Roman"/>
      <w:b/>
      <w:bCs/>
      <w:szCs w:val="24"/>
    </w:rPr>
  </w:style>
  <w:style w:type="paragraph" w:customStyle="1" w:styleId="Styl2">
    <w:name w:val="Styl2"/>
    <w:basedOn w:val="Normlny"/>
    <w:link w:val="Styl2Char"/>
    <w:autoRedefine/>
    <w:rsid w:val="001B365A"/>
    <w:pPr>
      <w:keepNext/>
      <w:spacing w:before="120" w:after="120" w:line="240" w:lineRule="auto"/>
    </w:pPr>
    <w:rPr>
      <w:rFonts w:ascii="Times New Roman" w:eastAsia="Times New Roman" w:hAnsi="Times New Roman"/>
      <w:b/>
    </w:rPr>
  </w:style>
  <w:style w:type="paragraph" w:customStyle="1" w:styleId="Styl2-2">
    <w:name w:val="Styl2-2"/>
    <w:basedOn w:val="Styl2"/>
    <w:next w:val="Normlny"/>
    <w:autoRedefine/>
    <w:qFormat/>
    <w:rsid w:val="00DB72EA"/>
    <w:rPr>
      <w:lang w:val="en-GB"/>
    </w:rPr>
  </w:style>
  <w:style w:type="paragraph" w:customStyle="1" w:styleId="Styl3">
    <w:name w:val="Styl3"/>
    <w:basedOn w:val="Normlny"/>
    <w:link w:val="Styl3Char"/>
    <w:uiPriority w:val="99"/>
    <w:qFormat/>
    <w:rsid w:val="001C0C54"/>
    <w:pPr>
      <w:tabs>
        <w:tab w:val="left" w:pos="6946"/>
      </w:tabs>
      <w:spacing w:after="120" w:line="240" w:lineRule="auto"/>
      <w:jc w:val="both"/>
    </w:pPr>
    <w:rPr>
      <w:rFonts w:ascii="Times New Roman" w:eastAsia="Times New Roman" w:hAnsi="Times New Roman"/>
      <w:sz w:val="24"/>
      <w:szCs w:val="20"/>
      <w:u w:val="single"/>
    </w:rPr>
  </w:style>
  <w:style w:type="character" w:customStyle="1" w:styleId="Styl3Char">
    <w:name w:val="Styl3 Char"/>
    <w:link w:val="Styl3"/>
    <w:uiPriority w:val="99"/>
    <w:locked/>
    <w:rsid w:val="00DB72EA"/>
    <w:rPr>
      <w:rFonts w:ascii="Times New Roman" w:eastAsia="Times New Roman" w:hAnsi="Times New Roman"/>
      <w:sz w:val="24"/>
      <w:u w:val="single"/>
      <w:lang w:val="sk-SK" w:eastAsia="zh-CN"/>
    </w:rPr>
  </w:style>
  <w:style w:type="character" w:customStyle="1" w:styleId="Bacil">
    <w:name w:val="Bacil"/>
    <w:qFormat/>
    <w:rsid w:val="00DB72EA"/>
    <w:rPr>
      <w:i/>
    </w:rPr>
  </w:style>
  <w:style w:type="paragraph" w:customStyle="1" w:styleId="Normlndobloku">
    <w:name w:val="Normální do bloku"/>
    <w:basedOn w:val="Normlny"/>
    <w:link w:val="NormlndoblokuChar"/>
    <w:autoRedefine/>
    <w:rsid w:val="001C0C54"/>
    <w:pPr>
      <w:suppressAutoHyphens/>
      <w:spacing w:after="120" w:line="240" w:lineRule="auto"/>
      <w:jc w:val="both"/>
    </w:pPr>
    <w:rPr>
      <w:rFonts w:ascii="Times New Roman" w:eastAsia="Times New Roman" w:hAnsi="Times New Roman"/>
      <w:sz w:val="24"/>
      <w:szCs w:val="20"/>
    </w:rPr>
  </w:style>
  <w:style w:type="character" w:customStyle="1" w:styleId="NormlndoblokuChar">
    <w:name w:val="Normální do bloku Char"/>
    <w:link w:val="Normlndobloku"/>
    <w:locked/>
    <w:rsid w:val="00DB72EA"/>
    <w:rPr>
      <w:rFonts w:ascii="Times New Roman" w:eastAsia="Times New Roman" w:hAnsi="Times New Roman"/>
      <w:sz w:val="24"/>
      <w:lang w:val="sk-SK" w:eastAsia="zh-CN"/>
    </w:rPr>
  </w:style>
  <w:style w:type="paragraph" w:customStyle="1" w:styleId="Normlndoblokusodrkami">
    <w:name w:val="Normální do bloku s odrážkami"/>
    <w:basedOn w:val="Normlndobloku"/>
    <w:next w:val="Normlndobloku"/>
    <w:autoRedefine/>
    <w:qFormat/>
    <w:rsid w:val="0031542E"/>
    <w:pPr>
      <w:numPr>
        <w:numId w:val="3"/>
      </w:numPr>
      <w:spacing w:after="0"/>
      <w:ind w:left="709" w:hanging="709"/>
    </w:pPr>
    <w:rPr>
      <w:noProof/>
      <w:sz w:val="22"/>
      <w:szCs w:val="22"/>
    </w:rPr>
  </w:style>
  <w:style w:type="paragraph" w:customStyle="1" w:styleId="Odrky2">
    <w:name w:val="Odrážky 2"/>
    <w:basedOn w:val="Normlndoblokusodrkami"/>
    <w:autoRedefine/>
    <w:qFormat/>
    <w:rsid w:val="00DB72EA"/>
    <w:pPr>
      <w:numPr>
        <w:numId w:val="4"/>
      </w:numPr>
    </w:pPr>
  </w:style>
  <w:style w:type="paragraph" w:customStyle="1" w:styleId="SPCaPILhlavika">
    <w:name w:val="SPC a PIL hlavička"/>
    <w:basedOn w:val="Normlny"/>
    <w:qFormat/>
    <w:rsid w:val="001C0C54"/>
    <w:pPr>
      <w:spacing w:before="240" w:after="120" w:line="240" w:lineRule="auto"/>
      <w:jc w:val="center"/>
    </w:pPr>
    <w:rPr>
      <w:rFonts w:ascii="Times New Roman" w:eastAsia="Times New Roman" w:hAnsi="Times New Roman"/>
      <w:b/>
      <w:szCs w:val="20"/>
    </w:rPr>
  </w:style>
  <w:style w:type="character" w:styleId="Hypertextovprepojenie">
    <w:name w:val="Hyperlink"/>
    <w:uiPriority w:val="99"/>
    <w:unhideWhenUsed/>
    <w:rsid w:val="001C0C54"/>
    <w:rPr>
      <w:color w:val="0000FF"/>
      <w:u w:val="single"/>
    </w:rPr>
  </w:style>
  <w:style w:type="character" w:customStyle="1" w:styleId="Styl2Char">
    <w:name w:val="Styl2 Char"/>
    <w:link w:val="Styl2"/>
    <w:locked/>
    <w:rsid w:val="001B365A"/>
    <w:rPr>
      <w:rFonts w:ascii="Times New Roman" w:hAnsi="Times New Roman"/>
      <w:b/>
      <w:sz w:val="22"/>
      <w:szCs w:val="22"/>
      <w:lang w:eastAsia="zh-CN"/>
    </w:rPr>
  </w:style>
  <w:style w:type="paragraph" w:customStyle="1" w:styleId="styl20">
    <w:name w:val="styl2"/>
    <w:basedOn w:val="Styl1"/>
    <w:autoRedefine/>
    <w:rsid w:val="001B365A"/>
    <w:pPr>
      <w:keepNext w:val="0"/>
      <w:numPr>
        <w:numId w:val="0"/>
      </w:numPr>
      <w:tabs>
        <w:tab w:val="left" w:pos="567"/>
      </w:tabs>
    </w:pPr>
    <w:rPr>
      <w:bCs w:val="0"/>
      <w:caps/>
      <w:szCs w:val="22"/>
      <w:lang w:eastAsia="sk-SK"/>
    </w:rPr>
  </w:style>
  <w:style w:type="paragraph" w:styleId="Hlavika">
    <w:name w:val="header"/>
    <w:basedOn w:val="Normlny"/>
    <w:link w:val="HlavikaChar"/>
    <w:unhideWhenUsed/>
    <w:rsid w:val="007F7F50"/>
    <w:pPr>
      <w:tabs>
        <w:tab w:val="center" w:pos="4536"/>
        <w:tab w:val="right" w:pos="9072"/>
      </w:tabs>
      <w:spacing w:line="240" w:lineRule="auto"/>
    </w:pPr>
  </w:style>
  <w:style w:type="character" w:customStyle="1" w:styleId="HlavikaChar">
    <w:name w:val="Hlavička Char"/>
    <w:link w:val="Hlavika"/>
    <w:locked/>
    <w:rsid w:val="007F7F50"/>
    <w:rPr>
      <w:rFonts w:cs="Times New Roman"/>
    </w:rPr>
  </w:style>
  <w:style w:type="paragraph" w:styleId="Pta">
    <w:name w:val="footer"/>
    <w:basedOn w:val="Normlny"/>
    <w:link w:val="PtaChar"/>
    <w:uiPriority w:val="99"/>
    <w:unhideWhenUsed/>
    <w:rsid w:val="007F7F50"/>
    <w:pPr>
      <w:tabs>
        <w:tab w:val="center" w:pos="4536"/>
        <w:tab w:val="right" w:pos="9072"/>
      </w:tabs>
      <w:spacing w:line="240" w:lineRule="auto"/>
    </w:pPr>
  </w:style>
  <w:style w:type="character" w:customStyle="1" w:styleId="PtaChar">
    <w:name w:val="Päta Char"/>
    <w:link w:val="Pta"/>
    <w:uiPriority w:val="99"/>
    <w:locked/>
    <w:rsid w:val="007F7F50"/>
    <w:rPr>
      <w:rFonts w:cs="Times New Roman"/>
    </w:rPr>
  </w:style>
  <w:style w:type="paragraph" w:customStyle="1" w:styleId="Tabulka">
    <w:name w:val="Tabulka"/>
    <w:basedOn w:val="Normlny"/>
    <w:autoRedefine/>
    <w:qFormat/>
    <w:rsid w:val="001C0C54"/>
    <w:pPr>
      <w:autoSpaceDE w:val="0"/>
      <w:autoSpaceDN w:val="0"/>
      <w:adjustRightInd w:val="0"/>
      <w:spacing w:line="240" w:lineRule="auto"/>
    </w:pPr>
    <w:rPr>
      <w:rFonts w:ascii="Times New Roman" w:hAnsi="Times New Roman"/>
      <w:b/>
      <w:szCs w:val="24"/>
      <w:lang w:eastAsia="sk-SK"/>
    </w:rPr>
  </w:style>
  <w:style w:type="paragraph" w:customStyle="1" w:styleId="Tabulka1">
    <w:name w:val="Tabulka 1"/>
    <w:basedOn w:val="Styl3"/>
    <w:qFormat/>
    <w:rsid w:val="001C0C54"/>
    <w:pPr>
      <w:tabs>
        <w:tab w:val="clear" w:pos="6946"/>
      </w:tabs>
      <w:suppressAutoHyphens/>
      <w:spacing w:after="0"/>
    </w:pPr>
    <w:rPr>
      <w:rFonts w:ascii="TimesNewRoman" w:hAnsi="TimesNewRoman" w:cs="TimesNewRoman"/>
      <w:i/>
      <w:u w:val="none"/>
      <w:lang w:eastAsia="sk-SK"/>
    </w:rPr>
  </w:style>
  <w:style w:type="paragraph" w:customStyle="1" w:styleId="Styl4">
    <w:name w:val="Styl4"/>
    <w:basedOn w:val="Styl3"/>
    <w:qFormat/>
    <w:rsid w:val="001C0C54"/>
    <w:pPr>
      <w:tabs>
        <w:tab w:val="clear" w:pos="6946"/>
      </w:tabs>
      <w:suppressAutoHyphens/>
      <w:spacing w:before="120"/>
    </w:pPr>
    <w:rPr>
      <w:rFonts w:ascii="TimesNewRoman" w:hAnsi="TimesNewRoman" w:cs="TimesNewRoman"/>
      <w:lang w:eastAsia="cs-CZ"/>
    </w:rPr>
  </w:style>
  <w:style w:type="character" w:customStyle="1" w:styleId="hps">
    <w:name w:val="hps"/>
    <w:rsid w:val="001C0C54"/>
    <w:rPr>
      <w:rFonts w:cs="Times New Roman"/>
    </w:rPr>
  </w:style>
  <w:style w:type="character" w:customStyle="1" w:styleId="apple-converted-space">
    <w:name w:val="apple-converted-space"/>
    <w:rsid w:val="001C0C54"/>
    <w:rPr>
      <w:rFonts w:cs="Times New Roman"/>
    </w:rPr>
  </w:style>
  <w:style w:type="character" w:customStyle="1" w:styleId="atn">
    <w:name w:val="atn"/>
    <w:rsid w:val="001C0C54"/>
    <w:rPr>
      <w:rFonts w:cs="Times New Roman"/>
    </w:rPr>
  </w:style>
  <w:style w:type="paragraph" w:styleId="Zkladntext">
    <w:name w:val="Body Text"/>
    <w:basedOn w:val="Normlny"/>
    <w:link w:val="ZkladntextChar"/>
    <w:uiPriority w:val="99"/>
    <w:rsid w:val="001C0C54"/>
    <w:pPr>
      <w:suppressAutoHyphens/>
      <w:spacing w:line="240" w:lineRule="auto"/>
    </w:pPr>
    <w:rPr>
      <w:rFonts w:ascii="Times New Roman" w:eastAsia="Times New Roman" w:hAnsi="Times New Roman"/>
      <w:szCs w:val="24"/>
      <w:lang w:eastAsia="ar-SA"/>
    </w:rPr>
  </w:style>
  <w:style w:type="character" w:customStyle="1" w:styleId="ZkladntextChar">
    <w:name w:val="Základný text Char"/>
    <w:link w:val="Zkladntext"/>
    <w:uiPriority w:val="99"/>
    <w:locked/>
    <w:rsid w:val="001C0C54"/>
    <w:rPr>
      <w:rFonts w:ascii="Times New Roman" w:hAnsi="Times New Roman" w:cs="Times New Roman"/>
      <w:sz w:val="24"/>
      <w:szCs w:val="24"/>
      <w:lang w:val="x-none" w:eastAsia="ar-SA" w:bidi="ar-SA"/>
    </w:rPr>
  </w:style>
  <w:style w:type="paragraph" w:styleId="Textbubliny">
    <w:name w:val="Balloon Text"/>
    <w:basedOn w:val="Normlny"/>
    <w:link w:val="TextbublinyChar"/>
    <w:uiPriority w:val="99"/>
    <w:semiHidden/>
    <w:unhideWhenUsed/>
    <w:rsid w:val="001C0C54"/>
    <w:pPr>
      <w:spacing w:line="240" w:lineRule="auto"/>
    </w:pPr>
    <w:rPr>
      <w:rFonts w:ascii="Tahoma" w:hAnsi="Tahoma" w:cs="Tahoma"/>
      <w:sz w:val="16"/>
      <w:szCs w:val="16"/>
    </w:rPr>
  </w:style>
  <w:style w:type="character" w:customStyle="1" w:styleId="TextbublinyChar">
    <w:name w:val="Text bubliny Char"/>
    <w:link w:val="Textbubliny"/>
    <w:uiPriority w:val="99"/>
    <w:semiHidden/>
    <w:locked/>
    <w:rsid w:val="001C0C54"/>
    <w:rPr>
      <w:rFonts w:ascii="Tahoma" w:eastAsia="SimSun" w:hAnsi="Tahoma" w:cs="Tahoma"/>
      <w:sz w:val="16"/>
      <w:szCs w:val="16"/>
      <w:lang w:val="sk-SK" w:eastAsia="zh-CN"/>
    </w:rPr>
  </w:style>
  <w:style w:type="character" w:styleId="Odkaznakomentr">
    <w:name w:val="annotation reference"/>
    <w:uiPriority w:val="99"/>
    <w:semiHidden/>
    <w:rsid w:val="001C0C54"/>
    <w:rPr>
      <w:sz w:val="16"/>
    </w:rPr>
  </w:style>
  <w:style w:type="paragraph" w:styleId="Textkomentra">
    <w:name w:val="annotation text"/>
    <w:basedOn w:val="Normlny"/>
    <w:link w:val="TextkomentraChar"/>
    <w:uiPriority w:val="99"/>
    <w:semiHidden/>
    <w:rsid w:val="001C0C54"/>
    <w:rPr>
      <w:sz w:val="20"/>
      <w:szCs w:val="20"/>
    </w:rPr>
  </w:style>
  <w:style w:type="character" w:customStyle="1" w:styleId="TextkomentraChar">
    <w:name w:val="Text komentára Char"/>
    <w:link w:val="Textkomentra"/>
    <w:uiPriority w:val="99"/>
    <w:semiHidden/>
    <w:locked/>
    <w:rsid w:val="001C0C54"/>
    <w:rPr>
      <w:rFonts w:ascii="Calibri" w:eastAsia="SimSun" w:hAnsi="Calibri" w:cs="Times New Roman"/>
      <w:sz w:val="20"/>
      <w:szCs w:val="20"/>
      <w:lang w:val="sk-SK" w:eastAsia="zh-CN"/>
    </w:rPr>
  </w:style>
  <w:style w:type="paragraph" w:styleId="Predmetkomentra">
    <w:name w:val="annotation subject"/>
    <w:basedOn w:val="Textkomentra"/>
    <w:next w:val="Textkomentra"/>
    <w:link w:val="PredmetkomentraChar"/>
    <w:uiPriority w:val="99"/>
    <w:semiHidden/>
    <w:rsid w:val="001C0C54"/>
    <w:rPr>
      <w:b/>
      <w:bCs/>
    </w:rPr>
  </w:style>
  <w:style w:type="character" w:customStyle="1" w:styleId="PredmetkomentraChar">
    <w:name w:val="Predmet komentára Char"/>
    <w:link w:val="Predmetkomentra"/>
    <w:uiPriority w:val="99"/>
    <w:semiHidden/>
    <w:locked/>
    <w:rsid w:val="001C0C54"/>
    <w:rPr>
      <w:rFonts w:ascii="Calibri" w:eastAsia="SimSun" w:hAnsi="Calibri" w:cs="Times New Roman"/>
      <w:b/>
      <w:bCs/>
      <w:sz w:val="20"/>
      <w:szCs w:val="20"/>
      <w:lang w:val="sk-SK" w:eastAsia="zh-CN"/>
    </w:rPr>
  </w:style>
  <w:style w:type="paragraph" w:customStyle="1" w:styleId="Nadpisuvnittabulky">
    <w:name w:val="Nadpis uvnitř tabulky"/>
    <w:basedOn w:val="Normlny"/>
    <w:autoRedefine/>
    <w:qFormat/>
    <w:rsid w:val="001C0C54"/>
    <w:pPr>
      <w:suppressAutoHyphens/>
      <w:spacing w:before="120" w:after="120" w:line="240" w:lineRule="auto"/>
    </w:pPr>
    <w:rPr>
      <w:rFonts w:ascii="TimesNewRoman" w:eastAsia="Times New Roman" w:hAnsi="TimesNewRoman" w:cs="TimesNewRoman"/>
      <w:b/>
      <w:szCs w:val="20"/>
      <w:lang w:val="cs-CZ" w:eastAsia="en-US"/>
    </w:rPr>
  </w:style>
  <w:style w:type="paragraph" w:customStyle="1" w:styleId="Tabulkynormlndoblokuzarovnndoleva">
    <w:name w:val="Tabulky = normální do bloku + zarovnání doleva"/>
    <w:basedOn w:val="Normlndobloku"/>
    <w:autoRedefine/>
    <w:rsid w:val="001C0C54"/>
    <w:pPr>
      <w:ind w:left="357"/>
      <w:jc w:val="left"/>
    </w:pPr>
    <w:rPr>
      <w:rFonts w:ascii="TimesNewRoman" w:hAnsi="TimesNewRoman" w:cs="TimesNewRoman"/>
      <w:lang w:val="cs-CZ" w:eastAsia="en-US"/>
    </w:rPr>
  </w:style>
  <w:style w:type="character" w:styleId="PouitHypertextovPrepojenie">
    <w:name w:val="FollowedHyperlink"/>
    <w:uiPriority w:val="99"/>
    <w:rsid w:val="001C0C54"/>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16B86"/>
    <w:pPr>
      <w:spacing w:line="276" w:lineRule="auto"/>
    </w:pPr>
    <w:rPr>
      <w:rFonts w:eastAsia="SimSun"/>
      <w:sz w:val="22"/>
      <w:szCs w:val="22"/>
      <w:lang w:eastAsia="zh-C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yl1">
    <w:name w:val="Styl1"/>
    <w:basedOn w:val="Normlny"/>
    <w:autoRedefine/>
    <w:rsid w:val="008D6EC8"/>
    <w:pPr>
      <w:keepNext/>
      <w:numPr>
        <w:numId w:val="1"/>
      </w:numPr>
      <w:spacing w:line="240" w:lineRule="auto"/>
      <w:ind w:left="0" w:firstLine="0"/>
    </w:pPr>
    <w:rPr>
      <w:rFonts w:ascii="Times New Roman" w:eastAsia="Times New Roman" w:hAnsi="Times New Roman"/>
      <w:b/>
      <w:bCs/>
      <w:szCs w:val="24"/>
    </w:rPr>
  </w:style>
  <w:style w:type="paragraph" w:customStyle="1" w:styleId="Styl2">
    <w:name w:val="Styl2"/>
    <w:basedOn w:val="Normlny"/>
    <w:link w:val="Styl2Char"/>
    <w:autoRedefine/>
    <w:rsid w:val="001B365A"/>
    <w:pPr>
      <w:keepNext/>
      <w:spacing w:before="120" w:after="120" w:line="240" w:lineRule="auto"/>
    </w:pPr>
    <w:rPr>
      <w:rFonts w:ascii="Times New Roman" w:eastAsia="Times New Roman" w:hAnsi="Times New Roman"/>
      <w:b/>
    </w:rPr>
  </w:style>
  <w:style w:type="paragraph" w:customStyle="1" w:styleId="Styl2-2">
    <w:name w:val="Styl2-2"/>
    <w:basedOn w:val="Styl2"/>
    <w:next w:val="Normlny"/>
    <w:autoRedefine/>
    <w:qFormat/>
    <w:rsid w:val="00DB72EA"/>
    <w:rPr>
      <w:lang w:val="en-GB"/>
    </w:rPr>
  </w:style>
  <w:style w:type="paragraph" w:customStyle="1" w:styleId="Styl3">
    <w:name w:val="Styl3"/>
    <w:basedOn w:val="Normlny"/>
    <w:link w:val="Styl3Char"/>
    <w:uiPriority w:val="99"/>
    <w:qFormat/>
    <w:rsid w:val="001C0C54"/>
    <w:pPr>
      <w:tabs>
        <w:tab w:val="left" w:pos="6946"/>
      </w:tabs>
      <w:spacing w:after="120" w:line="240" w:lineRule="auto"/>
      <w:jc w:val="both"/>
    </w:pPr>
    <w:rPr>
      <w:rFonts w:ascii="Times New Roman" w:eastAsia="Times New Roman" w:hAnsi="Times New Roman"/>
      <w:sz w:val="24"/>
      <w:szCs w:val="20"/>
      <w:u w:val="single"/>
    </w:rPr>
  </w:style>
  <w:style w:type="character" w:customStyle="1" w:styleId="Styl3Char">
    <w:name w:val="Styl3 Char"/>
    <w:link w:val="Styl3"/>
    <w:uiPriority w:val="99"/>
    <w:locked/>
    <w:rsid w:val="00DB72EA"/>
    <w:rPr>
      <w:rFonts w:ascii="Times New Roman" w:eastAsia="Times New Roman" w:hAnsi="Times New Roman"/>
      <w:sz w:val="24"/>
      <w:u w:val="single"/>
      <w:lang w:val="sk-SK" w:eastAsia="zh-CN"/>
    </w:rPr>
  </w:style>
  <w:style w:type="character" w:customStyle="1" w:styleId="Bacil">
    <w:name w:val="Bacil"/>
    <w:qFormat/>
    <w:rsid w:val="00DB72EA"/>
    <w:rPr>
      <w:i/>
    </w:rPr>
  </w:style>
  <w:style w:type="paragraph" w:customStyle="1" w:styleId="Normlndobloku">
    <w:name w:val="Normální do bloku"/>
    <w:basedOn w:val="Normlny"/>
    <w:link w:val="NormlndoblokuChar"/>
    <w:autoRedefine/>
    <w:rsid w:val="001C0C54"/>
    <w:pPr>
      <w:suppressAutoHyphens/>
      <w:spacing w:after="120" w:line="240" w:lineRule="auto"/>
      <w:jc w:val="both"/>
    </w:pPr>
    <w:rPr>
      <w:rFonts w:ascii="Times New Roman" w:eastAsia="Times New Roman" w:hAnsi="Times New Roman"/>
      <w:sz w:val="24"/>
      <w:szCs w:val="20"/>
    </w:rPr>
  </w:style>
  <w:style w:type="character" w:customStyle="1" w:styleId="NormlndoblokuChar">
    <w:name w:val="Normální do bloku Char"/>
    <w:link w:val="Normlndobloku"/>
    <w:locked/>
    <w:rsid w:val="00DB72EA"/>
    <w:rPr>
      <w:rFonts w:ascii="Times New Roman" w:eastAsia="Times New Roman" w:hAnsi="Times New Roman"/>
      <w:sz w:val="24"/>
      <w:lang w:val="sk-SK" w:eastAsia="zh-CN"/>
    </w:rPr>
  </w:style>
  <w:style w:type="paragraph" w:customStyle="1" w:styleId="Normlndoblokusodrkami">
    <w:name w:val="Normální do bloku s odrážkami"/>
    <w:basedOn w:val="Normlndobloku"/>
    <w:next w:val="Normlndobloku"/>
    <w:autoRedefine/>
    <w:qFormat/>
    <w:rsid w:val="0031542E"/>
    <w:pPr>
      <w:numPr>
        <w:numId w:val="3"/>
      </w:numPr>
      <w:spacing w:after="0"/>
      <w:ind w:left="709" w:hanging="709"/>
    </w:pPr>
    <w:rPr>
      <w:noProof/>
      <w:sz w:val="22"/>
      <w:szCs w:val="22"/>
    </w:rPr>
  </w:style>
  <w:style w:type="paragraph" w:customStyle="1" w:styleId="Odrky2">
    <w:name w:val="Odrážky 2"/>
    <w:basedOn w:val="Normlndoblokusodrkami"/>
    <w:autoRedefine/>
    <w:qFormat/>
    <w:rsid w:val="00DB72EA"/>
    <w:pPr>
      <w:numPr>
        <w:numId w:val="4"/>
      </w:numPr>
    </w:pPr>
  </w:style>
  <w:style w:type="paragraph" w:customStyle="1" w:styleId="SPCaPILhlavika">
    <w:name w:val="SPC a PIL hlavička"/>
    <w:basedOn w:val="Normlny"/>
    <w:qFormat/>
    <w:rsid w:val="001C0C54"/>
    <w:pPr>
      <w:spacing w:before="240" w:after="120" w:line="240" w:lineRule="auto"/>
      <w:jc w:val="center"/>
    </w:pPr>
    <w:rPr>
      <w:rFonts w:ascii="Times New Roman" w:eastAsia="Times New Roman" w:hAnsi="Times New Roman"/>
      <w:b/>
      <w:szCs w:val="20"/>
    </w:rPr>
  </w:style>
  <w:style w:type="character" w:styleId="Hypertextovprepojenie">
    <w:name w:val="Hyperlink"/>
    <w:uiPriority w:val="99"/>
    <w:unhideWhenUsed/>
    <w:rsid w:val="001C0C54"/>
    <w:rPr>
      <w:color w:val="0000FF"/>
      <w:u w:val="single"/>
    </w:rPr>
  </w:style>
  <w:style w:type="character" w:customStyle="1" w:styleId="Styl2Char">
    <w:name w:val="Styl2 Char"/>
    <w:link w:val="Styl2"/>
    <w:locked/>
    <w:rsid w:val="001B365A"/>
    <w:rPr>
      <w:rFonts w:ascii="Times New Roman" w:hAnsi="Times New Roman"/>
      <w:b/>
      <w:sz w:val="22"/>
      <w:szCs w:val="22"/>
      <w:lang w:eastAsia="zh-CN"/>
    </w:rPr>
  </w:style>
  <w:style w:type="paragraph" w:customStyle="1" w:styleId="styl20">
    <w:name w:val="styl2"/>
    <w:basedOn w:val="Styl1"/>
    <w:autoRedefine/>
    <w:rsid w:val="001B365A"/>
    <w:pPr>
      <w:keepNext w:val="0"/>
      <w:numPr>
        <w:numId w:val="0"/>
      </w:numPr>
      <w:tabs>
        <w:tab w:val="left" w:pos="567"/>
      </w:tabs>
    </w:pPr>
    <w:rPr>
      <w:bCs w:val="0"/>
      <w:caps/>
      <w:szCs w:val="22"/>
      <w:lang w:eastAsia="sk-SK"/>
    </w:rPr>
  </w:style>
  <w:style w:type="paragraph" w:styleId="Hlavika">
    <w:name w:val="header"/>
    <w:basedOn w:val="Normlny"/>
    <w:link w:val="HlavikaChar"/>
    <w:unhideWhenUsed/>
    <w:rsid w:val="007F7F50"/>
    <w:pPr>
      <w:tabs>
        <w:tab w:val="center" w:pos="4536"/>
        <w:tab w:val="right" w:pos="9072"/>
      </w:tabs>
      <w:spacing w:line="240" w:lineRule="auto"/>
    </w:pPr>
  </w:style>
  <w:style w:type="character" w:customStyle="1" w:styleId="HlavikaChar">
    <w:name w:val="Hlavička Char"/>
    <w:link w:val="Hlavika"/>
    <w:locked/>
    <w:rsid w:val="007F7F50"/>
    <w:rPr>
      <w:rFonts w:cs="Times New Roman"/>
    </w:rPr>
  </w:style>
  <w:style w:type="paragraph" w:styleId="Pta">
    <w:name w:val="footer"/>
    <w:basedOn w:val="Normlny"/>
    <w:link w:val="PtaChar"/>
    <w:uiPriority w:val="99"/>
    <w:unhideWhenUsed/>
    <w:rsid w:val="007F7F50"/>
    <w:pPr>
      <w:tabs>
        <w:tab w:val="center" w:pos="4536"/>
        <w:tab w:val="right" w:pos="9072"/>
      </w:tabs>
      <w:spacing w:line="240" w:lineRule="auto"/>
    </w:pPr>
  </w:style>
  <w:style w:type="character" w:customStyle="1" w:styleId="PtaChar">
    <w:name w:val="Päta Char"/>
    <w:link w:val="Pta"/>
    <w:uiPriority w:val="99"/>
    <w:locked/>
    <w:rsid w:val="007F7F50"/>
    <w:rPr>
      <w:rFonts w:cs="Times New Roman"/>
    </w:rPr>
  </w:style>
  <w:style w:type="paragraph" w:customStyle="1" w:styleId="Tabulka">
    <w:name w:val="Tabulka"/>
    <w:basedOn w:val="Normlny"/>
    <w:autoRedefine/>
    <w:qFormat/>
    <w:rsid w:val="001C0C54"/>
    <w:pPr>
      <w:autoSpaceDE w:val="0"/>
      <w:autoSpaceDN w:val="0"/>
      <w:adjustRightInd w:val="0"/>
      <w:spacing w:line="240" w:lineRule="auto"/>
    </w:pPr>
    <w:rPr>
      <w:rFonts w:ascii="Times New Roman" w:hAnsi="Times New Roman"/>
      <w:b/>
      <w:szCs w:val="24"/>
      <w:lang w:eastAsia="sk-SK"/>
    </w:rPr>
  </w:style>
  <w:style w:type="paragraph" w:customStyle="1" w:styleId="Tabulka1">
    <w:name w:val="Tabulka 1"/>
    <w:basedOn w:val="Styl3"/>
    <w:qFormat/>
    <w:rsid w:val="001C0C54"/>
    <w:pPr>
      <w:tabs>
        <w:tab w:val="clear" w:pos="6946"/>
      </w:tabs>
      <w:suppressAutoHyphens/>
      <w:spacing w:after="0"/>
    </w:pPr>
    <w:rPr>
      <w:rFonts w:ascii="TimesNewRoman" w:hAnsi="TimesNewRoman" w:cs="TimesNewRoman"/>
      <w:i/>
      <w:u w:val="none"/>
      <w:lang w:eastAsia="sk-SK"/>
    </w:rPr>
  </w:style>
  <w:style w:type="paragraph" w:customStyle="1" w:styleId="Styl4">
    <w:name w:val="Styl4"/>
    <w:basedOn w:val="Styl3"/>
    <w:qFormat/>
    <w:rsid w:val="001C0C54"/>
    <w:pPr>
      <w:tabs>
        <w:tab w:val="clear" w:pos="6946"/>
      </w:tabs>
      <w:suppressAutoHyphens/>
      <w:spacing w:before="120"/>
    </w:pPr>
    <w:rPr>
      <w:rFonts w:ascii="TimesNewRoman" w:hAnsi="TimesNewRoman" w:cs="TimesNewRoman"/>
      <w:lang w:eastAsia="cs-CZ"/>
    </w:rPr>
  </w:style>
  <w:style w:type="character" w:customStyle="1" w:styleId="hps">
    <w:name w:val="hps"/>
    <w:rsid w:val="001C0C54"/>
    <w:rPr>
      <w:rFonts w:cs="Times New Roman"/>
    </w:rPr>
  </w:style>
  <w:style w:type="character" w:customStyle="1" w:styleId="apple-converted-space">
    <w:name w:val="apple-converted-space"/>
    <w:rsid w:val="001C0C54"/>
    <w:rPr>
      <w:rFonts w:cs="Times New Roman"/>
    </w:rPr>
  </w:style>
  <w:style w:type="character" w:customStyle="1" w:styleId="atn">
    <w:name w:val="atn"/>
    <w:rsid w:val="001C0C54"/>
    <w:rPr>
      <w:rFonts w:cs="Times New Roman"/>
    </w:rPr>
  </w:style>
  <w:style w:type="paragraph" w:styleId="Zkladntext">
    <w:name w:val="Body Text"/>
    <w:basedOn w:val="Normlny"/>
    <w:link w:val="ZkladntextChar"/>
    <w:uiPriority w:val="99"/>
    <w:rsid w:val="001C0C54"/>
    <w:pPr>
      <w:suppressAutoHyphens/>
      <w:spacing w:line="240" w:lineRule="auto"/>
    </w:pPr>
    <w:rPr>
      <w:rFonts w:ascii="Times New Roman" w:eastAsia="Times New Roman" w:hAnsi="Times New Roman"/>
      <w:szCs w:val="24"/>
      <w:lang w:eastAsia="ar-SA"/>
    </w:rPr>
  </w:style>
  <w:style w:type="character" w:customStyle="1" w:styleId="ZkladntextChar">
    <w:name w:val="Základný text Char"/>
    <w:link w:val="Zkladntext"/>
    <w:uiPriority w:val="99"/>
    <w:locked/>
    <w:rsid w:val="001C0C54"/>
    <w:rPr>
      <w:rFonts w:ascii="Times New Roman" w:hAnsi="Times New Roman" w:cs="Times New Roman"/>
      <w:sz w:val="24"/>
      <w:szCs w:val="24"/>
      <w:lang w:val="x-none" w:eastAsia="ar-SA" w:bidi="ar-SA"/>
    </w:rPr>
  </w:style>
  <w:style w:type="paragraph" w:styleId="Textbubliny">
    <w:name w:val="Balloon Text"/>
    <w:basedOn w:val="Normlny"/>
    <w:link w:val="TextbublinyChar"/>
    <w:uiPriority w:val="99"/>
    <w:semiHidden/>
    <w:unhideWhenUsed/>
    <w:rsid w:val="001C0C54"/>
    <w:pPr>
      <w:spacing w:line="240" w:lineRule="auto"/>
    </w:pPr>
    <w:rPr>
      <w:rFonts w:ascii="Tahoma" w:hAnsi="Tahoma" w:cs="Tahoma"/>
      <w:sz w:val="16"/>
      <w:szCs w:val="16"/>
    </w:rPr>
  </w:style>
  <w:style w:type="character" w:customStyle="1" w:styleId="TextbublinyChar">
    <w:name w:val="Text bubliny Char"/>
    <w:link w:val="Textbubliny"/>
    <w:uiPriority w:val="99"/>
    <w:semiHidden/>
    <w:locked/>
    <w:rsid w:val="001C0C54"/>
    <w:rPr>
      <w:rFonts w:ascii="Tahoma" w:eastAsia="SimSun" w:hAnsi="Tahoma" w:cs="Tahoma"/>
      <w:sz w:val="16"/>
      <w:szCs w:val="16"/>
      <w:lang w:val="sk-SK" w:eastAsia="zh-CN"/>
    </w:rPr>
  </w:style>
  <w:style w:type="character" w:styleId="Odkaznakomentr">
    <w:name w:val="annotation reference"/>
    <w:uiPriority w:val="99"/>
    <w:semiHidden/>
    <w:rsid w:val="001C0C54"/>
    <w:rPr>
      <w:sz w:val="16"/>
    </w:rPr>
  </w:style>
  <w:style w:type="paragraph" w:styleId="Textkomentra">
    <w:name w:val="annotation text"/>
    <w:basedOn w:val="Normlny"/>
    <w:link w:val="TextkomentraChar"/>
    <w:uiPriority w:val="99"/>
    <w:semiHidden/>
    <w:rsid w:val="001C0C54"/>
    <w:rPr>
      <w:sz w:val="20"/>
      <w:szCs w:val="20"/>
    </w:rPr>
  </w:style>
  <w:style w:type="character" w:customStyle="1" w:styleId="TextkomentraChar">
    <w:name w:val="Text komentára Char"/>
    <w:link w:val="Textkomentra"/>
    <w:uiPriority w:val="99"/>
    <w:semiHidden/>
    <w:locked/>
    <w:rsid w:val="001C0C54"/>
    <w:rPr>
      <w:rFonts w:ascii="Calibri" w:eastAsia="SimSun" w:hAnsi="Calibri" w:cs="Times New Roman"/>
      <w:sz w:val="20"/>
      <w:szCs w:val="20"/>
      <w:lang w:val="sk-SK" w:eastAsia="zh-CN"/>
    </w:rPr>
  </w:style>
  <w:style w:type="paragraph" w:styleId="Predmetkomentra">
    <w:name w:val="annotation subject"/>
    <w:basedOn w:val="Textkomentra"/>
    <w:next w:val="Textkomentra"/>
    <w:link w:val="PredmetkomentraChar"/>
    <w:uiPriority w:val="99"/>
    <w:semiHidden/>
    <w:rsid w:val="001C0C54"/>
    <w:rPr>
      <w:b/>
      <w:bCs/>
    </w:rPr>
  </w:style>
  <w:style w:type="character" w:customStyle="1" w:styleId="PredmetkomentraChar">
    <w:name w:val="Predmet komentára Char"/>
    <w:link w:val="Predmetkomentra"/>
    <w:uiPriority w:val="99"/>
    <w:semiHidden/>
    <w:locked/>
    <w:rsid w:val="001C0C54"/>
    <w:rPr>
      <w:rFonts w:ascii="Calibri" w:eastAsia="SimSun" w:hAnsi="Calibri" w:cs="Times New Roman"/>
      <w:b/>
      <w:bCs/>
      <w:sz w:val="20"/>
      <w:szCs w:val="20"/>
      <w:lang w:val="sk-SK" w:eastAsia="zh-CN"/>
    </w:rPr>
  </w:style>
  <w:style w:type="paragraph" w:customStyle="1" w:styleId="Nadpisuvnittabulky">
    <w:name w:val="Nadpis uvnitř tabulky"/>
    <w:basedOn w:val="Normlny"/>
    <w:autoRedefine/>
    <w:qFormat/>
    <w:rsid w:val="001C0C54"/>
    <w:pPr>
      <w:suppressAutoHyphens/>
      <w:spacing w:before="120" w:after="120" w:line="240" w:lineRule="auto"/>
    </w:pPr>
    <w:rPr>
      <w:rFonts w:ascii="TimesNewRoman" w:eastAsia="Times New Roman" w:hAnsi="TimesNewRoman" w:cs="TimesNewRoman"/>
      <w:b/>
      <w:szCs w:val="20"/>
      <w:lang w:val="cs-CZ" w:eastAsia="en-US"/>
    </w:rPr>
  </w:style>
  <w:style w:type="paragraph" w:customStyle="1" w:styleId="Tabulkynormlndoblokuzarovnndoleva">
    <w:name w:val="Tabulky = normální do bloku + zarovnání doleva"/>
    <w:basedOn w:val="Normlndobloku"/>
    <w:autoRedefine/>
    <w:rsid w:val="001C0C54"/>
    <w:pPr>
      <w:ind w:left="357"/>
      <w:jc w:val="left"/>
    </w:pPr>
    <w:rPr>
      <w:rFonts w:ascii="TimesNewRoman" w:hAnsi="TimesNewRoman" w:cs="TimesNewRoman"/>
      <w:lang w:val="cs-CZ" w:eastAsia="en-US"/>
    </w:rPr>
  </w:style>
  <w:style w:type="character" w:styleId="PouitHypertextovPrepojenie">
    <w:name w:val="FollowedHyperlink"/>
    <w:uiPriority w:val="99"/>
    <w:rsid w:val="001C0C5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056955">
      <w:marLeft w:val="0"/>
      <w:marRight w:val="0"/>
      <w:marTop w:val="0"/>
      <w:marBottom w:val="0"/>
      <w:divBdr>
        <w:top w:val="none" w:sz="0" w:space="0" w:color="auto"/>
        <w:left w:val="none" w:sz="0" w:space="0" w:color="auto"/>
        <w:bottom w:val="none" w:sz="0" w:space="0" w:color="auto"/>
        <w:right w:val="none" w:sz="0" w:space="0" w:color="auto"/>
      </w:divBdr>
      <w:divsChild>
        <w:div w:id="399056956">
          <w:marLeft w:val="0"/>
          <w:marRight w:val="0"/>
          <w:marTop w:val="0"/>
          <w:marBottom w:val="0"/>
          <w:divBdr>
            <w:top w:val="single" w:sz="6" w:space="0" w:color="F5F5F5"/>
            <w:left w:val="single" w:sz="6" w:space="0" w:color="F5F5F5"/>
            <w:bottom w:val="single" w:sz="6" w:space="0" w:color="F5F5F5"/>
            <w:right w:val="single" w:sz="6" w:space="0" w:color="F5F5F5"/>
          </w:divBdr>
          <w:divsChild>
            <w:div w:id="399056957">
              <w:marLeft w:val="0"/>
              <w:marRight w:val="0"/>
              <w:marTop w:val="0"/>
              <w:marBottom w:val="0"/>
              <w:divBdr>
                <w:top w:val="none" w:sz="0" w:space="0" w:color="auto"/>
                <w:left w:val="none" w:sz="0" w:space="0" w:color="auto"/>
                <w:bottom w:val="none" w:sz="0" w:space="0" w:color="auto"/>
                <w:right w:val="none" w:sz="0" w:space="0" w:color="auto"/>
              </w:divBdr>
              <w:divsChild>
                <w:div w:id="39905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05695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1620</Words>
  <Characters>9236</Characters>
  <Application>Microsoft Office Word</Application>
  <DocSecurity>0</DocSecurity>
  <Lines>76</Lines>
  <Paragraphs>21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Medochemie, Ltd.</Company>
  <LinksUpToDate>false</LinksUpToDate>
  <CharactersWithSpaces>10835</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Jaroslav Litera</dc:creator>
  <cp:lastModifiedBy>Grančaiová, Zuzana</cp:lastModifiedBy>
  <cp:revision>7</cp:revision>
  <cp:lastPrinted>2018-08-16T08:18:00Z</cp:lastPrinted>
  <dcterms:created xsi:type="dcterms:W3CDTF">2018-07-25T08:49:00Z</dcterms:created>
  <dcterms:modified xsi:type="dcterms:W3CDTF">2018-08-21T06:34:00Z</dcterms:modified>
</cp:coreProperties>
</file>