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70" w:rsidRPr="00837911" w:rsidRDefault="00833770" w:rsidP="00346415">
      <w:pPr>
        <w:tabs>
          <w:tab w:val="left" w:pos="567"/>
        </w:tabs>
        <w:jc w:val="center"/>
        <w:rPr>
          <w:sz w:val="22"/>
          <w:szCs w:val="22"/>
        </w:rPr>
      </w:pPr>
    </w:p>
    <w:p w:rsidR="00C43B79" w:rsidRPr="00837911" w:rsidRDefault="00833770" w:rsidP="00346415">
      <w:pPr>
        <w:tabs>
          <w:tab w:val="left" w:pos="567"/>
        </w:tabs>
        <w:jc w:val="center"/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Písomná informácia pre používateľ</w:t>
      </w:r>
      <w:r w:rsidR="00484DA7" w:rsidRPr="00837911">
        <w:rPr>
          <w:b/>
          <w:sz w:val="22"/>
          <w:szCs w:val="22"/>
        </w:rPr>
        <w:t>a</w:t>
      </w:r>
    </w:p>
    <w:p w:rsidR="00C43B79" w:rsidRPr="00837911" w:rsidRDefault="00C43B79" w:rsidP="00346415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833770" w:rsidRPr="00837911" w:rsidRDefault="00833770">
      <w:pPr>
        <w:jc w:val="center"/>
        <w:outlineLvl w:val="0"/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TRITTICO </w:t>
      </w:r>
      <w:r w:rsidR="00AA4AA9" w:rsidRPr="00837911">
        <w:rPr>
          <w:b/>
          <w:sz w:val="22"/>
          <w:szCs w:val="22"/>
        </w:rPr>
        <w:t>100</w:t>
      </w:r>
    </w:p>
    <w:p w:rsidR="00833770" w:rsidRPr="00837911" w:rsidRDefault="00ED7642">
      <w:pPr>
        <w:tabs>
          <w:tab w:val="left" w:pos="567"/>
        </w:tabs>
        <w:jc w:val="center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filmom obalené </w:t>
      </w:r>
      <w:r w:rsidR="00833770" w:rsidRPr="00837911">
        <w:rPr>
          <w:sz w:val="22"/>
          <w:szCs w:val="22"/>
        </w:rPr>
        <w:t>tablety</w:t>
      </w:r>
    </w:p>
    <w:p w:rsidR="00532655" w:rsidRPr="00837911" w:rsidRDefault="00532655" w:rsidP="00346415">
      <w:pPr>
        <w:tabs>
          <w:tab w:val="left" w:pos="567"/>
        </w:tabs>
        <w:jc w:val="center"/>
        <w:rPr>
          <w:sz w:val="22"/>
          <w:szCs w:val="22"/>
        </w:rPr>
      </w:pPr>
      <w:bookmarkStart w:id="0" w:name="_GoBack"/>
      <w:bookmarkEnd w:id="0"/>
    </w:p>
    <w:p w:rsidR="00833770" w:rsidRPr="00837911" w:rsidRDefault="001800C1" w:rsidP="00346415">
      <w:pPr>
        <w:tabs>
          <w:tab w:val="left" w:pos="567"/>
        </w:tabs>
        <w:jc w:val="center"/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trazodón</w:t>
      </w:r>
      <w:r w:rsidR="00EE3907" w:rsidRPr="00837911">
        <w:rPr>
          <w:sz w:val="22"/>
          <w:szCs w:val="22"/>
        </w:rPr>
        <w:t>ium</w:t>
      </w:r>
      <w:r w:rsidR="0044795F" w:rsidRPr="00837911">
        <w:rPr>
          <w:sz w:val="22"/>
          <w:szCs w:val="22"/>
        </w:rPr>
        <w:t>chlorid</w:t>
      </w:r>
    </w:p>
    <w:p w:rsidR="00833770" w:rsidRPr="00837911" w:rsidRDefault="00833770" w:rsidP="00346415">
      <w:pPr>
        <w:tabs>
          <w:tab w:val="left" w:pos="567"/>
        </w:tabs>
        <w:jc w:val="center"/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Pozorne si prečítajte celú písomnú informáciu </w:t>
      </w:r>
      <w:r w:rsidR="0036379E" w:rsidRPr="00837911">
        <w:rPr>
          <w:b/>
          <w:sz w:val="22"/>
          <w:szCs w:val="22"/>
        </w:rPr>
        <w:t>predtým</w:t>
      </w:r>
      <w:r w:rsidRPr="00837911">
        <w:rPr>
          <w:b/>
          <w:sz w:val="22"/>
          <w:szCs w:val="22"/>
        </w:rPr>
        <w:t>, ako začnete užívať váš liek</w:t>
      </w:r>
      <w:r w:rsidR="002A7464" w:rsidRPr="00837911">
        <w:rPr>
          <w:b/>
          <w:sz w:val="22"/>
          <w:szCs w:val="22"/>
        </w:rPr>
        <w:t>, pretože obsahuje pre vás dôležité informácie.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Túto písomnú informáciu si uschovajte. Možno bude potrebné, aby ste si ju znovu prečítali.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Ak máte akékoľvek ďalšie otázky, obráťte sa na svojho lekára alebo lekárnika.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Tento liek bol predpísaný </w:t>
      </w:r>
      <w:r w:rsidR="0044795F" w:rsidRPr="00837911">
        <w:rPr>
          <w:sz w:val="22"/>
          <w:szCs w:val="22"/>
        </w:rPr>
        <w:t xml:space="preserve">iba </w:t>
      </w:r>
      <w:r w:rsidRPr="00837911">
        <w:rPr>
          <w:sz w:val="22"/>
          <w:szCs w:val="22"/>
        </w:rPr>
        <w:t xml:space="preserve">vám. Nedávajte ho nikomu inému. Môže mu uškodiť, dokonca aj vtedy, ak má rovnaké </w:t>
      </w:r>
      <w:r w:rsidR="00F1204F" w:rsidRPr="00837911">
        <w:rPr>
          <w:sz w:val="22"/>
          <w:szCs w:val="22"/>
        </w:rPr>
        <w:t>prejavy</w:t>
      </w:r>
      <w:r w:rsidR="002A7464" w:rsidRPr="00837911">
        <w:rPr>
          <w:sz w:val="22"/>
          <w:szCs w:val="22"/>
        </w:rPr>
        <w:t xml:space="preserve"> ochorenia </w:t>
      </w:r>
      <w:r w:rsidRPr="00837911">
        <w:rPr>
          <w:sz w:val="22"/>
          <w:szCs w:val="22"/>
        </w:rPr>
        <w:t>ako vy.</w:t>
      </w:r>
    </w:p>
    <w:p w:rsidR="00833770" w:rsidRPr="00837911" w:rsidRDefault="00A167F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833770" w:rsidRPr="00837911">
        <w:rPr>
          <w:sz w:val="22"/>
          <w:szCs w:val="22"/>
        </w:rPr>
        <w:t>Ak</w:t>
      </w:r>
      <w:r w:rsidR="002A7464" w:rsidRPr="00837911">
        <w:rPr>
          <w:sz w:val="22"/>
          <w:szCs w:val="22"/>
        </w:rPr>
        <w:t xml:space="preserve"> sa u vás vyskytne</w:t>
      </w:r>
      <w:r w:rsidR="00833770" w:rsidRPr="00837911">
        <w:rPr>
          <w:sz w:val="22"/>
          <w:szCs w:val="22"/>
        </w:rPr>
        <w:t xml:space="preserve"> akýkoľvek vedľajší účinok</w:t>
      </w:r>
      <w:r w:rsidR="002A7464" w:rsidRPr="00837911">
        <w:rPr>
          <w:sz w:val="22"/>
          <w:szCs w:val="22"/>
        </w:rPr>
        <w:t>, obráťte sa na svojho lekára</w:t>
      </w:r>
      <w:r w:rsidR="005104A5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>alebo lekárnika.</w:t>
      </w:r>
      <w:r w:rsidR="00833770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 xml:space="preserve">To sa týka </w:t>
      </w:r>
      <w:r w:rsidR="00AB6191">
        <w:rPr>
          <w:sz w:val="22"/>
          <w:szCs w:val="22"/>
        </w:rPr>
        <w:t xml:space="preserve">aj </w:t>
      </w:r>
      <w:r w:rsidR="002A7464" w:rsidRPr="00837911">
        <w:rPr>
          <w:sz w:val="22"/>
          <w:szCs w:val="22"/>
        </w:rPr>
        <w:t xml:space="preserve">akýchkoľvek vedľajších účinkov, ktoré nie sú </w:t>
      </w:r>
      <w:r w:rsidR="00833770" w:rsidRPr="00837911">
        <w:rPr>
          <w:sz w:val="22"/>
          <w:szCs w:val="22"/>
        </w:rPr>
        <w:t>uvedené v</w:t>
      </w:r>
      <w:r w:rsidR="0044795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tejto písomnej informácii</w:t>
      </w:r>
      <w:r w:rsidR="006A7EC3" w:rsidRPr="00837911">
        <w:rPr>
          <w:sz w:val="22"/>
          <w:szCs w:val="22"/>
        </w:rPr>
        <w:t>.</w:t>
      </w:r>
      <w:r w:rsidR="00833770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>Pozri časť 4.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V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tejto písomnej informácii sa</w:t>
      </w:r>
      <w:r w:rsidR="00C76E88" w:rsidRPr="00837911">
        <w:rPr>
          <w:b/>
          <w:sz w:val="22"/>
          <w:szCs w:val="22"/>
        </w:rPr>
        <w:t xml:space="preserve"> </w:t>
      </w:r>
      <w:r w:rsidRPr="00837911">
        <w:rPr>
          <w:b/>
          <w:sz w:val="22"/>
          <w:szCs w:val="22"/>
        </w:rPr>
        <w:t>dozviete:</w:t>
      </w:r>
    </w:p>
    <w:p w:rsidR="0044795F" w:rsidRPr="00837911" w:rsidRDefault="0044795F" w:rsidP="00346415">
      <w:pPr>
        <w:keepNext/>
        <w:tabs>
          <w:tab w:val="left" w:pos="567"/>
        </w:tabs>
        <w:rPr>
          <w:b/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1.</w:t>
      </w:r>
      <w:r w:rsidRPr="00837911">
        <w:rPr>
          <w:sz w:val="22"/>
          <w:szCs w:val="22"/>
        </w:rPr>
        <w:tab/>
        <w:t xml:space="preserve">Čo je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a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na čo sa používa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2.</w:t>
      </w:r>
      <w:r w:rsidRPr="00837911">
        <w:rPr>
          <w:sz w:val="22"/>
          <w:szCs w:val="22"/>
        </w:rPr>
        <w:tab/>
      </w:r>
      <w:r w:rsidR="002A7464" w:rsidRPr="00837911">
        <w:rPr>
          <w:sz w:val="22"/>
          <w:szCs w:val="22"/>
        </w:rPr>
        <w:t xml:space="preserve">Čo potrebujete vedieť predtým, </w:t>
      </w:r>
      <w:r w:rsidRPr="00837911">
        <w:rPr>
          <w:sz w:val="22"/>
          <w:szCs w:val="22"/>
        </w:rPr>
        <w:t xml:space="preserve">ako užijete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3.</w:t>
      </w:r>
      <w:r w:rsidRPr="00837911">
        <w:rPr>
          <w:sz w:val="22"/>
          <w:szCs w:val="22"/>
        </w:rPr>
        <w:tab/>
        <w:t xml:space="preserve">Ako užívať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4.</w:t>
      </w:r>
      <w:r w:rsidRPr="00837911">
        <w:rPr>
          <w:sz w:val="22"/>
          <w:szCs w:val="22"/>
        </w:rPr>
        <w:tab/>
        <w:t>Možné vedľajšie účinky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5.</w:t>
      </w:r>
      <w:r w:rsidRPr="00837911">
        <w:rPr>
          <w:sz w:val="22"/>
          <w:szCs w:val="22"/>
        </w:rPr>
        <w:tab/>
        <w:t xml:space="preserve">Ako uchovávať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6.</w:t>
      </w:r>
      <w:r w:rsidRPr="00837911">
        <w:rPr>
          <w:sz w:val="22"/>
          <w:szCs w:val="22"/>
        </w:rPr>
        <w:tab/>
      </w:r>
      <w:r w:rsidR="002A7464" w:rsidRPr="00837911">
        <w:rPr>
          <w:sz w:val="22"/>
          <w:szCs w:val="22"/>
        </w:rPr>
        <w:t>Obsah balenia a</w:t>
      </w:r>
      <w:r w:rsidR="0044795F" w:rsidRPr="00837911">
        <w:rPr>
          <w:sz w:val="22"/>
          <w:szCs w:val="22"/>
        </w:rPr>
        <w:t> </w:t>
      </w:r>
      <w:r w:rsidR="002A7464" w:rsidRPr="00837911">
        <w:rPr>
          <w:sz w:val="22"/>
          <w:szCs w:val="22"/>
        </w:rPr>
        <w:t>ď</w:t>
      </w:r>
      <w:r w:rsidRPr="00837911">
        <w:rPr>
          <w:sz w:val="22"/>
          <w:szCs w:val="22"/>
        </w:rPr>
        <w:t>alšie informácie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6E6D00" w:rsidRPr="00837911" w:rsidRDefault="006E6D00" w:rsidP="00346415">
      <w:pPr>
        <w:keepNext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 xml:space="preserve">Čo je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 xml:space="preserve">100 </w:t>
      </w:r>
      <w:r w:rsidRPr="00837911">
        <w:rPr>
          <w:b/>
          <w:sz w:val="22"/>
          <w:szCs w:val="22"/>
        </w:rPr>
        <w:t>a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na čo sa používa</w:t>
      </w:r>
    </w:p>
    <w:p w:rsidR="00833770" w:rsidRPr="00837911" w:rsidRDefault="00833770" w:rsidP="00346415">
      <w:pPr>
        <w:keepNext/>
        <w:tabs>
          <w:tab w:val="left" w:pos="567"/>
        </w:tabs>
        <w:rPr>
          <w:sz w:val="22"/>
          <w:szCs w:val="22"/>
        </w:rPr>
      </w:pPr>
    </w:p>
    <w:p w:rsidR="00D617A7" w:rsidRPr="00837911" w:rsidRDefault="00886F00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TRITTICO </w:t>
      </w:r>
      <w:r w:rsidR="00ED7642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obsahuje liečivo trazodóniumchlorid</w:t>
      </w:r>
      <w:r w:rsidR="00D617A7" w:rsidRPr="00837911">
        <w:rPr>
          <w:sz w:val="22"/>
          <w:szCs w:val="22"/>
        </w:rPr>
        <w:t>, ďalej v texte uvádzaný ako trazodón.</w:t>
      </w:r>
    </w:p>
    <w:p w:rsidR="00833770" w:rsidRPr="00837911" w:rsidRDefault="0044795F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patrí medzi antidepresíva novej generácie s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výrazným pôsobením na stavy úzkosti, pocity napätia, ne</w:t>
      </w:r>
      <w:r w:rsidR="0077589E" w:rsidRPr="00837911">
        <w:rPr>
          <w:sz w:val="22"/>
          <w:szCs w:val="22"/>
        </w:rPr>
        <w:t>pokoja</w:t>
      </w:r>
      <w:r w:rsidR="00833770" w:rsidRPr="00837911">
        <w:rPr>
          <w:sz w:val="22"/>
          <w:szCs w:val="22"/>
        </w:rPr>
        <w:t>, poruchy spánku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sexuálne funkcie. Liek je veľmi dobre znášaný. Pre minimum </w:t>
      </w:r>
      <w:r w:rsidR="0046765A" w:rsidRPr="00837911">
        <w:rPr>
          <w:sz w:val="22"/>
          <w:szCs w:val="22"/>
        </w:rPr>
        <w:t>vedľajších</w:t>
      </w:r>
      <w:r w:rsidR="00833770" w:rsidRPr="00837911">
        <w:rPr>
          <w:sz w:val="22"/>
          <w:szCs w:val="22"/>
        </w:rPr>
        <w:t xml:space="preserve"> účinkov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liekových interakcií</w:t>
      </w:r>
      <w:r w:rsidR="00F46CC8" w:rsidRPr="00837911">
        <w:rPr>
          <w:sz w:val="22"/>
          <w:szCs w:val="22"/>
        </w:rPr>
        <w:t xml:space="preserve"> (vzájomné ovplyvňovanie)</w:t>
      </w:r>
      <w:r w:rsidR="00833770" w:rsidRPr="00837911">
        <w:rPr>
          <w:sz w:val="22"/>
          <w:szCs w:val="22"/>
        </w:rPr>
        <w:t xml:space="preserve"> je vhodný aj pre starších pacientov.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Neexistujú žiadne dôkazy, že by bol trazodón návykový.</w:t>
      </w:r>
    </w:p>
    <w:p w:rsidR="00B507DE" w:rsidRPr="00837911" w:rsidRDefault="00B507DE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E41FE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je určený </w:t>
      </w:r>
      <w:r w:rsidR="0044795F" w:rsidRPr="00837911">
        <w:rPr>
          <w:sz w:val="22"/>
          <w:szCs w:val="22"/>
        </w:rPr>
        <w:t xml:space="preserve">na </w:t>
      </w:r>
      <w:r w:rsidRPr="00837911">
        <w:rPr>
          <w:sz w:val="22"/>
          <w:szCs w:val="22"/>
        </w:rPr>
        <w:t>liečb</w:t>
      </w:r>
      <w:r w:rsidR="0044795F" w:rsidRPr="00837911">
        <w:rPr>
          <w:sz w:val="22"/>
          <w:szCs w:val="22"/>
        </w:rPr>
        <w:t>u</w:t>
      </w:r>
      <w:r w:rsidRPr="00837911">
        <w:rPr>
          <w:sz w:val="22"/>
          <w:szCs w:val="22"/>
        </w:rPr>
        <w:t xml:space="preserve"> dospelých pacientov.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44795F" w:rsidRPr="00837911" w:rsidRDefault="0044795F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A7464" w:rsidP="00346415">
      <w:pPr>
        <w:keepNext/>
        <w:numPr>
          <w:ilvl w:val="0"/>
          <w:numId w:val="3"/>
        </w:numPr>
        <w:tabs>
          <w:tab w:val="left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Čo potrebujete vedieť predtým, ako užijete 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</w:p>
    <w:p w:rsidR="00833770" w:rsidRPr="00837911" w:rsidRDefault="00833770" w:rsidP="00346415">
      <w:pPr>
        <w:keepNext/>
        <w:tabs>
          <w:tab w:val="left" w:pos="567"/>
        </w:tabs>
        <w:ind w:left="567" w:hanging="567"/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Neužívajte 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  <w:r w:rsidR="0044795F" w:rsidRPr="00837911">
        <w:rPr>
          <w:b/>
          <w:sz w:val="22"/>
          <w:szCs w:val="22"/>
        </w:rPr>
        <w:t>: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ak ste </w:t>
      </w:r>
      <w:r w:rsidR="002A7464" w:rsidRPr="00837911">
        <w:rPr>
          <w:sz w:val="22"/>
          <w:szCs w:val="22"/>
        </w:rPr>
        <w:t xml:space="preserve">alergický </w:t>
      </w:r>
      <w:r w:rsidRPr="00837911">
        <w:rPr>
          <w:sz w:val="22"/>
          <w:szCs w:val="22"/>
        </w:rPr>
        <w:t xml:space="preserve">na </w:t>
      </w:r>
      <w:r w:rsidR="00B62C2C" w:rsidRPr="00837911">
        <w:rPr>
          <w:sz w:val="22"/>
          <w:szCs w:val="22"/>
        </w:rPr>
        <w:t>trazodón</w:t>
      </w:r>
      <w:r w:rsidRPr="00837911">
        <w:rPr>
          <w:sz w:val="22"/>
          <w:szCs w:val="22"/>
        </w:rPr>
        <w:t xml:space="preserve"> alebo na ktorúkoľvek z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ďalších zložiek</w:t>
      </w:r>
      <w:r w:rsidR="002A7464" w:rsidRPr="00837911">
        <w:rPr>
          <w:sz w:val="22"/>
          <w:szCs w:val="22"/>
        </w:rPr>
        <w:t xml:space="preserve"> tohto </w:t>
      </w:r>
      <w:r w:rsidRPr="00837911">
        <w:rPr>
          <w:sz w:val="22"/>
          <w:szCs w:val="22"/>
        </w:rPr>
        <w:t>lieku</w:t>
      </w:r>
      <w:r w:rsidR="003D12D5" w:rsidRPr="00837911">
        <w:rPr>
          <w:sz w:val="22"/>
          <w:szCs w:val="22"/>
        </w:rPr>
        <w:t xml:space="preserve"> </w:t>
      </w:r>
      <w:r w:rsidR="0044795F" w:rsidRPr="00837911">
        <w:rPr>
          <w:sz w:val="22"/>
          <w:szCs w:val="22"/>
        </w:rPr>
        <w:t>(</w:t>
      </w:r>
      <w:r w:rsidR="003D12D5" w:rsidRPr="00837911">
        <w:rPr>
          <w:sz w:val="22"/>
          <w:szCs w:val="22"/>
        </w:rPr>
        <w:t>uvedených v časti 6</w:t>
      </w:r>
      <w:r w:rsidR="0044795F" w:rsidRPr="00837911">
        <w:rPr>
          <w:sz w:val="22"/>
          <w:szCs w:val="22"/>
        </w:rPr>
        <w:t>)</w:t>
      </w:r>
      <w:r w:rsidR="003D12D5"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ak sa u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vás v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súčasnosti prejavila otrava alkoholom alebo hypnotikami</w:t>
      </w:r>
      <w:r w:rsidR="00D617A7" w:rsidRPr="00837911">
        <w:rPr>
          <w:sz w:val="22"/>
          <w:szCs w:val="22"/>
        </w:rPr>
        <w:t xml:space="preserve"> (liekmi na spanie</w:t>
      </w:r>
      <w:r w:rsidR="00740A79" w:rsidRPr="00837911">
        <w:rPr>
          <w:sz w:val="22"/>
          <w:szCs w:val="22"/>
        </w:rPr>
        <w:t>)</w:t>
      </w:r>
      <w:r w:rsidR="0044795F" w:rsidRPr="00837911">
        <w:rPr>
          <w:sz w:val="22"/>
          <w:szCs w:val="22"/>
        </w:rPr>
        <w:t>.</w:t>
      </w:r>
    </w:p>
    <w:p w:rsidR="005B71AF" w:rsidRPr="00837911" w:rsidRDefault="0044795F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5B71AF" w:rsidRPr="00837911">
        <w:rPr>
          <w:sz w:val="22"/>
          <w:szCs w:val="22"/>
        </w:rPr>
        <w:t xml:space="preserve">ak </w:t>
      </w:r>
      <w:r w:rsidR="008368F2" w:rsidRPr="00837911">
        <w:rPr>
          <w:sz w:val="22"/>
          <w:szCs w:val="22"/>
        </w:rPr>
        <w:t xml:space="preserve">ste nedávno prekonali alebo </w:t>
      </w:r>
      <w:r w:rsidR="005B71AF" w:rsidRPr="00837911">
        <w:rPr>
          <w:sz w:val="22"/>
          <w:szCs w:val="22"/>
        </w:rPr>
        <w:t xml:space="preserve">máte akútny infarkt </w:t>
      </w:r>
      <w:r w:rsidR="00B507DE" w:rsidRPr="00837911">
        <w:rPr>
          <w:sz w:val="22"/>
          <w:szCs w:val="22"/>
        </w:rPr>
        <w:t>srdcového svalu</w:t>
      </w:r>
      <w:r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A7464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Upozornenia a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opatrenia</w:t>
      </w:r>
    </w:p>
    <w:p w:rsidR="002A7464" w:rsidRPr="00837911" w:rsidRDefault="002A7464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Predtým, ako začnete užívať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  <w:r w:rsidRPr="00837911">
        <w:rPr>
          <w:sz w:val="22"/>
          <w:szCs w:val="22"/>
        </w:rPr>
        <w:t>, obráťte sa na svojho lekára</w:t>
      </w:r>
      <w:r w:rsidR="00221178" w:rsidRPr="00837911">
        <w:rPr>
          <w:sz w:val="22"/>
          <w:szCs w:val="22"/>
        </w:rPr>
        <w:t xml:space="preserve"> alebo lekárnika</w:t>
      </w:r>
      <w:r w:rsidRPr="00837911">
        <w:rPr>
          <w:sz w:val="22"/>
          <w:szCs w:val="22"/>
        </w:rPr>
        <w:t>.</w:t>
      </w:r>
    </w:p>
    <w:p w:rsidR="002A7464" w:rsidRPr="00837911" w:rsidRDefault="002A7464">
      <w:pPr>
        <w:tabs>
          <w:tab w:val="left" w:pos="567"/>
        </w:tabs>
        <w:rPr>
          <w:sz w:val="22"/>
          <w:szCs w:val="22"/>
        </w:rPr>
      </w:pPr>
    </w:p>
    <w:p w:rsidR="007436F0" w:rsidRPr="00837911" w:rsidRDefault="00833770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val="en-US" w:eastAsia="en-US"/>
        </w:rPr>
      </w:pPr>
      <w:r w:rsidRPr="00837911">
        <w:rPr>
          <w:b/>
          <w:i/>
          <w:sz w:val="22"/>
          <w:szCs w:val="22"/>
        </w:rPr>
        <w:lastRenderedPageBreak/>
        <w:t>Používanie u</w:t>
      </w:r>
      <w:r w:rsidR="0044795F" w:rsidRPr="00837911">
        <w:rPr>
          <w:b/>
          <w:i/>
          <w:sz w:val="22"/>
          <w:szCs w:val="22"/>
        </w:rPr>
        <w:t> </w:t>
      </w:r>
      <w:r w:rsidRPr="00837911">
        <w:rPr>
          <w:b/>
          <w:i/>
          <w:sz w:val="22"/>
          <w:szCs w:val="22"/>
        </w:rPr>
        <w:t>detí a</w:t>
      </w:r>
      <w:r w:rsidR="0044795F" w:rsidRPr="00837911">
        <w:rPr>
          <w:b/>
          <w:i/>
          <w:sz w:val="22"/>
          <w:szCs w:val="22"/>
        </w:rPr>
        <w:t> </w:t>
      </w:r>
      <w:r w:rsidR="00D05651" w:rsidRPr="00837911">
        <w:rPr>
          <w:b/>
          <w:i/>
          <w:sz w:val="22"/>
          <w:szCs w:val="22"/>
        </w:rPr>
        <w:t>dospievajúci</w:t>
      </w:r>
      <w:r w:rsidRPr="00837911">
        <w:rPr>
          <w:b/>
          <w:i/>
          <w:sz w:val="22"/>
          <w:szCs w:val="22"/>
        </w:rPr>
        <w:t xml:space="preserve">ch </w:t>
      </w:r>
      <w:r w:rsidR="0044795F" w:rsidRPr="00837911">
        <w:rPr>
          <w:b/>
          <w:i/>
          <w:sz w:val="22"/>
          <w:szCs w:val="22"/>
        </w:rPr>
        <w:t xml:space="preserve">vo veku </w:t>
      </w:r>
      <w:r w:rsidRPr="00837911">
        <w:rPr>
          <w:b/>
          <w:i/>
          <w:sz w:val="22"/>
          <w:szCs w:val="22"/>
        </w:rPr>
        <w:t>do 18 rokov</w:t>
      </w:r>
    </w:p>
    <w:p w:rsidR="00833770" w:rsidRPr="00837911" w:rsidRDefault="0044795F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 xml:space="preserve">sa za normálnych okolností nemá používať </w:t>
      </w:r>
      <w:r w:rsidR="00221178" w:rsidRPr="00837911">
        <w:rPr>
          <w:sz w:val="22"/>
          <w:szCs w:val="22"/>
        </w:rPr>
        <w:t>u </w:t>
      </w:r>
      <w:r w:rsidR="00833770" w:rsidRPr="00837911">
        <w:rPr>
          <w:sz w:val="22"/>
          <w:szCs w:val="22"/>
        </w:rPr>
        <w:t>det</w:t>
      </w:r>
      <w:r w:rsidR="00221178" w:rsidRPr="00837911">
        <w:rPr>
          <w:sz w:val="22"/>
          <w:szCs w:val="22"/>
        </w:rPr>
        <w:t>í</w:t>
      </w:r>
      <w:r w:rsidR="00833770" w:rsidRPr="00837911">
        <w:rPr>
          <w:sz w:val="22"/>
          <w:szCs w:val="22"/>
        </w:rPr>
        <w:t xml:space="preserve">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dospievajúci</w:t>
      </w:r>
      <w:r w:rsidR="00C51A63" w:rsidRPr="00837911">
        <w:rPr>
          <w:sz w:val="22"/>
          <w:szCs w:val="22"/>
        </w:rPr>
        <w:t>ch</w:t>
      </w:r>
      <w:r w:rsidR="00833770" w:rsidRPr="00837911">
        <w:rPr>
          <w:sz w:val="22"/>
          <w:szCs w:val="22"/>
        </w:rPr>
        <w:t xml:space="preserve"> </w:t>
      </w:r>
      <w:r w:rsidR="00221178" w:rsidRPr="00837911">
        <w:rPr>
          <w:sz w:val="22"/>
          <w:szCs w:val="22"/>
        </w:rPr>
        <w:t xml:space="preserve">vo veku </w:t>
      </w:r>
      <w:r w:rsidR="00833770" w:rsidRPr="00837911">
        <w:rPr>
          <w:sz w:val="22"/>
          <w:szCs w:val="22"/>
        </w:rPr>
        <w:t xml:space="preserve">do 18 rokov. </w:t>
      </w:r>
      <w:r w:rsidR="00221178" w:rsidRPr="00837911">
        <w:rPr>
          <w:sz w:val="22"/>
          <w:szCs w:val="22"/>
        </w:rPr>
        <w:t xml:space="preserve">Tiež by ste mali vedieť, že keď pacienti vo veku do 18 rokov užívajú túto skupinu liekov, majú </w:t>
      </w:r>
      <w:r w:rsidR="00833770" w:rsidRPr="00837911">
        <w:rPr>
          <w:sz w:val="22"/>
          <w:szCs w:val="22"/>
        </w:rPr>
        <w:t xml:space="preserve">zvýšené riziko </w:t>
      </w:r>
      <w:r w:rsidR="00221178" w:rsidRPr="00837911">
        <w:rPr>
          <w:sz w:val="22"/>
          <w:szCs w:val="22"/>
        </w:rPr>
        <w:t xml:space="preserve">vedľajších </w:t>
      </w:r>
      <w:r w:rsidR="00833770" w:rsidRPr="00837911">
        <w:rPr>
          <w:sz w:val="22"/>
          <w:szCs w:val="22"/>
        </w:rPr>
        <w:t>účinkov, ako sú pokusy o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samovraždu, samovražedné myšlienky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nepriateľské správanie (</w:t>
      </w:r>
      <w:r w:rsidR="00221178" w:rsidRPr="00837911">
        <w:rPr>
          <w:sz w:val="22"/>
          <w:szCs w:val="22"/>
        </w:rPr>
        <w:t xml:space="preserve">predovšetkým </w:t>
      </w:r>
      <w:r w:rsidR="00833770" w:rsidRPr="00837911">
        <w:rPr>
          <w:sz w:val="22"/>
          <w:szCs w:val="22"/>
        </w:rPr>
        <w:t xml:space="preserve">agresivita, </w:t>
      </w:r>
      <w:r w:rsidR="00221178" w:rsidRPr="00837911">
        <w:rPr>
          <w:sz w:val="22"/>
          <w:szCs w:val="22"/>
        </w:rPr>
        <w:t xml:space="preserve">protichodné </w:t>
      </w:r>
      <w:r w:rsidR="00833770" w:rsidRPr="00837911">
        <w:rPr>
          <w:sz w:val="22"/>
          <w:szCs w:val="22"/>
        </w:rPr>
        <w:t>správanie a</w:t>
      </w:r>
      <w:r w:rsidR="00815967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hnev</w:t>
      </w:r>
      <w:r w:rsidR="00815967" w:rsidRPr="00837911">
        <w:rPr>
          <w:sz w:val="22"/>
          <w:szCs w:val="22"/>
        </w:rPr>
        <w:t xml:space="preserve"> (zlosť)</w:t>
      </w:r>
      <w:r w:rsidR="00833770" w:rsidRPr="00837911">
        <w:rPr>
          <w:sz w:val="22"/>
          <w:szCs w:val="22"/>
        </w:rPr>
        <w:t>).</w:t>
      </w:r>
      <w:r w:rsidR="00B62C2C" w:rsidRPr="00837911">
        <w:rPr>
          <w:sz w:val="22"/>
          <w:szCs w:val="22"/>
        </w:rPr>
        <w:t xml:space="preserve"> </w:t>
      </w:r>
      <w:r w:rsidR="00C51A63" w:rsidRPr="00837911">
        <w:rPr>
          <w:sz w:val="22"/>
          <w:szCs w:val="22"/>
        </w:rPr>
        <w:t xml:space="preserve">Napriek tomu váš lekár môže predpísať TRITTICO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 xml:space="preserve">pacientom vo veku do 18 rokov na základe rozhodnutia, že je to v ich najlepšom záujme. Ak váš lekár predpísal tento liek pacientovi mladšiemu ako 18 rokov a vy sa chcete podrobnejšie informovať, obráťte sa, prosím, opätovne na svojho lekára. </w:t>
      </w:r>
      <w:r w:rsidR="00221178" w:rsidRPr="00837911">
        <w:rPr>
          <w:sz w:val="22"/>
          <w:szCs w:val="22"/>
        </w:rPr>
        <w:t xml:space="preserve">Informujte svojho lekára, ak sa pri užívaní lieku </w:t>
      </w:r>
      <w:r w:rsidR="00ED7642" w:rsidRPr="00837911">
        <w:rPr>
          <w:sz w:val="22"/>
          <w:szCs w:val="22"/>
        </w:rPr>
        <w:t xml:space="preserve">TRITTICO </w:t>
      </w:r>
      <w:r w:rsidR="00565A11" w:rsidRPr="00837911">
        <w:rPr>
          <w:sz w:val="22"/>
          <w:szCs w:val="22"/>
        </w:rPr>
        <w:t xml:space="preserve">100 </w:t>
      </w:r>
      <w:r w:rsidR="00221178" w:rsidRPr="00837911">
        <w:rPr>
          <w:sz w:val="22"/>
          <w:szCs w:val="22"/>
        </w:rPr>
        <w:t xml:space="preserve">pacientmi vo veku do 18 rokov objavia alebo zhoršia niektoré príznaky uvedené vyššie. </w:t>
      </w:r>
      <w:r w:rsidR="00C51A63" w:rsidRPr="00837911">
        <w:rPr>
          <w:sz w:val="22"/>
          <w:szCs w:val="22"/>
        </w:rPr>
        <w:t xml:space="preserve">Zatiaľ nie sú k dispozícii dlhodobé údaje o bezpečnosti </w:t>
      </w:r>
      <w:r w:rsidR="00833770" w:rsidRPr="00837911">
        <w:rPr>
          <w:sz w:val="22"/>
          <w:szCs w:val="22"/>
        </w:rPr>
        <w:t xml:space="preserve">lieku </w:t>
      </w: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>v tejto vekovej skupine,</w:t>
      </w:r>
      <w:r w:rsidR="00B62C2C" w:rsidRPr="00837911">
        <w:rPr>
          <w:sz w:val="22"/>
          <w:szCs w:val="22"/>
        </w:rPr>
        <w:t xml:space="preserve"> </w:t>
      </w:r>
      <w:r w:rsidR="00221178" w:rsidRPr="00837911">
        <w:rPr>
          <w:sz w:val="22"/>
          <w:szCs w:val="22"/>
        </w:rPr>
        <w:t xml:space="preserve">týkajúce sa </w:t>
      </w:r>
      <w:r w:rsidR="00833770" w:rsidRPr="00837911">
        <w:rPr>
          <w:sz w:val="22"/>
          <w:szCs w:val="22"/>
        </w:rPr>
        <w:t>rastu, dospievania, rozvoja poznania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správania.</w:t>
      </w:r>
    </w:p>
    <w:p w:rsidR="0086743D" w:rsidRPr="00837911" w:rsidRDefault="0086743D" w:rsidP="00346415">
      <w:pPr>
        <w:tabs>
          <w:tab w:val="left" w:pos="567"/>
        </w:tabs>
        <w:rPr>
          <w:sz w:val="22"/>
          <w:szCs w:val="22"/>
        </w:rPr>
      </w:pPr>
    </w:p>
    <w:p w:rsidR="007A65C4" w:rsidRPr="00837911" w:rsidRDefault="007A65C4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Samovražedné myšlienky a zhorš</w:t>
      </w:r>
      <w:r w:rsidR="00B62C2C" w:rsidRPr="00837911">
        <w:rPr>
          <w:b/>
          <w:i/>
          <w:sz w:val="22"/>
          <w:szCs w:val="22"/>
        </w:rPr>
        <w:t>e</w:t>
      </w:r>
      <w:r w:rsidRPr="00837911">
        <w:rPr>
          <w:b/>
          <w:i/>
          <w:sz w:val="22"/>
          <w:szCs w:val="22"/>
        </w:rPr>
        <w:t xml:space="preserve">nie </w:t>
      </w:r>
      <w:r w:rsidR="00C51A63" w:rsidRPr="00837911">
        <w:rPr>
          <w:b/>
          <w:i/>
          <w:sz w:val="22"/>
          <w:szCs w:val="22"/>
        </w:rPr>
        <w:t xml:space="preserve">vašej </w:t>
      </w:r>
      <w:r w:rsidRPr="00837911">
        <w:rPr>
          <w:b/>
          <w:i/>
          <w:sz w:val="22"/>
          <w:szCs w:val="22"/>
        </w:rPr>
        <w:t>depresie alebo úzkosti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máte depresiu a/alebo máte stavy úzkosti môžete mať </w:t>
      </w:r>
      <w:r w:rsidR="000042F7" w:rsidRPr="00837911">
        <w:rPr>
          <w:sz w:val="22"/>
          <w:szCs w:val="22"/>
        </w:rPr>
        <w:t xml:space="preserve">niekedy </w:t>
      </w:r>
      <w:r w:rsidRPr="00837911">
        <w:rPr>
          <w:sz w:val="22"/>
          <w:szCs w:val="22"/>
        </w:rPr>
        <w:t xml:space="preserve">sebapoškodzujúce alebo samovražedné myšlienky. Tieto myšlienky môžu byť častejšie </w:t>
      </w:r>
      <w:r w:rsidR="00730122" w:rsidRPr="00837911">
        <w:rPr>
          <w:sz w:val="22"/>
          <w:szCs w:val="22"/>
        </w:rPr>
        <w:t>na</w:t>
      </w:r>
      <w:r w:rsidRPr="00837911">
        <w:rPr>
          <w:sz w:val="22"/>
          <w:szCs w:val="22"/>
        </w:rPr>
        <w:t xml:space="preserve"> začiatku užívania antidepresív, </w:t>
      </w:r>
      <w:r w:rsidR="00730122" w:rsidRPr="00837911">
        <w:rPr>
          <w:sz w:val="22"/>
          <w:szCs w:val="22"/>
        </w:rPr>
        <w:t xml:space="preserve">pretože tieto lieky začínajú pôsobiť zvyčajne až po </w:t>
      </w:r>
      <w:r w:rsidRPr="00837911">
        <w:rPr>
          <w:sz w:val="22"/>
          <w:szCs w:val="22"/>
        </w:rPr>
        <w:t>dvoch týždňo</w:t>
      </w:r>
      <w:r w:rsidR="00730122" w:rsidRPr="00837911">
        <w:rPr>
          <w:sz w:val="22"/>
          <w:szCs w:val="22"/>
        </w:rPr>
        <w:t>ch</w:t>
      </w:r>
      <w:r w:rsidR="000042F7" w:rsidRPr="00837911">
        <w:rPr>
          <w:sz w:val="22"/>
          <w:szCs w:val="22"/>
        </w:rPr>
        <w:t xml:space="preserve"> liečby</w:t>
      </w:r>
      <w:r w:rsidRPr="00837911">
        <w:rPr>
          <w:sz w:val="22"/>
          <w:szCs w:val="22"/>
        </w:rPr>
        <w:t xml:space="preserve">, </w:t>
      </w:r>
      <w:r w:rsidR="00730122" w:rsidRPr="00837911">
        <w:rPr>
          <w:sz w:val="22"/>
          <w:szCs w:val="22"/>
        </w:rPr>
        <w:t>no</w:t>
      </w:r>
      <w:r w:rsidRPr="00837911">
        <w:rPr>
          <w:sz w:val="22"/>
          <w:szCs w:val="22"/>
        </w:rPr>
        <w:t xml:space="preserve"> niekedy aj dlhšie.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S</w:t>
      </w:r>
      <w:r w:rsidR="00550EC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väčšou pravdepodobnosťou môžete mať takéto myšlienky vtedy:</w:t>
      </w:r>
    </w:p>
    <w:p w:rsidR="0077589E" w:rsidRPr="00837911" w:rsidRDefault="0077589E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="00833770" w:rsidRPr="00837911">
        <w:rPr>
          <w:sz w:val="22"/>
          <w:szCs w:val="22"/>
        </w:rPr>
        <w:tab/>
      </w:r>
      <w:r w:rsidR="00730122" w:rsidRPr="00837911">
        <w:rPr>
          <w:sz w:val="22"/>
          <w:szCs w:val="22"/>
        </w:rPr>
        <w:t xml:space="preserve">ak </w:t>
      </w:r>
      <w:r w:rsidR="00833770" w:rsidRPr="00837911">
        <w:rPr>
          <w:sz w:val="22"/>
          <w:szCs w:val="22"/>
        </w:rPr>
        <w:t>ste už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minulosti </w:t>
      </w:r>
      <w:r w:rsidR="00730122" w:rsidRPr="00837911">
        <w:rPr>
          <w:sz w:val="22"/>
          <w:szCs w:val="22"/>
        </w:rPr>
        <w:t xml:space="preserve">mali sebapoškodzujúce alebo </w:t>
      </w:r>
      <w:r w:rsidR="00833770" w:rsidRPr="00837911">
        <w:rPr>
          <w:sz w:val="22"/>
          <w:szCs w:val="22"/>
        </w:rPr>
        <w:t xml:space="preserve">samovražedné </w:t>
      </w:r>
      <w:r w:rsidRPr="00837911">
        <w:rPr>
          <w:sz w:val="22"/>
          <w:szCs w:val="22"/>
        </w:rPr>
        <w:t>myšlienky</w:t>
      </w:r>
      <w:r w:rsidR="00550ECF" w:rsidRPr="00837911">
        <w:rPr>
          <w:sz w:val="22"/>
          <w:szCs w:val="22"/>
        </w:rPr>
        <w:t>,</w:t>
      </w:r>
    </w:p>
    <w:p w:rsidR="00833770" w:rsidRPr="00837911" w:rsidRDefault="0077589E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="00550ECF" w:rsidRPr="00837911">
        <w:rPr>
          <w:sz w:val="22"/>
          <w:szCs w:val="22"/>
        </w:rPr>
        <w:tab/>
      </w:r>
      <w:r w:rsidR="00833770" w:rsidRPr="00837911">
        <w:rPr>
          <w:sz w:val="22"/>
          <w:szCs w:val="22"/>
        </w:rPr>
        <w:t>ste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mladom dospelom veku.</w:t>
      </w:r>
      <w:r w:rsidR="00B62C2C" w:rsidRPr="00837911">
        <w:rPr>
          <w:sz w:val="22"/>
          <w:szCs w:val="22"/>
        </w:rPr>
        <w:t xml:space="preserve"> </w:t>
      </w:r>
      <w:r w:rsidR="00833770" w:rsidRPr="00837911">
        <w:rPr>
          <w:sz w:val="22"/>
          <w:szCs w:val="22"/>
        </w:rPr>
        <w:t>Informácie z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klinických skúšaní ukazujú</w:t>
      </w:r>
      <w:r w:rsidR="00730122" w:rsidRPr="00837911">
        <w:rPr>
          <w:sz w:val="22"/>
          <w:szCs w:val="22"/>
        </w:rPr>
        <w:t>, že</w:t>
      </w:r>
      <w:r w:rsidR="00B62C2C" w:rsidRPr="00837911">
        <w:rPr>
          <w:sz w:val="22"/>
          <w:szCs w:val="22"/>
        </w:rPr>
        <w:t xml:space="preserve"> </w:t>
      </w:r>
      <w:r w:rsidR="00833770" w:rsidRPr="00837911">
        <w:rPr>
          <w:sz w:val="22"/>
          <w:szCs w:val="22"/>
        </w:rPr>
        <w:t>zv</w:t>
      </w:r>
      <w:r w:rsidR="00730122" w:rsidRPr="00837911">
        <w:rPr>
          <w:sz w:val="22"/>
          <w:szCs w:val="22"/>
        </w:rPr>
        <w:t>ý</w:t>
      </w:r>
      <w:r w:rsidR="00833770" w:rsidRPr="00837911">
        <w:rPr>
          <w:sz w:val="22"/>
          <w:szCs w:val="22"/>
        </w:rPr>
        <w:t>š</w:t>
      </w:r>
      <w:r w:rsidR="00730122" w:rsidRPr="00837911">
        <w:rPr>
          <w:sz w:val="22"/>
          <w:szCs w:val="22"/>
        </w:rPr>
        <w:t>ené</w:t>
      </w:r>
      <w:r w:rsidR="00833770" w:rsidRPr="00837911">
        <w:rPr>
          <w:sz w:val="22"/>
          <w:szCs w:val="22"/>
        </w:rPr>
        <w:t xml:space="preserve"> rizik</w:t>
      </w:r>
      <w:r w:rsidR="00730122" w:rsidRPr="00837911">
        <w:rPr>
          <w:sz w:val="22"/>
          <w:szCs w:val="22"/>
        </w:rPr>
        <w:t>o</w:t>
      </w:r>
      <w:r w:rsidR="00833770" w:rsidRPr="00837911">
        <w:rPr>
          <w:sz w:val="22"/>
          <w:szCs w:val="22"/>
        </w:rPr>
        <w:t xml:space="preserve"> samovražedného správania </w:t>
      </w:r>
      <w:r w:rsidR="00730122" w:rsidRPr="00837911">
        <w:rPr>
          <w:sz w:val="22"/>
          <w:szCs w:val="22"/>
        </w:rPr>
        <w:t xml:space="preserve">je </w:t>
      </w:r>
      <w:r w:rsidR="00833770" w:rsidRPr="00837911">
        <w:rPr>
          <w:sz w:val="22"/>
          <w:szCs w:val="22"/>
        </w:rPr>
        <w:t>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dospelých mladších ako 25 rokov so psychickými poruchami, ktorí </w:t>
      </w:r>
      <w:r w:rsidR="00730122" w:rsidRPr="00837911">
        <w:rPr>
          <w:sz w:val="22"/>
          <w:szCs w:val="22"/>
        </w:rPr>
        <w:t xml:space="preserve">sa </w:t>
      </w:r>
      <w:r w:rsidR="00833770" w:rsidRPr="00837911">
        <w:rPr>
          <w:sz w:val="22"/>
          <w:szCs w:val="22"/>
        </w:rPr>
        <w:t>lieč</w:t>
      </w:r>
      <w:r w:rsidR="00730122" w:rsidRPr="00837911">
        <w:rPr>
          <w:sz w:val="22"/>
          <w:szCs w:val="22"/>
        </w:rPr>
        <w:t>ili</w:t>
      </w:r>
      <w:r w:rsidR="00833770" w:rsidRPr="00837911">
        <w:rPr>
          <w:sz w:val="22"/>
          <w:szCs w:val="22"/>
        </w:rPr>
        <w:t xml:space="preserve"> antidepresívami.</w:t>
      </w:r>
    </w:p>
    <w:p w:rsidR="00833770" w:rsidRPr="00837911" w:rsidRDefault="00833770" w:rsidP="00346415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Ak máte kedykoľvek </w:t>
      </w:r>
      <w:r w:rsidR="00730122" w:rsidRPr="00837911">
        <w:rPr>
          <w:b/>
          <w:sz w:val="22"/>
          <w:szCs w:val="22"/>
        </w:rPr>
        <w:t xml:space="preserve">sebapoškodzujúce alebo </w:t>
      </w:r>
      <w:r w:rsidRPr="00837911">
        <w:rPr>
          <w:b/>
          <w:sz w:val="22"/>
          <w:szCs w:val="22"/>
        </w:rPr>
        <w:t xml:space="preserve">samovražedné myšlienky, </w:t>
      </w:r>
      <w:r w:rsidR="00730122" w:rsidRPr="00837911">
        <w:rPr>
          <w:b/>
          <w:sz w:val="22"/>
          <w:szCs w:val="22"/>
        </w:rPr>
        <w:t xml:space="preserve">okamžite vyhľadajte </w:t>
      </w:r>
      <w:r w:rsidRPr="00837911">
        <w:rPr>
          <w:b/>
          <w:sz w:val="22"/>
          <w:szCs w:val="22"/>
        </w:rPr>
        <w:t xml:space="preserve">svojho lekára alebo </w:t>
      </w:r>
      <w:r w:rsidR="00730122" w:rsidRPr="00837911">
        <w:rPr>
          <w:b/>
          <w:sz w:val="22"/>
          <w:szCs w:val="22"/>
        </w:rPr>
        <w:t xml:space="preserve">choďte do </w:t>
      </w:r>
      <w:r w:rsidRPr="00837911">
        <w:rPr>
          <w:b/>
          <w:sz w:val="22"/>
          <w:szCs w:val="22"/>
        </w:rPr>
        <w:t>nemocnic</w:t>
      </w:r>
      <w:r w:rsidR="005D6DDA" w:rsidRPr="00837911">
        <w:rPr>
          <w:b/>
          <w:sz w:val="22"/>
          <w:szCs w:val="22"/>
        </w:rPr>
        <w:t>e</w:t>
      </w:r>
      <w:r w:rsidRPr="00837911">
        <w:rPr>
          <w:b/>
          <w:sz w:val="22"/>
          <w:szCs w:val="22"/>
        </w:rPr>
        <w:t>.</w:t>
      </w:r>
    </w:p>
    <w:p w:rsidR="003C40BC" w:rsidRPr="00837911" w:rsidRDefault="003C40BC">
      <w:pPr>
        <w:tabs>
          <w:tab w:val="left" w:pos="567"/>
        </w:tabs>
        <w:rPr>
          <w:b/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b/>
          <w:sz w:val="22"/>
          <w:szCs w:val="22"/>
        </w:rPr>
        <w:t xml:space="preserve">Môže byť vhodné </w:t>
      </w:r>
      <w:r w:rsidR="005D6DDA" w:rsidRPr="00837911">
        <w:rPr>
          <w:b/>
          <w:sz w:val="22"/>
          <w:szCs w:val="22"/>
        </w:rPr>
        <w:t>povedať príbuznému alebo</w:t>
      </w:r>
      <w:r w:rsidRPr="00837911">
        <w:rPr>
          <w:b/>
          <w:sz w:val="22"/>
          <w:szCs w:val="22"/>
        </w:rPr>
        <w:t xml:space="preserve"> blízk</w:t>
      </w:r>
      <w:r w:rsidR="005D6DDA" w:rsidRPr="00837911">
        <w:rPr>
          <w:b/>
          <w:sz w:val="22"/>
          <w:szCs w:val="22"/>
        </w:rPr>
        <w:t>emu</w:t>
      </w:r>
      <w:r w:rsidRPr="00837911">
        <w:rPr>
          <w:b/>
          <w:sz w:val="22"/>
          <w:szCs w:val="22"/>
        </w:rPr>
        <w:t xml:space="preserve"> priateľov</w:t>
      </w:r>
      <w:r w:rsidR="005D6DDA" w:rsidRPr="00837911">
        <w:rPr>
          <w:b/>
          <w:sz w:val="22"/>
          <w:szCs w:val="22"/>
        </w:rPr>
        <w:t>i</w:t>
      </w:r>
      <w:r w:rsidRPr="00837911">
        <w:rPr>
          <w:sz w:val="22"/>
          <w:szCs w:val="22"/>
        </w:rPr>
        <w:t>, že máte depresiu alebo stavy úzkosti a</w:t>
      </w:r>
      <w:r w:rsidR="00550EC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požiadať ich, aby si prečítali túto písomnú informáciu.</w:t>
      </w:r>
      <w:r w:rsidR="005D6DD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Môžete ich požiadať, aby vám povedali, </w:t>
      </w:r>
      <w:r w:rsidR="005D6DDA" w:rsidRPr="00837911">
        <w:rPr>
          <w:sz w:val="22"/>
          <w:szCs w:val="22"/>
        </w:rPr>
        <w:t>ak si budú</w:t>
      </w:r>
      <w:r w:rsidRPr="00837911">
        <w:rPr>
          <w:sz w:val="22"/>
          <w:szCs w:val="22"/>
        </w:rPr>
        <w:t xml:space="preserve"> mysli</w:t>
      </w:r>
      <w:r w:rsidR="005D6DDA" w:rsidRPr="00837911">
        <w:rPr>
          <w:sz w:val="22"/>
          <w:szCs w:val="22"/>
        </w:rPr>
        <w:t>eť</w:t>
      </w:r>
      <w:r w:rsidRPr="00837911">
        <w:rPr>
          <w:sz w:val="22"/>
          <w:szCs w:val="22"/>
        </w:rPr>
        <w:t>, že sa vaša depresia alebo úzkosť</w:t>
      </w:r>
      <w:r w:rsidR="005D6DDA" w:rsidRPr="00837911">
        <w:rPr>
          <w:sz w:val="22"/>
          <w:szCs w:val="22"/>
        </w:rPr>
        <w:t xml:space="preserve"> zhoršuje</w:t>
      </w:r>
      <w:r w:rsidRPr="00837911">
        <w:rPr>
          <w:sz w:val="22"/>
          <w:szCs w:val="22"/>
        </w:rPr>
        <w:t xml:space="preserve"> alebo </w:t>
      </w:r>
      <w:r w:rsidR="005D6DDA" w:rsidRPr="00837911">
        <w:rPr>
          <w:sz w:val="22"/>
          <w:szCs w:val="22"/>
        </w:rPr>
        <w:t>ak sa obávajú</w:t>
      </w:r>
      <w:r w:rsidRPr="00837911">
        <w:rPr>
          <w:sz w:val="22"/>
          <w:szCs w:val="22"/>
        </w:rPr>
        <w:t xml:space="preserve"> zm</w:t>
      </w:r>
      <w:r w:rsidR="005D6DDA" w:rsidRPr="00837911">
        <w:rPr>
          <w:sz w:val="22"/>
          <w:szCs w:val="22"/>
        </w:rPr>
        <w:t>i</w:t>
      </w:r>
      <w:r w:rsidRPr="00837911">
        <w:rPr>
          <w:sz w:val="22"/>
          <w:szCs w:val="22"/>
        </w:rPr>
        <w:t>en vo</w:t>
      </w:r>
      <w:r w:rsidR="009D13B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vašom správaní.</w:t>
      </w:r>
    </w:p>
    <w:p w:rsidR="002E1357" w:rsidRPr="00837911" w:rsidRDefault="002E1357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E41FE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Pacienti so schizofréniou a ďalšími psychickými poruchami</w:t>
      </w:r>
    </w:p>
    <w:p w:rsidR="00833770" w:rsidRPr="00837911" w:rsidRDefault="005D6DDA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 xml:space="preserve">Ak trpíte </w:t>
      </w:r>
      <w:r w:rsidR="00833770" w:rsidRPr="00837911">
        <w:rPr>
          <w:sz w:val="22"/>
          <w:szCs w:val="22"/>
        </w:rPr>
        <w:t>schizofréniou alebo inými psychickými poruchami</w:t>
      </w:r>
      <w:r w:rsidR="002D4755" w:rsidRPr="00837911">
        <w:rPr>
          <w:sz w:val="22"/>
          <w:szCs w:val="22"/>
        </w:rPr>
        <w:t xml:space="preserve">, pri užívaní tohto lieku </w:t>
      </w:r>
      <w:r w:rsidR="00833770" w:rsidRPr="00837911">
        <w:rPr>
          <w:sz w:val="22"/>
          <w:szCs w:val="22"/>
        </w:rPr>
        <w:t>môže dôjs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 xml:space="preserve"> k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zhoršeniu príznakov </w:t>
      </w:r>
      <w:r w:rsidR="00B62C2C" w:rsidRPr="00837911">
        <w:rPr>
          <w:sz w:val="22"/>
          <w:szCs w:val="22"/>
        </w:rPr>
        <w:t>vá</w:t>
      </w:r>
      <w:r w:rsidR="002D4755" w:rsidRPr="00837911">
        <w:rPr>
          <w:sz w:val="22"/>
          <w:szCs w:val="22"/>
        </w:rPr>
        <w:t>šho</w:t>
      </w:r>
      <w:r w:rsidR="00833770" w:rsidRPr="00837911">
        <w:rPr>
          <w:sz w:val="22"/>
          <w:szCs w:val="22"/>
        </w:rPr>
        <w:t xml:space="preserve"> ochorenia</w:t>
      </w:r>
      <w:r w:rsidR="00E420CB" w:rsidRPr="00837911">
        <w:rPr>
          <w:sz w:val="22"/>
          <w:szCs w:val="22"/>
        </w:rPr>
        <w:t xml:space="preserve">. </w:t>
      </w:r>
      <w:r w:rsidR="00833770" w:rsidRPr="00837911">
        <w:rPr>
          <w:sz w:val="22"/>
          <w:szCs w:val="22"/>
        </w:rPr>
        <w:t>Paranoidné (vz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>ahova</w:t>
      </w:r>
      <w:r w:rsidR="00833770" w:rsidRPr="00837911">
        <w:rPr>
          <w:rFonts w:hint="eastAsia"/>
          <w:sz w:val="22"/>
          <w:szCs w:val="22"/>
        </w:rPr>
        <w:t>č</w:t>
      </w:r>
      <w:r w:rsidR="00833770" w:rsidRPr="00837911">
        <w:rPr>
          <w:sz w:val="22"/>
          <w:szCs w:val="22"/>
        </w:rPr>
        <w:t>né, podozrievavé) myšlienky môžu by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 xml:space="preserve"> silnejšie. </w:t>
      </w:r>
      <w:r w:rsidR="002D4755" w:rsidRPr="00837911">
        <w:rPr>
          <w:sz w:val="22"/>
          <w:szCs w:val="22"/>
        </w:rPr>
        <w:t>Ak sa po</w:t>
      </w:r>
      <w:r w:rsidR="002D4755" w:rsidRPr="00837911">
        <w:rPr>
          <w:rFonts w:hint="eastAsia"/>
          <w:sz w:val="22"/>
          <w:szCs w:val="22"/>
        </w:rPr>
        <w:t>č</w:t>
      </w:r>
      <w:r w:rsidR="002D4755" w:rsidRPr="00837911">
        <w:rPr>
          <w:sz w:val="22"/>
          <w:szCs w:val="22"/>
        </w:rPr>
        <w:t xml:space="preserve">as </w:t>
      </w:r>
      <w:r w:rsidR="00833770" w:rsidRPr="00837911">
        <w:rPr>
          <w:sz w:val="22"/>
          <w:szCs w:val="22"/>
        </w:rPr>
        <w:t>lie</w:t>
      </w:r>
      <w:r w:rsidR="00833770" w:rsidRPr="00837911">
        <w:rPr>
          <w:rFonts w:hint="eastAsia"/>
          <w:sz w:val="22"/>
          <w:szCs w:val="22"/>
        </w:rPr>
        <w:t>č</w:t>
      </w:r>
      <w:r w:rsidR="00833770" w:rsidRPr="00837911">
        <w:rPr>
          <w:sz w:val="22"/>
          <w:szCs w:val="22"/>
        </w:rPr>
        <w:t>by trazodónom depresívna fáza zmen</w:t>
      </w:r>
      <w:r w:rsidR="002D4755" w:rsidRPr="00837911">
        <w:rPr>
          <w:sz w:val="22"/>
          <w:szCs w:val="22"/>
        </w:rPr>
        <w:t>í</w:t>
      </w:r>
      <w:r w:rsidR="00833770" w:rsidRPr="00837911">
        <w:rPr>
          <w:sz w:val="22"/>
          <w:szCs w:val="22"/>
        </w:rPr>
        <w:t xml:space="preserve"> na manickú fázu (nadmerný smútok sa </w:t>
      </w:r>
      <w:r w:rsidR="002D4755" w:rsidRPr="00837911">
        <w:rPr>
          <w:sz w:val="22"/>
          <w:szCs w:val="22"/>
        </w:rPr>
        <w:t>z</w:t>
      </w:r>
      <w:r w:rsidR="00833770" w:rsidRPr="00837911">
        <w:rPr>
          <w:sz w:val="22"/>
          <w:szCs w:val="22"/>
        </w:rPr>
        <w:t>mení na nadmernú veselos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>)</w:t>
      </w:r>
      <w:r w:rsidR="002D4755" w:rsidRPr="00837911">
        <w:rPr>
          <w:sz w:val="22"/>
          <w:szCs w:val="22"/>
        </w:rPr>
        <w:t>, okamžite vyh</w:t>
      </w:r>
      <w:r w:rsidR="002D4755" w:rsidRPr="00837911">
        <w:rPr>
          <w:rFonts w:hint="eastAsia"/>
          <w:sz w:val="22"/>
          <w:szCs w:val="22"/>
        </w:rPr>
        <w:t>ľ</w:t>
      </w:r>
      <w:r w:rsidR="002D4755" w:rsidRPr="00837911">
        <w:rPr>
          <w:sz w:val="22"/>
          <w:szCs w:val="22"/>
        </w:rPr>
        <w:t xml:space="preserve">adajte svojho </w:t>
      </w:r>
      <w:r w:rsidR="00833770" w:rsidRPr="00837911">
        <w:rPr>
          <w:sz w:val="22"/>
          <w:szCs w:val="22"/>
        </w:rPr>
        <w:t>lekára.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i/>
          <w:sz w:val="22"/>
          <w:szCs w:val="22"/>
        </w:rPr>
      </w:pPr>
      <w:r w:rsidRPr="00837911">
        <w:rPr>
          <w:sz w:val="22"/>
          <w:szCs w:val="22"/>
          <w:u w:val="single"/>
        </w:rPr>
        <w:t>Pri nasledujúcich ochorenia</w:t>
      </w:r>
      <w:r w:rsidR="002D4755" w:rsidRPr="00837911">
        <w:rPr>
          <w:sz w:val="22"/>
          <w:szCs w:val="22"/>
          <w:u w:val="single"/>
        </w:rPr>
        <w:t>ch</w:t>
      </w:r>
      <w:r w:rsidRPr="00837911">
        <w:rPr>
          <w:sz w:val="22"/>
          <w:szCs w:val="22"/>
          <w:u w:val="single"/>
        </w:rPr>
        <w:t xml:space="preserve"> a</w:t>
      </w:r>
      <w:r w:rsidR="002E41FE" w:rsidRPr="00837911">
        <w:rPr>
          <w:sz w:val="22"/>
          <w:szCs w:val="22"/>
          <w:u w:val="single"/>
        </w:rPr>
        <w:t> </w:t>
      </w:r>
      <w:r w:rsidRPr="00837911">
        <w:rPr>
          <w:sz w:val="22"/>
          <w:szCs w:val="22"/>
          <w:u w:val="single"/>
        </w:rPr>
        <w:t>stavoch</w:t>
      </w:r>
      <w:r w:rsidR="002E41FE" w:rsidRPr="00837911">
        <w:rPr>
          <w:sz w:val="22"/>
          <w:szCs w:val="22"/>
          <w:u w:val="single"/>
        </w:rPr>
        <w:t xml:space="preserve"> sa pora</w:t>
      </w:r>
      <w:r w:rsidR="002E41FE" w:rsidRPr="00837911">
        <w:rPr>
          <w:rFonts w:hint="eastAsia"/>
          <w:sz w:val="22"/>
          <w:szCs w:val="22"/>
          <w:u w:val="single"/>
        </w:rPr>
        <w:t>ď</w:t>
      </w:r>
      <w:r w:rsidR="002E41FE" w:rsidRPr="00837911">
        <w:rPr>
          <w:sz w:val="22"/>
          <w:szCs w:val="22"/>
          <w:u w:val="single"/>
        </w:rPr>
        <w:t>te s lekárom</w:t>
      </w:r>
      <w:r w:rsidRPr="00837911">
        <w:rPr>
          <w:sz w:val="22"/>
          <w:szCs w:val="22"/>
        </w:rPr>
        <w:t>:</w:t>
      </w:r>
    </w:p>
    <w:p w:rsidR="00833770" w:rsidRPr="00837911" w:rsidRDefault="008C0819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záchvaty (</w:t>
      </w:r>
      <w:r w:rsidR="00833770" w:rsidRPr="00837911">
        <w:rPr>
          <w:sz w:val="22"/>
          <w:szCs w:val="22"/>
        </w:rPr>
        <w:t>epilepsia</w:t>
      </w:r>
      <w:r w:rsidRPr="00837911">
        <w:rPr>
          <w:sz w:val="22"/>
          <w:szCs w:val="22"/>
        </w:rPr>
        <w:t xml:space="preserve">). Váš </w:t>
      </w:r>
      <w:r w:rsidR="002E41FE" w:rsidRPr="00837911">
        <w:rPr>
          <w:sz w:val="22"/>
          <w:szCs w:val="22"/>
        </w:rPr>
        <w:t xml:space="preserve">lekár vám bude dávku lieku </w:t>
      </w:r>
      <w:r w:rsidR="0044795F" w:rsidRPr="00837911">
        <w:rPr>
          <w:sz w:val="22"/>
          <w:szCs w:val="22"/>
        </w:rPr>
        <w:t>TRITTICO</w:t>
      </w:r>
      <w:r w:rsidR="002E41FE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3A7428" w:rsidRPr="00837911">
        <w:rPr>
          <w:sz w:val="22"/>
          <w:szCs w:val="22"/>
        </w:rPr>
        <w:t xml:space="preserve">postupne </w:t>
      </w:r>
      <w:r w:rsidR="002E41FE" w:rsidRPr="00837911">
        <w:rPr>
          <w:sz w:val="22"/>
          <w:szCs w:val="22"/>
        </w:rPr>
        <w:t>zvyšovať alebo znižovať,</w:t>
      </w:r>
      <w:r w:rsidR="000B32EE" w:rsidRPr="00837911">
        <w:rPr>
          <w:sz w:val="22"/>
          <w:szCs w:val="22"/>
        </w:rPr>
        <w:t xml:space="preserve"> </w:t>
      </w:r>
      <w:r w:rsidR="002E41FE" w:rsidRPr="00837911">
        <w:rPr>
          <w:sz w:val="22"/>
          <w:szCs w:val="22"/>
        </w:rPr>
        <w:t xml:space="preserve">aby </w:t>
      </w:r>
      <w:r w:rsidR="00711F86" w:rsidRPr="00837911">
        <w:rPr>
          <w:sz w:val="22"/>
          <w:szCs w:val="22"/>
        </w:rPr>
        <w:t xml:space="preserve">ste predišli </w:t>
      </w:r>
      <w:r w:rsidR="002D26A4" w:rsidRPr="00837911">
        <w:rPr>
          <w:sz w:val="22"/>
          <w:szCs w:val="22"/>
        </w:rPr>
        <w:t>náhl</w:t>
      </w:r>
      <w:r w:rsidRPr="00837911">
        <w:rPr>
          <w:sz w:val="22"/>
          <w:szCs w:val="22"/>
        </w:rPr>
        <w:t xml:space="preserve">emu </w:t>
      </w:r>
      <w:r w:rsidR="002D26A4" w:rsidRPr="00837911">
        <w:rPr>
          <w:sz w:val="22"/>
          <w:szCs w:val="22"/>
        </w:rPr>
        <w:t>zvýšeniu alebo zníženiu dávky</w:t>
      </w:r>
      <w:r w:rsidR="00550ECF" w:rsidRPr="00837911">
        <w:rPr>
          <w:sz w:val="22"/>
          <w:szCs w:val="22"/>
        </w:rPr>
        <w:t>;</w:t>
      </w:r>
    </w:p>
    <w:p w:rsidR="00833770" w:rsidRPr="00837911" w:rsidRDefault="008C0819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 xml:space="preserve">ochorenie </w:t>
      </w:r>
      <w:r w:rsidR="00833770" w:rsidRPr="00837911">
        <w:rPr>
          <w:sz w:val="22"/>
          <w:szCs w:val="22"/>
        </w:rPr>
        <w:t xml:space="preserve">pečene alebo obličiek, zvlášť keď je </w:t>
      </w:r>
      <w:r w:rsidRPr="00837911">
        <w:rPr>
          <w:sz w:val="22"/>
          <w:szCs w:val="22"/>
        </w:rPr>
        <w:t xml:space="preserve">ochorenie </w:t>
      </w:r>
      <w:r w:rsidR="00833770" w:rsidRPr="00837911">
        <w:rPr>
          <w:sz w:val="22"/>
          <w:szCs w:val="22"/>
        </w:rPr>
        <w:t>závažn</w:t>
      </w:r>
      <w:r w:rsidRPr="00837911">
        <w:rPr>
          <w:sz w:val="22"/>
          <w:szCs w:val="22"/>
        </w:rPr>
        <w:t>é</w:t>
      </w:r>
      <w:r w:rsidR="00833770" w:rsidRPr="00837911">
        <w:rPr>
          <w:sz w:val="22"/>
          <w:szCs w:val="22"/>
        </w:rPr>
        <w:t>. Ak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vás </w:t>
      </w:r>
      <w:r w:rsidRPr="00837911">
        <w:rPr>
          <w:sz w:val="22"/>
          <w:szCs w:val="22"/>
        </w:rPr>
        <w:t xml:space="preserve">vyskytne </w:t>
      </w:r>
      <w:r w:rsidR="00833770" w:rsidRPr="00837911">
        <w:rPr>
          <w:sz w:val="22"/>
          <w:szCs w:val="22"/>
        </w:rPr>
        <w:t xml:space="preserve">žltačka, </w:t>
      </w:r>
      <w:r w:rsidRPr="00837911">
        <w:rPr>
          <w:sz w:val="22"/>
          <w:szCs w:val="22"/>
        </w:rPr>
        <w:t xml:space="preserve">prestaňte užívať TRITTICO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a okamžite vyhľadajte lekára</w:t>
      </w:r>
      <w:r w:rsidR="00833770" w:rsidRPr="00837911">
        <w:rPr>
          <w:sz w:val="22"/>
          <w:szCs w:val="22"/>
        </w:rPr>
        <w:t>;</w:t>
      </w:r>
    </w:p>
    <w:p w:rsidR="00833770" w:rsidRPr="00837911" w:rsidRDefault="00833770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ochorenie srdca ako je angina pectoris, poruchy </w:t>
      </w:r>
      <w:r w:rsidR="008C0819" w:rsidRPr="00837911">
        <w:rPr>
          <w:sz w:val="22"/>
          <w:szCs w:val="22"/>
        </w:rPr>
        <w:t xml:space="preserve">vedenia vzruchov </w:t>
      </w:r>
      <w:r w:rsidRPr="00837911">
        <w:rPr>
          <w:sz w:val="22"/>
          <w:szCs w:val="22"/>
        </w:rPr>
        <w:t xml:space="preserve">prevodového systému alebo </w:t>
      </w:r>
      <w:r w:rsidR="005244F4" w:rsidRPr="00837911">
        <w:rPr>
          <w:sz w:val="22"/>
          <w:szCs w:val="22"/>
        </w:rPr>
        <w:t xml:space="preserve">blok predsieňovo-komorového uzla, </w:t>
      </w:r>
      <w:r w:rsidR="008C0819" w:rsidRPr="00837911">
        <w:rPr>
          <w:sz w:val="22"/>
          <w:szCs w:val="22"/>
        </w:rPr>
        <w:t>stav po infarkte srdcového svalu (infarkt myokardu)</w:t>
      </w:r>
      <w:r w:rsidRPr="00837911">
        <w:rPr>
          <w:sz w:val="22"/>
          <w:szCs w:val="22"/>
        </w:rPr>
        <w:t>;</w:t>
      </w:r>
    </w:p>
    <w:p w:rsidR="00833770" w:rsidRPr="00837911" w:rsidRDefault="00833770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zvýšená funkcia štítnej žľazy;</w:t>
      </w:r>
    </w:p>
    <w:p w:rsidR="00833770" w:rsidRPr="00837911" w:rsidRDefault="009B54C4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ťažkosti s </w:t>
      </w:r>
      <w:r w:rsidR="00833770" w:rsidRPr="00837911">
        <w:rPr>
          <w:sz w:val="22"/>
          <w:szCs w:val="22"/>
        </w:rPr>
        <w:t>močen</w:t>
      </w:r>
      <w:r w:rsidRPr="00837911">
        <w:rPr>
          <w:sz w:val="22"/>
          <w:szCs w:val="22"/>
        </w:rPr>
        <w:t>ím</w:t>
      </w:r>
      <w:r w:rsidR="00833770" w:rsidRPr="00837911">
        <w:rPr>
          <w:sz w:val="22"/>
          <w:szCs w:val="22"/>
        </w:rPr>
        <w:t>, napríklad pri zväčšení prostaty (hoci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tomto prípade sa problémy nepredpokladajú, upozornite svojho lekára, pokiaľ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vás prejavia);</w:t>
      </w:r>
    </w:p>
    <w:p w:rsidR="00833770" w:rsidRPr="00837911" w:rsidRDefault="000B32EE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zelený zákal (</w:t>
      </w:r>
      <w:r w:rsidR="00833770" w:rsidRPr="00837911">
        <w:rPr>
          <w:sz w:val="22"/>
          <w:szCs w:val="22"/>
        </w:rPr>
        <w:t>akútny glaukóm s</w:t>
      </w:r>
      <w:r w:rsidR="00550ECF" w:rsidRPr="00837911">
        <w:rPr>
          <w:sz w:val="22"/>
          <w:szCs w:val="22"/>
        </w:rPr>
        <w:t>o zatvoreným</w:t>
      </w:r>
      <w:r w:rsidR="00833770" w:rsidRPr="00837911">
        <w:rPr>
          <w:sz w:val="22"/>
          <w:szCs w:val="22"/>
        </w:rPr>
        <w:t xml:space="preserve"> uhlom</w:t>
      </w:r>
      <w:r w:rsidRPr="00837911">
        <w:rPr>
          <w:sz w:val="22"/>
          <w:szCs w:val="22"/>
        </w:rPr>
        <w:t>)</w:t>
      </w:r>
      <w:r w:rsidR="009B54C4" w:rsidRPr="00837911">
        <w:rPr>
          <w:sz w:val="22"/>
          <w:szCs w:val="22"/>
        </w:rPr>
        <w:t xml:space="preserve"> alebo</w:t>
      </w:r>
      <w:r w:rsidR="00833770" w:rsidRPr="00837911">
        <w:rPr>
          <w:sz w:val="22"/>
          <w:szCs w:val="22"/>
        </w:rPr>
        <w:t xml:space="preserve"> zvýšený vnútroočný tlak (hoci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tomto prípade sa výrazné zmeny nepredpokladajú, upozornite svojho lekára, pokiaľ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vás prejavia).</w:t>
      </w:r>
    </w:p>
    <w:p w:rsidR="002D26A4" w:rsidRPr="00837911" w:rsidRDefault="002D26A4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V prípade, že trpíte niektorým z vyššie uvedených ochoren</w:t>
      </w:r>
      <w:r w:rsidR="000B32EE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 xml:space="preserve"> a lekára ste o tom pred predpísaním lieku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neinformovali, urobte tak dodatočne.</w:t>
      </w:r>
    </w:p>
    <w:p w:rsidR="00CA01FE" w:rsidRPr="00837911" w:rsidRDefault="00CA01FE">
      <w:pPr>
        <w:tabs>
          <w:tab w:val="left" w:pos="567"/>
        </w:tabs>
        <w:rPr>
          <w:sz w:val="22"/>
          <w:szCs w:val="22"/>
        </w:rPr>
      </w:pPr>
    </w:p>
    <w:p w:rsidR="0018275D" w:rsidRPr="00837911" w:rsidRDefault="0018275D" w:rsidP="00346415">
      <w:pPr>
        <w:keepNext/>
        <w:tabs>
          <w:tab w:val="left" w:pos="567"/>
        </w:tabs>
        <w:rPr>
          <w:rFonts w:ascii="MS Sans Serif" w:hAnsi="MS Sans Serif"/>
          <w:sz w:val="22"/>
          <w:szCs w:val="22"/>
          <w:u w:val="single"/>
          <w:lang w:val="en-US" w:eastAsia="en-US"/>
        </w:rPr>
      </w:pPr>
      <w:r w:rsidRPr="00837911">
        <w:rPr>
          <w:sz w:val="22"/>
          <w:szCs w:val="22"/>
          <w:u w:val="single"/>
        </w:rPr>
        <w:lastRenderedPageBreak/>
        <w:t>Staršie osoby</w:t>
      </w:r>
    </w:p>
    <w:p w:rsidR="008F76A6" w:rsidRPr="00837911" w:rsidRDefault="0018275D" w:rsidP="008F76A6">
      <w:pPr>
        <w:rPr>
          <w:sz w:val="22"/>
          <w:szCs w:val="22"/>
        </w:rPr>
      </w:pPr>
      <w:r w:rsidRPr="00837911">
        <w:rPr>
          <w:sz w:val="22"/>
          <w:szCs w:val="22"/>
        </w:rPr>
        <w:t xml:space="preserve">Častejšie sa u vás môžu vyskytnúť ortostatická hypotenzia (pokles krvného tlaku pri rýchlom </w:t>
      </w:r>
      <w:r w:rsidR="005244F4" w:rsidRPr="00837911">
        <w:rPr>
          <w:sz w:val="22"/>
          <w:szCs w:val="22"/>
        </w:rPr>
        <w:t>postavení sa</w:t>
      </w:r>
      <w:r w:rsidRPr="00837911">
        <w:rPr>
          <w:sz w:val="22"/>
          <w:szCs w:val="22"/>
        </w:rPr>
        <w:t>), ospalosť a iné anticholínergické účinky trazodónu (napr. sucho v ústach, rozmazané videnie).</w:t>
      </w:r>
    </w:p>
    <w:p w:rsidR="008D4FEB" w:rsidRPr="00837911" w:rsidRDefault="008F76A6" w:rsidP="00AC4BFB">
      <w:pPr>
        <w:rPr>
          <w:sz w:val="22"/>
          <w:szCs w:val="22"/>
          <w:lang w:eastAsia="en-US"/>
        </w:rPr>
      </w:pPr>
      <w:r w:rsidRPr="00837911">
        <w:rPr>
          <w:bCs/>
          <w:sz w:val="22"/>
          <w:szCs w:val="22"/>
        </w:rPr>
        <w:t>Je vhodné informovať rodinu, blízkych priateľov alebo opatrovateľov o</w:t>
      </w:r>
      <w:r w:rsidR="008D4FEB" w:rsidRPr="00837911">
        <w:rPr>
          <w:bCs/>
          <w:sz w:val="22"/>
          <w:szCs w:val="22"/>
        </w:rPr>
        <w:t> </w:t>
      </w:r>
      <w:r w:rsidRPr="00837911">
        <w:rPr>
          <w:bCs/>
          <w:sz w:val="22"/>
          <w:szCs w:val="22"/>
        </w:rPr>
        <w:t>t</w:t>
      </w:r>
      <w:r w:rsidR="008D4FEB" w:rsidRPr="00837911">
        <w:rPr>
          <w:bCs/>
          <w:sz w:val="22"/>
          <w:szCs w:val="22"/>
        </w:rPr>
        <w:t xml:space="preserve">ýchto vedľajších účinkoch </w:t>
      </w:r>
      <w:r w:rsidRPr="00837911">
        <w:rPr>
          <w:bCs/>
          <w:sz w:val="22"/>
          <w:szCs w:val="22"/>
        </w:rPr>
        <w:t xml:space="preserve">a požiadať ich, </w:t>
      </w:r>
      <w:r w:rsidRPr="00837911">
        <w:rPr>
          <w:sz w:val="22"/>
          <w:szCs w:val="22"/>
        </w:rPr>
        <w:t xml:space="preserve">aby vám povedali, keď si myslia, že sa </w:t>
      </w:r>
      <w:r w:rsidR="008D4FEB" w:rsidRPr="00837911">
        <w:rPr>
          <w:sz w:val="22"/>
          <w:szCs w:val="22"/>
        </w:rPr>
        <w:t xml:space="preserve">u vás vyskytli </w:t>
      </w:r>
      <w:r w:rsidRPr="00837911">
        <w:rPr>
          <w:sz w:val="22"/>
          <w:szCs w:val="22"/>
        </w:rPr>
        <w:t xml:space="preserve">alebo </w:t>
      </w:r>
      <w:r w:rsidR="008D4FEB" w:rsidRPr="00837911">
        <w:rPr>
          <w:sz w:val="22"/>
          <w:szCs w:val="22"/>
        </w:rPr>
        <w:t xml:space="preserve">sa </w:t>
      </w:r>
      <w:r w:rsidRPr="00837911">
        <w:rPr>
          <w:sz w:val="22"/>
          <w:szCs w:val="22"/>
        </w:rPr>
        <w:t>zhoršili.</w:t>
      </w:r>
      <w:r w:rsidR="00CF14A8" w:rsidRPr="00837911">
        <w:rPr>
          <w:sz w:val="22"/>
          <w:szCs w:val="22"/>
        </w:rPr>
        <w:t xml:space="preserve"> Váš lekár vás bude </w:t>
      </w:r>
      <w:r w:rsidR="00CF14A8" w:rsidRPr="00837911">
        <w:rPr>
          <w:rStyle w:val="hps"/>
          <w:sz w:val="22"/>
          <w:szCs w:val="22"/>
        </w:rPr>
        <w:t>po začatí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liečby a pred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a</w:t>
      </w:r>
      <w:r w:rsidR="00CF14A8" w:rsidRPr="00837911">
        <w:rPr>
          <w:sz w:val="22"/>
          <w:szCs w:val="22"/>
        </w:rPr>
        <w:t> </w:t>
      </w:r>
      <w:r w:rsidR="00CF14A8" w:rsidRPr="00837911">
        <w:rPr>
          <w:rStyle w:val="hps"/>
          <w:sz w:val="22"/>
          <w:szCs w:val="22"/>
        </w:rPr>
        <w:t>po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zvýšení dávky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pozorne</w:t>
      </w:r>
      <w:r w:rsidR="00CF14A8" w:rsidRPr="00837911">
        <w:rPr>
          <w:sz w:val="22"/>
          <w:szCs w:val="22"/>
        </w:rPr>
        <w:t xml:space="preserve"> sledovať pre možný výskyt týchto účinkov.</w:t>
      </w:r>
    </w:p>
    <w:p w:rsidR="00CA01FE" w:rsidRPr="00837911" w:rsidRDefault="00CA01FE" w:rsidP="00346415">
      <w:pPr>
        <w:tabs>
          <w:tab w:val="left" w:pos="708"/>
        </w:tabs>
        <w:rPr>
          <w:rFonts w:ascii="MS Sans Serif" w:hAnsi="MS Sans Serif"/>
          <w:sz w:val="22"/>
          <w:szCs w:val="22"/>
          <w:lang w:val="en-US" w:eastAsia="en-US"/>
        </w:rPr>
      </w:pPr>
    </w:p>
    <w:p w:rsidR="00833770" w:rsidRPr="00837911" w:rsidRDefault="002A7464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Iné lieky a 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</w:p>
    <w:p w:rsidR="00CF7725" w:rsidRPr="00837911" w:rsidRDefault="00CF7725" w:rsidP="00346415">
      <w:pPr>
        <w:numPr>
          <w:ilvl w:val="12"/>
          <w:numId w:val="0"/>
        </w:numPr>
        <w:tabs>
          <w:tab w:val="left" w:pos="567"/>
        </w:tabs>
        <w:ind w:right="-2"/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Ak teraz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>užívate</w:t>
      </w:r>
      <w:r w:rsidR="00550ECF" w:rsidRPr="00837911">
        <w:rPr>
          <w:sz w:val="22"/>
          <w:szCs w:val="22"/>
        </w:rPr>
        <w:t>,</w:t>
      </w:r>
      <w:r w:rsidRPr="00837911">
        <w:rPr>
          <w:sz w:val="22"/>
          <w:szCs w:val="22"/>
        </w:rPr>
        <w:t xml:space="preserve"> alebo ste v poslednom čase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 xml:space="preserve">užívali, či práve budete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>užívať ďalšie lieky, vrátane liekov, ktorých výdaj nie je viazaný na lekársky predpis a rastlinných liekov, povedzte to svojmu lekárovi alebo lekárnikovi.</w:t>
      </w:r>
    </w:p>
    <w:p w:rsidR="00833770" w:rsidRPr="00837911" w:rsidRDefault="00833770" w:rsidP="00346415">
      <w:pPr>
        <w:tabs>
          <w:tab w:val="left" w:pos="567"/>
          <w:tab w:val="left" w:pos="7410"/>
        </w:tabs>
        <w:rPr>
          <w:sz w:val="22"/>
          <w:szCs w:val="22"/>
        </w:rPr>
      </w:pPr>
    </w:p>
    <w:p w:rsidR="00833770" w:rsidRPr="00837911" w:rsidRDefault="00EC1432" w:rsidP="00346415">
      <w:pPr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Povedzte svojmu lekárovi, a</w:t>
      </w:r>
      <w:r w:rsidR="00833770" w:rsidRPr="00837911">
        <w:rPr>
          <w:b/>
          <w:i/>
          <w:sz w:val="22"/>
          <w:szCs w:val="22"/>
        </w:rPr>
        <w:t>k užívate niektor</w:t>
      </w:r>
      <w:r w:rsidR="005244F4" w:rsidRPr="00837911">
        <w:rPr>
          <w:b/>
          <w:i/>
          <w:sz w:val="22"/>
          <w:szCs w:val="22"/>
        </w:rPr>
        <w:t>é</w:t>
      </w:r>
      <w:r w:rsidR="00833770" w:rsidRPr="00837911">
        <w:rPr>
          <w:b/>
          <w:i/>
          <w:sz w:val="22"/>
          <w:szCs w:val="22"/>
        </w:rPr>
        <w:t xml:space="preserve"> z</w:t>
      </w:r>
      <w:r w:rsidR="00550ECF" w:rsidRPr="00837911">
        <w:rPr>
          <w:b/>
          <w:i/>
          <w:sz w:val="22"/>
          <w:szCs w:val="22"/>
        </w:rPr>
        <w:t> </w:t>
      </w:r>
      <w:r w:rsidR="00833770" w:rsidRPr="00837911">
        <w:rPr>
          <w:b/>
          <w:i/>
          <w:sz w:val="22"/>
          <w:szCs w:val="22"/>
        </w:rPr>
        <w:t>nasledujúcich lie</w:t>
      </w:r>
      <w:r w:rsidRPr="00837911">
        <w:rPr>
          <w:b/>
          <w:i/>
          <w:sz w:val="22"/>
          <w:szCs w:val="22"/>
        </w:rPr>
        <w:t>čiv</w:t>
      </w:r>
      <w:r w:rsidR="00833770" w:rsidRPr="00837911">
        <w:rPr>
          <w:b/>
          <w:i/>
          <w:sz w:val="22"/>
          <w:szCs w:val="22"/>
        </w:rPr>
        <w:t>:</w:t>
      </w:r>
    </w:p>
    <w:p w:rsidR="00245D61" w:rsidRPr="00837911" w:rsidRDefault="00EC1432" w:rsidP="00346415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833770" w:rsidRPr="00837911">
        <w:rPr>
          <w:sz w:val="22"/>
          <w:szCs w:val="22"/>
        </w:rPr>
        <w:t>erytromycín (antibiotik</w:t>
      </w:r>
      <w:r w:rsidR="005B74E5" w:rsidRPr="00837911">
        <w:rPr>
          <w:sz w:val="22"/>
          <w:szCs w:val="22"/>
        </w:rPr>
        <w:t>á</w:t>
      </w:r>
      <w:r w:rsidR="00833770" w:rsidRPr="00837911">
        <w:rPr>
          <w:sz w:val="22"/>
          <w:szCs w:val="22"/>
        </w:rPr>
        <w:t xml:space="preserve">), ketokonazol (na liečbu hubových ochorení), itrakonazol (na liečbu hubových ochorení), ritonavir </w:t>
      </w:r>
      <w:r w:rsidR="00CA01FE" w:rsidRPr="00837911">
        <w:rPr>
          <w:sz w:val="22"/>
          <w:szCs w:val="22"/>
        </w:rPr>
        <w:t>alebo</w:t>
      </w:r>
      <w:r w:rsidR="00833770" w:rsidRPr="00837911">
        <w:rPr>
          <w:sz w:val="22"/>
          <w:szCs w:val="22"/>
        </w:rPr>
        <w:t xml:space="preserve"> indinavir (</w:t>
      </w:r>
      <w:r w:rsidR="00CA01FE" w:rsidRPr="00837911">
        <w:rPr>
          <w:sz w:val="22"/>
          <w:szCs w:val="22"/>
        </w:rPr>
        <w:t xml:space="preserve">používané </w:t>
      </w:r>
      <w:r w:rsidR="00833770" w:rsidRPr="00837911">
        <w:rPr>
          <w:sz w:val="22"/>
          <w:szCs w:val="22"/>
        </w:rPr>
        <w:t>pri liečbe AIDS)</w:t>
      </w:r>
      <w:r w:rsidRPr="00837911">
        <w:rPr>
          <w:sz w:val="22"/>
          <w:szCs w:val="22"/>
        </w:rPr>
        <w:t xml:space="preserve">, </w:t>
      </w:r>
      <w:r w:rsidR="00833770" w:rsidRPr="00837911">
        <w:rPr>
          <w:sz w:val="22"/>
          <w:szCs w:val="22"/>
        </w:rPr>
        <w:t>nefazod</w:t>
      </w:r>
      <w:r w:rsidR="005B74E5" w:rsidRPr="00837911">
        <w:rPr>
          <w:sz w:val="22"/>
          <w:szCs w:val="22"/>
        </w:rPr>
        <w:t>ó</w:t>
      </w:r>
      <w:r w:rsidR="00833770" w:rsidRPr="00837911">
        <w:rPr>
          <w:sz w:val="22"/>
          <w:szCs w:val="22"/>
        </w:rPr>
        <w:t>n (na liečbu depresi</w:t>
      </w:r>
      <w:r w:rsidR="005D18E3" w:rsidRPr="00837911">
        <w:rPr>
          <w:sz w:val="22"/>
          <w:szCs w:val="22"/>
        </w:rPr>
        <w:t>e</w:t>
      </w:r>
      <w:r w:rsidR="00833770" w:rsidRPr="00837911">
        <w:rPr>
          <w:sz w:val="22"/>
          <w:szCs w:val="22"/>
        </w:rPr>
        <w:t>)</w:t>
      </w:r>
      <w:r w:rsidRPr="00837911">
        <w:rPr>
          <w:sz w:val="22"/>
          <w:szCs w:val="22"/>
        </w:rPr>
        <w:t>, fluoxetín (na liečbu depresi</w:t>
      </w:r>
      <w:r w:rsidR="005D18E3" w:rsidRPr="00837911">
        <w:rPr>
          <w:sz w:val="22"/>
          <w:szCs w:val="22"/>
        </w:rPr>
        <w:t>e</w:t>
      </w:r>
      <w:r w:rsidRPr="00837911">
        <w:rPr>
          <w:sz w:val="22"/>
          <w:szCs w:val="22"/>
        </w:rPr>
        <w:t>), karbamazepín (na liečbu epilepsie), digoxín (na liečbu srdcového zlyhávania), fenytoín (na liečbu epilepsie)</w:t>
      </w:r>
      <w:r w:rsidR="00E96583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levodopa (na liečbu Parkinsonovej choroby)</w:t>
      </w:r>
      <w:r w:rsidR="00E96583" w:rsidRPr="00837911">
        <w:rPr>
          <w:sz w:val="22"/>
          <w:szCs w:val="22"/>
        </w:rPr>
        <w:t xml:space="preserve">, cimetidín (na liečbu alergie). </w:t>
      </w:r>
      <w:r w:rsidR="00833770" w:rsidRPr="00837911">
        <w:rPr>
          <w:sz w:val="22"/>
          <w:szCs w:val="22"/>
        </w:rPr>
        <w:t xml:space="preserve">Pokiaľ je súbežné podávanie nevyhnutné, váš lekár zváži úpravu dávkovania lieku </w:t>
      </w:r>
      <w:r w:rsidR="0044795F"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>100</w:t>
      </w:r>
      <w:r w:rsidR="00833770" w:rsidRPr="00837911">
        <w:rPr>
          <w:sz w:val="22"/>
          <w:szCs w:val="22"/>
        </w:rPr>
        <w:t>.</w:t>
      </w:r>
    </w:p>
    <w:p w:rsidR="000B4B29" w:rsidRPr="00837911" w:rsidRDefault="000B4B29" w:rsidP="00346415">
      <w:pPr>
        <w:ind w:left="567" w:hanging="567"/>
        <w:rPr>
          <w:i/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ústami podávaná antikoncepcia (perorálne kontraceptíva)</w:t>
      </w:r>
      <w:r w:rsidR="00FC6D9D" w:rsidRPr="00837911">
        <w:rPr>
          <w:sz w:val="22"/>
          <w:szCs w:val="22"/>
        </w:rPr>
        <w:t>.</w:t>
      </w:r>
    </w:p>
    <w:p w:rsidR="000504FD" w:rsidRPr="00837911" w:rsidRDefault="00245D61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t</w:t>
      </w:r>
      <w:r w:rsidR="00833770" w:rsidRPr="00837911">
        <w:rPr>
          <w:sz w:val="22"/>
          <w:szCs w:val="22"/>
          <w:u w:val="single"/>
        </w:rPr>
        <w:t>ricyklické antidepresíva</w:t>
      </w:r>
      <w:r w:rsidR="00EC1432" w:rsidRPr="00837911">
        <w:rPr>
          <w:sz w:val="22"/>
          <w:szCs w:val="22"/>
        </w:rPr>
        <w:t xml:space="preserve">: pri súbežnom podávaní </w:t>
      </w:r>
      <w:r w:rsidRPr="00837911">
        <w:rPr>
          <w:sz w:val="22"/>
          <w:szCs w:val="22"/>
        </w:rPr>
        <w:t>existuje riziko</w:t>
      </w:r>
      <w:r w:rsidR="00833770" w:rsidRPr="00837911">
        <w:rPr>
          <w:sz w:val="22"/>
          <w:szCs w:val="22"/>
        </w:rPr>
        <w:t xml:space="preserve"> vznik</w:t>
      </w:r>
      <w:r w:rsidRPr="00837911">
        <w:rPr>
          <w:sz w:val="22"/>
          <w:szCs w:val="22"/>
        </w:rPr>
        <w:t>u</w:t>
      </w:r>
      <w:r w:rsidR="00833770" w:rsidRPr="00837911">
        <w:rPr>
          <w:sz w:val="22"/>
          <w:szCs w:val="22"/>
        </w:rPr>
        <w:t xml:space="preserve"> s</w:t>
      </w:r>
      <w:r w:rsidR="00201038" w:rsidRPr="00837911">
        <w:rPr>
          <w:sz w:val="22"/>
          <w:szCs w:val="22"/>
        </w:rPr>
        <w:t>é</w:t>
      </w:r>
      <w:r w:rsidR="00833770" w:rsidRPr="00837911">
        <w:rPr>
          <w:sz w:val="22"/>
          <w:szCs w:val="22"/>
        </w:rPr>
        <w:t>rotonínového syndrómu (</w:t>
      </w:r>
      <w:r w:rsidR="00EC1432" w:rsidRPr="00837911">
        <w:rPr>
          <w:sz w:val="22"/>
          <w:szCs w:val="22"/>
        </w:rPr>
        <w:t xml:space="preserve">príznakmi sú </w:t>
      </w:r>
      <w:r w:rsidR="005D18E3" w:rsidRPr="00837911">
        <w:rPr>
          <w:sz w:val="22"/>
          <w:szCs w:val="22"/>
        </w:rPr>
        <w:t xml:space="preserve">kŕče, </w:t>
      </w:r>
      <w:r w:rsidR="00833770" w:rsidRPr="00837911">
        <w:rPr>
          <w:sz w:val="22"/>
          <w:szCs w:val="22"/>
        </w:rPr>
        <w:t xml:space="preserve">vysoká teplota, zmätenosť, </w:t>
      </w:r>
      <w:r w:rsidR="008F7291" w:rsidRPr="00837911">
        <w:rPr>
          <w:sz w:val="22"/>
          <w:szCs w:val="22"/>
        </w:rPr>
        <w:t>nepokoj</w:t>
      </w:r>
      <w:r w:rsidR="005D18E3" w:rsidRPr="00837911">
        <w:rPr>
          <w:sz w:val="22"/>
          <w:szCs w:val="22"/>
        </w:rPr>
        <w:t xml:space="preserve"> a iné</w:t>
      </w:r>
      <w:r w:rsidR="00833770" w:rsidRPr="00837911">
        <w:rPr>
          <w:sz w:val="22"/>
          <w:szCs w:val="22"/>
        </w:rPr>
        <w:t xml:space="preserve">) </w:t>
      </w:r>
      <w:r w:rsidR="00402170" w:rsidRPr="00837911">
        <w:rPr>
          <w:sz w:val="22"/>
          <w:szCs w:val="22"/>
        </w:rPr>
        <w:t>a</w:t>
      </w:r>
      <w:r w:rsidR="008705AC" w:rsidRPr="00837911">
        <w:rPr>
          <w:sz w:val="22"/>
          <w:szCs w:val="22"/>
        </w:rPr>
        <w:t> </w:t>
      </w:r>
      <w:r w:rsidR="00B8799E" w:rsidRPr="00837911">
        <w:rPr>
          <w:sz w:val="22"/>
          <w:szCs w:val="22"/>
        </w:rPr>
        <w:t>vedľajších</w:t>
      </w:r>
      <w:r w:rsidR="00402170" w:rsidRPr="00837911">
        <w:rPr>
          <w:sz w:val="22"/>
          <w:szCs w:val="22"/>
        </w:rPr>
        <w:t xml:space="preserve"> účink</w:t>
      </w:r>
      <w:r w:rsidR="00B8799E" w:rsidRPr="00837911">
        <w:rPr>
          <w:sz w:val="22"/>
          <w:szCs w:val="22"/>
        </w:rPr>
        <w:t>ov</w:t>
      </w:r>
      <w:r w:rsidR="00402170" w:rsidRPr="00837911">
        <w:rPr>
          <w:sz w:val="22"/>
          <w:szCs w:val="22"/>
        </w:rPr>
        <w:t xml:space="preserve"> </w:t>
      </w:r>
      <w:r w:rsidR="00B8799E" w:rsidRPr="00837911">
        <w:rPr>
          <w:sz w:val="22"/>
          <w:szCs w:val="22"/>
        </w:rPr>
        <w:t>na</w:t>
      </w:r>
      <w:r w:rsidR="00402170" w:rsidRPr="00837911">
        <w:rPr>
          <w:sz w:val="22"/>
          <w:szCs w:val="22"/>
        </w:rPr>
        <w:t xml:space="preserve"> srdcovocievny systém</w:t>
      </w:r>
      <w:r w:rsidR="000B4B29" w:rsidRPr="00837911">
        <w:rPr>
          <w:sz w:val="22"/>
          <w:szCs w:val="22"/>
        </w:rPr>
        <w:t xml:space="preserve"> a riziko malígneho neuroleptického syndrómu.</w:t>
      </w:r>
    </w:p>
    <w:p w:rsidR="00833770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i</w:t>
      </w:r>
      <w:r w:rsidR="00833770" w:rsidRPr="00837911">
        <w:rPr>
          <w:sz w:val="22"/>
          <w:szCs w:val="22"/>
          <w:u w:val="single"/>
        </w:rPr>
        <w:t>nhibítory monoaminooxidázy</w:t>
      </w:r>
      <w:r w:rsidR="00833770" w:rsidRPr="00837911">
        <w:rPr>
          <w:sz w:val="22"/>
          <w:szCs w:val="22"/>
        </w:rPr>
        <w:t xml:space="preserve"> (IMAO)</w:t>
      </w:r>
      <w:r w:rsidR="000042F7" w:rsidRPr="00837911">
        <w:rPr>
          <w:sz w:val="22"/>
          <w:szCs w:val="22"/>
        </w:rPr>
        <w:t xml:space="preserve"> </w:t>
      </w:r>
      <w:r w:rsidR="005D18E3" w:rsidRPr="00837911">
        <w:rPr>
          <w:sz w:val="22"/>
          <w:szCs w:val="22"/>
        </w:rPr>
        <w:t>(na liečbu depresie)</w:t>
      </w:r>
      <w:r w:rsidRPr="00837911">
        <w:rPr>
          <w:sz w:val="22"/>
          <w:szCs w:val="22"/>
        </w:rPr>
        <w:t>: n</w:t>
      </w:r>
      <w:r w:rsidR="00833770" w:rsidRPr="00837911">
        <w:rPr>
          <w:sz w:val="22"/>
          <w:szCs w:val="22"/>
        </w:rPr>
        <w:t>eodporúča sa podávať trazodón súbežne s</w:t>
      </w:r>
      <w:r w:rsidR="005D18E3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IMAO alebo v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priebehu dvoch týždňov po skončení ich užívania. Neodporúča sa ani podávanie IMAO počas jedného týždňa po skončení liečby trazodónom.</w:t>
      </w:r>
    </w:p>
    <w:p w:rsidR="00B8799E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f</w:t>
      </w:r>
      <w:r w:rsidR="00833770" w:rsidRPr="00837911">
        <w:rPr>
          <w:sz w:val="22"/>
          <w:szCs w:val="22"/>
          <w:u w:val="single"/>
        </w:rPr>
        <w:t>enotiazíny</w:t>
      </w:r>
      <w:r w:rsidR="005D18E3" w:rsidRPr="00837911">
        <w:rPr>
          <w:sz w:val="22"/>
          <w:szCs w:val="22"/>
        </w:rPr>
        <w:t xml:space="preserve"> (skupina liečiv na liečbu duševných porúch ako sú chlórpromazín, flufenazín, levomepromazín, perfenazín)</w:t>
      </w:r>
      <w:r w:rsidRPr="00837911">
        <w:rPr>
          <w:sz w:val="22"/>
          <w:szCs w:val="22"/>
        </w:rPr>
        <w:t>: p</w:t>
      </w:r>
      <w:r w:rsidR="007C7827" w:rsidRPr="00837911">
        <w:rPr>
          <w:sz w:val="22"/>
          <w:szCs w:val="22"/>
        </w:rPr>
        <w:t xml:space="preserve">ri rýchlom </w:t>
      </w:r>
      <w:r w:rsidR="00B21B9E" w:rsidRPr="00837911">
        <w:rPr>
          <w:sz w:val="22"/>
          <w:szCs w:val="22"/>
        </w:rPr>
        <w:t>postavení sa (</w:t>
      </w:r>
      <w:r w:rsidR="007C7827" w:rsidRPr="00837911">
        <w:rPr>
          <w:sz w:val="22"/>
          <w:szCs w:val="22"/>
        </w:rPr>
        <w:t>vzpriamení</w:t>
      </w:r>
      <w:r w:rsidR="00B21B9E" w:rsidRPr="00837911">
        <w:rPr>
          <w:sz w:val="22"/>
          <w:szCs w:val="22"/>
        </w:rPr>
        <w:t>)</w:t>
      </w:r>
      <w:r w:rsidR="007C7827" w:rsidRPr="00837911">
        <w:rPr>
          <w:sz w:val="22"/>
          <w:szCs w:val="22"/>
        </w:rPr>
        <w:t xml:space="preserve"> </w:t>
      </w:r>
      <w:r w:rsidR="005D18E3" w:rsidRPr="00837911">
        <w:rPr>
          <w:sz w:val="22"/>
          <w:szCs w:val="22"/>
        </w:rPr>
        <w:t xml:space="preserve">môže dôjsť k prudkému poklesu krvného tlaku </w:t>
      </w:r>
      <w:r w:rsidR="007C7827" w:rsidRPr="00837911">
        <w:rPr>
          <w:sz w:val="22"/>
          <w:szCs w:val="22"/>
        </w:rPr>
        <w:t>(zá</w:t>
      </w:r>
      <w:r w:rsidR="00833770" w:rsidRPr="00837911">
        <w:rPr>
          <w:sz w:val="22"/>
          <w:szCs w:val="22"/>
        </w:rPr>
        <w:t>važná ortostatická hypotenzia</w:t>
      </w:r>
      <w:r w:rsidR="00B65617" w:rsidRPr="00837911">
        <w:rPr>
          <w:sz w:val="22"/>
          <w:szCs w:val="22"/>
        </w:rPr>
        <w:t>)</w:t>
      </w:r>
      <w:r w:rsidR="00833770" w:rsidRPr="00837911">
        <w:rPr>
          <w:sz w:val="22"/>
          <w:szCs w:val="22"/>
        </w:rPr>
        <w:t>.</w:t>
      </w:r>
    </w:p>
    <w:p w:rsidR="00833770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0042F7" w:rsidRPr="00837911">
        <w:rPr>
          <w:sz w:val="22"/>
          <w:szCs w:val="22"/>
          <w:u w:val="single"/>
        </w:rPr>
        <w:t>ľ</w:t>
      </w:r>
      <w:r w:rsidR="000B4BB3" w:rsidRPr="00837911">
        <w:rPr>
          <w:sz w:val="22"/>
          <w:szCs w:val="22"/>
          <w:u w:val="single"/>
        </w:rPr>
        <w:t>ubovník bodkovaný</w:t>
      </w:r>
      <w:r w:rsidR="000B4BB3" w:rsidRPr="00837911">
        <w:rPr>
          <w:sz w:val="22"/>
          <w:szCs w:val="22"/>
        </w:rPr>
        <w:t xml:space="preserve"> (</w:t>
      </w:r>
      <w:r w:rsidR="00833770" w:rsidRPr="00837911">
        <w:rPr>
          <w:i/>
          <w:sz w:val="22"/>
          <w:szCs w:val="22"/>
        </w:rPr>
        <w:t>Hypericum perforatum</w:t>
      </w:r>
      <w:r w:rsidR="000B4BB3" w:rsidRPr="00837911">
        <w:rPr>
          <w:sz w:val="22"/>
          <w:szCs w:val="22"/>
        </w:rPr>
        <w:t>)</w:t>
      </w:r>
      <w:r w:rsidR="00F455B1" w:rsidRPr="00837911">
        <w:rPr>
          <w:sz w:val="22"/>
          <w:szCs w:val="22"/>
        </w:rPr>
        <w:t xml:space="preserve"> (rastlinný prípravok na depresiu)</w:t>
      </w:r>
      <w:r w:rsidR="00DC23F9" w:rsidRPr="00837911">
        <w:rPr>
          <w:sz w:val="22"/>
          <w:szCs w:val="22"/>
        </w:rPr>
        <w:t>: pri súbežnom podávaní môžu byť vedľajšie účinky častejšie.</w:t>
      </w:r>
    </w:p>
    <w:p w:rsidR="00833770" w:rsidRPr="00837911" w:rsidRDefault="00DC23F9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a</w:t>
      </w:r>
      <w:r w:rsidR="00833770" w:rsidRPr="00837911">
        <w:rPr>
          <w:sz w:val="22"/>
          <w:szCs w:val="22"/>
          <w:u w:val="single"/>
        </w:rPr>
        <w:t>nestetiká</w:t>
      </w:r>
      <w:r w:rsidRPr="00837911">
        <w:rPr>
          <w:sz w:val="22"/>
          <w:szCs w:val="22"/>
        </w:rPr>
        <w:t xml:space="preserve"> (látky podávané vdychovaním, spôsobujúce znecitlivenie) a </w:t>
      </w:r>
      <w:r w:rsidR="00833770" w:rsidRPr="00837911">
        <w:rPr>
          <w:sz w:val="22"/>
          <w:szCs w:val="22"/>
        </w:rPr>
        <w:t>myorelaxanciá</w:t>
      </w:r>
      <w:r w:rsidRPr="00837911">
        <w:rPr>
          <w:sz w:val="22"/>
          <w:szCs w:val="22"/>
        </w:rPr>
        <w:t xml:space="preserve"> (lieky znižujúce napätie svalov): t</w:t>
      </w:r>
      <w:r w:rsidR="00833770" w:rsidRPr="00837911">
        <w:rPr>
          <w:sz w:val="22"/>
          <w:szCs w:val="22"/>
        </w:rPr>
        <w:t>razodón môže zv</w:t>
      </w:r>
      <w:r w:rsidR="00F455B1" w:rsidRPr="00837911">
        <w:rPr>
          <w:sz w:val="22"/>
          <w:szCs w:val="22"/>
        </w:rPr>
        <w:t>ýšiť</w:t>
      </w:r>
      <w:r w:rsidR="00833770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ich </w:t>
      </w:r>
      <w:r w:rsidR="00833770" w:rsidRPr="00837911">
        <w:rPr>
          <w:sz w:val="22"/>
          <w:szCs w:val="22"/>
        </w:rPr>
        <w:t>účin</w:t>
      </w:r>
      <w:r w:rsidR="00F455B1" w:rsidRPr="00837911">
        <w:rPr>
          <w:sz w:val="22"/>
          <w:szCs w:val="22"/>
        </w:rPr>
        <w:t>o</w:t>
      </w:r>
      <w:r w:rsidR="00833770" w:rsidRPr="00837911">
        <w:rPr>
          <w:sz w:val="22"/>
          <w:szCs w:val="22"/>
        </w:rPr>
        <w:t>k.</w:t>
      </w:r>
    </w:p>
    <w:p w:rsidR="00B17CF2" w:rsidRPr="00837911" w:rsidRDefault="00DC23F9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w</w:t>
      </w:r>
      <w:r w:rsidR="00833770" w:rsidRPr="00837911">
        <w:rPr>
          <w:sz w:val="22"/>
          <w:szCs w:val="22"/>
          <w:u w:val="single"/>
        </w:rPr>
        <w:t>arfarín</w:t>
      </w:r>
      <w:r w:rsidR="00F455B1" w:rsidRPr="00837911">
        <w:rPr>
          <w:sz w:val="22"/>
          <w:szCs w:val="22"/>
        </w:rPr>
        <w:t xml:space="preserve"> (na predchádzanie vzniku krvných zrazenín)</w:t>
      </w:r>
      <w:r w:rsidR="00B17CF2" w:rsidRPr="00837911">
        <w:rPr>
          <w:sz w:val="22"/>
          <w:szCs w:val="22"/>
        </w:rPr>
        <w:t>: môže dôjsť k zmenám v zrážanli</w:t>
      </w:r>
      <w:r w:rsidR="00F455B1" w:rsidRPr="00837911">
        <w:rPr>
          <w:sz w:val="22"/>
          <w:szCs w:val="22"/>
        </w:rPr>
        <w:t>vosti krvi.</w:t>
      </w:r>
    </w:p>
    <w:p w:rsidR="00F455B1" w:rsidRPr="00837911" w:rsidRDefault="00B17CF2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a</w:t>
      </w:r>
      <w:r w:rsidR="00F455B1" w:rsidRPr="00837911">
        <w:rPr>
          <w:sz w:val="22"/>
          <w:szCs w:val="22"/>
          <w:u w:val="single"/>
        </w:rPr>
        <w:t>ntihypertenzíva</w:t>
      </w:r>
      <w:r w:rsidRPr="00837911">
        <w:rPr>
          <w:sz w:val="22"/>
          <w:szCs w:val="22"/>
          <w:u w:val="single"/>
        </w:rPr>
        <w:t xml:space="preserve"> (</w:t>
      </w:r>
      <w:r w:rsidRPr="00837911">
        <w:rPr>
          <w:sz w:val="22"/>
          <w:szCs w:val="22"/>
        </w:rPr>
        <w:t>na liečbu vysokého krvného tlaku)</w:t>
      </w:r>
      <w:r w:rsidR="00F455B1" w:rsidRPr="00837911">
        <w:rPr>
          <w:sz w:val="22"/>
          <w:szCs w:val="22"/>
        </w:rPr>
        <w:t xml:space="preserve">, napr. </w:t>
      </w:r>
      <w:r w:rsidRPr="00837911">
        <w:rPr>
          <w:sz w:val="22"/>
          <w:szCs w:val="22"/>
        </w:rPr>
        <w:t>klonidín.</w:t>
      </w:r>
    </w:p>
    <w:p w:rsidR="001E56CC" w:rsidRPr="00837911" w:rsidRDefault="00B17CF2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in</w:t>
      </w:r>
      <w:r w:rsidR="00833770" w:rsidRPr="00837911">
        <w:rPr>
          <w:sz w:val="22"/>
          <w:szCs w:val="22"/>
          <w:u w:val="single"/>
        </w:rPr>
        <w:t>é liečivá</w:t>
      </w:r>
      <w:r w:rsidR="00F455B1" w:rsidRPr="00837911">
        <w:rPr>
          <w:sz w:val="22"/>
          <w:szCs w:val="22"/>
          <w:u w:val="single"/>
        </w:rPr>
        <w:t>:</w:t>
      </w:r>
      <w:r w:rsidR="00F455B1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s</w:t>
      </w:r>
      <w:r w:rsidR="00833770" w:rsidRPr="00837911">
        <w:rPr>
          <w:sz w:val="22"/>
          <w:szCs w:val="22"/>
        </w:rPr>
        <w:t>úbežné užívanie trazodónu s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liekmi, o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ktorých je známe</w:t>
      </w:r>
      <w:r w:rsidR="00AB6191">
        <w:rPr>
          <w:sz w:val="22"/>
          <w:szCs w:val="22"/>
        </w:rPr>
        <w:t>,</w:t>
      </w:r>
      <w:r w:rsidR="00833770" w:rsidRPr="00837911">
        <w:rPr>
          <w:sz w:val="22"/>
          <w:szCs w:val="22"/>
        </w:rPr>
        <w:t xml:space="preserve"> že predlžujú QT interval</w:t>
      </w:r>
      <w:r w:rsidR="00D77DF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na EKG </w:t>
      </w:r>
      <w:r w:rsidR="00D77DFA" w:rsidRPr="00837911">
        <w:rPr>
          <w:sz w:val="22"/>
          <w:szCs w:val="22"/>
        </w:rPr>
        <w:t>(čo znamená por</w:t>
      </w:r>
      <w:r w:rsidR="00F455B1" w:rsidRPr="00837911">
        <w:rPr>
          <w:sz w:val="22"/>
          <w:szCs w:val="22"/>
        </w:rPr>
        <w:t>uchu srdcového rytmu</w:t>
      </w:r>
      <w:r w:rsidR="00D77DFA" w:rsidRPr="00837911">
        <w:rPr>
          <w:sz w:val="22"/>
          <w:szCs w:val="22"/>
        </w:rPr>
        <w:t>)</w:t>
      </w:r>
      <w:r w:rsidR="00833770" w:rsidRPr="00837911">
        <w:rPr>
          <w:sz w:val="22"/>
          <w:szCs w:val="22"/>
        </w:rPr>
        <w:t>, môž</w:t>
      </w:r>
      <w:r w:rsidR="00E90B1E" w:rsidRPr="00837911">
        <w:rPr>
          <w:sz w:val="22"/>
          <w:szCs w:val="22"/>
        </w:rPr>
        <w:t xml:space="preserve">e </w:t>
      </w:r>
      <w:r w:rsidR="00833770" w:rsidRPr="00837911">
        <w:rPr>
          <w:sz w:val="22"/>
          <w:szCs w:val="22"/>
        </w:rPr>
        <w:t>zv</w:t>
      </w:r>
      <w:r w:rsidR="00D77DFA" w:rsidRPr="00837911">
        <w:rPr>
          <w:sz w:val="22"/>
          <w:szCs w:val="22"/>
        </w:rPr>
        <w:t>ýšiť</w:t>
      </w:r>
      <w:r w:rsidR="00833770" w:rsidRPr="00837911">
        <w:rPr>
          <w:sz w:val="22"/>
          <w:szCs w:val="22"/>
        </w:rPr>
        <w:t xml:space="preserve"> riziko vzniku niektorých srdcových komplikácií</w:t>
      </w:r>
      <w:r w:rsidR="00D03805" w:rsidRPr="00837911">
        <w:rPr>
          <w:sz w:val="22"/>
          <w:szCs w:val="22"/>
        </w:rPr>
        <w:t xml:space="preserve"> (napr. srdcové arytmie</w:t>
      </w:r>
      <w:r w:rsidR="005D6944" w:rsidRPr="00837911">
        <w:rPr>
          <w:sz w:val="22"/>
          <w:szCs w:val="22"/>
        </w:rPr>
        <w:t xml:space="preserve">, vrátane arytmie </w:t>
      </w:r>
      <w:r w:rsidR="005D6944" w:rsidRPr="00837911">
        <w:rPr>
          <w:i/>
          <w:sz w:val="22"/>
          <w:szCs w:val="22"/>
        </w:rPr>
        <w:t>torsade de pointes</w:t>
      </w:r>
      <w:r w:rsidR="00D03805" w:rsidRPr="00837911">
        <w:rPr>
          <w:sz w:val="22"/>
          <w:szCs w:val="22"/>
        </w:rPr>
        <w:t xml:space="preserve">). </w:t>
      </w:r>
      <w:r w:rsidR="00D77DFA" w:rsidRPr="00837911">
        <w:rPr>
          <w:sz w:val="22"/>
          <w:szCs w:val="22"/>
        </w:rPr>
        <w:t>Pri súbežnom podávaní s trazodónom je p</w:t>
      </w:r>
      <w:r w:rsidR="00D03805" w:rsidRPr="00837911">
        <w:rPr>
          <w:sz w:val="22"/>
          <w:szCs w:val="22"/>
        </w:rPr>
        <w:t>reto potrebná opatrnosť.</w:t>
      </w:r>
    </w:p>
    <w:p w:rsidR="001E56CC" w:rsidRPr="00837911" w:rsidRDefault="001E56CC" w:rsidP="00346415">
      <w:pPr>
        <w:tabs>
          <w:tab w:val="left" w:pos="0"/>
          <w:tab w:val="left" w:pos="540"/>
          <w:tab w:val="left" w:pos="567"/>
        </w:tabs>
        <w:rPr>
          <w:sz w:val="22"/>
          <w:szCs w:val="22"/>
        </w:rPr>
      </w:pPr>
    </w:p>
    <w:p w:rsidR="00B17CF2" w:rsidRPr="00837911" w:rsidRDefault="00D77DFA">
      <w:pPr>
        <w:tabs>
          <w:tab w:val="left" w:pos="567"/>
          <w:tab w:val="left" w:pos="1260"/>
        </w:tabs>
        <w:rPr>
          <w:sz w:val="22"/>
          <w:szCs w:val="22"/>
        </w:rPr>
      </w:pPr>
      <w:r w:rsidRPr="00837911">
        <w:rPr>
          <w:sz w:val="22"/>
          <w:szCs w:val="22"/>
        </w:rPr>
        <w:t>V</w:t>
      </w:r>
      <w:r w:rsidR="001E56CC" w:rsidRPr="00837911">
        <w:rPr>
          <w:sz w:val="22"/>
          <w:szCs w:val="22"/>
        </w:rPr>
        <w:t> kombinácii s guanetidínom, prazosínom, hydralazínom a fenotiazínmi</w:t>
      </w:r>
      <w:r w:rsidRPr="00837911">
        <w:rPr>
          <w:sz w:val="22"/>
          <w:szCs w:val="22"/>
        </w:rPr>
        <w:t xml:space="preserve"> môže mať trazodón zvýšený vplyv na erekciu (erektilnú aktivitu)</w:t>
      </w:r>
      <w:r w:rsidR="001E56CC" w:rsidRPr="00837911">
        <w:rPr>
          <w:sz w:val="22"/>
          <w:szCs w:val="22"/>
        </w:rPr>
        <w:t>.</w:t>
      </w:r>
    </w:p>
    <w:p w:rsidR="001E56CC" w:rsidRPr="00837911" w:rsidRDefault="001E56CC">
      <w:pPr>
        <w:tabs>
          <w:tab w:val="left" w:pos="567"/>
          <w:tab w:val="left" w:pos="1260"/>
        </w:tabs>
        <w:rPr>
          <w:sz w:val="22"/>
          <w:szCs w:val="22"/>
        </w:rPr>
      </w:pPr>
    </w:p>
    <w:p w:rsidR="00625AC1" w:rsidRPr="00837911" w:rsidRDefault="00625AC1" w:rsidP="00346415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Ovplyvnenie laboratórnych vyšetrení moču</w:t>
      </w:r>
    </w:p>
    <w:p w:rsidR="000B0B62" w:rsidRPr="00837911" w:rsidRDefault="00625AC1">
      <w:pPr>
        <w:tabs>
          <w:tab w:val="left" w:pos="1260"/>
        </w:tabs>
        <w:rPr>
          <w:sz w:val="22"/>
          <w:szCs w:val="22"/>
          <w:shd w:val="clear" w:color="auto" w:fill="FFFFFF"/>
          <w:lang w:eastAsia="en-US"/>
        </w:rPr>
      </w:pPr>
      <w:r w:rsidRPr="00837911">
        <w:rPr>
          <w:sz w:val="22"/>
          <w:szCs w:val="22"/>
        </w:rPr>
        <w:t>Ak užívate TRITTICO</w:t>
      </w:r>
      <w:r w:rsidR="00ED7642" w:rsidRPr="00837911">
        <w:rPr>
          <w:sz w:val="22"/>
          <w:szCs w:val="22"/>
        </w:rPr>
        <w:t xml:space="preserve"> 100</w:t>
      </w:r>
      <w:r w:rsidRPr="00837911">
        <w:rPr>
          <w:sz w:val="22"/>
          <w:szCs w:val="22"/>
        </w:rPr>
        <w:t xml:space="preserve"> a robia vám testy na prítomnosť drog v moči </w:t>
      </w:r>
      <w:r w:rsidR="00E034C2" w:rsidRPr="00837911">
        <w:rPr>
          <w:sz w:val="22"/>
          <w:szCs w:val="22"/>
        </w:rPr>
        <w:t xml:space="preserve">špecifickou </w:t>
      </w:r>
      <w:r w:rsidRPr="00837911">
        <w:rPr>
          <w:sz w:val="22"/>
          <w:szCs w:val="22"/>
        </w:rPr>
        <w:t xml:space="preserve">metódou </w:t>
      </w:r>
      <w:r w:rsidR="00E034C2" w:rsidRPr="00837911">
        <w:rPr>
          <w:sz w:val="22"/>
          <w:szCs w:val="22"/>
        </w:rPr>
        <w:t>(</w:t>
      </w:r>
      <w:r w:rsidRPr="00837911">
        <w:rPr>
          <w:sz w:val="22"/>
          <w:szCs w:val="22"/>
        </w:rPr>
        <w:t>imunologický</w:t>
      </w:r>
      <w:r w:rsidR="00E034C2" w:rsidRPr="00837911">
        <w:rPr>
          <w:sz w:val="22"/>
          <w:szCs w:val="22"/>
        </w:rPr>
        <w:t xml:space="preserve">m </w:t>
      </w:r>
      <w:r w:rsidRPr="00837911">
        <w:rPr>
          <w:sz w:val="22"/>
          <w:szCs w:val="22"/>
        </w:rPr>
        <w:t>testo</w:t>
      </w:r>
      <w:r w:rsidR="00E034C2" w:rsidRPr="00837911">
        <w:rPr>
          <w:sz w:val="22"/>
          <w:szCs w:val="22"/>
        </w:rPr>
        <w:t>m), môže byť výsledok testu falošne pozitívny na amfetamín.</w:t>
      </w:r>
      <w:r w:rsidR="00B17CF2" w:rsidRPr="00837911">
        <w:rPr>
          <w:sz w:val="22"/>
          <w:szCs w:val="22"/>
        </w:rPr>
        <w:t xml:space="preserve"> </w:t>
      </w:r>
      <w:r w:rsidR="00E034C2" w:rsidRPr="00837911">
        <w:rPr>
          <w:sz w:val="22"/>
          <w:szCs w:val="22"/>
        </w:rPr>
        <w:t xml:space="preserve">Je to spôsobené vzájomným ovplyvnením metabolitu </w:t>
      </w:r>
      <w:r w:rsidR="000B0B62" w:rsidRPr="00837911">
        <w:rPr>
          <w:sz w:val="22"/>
          <w:szCs w:val="22"/>
        </w:rPr>
        <w:t>trazodónu a derivátu amfetamínu (extáza). V takomto prípade sa poraďte so svojím lekárom a požiadajte ho o potvrdenie výsledkov analýzy použitím iných metód (</w:t>
      </w:r>
      <w:r w:rsidRPr="00837911">
        <w:rPr>
          <w:sz w:val="22"/>
          <w:szCs w:val="22"/>
          <w:shd w:val="clear" w:color="auto" w:fill="FFFFFF"/>
        </w:rPr>
        <w:t>hmotnostn</w:t>
      </w:r>
      <w:r w:rsidR="000B0B62" w:rsidRPr="00837911">
        <w:rPr>
          <w:sz w:val="22"/>
          <w:szCs w:val="22"/>
          <w:shd w:val="clear" w:color="auto" w:fill="FFFFFF"/>
        </w:rPr>
        <w:t>á spektrometria</w:t>
      </w:r>
      <w:r w:rsidRPr="00837911">
        <w:rPr>
          <w:sz w:val="22"/>
          <w:szCs w:val="22"/>
          <w:shd w:val="clear" w:color="auto" w:fill="FFFFFF"/>
        </w:rPr>
        <w:t xml:space="preserve"> alebo kvapalinov</w:t>
      </w:r>
      <w:r w:rsidR="000B0B62" w:rsidRPr="00837911">
        <w:rPr>
          <w:sz w:val="22"/>
          <w:szCs w:val="22"/>
          <w:shd w:val="clear" w:color="auto" w:fill="FFFFFF"/>
        </w:rPr>
        <w:t>á</w:t>
      </w:r>
      <w:r w:rsidRPr="00837911">
        <w:rPr>
          <w:sz w:val="22"/>
          <w:szCs w:val="22"/>
          <w:shd w:val="clear" w:color="auto" w:fill="FFFFFF"/>
        </w:rPr>
        <w:t xml:space="preserve"> chromatografi</w:t>
      </w:r>
      <w:r w:rsidR="000B0B62" w:rsidRPr="00837911">
        <w:rPr>
          <w:sz w:val="22"/>
          <w:szCs w:val="22"/>
          <w:shd w:val="clear" w:color="auto" w:fill="FFFFFF"/>
        </w:rPr>
        <w:t>a</w:t>
      </w:r>
      <w:r w:rsidRPr="00837911">
        <w:rPr>
          <w:sz w:val="22"/>
          <w:szCs w:val="22"/>
          <w:shd w:val="clear" w:color="auto" w:fill="FFFFFF"/>
        </w:rPr>
        <w:t xml:space="preserve"> v spojení s tandemovou hmotnostnou spektrometriou</w:t>
      </w:r>
      <w:r w:rsidR="000B0B62" w:rsidRPr="00837911">
        <w:rPr>
          <w:sz w:val="22"/>
          <w:szCs w:val="22"/>
          <w:shd w:val="clear" w:color="auto" w:fill="FFFFFF"/>
        </w:rPr>
        <w:t>).</w:t>
      </w:r>
    </w:p>
    <w:p w:rsidR="000B0B62" w:rsidRPr="00837911" w:rsidRDefault="000B0B62">
      <w:pPr>
        <w:tabs>
          <w:tab w:val="left" w:pos="1260"/>
        </w:tabs>
        <w:rPr>
          <w:sz w:val="22"/>
          <w:szCs w:val="22"/>
          <w:shd w:val="clear" w:color="auto" w:fill="FFFFFF"/>
        </w:rPr>
      </w:pPr>
    </w:p>
    <w:p w:rsidR="002D26A4" w:rsidRPr="00837911" w:rsidRDefault="002D26A4">
      <w:pPr>
        <w:keepNext/>
        <w:rPr>
          <w:sz w:val="22"/>
          <w:szCs w:val="22"/>
        </w:rPr>
      </w:pPr>
      <w:r w:rsidRPr="00837911">
        <w:rPr>
          <w:b/>
          <w:sz w:val="22"/>
          <w:szCs w:val="22"/>
        </w:rPr>
        <w:lastRenderedPageBreak/>
        <w:t>Deti a dospievajúci</w:t>
      </w:r>
    </w:p>
    <w:p w:rsidR="002D26A4" w:rsidRPr="00837911" w:rsidRDefault="002D26A4">
      <w:pPr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Vzhľadom </w:t>
      </w:r>
      <w:r w:rsidR="000B0B62" w:rsidRPr="00837911">
        <w:rPr>
          <w:sz w:val="22"/>
          <w:szCs w:val="22"/>
        </w:rPr>
        <w:t xml:space="preserve">na </w:t>
      </w:r>
      <w:r w:rsidRPr="00837911">
        <w:rPr>
          <w:sz w:val="22"/>
          <w:szCs w:val="22"/>
        </w:rPr>
        <w:t>nedostat</w:t>
      </w:r>
      <w:r w:rsidR="000B0B62" w:rsidRPr="00837911">
        <w:rPr>
          <w:sz w:val="22"/>
          <w:szCs w:val="22"/>
        </w:rPr>
        <w:t>o</w:t>
      </w:r>
      <w:r w:rsidRPr="00837911">
        <w:rPr>
          <w:sz w:val="22"/>
          <w:szCs w:val="22"/>
        </w:rPr>
        <w:t xml:space="preserve">k údajov sa tento liek nemá podávať deťom a dospievajúcim </w:t>
      </w:r>
      <w:r w:rsidR="000B0B62" w:rsidRPr="00837911">
        <w:rPr>
          <w:sz w:val="22"/>
          <w:szCs w:val="22"/>
        </w:rPr>
        <w:t xml:space="preserve">vo veku </w:t>
      </w:r>
      <w:r w:rsidRPr="00837911">
        <w:rPr>
          <w:sz w:val="22"/>
          <w:szCs w:val="22"/>
        </w:rPr>
        <w:t>do 18 rokov.</w:t>
      </w:r>
    </w:p>
    <w:p w:rsidR="002D26A4" w:rsidRPr="00837911" w:rsidRDefault="002D26A4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44795F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TRITTICO</w:t>
      </w:r>
      <w:r w:rsidR="002A7464" w:rsidRPr="00837911">
        <w:rPr>
          <w:b/>
          <w:sz w:val="22"/>
          <w:szCs w:val="22"/>
        </w:rPr>
        <w:t xml:space="preserve"> </w:t>
      </w:r>
      <w:r w:rsidR="00ED7642" w:rsidRPr="00837911">
        <w:rPr>
          <w:b/>
          <w:sz w:val="22"/>
          <w:szCs w:val="22"/>
        </w:rPr>
        <w:t>100</w:t>
      </w:r>
      <w:r w:rsidR="002A7464" w:rsidRPr="00837911">
        <w:rPr>
          <w:b/>
          <w:sz w:val="22"/>
          <w:szCs w:val="22"/>
        </w:rPr>
        <w:t xml:space="preserve"> a</w:t>
      </w:r>
      <w:r w:rsidR="00C81828" w:rsidRPr="00837911">
        <w:rPr>
          <w:b/>
          <w:sz w:val="22"/>
          <w:szCs w:val="22"/>
        </w:rPr>
        <w:t> </w:t>
      </w:r>
      <w:r w:rsidR="002A7464" w:rsidRPr="00837911">
        <w:rPr>
          <w:b/>
          <w:sz w:val="22"/>
          <w:szCs w:val="22"/>
        </w:rPr>
        <w:t>jedlo</w:t>
      </w:r>
      <w:r w:rsidR="00C81828" w:rsidRPr="00837911">
        <w:rPr>
          <w:b/>
          <w:sz w:val="22"/>
          <w:szCs w:val="22"/>
        </w:rPr>
        <w:t xml:space="preserve">, </w:t>
      </w:r>
      <w:r w:rsidR="002A7464" w:rsidRPr="00837911">
        <w:rPr>
          <w:b/>
          <w:sz w:val="22"/>
          <w:szCs w:val="22"/>
        </w:rPr>
        <w:t>nápoje a</w:t>
      </w:r>
      <w:r w:rsidR="008705AC" w:rsidRPr="00837911">
        <w:rPr>
          <w:b/>
          <w:sz w:val="22"/>
          <w:szCs w:val="22"/>
        </w:rPr>
        <w:t> </w:t>
      </w:r>
      <w:r w:rsidR="00BF791D" w:rsidRPr="00837911">
        <w:rPr>
          <w:b/>
          <w:sz w:val="22"/>
          <w:szCs w:val="22"/>
        </w:rPr>
        <w:t>alkohol</w:t>
      </w:r>
    </w:p>
    <w:p w:rsidR="00BF791D" w:rsidRPr="00837911" w:rsidRDefault="0044795F">
      <w:pPr>
        <w:tabs>
          <w:tab w:val="left" w:pos="567"/>
        </w:tabs>
        <w:rPr>
          <w:i/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2A7464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2A7464" w:rsidRPr="00837911">
        <w:rPr>
          <w:sz w:val="22"/>
          <w:szCs w:val="22"/>
        </w:rPr>
        <w:t xml:space="preserve"> sa </w:t>
      </w:r>
      <w:r w:rsidR="00ED7642" w:rsidRPr="00837911">
        <w:rPr>
          <w:sz w:val="22"/>
          <w:szCs w:val="22"/>
        </w:rPr>
        <w:t>odporúča užívať po jedle a zapiť dostatočným množstvom tekutiny</w:t>
      </w:r>
      <w:r w:rsidR="002A7464" w:rsidRPr="00837911">
        <w:rPr>
          <w:sz w:val="22"/>
          <w:szCs w:val="22"/>
        </w:rPr>
        <w:t>.</w:t>
      </w:r>
    </w:p>
    <w:p w:rsidR="00BF791D" w:rsidRPr="00837911" w:rsidRDefault="00BF791D" w:rsidP="00346415">
      <w:pPr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Trazodón zosilňuje </w:t>
      </w:r>
      <w:r w:rsidR="00D03805" w:rsidRPr="00837911">
        <w:rPr>
          <w:sz w:val="22"/>
          <w:szCs w:val="22"/>
        </w:rPr>
        <w:t>tlmivé (</w:t>
      </w:r>
      <w:r w:rsidRPr="00837911">
        <w:rPr>
          <w:sz w:val="22"/>
          <w:szCs w:val="22"/>
        </w:rPr>
        <w:t>sedatívne</w:t>
      </w:r>
      <w:r w:rsidR="00D03805" w:rsidRPr="00837911">
        <w:rPr>
          <w:sz w:val="22"/>
          <w:szCs w:val="22"/>
        </w:rPr>
        <w:t xml:space="preserve">) </w:t>
      </w:r>
      <w:r w:rsidRPr="00837911">
        <w:rPr>
          <w:sz w:val="22"/>
          <w:szCs w:val="22"/>
        </w:rPr>
        <w:t xml:space="preserve">účinky alkoholu. </w:t>
      </w:r>
      <w:r w:rsidR="00D77DFA" w:rsidRPr="00837911">
        <w:rPr>
          <w:sz w:val="22"/>
          <w:szCs w:val="22"/>
        </w:rPr>
        <w:t>Odporúča sa, aby ste p</w:t>
      </w:r>
      <w:r w:rsidRPr="00837911">
        <w:rPr>
          <w:sz w:val="22"/>
          <w:szCs w:val="22"/>
        </w:rPr>
        <w:t xml:space="preserve">očas liečby trazodónom </w:t>
      </w:r>
      <w:r w:rsidR="00D77DFA" w:rsidRPr="00837911">
        <w:rPr>
          <w:sz w:val="22"/>
          <w:szCs w:val="22"/>
        </w:rPr>
        <w:t>nepili žiadne alkoholické nápoje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374525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Tehotenstvo</w:t>
      </w:r>
      <w:r w:rsidR="00BF791D" w:rsidRPr="00837911">
        <w:rPr>
          <w:b/>
          <w:sz w:val="22"/>
          <w:szCs w:val="22"/>
        </w:rPr>
        <w:t xml:space="preserve">, </w:t>
      </w:r>
      <w:r w:rsidRPr="00837911">
        <w:rPr>
          <w:b/>
          <w:sz w:val="22"/>
          <w:szCs w:val="22"/>
        </w:rPr>
        <w:t>dojčenie</w:t>
      </w:r>
      <w:r w:rsidR="00BF791D" w:rsidRPr="00837911">
        <w:rPr>
          <w:b/>
          <w:sz w:val="22"/>
          <w:szCs w:val="22"/>
        </w:rPr>
        <w:t xml:space="preserve"> a</w:t>
      </w:r>
      <w:r w:rsidR="0062144B" w:rsidRPr="00837911">
        <w:rPr>
          <w:b/>
          <w:sz w:val="22"/>
          <w:szCs w:val="22"/>
        </w:rPr>
        <w:t> </w:t>
      </w:r>
      <w:r w:rsidR="00BF791D" w:rsidRPr="00837911">
        <w:rPr>
          <w:b/>
          <w:sz w:val="22"/>
          <w:szCs w:val="22"/>
        </w:rPr>
        <w:t>plodnosť</w:t>
      </w:r>
    </w:p>
    <w:p w:rsidR="00374525" w:rsidRPr="00837911" w:rsidRDefault="00374525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Ak ste tehotná alebo dojčíte, ak si myslíte,</w:t>
      </w:r>
      <w:r w:rsidR="008705A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že ste tehotná alebo ak plánujete otehotnieť, poraďte sa so svoj</w:t>
      </w:r>
      <w:r w:rsidR="008705AC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>m lekárom predtým, ako začnete užívať tento liek.</w:t>
      </w:r>
    </w:p>
    <w:p w:rsidR="001E56CC" w:rsidRPr="00837911" w:rsidRDefault="001E56CC">
      <w:pPr>
        <w:tabs>
          <w:tab w:val="left" w:pos="567"/>
        </w:tabs>
        <w:rPr>
          <w:sz w:val="22"/>
          <w:szCs w:val="22"/>
        </w:rPr>
      </w:pPr>
    </w:p>
    <w:p w:rsidR="00934065" w:rsidRPr="00837911" w:rsidRDefault="00833770" w:rsidP="00346415">
      <w:pPr>
        <w:numPr>
          <w:ilvl w:val="12"/>
          <w:numId w:val="0"/>
        </w:numPr>
        <w:tabs>
          <w:tab w:val="left" w:pos="708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Údaje získané zo sledovania obmedzeného počtu tehotných žien vystavených účinkom trazodónu ukazujú, že trazodón </w:t>
      </w:r>
      <w:r w:rsidR="009833D8" w:rsidRPr="00837911">
        <w:rPr>
          <w:sz w:val="22"/>
          <w:szCs w:val="22"/>
        </w:rPr>
        <w:t xml:space="preserve">nevykazuje priame alebo nepriame </w:t>
      </w:r>
      <w:r w:rsidRPr="00837911">
        <w:rPr>
          <w:sz w:val="22"/>
          <w:szCs w:val="22"/>
        </w:rPr>
        <w:t>vedľajšie účinky na tehotenstvo alebo na zdravie plodu či novorodenca. V</w:t>
      </w:r>
      <w:r w:rsidR="008705AC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súčasnosti </w:t>
      </w:r>
      <w:r w:rsidR="009833D8" w:rsidRPr="00837911">
        <w:rPr>
          <w:sz w:val="22"/>
          <w:szCs w:val="22"/>
        </w:rPr>
        <w:t xml:space="preserve">ale </w:t>
      </w:r>
      <w:r w:rsidRPr="00837911">
        <w:rPr>
          <w:sz w:val="22"/>
          <w:szCs w:val="22"/>
        </w:rPr>
        <w:t>nie sú k</w:t>
      </w:r>
      <w:r w:rsidR="008705AC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dispozícii </w:t>
      </w:r>
      <w:r w:rsidR="000B0B62" w:rsidRPr="00837911">
        <w:rPr>
          <w:sz w:val="22"/>
          <w:szCs w:val="22"/>
        </w:rPr>
        <w:t>dostatočné informácie o užívaní lieku počas tehotenstva</w:t>
      </w:r>
      <w:r w:rsidRPr="00837911">
        <w:rPr>
          <w:sz w:val="22"/>
          <w:szCs w:val="22"/>
        </w:rPr>
        <w:t>.</w:t>
      </w:r>
      <w:r w:rsidR="00D77DFA" w:rsidRPr="00837911">
        <w:rPr>
          <w:sz w:val="22"/>
          <w:szCs w:val="22"/>
        </w:rPr>
        <w:t xml:space="preserve"> </w:t>
      </w:r>
      <w:r w:rsidR="00094455" w:rsidRPr="00837911">
        <w:rPr>
          <w:sz w:val="22"/>
          <w:szCs w:val="22"/>
        </w:rPr>
        <w:t xml:space="preserve">Ak trazodón užívate až do pôrodu, vaše dieťa má byť sledované z dôvodu možných </w:t>
      </w:r>
      <w:r w:rsidRPr="00837911">
        <w:rPr>
          <w:sz w:val="22"/>
          <w:szCs w:val="22"/>
        </w:rPr>
        <w:t>abstinenčn</w:t>
      </w:r>
      <w:r w:rsidR="00094455" w:rsidRPr="00837911">
        <w:rPr>
          <w:sz w:val="22"/>
          <w:szCs w:val="22"/>
        </w:rPr>
        <w:t>ých</w:t>
      </w:r>
      <w:r w:rsidRPr="00837911">
        <w:rPr>
          <w:sz w:val="22"/>
          <w:szCs w:val="22"/>
        </w:rPr>
        <w:t xml:space="preserve"> príznak</w:t>
      </w:r>
      <w:r w:rsidR="00094455" w:rsidRPr="00837911">
        <w:rPr>
          <w:sz w:val="22"/>
          <w:szCs w:val="22"/>
        </w:rPr>
        <w:t>ov</w:t>
      </w:r>
      <w:r w:rsidRPr="00837911">
        <w:rPr>
          <w:sz w:val="22"/>
          <w:szCs w:val="22"/>
        </w:rPr>
        <w:t>.</w:t>
      </w:r>
    </w:p>
    <w:p w:rsidR="00934065" w:rsidRPr="00837911" w:rsidRDefault="00934065">
      <w:pPr>
        <w:tabs>
          <w:tab w:val="left" w:pos="567"/>
        </w:tabs>
        <w:rPr>
          <w:sz w:val="22"/>
          <w:szCs w:val="22"/>
        </w:rPr>
      </w:pPr>
    </w:p>
    <w:p w:rsidR="005412E6" w:rsidRPr="00837911" w:rsidRDefault="0044795F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093224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093224" w:rsidRPr="00837911">
        <w:rPr>
          <w:sz w:val="22"/>
          <w:szCs w:val="22"/>
        </w:rPr>
        <w:t xml:space="preserve"> sa</w:t>
      </w:r>
      <w:r w:rsidR="00934065" w:rsidRPr="00837911">
        <w:rPr>
          <w:sz w:val="22"/>
          <w:szCs w:val="22"/>
        </w:rPr>
        <w:t xml:space="preserve"> môže vo veľmi malých množstvách dostať do </w:t>
      </w:r>
      <w:r w:rsidR="00094455" w:rsidRPr="00837911">
        <w:rPr>
          <w:sz w:val="22"/>
          <w:szCs w:val="22"/>
        </w:rPr>
        <w:t>ľudského</w:t>
      </w:r>
      <w:r w:rsidR="00934065" w:rsidRPr="00837911">
        <w:rPr>
          <w:sz w:val="22"/>
          <w:szCs w:val="22"/>
        </w:rPr>
        <w:t xml:space="preserve"> mlieka</w:t>
      </w:r>
      <w:r w:rsidR="00094455" w:rsidRPr="00837911">
        <w:rPr>
          <w:sz w:val="22"/>
          <w:szCs w:val="22"/>
        </w:rPr>
        <w:t>.</w:t>
      </w:r>
      <w:r w:rsidR="00934065" w:rsidRPr="00837911">
        <w:rPr>
          <w:sz w:val="22"/>
          <w:szCs w:val="22"/>
        </w:rPr>
        <w:t xml:space="preserve"> </w:t>
      </w:r>
      <w:r w:rsidR="005412E6" w:rsidRPr="00837911">
        <w:rPr>
          <w:sz w:val="22"/>
          <w:szCs w:val="22"/>
        </w:rPr>
        <w:t>Ak užívate</w:t>
      </w:r>
      <w:r w:rsidR="008705A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TRITTICO</w:t>
      </w:r>
      <w:r w:rsidR="005412E6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094455" w:rsidRPr="00837911">
        <w:rPr>
          <w:sz w:val="22"/>
          <w:szCs w:val="22"/>
        </w:rPr>
        <w:t xml:space="preserve"> poraďte sa so svojím lekárom predtým, </w:t>
      </w:r>
      <w:r w:rsidR="005412E6" w:rsidRPr="00837911">
        <w:rPr>
          <w:sz w:val="22"/>
          <w:szCs w:val="22"/>
        </w:rPr>
        <w:t xml:space="preserve">ako začnete dojčiť. </w:t>
      </w:r>
      <w:r w:rsidR="00094455" w:rsidRPr="00837911">
        <w:rPr>
          <w:rFonts w:eastAsia="SimSun"/>
          <w:sz w:val="22"/>
          <w:szCs w:val="22"/>
          <w:lang w:eastAsia="zh-CN"/>
        </w:rPr>
        <w:t>Rozhodnutie, či ukončiť dojčenie alebo ukončiť/prerušiť liečbu urobí lekár</w:t>
      </w:r>
      <w:r w:rsidR="00934D50" w:rsidRPr="00837911">
        <w:rPr>
          <w:rFonts w:eastAsia="SimSun"/>
          <w:sz w:val="22"/>
          <w:szCs w:val="22"/>
          <w:lang w:eastAsia="zh-CN"/>
        </w:rPr>
        <w:t>,</w:t>
      </w:r>
      <w:r w:rsidR="00094455" w:rsidRPr="00837911">
        <w:rPr>
          <w:rFonts w:eastAsia="SimSun"/>
          <w:sz w:val="22"/>
          <w:szCs w:val="22"/>
          <w:lang w:eastAsia="zh-CN"/>
        </w:rPr>
        <w:t xml:space="preserve"> po zvážení prínosu dojčenia pre dieťa a prínosu liečby pre vás</w:t>
      </w:r>
      <w:r w:rsidR="005412E6" w:rsidRPr="00837911">
        <w:rPr>
          <w:sz w:val="22"/>
          <w:szCs w:val="22"/>
        </w:rPr>
        <w:t>.</w:t>
      </w:r>
    </w:p>
    <w:p w:rsidR="005A4747" w:rsidRPr="00837911" w:rsidRDefault="005A4747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Vedenie vozid</w:t>
      </w:r>
      <w:r w:rsidR="008705AC" w:rsidRPr="00837911">
        <w:rPr>
          <w:b/>
          <w:sz w:val="22"/>
          <w:szCs w:val="22"/>
        </w:rPr>
        <w:t>ie</w:t>
      </w:r>
      <w:r w:rsidRPr="00837911">
        <w:rPr>
          <w:b/>
          <w:sz w:val="22"/>
          <w:szCs w:val="22"/>
        </w:rPr>
        <w:t>l a</w:t>
      </w:r>
      <w:r w:rsidR="008705AC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obsluha strojov</w:t>
      </w:r>
    </w:p>
    <w:p w:rsidR="005F3ADB" w:rsidRPr="00837911" w:rsidRDefault="0094180B" w:rsidP="0034641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ED7642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môže ovplyvniť vašu schopnosť viesť vozidlá a obsluhovať stroje. Pred vedením vozidiel alebo obsluhou strojov sa uistite</w:t>
      </w:r>
      <w:r w:rsidR="00AB6191">
        <w:rPr>
          <w:sz w:val="22"/>
          <w:szCs w:val="22"/>
        </w:rPr>
        <w:t>,</w:t>
      </w:r>
      <w:r w:rsidR="00934D50" w:rsidRPr="00837911">
        <w:rPr>
          <w:sz w:val="22"/>
          <w:szCs w:val="22"/>
        </w:rPr>
        <w:t xml:space="preserve"> že sa u vás neprejavuje</w:t>
      </w:r>
      <w:r w:rsidR="00833770" w:rsidRPr="00837911">
        <w:rPr>
          <w:sz w:val="22"/>
          <w:szCs w:val="22"/>
        </w:rPr>
        <w:t xml:space="preserve"> ospalosť, útlm, závrat, stavy zmätenosti alebo rozmazané</w:t>
      </w:r>
      <w:r w:rsidRPr="00837911">
        <w:rPr>
          <w:sz w:val="22"/>
          <w:szCs w:val="22"/>
        </w:rPr>
        <w:t>/</w:t>
      </w:r>
      <w:r w:rsidR="00710575" w:rsidRPr="00837911">
        <w:rPr>
          <w:sz w:val="22"/>
          <w:szCs w:val="22"/>
        </w:rPr>
        <w:t xml:space="preserve">neostré </w:t>
      </w:r>
      <w:r w:rsidR="00833770" w:rsidRPr="00837911">
        <w:rPr>
          <w:sz w:val="22"/>
          <w:szCs w:val="22"/>
        </w:rPr>
        <w:t>videnie.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7773CA" w:rsidRPr="00837911" w:rsidRDefault="0044795F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TRITTICO</w:t>
      </w:r>
      <w:r w:rsidR="00BF791D"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>100</w:t>
      </w:r>
      <w:r w:rsidR="00BF791D" w:rsidRPr="00837911">
        <w:rPr>
          <w:b/>
          <w:sz w:val="22"/>
          <w:szCs w:val="22"/>
        </w:rPr>
        <w:t xml:space="preserve"> </w:t>
      </w:r>
      <w:r w:rsidR="00833770" w:rsidRPr="00837911">
        <w:rPr>
          <w:b/>
          <w:sz w:val="22"/>
          <w:szCs w:val="22"/>
        </w:rPr>
        <w:t xml:space="preserve">obsahuje </w:t>
      </w:r>
      <w:r w:rsidR="00565A11" w:rsidRPr="00837911">
        <w:rPr>
          <w:b/>
          <w:sz w:val="22"/>
          <w:szCs w:val="22"/>
        </w:rPr>
        <w:t>laktózu</w:t>
      </w:r>
    </w:p>
    <w:p w:rsidR="00833770" w:rsidRPr="00837911" w:rsidRDefault="00C4738B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</w:t>
      </w:r>
      <w:r w:rsidR="00833770" w:rsidRPr="00837911">
        <w:rPr>
          <w:sz w:val="22"/>
          <w:szCs w:val="22"/>
        </w:rPr>
        <w:t xml:space="preserve">vám váš lekár povedal, že neznášate </w:t>
      </w:r>
      <w:r w:rsidR="007907AD" w:rsidRPr="00837911">
        <w:rPr>
          <w:sz w:val="22"/>
          <w:szCs w:val="22"/>
        </w:rPr>
        <w:t xml:space="preserve">niektoré </w:t>
      </w:r>
      <w:r w:rsidR="00833770" w:rsidRPr="00837911">
        <w:rPr>
          <w:sz w:val="22"/>
          <w:szCs w:val="22"/>
        </w:rPr>
        <w:t xml:space="preserve">cukry, </w:t>
      </w:r>
      <w:r w:rsidR="00500C97" w:rsidRPr="00837911">
        <w:rPr>
          <w:sz w:val="22"/>
          <w:szCs w:val="22"/>
        </w:rPr>
        <w:t>kontaktujte svojho lekára pred užitím tohto lieku</w:t>
      </w:r>
      <w:r w:rsidR="00833770"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FC1F8C" w:rsidRPr="00837911" w:rsidRDefault="00FC1F8C" w:rsidP="00346415">
      <w:pPr>
        <w:keepNext/>
        <w:numPr>
          <w:ilvl w:val="0"/>
          <w:numId w:val="2"/>
        </w:numPr>
        <w:tabs>
          <w:tab w:val="clear" w:pos="810"/>
          <w:tab w:val="num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Ako užívať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>100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1F3F17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Vždy užívajte </w:t>
      </w:r>
      <w:r w:rsidR="001F3F17" w:rsidRPr="00837911">
        <w:rPr>
          <w:sz w:val="22"/>
          <w:szCs w:val="22"/>
        </w:rPr>
        <w:t xml:space="preserve">tento liek </w:t>
      </w:r>
      <w:r w:rsidRPr="00837911">
        <w:rPr>
          <w:sz w:val="22"/>
          <w:szCs w:val="22"/>
        </w:rPr>
        <w:t>presne tak, ako vám povedal váš lekár. Ak si nie ste niečím istý, overte si to 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svojho lekára</w:t>
      </w:r>
      <w:r w:rsidR="001F3F17" w:rsidRPr="00837911">
        <w:rPr>
          <w:sz w:val="22"/>
          <w:szCs w:val="22"/>
        </w:rPr>
        <w:t xml:space="preserve"> alebo lekárnika.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Liek je určený na liečbu dospelých pacientov.</w:t>
      </w:r>
    </w:p>
    <w:p w:rsidR="00196ACC" w:rsidRPr="00837911" w:rsidRDefault="00196ACC" w:rsidP="00346415">
      <w:pPr>
        <w:tabs>
          <w:tab w:val="left" w:pos="567"/>
        </w:tabs>
        <w:rPr>
          <w:sz w:val="22"/>
          <w:szCs w:val="22"/>
        </w:rPr>
      </w:pPr>
    </w:p>
    <w:p w:rsidR="008466B7" w:rsidRPr="00837911" w:rsidRDefault="008466B7">
      <w:pPr>
        <w:keepNext/>
        <w:tabs>
          <w:tab w:val="left" w:pos="1260"/>
        </w:tabs>
        <w:rPr>
          <w:sz w:val="22"/>
          <w:szCs w:val="22"/>
          <w:u w:val="single"/>
          <w:lang w:eastAsia="en-US"/>
        </w:rPr>
      </w:pPr>
      <w:r w:rsidRPr="00837911">
        <w:rPr>
          <w:sz w:val="22"/>
          <w:szCs w:val="22"/>
          <w:u w:val="single"/>
        </w:rPr>
        <w:t>Dávkovanie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Prvý týždeň liečby: 50 – 100 mg/deň.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Druhý týždeň liečby: 100</w:t>
      </w:r>
      <w:r w:rsidR="00384438" w:rsidRPr="00837911">
        <w:rPr>
          <w:rFonts w:ascii="Times New Roman" w:hAnsi="Times New Roman"/>
          <w:sz w:val="22"/>
          <w:szCs w:val="22"/>
          <w:lang w:val="sk-SK"/>
        </w:rPr>
        <w:t> </w:t>
      </w:r>
      <w:r w:rsidRPr="00837911">
        <w:rPr>
          <w:rFonts w:ascii="Times New Roman" w:hAnsi="Times New Roman"/>
          <w:sz w:val="22"/>
          <w:szCs w:val="22"/>
          <w:lang w:val="sk-SK"/>
        </w:rPr>
        <w:t>–</w:t>
      </w:r>
      <w:r w:rsidR="00384438" w:rsidRPr="00837911">
        <w:rPr>
          <w:rFonts w:ascii="Times New Roman" w:hAnsi="Times New Roman"/>
          <w:sz w:val="22"/>
          <w:szCs w:val="22"/>
          <w:lang w:val="sk-SK"/>
        </w:rPr>
        <w:t> </w:t>
      </w:r>
      <w:r w:rsidRPr="00837911">
        <w:rPr>
          <w:rFonts w:ascii="Times New Roman" w:hAnsi="Times New Roman"/>
          <w:sz w:val="22"/>
          <w:szCs w:val="22"/>
          <w:lang w:val="sk-SK"/>
        </w:rPr>
        <w:t>200 mg/deň.</w:t>
      </w:r>
      <w:r w:rsidRPr="00837911">
        <w:rPr>
          <w:rFonts w:ascii="Times New Roman" w:hAnsi="Times New Roman"/>
          <w:sz w:val="22"/>
          <w:szCs w:val="22"/>
          <w:lang w:val="sk-SK"/>
        </w:rPr>
        <w:br/>
        <w:t>Počas nasledujúcich týždňov sa dávka môže zvýšiť až na 300 mg/deň.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highlight w:val="yellow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U hospitalizovaných pacientov sa denná dávka môže ďalej zvýšiť až na 600 </w:t>
      </w:r>
      <w:r w:rsidR="003F5CEF" w:rsidRPr="00837911">
        <w:rPr>
          <w:rFonts w:ascii="Times New Roman" w:hAnsi="Times New Roman"/>
          <w:sz w:val="22"/>
          <w:szCs w:val="22"/>
          <w:lang w:val="sk-SK"/>
        </w:rPr>
        <w:t>mg.</w:t>
      </w:r>
    </w:p>
    <w:p w:rsidR="008466B7" w:rsidRPr="00837911" w:rsidRDefault="008466B7" w:rsidP="00346415">
      <w:pPr>
        <w:tabs>
          <w:tab w:val="left" w:pos="567"/>
        </w:tabs>
        <w:rPr>
          <w:sz w:val="22"/>
          <w:szCs w:val="22"/>
        </w:rPr>
      </w:pPr>
    </w:p>
    <w:p w:rsidR="008466B7" w:rsidRPr="00837911" w:rsidRDefault="008466B7">
      <w:pPr>
        <w:tabs>
          <w:tab w:val="left" w:pos="1260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Pri liečbe sexuálnej dysfunkcie (porúch činnosti pohlavných orgánov) je odporúčaná dávka 150 – 200 mg denne.</w:t>
      </w:r>
    </w:p>
    <w:p w:rsidR="00BC2C87" w:rsidRPr="00837911" w:rsidRDefault="00BC2C87">
      <w:pPr>
        <w:tabs>
          <w:tab w:val="left" w:pos="567"/>
        </w:tabs>
        <w:rPr>
          <w:sz w:val="22"/>
          <w:szCs w:val="22"/>
          <w:lang w:eastAsia="en-US"/>
        </w:rPr>
      </w:pPr>
    </w:p>
    <w:p w:rsidR="00BC2C87" w:rsidRPr="00837911" w:rsidRDefault="008466B7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Tableta sa dá rozdeliť na 2</w:t>
      </w:r>
      <w:r w:rsidR="00BC2C87" w:rsidRPr="00837911">
        <w:rPr>
          <w:sz w:val="22"/>
          <w:szCs w:val="22"/>
        </w:rPr>
        <w:t xml:space="preserve"> časti, čo umožňuje postupné zvyšovanie dávky podľa závažnosti vášho ochorenia, hmotnosti, veku a celkového zdravotného stavu.</w:t>
      </w:r>
    </w:p>
    <w:p w:rsidR="00BC2C87" w:rsidRPr="00837911" w:rsidRDefault="00BC2C87">
      <w:pPr>
        <w:tabs>
          <w:tab w:val="left" w:pos="567"/>
        </w:tabs>
        <w:rPr>
          <w:sz w:val="22"/>
          <w:szCs w:val="22"/>
        </w:rPr>
      </w:pPr>
    </w:p>
    <w:p w:rsidR="00BC2C87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Odporúča sa začať s</w:t>
      </w:r>
      <w:r w:rsidR="00500C97" w:rsidRPr="00837911">
        <w:rPr>
          <w:sz w:val="22"/>
          <w:szCs w:val="22"/>
        </w:rPr>
        <w:t xml:space="preserve"> liečebným </w:t>
      </w:r>
      <w:r w:rsidRPr="00837911">
        <w:rPr>
          <w:sz w:val="22"/>
          <w:szCs w:val="22"/>
        </w:rPr>
        <w:t>cyklom v</w:t>
      </w:r>
      <w:r w:rsidR="002D26A4" w:rsidRPr="00837911">
        <w:rPr>
          <w:sz w:val="22"/>
          <w:szCs w:val="22"/>
        </w:rPr>
        <w:t>ečernou dávkou</w:t>
      </w:r>
      <w:r w:rsidR="000F4B55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postupne zvyšovať dávky aj cez deň.</w:t>
      </w:r>
    </w:p>
    <w:p w:rsidR="00C5084B" w:rsidRPr="00837911" w:rsidRDefault="00C5084B">
      <w:pPr>
        <w:tabs>
          <w:tab w:val="left" w:pos="567"/>
        </w:tabs>
        <w:rPr>
          <w:sz w:val="22"/>
          <w:szCs w:val="22"/>
          <w:lang w:eastAsia="en-US"/>
        </w:rPr>
      </w:pPr>
    </w:p>
    <w:p w:rsidR="00BC0F7A" w:rsidRPr="00837911" w:rsidRDefault="00BC0F7A">
      <w:pPr>
        <w:keepNext/>
        <w:tabs>
          <w:tab w:val="left" w:pos="567"/>
        </w:tabs>
        <w:rPr>
          <w:sz w:val="22"/>
          <w:szCs w:val="22"/>
          <w:u w:val="single"/>
          <w:lang w:eastAsia="en-US"/>
        </w:rPr>
      </w:pPr>
      <w:r w:rsidRPr="00837911">
        <w:rPr>
          <w:sz w:val="22"/>
          <w:szCs w:val="22"/>
          <w:u w:val="single"/>
        </w:rPr>
        <w:lastRenderedPageBreak/>
        <w:t>Ukončenie</w:t>
      </w:r>
      <w:r w:rsidR="0049792A" w:rsidRPr="00837911">
        <w:rPr>
          <w:sz w:val="22"/>
          <w:szCs w:val="22"/>
          <w:u w:val="single"/>
        </w:rPr>
        <w:t xml:space="preserve"> </w:t>
      </w:r>
      <w:r w:rsidRPr="00837911">
        <w:rPr>
          <w:sz w:val="22"/>
          <w:szCs w:val="22"/>
          <w:u w:val="single"/>
        </w:rPr>
        <w:t>liečby</w:t>
      </w:r>
    </w:p>
    <w:p w:rsidR="00BC0F7A" w:rsidRPr="00837911" w:rsidRDefault="00BC0F7A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Zabráňte náhlemu ukončeniu liečby. Pri </w:t>
      </w:r>
      <w:r w:rsidR="0049792A" w:rsidRPr="00837911">
        <w:rPr>
          <w:sz w:val="22"/>
          <w:szCs w:val="22"/>
        </w:rPr>
        <w:t xml:space="preserve">vysadzovaní </w:t>
      </w:r>
      <w:r w:rsidRPr="00837911">
        <w:rPr>
          <w:sz w:val="22"/>
          <w:szCs w:val="22"/>
        </w:rPr>
        <w:t xml:space="preserve">liečby trazodónom, </w:t>
      </w:r>
      <w:r w:rsidR="0049792A" w:rsidRPr="00837911">
        <w:rPr>
          <w:sz w:val="22"/>
          <w:szCs w:val="22"/>
        </w:rPr>
        <w:t xml:space="preserve">najmä </w:t>
      </w:r>
      <w:r w:rsidRPr="00837911">
        <w:rPr>
          <w:sz w:val="22"/>
          <w:szCs w:val="22"/>
        </w:rPr>
        <w:t xml:space="preserve">po dlhodobej liečbe, sa odporúča postupne znižovať dávku, aby sa </w:t>
      </w:r>
      <w:r w:rsidR="0049792A" w:rsidRPr="00837911">
        <w:rPr>
          <w:sz w:val="22"/>
          <w:szCs w:val="22"/>
        </w:rPr>
        <w:t>obmedzil výskyt</w:t>
      </w:r>
      <w:r w:rsidRPr="00837911">
        <w:rPr>
          <w:sz w:val="22"/>
          <w:szCs w:val="22"/>
        </w:rPr>
        <w:t xml:space="preserve"> možn</w:t>
      </w:r>
      <w:r w:rsidR="0049792A" w:rsidRPr="00837911">
        <w:rPr>
          <w:sz w:val="22"/>
          <w:szCs w:val="22"/>
        </w:rPr>
        <w:t>ých</w:t>
      </w:r>
      <w:r w:rsidRPr="00837911">
        <w:rPr>
          <w:sz w:val="22"/>
          <w:szCs w:val="22"/>
        </w:rPr>
        <w:t xml:space="preserve"> príznak</w:t>
      </w:r>
      <w:r w:rsidR="0008527B" w:rsidRPr="00837911">
        <w:rPr>
          <w:sz w:val="22"/>
          <w:szCs w:val="22"/>
        </w:rPr>
        <w:t>ov</w:t>
      </w:r>
      <w:r w:rsidRPr="00837911">
        <w:rPr>
          <w:sz w:val="22"/>
          <w:szCs w:val="22"/>
        </w:rPr>
        <w:t xml:space="preserve"> ako </w:t>
      </w:r>
      <w:r w:rsidR="0049792A" w:rsidRPr="00837911">
        <w:rPr>
          <w:sz w:val="22"/>
          <w:szCs w:val="22"/>
        </w:rPr>
        <w:t xml:space="preserve">sú </w:t>
      </w:r>
      <w:r w:rsidRPr="00837911">
        <w:rPr>
          <w:sz w:val="22"/>
          <w:szCs w:val="22"/>
        </w:rPr>
        <w:t>nevoľnosť, bolesť hlavy a malátnosť.</w:t>
      </w:r>
      <w:r w:rsidR="0049792A" w:rsidRPr="00837911">
        <w:rPr>
          <w:sz w:val="22"/>
          <w:szCs w:val="22"/>
        </w:rPr>
        <w:t xml:space="preserve"> Váš lekár vám povie, ako máte postupne znižovať dávku.</w:t>
      </w:r>
    </w:p>
    <w:p w:rsidR="00D52095" w:rsidRPr="00837911" w:rsidRDefault="00D5209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5569F0" w:rsidP="00346415">
      <w:pPr>
        <w:keepNext/>
        <w:tabs>
          <w:tab w:val="left" w:pos="567"/>
        </w:tabs>
        <w:rPr>
          <w:b/>
          <w:i/>
          <w:sz w:val="22"/>
          <w:szCs w:val="22"/>
        </w:rPr>
      </w:pPr>
      <w:r w:rsidRPr="00837911">
        <w:rPr>
          <w:b/>
          <w:i/>
          <w:sz w:val="22"/>
          <w:szCs w:val="22"/>
        </w:rPr>
        <w:t>Starší a</w:t>
      </w:r>
      <w:r w:rsidR="007773CA" w:rsidRPr="00837911">
        <w:rPr>
          <w:b/>
          <w:i/>
          <w:sz w:val="22"/>
          <w:szCs w:val="22"/>
        </w:rPr>
        <w:t> </w:t>
      </w:r>
      <w:r w:rsidR="00833770" w:rsidRPr="00837911">
        <w:rPr>
          <w:b/>
          <w:i/>
          <w:sz w:val="22"/>
          <w:szCs w:val="22"/>
        </w:rPr>
        <w:t>oslabení pacienti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pacientov vo veľmi vysokom veku alebo 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oslab</w:t>
      </w:r>
      <w:r w:rsidR="005D344C" w:rsidRPr="00837911">
        <w:rPr>
          <w:sz w:val="22"/>
          <w:szCs w:val="22"/>
        </w:rPr>
        <w:t>e</w:t>
      </w:r>
      <w:r w:rsidRPr="00837911">
        <w:rPr>
          <w:sz w:val="22"/>
          <w:szCs w:val="22"/>
        </w:rPr>
        <w:t xml:space="preserve">ných pacientov je odporúčaná </w:t>
      </w:r>
      <w:r w:rsidR="005D344C" w:rsidRPr="00837911">
        <w:rPr>
          <w:sz w:val="22"/>
          <w:szCs w:val="22"/>
        </w:rPr>
        <w:t>za</w:t>
      </w:r>
      <w:r w:rsidRPr="00837911">
        <w:rPr>
          <w:sz w:val="22"/>
          <w:szCs w:val="22"/>
        </w:rPr>
        <w:t>čiatočná dávka znížená na 100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mg denne, podávaná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rozdelených dávkach alebo ako jedna dávka v</w:t>
      </w:r>
      <w:r w:rsidR="006B3FCC" w:rsidRPr="00837911">
        <w:rPr>
          <w:sz w:val="22"/>
          <w:szCs w:val="22"/>
        </w:rPr>
        <w:t>ečer pred spaním</w:t>
      </w:r>
      <w:r w:rsidR="00A3029E" w:rsidRPr="00837911">
        <w:rPr>
          <w:sz w:val="22"/>
          <w:szCs w:val="22"/>
        </w:rPr>
        <w:t>. T</w:t>
      </w:r>
      <w:r w:rsidRPr="00837911">
        <w:rPr>
          <w:sz w:val="22"/>
          <w:szCs w:val="22"/>
        </w:rPr>
        <w:t xml:space="preserve">áto dávka sa môže </w:t>
      </w:r>
      <w:r w:rsidR="00DD49E1" w:rsidRPr="00837911">
        <w:rPr>
          <w:sz w:val="22"/>
          <w:szCs w:val="22"/>
        </w:rPr>
        <w:t xml:space="preserve">pod dohľadom lekára </w:t>
      </w:r>
      <w:r w:rsidRPr="00837911">
        <w:rPr>
          <w:sz w:val="22"/>
          <w:szCs w:val="22"/>
        </w:rPr>
        <w:t>postupne zvyšovať podľa dávkovania pre dospelých</w:t>
      </w:r>
      <w:r w:rsidR="00BC0F7A" w:rsidRPr="00837911">
        <w:rPr>
          <w:sz w:val="22"/>
          <w:szCs w:val="22"/>
        </w:rPr>
        <w:t>.</w:t>
      </w:r>
      <w:r w:rsidR="00C5084B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týchto pacientov sa jedno</w:t>
      </w:r>
      <w:r w:rsidR="00BC0F7A" w:rsidRPr="00837911">
        <w:rPr>
          <w:sz w:val="22"/>
          <w:szCs w:val="22"/>
        </w:rPr>
        <w:t>razové</w:t>
      </w:r>
      <w:r w:rsidRPr="00837911">
        <w:rPr>
          <w:sz w:val="22"/>
          <w:szCs w:val="22"/>
        </w:rPr>
        <w:t xml:space="preserve"> dávky vyššie ako 100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mg</w:t>
      </w:r>
      <w:r w:rsidR="00BC0F7A" w:rsidRPr="00837911">
        <w:rPr>
          <w:sz w:val="22"/>
          <w:szCs w:val="22"/>
        </w:rPr>
        <w:t xml:space="preserve"> nepodávajú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49792A" w:rsidRPr="00837911" w:rsidRDefault="0049792A" w:rsidP="00346415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val="en-US" w:eastAsia="en-US"/>
        </w:rPr>
      </w:pPr>
      <w:r w:rsidRPr="00837911">
        <w:rPr>
          <w:b/>
          <w:i/>
          <w:sz w:val="22"/>
          <w:szCs w:val="22"/>
        </w:rPr>
        <w:t>Pacienti s ochorením pečene</w:t>
      </w:r>
    </w:p>
    <w:p w:rsidR="0049792A" w:rsidRPr="00837911" w:rsidRDefault="0049792A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Ak máte ochorenie pečene, hlavne závažného charakteru, informujte svojho lekára, ktorý zváži potrebu pravidelného sledovania pečeňových funkcií.</w:t>
      </w:r>
    </w:p>
    <w:p w:rsidR="0049792A" w:rsidRPr="00837911" w:rsidRDefault="0049792A" w:rsidP="00346415">
      <w:pPr>
        <w:tabs>
          <w:tab w:val="left" w:pos="567"/>
        </w:tabs>
        <w:rPr>
          <w:sz w:val="22"/>
          <w:szCs w:val="22"/>
        </w:rPr>
      </w:pPr>
    </w:p>
    <w:p w:rsidR="0049792A" w:rsidRPr="00837911" w:rsidRDefault="0049792A" w:rsidP="00346415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val="en-US" w:eastAsia="en-US"/>
        </w:rPr>
      </w:pPr>
      <w:r w:rsidRPr="00837911">
        <w:rPr>
          <w:b/>
          <w:i/>
          <w:sz w:val="22"/>
          <w:szCs w:val="22"/>
        </w:rPr>
        <w:t>Pacienti s ochorením obličiek</w:t>
      </w:r>
    </w:p>
    <w:p w:rsidR="0049792A" w:rsidRPr="00837911" w:rsidRDefault="00C5084B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Ak máte ochorenie oblič</w:t>
      </w:r>
      <w:r w:rsidR="0049792A" w:rsidRPr="00837911">
        <w:rPr>
          <w:sz w:val="22"/>
          <w:szCs w:val="22"/>
        </w:rPr>
        <w:t>iek, zvyčajne nie je potrebná úprava dávk</w:t>
      </w:r>
      <w:r w:rsidRPr="00837911">
        <w:rPr>
          <w:sz w:val="22"/>
          <w:szCs w:val="22"/>
        </w:rPr>
        <w:t>y trazodón</w:t>
      </w:r>
      <w:r w:rsidR="0049792A" w:rsidRPr="00837911">
        <w:rPr>
          <w:sz w:val="22"/>
          <w:szCs w:val="22"/>
        </w:rPr>
        <w:t>u, ale pred začatím liečby by ste o tom mali informovať svojho lekára.</w:t>
      </w:r>
    </w:p>
    <w:p w:rsidR="0049792A" w:rsidRPr="00837911" w:rsidRDefault="0049792A">
      <w:pPr>
        <w:tabs>
          <w:tab w:val="left" w:pos="567"/>
        </w:tabs>
        <w:rPr>
          <w:sz w:val="22"/>
          <w:szCs w:val="22"/>
        </w:rPr>
      </w:pPr>
    </w:p>
    <w:p w:rsidR="005569F0" w:rsidRPr="00837911" w:rsidRDefault="005569F0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Použitie u detí a dospievajúcich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sa nemá podávať deťom a</w:t>
      </w:r>
      <w:r w:rsidR="007773CA" w:rsidRPr="00837911">
        <w:rPr>
          <w:sz w:val="22"/>
          <w:szCs w:val="22"/>
        </w:rPr>
        <w:t xml:space="preserve"> dospievajúcim vo veku </w:t>
      </w:r>
      <w:r w:rsidRPr="00837911">
        <w:rPr>
          <w:sz w:val="22"/>
          <w:szCs w:val="22"/>
        </w:rPr>
        <w:t xml:space="preserve">do 18 rokov. Váš lekár však môže predpísať liek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pacientom </w:t>
      </w:r>
      <w:r w:rsidR="00BC0F7A" w:rsidRPr="00837911">
        <w:rPr>
          <w:sz w:val="22"/>
          <w:szCs w:val="22"/>
        </w:rPr>
        <w:t xml:space="preserve">vo veku </w:t>
      </w:r>
      <w:r w:rsidRPr="00837911">
        <w:rPr>
          <w:sz w:val="22"/>
          <w:szCs w:val="22"/>
        </w:rPr>
        <w:t xml:space="preserve">do 18 rokov </w:t>
      </w:r>
      <w:r w:rsidR="00BC0F7A" w:rsidRPr="00837911">
        <w:rPr>
          <w:sz w:val="22"/>
          <w:szCs w:val="22"/>
        </w:rPr>
        <w:t>na základe rozhodnutia, že je to v ich najlepšom záujme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Ak užijete viac lieku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384438" w:rsidRPr="00837911">
        <w:rPr>
          <w:b/>
          <w:sz w:val="22"/>
          <w:szCs w:val="22"/>
        </w:rPr>
        <w:t>100</w:t>
      </w:r>
      <w:r w:rsidR="008D577B" w:rsidRPr="00837911">
        <w:rPr>
          <w:b/>
          <w:sz w:val="22"/>
          <w:szCs w:val="22"/>
        </w:rPr>
        <w:t>,</w:t>
      </w:r>
      <w:r w:rsidRPr="00837911">
        <w:rPr>
          <w:b/>
          <w:sz w:val="22"/>
          <w:szCs w:val="22"/>
        </w:rPr>
        <w:t xml:space="preserve"> ako máte</w:t>
      </w:r>
    </w:p>
    <w:p w:rsidR="00160621" w:rsidRPr="00837911" w:rsidRDefault="00160621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Ak ste užili príliš ve</w:t>
      </w:r>
      <w:r w:rsidRPr="00837911">
        <w:rPr>
          <w:rFonts w:hint="eastAsia"/>
          <w:sz w:val="22"/>
          <w:szCs w:val="22"/>
        </w:rPr>
        <w:t>ľ</w:t>
      </w:r>
      <w:r w:rsidRPr="00837911">
        <w:rPr>
          <w:sz w:val="22"/>
          <w:szCs w:val="22"/>
        </w:rPr>
        <w:t xml:space="preserve">a </w:t>
      </w:r>
      <w:r w:rsidR="007773CA" w:rsidRPr="00837911">
        <w:rPr>
          <w:sz w:val="22"/>
          <w:szCs w:val="22"/>
        </w:rPr>
        <w:t xml:space="preserve">lieku </w:t>
      </w:r>
      <w:r w:rsidRPr="00837911">
        <w:rPr>
          <w:sz w:val="22"/>
          <w:szCs w:val="22"/>
        </w:rPr>
        <w:t>T</w:t>
      </w:r>
      <w:r w:rsidR="007773CA" w:rsidRPr="00837911">
        <w:rPr>
          <w:sz w:val="22"/>
          <w:szCs w:val="22"/>
        </w:rPr>
        <w:t>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="00A71368" w:rsidRPr="00837911">
        <w:rPr>
          <w:sz w:val="22"/>
          <w:szCs w:val="22"/>
        </w:rPr>
        <w:t xml:space="preserve">, okamžite kontaktujte </w:t>
      </w:r>
      <w:r w:rsidR="00384382" w:rsidRPr="00837911">
        <w:rPr>
          <w:sz w:val="22"/>
          <w:szCs w:val="22"/>
        </w:rPr>
        <w:t xml:space="preserve">svojho </w:t>
      </w:r>
      <w:r w:rsidR="00A71368" w:rsidRPr="00837911">
        <w:rPr>
          <w:sz w:val="22"/>
          <w:szCs w:val="22"/>
        </w:rPr>
        <w:t xml:space="preserve">lekára alebo </w:t>
      </w:r>
      <w:r w:rsidR="00384382" w:rsidRPr="00837911">
        <w:rPr>
          <w:sz w:val="22"/>
          <w:szCs w:val="22"/>
        </w:rPr>
        <w:t>cho</w:t>
      </w:r>
      <w:r w:rsidR="00384382" w:rsidRPr="00837911">
        <w:rPr>
          <w:rFonts w:hint="eastAsia"/>
          <w:sz w:val="22"/>
          <w:szCs w:val="22"/>
        </w:rPr>
        <w:t>ď</w:t>
      </w:r>
      <w:r w:rsidR="00384382" w:rsidRPr="00837911">
        <w:rPr>
          <w:sz w:val="22"/>
          <w:szCs w:val="22"/>
        </w:rPr>
        <w:t>te do najbližšej nemocnice</w:t>
      </w:r>
      <w:r w:rsidR="00A71368" w:rsidRPr="00837911">
        <w:rPr>
          <w:sz w:val="22"/>
          <w:szCs w:val="22"/>
        </w:rPr>
        <w:t xml:space="preserve">. Vezmite </w:t>
      </w:r>
      <w:r w:rsidR="007773CA" w:rsidRPr="00837911">
        <w:rPr>
          <w:sz w:val="22"/>
          <w:szCs w:val="22"/>
        </w:rPr>
        <w:t xml:space="preserve">si </w:t>
      </w:r>
      <w:r w:rsidR="00A71368" w:rsidRPr="00837911">
        <w:rPr>
          <w:sz w:val="22"/>
          <w:szCs w:val="22"/>
        </w:rPr>
        <w:t xml:space="preserve">so sebou balenie </w:t>
      </w:r>
      <w:r w:rsidR="007773CA" w:rsidRPr="00837911">
        <w:rPr>
          <w:sz w:val="22"/>
          <w:szCs w:val="22"/>
        </w:rPr>
        <w:t xml:space="preserve">tohto </w:t>
      </w:r>
      <w:r w:rsidR="00A71368" w:rsidRPr="00837911">
        <w:rPr>
          <w:sz w:val="22"/>
          <w:szCs w:val="22"/>
        </w:rPr>
        <w:t>lieku.</w:t>
      </w:r>
    </w:p>
    <w:p w:rsidR="00DD49E1" w:rsidRPr="00837911" w:rsidRDefault="00DD49E1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Príznaky predávkovania sa môžu objavi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 xml:space="preserve">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priebehu 24 hodín alebo aj neskôr.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Naj</w:t>
      </w:r>
      <w:r w:rsidRPr="00837911">
        <w:rPr>
          <w:rFonts w:hint="eastAsia"/>
          <w:sz w:val="22"/>
          <w:szCs w:val="22"/>
        </w:rPr>
        <w:t>č</w:t>
      </w:r>
      <w:r w:rsidRPr="00837911">
        <w:rPr>
          <w:sz w:val="22"/>
          <w:szCs w:val="22"/>
        </w:rPr>
        <w:t>astejšie zaznamenan</w:t>
      </w:r>
      <w:r w:rsidR="009F0CD0" w:rsidRPr="00837911">
        <w:rPr>
          <w:sz w:val="22"/>
          <w:szCs w:val="22"/>
        </w:rPr>
        <w:t>ými</w:t>
      </w:r>
      <w:r w:rsidRPr="00837911">
        <w:rPr>
          <w:sz w:val="22"/>
          <w:szCs w:val="22"/>
        </w:rPr>
        <w:t xml:space="preserve"> príznak</w:t>
      </w:r>
      <w:r w:rsidR="009F0CD0" w:rsidRPr="00837911">
        <w:rPr>
          <w:sz w:val="22"/>
          <w:szCs w:val="22"/>
        </w:rPr>
        <w:t>m</w:t>
      </w:r>
      <w:r w:rsidR="00DD49E1" w:rsidRPr="00837911">
        <w:rPr>
          <w:sz w:val="22"/>
          <w:szCs w:val="22"/>
        </w:rPr>
        <w:t>i</w:t>
      </w:r>
      <w:r w:rsidRPr="00837911">
        <w:rPr>
          <w:sz w:val="22"/>
          <w:szCs w:val="22"/>
        </w:rPr>
        <w:t xml:space="preserve"> pri predávkovaní boli ospalos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>, závrat, nevo</w:t>
      </w:r>
      <w:r w:rsidRPr="00837911">
        <w:rPr>
          <w:rFonts w:hint="eastAsia"/>
          <w:sz w:val="22"/>
          <w:szCs w:val="22"/>
        </w:rPr>
        <w:t>ľ</w:t>
      </w:r>
      <w:r w:rsidRPr="00837911">
        <w:rPr>
          <w:sz w:val="22"/>
          <w:szCs w:val="22"/>
        </w:rPr>
        <w:t>nos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 xml:space="preserve"> 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vracanie.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závažnejších prípadoch </w:t>
      </w:r>
      <w:r w:rsidR="007773CA" w:rsidRPr="00837911">
        <w:rPr>
          <w:sz w:val="22"/>
          <w:szCs w:val="22"/>
        </w:rPr>
        <w:t>sa hlásil</w:t>
      </w:r>
      <w:r w:rsidR="00DD49E1" w:rsidRPr="00837911">
        <w:rPr>
          <w:sz w:val="22"/>
          <w:szCs w:val="22"/>
        </w:rPr>
        <w:t>a</w:t>
      </w:r>
      <w:r w:rsidRPr="00837911">
        <w:rPr>
          <w:sz w:val="22"/>
          <w:szCs w:val="22"/>
        </w:rPr>
        <w:t xml:space="preserve"> kóma, zrýchlená činnosť srdca (tachykardia), nízky krvný tlak (hypotenzia), nízka hladina sodíka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krvi (hyponatriémia), kŕče 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zlyh</w:t>
      </w:r>
      <w:r w:rsidR="007773CA" w:rsidRPr="00837911">
        <w:rPr>
          <w:sz w:val="22"/>
          <w:szCs w:val="22"/>
        </w:rPr>
        <w:t>áv</w:t>
      </w:r>
      <w:r w:rsidRPr="00837911">
        <w:rPr>
          <w:sz w:val="22"/>
          <w:szCs w:val="22"/>
        </w:rPr>
        <w:t>anie dýchania.</w:t>
      </w:r>
      <w:r w:rsidR="00384438" w:rsidRPr="00837911">
        <w:rPr>
          <w:sz w:val="22"/>
          <w:szCs w:val="22"/>
        </w:rPr>
        <w:t xml:space="preserve"> </w:t>
      </w:r>
      <w:r w:rsidR="00D570D2" w:rsidRPr="00837911">
        <w:rPr>
          <w:sz w:val="22"/>
          <w:szCs w:val="22"/>
        </w:rPr>
        <w:t>Tiež sa môž</w:t>
      </w:r>
      <w:r w:rsidR="009E154E" w:rsidRPr="00837911">
        <w:rPr>
          <w:sz w:val="22"/>
          <w:szCs w:val="22"/>
        </w:rPr>
        <w:t>u</w:t>
      </w:r>
      <w:r w:rsidR="00D570D2" w:rsidRPr="00837911">
        <w:rPr>
          <w:sz w:val="22"/>
          <w:szCs w:val="22"/>
        </w:rPr>
        <w:t xml:space="preserve"> vyskytnúť komplikácie so srdcom ako spomalenie srdcového rytmu (bradykardia), predĺženie QT a arytmia (</w:t>
      </w:r>
      <w:r w:rsidR="00D570D2" w:rsidRPr="00837911">
        <w:rPr>
          <w:i/>
          <w:sz w:val="22"/>
          <w:szCs w:val="22"/>
        </w:rPr>
        <w:t>torsade de pointes</w:t>
      </w:r>
      <w:r w:rsidR="00D570D2" w:rsidRPr="00837911">
        <w:rPr>
          <w:sz w:val="22"/>
          <w:szCs w:val="22"/>
        </w:rPr>
        <w:t>).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Predávkovanie trazodónom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kombinácii s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inými antidepresívami môže vyvolať </w:t>
      </w:r>
      <w:r w:rsidR="005D18E3" w:rsidRPr="00837911">
        <w:rPr>
          <w:sz w:val="22"/>
          <w:szCs w:val="22"/>
        </w:rPr>
        <w:t xml:space="preserve">sérotonínový </w:t>
      </w:r>
      <w:r w:rsidRPr="00837911">
        <w:rPr>
          <w:sz w:val="22"/>
          <w:szCs w:val="22"/>
        </w:rPr>
        <w:t>syndróm.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Ak zabudnete uži</w:t>
      </w:r>
      <w:r w:rsidRPr="00837911">
        <w:rPr>
          <w:rFonts w:hint="eastAsia"/>
          <w:b/>
          <w:sz w:val="22"/>
          <w:szCs w:val="22"/>
        </w:rPr>
        <w:t>ť</w:t>
      </w:r>
      <w:r w:rsidRPr="00837911">
        <w:rPr>
          <w:b/>
          <w:sz w:val="22"/>
          <w:szCs w:val="22"/>
        </w:rPr>
        <w:t xml:space="preserve">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Neužívajte dvojnásobnú dávku, aby ste nahradili vynechanú dávku.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Ak prestanete užívať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</w:p>
    <w:p w:rsidR="00833770" w:rsidRPr="00837911" w:rsidRDefault="00430C41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CA2F65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neprestaňte užívať náhle</w:t>
      </w:r>
      <w:r w:rsidR="00833770" w:rsidRPr="00837911">
        <w:rPr>
          <w:sz w:val="22"/>
          <w:szCs w:val="22"/>
        </w:rPr>
        <w:t xml:space="preserve">. Pri </w:t>
      </w:r>
      <w:r w:rsidR="0049792A" w:rsidRPr="00837911">
        <w:rPr>
          <w:sz w:val="22"/>
          <w:szCs w:val="22"/>
        </w:rPr>
        <w:t xml:space="preserve">vysadzovaní </w:t>
      </w:r>
      <w:r w:rsidR="00833770" w:rsidRPr="00837911">
        <w:rPr>
          <w:sz w:val="22"/>
          <w:szCs w:val="22"/>
        </w:rPr>
        <w:t>lie</w:t>
      </w:r>
      <w:r w:rsidR="00D570D2" w:rsidRPr="00837911">
        <w:rPr>
          <w:sz w:val="22"/>
          <w:szCs w:val="22"/>
        </w:rPr>
        <w:t>ku</w:t>
      </w:r>
      <w:r w:rsidR="00833770" w:rsidRPr="00837911">
        <w:rPr>
          <w:sz w:val="22"/>
          <w:szCs w:val="22"/>
        </w:rPr>
        <w:t xml:space="preserve"> sa má dávka postupne znižovať.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Ak máte </w:t>
      </w:r>
      <w:r w:rsidR="007773CA" w:rsidRPr="00837911">
        <w:rPr>
          <w:sz w:val="22"/>
          <w:szCs w:val="22"/>
        </w:rPr>
        <w:t xml:space="preserve">akékoľvek </w:t>
      </w:r>
      <w:r w:rsidRPr="00837911">
        <w:rPr>
          <w:sz w:val="22"/>
          <w:szCs w:val="22"/>
        </w:rPr>
        <w:t>ďalšie otázky týkajúce sa použitia tohto lieku, opýtajte sa svojho lekára.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7A1572" w:rsidRPr="00837911" w:rsidRDefault="007A1572" w:rsidP="00346415">
      <w:pPr>
        <w:keepNext/>
        <w:numPr>
          <w:ilvl w:val="0"/>
          <w:numId w:val="2"/>
        </w:numPr>
        <w:tabs>
          <w:tab w:val="clear" w:pos="810"/>
          <w:tab w:val="num" w:pos="567"/>
        </w:tabs>
        <w:ind w:left="567" w:right="-2" w:hanging="567"/>
        <w:outlineLvl w:val="0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Možné vedľajšie účinky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Tak ako všetky lieky, aj </w:t>
      </w:r>
      <w:r w:rsidR="005733A9" w:rsidRPr="00837911">
        <w:rPr>
          <w:sz w:val="22"/>
          <w:szCs w:val="22"/>
        </w:rPr>
        <w:t>tento liek</w:t>
      </w:r>
      <w:r w:rsidRPr="00837911">
        <w:rPr>
          <w:sz w:val="22"/>
          <w:szCs w:val="22"/>
        </w:rPr>
        <w:t xml:space="preserve"> môže spôsobovať vedľajšie účinky, hoci sa neprejavia u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každého.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Počas liečby liekom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CA2F65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alebo </w:t>
      </w:r>
      <w:r w:rsidR="00430C41" w:rsidRPr="00837911">
        <w:rPr>
          <w:sz w:val="22"/>
          <w:szCs w:val="22"/>
        </w:rPr>
        <w:t>v </w:t>
      </w:r>
      <w:r w:rsidRPr="00837911">
        <w:rPr>
          <w:sz w:val="22"/>
          <w:szCs w:val="22"/>
        </w:rPr>
        <w:t>krátko</w:t>
      </w:r>
      <w:r w:rsidR="00430C41" w:rsidRPr="00837911">
        <w:rPr>
          <w:sz w:val="22"/>
          <w:szCs w:val="22"/>
        </w:rPr>
        <w:t>m čase</w:t>
      </w:r>
      <w:r w:rsidRPr="00837911">
        <w:rPr>
          <w:sz w:val="22"/>
          <w:szCs w:val="22"/>
        </w:rPr>
        <w:t xml:space="preserve"> po ukončení liečby </w:t>
      </w:r>
      <w:r w:rsidR="00430C41" w:rsidRPr="00837911">
        <w:rPr>
          <w:sz w:val="22"/>
          <w:szCs w:val="22"/>
        </w:rPr>
        <w:t>sa</w:t>
      </w:r>
      <w:r w:rsidRPr="00837911">
        <w:rPr>
          <w:sz w:val="22"/>
          <w:szCs w:val="22"/>
        </w:rPr>
        <w:t xml:space="preserve"> hlás</w:t>
      </w:r>
      <w:r w:rsidR="00430C41" w:rsidRPr="00837911">
        <w:rPr>
          <w:sz w:val="22"/>
          <w:szCs w:val="22"/>
        </w:rPr>
        <w:t>ili</w:t>
      </w:r>
      <w:r w:rsidRPr="00837911">
        <w:rPr>
          <w:sz w:val="22"/>
          <w:szCs w:val="22"/>
        </w:rPr>
        <w:t xml:space="preserve"> prípady samovražedných myšlienok alebo samovražedného správania.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44795F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lastRenderedPageBreak/>
        <w:t>TRITTICO</w:t>
      </w:r>
      <w:r w:rsidR="00833770" w:rsidRPr="00837911">
        <w:rPr>
          <w:sz w:val="22"/>
          <w:szCs w:val="22"/>
        </w:rPr>
        <w:t xml:space="preserve"> </w:t>
      </w:r>
      <w:r w:rsidR="00CA2F65" w:rsidRPr="00837911">
        <w:rPr>
          <w:sz w:val="22"/>
          <w:szCs w:val="22"/>
        </w:rPr>
        <w:t>100</w:t>
      </w:r>
      <w:r w:rsidR="00833770" w:rsidRPr="00837911">
        <w:rPr>
          <w:sz w:val="22"/>
          <w:szCs w:val="22"/>
        </w:rPr>
        <w:t xml:space="preserve"> je antidepresívum so sedatívnymi účinkami, ktoré môžu vyvolať ospalosť počas prvých dní liečby</w:t>
      </w:r>
      <w:r w:rsidR="00406C99" w:rsidRPr="00837911">
        <w:rPr>
          <w:sz w:val="22"/>
          <w:szCs w:val="22"/>
        </w:rPr>
        <w:t>, ktorá obvykle ustúpi pri jej pokračovaní</w:t>
      </w:r>
      <w:r w:rsidR="00833770" w:rsidRPr="00837911">
        <w:rPr>
          <w:sz w:val="22"/>
          <w:szCs w:val="22"/>
        </w:rPr>
        <w:t>.</w:t>
      </w:r>
    </w:p>
    <w:p w:rsidR="005733A9" w:rsidRPr="00837911" w:rsidRDefault="005733A9">
      <w:pPr>
        <w:tabs>
          <w:tab w:val="left" w:pos="567"/>
        </w:tabs>
        <w:rPr>
          <w:b/>
          <w:sz w:val="22"/>
          <w:szCs w:val="22"/>
        </w:rPr>
      </w:pPr>
    </w:p>
    <w:p w:rsidR="00833770" w:rsidRPr="00837911" w:rsidRDefault="00406C99" w:rsidP="00346415">
      <w:pPr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 xml:space="preserve">U pacientov liečených trazodónom sa zaznamenali nasledujúce </w:t>
      </w:r>
      <w:r w:rsidR="00DD49E1" w:rsidRPr="00837911">
        <w:rPr>
          <w:b/>
          <w:sz w:val="22"/>
          <w:szCs w:val="22"/>
        </w:rPr>
        <w:t>vedľajšie účinky</w:t>
      </w:r>
      <w:r w:rsidR="00D85ABD" w:rsidRPr="00837911">
        <w:rPr>
          <w:b/>
          <w:sz w:val="22"/>
          <w:szCs w:val="22"/>
        </w:rPr>
        <w:t xml:space="preserve"> (ich častosť sa nedá odhadnúť z dostupných údajov)</w:t>
      </w:r>
      <w:r w:rsidRPr="00837911">
        <w:rPr>
          <w:b/>
          <w:sz w:val="22"/>
          <w:szCs w:val="22"/>
        </w:rPr>
        <w:t>, z ktorých niektoré sa bežne hlásia aj v prípadoch neliečenej depresie:</w:t>
      </w:r>
    </w:p>
    <w:p w:rsidR="00833770" w:rsidRPr="00837911" w:rsidRDefault="00833770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zmeny krvn</w:t>
      </w:r>
      <w:r w:rsidR="005733A9" w:rsidRPr="00837911">
        <w:rPr>
          <w:sz w:val="22"/>
          <w:szCs w:val="22"/>
        </w:rPr>
        <w:t>ého</w:t>
      </w:r>
      <w:r w:rsidRPr="00837911">
        <w:rPr>
          <w:sz w:val="22"/>
          <w:szCs w:val="22"/>
        </w:rPr>
        <w:t xml:space="preserve"> obraz</w:t>
      </w:r>
      <w:r w:rsidR="005733A9" w:rsidRPr="00837911">
        <w:rPr>
          <w:sz w:val="22"/>
          <w:szCs w:val="22"/>
        </w:rPr>
        <w:t>u</w:t>
      </w:r>
      <w:r w:rsidR="00A13E18" w:rsidRPr="00837911">
        <w:rPr>
          <w:sz w:val="22"/>
          <w:szCs w:val="22"/>
        </w:rPr>
        <w:t xml:space="preserve"> (nedostatok bielych krviniek, zníženie počtu </w:t>
      </w:r>
      <w:r w:rsidR="00406C99" w:rsidRPr="00837911">
        <w:rPr>
          <w:sz w:val="22"/>
          <w:szCs w:val="22"/>
        </w:rPr>
        <w:t>krvných doštičiek</w:t>
      </w:r>
      <w:r w:rsidR="00A13E18" w:rsidRPr="00837911">
        <w:rPr>
          <w:sz w:val="22"/>
          <w:szCs w:val="22"/>
        </w:rPr>
        <w:t>, zvýšenie počtu niek</w:t>
      </w:r>
      <w:r w:rsidR="0078551D" w:rsidRPr="00837911">
        <w:rPr>
          <w:sz w:val="22"/>
          <w:szCs w:val="22"/>
        </w:rPr>
        <w:t xml:space="preserve">torých druhov </w:t>
      </w:r>
      <w:r w:rsidR="00A13E18" w:rsidRPr="00837911">
        <w:rPr>
          <w:sz w:val="22"/>
          <w:szCs w:val="22"/>
        </w:rPr>
        <w:t xml:space="preserve">bielych krviniek, </w:t>
      </w:r>
      <w:r w:rsidR="00D85ABD" w:rsidRPr="00837911">
        <w:rPr>
          <w:sz w:val="22"/>
          <w:szCs w:val="22"/>
        </w:rPr>
        <w:t xml:space="preserve">zníženie </w:t>
      </w:r>
      <w:r w:rsidR="00A13E18" w:rsidRPr="00837911">
        <w:rPr>
          <w:sz w:val="22"/>
          <w:szCs w:val="22"/>
        </w:rPr>
        <w:t xml:space="preserve">počtu bielych krviniek, </w:t>
      </w:r>
      <w:r w:rsidR="00EE2EA3" w:rsidRPr="00837911">
        <w:rPr>
          <w:sz w:val="22"/>
          <w:szCs w:val="22"/>
        </w:rPr>
        <w:t>málo</w:t>
      </w:r>
      <w:r w:rsidR="0078551D" w:rsidRPr="00837911">
        <w:rPr>
          <w:sz w:val="22"/>
          <w:szCs w:val="22"/>
        </w:rPr>
        <w:t>krvnosť)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alergické reakcie</w:t>
      </w:r>
      <w:r w:rsidR="00406C99" w:rsidRPr="00837911">
        <w:rPr>
          <w:sz w:val="22"/>
          <w:szCs w:val="22"/>
        </w:rPr>
        <w:t xml:space="preserve"> (reakcie z precitlivenosti)</w:t>
      </w:r>
      <w:r w:rsidR="00E5509A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774D98" w:rsidRPr="00837911">
        <w:rPr>
          <w:sz w:val="22"/>
          <w:szCs w:val="22"/>
        </w:rPr>
        <w:t xml:space="preserve">poruchy obličiek, </w:t>
      </w:r>
      <w:r w:rsidRPr="00837911">
        <w:rPr>
          <w:sz w:val="22"/>
          <w:szCs w:val="22"/>
        </w:rPr>
        <w:t xml:space="preserve">syndróm neprimeraného vylučovania antidiuretického hormónu </w:t>
      </w:r>
      <w:r w:rsidR="00D51886" w:rsidRPr="00837911">
        <w:rPr>
          <w:sz w:val="22"/>
          <w:szCs w:val="22"/>
        </w:rPr>
        <w:t>(</w:t>
      </w:r>
      <w:r w:rsidR="00BE5B66" w:rsidRPr="00837911">
        <w:rPr>
          <w:sz w:val="22"/>
          <w:szCs w:val="22"/>
        </w:rPr>
        <w:t>zadržiava</w:t>
      </w:r>
      <w:r w:rsidR="00D51886" w:rsidRPr="00837911">
        <w:rPr>
          <w:sz w:val="22"/>
          <w:szCs w:val="22"/>
        </w:rPr>
        <w:t>nie</w:t>
      </w:r>
      <w:r w:rsidR="00BE5B66" w:rsidRPr="00837911">
        <w:rPr>
          <w:sz w:val="22"/>
          <w:szCs w:val="22"/>
        </w:rPr>
        <w:t xml:space="preserve"> nadbytk</w:t>
      </w:r>
      <w:r w:rsidR="00D51886" w:rsidRPr="00837911">
        <w:rPr>
          <w:sz w:val="22"/>
          <w:szCs w:val="22"/>
        </w:rPr>
        <w:t>u</w:t>
      </w:r>
      <w:r w:rsidR="00BE5B66" w:rsidRPr="00837911">
        <w:rPr>
          <w:sz w:val="22"/>
          <w:szCs w:val="22"/>
        </w:rPr>
        <w:t xml:space="preserve"> vody </w:t>
      </w:r>
      <w:r w:rsidR="00D51886" w:rsidRPr="00837911">
        <w:rPr>
          <w:sz w:val="22"/>
          <w:szCs w:val="22"/>
        </w:rPr>
        <w:t xml:space="preserve">v tele čím sa </w:t>
      </w:r>
      <w:r w:rsidR="00BE5B66" w:rsidRPr="00837911">
        <w:rPr>
          <w:sz w:val="22"/>
          <w:szCs w:val="22"/>
        </w:rPr>
        <w:t>zníž</w:t>
      </w:r>
      <w:r w:rsidR="00D51886" w:rsidRPr="00837911">
        <w:rPr>
          <w:sz w:val="22"/>
          <w:szCs w:val="22"/>
        </w:rPr>
        <w:t>i</w:t>
      </w:r>
      <w:r w:rsidR="00BE5B66" w:rsidRPr="00837911">
        <w:rPr>
          <w:sz w:val="22"/>
          <w:szCs w:val="22"/>
        </w:rPr>
        <w:t xml:space="preserve"> </w:t>
      </w:r>
      <w:r w:rsidR="00D51886" w:rsidRPr="00837911">
        <w:rPr>
          <w:sz w:val="22"/>
          <w:szCs w:val="22"/>
        </w:rPr>
        <w:t xml:space="preserve">hladina </w:t>
      </w:r>
      <w:r w:rsidR="00BE5B66" w:rsidRPr="00837911">
        <w:rPr>
          <w:sz w:val="22"/>
          <w:szCs w:val="22"/>
        </w:rPr>
        <w:t>sodíka (soli)</w:t>
      </w:r>
      <w:r w:rsidR="00D51886" w:rsidRPr="00837911">
        <w:rPr>
          <w:sz w:val="22"/>
          <w:szCs w:val="22"/>
        </w:rPr>
        <w:t xml:space="preserve"> v krvi)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D51886" w:rsidRPr="00837911">
        <w:rPr>
          <w:sz w:val="22"/>
          <w:szCs w:val="22"/>
        </w:rPr>
        <w:t>zníženie</w:t>
      </w:r>
      <w:r w:rsidRPr="00837911">
        <w:rPr>
          <w:sz w:val="22"/>
          <w:szCs w:val="22"/>
        </w:rPr>
        <w:t xml:space="preserve"> hladiny sodíka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krvi, úbytok </w:t>
      </w:r>
      <w:r w:rsidR="0018275D" w:rsidRPr="00837911">
        <w:rPr>
          <w:sz w:val="22"/>
          <w:szCs w:val="22"/>
        </w:rPr>
        <w:t xml:space="preserve">telesnej </w:t>
      </w:r>
      <w:r w:rsidRPr="00837911">
        <w:rPr>
          <w:sz w:val="22"/>
          <w:szCs w:val="22"/>
        </w:rPr>
        <w:t>hmotnosti, zvýšená chuť do jedla,</w:t>
      </w:r>
      <w:r w:rsidR="00CB1E60" w:rsidRPr="00837911">
        <w:rPr>
          <w:sz w:val="22"/>
          <w:szCs w:val="22"/>
        </w:rPr>
        <w:t xml:space="preserve"> nechutenstvo </w:t>
      </w:r>
      <w:r w:rsidR="00586BA1" w:rsidRPr="00837911">
        <w:rPr>
          <w:sz w:val="22"/>
          <w:szCs w:val="22"/>
        </w:rPr>
        <w:t>(</w:t>
      </w:r>
      <w:r w:rsidR="00D51886" w:rsidRPr="00837911">
        <w:rPr>
          <w:sz w:val="22"/>
          <w:szCs w:val="22"/>
        </w:rPr>
        <w:t>anorexia</w:t>
      </w:r>
      <w:r w:rsidR="00586BA1" w:rsidRPr="00837911">
        <w:rPr>
          <w:sz w:val="22"/>
          <w:szCs w:val="22"/>
        </w:rPr>
        <w:t>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samovražedné myšlienky alebo samovražedné správanie, stavy zmätenosti, nespavosť, dezorientácia, mánia, úzkosť, nervozita, nepokoj (príležitostne vedie až k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delíriu), preludy, agresívne reakcie, halucinácie, nočné mory, znížené libido (pohlavná túžba), abstinenčné príznaky,</w:t>
      </w:r>
    </w:p>
    <w:p w:rsidR="00833770" w:rsidRPr="00837911" w:rsidRDefault="00833770" w:rsidP="00346415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9D2963" w:rsidRPr="00837911">
        <w:rPr>
          <w:sz w:val="22"/>
          <w:szCs w:val="22"/>
        </w:rPr>
        <w:t>sérotonínový</w:t>
      </w:r>
      <w:r w:rsidRPr="00837911">
        <w:rPr>
          <w:sz w:val="22"/>
          <w:szCs w:val="22"/>
        </w:rPr>
        <w:t xml:space="preserve"> syndróm (kŕče, vysoká teplota, zmätenosť alebo </w:t>
      </w:r>
      <w:r w:rsidR="008F7291" w:rsidRPr="00837911">
        <w:rPr>
          <w:sz w:val="22"/>
          <w:szCs w:val="22"/>
        </w:rPr>
        <w:t>nepokoj</w:t>
      </w:r>
      <w:r w:rsidRPr="00837911">
        <w:rPr>
          <w:sz w:val="22"/>
          <w:szCs w:val="22"/>
        </w:rPr>
        <w:t xml:space="preserve">), kŕče, malígny </w:t>
      </w:r>
      <w:r w:rsidR="00D51886" w:rsidRPr="00837911">
        <w:rPr>
          <w:sz w:val="22"/>
          <w:szCs w:val="22"/>
        </w:rPr>
        <w:t xml:space="preserve">neuroleptický </w:t>
      </w:r>
      <w:r w:rsidRPr="00837911">
        <w:rPr>
          <w:sz w:val="22"/>
          <w:szCs w:val="22"/>
        </w:rPr>
        <w:t xml:space="preserve">syndróm (zvýšená telesná teplota, stuhnutosť svalov, zmena stavu vedomia), závrat, </w:t>
      </w:r>
      <w:r w:rsidR="00EE2EA3" w:rsidRPr="00837911">
        <w:rPr>
          <w:sz w:val="22"/>
          <w:szCs w:val="22"/>
        </w:rPr>
        <w:t xml:space="preserve">pocit krútenia hlavy, </w:t>
      </w:r>
      <w:r w:rsidRPr="00837911">
        <w:rPr>
          <w:sz w:val="22"/>
          <w:szCs w:val="22"/>
        </w:rPr>
        <w:t xml:space="preserve">bolesť hlavy, ospalosť, nepokoj, znížená pozornosť, tras, rozmazané videnie, poruchy pamäti, </w:t>
      </w:r>
      <w:r w:rsidR="0040697D" w:rsidRPr="00837911">
        <w:rPr>
          <w:sz w:val="22"/>
          <w:szCs w:val="22"/>
        </w:rPr>
        <w:t xml:space="preserve">krátke a rýchle zášklby svalov, </w:t>
      </w:r>
      <w:r w:rsidRPr="00837911">
        <w:rPr>
          <w:sz w:val="22"/>
          <w:szCs w:val="22"/>
        </w:rPr>
        <w:t>expresívna afázia (poruchy tvorby reči</w:t>
      </w:r>
      <w:r w:rsidR="0046765A" w:rsidRPr="00837911">
        <w:rPr>
          <w:sz w:val="22"/>
          <w:szCs w:val="22"/>
        </w:rPr>
        <w:t xml:space="preserve"> </w:t>
      </w:r>
      <w:r w:rsidR="00B40882" w:rsidRPr="00837911">
        <w:rPr>
          <w:sz w:val="22"/>
          <w:szCs w:val="22"/>
        </w:rPr>
        <w:t>„</w:t>
      </w:r>
      <w:r w:rsidRPr="00837911">
        <w:rPr>
          <w:sz w:val="22"/>
          <w:szCs w:val="22"/>
        </w:rPr>
        <w:t>hľadanie slov</w:t>
      </w:r>
      <w:r w:rsidR="00B40882" w:rsidRPr="00837911">
        <w:rPr>
          <w:sz w:val="22"/>
          <w:szCs w:val="22"/>
        </w:rPr>
        <w:t>“</w:t>
      </w:r>
      <w:r w:rsidRPr="00837911">
        <w:rPr>
          <w:sz w:val="22"/>
          <w:szCs w:val="22"/>
        </w:rPr>
        <w:t xml:space="preserve">), parestézia (pocit mravčenia), </w:t>
      </w:r>
      <w:r w:rsidR="00B40882" w:rsidRPr="00837911">
        <w:rPr>
          <w:sz w:val="22"/>
          <w:szCs w:val="22"/>
        </w:rPr>
        <w:t xml:space="preserve">dystónia </w:t>
      </w:r>
      <w:r w:rsidRPr="00837911">
        <w:rPr>
          <w:sz w:val="22"/>
          <w:szCs w:val="22"/>
        </w:rPr>
        <w:t>(porucha napätia</w:t>
      </w:r>
      <w:r w:rsidR="007F0594" w:rsidRPr="00837911">
        <w:rPr>
          <w:sz w:val="22"/>
          <w:szCs w:val="22"/>
        </w:rPr>
        <w:t xml:space="preserve"> svalstva</w:t>
      </w:r>
      <w:r w:rsidR="00B40882" w:rsidRPr="00837911">
        <w:rPr>
          <w:sz w:val="22"/>
          <w:szCs w:val="22"/>
        </w:rPr>
        <w:t xml:space="preserve"> </w:t>
      </w:r>
      <w:r w:rsidR="007F0594" w:rsidRPr="00837911">
        <w:rPr>
          <w:sz w:val="22"/>
          <w:szCs w:val="22"/>
        </w:rPr>
        <w:t>alebo trvalé napätie svalov</w:t>
      </w:r>
      <w:r w:rsidR="00DA3F8C">
        <w:rPr>
          <w:sz w:val="22"/>
          <w:szCs w:val="22"/>
        </w:rPr>
        <w:t>)</w:t>
      </w:r>
      <w:r w:rsidR="00B40882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 xml:space="preserve">zmena </w:t>
      </w:r>
      <w:r w:rsidR="00B40882" w:rsidRPr="00837911">
        <w:rPr>
          <w:sz w:val="22"/>
          <w:szCs w:val="22"/>
        </w:rPr>
        <w:t xml:space="preserve">vnímania </w:t>
      </w:r>
      <w:r w:rsidRPr="00837911">
        <w:rPr>
          <w:sz w:val="22"/>
          <w:szCs w:val="22"/>
        </w:rPr>
        <w:t>chut</w:t>
      </w:r>
      <w:r w:rsidR="00B40882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srdcov</w:t>
      </w:r>
      <w:r w:rsidR="00B40882" w:rsidRPr="00837911">
        <w:rPr>
          <w:sz w:val="22"/>
          <w:szCs w:val="22"/>
        </w:rPr>
        <w:t>é</w:t>
      </w:r>
      <w:r w:rsidRPr="00837911">
        <w:rPr>
          <w:sz w:val="22"/>
          <w:szCs w:val="22"/>
        </w:rPr>
        <w:t xml:space="preserve"> arytmi</w:t>
      </w:r>
      <w:r w:rsidR="00B40882" w:rsidRPr="00837911">
        <w:rPr>
          <w:sz w:val="22"/>
          <w:szCs w:val="22"/>
        </w:rPr>
        <w:t>e</w:t>
      </w:r>
      <w:r w:rsidR="00D5722E" w:rsidRPr="00837911">
        <w:rPr>
          <w:sz w:val="22"/>
          <w:szCs w:val="22"/>
        </w:rPr>
        <w:t xml:space="preserve"> (poruchy srdcového rytmu)</w:t>
      </w:r>
      <w:r w:rsidRPr="00837911">
        <w:rPr>
          <w:sz w:val="22"/>
          <w:szCs w:val="22"/>
        </w:rPr>
        <w:t xml:space="preserve">, bradykardia (spomalenie </w:t>
      </w:r>
      <w:r w:rsidR="00B40882" w:rsidRPr="00837911">
        <w:rPr>
          <w:sz w:val="22"/>
          <w:szCs w:val="22"/>
        </w:rPr>
        <w:t>činnosti srdca</w:t>
      </w:r>
      <w:r w:rsidRPr="00837911">
        <w:rPr>
          <w:sz w:val="22"/>
          <w:szCs w:val="22"/>
        </w:rPr>
        <w:t xml:space="preserve">), tachykardia (zrýchlenie </w:t>
      </w:r>
      <w:r w:rsidR="00B40882" w:rsidRPr="00837911">
        <w:rPr>
          <w:sz w:val="22"/>
          <w:szCs w:val="22"/>
        </w:rPr>
        <w:t xml:space="preserve">činnosti </w:t>
      </w:r>
      <w:r w:rsidRPr="00837911">
        <w:rPr>
          <w:sz w:val="22"/>
          <w:szCs w:val="22"/>
        </w:rPr>
        <w:t>srdc</w:t>
      </w:r>
      <w:r w:rsidR="00AB254E" w:rsidRPr="00837911">
        <w:rPr>
          <w:sz w:val="22"/>
          <w:szCs w:val="22"/>
        </w:rPr>
        <w:t>a</w:t>
      </w:r>
      <w:r w:rsidRPr="00837911">
        <w:rPr>
          <w:sz w:val="22"/>
          <w:szCs w:val="22"/>
        </w:rPr>
        <w:t xml:space="preserve">), zmeny </w:t>
      </w:r>
      <w:r w:rsidR="00B40882" w:rsidRPr="00837911">
        <w:rPr>
          <w:sz w:val="22"/>
          <w:szCs w:val="22"/>
        </w:rPr>
        <w:t>na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EKG (predĺženie QT</w:t>
      </w:r>
      <w:r w:rsidR="00AB254E" w:rsidRPr="00837911">
        <w:rPr>
          <w:sz w:val="22"/>
          <w:szCs w:val="22"/>
        </w:rPr>
        <w:t xml:space="preserve"> intervalu</w:t>
      </w:r>
      <w:r w:rsidRPr="00837911">
        <w:rPr>
          <w:sz w:val="22"/>
          <w:szCs w:val="22"/>
        </w:rPr>
        <w:t>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ortostatická hypotenzia (pokles krvného tlaku pri rýchlom </w:t>
      </w:r>
      <w:r w:rsidR="00D85ABD" w:rsidRPr="00837911">
        <w:rPr>
          <w:sz w:val="22"/>
          <w:szCs w:val="22"/>
        </w:rPr>
        <w:t>pos</w:t>
      </w:r>
      <w:r w:rsidR="00384438" w:rsidRPr="00837911">
        <w:rPr>
          <w:sz w:val="22"/>
          <w:szCs w:val="22"/>
        </w:rPr>
        <w:t>t</w:t>
      </w:r>
      <w:r w:rsidR="00D85ABD" w:rsidRPr="00837911">
        <w:rPr>
          <w:sz w:val="22"/>
          <w:szCs w:val="22"/>
        </w:rPr>
        <w:t xml:space="preserve">avení sa, </w:t>
      </w:r>
      <w:r w:rsidRPr="00837911">
        <w:rPr>
          <w:sz w:val="22"/>
          <w:szCs w:val="22"/>
        </w:rPr>
        <w:t xml:space="preserve">vzpriamení), </w:t>
      </w:r>
      <w:r w:rsidR="00FC2B4C" w:rsidRPr="00837911">
        <w:rPr>
          <w:sz w:val="22"/>
          <w:szCs w:val="22"/>
        </w:rPr>
        <w:t xml:space="preserve">nízky </w:t>
      </w:r>
      <w:r w:rsidRPr="00837911">
        <w:rPr>
          <w:sz w:val="22"/>
          <w:szCs w:val="22"/>
        </w:rPr>
        <w:t>krvný tlak, synkopa (krátkodobá strata vedomia spôsobená nedostatočným zásobením mozgu kyslíkom),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upchatie nosa, </w:t>
      </w:r>
      <w:r w:rsidR="007F0594" w:rsidRPr="00837911">
        <w:rPr>
          <w:sz w:val="22"/>
          <w:szCs w:val="22"/>
        </w:rPr>
        <w:t>ťažkosti s</w:t>
      </w:r>
      <w:r w:rsidR="001103B0" w:rsidRPr="00837911">
        <w:rPr>
          <w:sz w:val="22"/>
          <w:szCs w:val="22"/>
        </w:rPr>
        <w:t> </w:t>
      </w:r>
      <w:r w:rsidR="007F0594" w:rsidRPr="00837911">
        <w:rPr>
          <w:sz w:val="22"/>
          <w:szCs w:val="22"/>
        </w:rPr>
        <w:t>dýchaním</w:t>
      </w:r>
      <w:r w:rsidR="001103B0" w:rsidRPr="00837911">
        <w:rPr>
          <w:sz w:val="22"/>
          <w:szCs w:val="22"/>
        </w:rPr>
        <w:t xml:space="preserve"> (d</w:t>
      </w:r>
      <w:r w:rsidR="0046765A" w:rsidRPr="00837911">
        <w:rPr>
          <w:sz w:val="22"/>
          <w:szCs w:val="22"/>
        </w:rPr>
        <w:t>ýchavičnosť</w:t>
      </w:r>
      <w:r w:rsidR="001103B0" w:rsidRPr="00837911">
        <w:rPr>
          <w:sz w:val="22"/>
          <w:szCs w:val="22"/>
        </w:rPr>
        <w:t>)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nevoľnosť, vracanie, sucho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ústach, zápcha, hnačka, tráviace ťažkosti, bolesti žalúdka, gastroenteritída (zápal žalúdka a</w:t>
      </w:r>
      <w:r w:rsidR="00B40882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čreva), zvýšená tvorba slín, paralytický ileus (nepriechodnosť čreva spôsobená </w:t>
      </w:r>
      <w:r w:rsidR="00D5722E" w:rsidRPr="00837911">
        <w:rPr>
          <w:sz w:val="22"/>
          <w:szCs w:val="22"/>
        </w:rPr>
        <w:t xml:space="preserve">ochrnutím </w:t>
      </w:r>
      <w:r w:rsidRPr="00837911">
        <w:rPr>
          <w:sz w:val="22"/>
          <w:szCs w:val="22"/>
        </w:rPr>
        <w:t>črevnej svaloviny),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zmeny vo funkciách pečene (vrátane žltačky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poškodenia pečeňových buniek),</w:t>
      </w:r>
      <w:r w:rsidR="00D5722E" w:rsidRPr="00837911">
        <w:rPr>
          <w:sz w:val="22"/>
          <w:szCs w:val="22"/>
        </w:rPr>
        <w:t xml:space="preserve"> intrahepatálna cholestáza (porucha t</w:t>
      </w:r>
      <w:r w:rsidR="00E335B2" w:rsidRPr="00837911">
        <w:rPr>
          <w:sz w:val="22"/>
          <w:szCs w:val="22"/>
        </w:rPr>
        <w:t xml:space="preserve">oku </w:t>
      </w:r>
      <w:r w:rsidR="00D5722E" w:rsidRPr="00837911">
        <w:rPr>
          <w:sz w:val="22"/>
          <w:szCs w:val="22"/>
        </w:rPr>
        <w:t>žlče</w:t>
      </w:r>
      <w:r w:rsidR="00E335B2" w:rsidRPr="00837911">
        <w:rPr>
          <w:sz w:val="22"/>
          <w:szCs w:val="22"/>
        </w:rPr>
        <w:t xml:space="preserve"> do čreva</w:t>
      </w:r>
      <w:r w:rsidR="00D5722E" w:rsidRPr="00837911">
        <w:rPr>
          <w:sz w:val="22"/>
          <w:szCs w:val="22"/>
        </w:rPr>
        <w:t>)</w:t>
      </w:r>
      <w:r w:rsidR="00E335B2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kožná vyrážka, svrbenie, nadmerné potenie,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bolesti v</w:t>
      </w:r>
      <w:r w:rsidR="00E335B2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končatinách</w:t>
      </w:r>
      <w:r w:rsidR="00E335B2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bolesti chrbta, bolesti svalov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kĺbov,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ťažkosti s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močením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priapizmus (pretrvávajúce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bolestivé stoporenie penisu)</w:t>
      </w:r>
      <w:r w:rsidR="005733A9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liečba trazodónom musí byť okamžite ukončená</w:t>
      </w:r>
      <w:r w:rsidR="00E335B2" w:rsidRPr="00837911">
        <w:rPr>
          <w:sz w:val="22"/>
          <w:szCs w:val="22"/>
        </w:rPr>
        <w:t xml:space="preserve"> a </w:t>
      </w:r>
      <w:r w:rsidRPr="00837911">
        <w:rPr>
          <w:sz w:val="22"/>
          <w:szCs w:val="22"/>
        </w:rPr>
        <w:t xml:space="preserve">pacient </w:t>
      </w:r>
      <w:r w:rsidR="00E335B2" w:rsidRPr="00837911">
        <w:rPr>
          <w:sz w:val="22"/>
          <w:szCs w:val="22"/>
        </w:rPr>
        <w:t xml:space="preserve">musí absolvovať vyšetrenie </w:t>
      </w:r>
      <w:r w:rsidRPr="00837911">
        <w:rPr>
          <w:sz w:val="22"/>
          <w:szCs w:val="22"/>
        </w:rPr>
        <w:t>u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lekára,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slabosť, opuch, príznaky podobné chrípke</w:t>
      </w:r>
      <w:r w:rsidR="008F565C" w:rsidRPr="00837911">
        <w:rPr>
          <w:sz w:val="22"/>
          <w:szCs w:val="22"/>
        </w:rPr>
        <w:t>,</w:t>
      </w:r>
      <w:r w:rsidR="005733A9" w:rsidRPr="00837911">
        <w:rPr>
          <w:sz w:val="22"/>
          <w:szCs w:val="22"/>
        </w:rPr>
        <w:t xml:space="preserve"> </w:t>
      </w:r>
      <w:r w:rsidR="00E335B2" w:rsidRPr="00837911">
        <w:rPr>
          <w:sz w:val="22"/>
          <w:szCs w:val="22"/>
        </w:rPr>
        <w:t>únava</w:t>
      </w:r>
      <w:r w:rsidR="006C231C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bolesť na prsiach, horúčka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zvýšené hladiny pečeňových enzýmov</w:t>
      </w:r>
      <w:r w:rsidR="005733A9" w:rsidRPr="00837911">
        <w:rPr>
          <w:sz w:val="22"/>
          <w:szCs w:val="22"/>
        </w:rPr>
        <w:t>.</w:t>
      </w:r>
    </w:p>
    <w:p w:rsidR="00BF791D" w:rsidRPr="00837911" w:rsidRDefault="00BF791D" w:rsidP="00346415">
      <w:pPr>
        <w:tabs>
          <w:tab w:val="left" w:pos="567"/>
        </w:tabs>
        <w:ind w:left="748" w:hanging="748"/>
        <w:rPr>
          <w:sz w:val="22"/>
          <w:szCs w:val="22"/>
        </w:rPr>
      </w:pPr>
    </w:p>
    <w:p w:rsidR="00891CED" w:rsidRPr="00837911" w:rsidRDefault="00891CED" w:rsidP="00346415">
      <w:pPr>
        <w:keepNext/>
        <w:numPr>
          <w:ilvl w:val="12"/>
          <w:numId w:val="0"/>
        </w:numPr>
        <w:tabs>
          <w:tab w:val="left" w:pos="567"/>
          <w:tab w:val="left" w:pos="720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Hlásenie vedľajších účinkov</w:t>
      </w:r>
    </w:p>
    <w:p w:rsidR="00891CED" w:rsidRPr="00837911" w:rsidRDefault="00891CED" w:rsidP="00346415">
      <w:pPr>
        <w:numPr>
          <w:ilvl w:val="12"/>
          <w:numId w:val="0"/>
        </w:numPr>
        <w:tabs>
          <w:tab w:val="left" w:pos="567"/>
        </w:tabs>
        <w:ind w:right="-2"/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733A9" w:rsidRPr="00837911">
        <w:rPr>
          <w:sz w:val="22"/>
          <w:szCs w:val="22"/>
        </w:rPr>
        <w:t>na</w:t>
      </w:r>
      <w:r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  <w:highlight w:val="lightGray"/>
        </w:rPr>
        <w:t xml:space="preserve">národné </w:t>
      </w:r>
      <w:r w:rsidR="005733A9" w:rsidRPr="00837911">
        <w:rPr>
          <w:sz w:val="22"/>
          <w:szCs w:val="22"/>
          <w:highlight w:val="lightGray"/>
        </w:rPr>
        <w:t>centrum</w:t>
      </w:r>
      <w:r w:rsidRPr="00837911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837911">
          <w:rPr>
            <w:rStyle w:val="Hypertextovprepojenie"/>
            <w:color w:val="auto"/>
            <w:sz w:val="22"/>
            <w:szCs w:val="22"/>
            <w:highlight w:val="lightGray"/>
          </w:rPr>
          <w:t>Prílohe V</w:t>
        </w:r>
      </w:hyperlink>
      <w:r w:rsidRPr="00837911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D17C3E" w:rsidRPr="00837911" w:rsidRDefault="00D17C3E" w:rsidP="0034641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D17C3E" w:rsidRPr="00837911" w:rsidRDefault="00D17C3E" w:rsidP="0034641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5</w:t>
      </w:r>
      <w:r w:rsidR="005733A9" w:rsidRPr="00837911">
        <w:rPr>
          <w:b/>
          <w:sz w:val="22"/>
          <w:szCs w:val="22"/>
        </w:rPr>
        <w:t>.</w:t>
      </w:r>
      <w:r w:rsidR="005733A9" w:rsidRPr="00837911">
        <w:rPr>
          <w:b/>
          <w:sz w:val="22"/>
          <w:szCs w:val="22"/>
        </w:rPr>
        <w:tab/>
      </w:r>
      <w:r w:rsidR="007A1572" w:rsidRPr="00837911">
        <w:rPr>
          <w:b/>
          <w:sz w:val="22"/>
          <w:szCs w:val="22"/>
        </w:rPr>
        <w:t xml:space="preserve">Ako uchovávať </w:t>
      </w:r>
      <w:r w:rsidR="0044795F" w:rsidRPr="00837911">
        <w:rPr>
          <w:b/>
          <w:sz w:val="22"/>
          <w:szCs w:val="22"/>
        </w:rPr>
        <w:t>TRITTICO</w:t>
      </w:r>
      <w:r w:rsidR="007A1572" w:rsidRPr="00837911">
        <w:rPr>
          <w:b/>
          <w:sz w:val="22"/>
          <w:szCs w:val="22"/>
        </w:rPr>
        <w:t xml:space="preserve"> </w:t>
      </w:r>
      <w:r w:rsidR="00384438" w:rsidRPr="00837911">
        <w:rPr>
          <w:b/>
          <w:sz w:val="22"/>
          <w:szCs w:val="22"/>
        </w:rPr>
        <w:t>100</w:t>
      </w:r>
    </w:p>
    <w:p w:rsidR="00833770" w:rsidRPr="00837911" w:rsidRDefault="00833770" w:rsidP="00346415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5733A9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Tento liek u</w:t>
      </w:r>
      <w:r w:rsidR="00833770" w:rsidRPr="00837911">
        <w:rPr>
          <w:sz w:val="22"/>
          <w:szCs w:val="22"/>
        </w:rPr>
        <w:t xml:space="preserve">chovávajte mimo </w:t>
      </w:r>
      <w:r w:rsidR="00891CED" w:rsidRPr="00837911">
        <w:rPr>
          <w:sz w:val="22"/>
          <w:szCs w:val="22"/>
        </w:rPr>
        <w:t>dohľadu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dosahu detí.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Uchovávajte pri teplote do 25</w:t>
      </w:r>
      <w:r w:rsidR="005733A9" w:rsidRPr="00837911">
        <w:rPr>
          <w:sz w:val="22"/>
          <w:szCs w:val="22"/>
        </w:rPr>
        <w:t> °C,</w:t>
      </w:r>
      <w:r w:rsidRPr="00837911">
        <w:rPr>
          <w:sz w:val="22"/>
          <w:szCs w:val="22"/>
        </w:rPr>
        <w:t xml:space="preserve">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pôvodnom obale na ochranu pred svetlom</w:t>
      </w:r>
      <w:r w:rsidR="000F4B55"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lastRenderedPageBreak/>
        <w:t>Ne</w:t>
      </w:r>
      <w:r w:rsidR="00DA2A6E" w:rsidRPr="00837911">
        <w:rPr>
          <w:sz w:val="22"/>
          <w:szCs w:val="22"/>
        </w:rPr>
        <w:t>užívajte</w:t>
      </w:r>
      <w:r w:rsidRPr="00837911">
        <w:rPr>
          <w:sz w:val="22"/>
          <w:szCs w:val="22"/>
        </w:rPr>
        <w:t xml:space="preserve"> </w:t>
      </w:r>
      <w:r w:rsidR="005733A9" w:rsidRPr="00837911">
        <w:rPr>
          <w:sz w:val="22"/>
          <w:szCs w:val="22"/>
        </w:rPr>
        <w:t>tento liek</w:t>
      </w:r>
      <w:r w:rsidRPr="00837911">
        <w:rPr>
          <w:sz w:val="22"/>
          <w:szCs w:val="22"/>
        </w:rPr>
        <w:t xml:space="preserve"> po dátume exspirácie, ktorý je uvedený na škatu</w:t>
      </w:r>
      <w:r w:rsidR="005733A9" w:rsidRPr="00837911">
        <w:rPr>
          <w:sz w:val="22"/>
          <w:szCs w:val="22"/>
        </w:rPr>
        <w:t>ľke</w:t>
      </w:r>
      <w:r w:rsidRPr="00837911">
        <w:rPr>
          <w:sz w:val="22"/>
          <w:szCs w:val="22"/>
        </w:rPr>
        <w:t xml:space="preserve"> po EXP.</w:t>
      </w:r>
      <w:r w:rsidR="00B62C2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Dátum exspirácie sa vzťahuje na posledný deň v</w:t>
      </w:r>
      <w:r w:rsidR="005733A9" w:rsidRPr="00837911">
        <w:rPr>
          <w:sz w:val="22"/>
          <w:szCs w:val="22"/>
        </w:rPr>
        <w:t> </w:t>
      </w:r>
      <w:r w:rsidR="001E56CC" w:rsidRPr="00837911">
        <w:rPr>
          <w:sz w:val="22"/>
          <w:szCs w:val="22"/>
        </w:rPr>
        <w:t xml:space="preserve">danom </w:t>
      </w:r>
      <w:r w:rsidRPr="00837911">
        <w:rPr>
          <w:sz w:val="22"/>
          <w:szCs w:val="22"/>
        </w:rPr>
        <w:t>mesiaci.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5733A9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Nelikvidujte lieky</w:t>
      </w:r>
      <w:r w:rsidR="00833770" w:rsidRPr="00837911">
        <w:rPr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BF791D" w:rsidP="00346415">
      <w:pPr>
        <w:keepNext/>
        <w:numPr>
          <w:ilvl w:val="0"/>
          <w:numId w:val="11"/>
        </w:numPr>
        <w:tabs>
          <w:tab w:val="clear" w:pos="810"/>
          <w:tab w:val="num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Obsah balenia a ďalšie informácie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Čo</w:t>
      </w:r>
      <w:r w:rsidR="008121BD" w:rsidRPr="00837911">
        <w:rPr>
          <w:b/>
          <w:sz w:val="22"/>
          <w:szCs w:val="22"/>
        </w:rPr>
        <w:t xml:space="preserve">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  <w:r w:rsidRPr="00837911">
        <w:rPr>
          <w:b/>
          <w:sz w:val="22"/>
          <w:szCs w:val="22"/>
        </w:rPr>
        <w:t xml:space="preserve"> obsahuje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numPr>
          <w:ilvl w:val="0"/>
          <w:numId w:val="18"/>
        </w:numPr>
        <w:ind w:left="567" w:hanging="567"/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Liečivo je trazodóniumchlorid</w:t>
      </w:r>
      <w:r w:rsidR="009C2FC0" w:rsidRPr="00837911">
        <w:rPr>
          <w:sz w:val="22"/>
          <w:szCs w:val="22"/>
        </w:rPr>
        <w:t>. Jedna filmom obalená tableta TRITTICO 100 obsahuje</w:t>
      </w:r>
      <w:r w:rsidR="00532655" w:rsidRPr="00837911">
        <w:rPr>
          <w:sz w:val="22"/>
          <w:szCs w:val="22"/>
        </w:rPr>
        <w:t xml:space="preserve"> </w:t>
      </w:r>
      <w:r w:rsidR="009C2FC0" w:rsidRPr="00837911">
        <w:rPr>
          <w:sz w:val="22"/>
          <w:szCs w:val="22"/>
        </w:rPr>
        <w:t>100 mg trazodóniumchloridu</w:t>
      </w:r>
      <w:r w:rsidR="00532655" w:rsidRPr="00837911">
        <w:rPr>
          <w:sz w:val="22"/>
          <w:szCs w:val="22"/>
        </w:rPr>
        <w:t>, čo zodpovedá 91,1 mg trazodónu.</w:t>
      </w:r>
    </w:p>
    <w:p w:rsidR="00833770" w:rsidRPr="00837911" w:rsidRDefault="005D6FC2" w:rsidP="00346415">
      <w:pPr>
        <w:numPr>
          <w:ilvl w:val="0"/>
          <w:numId w:val="18"/>
        </w:numPr>
        <w:ind w:left="567" w:hanging="567"/>
        <w:outlineLvl w:val="0"/>
        <w:rPr>
          <w:sz w:val="22"/>
          <w:szCs w:val="22"/>
        </w:rPr>
      </w:pPr>
      <w:r w:rsidRPr="00837911">
        <w:rPr>
          <w:sz w:val="22"/>
          <w:szCs w:val="22"/>
        </w:rPr>
        <w:t>Ď</w:t>
      </w:r>
      <w:r w:rsidR="00833770" w:rsidRPr="00837911">
        <w:rPr>
          <w:sz w:val="22"/>
          <w:szCs w:val="22"/>
        </w:rPr>
        <w:t xml:space="preserve">alšie zložky sú </w:t>
      </w:r>
      <w:r w:rsidRPr="00837911">
        <w:rPr>
          <w:sz w:val="22"/>
          <w:szCs w:val="22"/>
        </w:rPr>
        <w:t xml:space="preserve">monohydrát laktózy, dihydrát fosforečnanu vápenatého, mikrokryštalická celulóza, kukuričný škrob, </w:t>
      </w:r>
      <w:r w:rsidR="00B93480" w:rsidRPr="00837911">
        <w:rPr>
          <w:sz w:val="22"/>
          <w:szCs w:val="22"/>
        </w:rPr>
        <w:t xml:space="preserve">sodná soľ </w:t>
      </w:r>
      <w:r w:rsidRPr="00837911">
        <w:rPr>
          <w:sz w:val="22"/>
          <w:szCs w:val="22"/>
        </w:rPr>
        <w:t>karboxymetylškrob</w:t>
      </w:r>
      <w:r w:rsidR="00B93480" w:rsidRPr="00837911">
        <w:rPr>
          <w:sz w:val="22"/>
          <w:szCs w:val="22"/>
        </w:rPr>
        <w:t>u</w:t>
      </w:r>
      <w:r w:rsidRPr="00837911">
        <w:rPr>
          <w:sz w:val="22"/>
          <w:szCs w:val="22"/>
        </w:rPr>
        <w:t>, povidón, stearan hore</w:t>
      </w:r>
      <w:r w:rsidRPr="00837911">
        <w:rPr>
          <w:rFonts w:hint="eastAsia"/>
          <w:sz w:val="22"/>
          <w:szCs w:val="22"/>
        </w:rPr>
        <w:t>č</w:t>
      </w:r>
      <w:r w:rsidRPr="00837911">
        <w:rPr>
          <w:sz w:val="22"/>
          <w:szCs w:val="22"/>
        </w:rPr>
        <w:t>natý, etylcelulóza, mastenec, ricínový olej panenský, vosk E</w:t>
      </w:r>
      <w:r w:rsidR="00833770"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Ako vyzerá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  <w:r w:rsidRPr="00837911">
        <w:rPr>
          <w:b/>
          <w:sz w:val="22"/>
          <w:szCs w:val="22"/>
        </w:rPr>
        <w:t xml:space="preserve"> a</w:t>
      </w:r>
      <w:r w:rsidR="005733A9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obsah balenia</w:t>
      </w:r>
    </w:p>
    <w:p w:rsidR="00707C6B" w:rsidRPr="00837911" w:rsidRDefault="00CA2F65">
      <w:pPr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3E493B" w:rsidRPr="00837911">
        <w:rPr>
          <w:sz w:val="22"/>
          <w:szCs w:val="22"/>
        </w:rPr>
        <w:t>100</w:t>
      </w:r>
      <w:r w:rsidR="00707C6B" w:rsidRPr="00837911">
        <w:rPr>
          <w:sz w:val="22"/>
          <w:szCs w:val="22"/>
        </w:rPr>
        <w:t xml:space="preserve"> </w:t>
      </w:r>
      <w:r w:rsidR="003E493B" w:rsidRPr="00837911">
        <w:rPr>
          <w:sz w:val="22"/>
          <w:szCs w:val="22"/>
        </w:rPr>
        <w:t xml:space="preserve">filmom obalené </w:t>
      </w:r>
      <w:r w:rsidR="00707C6B" w:rsidRPr="00837911">
        <w:rPr>
          <w:sz w:val="22"/>
          <w:szCs w:val="22"/>
        </w:rPr>
        <w:t xml:space="preserve">tablety sú biele </w:t>
      </w:r>
      <w:r w:rsidR="003E493B" w:rsidRPr="00837911">
        <w:rPr>
          <w:sz w:val="22"/>
          <w:szCs w:val="22"/>
        </w:rPr>
        <w:t>podlhovasté</w:t>
      </w:r>
      <w:r w:rsidR="00707C6B" w:rsidRPr="00837911">
        <w:rPr>
          <w:sz w:val="22"/>
          <w:szCs w:val="22"/>
        </w:rPr>
        <w:t xml:space="preserve"> tablety </w:t>
      </w:r>
      <w:r w:rsidR="003E493B" w:rsidRPr="00837911">
        <w:rPr>
          <w:sz w:val="22"/>
          <w:szCs w:val="22"/>
        </w:rPr>
        <w:t>s deliacou ryhou na oboch stranách.</w:t>
      </w:r>
    </w:p>
    <w:p w:rsidR="005D6FC2" w:rsidRPr="00837911" w:rsidRDefault="005D6FC2">
      <w:pPr>
        <w:outlineLvl w:val="0"/>
        <w:rPr>
          <w:sz w:val="22"/>
          <w:szCs w:val="22"/>
        </w:rPr>
      </w:pPr>
    </w:p>
    <w:p w:rsidR="00833770" w:rsidRPr="00837911" w:rsidRDefault="008A2676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Veľkosti balenia</w:t>
      </w:r>
      <w:r w:rsidR="00D17C3E" w:rsidRPr="00837911">
        <w:rPr>
          <w:sz w:val="22"/>
          <w:szCs w:val="22"/>
        </w:rPr>
        <w:t>:</w:t>
      </w:r>
    </w:p>
    <w:p w:rsidR="00833770" w:rsidRPr="00837911" w:rsidRDefault="002C7BFA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2</w:t>
      </w:r>
      <w:r w:rsidR="00833770" w:rsidRPr="00837911">
        <w:rPr>
          <w:sz w:val="22"/>
          <w:szCs w:val="22"/>
        </w:rPr>
        <w:t>0</w:t>
      </w:r>
      <w:r w:rsidRPr="00837911">
        <w:rPr>
          <w:sz w:val="22"/>
          <w:szCs w:val="22"/>
        </w:rPr>
        <w:t>, 50 alebo 100 tabliet po 100</w:t>
      </w:r>
      <w:r w:rsidR="00D17C3E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mg.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053AEF" w:rsidRPr="00837911" w:rsidRDefault="008121BD" w:rsidP="00346415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sz w:val="22"/>
          <w:szCs w:val="22"/>
        </w:rPr>
        <w:t>Na trh nemusia byť uvedené všetky veľkosti balenia.</w:t>
      </w:r>
    </w:p>
    <w:p w:rsidR="00053AEF" w:rsidRPr="00837911" w:rsidRDefault="00053AEF" w:rsidP="00346415">
      <w:pPr>
        <w:tabs>
          <w:tab w:val="left" w:pos="567"/>
        </w:tabs>
        <w:rPr>
          <w:b/>
          <w:sz w:val="22"/>
          <w:szCs w:val="22"/>
        </w:rPr>
      </w:pPr>
    </w:p>
    <w:p w:rsidR="00D55D18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Držiteľ rozhodnutia o</w:t>
      </w:r>
      <w:r w:rsidR="00D55D18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registrácii</w:t>
      </w:r>
    </w:p>
    <w:p w:rsidR="00837911" w:rsidRPr="005C5FD7" w:rsidRDefault="00837911" w:rsidP="00837911">
      <w:pPr>
        <w:keepNext/>
        <w:tabs>
          <w:tab w:val="left" w:pos="567"/>
        </w:tabs>
        <w:rPr>
          <w:sz w:val="22"/>
          <w:szCs w:val="22"/>
        </w:rPr>
      </w:pPr>
      <w:bookmarkStart w:id="1" w:name="_Hlk497148505"/>
      <w:r w:rsidRPr="005C5FD7">
        <w:rPr>
          <w:sz w:val="22"/>
          <w:szCs w:val="22"/>
        </w:rPr>
        <w:t>Angelini Pharma Česká republika s.r.o.</w:t>
      </w:r>
    </w:p>
    <w:p w:rsidR="00837911" w:rsidRPr="005C5FD7" w:rsidRDefault="00837911" w:rsidP="00837911">
      <w:pPr>
        <w:keepNext/>
        <w:tabs>
          <w:tab w:val="left" w:pos="567"/>
        </w:tabs>
        <w:rPr>
          <w:bCs/>
          <w:sz w:val="22"/>
          <w:szCs w:val="22"/>
        </w:rPr>
      </w:pPr>
      <w:r w:rsidRPr="005C5FD7">
        <w:rPr>
          <w:bCs/>
          <w:sz w:val="22"/>
          <w:szCs w:val="22"/>
        </w:rPr>
        <w:t>Páteřní 7</w:t>
      </w:r>
    </w:p>
    <w:p w:rsidR="00837911" w:rsidRPr="005C5FD7" w:rsidRDefault="00837911" w:rsidP="00837911">
      <w:pPr>
        <w:keepNext/>
        <w:tabs>
          <w:tab w:val="left" w:pos="567"/>
        </w:tabs>
        <w:rPr>
          <w:sz w:val="22"/>
          <w:szCs w:val="22"/>
        </w:rPr>
      </w:pPr>
      <w:r w:rsidRPr="005C5FD7">
        <w:rPr>
          <w:bCs/>
          <w:sz w:val="22"/>
          <w:szCs w:val="22"/>
        </w:rPr>
        <w:t>635 00 Brno</w:t>
      </w:r>
    </w:p>
    <w:p w:rsidR="00837911" w:rsidRPr="005C5FD7" w:rsidRDefault="00837911" w:rsidP="00837911">
      <w:pPr>
        <w:tabs>
          <w:tab w:val="left" w:pos="567"/>
        </w:tabs>
        <w:rPr>
          <w:sz w:val="22"/>
          <w:szCs w:val="22"/>
        </w:rPr>
      </w:pPr>
      <w:r w:rsidRPr="005C5FD7">
        <w:rPr>
          <w:sz w:val="22"/>
          <w:szCs w:val="22"/>
        </w:rPr>
        <w:t>Česká republika</w:t>
      </w:r>
    </w:p>
    <w:bookmarkEnd w:id="1"/>
    <w:p w:rsidR="00BE4C21" w:rsidRPr="00837911" w:rsidRDefault="00BE4C21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bookmarkStart w:id="2" w:name="_Hlk510697205"/>
      <w:r w:rsidRPr="00837911">
        <w:rPr>
          <w:b/>
          <w:sz w:val="22"/>
          <w:szCs w:val="22"/>
        </w:rPr>
        <w:t>Výrobca</w:t>
      </w:r>
    </w:p>
    <w:p w:rsidR="00837911" w:rsidRPr="0097441D" w:rsidRDefault="00833770" w:rsidP="00AB6191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37911">
        <w:rPr>
          <w:sz w:val="22"/>
          <w:szCs w:val="22"/>
        </w:rPr>
        <w:t>A.C.R.A.F</w:t>
      </w:r>
      <w:r w:rsidR="00837911">
        <w:rPr>
          <w:sz w:val="22"/>
          <w:szCs w:val="22"/>
        </w:rPr>
        <w:t>.</w:t>
      </w:r>
      <w:r w:rsidR="00837911" w:rsidRPr="0097441D">
        <w:rPr>
          <w:sz w:val="22"/>
          <w:szCs w:val="22"/>
        </w:rPr>
        <w:t xml:space="preserve"> S.p.A.</w:t>
      </w:r>
    </w:p>
    <w:p w:rsidR="00833770" w:rsidRPr="0097441D" w:rsidRDefault="00837911" w:rsidP="00AB6191">
      <w:pPr>
        <w:keepNext/>
        <w:tabs>
          <w:tab w:val="left" w:pos="567"/>
        </w:tabs>
        <w:rPr>
          <w:sz w:val="22"/>
          <w:szCs w:val="22"/>
        </w:rPr>
      </w:pPr>
      <w:r w:rsidRPr="0097441D">
        <w:rPr>
          <w:sz w:val="22"/>
          <w:szCs w:val="22"/>
        </w:rPr>
        <w:t>Via Vecchia del Pinocchio, 22</w:t>
      </w:r>
    </w:p>
    <w:p w:rsidR="00833770" w:rsidRPr="0097441D" w:rsidRDefault="00833770" w:rsidP="00AB6191">
      <w:pPr>
        <w:keepNext/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60131 Ancona</w:t>
      </w:r>
    </w:p>
    <w:p w:rsidR="00833770" w:rsidRPr="0097441D" w:rsidRDefault="00833770" w:rsidP="00AB6191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Taliansko</w:t>
      </w:r>
    </w:p>
    <w:bookmarkEnd w:id="2"/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012B9D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b/>
          <w:sz w:val="22"/>
          <w:szCs w:val="22"/>
        </w:rPr>
        <w:t xml:space="preserve">Táto písomná informácia bola naposledy </w:t>
      </w:r>
      <w:r w:rsidR="00494005" w:rsidRPr="00837911">
        <w:rPr>
          <w:b/>
          <w:sz w:val="22"/>
          <w:szCs w:val="22"/>
        </w:rPr>
        <w:t>aktualizovaná</w:t>
      </w:r>
      <w:r w:rsidRPr="00837911">
        <w:rPr>
          <w:b/>
          <w:sz w:val="22"/>
          <w:szCs w:val="22"/>
        </w:rPr>
        <w:t xml:space="preserve"> v</w:t>
      </w:r>
      <w:r w:rsidR="00E8095B">
        <w:rPr>
          <w:b/>
          <w:sz w:val="22"/>
          <w:szCs w:val="22"/>
        </w:rPr>
        <w:t> auguste 2018</w:t>
      </w:r>
      <w:r w:rsidR="009C2FC0" w:rsidRPr="00837911">
        <w:rPr>
          <w:b/>
          <w:sz w:val="22"/>
          <w:szCs w:val="22"/>
        </w:rPr>
        <w:t>.</w:t>
      </w:r>
    </w:p>
    <w:sectPr w:rsidR="00012B9D" w:rsidRPr="00837911" w:rsidSect="008379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68" w:rsidRDefault="008C7368">
      <w:r>
        <w:separator/>
      </w:r>
    </w:p>
  </w:endnote>
  <w:endnote w:type="continuationSeparator" w:id="0">
    <w:p w:rsidR="008C7368" w:rsidRDefault="008C7368">
      <w:r>
        <w:continuationSeparator/>
      </w:r>
    </w:p>
  </w:endnote>
  <w:endnote w:type="continuationNotice" w:id="1">
    <w:p w:rsidR="008C7368" w:rsidRDefault="008C7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Default="00DF1481" w:rsidP="0034641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F1481" w:rsidRDefault="00DF1481" w:rsidP="0034641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Pr="00346415" w:rsidRDefault="00DF1481">
    <w:pPr>
      <w:pStyle w:val="Pta"/>
      <w:jc w:val="center"/>
      <w:rPr>
        <w:sz w:val="18"/>
        <w:szCs w:val="18"/>
      </w:rPr>
    </w:pPr>
    <w:r w:rsidRPr="00346415">
      <w:rPr>
        <w:sz w:val="18"/>
        <w:szCs w:val="18"/>
      </w:rPr>
      <w:fldChar w:fldCharType="begin"/>
    </w:r>
    <w:r w:rsidRPr="00346415">
      <w:rPr>
        <w:sz w:val="18"/>
        <w:szCs w:val="18"/>
      </w:rPr>
      <w:instrText>PAGE   \* MERGEFORMAT</w:instrText>
    </w:r>
    <w:r w:rsidRPr="00346415">
      <w:rPr>
        <w:sz w:val="18"/>
        <w:szCs w:val="18"/>
      </w:rPr>
      <w:fldChar w:fldCharType="separate"/>
    </w:r>
    <w:r w:rsidR="0097441D">
      <w:rPr>
        <w:noProof/>
        <w:sz w:val="18"/>
        <w:szCs w:val="18"/>
      </w:rPr>
      <w:t>2</w:t>
    </w:r>
    <w:r w:rsidRPr="00346415">
      <w:rPr>
        <w:sz w:val="18"/>
        <w:szCs w:val="18"/>
      </w:rPr>
      <w:fldChar w:fldCharType="end"/>
    </w:r>
  </w:p>
  <w:p w:rsidR="00DF1481" w:rsidRDefault="00DF148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Pr="00346415" w:rsidRDefault="00DF1481">
    <w:pPr>
      <w:pStyle w:val="Pta"/>
      <w:rPr>
        <w:sz w:val="18"/>
      </w:rPr>
    </w:pPr>
    <w:r>
      <w:rPr>
        <w:rStyle w:val="slostrany"/>
        <w:sz w:val="18"/>
        <w:szCs w:val="18"/>
      </w:rPr>
      <w:tab/>
    </w:r>
    <w:r w:rsidRPr="00F87878">
      <w:rPr>
        <w:rStyle w:val="slostrany"/>
        <w:sz w:val="18"/>
        <w:szCs w:val="18"/>
      </w:rPr>
      <w:fldChar w:fldCharType="begin"/>
    </w:r>
    <w:r w:rsidRPr="00F87878">
      <w:rPr>
        <w:rStyle w:val="slostrany"/>
        <w:sz w:val="18"/>
        <w:szCs w:val="18"/>
      </w:rPr>
      <w:instrText xml:space="preserve"> PAGE </w:instrText>
    </w:r>
    <w:r w:rsidRPr="00F87878">
      <w:rPr>
        <w:rStyle w:val="slostrany"/>
        <w:sz w:val="18"/>
        <w:szCs w:val="18"/>
      </w:rPr>
      <w:fldChar w:fldCharType="separate"/>
    </w:r>
    <w:r w:rsidR="009E154E">
      <w:rPr>
        <w:rStyle w:val="slostrany"/>
        <w:noProof/>
        <w:sz w:val="18"/>
        <w:szCs w:val="18"/>
      </w:rPr>
      <w:t>1</w:t>
    </w:r>
    <w:r w:rsidRPr="00F87878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68" w:rsidRDefault="008C7368">
      <w:r>
        <w:separator/>
      </w:r>
    </w:p>
  </w:footnote>
  <w:footnote w:type="continuationSeparator" w:id="0">
    <w:p w:rsidR="008C7368" w:rsidRDefault="008C7368">
      <w:r>
        <w:continuationSeparator/>
      </w:r>
    </w:p>
  </w:footnote>
  <w:footnote w:type="continuationNotice" w:id="1">
    <w:p w:rsidR="008C7368" w:rsidRDefault="008C73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11" w:rsidRDefault="00837911" w:rsidP="00837911">
    <w:pPr>
      <w:rPr>
        <w:bCs/>
        <w:sz w:val="18"/>
        <w:szCs w:val="18"/>
      </w:rPr>
    </w:pPr>
    <w:r w:rsidRPr="005C5FD7">
      <w:rPr>
        <w:bCs/>
        <w:sz w:val="18"/>
        <w:szCs w:val="18"/>
      </w:rPr>
      <w:t xml:space="preserve">Schválený text k rozhodnutiu o prevode, ev. č.: </w:t>
    </w:r>
    <w:r w:rsidR="00E8095B">
      <w:rPr>
        <w:bCs/>
        <w:sz w:val="18"/>
        <w:szCs w:val="18"/>
      </w:rPr>
      <w:t>2018/02095-TR</w:t>
    </w:r>
  </w:p>
  <w:p w:rsidR="00E8095B" w:rsidRPr="005C5FD7" w:rsidRDefault="00E8095B" w:rsidP="00837911">
    <w:pPr>
      <w:rPr>
        <w:bCs/>
        <w:sz w:val="18"/>
        <w:szCs w:val="18"/>
      </w:rPr>
    </w:pPr>
    <w:r>
      <w:rPr>
        <w:bCs/>
        <w:sz w:val="18"/>
        <w:szCs w:val="18"/>
      </w:rPr>
      <w:t>Príloha č. 1 k notifikácii o zmene, ev. č.: 2018/02096-Z1A</w:t>
    </w:r>
  </w:p>
  <w:p w:rsidR="00837911" w:rsidRDefault="008379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11" w:rsidRPr="005C5FD7" w:rsidRDefault="00837911" w:rsidP="00837911">
    <w:pPr>
      <w:rPr>
        <w:bCs/>
        <w:sz w:val="18"/>
        <w:szCs w:val="18"/>
      </w:rPr>
    </w:pPr>
    <w:r w:rsidRPr="005C5FD7">
      <w:rPr>
        <w:bCs/>
        <w:sz w:val="18"/>
        <w:szCs w:val="18"/>
      </w:rPr>
      <w:t xml:space="preserve">Schválený text k rozhodnutiu o prevode, ev. č.: (V.S. </w:t>
    </w:r>
    <w:r w:rsidRPr="005C5FD7">
      <w:rPr>
        <w:bCs/>
        <w:sz w:val="18"/>
        <w:szCs w:val="18"/>
        <w:lang w:eastAsia="en-US"/>
      </w:rPr>
      <w:t>7551375466</w:t>
    </w:r>
    <w:r w:rsidRPr="005C5FD7">
      <w:rPr>
        <w:bCs/>
        <w:sz w:val="18"/>
        <w:szCs w:val="18"/>
      </w:rPr>
      <w:t>)</w:t>
    </w:r>
  </w:p>
  <w:p w:rsidR="00DF1481" w:rsidRPr="006E0006" w:rsidRDefault="00DF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E370CD4"/>
    <w:multiLevelType w:val="hybridMultilevel"/>
    <w:tmpl w:val="FF6A497C"/>
    <w:lvl w:ilvl="0" w:tplc="0324FC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44A"/>
    <w:multiLevelType w:val="hybridMultilevel"/>
    <w:tmpl w:val="E2B0249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72EA3"/>
    <w:multiLevelType w:val="hybridMultilevel"/>
    <w:tmpl w:val="E1E6CC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5B1C"/>
    <w:multiLevelType w:val="hybridMultilevel"/>
    <w:tmpl w:val="23B2B17A"/>
    <w:lvl w:ilvl="0" w:tplc="08506498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224577FB"/>
    <w:multiLevelType w:val="hybridMultilevel"/>
    <w:tmpl w:val="6B4A8CCE"/>
    <w:lvl w:ilvl="0" w:tplc="998042A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E3770"/>
    <w:multiLevelType w:val="hybridMultilevel"/>
    <w:tmpl w:val="263065FA"/>
    <w:lvl w:ilvl="0" w:tplc="066CD1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EE375B"/>
    <w:multiLevelType w:val="hybridMultilevel"/>
    <w:tmpl w:val="C74C38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4C70"/>
    <w:multiLevelType w:val="hybridMultilevel"/>
    <w:tmpl w:val="02DE4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B69AF"/>
    <w:multiLevelType w:val="hybridMultilevel"/>
    <w:tmpl w:val="3B34B9A6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43F438D1"/>
    <w:multiLevelType w:val="hybridMultilevel"/>
    <w:tmpl w:val="CC403944"/>
    <w:lvl w:ilvl="0" w:tplc="4AF0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E5246"/>
    <w:multiLevelType w:val="hybridMultilevel"/>
    <w:tmpl w:val="0CE88D30"/>
    <w:lvl w:ilvl="0" w:tplc="C47AFEEA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eastAsia="Times New Roman" w:hAnsi="Arial" w:hint="default"/>
      </w:rPr>
    </w:lvl>
    <w:lvl w:ilvl="1" w:tplc="68889D8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41CC4"/>
    <w:multiLevelType w:val="hybridMultilevel"/>
    <w:tmpl w:val="8C68021A"/>
    <w:lvl w:ilvl="0" w:tplc="1DB4CF3C">
      <w:start w:val="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21478"/>
    <w:multiLevelType w:val="hybridMultilevel"/>
    <w:tmpl w:val="A008E408"/>
    <w:lvl w:ilvl="0" w:tplc="4D8A1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31A16"/>
    <w:multiLevelType w:val="hybridMultilevel"/>
    <w:tmpl w:val="4684CC00"/>
    <w:lvl w:ilvl="0" w:tplc="998042A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0151A"/>
    <w:multiLevelType w:val="hybridMultilevel"/>
    <w:tmpl w:val="2A008D50"/>
    <w:lvl w:ilvl="0" w:tplc="6F98B4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DEE643C"/>
    <w:multiLevelType w:val="hybridMultilevel"/>
    <w:tmpl w:val="32D8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7"/>
  </w:num>
  <w:num w:numId="9">
    <w:abstractNumId w:val="15"/>
  </w:num>
  <w:num w:numId="10">
    <w:abstractNumId w:val="7"/>
  </w:num>
  <w:num w:numId="11">
    <w:abstractNumId w:val="14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8433"/>
  </w:hdrShapeDefaults>
  <w:footnotePr>
    <w:pos w:val="sectEnd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70"/>
    <w:rsid w:val="000042F7"/>
    <w:rsid w:val="00005E16"/>
    <w:rsid w:val="00012B9D"/>
    <w:rsid w:val="00013CD8"/>
    <w:rsid w:val="00015149"/>
    <w:rsid w:val="000216AD"/>
    <w:rsid w:val="00036139"/>
    <w:rsid w:val="00037BE2"/>
    <w:rsid w:val="00043734"/>
    <w:rsid w:val="000504FD"/>
    <w:rsid w:val="000518CD"/>
    <w:rsid w:val="00053AEF"/>
    <w:rsid w:val="0006683B"/>
    <w:rsid w:val="00067037"/>
    <w:rsid w:val="0008527B"/>
    <w:rsid w:val="00093224"/>
    <w:rsid w:val="00094455"/>
    <w:rsid w:val="000B0B62"/>
    <w:rsid w:val="000B32EE"/>
    <w:rsid w:val="000B4B29"/>
    <w:rsid w:val="000B4BB3"/>
    <w:rsid w:val="000B6E85"/>
    <w:rsid w:val="000C0CC7"/>
    <w:rsid w:val="000C3ACD"/>
    <w:rsid w:val="000D6514"/>
    <w:rsid w:val="000E4B3D"/>
    <w:rsid w:val="000F4B55"/>
    <w:rsid w:val="00101D11"/>
    <w:rsid w:val="001032E3"/>
    <w:rsid w:val="00104503"/>
    <w:rsid w:val="00105F14"/>
    <w:rsid w:val="0011025D"/>
    <w:rsid w:val="001103B0"/>
    <w:rsid w:val="00111234"/>
    <w:rsid w:val="0011161A"/>
    <w:rsid w:val="00113C40"/>
    <w:rsid w:val="0011637B"/>
    <w:rsid w:val="00126FA1"/>
    <w:rsid w:val="001314DA"/>
    <w:rsid w:val="0013199B"/>
    <w:rsid w:val="00132487"/>
    <w:rsid w:val="00133BF1"/>
    <w:rsid w:val="00135493"/>
    <w:rsid w:val="0014319C"/>
    <w:rsid w:val="00147C70"/>
    <w:rsid w:val="00152E78"/>
    <w:rsid w:val="00160621"/>
    <w:rsid w:val="001673C6"/>
    <w:rsid w:val="0017640E"/>
    <w:rsid w:val="0017670D"/>
    <w:rsid w:val="001800C1"/>
    <w:rsid w:val="0018275D"/>
    <w:rsid w:val="00184C12"/>
    <w:rsid w:val="00184DD8"/>
    <w:rsid w:val="001858E0"/>
    <w:rsid w:val="00196ACC"/>
    <w:rsid w:val="001A1D47"/>
    <w:rsid w:val="001A624A"/>
    <w:rsid w:val="001B5377"/>
    <w:rsid w:val="001D3242"/>
    <w:rsid w:val="001D4D94"/>
    <w:rsid w:val="001D56A1"/>
    <w:rsid w:val="001D79E7"/>
    <w:rsid w:val="001E56CC"/>
    <w:rsid w:val="001F0B04"/>
    <w:rsid w:val="001F3F17"/>
    <w:rsid w:val="00201038"/>
    <w:rsid w:val="0020312F"/>
    <w:rsid w:val="00206E48"/>
    <w:rsid w:val="00210C80"/>
    <w:rsid w:val="00221178"/>
    <w:rsid w:val="00236CD6"/>
    <w:rsid w:val="00241A56"/>
    <w:rsid w:val="002436C7"/>
    <w:rsid w:val="00245D61"/>
    <w:rsid w:val="00251B63"/>
    <w:rsid w:val="00261B65"/>
    <w:rsid w:val="00272253"/>
    <w:rsid w:val="002944EE"/>
    <w:rsid w:val="00296C33"/>
    <w:rsid w:val="002A17E4"/>
    <w:rsid w:val="002A41E7"/>
    <w:rsid w:val="002A7464"/>
    <w:rsid w:val="002C5853"/>
    <w:rsid w:val="002C7BFA"/>
    <w:rsid w:val="002D26A4"/>
    <w:rsid w:val="002D2720"/>
    <w:rsid w:val="002D4755"/>
    <w:rsid w:val="002E1357"/>
    <w:rsid w:val="002E41FE"/>
    <w:rsid w:val="002E5D2D"/>
    <w:rsid w:val="002F23D0"/>
    <w:rsid w:val="00300FCB"/>
    <w:rsid w:val="003036A6"/>
    <w:rsid w:val="0031214E"/>
    <w:rsid w:val="00313925"/>
    <w:rsid w:val="0032184F"/>
    <w:rsid w:val="00321DBB"/>
    <w:rsid w:val="0034498E"/>
    <w:rsid w:val="00344DD8"/>
    <w:rsid w:val="00346415"/>
    <w:rsid w:val="00347D8F"/>
    <w:rsid w:val="0036379E"/>
    <w:rsid w:val="00367B60"/>
    <w:rsid w:val="00372BA6"/>
    <w:rsid w:val="00374525"/>
    <w:rsid w:val="00376DCD"/>
    <w:rsid w:val="00377D5D"/>
    <w:rsid w:val="00384382"/>
    <w:rsid w:val="00384438"/>
    <w:rsid w:val="003A18F7"/>
    <w:rsid w:val="003A7428"/>
    <w:rsid w:val="003B54C1"/>
    <w:rsid w:val="003C1ECA"/>
    <w:rsid w:val="003C3A2F"/>
    <w:rsid w:val="003C40BC"/>
    <w:rsid w:val="003C46E2"/>
    <w:rsid w:val="003C5096"/>
    <w:rsid w:val="003D12D5"/>
    <w:rsid w:val="003D3AF9"/>
    <w:rsid w:val="003E493B"/>
    <w:rsid w:val="003E5BF2"/>
    <w:rsid w:val="003E6EB4"/>
    <w:rsid w:val="003F5AE9"/>
    <w:rsid w:val="003F5CEF"/>
    <w:rsid w:val="00402170"/>
    <w:rsid w:val="0040519C"/>
    <w:rsid w:val="0040697D"/>
    <w:rsid w:val="00406C99"/>
    <w:rsid w:val="004225E9"/>
    <w:rsid w:val="00425859"/>
    <w:rsid w:val="00430C41"/>
    <w:rsid w:val="004377FF"/>
    <w:rsid w:val="00443B37"/>
    <w:rsid w:val="004457D6"/>
    <w:rsid w:val="0044795F"/>
    <w:rsid w:val="0045060B"/>
    <w:rsid w:val="0045589B"/>
    <w:rsid w:val="0046454B"/>
    <w:rsid w:val="0046765A"/>
    <w:rsid w:val="00470E9E"/>
    <w:rsid w:val="0047258C"/>
    <w:rsid w:val="00480488"/>
    <w:rsid w:val="00484DA7"/>
    <w:rsid w:val="00494005"/>
    <w:rsid w:val="00494551"/>
    <w:rsid w:val="0049792A"/>
    <w:rsid w:val="004A2F8B"/>
    <w:rsid w:val="004C4020"/>
    <w:rsid w:val="004C51D1"/>
    <w:rsid w:val="004D35FF"/>
    <w:rsid w:val="004E3251"/>
    <w:rsid w:val="00500C97"/>
    <w:rsid w:val="00505EE1"/>
    <w:rsid w:val="005104A5"/>
    <w:rsid w:val="005244F4"/>
    <w:rsid w:val="00532655"/>
    <w:rsid w:val="005412E6"/>
    <w:rsid w:val="00550ECF"/>
    <w:rsid w:val="0055517C"/>
    <w:rsid w:val="005569F0"/>
    <w:rsid w:val="00565A11"/>
    <w:rsid w:val="00573109"/>
    <w:rsid w:val="005733A9"/>
    <w:rsid w:val="00573F8E"/>
    <w:rsid w:val="005760ED"/>
    <w:rsid w:val="00577C5B"/>
    <w:rsid w:val="0058456E"/>
    <w:rsid w:val="005869D4"/>
    <w:rsid w:val="00586BA1"/>
    <w:rsid w:val="00592EE6"/>
    <w:rsid w:val="005939F5"/>
    <w:rsid w:val="005A4747"/>
    <w:rsid w:val="005A67BC"/>
    <w:rsid w:val="005B71AF"/>
    <w:rsid w:val="005B74E5"/>
    <w:rsid w:val="005C0543"/>
    <w:rsid w:val="005C7584"/>
    <w:rsid w:val="005C7B59"/>
    <w:rsid w:val="005D18E3"/>
    <w:rsid w:val="005D344C"/>
    <w:rsid w:val="005D6944"/>
    <w:rsid w:val="005D6DDA"/>
    <w:rsid w:val="005D6FC2"/>
    <w:rsid w:val="005E0CD1"/>
    <w:rsid w:val="005E2058"/>
    <w:rsid w:val="005E727E"/>
    <w:rsid w:val="005E78B8"/>
    <w:rsid w:val="005F3ADB"/>
    <w:rsid w:val="0060012B"/>
    <w:rsid w:val="006067B8"/>
    <w:rsid w:val="00606D8E"/>
    <w:rsid w:val="00610915"/>
    <w:rsid w:val="006114C1"/>
    <w:rsid w:val="0062144B"/>
    <w:rsid w:val="00625AC1"/>
    <w:rsid w:val="00636198"/>
    <w:rsid w:val="00641F10"/>
    <w:rsid w:val="006443DA"/>
    <w:rsid w:val="006457EC"/>
    <w:rsid w:val="00652056"/>
    <w:rsid w:val="006520F3"/>
    <w:rsid w:val="0065573C"/>
    <w:rsid w:val="006613DD"/>
    <w:rsid w:val="006635EC"/>
    <w:rsid w:val="0068256C"/>
    <w:rsid w:val="006A0BA5"/>
    <w:rsid w:val="006A7EC3"/>
    <w:rsid w:val="006B0C95"/>
    <w:rsid w:val="006B3FCC"/>
    <w:rsid w:val="006C0463"/>
    <w:rsid w:val="006C231C"/>
    <w:rsid w:val="006D7E29"/>
    <w:rsid w:val="006E0006"/>
    <w:rsid w:val="006E46A3"/>
    <w:rsid w:val="006E6D00"/>
    <w:rsid w:val="006F36C5"/>
    <w:rsid w:val="006F4381"/>
    <w:rsid w:val="006F60C1"/>
    <w:rsid w:val="007015A3"/>
    <w:rsid w:val="007044AE"/>
    <w:rsid w:val="00705110"/>
    <w:rsid w:val="00707C6B"/>
    <w:rsid w:val="00710575"/>
    <w:rsid w:val="00711F86"/>
    <w:rsid w:val="00713F9D"/>
    <w:rsid w:val="00720AE2"/>
    <w:rsid w:val="00720C38"/>
    <w:rsid w:val="00721281"/>
    <w:rsid w:val="007240A2"/>
    <w:rsid w:val="00727827"/>
    <w:rsid w:val="00730122"/>
    <w:rsid w:val="00731B02"/>
    <w:rsid w:val="0073225A"/>
    <w:rsid w:val="00740382"/>
    <w:rsid w:val="00740A79"/>
    <w:rsid w:val="007436F0"/>
    <w:rsid w:val="00747F55"/>
    <w:rsid w:val="00751319"/>
    <w:rsid w:val="00763D2A"/>
    <w:rsid w:val="007648AA"/>
    <w:rsid w:val="00765A45"/>
    <w:rsid w:val="00766E46"/>
    <w:rsid w:val="00774D98"/>
    <w:rsid w:val="00775836"/>
    <w:rsid w:val="0077589E"/>
    <w:rsid w:val="007773CA"/>
    <w:rsid w:val="00784315"/>
    <w:rsid w:val="00784DC6"/>
    <w:rsid w:val="0078551D"/>
    <w:rsid w:val="00785E70"/>
    <w:rsid w:val="00787DD9"/>
    <w:rsid w:val="007907AD"/>
    <w:rsid w:val="007970E4"/>
    <w:rsid w:val="007A1572"/>
    <w:rsid w:val="007A3E26"/>
    <w:rsid w:val="007A50DB"/>
    <w:rsid w:val="007A5AF0"/>
    <w:rsid w:val="007A65C4"/>
    <w:rsid w:val="007A6B59"/>
    <w:rsid w:val="007B5491"/>
    <w:rsid w:val="007C40C0"/>
    <w:rsid w:val="007C7827"/>
    <w:rsid w:val="007D660B"/>
    <w:rsid w:val="007E7A6A"/>
    <w:rsid w:val="007F0594"/>
    <w:rsid w:val="007F7D05"/>
    <w:rsid w:val="007F7E21"/>
    <w:rsid w:val="007F7FC8"/>
    <w:rsid w:val="008121BD"/>
    <w:rsid w:val="00815967"/>
    <w:rsid w:val="00817AC3"/>
    <w:rsid w:val="00826E06"/>
    <w:rsid w:val="00830F1F"/>
    <w:rsid w:val="0083315D"/>
    <w:rsid w:val="00833770"/>
    <w:rsid w:val="008368F2"/>
    <w:rsid w:val="00836B07"/>
    <w:rsid w:val="00837911"/>
    <w:rsid w:val="008400D7"/>
    <w:rsid w:val="00843EA3"/>
    <w:rsid w:val="00844C6B"/>
    <w:rsid w:val="008466B7"/>
    <w:rsid w:val="00857F78"/>
    <w:rsid w:val="0086743D"/>
    <w:rsid w:val="008705AC"/>
    <w:rsid w:val="00873967"/>
    <w:rsid w:val="00882E99"/>
    <w:rsid w:val="00886F00"/>
    <w:rsid w:val="00891CED"/>
    <w:rsid w:val="0089389A"/>
    <w:rsid w:val="008A2676"/>
    <w:rsid w:val="008A5F99"/>
    <w:rsid w:val="008B58D4"/>
    <w:rsid w:val="008C0819"/>
    <w:rsid w:val="008C7368"/>
    <w:rsid w:val="008D1FB9"/>
    <w:rsid w:val="008D4B65"/>
    <w:rsid w:val="008D4FEB"/>
    <w:rsid w:val="008D577B"/>
    <w:rsid w:val="008D5FDD"/>
    <w:rsid w:val="008E350D"/>
    <w:rsid w:val="008E4AE6"/>
    <w:rsid w:val="008F1E84"/>
    <w:rsid w:val="008F237E"/>
    <w:rsid w:val="008F565C"/>
    <w:rsid w:val="008F6FF2"/>
    <w:rsid w:val="008F7291"/>
    <w:rsid w:val="008F76A6"/>
    <w:rsid w:val="008F775B"/>
    <w:rsid w:val="00904AF7"/>
    <w:rsid w:val="00905A93"/>
    <w:rsid w:val="00913FEF"/>
    <w:rsid w:val="00923344"/>
    <w:rsid w:val="00930D31"/>
    <w:rsid w:val="00934065"/>
    <w:rsid w:val="00934D50"/>
    <w:rsid w:val="0094180B"/>
    <w:rsid w:val="00942C6C"/>
    <w:rsid w:val="009550BE"/>
    <w:rsid w:val="0095692C"/>
    <w:rsid w:val="00964F51"/>
    <w:rsid w:val="00967C22"/>
    <w:rsid w:val="00973651"/>
    <w:rsid w:val="0097441D"/>
    <w:rsid w:val="009818FE"/>
    <w:rsid w:val="009833D8"/>
    <w:rsid w:val="009842E3"/>
    <w:rsid w:val="009900E5"/>
    <w:rsid w:val="0099192A"/>
    <w:rsid w:val="00996A39"/>
    <w:rsid w:val="009A19A1"/>
    <w:rsid w:val="009B54C4"/>
    <w:rsid w:val="009B6F14"/>
    <w:rsid w:val="009C2FC0"/>
    <w:rsid w:val="009C4A2D"/>
    <w:rsid w:val="009C4A87"/>
    <w:rsid w:val="009C4DFC"/>
    <w:rsid w:val="009C7249"/>
    <w:rsid w:val="009C788F"/>
    <w:rsid w:val="009D13BA"/>
    <w:rsid w:val="009D2963"/>
    <w:rsid w:val="009E154E"/>
    <w:rsid w:val="009E723D"/>
    <w:rsid w:val="009E7ACE"/>
    <w:rsid w:val="009F0CD0"/>
    <w:rsid w:val="009F27FB"/>
    <w:rsid w:val="009F4E03"/>
    <w:rsid w:val="00A03291"/>
    <w:rsid w:val="00A04524"/>
    <w:rsid w:val="00A11D04"/>
    <w:rsid w:val="00A13E18"/>
    <w:rsid w:val="00A167F0"/>
    <w:rsid w:val="00A3029E"/>
    <w:rsid w:val="00A35D3A"/>
    <w:rsid w:val="00A3744E"/>
    <w:rsid w:val="00A42405"/>
    <w:rsid w:val="00A601C4"/>
    <w:rsid w:val="00A6217A"/>
    <w:rsid w:val="00A6357C"/>
    <w:rsid w:val="00A63B29"/>
    <w:rsid w:val="00A66223"/>
    <w:rsid w:val="00A71368"/>
    <w:rsid w:val="00A76652"/>
    <w:rsid w:val="00A915BD"/>
    <w:rsid w:val="00A91D76"/>
    <w:rsid w:val="00A95EEE"/>
    <w:rsid w:val="00A9753C"/>
    <w:rsid w:val="00AA3D8B"/>
    <w:rsid w:val="00AA4AA9"/>
    <w:rsid w:val="00AB254E"/>
    <w:rsid w:val="00AB2956"/>
    <w:rsid w:val="00AB6191"/>
    <w:rsid w:val="00AC4BFB"/>
    <w:rsid w:val="00AC56D1"/>
    <w:rsid w:val="00AC7253"/>
    <w:rsid w:val="00B0384F"/>
    <w:rsid w:val="00B059EA"/>
    <w:rsid w:val="00B065EA"/>
    <w:rsid w:val="00B17CF2"/>
    <w:rsid w:val="00B21B9E"/>
    <w:rsid w:val="00B3532D"/>
    <w:rsid w:val="00B40882"/>
    <w:rsid w:val="00B429BD"/>
    <w:rsid w:val="00B507DE"/>
    <w:rsid w:val="00B55BB3"/>
    <w:rsid w:val="00B61886"/>
    <w:rsid w:val="00B62A69"/>
    <w:rsid w:val="00B62C2C"/>
    <w:rsid w:val="00B630D5"/>
    <w:rsid w:val="00B65617"/>
    <w:rsid w:val="00B66B6B"/>
    <w:rsid w:val="00B675E9"/>
    <w:rsid w:val="00B77011"/>
    <w:rsid w:val="00B80520"/>
    <w:rsid w:val="00B82513"/>
    <w:rsid w:val="00B8799E"/>
    <w:rsid w:val="00B92F90"/>
    <w:rsid w:val="00B93480"/>
    <w:rsid w:val="00BC0F7A"/>
    <w:rsid w:val="00BC2C87"/>
    <w:rsid w:val="00BD7056"/>
    <w:rsid w:val="00BD771E"/>
    <w:rsid w:val="00BD7941"/>
    <w:rsid w:val="00BE3BA5"/>
    <w:rsid w:val="00BE4C21"/>
    <w:rsid w:val="00BE5B66"/>
    <w:rsid w:val="00BE656D"/>
    <w:rsid w:val="00BE65D1"/>
    <w:rsid w:val="00BF2771"/>
    <w:rsid w:val="00BF3DC4"/>
    <w:rsid w:val="00BF45BF"/>
    <w:rsid w:val="00BF791D"/>
    <w:rsid w:val="00C00851"/>
    <w:rsid w:val="00C03F15"/>
    <w:rsid w:val="00C05BA9"/>
    <w:rsid w:val="00C110B8"/>
    <w:rsid w:val="00C1419B"/>
    <w:rsid w:val="00C21CA0"/>
    <w:rsid w:val="00C24352"/>
    <w:rsid w:val="00C3103A"/>
    <w:rsid w:val="00C348E4"/>
    <w:rsid w:val="00C357F2"/>
    <w:rsid w:val="00C43B79"/>
    <w:rsid w:val="00C4738B"/>
    <w:rsid w:val="00C5084B"/>
    <w:rsid w:val="00C51A63"/>
    <w:rsid w:val="00C565DC"/>
    <w:rsid w:val="00C76E88"/>
    <w:rsid w:val="00C81828"/>
    <w:rsid w:val="00CA01FE"/>
    <w:rsid w:val="00CA04C3"/>
    <w:rsid w:val="00CA25D5"/>
    <w:rsid w:val="00CA2F65"/>
    <w:rsid w:val="00CB1E60"/>
    <w:rsid w:val="00CC37FF"/>
    <w:rsid w:val="00CF14A8"/>
    <w:rsid w:val="00CF6F82"/>
    <w:rsid w:val="00CF7725"/>
    <w:rsid w:val="00D02DB1"/>
    <w:rsid w:val="00D03805"/>
    <w:rsid w:val="00D05651"/>
    <w:rsid w:val="00D17C3E"/>
    <w:rsid w:val="00D31D4A"/>
    <w:rsid w:val="00D323F5"/>
    <w:rsid w:val="00D44881"/>
    <w:rsid w:val="00D51886"/>
    <w:rsid w:val="00D52095"/>
    <w:rsid w:val="00D52BB4"/>
    <w:rsid w:val="00D54ACB"/>
    <w:rsid w:val="00D55D18"/>
    <w:rsid w:val="00D570D2"/>
    <w:rsid w:val="00D5722E"/>
    <w:rsid w:val="00D617A7"/>
    <w:rsid w:val="00D626F1"/>
    <w:rsid w:val="00D65B32"/>
    <w:rsid w:val="00D76B41"/>
    <w:rsid w:val="00D77DFA"/>
    <w:rsid w:val="00D81D18"/>
    <w:rsid w:val="00D85ABD"/>
    <w:rsid w:val="00D861AE"/>
    <w:rsid w:val="00D8636A"/>
    <w:rsid w:val="00DA13C8"/>
    <w:rsid w:val="00DA2A6E"/>
    <w:rsid w:val="00DA3F8C"/>
    <w:rsid w:val="00DC23F9"/>
    <w:rsid w:val="00DC2A99"/>
    <w:rsid w:val="00DC4050"/>
    <w:rsid w:val="00DD12E5"/>
    <w:rsid w:val="00DD1D43"/>
    <w:rsid w:val="00DD49E1"/>
    <w:rsid w:val="00DD7DB5"/>
    <w:rsid w:val="00DE71B4"/>
    <w:rsid w:val="00DF1481"/>
    <w:rsid w:val="00DF3C32"/>
    <w:rsid w:val="00DF7B6F"/>
    <w:rsid w:val="00E034C2"/>
    <w:rsid w:val="00E04729"/>
    <w:rsid w:val="00E10224"/>
    <w:rsid w:val="00E11AC9"/>
    <w:rsid w:val="00E20C60"/>
    <w:rsid w:val="00E220D7"/>
    <w:rsid w:val="00E266BA"/>
    <w:rsid w:val="00E335B2"/>
    <w:rsid w:val="00E36DDA"/>
    <w:rsid w:val="00E420CB"/>
    <w:rsid w:val="00E5509A"/>
    <w:rsid w:val="00E63FA9"/>
    <w:rsid w:val="00E8095B"/>
    <w:rsid w:val="00E86866"/>
    <w:rsid w:val="00E90B1E"/>
    <w:rsid w:val="00E9142E"/>
    <w:rsid w:val="00E96583"/>
    <w:rsid w:val="00EA305F"/>
    <w:rsid w:val="00EA38A2"/>
    <w:rsid w:val="00EB16AB"/>
    <w:rsid w:val="00EC1432"/>
    <w:rsid w:val="00EC6D0D"/>
    <w:rsid w:val="00ED7642"/>
    <w:rsid w:val="00EE13FE"/>
    <w:rsid w:val="00EE2EA3"/>
    <w:rsid w:val="00EE3907"/>
    <w:rsid w:val="00EF0F40"/>
    <w:rsid w:val="00EF257F"/>
    <w:rsid w:val="00F026E9"/>
    <w:rsid w:val="00F0645C"/>
    <w:rsid w:val="00F1204F"/>
    <w:rsid w:val="00F21DAF"/>
    <w:rsid w:val="00F2514D"/>
    <w:rsid w:val="00F31F4A"/>
    <w:rsid w:val="00F37756"/>
    <w:rsid w:val="00F40168"/>
    <w:rsid w:val="00F455B1"/>
    <w:rsid w:val="00F46CC8"/>
    <w:rsid w:val="00F50345"/>
    <w:rsid w:val="00F5784A"/>
    <w:rsid w:val="00F60B4E"/>
    <w:rsid w:val="00F6279E"/>
    <w:rsid w:val="00F71A3F"/>
    <w:rsid w:val="00F733B8"/>
    <w:rsid w:val="00F7417D"/>
    <w:rsid w:val="00F778A6"/>
    <w:rsid w:val="00F77966"/>
    <w:rsid w:val="00F82C63"/>
    <w:rsid w:val="00F872D2"/>
    <w:rsid w:val="00F87878"/>
    <w:rsid w:val="00FA1926"/>
    <w:rsid w:val="00FA716B"/>
    <w:rsid w:val="00FB5A32"/>
    <w:rsid w:val="00FC12FB"/>
    <w:rsid w:val="00FC1F8C"/>
    <w:rsid w:val="00FC2B4C"/>
    <w:rsid w:val="00FC6D9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0EF153A-7C09-4210-9C9E-0FC5989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0006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E0006"/>
    <w:pPr>
      <w:keepNext/>
      <w:outlineLvl w:val="0"/>
    </w:pPr>
    <w:rPr>
      <w:i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6E0006"/>
    <w:pPr>
      <w:keepNext/>
      <w:outlineLvl w:val="1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6E0006"/>
    <w:pPr>
      <w:spacing w:before="240" w:after="60"/>
      <w:outlineLvl w:val="6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91CE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6E0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56D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E000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3248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7878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y"/>
    <w:rsid w:val="006E6D00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styleId="Odkaznakomentr">
    <w:name w:val="annotation reference"/>
    <w:semiHidden/>
    <w:rsid w:val="00A71368"/>
    <w:rPr>
      <w:sz w:val="16"/>
      <w:szCs w:val="16"/>
    </w:rPr>
  </w:style>
  <w:style w:type="paragraph" w:styleId="Textkomentra">
    <w:name w:val="annotation text"/>
    <w:basedOn w:val="Normlny"/>
    <w:semiHidden/>
    <w:rsid w:val="00A7136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71368"/>
    <w:rPr>
      <w:b/>
      <w:bCs/>
    </w:rPr>
  </w:style>
  <w:style w:type="paragraph" w:styleId="Zarkazkladnhotextu3">
    <w:name w:val="Body Text Indent 3"/>
    <w:basedOn w:val="Normlny"/>
    <w:link w:val="Zarkazkladnhotextu3Char"/>
    <w:rsid w:val="006E0006"/>
    <w:pPr>
      <w:spacing w:after="120"/>
      <w:ind w:left="283"/>
    </w:pPr>
    <w:rPr>
      <w:rFonts w:ascii="MS Sans Serif" w:hAnsi="MS Sans Serif"/>
      <w:sz w:val="16"/>
      <w:szCs w:val="16"/>
      <w:lang w:val="en-US" w:eastAsia="en-US"/>
    </w:rPr>
  </w:style>
  <w:style w:type="character" w:customStyle="1" w:styleId="Zarkazkladnhotextu3Char">
    <w:name w:val="Zarážka základného textu 3 Char"/>
    <w:link w:val="Zarkazkladnhotextu3"/>
    <w:rsid w:val="00BC2C87"/>
    <w:rPr>
      <w:rFonts w:ascii="MS Sans Serif" w:hAnsi="MS Sans Serif"/>
      <w:sz w:val="16"/>
      <w:szCs w:val="16"/>
      <w:lang w:val="en-US" w:eastAsia="en-US"/>
    </w:rPr>
  </w:style>
  <w:style w:type="paragraph" w:styleId="Revzia">
    <w:name w:val="Revision"/>
    <w:hidden/>
    <w:uiPriority w:val="99"/>
    <w:semiHidden/>
    <w:rsid w:val="00261B65"/>
    <w:rPr>
      <w:sz w:val="24"/>
      <w:szCs w:val="24"/>
    </w:rPr>
  </w:style>
  <w:style w:type="character" w:customStyle="1" w:styleId="Nadpis1Char">
    <w:name w:val="Nadpis 1 Char"/>
    <w:link w:val="Nadpis1"/>
    <w:rsid w:val="006E0006"/>
    <w:rPr>
      <w:i/>
      <w:sz w:val="24"/>
      <w:lang w:eastAsia="en-US"/>
    </w:rPr>
  </w:style>
  <w:style w:type="character" w:customStyle="1" w:styleId="Nadpis2Char">
    <w:name w:val="Nadpis 2 Char"/>
    <w:link w:val="Nadpis2"/>
    <w:rsid w:val="006E0006"/>
    <w:rPr>
      <w:b/>
      <w:sz w:val="24"/>
      <w:lang w:eastAsia="en-US"/>
    </w:rPr>
  </w:style>
  <w:style w:type="character" w:customStyle="1" w:styleId="Nadpis7Char">
    <w:name w:val="Nadpis 7 Char"/>
    <w:link w:val="Nadpis7"/>
    <w:rsid w:val="006E0006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rsid w:val="006E0006"/>
    <w:rPr>
      <w:szCs w:val="20"/>
      <w:lang w:eastAsia="en-US"/>
    </w:rPr>
  </w:style>
  <w:style w:type="character" w:customStyle="1" w:styleId="ZkladntextChar">
    <w:name w:val="Základný text Char"/>
    <w:link w:val="Zkladntext"/>
    <w:rsid w:val="006E0006"/>
    <w:rPr>
      <w:sz w:val="24"/>
      <w:lang w:eastAsia="en-US"/>
    </w:rPr>
  </w:style>
  <w:style w:type="paragraph" w:styleId="Zkladntext3">
    <w:name w:val="Body Text 3"/>
    <w:basedOn w:val="Normlny"/>
    <w:link w:val="Zkladntext3Char"/>
    <w:rsid w:val="006E0006"/>
    <w:pPr>
      <w:jc w:val="both"/>
    </w:pPr>
    <w:rPr>
      <w:szCs w:val="20"/>
      <w:lang w:eastAsia="en-US"/>
    </w:rPr>
  </w:style>
  <w:style w:type="character" w:customStyle="1" w:styleId="Zkladntext3Char">
    <w:name w:val="Základný text 3 Char"/>
    <w:link w:val="Zkladntext3"/>
    <w:rsid w:val="006E0006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6E0006"/>
    <w:pPr>
      <w:spacing w:after="120"/>
      <w:ind w:left="283"/>
    </w:pPr>
    <w:rPr>
      <w:rFonts w:ascii="MS Sans Serif" w:hAnsi="MS Sans Serif"/>
      <w:sz w:val="20"/>
      <w:szCs w:val="20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6E0006"/>
    <w:rPr>
      <w:rFonts w:ascii="MS Sans Serif" w:hAnsi="MS Sans Serif"/>
      <w:lang w:val="en-US" w:eastAsia="en-US"/>
    </w:rPr>
  </w:style>
  <w:style w:type="character" w:styleId="Odkaznapoznmkupodiarou">
    <w:name w:val="footnote reference"/>
    <w:rsid w:val="006E0006"/>
    <w:rPr>
      <w:rFonts w:ascii="Arial" w:hAnsi="Arial" w:cs="Times New Roman"/>
      <w:vertAlign w:val="superscript"/>
    </w:rPr>
  </w:style>
  <w:style w:type="paragraph" w:styleId="Textpoznmkypodiarou">
    <w:name w:val="footnote text"/>
    <w:basedOn w:val="Normlny"/>
    <w:link w:val="TextpoznmkypodiarouChar"/>
    <w:rsid w:val="006E0006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rsid w:val="006E0006"/>
    <w:rPr>
      <w:snapToGrid w:val="0"/>
      <w:lang w:val="en-GB"/>
    </w:rPr>
  </w:style>
  <w:style w:type="paragraph" w:styleId="Zkladntext2">
    <w:name w:val="Body Text 2"/>
    <w:basedOn w:val="Normlny"/>
    <w:link w:val="Zkladntext2Char"/>
    <w:rsid w:val="006E0006"/>
    <w:pPr>
      <w:spacing w:after="120" w:line="480" w:lineRule="auto"/>
    </w:pPr>
    <w:rPr>
      <w:sz w:val="20"/>
      <w:szCs w:val="20"/>
      <w:lang w:val="cs-CZ" w:eastAsia="en-US"/>
    </w:rPr>
  </w:style>
  <w:style w:type="character" w:customStyle="1" w:styleId="Zkladntext2Char">
    <w:name w:val="Základný text 2 Char"/>
    <w:link w:val="Zkladntext2"/>
    <w:rsid w:val="006E0006"/>
    <w:rPr>
      <w:lang w:val="cs-CZ" w:eastAsia="en-US"/>
    </w:rPr>
  </w:style>
  <w:style w:type="paragraph" w:customStyle="1" w:styleId="Odstavec">
    <w:name w:val="Odstavec"/>
    <w:basedOn w:val="Normlny"/>
    <w:rsid w:val="006E0006"/>
    <w:pPr>
      <w:suppressAutoHyphens/>
      <w:spacing w:before="120"/>
      <w:ind w:left="426"/>
      <w:jc w:val="both"/>
    </w:pPr>
    <w:rPr>
      <w:rFonts w:ascii="Arial" w:hAnsi="Arial"/>
      <w:lang w:val="en-GB" w:eastAsia="ar-SA"/>
    </w:rPr>
  </w:style>
  <w:style w:type="character" w:customStyle="1" w:styleId="HlavikaChar">
    <w:name w:val="Hlavička Char"/>
    <w:link w:val="Hlavika"/>
    <w:uiPriority w:val="99"/>
    <w:rsid w:val="006E0006"/>
    <w:rPr>
      <w:sz w:val="24"/>
      <w:szCs w:val="24"/>
    </w:rPr>
  </w:style>
  <w:style w:type="character" w:customStyle="1" w:styleId="PtaChar">
    <w:name w:val="Päta Char"/>
    <w:link w:val="Pta"/>
    <w:uiPriority w:val="99"/>
    <w:rsid w:val="006E0006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9C2FC0"/>
    <w:pPr>
      <w:spacing w:before="100" w:beforeAutospacing="1" w:after="100" w:afterAutospacing="1"/>
    </w:pPr>
    <w:rPr>
      <w:lang w:eastAsia="en-US"/>
    </w:rPr>
  </w:style>
  <w:style w:type="character" w:customStyle="1" w:styleId="hps">
    <w:name w:val="hps"/>
    <w:rsid w:val="00CF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B399-F640-4CEC-9269-46DEFC8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2689</Words>
  <Characters>16434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19085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matisova</dc:creator>
  <cp:keywords/>
  <cp:lastModifiedBy>Dočolomanská, Petra</cp:lastModifiedBy>
  <cp:revision>2</cp:revision>
  <cp:lastPrinted>2018-04-05T12:57:00Z</cp:lastPrinted>
  <dcterms:created xsi:type="dcterms:W3CDTF">2018-08-27T11:34:00Z</dcterms:created>
  <dcterms:modified xsi:type="dcterms:W3CDTF">2018-08-27T11:34:00Z</dcterms:modified>
</cp:coreProperties>
</file>