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17" w:rsidRPr="00F02E9E" w:rsidRDefault="00A07317" w:rsidP="00A07317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  <w:r w:rsidRPr="00925180">
        <w:rPr>
          <w:b/>
          <w:szCs w:val="22"/>
          <w:lang w:val="sk-SK"/>
        </w:rPr>
        <w:t>Písomná informácia</w:t>
      </w:r>
      <w:r>
        <w:rPr>
          <w:b/>
          <w:szCs w:val="22"/>
          <w:lang w:val="sk-SK"/>
        </w:rPr>
        <w:t xml:space="preserve"> </w:t>
      </w:r>
      <w:r w:rsidRPr="00925180">
        <w:rPr>
          <w:b/>
          <w:szCs w:val="22"/>
          <w:lang w:val="sk-SK"/>
        </w:rPr>
        <w:t>pre</w:t>
      </w:r>
      <w:r w:rsidR="0077161E">
        <w:rPr>
          <w:b/>
          <w:szCs w:val="22"/>
          <w:lang w:val="sk-SK"/>
        </w:rPr>
        <w:t> </w:t>
      </w:r>
      <w:r w:rsidRPr="00925180">
        <w:rPr>
          <w:b/>
          <w:szCs w:val="22"/>
          <w:lang w:val="sk-SK"/>
        </w:rPr>
        <w:t>používateľ</w:t>
      </w:r>
      <w:r w:rsidR="00E823B9">
        <w:rPr>
          <w:b/>
          <w:szCs w:val="22"/>
          <w:lang w:val="sk-SK"/>
        </w:rPr>
        <w:t>ku</w:t>
      </w:r>
    </w:p>
    <w:p w:rsidR="00A07317" w:rsidRPr="00F02E9E" w:rsidRDefault="00A07317" w:rsidP="00A07317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:rsidR="00A07317" w:rsidRPr="00A07317" w:rsidRDefault="00A07317" w:rsidP="00A07317">
      <w:pPr>
        <w:tabs>
          <w:tab w:val="left" w:pos="993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r w:rsidRPr="00A07317">
        <w:rPr>
          <w:b/>
          <w:noProof/>
          <w:szCs w:val="22"/>
          <w:lang w:val="sk-SK"/>
        </w:rPr>
        <w:t>PROVERA</w:t>
      </w:r>
      <w:r w:rsidRPr="00A07317">
        <w:rPr>
          <w:b/>
          <w:noProof/>
          <w:szCs w:val="22"/>
          <w:vertAlign w:val="superscript"/>
          <w:lang w:val="sk-SK"/>
        </w:rPr>
        <w:t> </w:t>
      </w:r>
      <w:r w:rsidRPr="00A07317">
        <w:rPr>
          <w:b/>
          <w:noProof/>
          <w:szCs w:val="22"/>
          <w:lang w:val="sk-SK"/>
        </w:rPr>
        <w:t xml:space="preserve">5 mg </w:t>
      </w:r>
    </w:p>
    <w:p w:rsidR="00A07317" w:rsidRPr="007B7811" w:rsidRDefault="004510E4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  <w:r w:rsidRPr="007B7811">
        <w:rPr>
          <w:lang w:val="sk-SK"/>
        </w:rPr>
        <w:t>t</w:t>
      </w:r>
      <w:r w:rsidR="00A07317" w:rsidRPr="007B7811">
        <w:rPr>
          <w:lang w:val="sk-SK"/>
        </w:rPr>
        <w:t>ablety</w:t>
      </w:r>
    </w:p>
    <w:p w:rsidR="00E823B9" w:rsidRPr="00A07317" w:rsidRDefault="00E823B9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b/>
          <w:lang w:val="sk-SK"/>
        </w:rPr>
      </w:pPr>
    </w:p>
    <w:p w:rsidR="00A07317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C74607">
        <w:rPr>
          <w:szCs w:val="22"/>
          <w:lang w:val="sk-SK"/>
        </w:rPr>
        <w:t>medroxyprogesterónacetát</w:t>
      </w:r>
      <w:proofErr w:type="spellEnd"/>
    </w:p>
    <w:p w:rsidR="006358DC" w:rsidRPr="00F02E9E" w:rsidRDefault="006358DC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:rsidR="00A07317" w:rsidRPr="00F02E9E" w:rsidRDefault="00A07317" w:rsidP="00A07317">
      <w:pPr>
        <w:tabs>
          <w:tab w:val="clear" w:pos="567"/>
          <w:tab w:val="left" w:pos="720"/>
        </w:tabs>
        <w:suppressAutoHyphens/>
        <w:spacing w:line="240" w:lineRule="auto"/>
        <w:rPr>
          <w:lang w:val="sk-SK"/>
        </w:rPr>
      </w:pPr>
      <w:r w:rsidRPr="00967D26">
        <w:rPr>
          <w:b/>
          <w:noProof/>
          <w:szCs w:val="22"/>
          <w:lang w:val="sk-SK"/>
        </w:rPr>
        <w:t>Pozorne si prečítajte celú písomnú informáciu predtým, ako začnete užívať</w:t>
      </w:r>
      <w:r>
        <w:rPr>
          <w:b/>
          <w:noProof/>
          <w:szCs w:val="22"/>
          <w:lang w:val="sk-SK"/>
        </w:rPr>
        <w:t xml:space="preserve"> </w:t>
      </w:r>
      <w:r w:rsidRPr="00967D26">
        <w:rPr>
          <w:b/>
          <w:noProof/>
          <w:szCs w:val="22"/>
          <w:lang w:val="sk-SK"/>
        </w:rPr>
        <w:t>tento liek, pretože obsahuje pre</w:t>
      </w:r>
      <w:r w:rsidR="00A31DB4">
        <w:rPr>
          <w:b/>
          <w:noProof/>
          <w:szCs w:val="22"/>
          <w:lang w:val="sk-SK"/>
        </w:rPr>
        <w:t> </w:t>
      </w:r>
      <w:r w:rsidRPr="00967D26">
        <w:rPr>
          <w:b/>
          <w:noProof/>
          <w:szCs w:val="22"/>
          <w:lang w:val="sk-SK"/>
        </w:rPr>
        <w:t>vás dôležité informácie.</w:t>
      </w:r>
    </w:p>
    <w:p w:rsidR="00A07317" w:rsidRPr="00F02E9E" w:rsidRDefault="00A07317" w:rsidP="00A07317">
      <w:pPr>
        <w:numPr>
          <w:ilvl w:val="0"/>
          <w:numId w:val="28"/>
        </w:numPr>
        <w:tabs>
          <w:tab w:val="clear" w:pos="567"/>
        </w:tabs>
        <w:snapToGrid w:val="0"/>
        <w:spacing w:line="240" w:lineRule="auto"/>
        <w:ind w:left="567" w:right="-2" w:hanging="567"/>
        <w:rPr>
          <w:lang w:val="sk-SK"/>
        </w:rPr>
      </w:pPr>
      <w:r w:rsidRPr="00967D26">
        <w:rPr>
          <w:noProof/>
          <w:szCs w:val="22"/>
          <w:lang w:val="sk-SK"/>
        </w:rPr>
        <w:t>Túto písomnú informáciu si uschovajte.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Možno bude potrebné, aby ste si ju znovu prečítali.</w:t>
      </w:r>
    </w:p>
    <w:p w:rsidR="00A07317" w:rsidRPr="00F02E9E" w:rsidRDefault="00A07317" w:rsidP="00A07317">
      <w:pPr>
        <w:numPr>
          <w:ilvl w:val="0"/>
          <w:numId w:val="28"/>
        </w:numPr>
        <w:tabs>
          <w:tab w:val="clear" w:pos="567"/>
        </w:tabs>
        <w:snapToGrid w:val="0"/>
        <w:spacing w:line="240" w:lineRule="auto"/>
        <w:ind w:left="567" w:right="-2" w:hanging="567"/>
        <w:rPr>
          <w:lang w:val="sk-SK"/>
        </w:rPr>
      </w:pPr>
      <w:r w:rsidRPr="00967D26">
        <w:rPr>
          <w:noProof/>
          <w:szCs w:val="22"/>
          <w:lang w:val="sk-SK"/>
        </w:rPr>
        <w:t>Ak máte akékoľvek ďalšie otázky, obráťte sa na</w:t>
      </w:r>
      <w:r w:rsidR="0077161E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svojho lekára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alebo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lekárnika</w:t>
      </w:r>
      <w:r>
        <w:rPr>
          <w:noProof/>
          <w:szCs w:val="22"/>
          <w:lang w:val="sk-SK"/>
        </w:rPr>
        <w:t>.</w:t>
      </w:r>
    </w:p>
    <w:p w:rsidR="00A07317" w:rsidRPr="00F02E9E" w:rsidRDefault="00A07317" w:rsidP="00A07317">
      <w:pPr>
        <w:spacing w:line="240" w:lineRule="auto"/>
        <w:ind w:left="567" w:right="-2" w:hanging="567"/>
        <w:rPr>
          <w:lang w:val="sk-SK"/>
        </w:rPr>
      </w:pPr>
      <w:r w:rsidRPr="00F02E9E">
        <w:rPr>
          <w:lang w:val="sk-SK"/>
        </w:rPr>
        <w:t>-</w:t>
      </w:r>
      <w:r w:rsidRPr="00F02E9E">
        <w:rPr>
          <w:lang w:val="sk-SK"/>
        </w:rPr>
        <w:tab/>
      </w:r>
      <w:r w:rsidRPr="00967D26">
        <w:rPr>
          <w:noProof/>
          <w:szCs w:val="22"/>
          <w:lang w:val="sk-SK"/>
        </w:rPr>
        <w:t>Tento liek bol predpísaný iba vám.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Nedávajte ho nikomu inému.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Môže mu uškodiť, dokonca aj vtedy, ak má rovnaké pr</w:t>
      </w:r>
      <w:r w:rsidR="00A31DB4">
        <w:rPr>
          <w:noProof/>
          <w:szCs w:val="22"/>
          <w:lang w:val="sk-SK"/>
        </w:rPr>
        <w:t>ejav</w:t>
      </w:r>
      <w:r w:rsidRPr="00967D26">
        <w:rPr>
          <w:noProof/>
          <w:szCs w:val="22"/>
          <w:lang w:val="sk-SK"/>
        </w:rPr>
        <w:t>y ochorenia ako vy.</w:t>
      </w:r>
    </w:p>
    <w:p w:rsidR="00A07317" w:rsidRPr="00F02E9E" w:rsidRDefault="00A07317" w:rsidP="00A07317">
      <w:pPr>
        <w:numPr>
          <w:ilvl w:val="0"/>
          <w:numId w:val="28"/>
        </w:numPr>
        <w:snapToGrid w:val="0"/>
        <w:spacing w:line="240" w:lineRule="auto"/>
        <w:ind w:left="567" w:hanging="567"/>
        <w:rPr>
          <w:lang w:val="sk-SK"/>
        </w:rPr>
      </w:pPr>
      <w:r w:rsidRPr="00967D26">
        <w:rPr>
          <w:noProof/>
          <w:szCs w:val="22"/>
          <w:lang w:val="sk-SK"/>
        </w:rPr>
        <w:t>Ak sa u vás vyskytne akýkoľvek vedľajší účinok, obráťte sa na</w:t>
      </w:r>
      <w:r w:rsidR="0077161E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svojho lekára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alebo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lekárnika.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To sa týka aj akýchkoľvek vedľajších účinkov, ktoré nie sú uvedené v tejto písomnej informácii.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Pozri časť 4.</w:t>
      </w:r>
    </w:p>
    <w:p w:rsidR="00A07317" w:rsidRPr="00F02E9E" w:rsidRDefault="00A07317" w:rsidP="00A07317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967D26">
        <w:rPr>
          <w:b/>
          <w:noProof/>
          <w:szCs w:val="22"/>
          <w:lang w:val="sk-SK"/>
        </w:rPr>
        <w:t>V tejto písomnej informácii sa dozviete</w:t>
      </w:r>
      <w:r w:rsidRPr="00967D26">
        <w:rPr>
          <w:noProof/>
          <w:szCs w:val="22"/>
          <w:lang w:val="sk-SK"/>
        </w:rPr>
        <w:t>: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F02E9E">
        <w:rPr>
          <w:lang w:val="sk-SK"/>
        </w:rPr>
        <w:t>1.</w:t>
      </w:r>
      <w:r w:rsidRPr="00F02E9E">
        <w:rPr>
          <w:lang w:val="sk-SK"/>
        </w:rPr>
        <w:tab/>
      </w:r>
      <w:r w:rsidRPr="00967D26">
        <w:rPr>
          <w:noProof/>
          <w:szCs w:val="22"/>
          <w:lang w:val="sk-SK"/>
        </w:rPr>
        <w:t xml:space="preserve">Čo je </w:t>
      </w:r>
      <w:r w:rsidRPr="00A07317">
        <w:rPr>
          <w:noProof/>
          <w:szCs w:val="22"/>
          <w:lang w:val="sk-SK"/>
        </w:rPr>
        <w:t xml:space="preserve">PROVERA </w:t>
      </w:r>
      <w:r w:rsidRPr="00967D26">
        <w:rPr>
          <w:noProof/>
          <w:szCs w:val="22"/>
          <w:lang w:val="sk-SK"/>
        </w:rPr>
        <w:t>a</w:t>
      </w:r>
      <w:r w:rsidR="0077161E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na</w:t>
      </w:r>
      <w:r w:rsidR="0077161E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čo sa používa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F02E9E">
        <w:rPr>
          <w:lang w:val="sk-SK"/>
        </w:rPr>
        <w:t>2.</w:t>
      </w:r>
      <w:r w:rsidRPr="00F02E9E">
        <w:rPr>
          <w:lang w:val="sk-SK"/>
        </w:rPr>
        <w:tab/>
      </w:r>
      <w:r w:rsidRPr="00967D26">
        <w:rPr>
          <w:noProof/>
          <w:szCs w:val="22"/>
          <w:lang w:val="sk-SK"/>
        </w:rPr>
        <w:t>Čo potrebujete vedieť predtým, ako užijete</w:t>
      </w:r>
      <w:r>
        <w:rPr>
          <w:noProof/>
          <w:szCs w:val="22"/>
          <w:lang w:val="sk-SK"/>
        </w:rPr>
        <w:t xml:space="preserve"> </w:t>
      </w:r>
      <w:r w:rsidRPr="00A07317">
        <w:rPr>
          <w:noProof/>
          <w:szCs w:val="22"/>
          <w:lang w:val="sk-SK"/>
        </w:rPr>
        <w:t>PROVER</w:t>
      </w:r>
      <w:r>
        <w:rPr>
          <w:noProof/>
          <w:szCs w:val="22"/>
          <w:lang w:val="sk-SK"/>
        </w:rPr>
        <w:t>U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F02E9E">
        <w:rPr>
          <w:lang w:val="sk-SK"/>
        </w:rPr>
        <w:t>3.</w:t>
      </w:r>
      <w:r w:rsidRPr="00F02E9E">
        <w:rPr>
          <w:lang w:val="sk-SK"/>
        </w:rPr>
        <w:tab/>
      </w:r>
      <w:r w:rsidRPr="00967D26">
        <w:rPr>
          <w:noProof/>
          <w:szCs w:val="22"/>
          <w:lang w:val="sk-SK"/>
        </w:rPr>
        <w:t>Ako užívať</w:t>
      </w:r>
      <w:r>
        <w:rPr>
          <w:noProof/>
          <w:szCs w:val="22"/>
          <w:lang w:val="sk-SK"/>
        </w:rPr>
        <w:t xml:space="preserve"> </w:t>
      </w:r>
      <w:r w:rsidRPr="00A07317">
        <w:rPr>
          <w:noProof/>
          <w:szCs w:val="22"/>
          <w:lang w:val="sk-SK"/>
        </w:rPr>
        <w:t>PROVER</w:t>
      </w:r>
      <w:r>
        <w:rPr>
          <w:noProof/>
          <w:szCs w:val="22"/>
          <w:lang w:val="sk-SK"/>
        </w:rPr>
        <w:t>U</w:t>
      </w:r>
      <w:r w:rsidR="005D22CB">
        <w:rPr>
          <w:noProof/>
          <w:szCs w:val="22"/>
          <w:lang w:val="sk-SK"/>
        </w:rPr>
        <w:t xml:space="preserve"> 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F02E9E">
        <w:rPr>
          <w:lang w:val="sk-SK"/>
        </w:rPr>
        <w:t>4.</w:t>
      </w:r>
      <w:r w:rsidRPr="00F02E9E">
        <w:rPr>
          <w:lang w:val="sk-SK"/>
        </w:rPr>
        <w:tab/>
      </w:r>
      <w:r w:rsidRPr="00967D26">
        <w:rPr>
          <w:noProof/>
          <w:szCs w:val="22"/>
          <w:lang w:val="sk-SK"/>
        </w:rPr>
        <w:t>Možné vedľajšie účinky</w:t>
      </w:r>
    </w:p>
    <w:p w:rsidR="00A07317" w:rsidRPr="00F02E9E" w:rsidRDefault="00A07317" w:rsidP="00A07317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F02E9E">
        <w:rPr>
          <w:lang w:val="sk-SK"/>
        </w:rPr>
        <w:t>5.</w:t>
      </w:r>
      <w:r w:rsidRPr="00F02E9E">
        <w:rPr>
          <w:lang w:val="sk-SK"/>
        </w:rPr>
        <w:tab/>
      </w:r>
      <w:r w:rsidRPr="00967D26">
        <w:rPr>
          <w:noProof/>
          <w:szCs w:val="22"/>
          <w:lang w:val="sk-SK"/>
        </w:rPr>
        <w:t xml:space="preserve">Ako uchovávať </w:t>
      </w:r>
      <w:r w:rsidRPr="00A07317">
        <w:rPr>
          <w:noProof/>
          <w:szCs w:val="22"/>
          <w:lang w:val="sk-SK"/>
        </w:rPr>
        <w:t>PROVER</w:t>
      </w:r>
      <w:r>
        <w:rPr>
          <w:noProof/>
          <w:szCs w:val="22"/>
          <w:lang w:val="sk-SK"/>
        </w:rPr>
        <w:t>U</w:t>
      </w:r>
    </w:p>
    <w:p w:rsidR="00A07317" w:rsidRPr="00F02E9E" w:rsidRDefault="00A07317" w:rsidP="00A07317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F02E9E">
        <w:rPr>
          <w:lang w:val="sk-SK"/>
        </w:rPr>
        <w:t>6.</w:t>
      </w:r>
      <w:r w:rsidRPr="00F02E9E">
        <w:rPr>
          <w:lang w:val="sk-SK"/>
        </w:rPr>
        <w:tab/>
      </w:r>
      <w:r w:rsidRPr="00967D26">
        <w:rPr>
          <w:noProof/>
          <w:szCs w:val="22"/>
          <w:lang w:val="sk-SK"/>
        </w:rPr>
        <w:t>Obsah balenia a ďalšie informácie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A07317" w:rsidRDefault="00A07317" w:rsidP="00A07317">
      <w:pPr>
        <w:spacing w:line="240" w:lineRule="auto"/>
        <w:ind w:right="-2"/>
        <w:rPr>
          <w:b/>
          <w:noProof/>
          <w:szCs w:val="22"/>
          <w:lang w:val="sk-SK"/>
        </w:rPr>
      </w:pPr>
      <w:r w:rsidRPr="00F02E9E">
        <w:rPr>
          <w:b/>
          <w:lang w:val="sk-SK"/>
        </w:rPr>
        <w:t>1.</w:t>
      </w:r>
      <w:r w:rsidRPr="00F02E9E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 xml:space="preserve">Čo je </w:t>
      </w:r>
      <w:r w:rsidRPr="00A07317">
        <w:rPr>
          <w:b/>
          <w:noProof/>
          <w:szCs w:val="22"/>
          <w:lang w:val="sk-SK"/>
        </w:rPr>
        <w:t>PROVERA</w:t>
      </w:r>
      <w:r w:rsidRPr="00967D26">
        <w:rPr>
          <w:b/>
          <w:noProof/>
          <w:szCs w:val="22"/>
          <w:lang w:val="sk-SK"/>
        </w:rPr>
        <w:t xml:space="preserve"> a</w:t>
      </w:r>
      <w:r w:rsidR="0077161E">
        <w:rPr>
          <w:b/>
          <w:noProof/>
          <w:szCs w:val="22"/>
          <w:lang w:val="sk-SK"/>
        </w:rPr>
        <w:t> </w:t>
      </w:r>
      <w:r w:rsidRPr="00967D26">
        <w:rPr>
          <w:b/>
          <w:noProof/>
          <w:szCs w:val="22"/>
          <w:lang w:val="sk-SK"/>
        </w:rPr>
        <w:t>na</w:t>
      </w:r>
      <w:r w:rsidR="0077161E">
        <w:rPr>
          <w:b/>
          <w:noProof/>
          <w:szCs w:val="22"/>
          <w:lang w:val="sk-SK"/>
        </w:rPr>
        <w:t> </w:t>
      </w:r>
      <w:r w:rsidRPr="00967D26">
        <w:rPr>
          <w:b/>
          <w:noProof/>
          <w:szCs w:val="22"/>
          <w:lang w:val="sk-SK"/>
        </w:rPr>
        <w:t>čo sa používa</w:t>
      </w:r>
    </w:p>
    <w:p w:rsidR="0055089A" w:rsidRPr="00967D26" w:rsidRDefault="0055089A" w:rsidP="00A07317">
      <w:pPr>
        <w:spacing w:line="240" w:lineRule="auto"/>
        <w:ind w:right="-2"/>
        <w:rPr>
          <w:b/>
          <w:lang w:val="sk-SK"/>
        </w:rPr>
      </w:pPr>
    </w:p>
    <w:p w:rsidR="00AB0E1E" w:rsidRPr="00D00AEA" w:rsidRDefault="00AB0E1E" w:rsidP="00AB0E1E">
      <w:pPr>
        <w:rPr>
          <w:szCs w:val="22"/>
          <w:lang w:val="sk-SK"/>
        </w:rPr>
      </w:pPr>
      <w:r w:rsidRPr="00C74607">
        <w:rPr>
          <w:szCs w:val="22"/>
          <w:lang w:val="sk-SK"/>
        </w:rPr>
        <w:t>PROVERA sa používa pri</w:t>
      </w:r>
      <w:r w:rsidR="0077161E">
        <w:rPr>
          <w:szCs w:val="22"/>
          <w:lang w:val="sk-SK"/>
        </w:rPr>
        <w:t> </w:t>
      </w:r>
      <w:r w:rsidRPr="009851DB">
        <w:rPr>
          <w:szCs w:val="22"/>
          <w:lang w:val="sk-SK"/>
        </w:rPr>
        <w:t xml:space="preserve">diagnostikovaní primárnej </w:t>
      </w:r>
      <w:proofErr w:type="spellStart"/>
      <w:r w:rsidRPr="009851DB">
        <w:rPr>
          <w:szCs w:val="22"/>
          <w:lang w:val="sk-SK"/>
        </w:rPr>
        <w:t>amenorey</w:t>
      </w:r>
      <w:proofErr w:type="spellEnd"/>
      <w:r w:rsidR="00B02379">
        <w:rPr>
          <w:szCs w:val="22"/>
          <w:lang w:val="sk-SK"/>
        </w:rPr>
        <w:t xml:space="preserve"> </w:t>
      </w:r>
      <w:r w:rsidR="00B02379" w:rsidRPr="00D00AEA">
        <w:rPr>
          <w:szCs w:val="22"/>
          <w:lang w:val="sk-SK"/>
        </w:rPr>
        <w:t>(</w:t>
      </w:r>
      <w:r w:rsidR="00CD16C3" w:rsidRPr="004C5867">
        <w:rPr>
          <w:szCs w:val="22"/>
          <w:lang w:val="sk-SK"/>
        </w:rPr>
        <w:t>neprítomnosť</w:t>
      </w:r>
      <w:r w:rsidR="00B02379" w:rsidRPr="00D00AEA">
        <w:rPr>
          <w:szCs w:val="22"/>
          <w:lang w:val="sk-SK"/>
        </w:rPr>
        <w:t xml:space="preserve"> menštruácie)</w:t>
      </w:r>
      <w:r w:rsidRPr="00D00AEA">
        <w:rPr>
          <w:szCs w:val="22"/>
          <w:lang w:val="sk-SK"/>
        </w:rPr>
        <w:t xml:space="preserve"> a diagnostikovaní a liečbe sekundárnej </w:t>
      </w:r>
      <w:proofErr w:type="spellStart"/>
      <w:r w:rsidRPr="00D00AEA">
        <w:rPr>
          <w:szCs w:val="22"/>
          <w:lang w:val="sk-SK"/>
        </w:rPr>
        <w:t>amenorey</w:t>
      </w:r>
      <w:proofErr w:type="spellEnd"/>
      <w:r w:rsidR="0044506E">
        <w:rPr>
          <w:szCs w:val="22"/>
          <w:lang w:val="sk-SK"/>
        </w:rPr>
        <w:t xml:space="preserve"> (neprítomnosť </w:t>
      </w:r>
      <w:r w:rsidR="005D22CB">
        <w:rPr>
          <w:szCs w:val="22"/>
          <w:lang w:val="sk-SK"/>
        </w:rPr>
        <w:t>menštruácie</w:t>
      </w:r>
      <w:r w:rsidR="0044506E">
        <w:rPr>
          <w:szCs w:val="22"/>
          <w:lang w:val="sk-SK"/>
        </w:rPr>
        <w:t xml:space="preserve"> u </w:t>
      </w:r>
      <w:r w:rsidR="004D4C63">
        <w:rPr>
          <w:szCs w:val="22"/>
          <w:lang w:val="sk-SK"/>
        </w:rPr>
        <w:t>žien</w:t>
      </w:r>
      <w:r w:rsidR="0044506E">
        <w:rPr>
          <w:szCs w:val="22"/>
          <w:lang w:val="sk-SK"/>
        </w:rPr>
        <w:t xml:space="preserve"> </w:t>
      </w:r>
      <w:r w:rsidR="0077161E">
        <w:rPr>
          <w:szCs w:val="22"/>
          <w:lang w:val="sk-SK"/>
        </w:rPr>
        <w:t>počas </w:t>
      </w:r>
      <w:r w:rsidR="0044506E">
        <w:rPr>
          <w:szCs w:val="22"/>
          <w:lang w:val="sk-SK"/>
        </w:rPr>
        <w:t>dlhšieho obdobia)</w:t>
      </w:r>
      <w:r w:rsidRPr="00D00AEA">
        <w:rPr>
          <w:szCs w:val="22"/>
          <w:lang w:val="sk-SK"/>
        </w:rPr>
        <w:t>.</w:t>
      </w:r>
    </w:p>
    <w:p w:rsidR="008B61DC" w:rsidRPr="00D00AEA" w:rsidRDefault="008B61DC" w:rsidP="00A07317">
      <w:pPr>
        <w:jc w:val="both"/>
        <w:rPr>
          <w:szCs w:val="22"/>
          <w:lang w:val="sk-SK"/>
        </w:rPr>
      </w:pPr>
    </w:p>
    <w:p w:rsidR="00AB0E1E" w:rsidRPr="00D00AEA" w:rsidRDefault="00AB0E1E" w:rsidP="00A07317">
      <w:pPr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 xml:space="preserve">PROVERA </w:t>
      </w:r>
      <w:r w:rsidR="00E823B9">
        <w:rPr>
          <w:szCs w:val="22"/>
          <w:lang w:val="sk-SK"/>
        </w:rPr>
        <w:t>sa používa</w:t>
      </w:r>
      <w:r w:rsidRPr="00D00AEA">
        <w:rPr>
          <w:szCs w:val="22"/>
          <w:lang w:val="sk-SK"/>
        </w:rPr>
        <w:t>:</w:t>
      </w:r>
    </w:p>
    <w:p w:rsidR="008B61DC" w:rsidRPr="00D00AEA" w:rsidRDefault="00A31DB4" w:rsidP="004C5867">
      <w:pPr>
        <w:pStyle w:val="Zkladntex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B3569D" w:rsidRPr="00D00AEA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 </w:t>
      </w:r>
      <w:r w:rsidR="008B61DC" w:rsidRPr="00D00AEA">
        <w:rPr>
          <w:sz w:val="22"/>
          <w:szCs w:val="22"/>
          <w:lang w:val="sk-SK"/>
        </w:rPr>
        <w:t>liečbu dysfunkčného (anovulačného) krvácania z</w:t>
      </w:r>
      <w:r>
        <w:rPr>
          <w:sz w:val="22"/>
          <w:szCs w:val="22"/>
          <w:lang w:val="sk-SK"/>
        </w:rPr>
        <w:t> </w:t>
      </w:r>
      <w:r w:rsidR="008B61DC" w:rsidRPr="00D00AEA">
        <w:rPr>
          <w:sz w:val="22"/>
          <w:szCs w:val="22"/>
          <w:lang w:val="sk-SK"/>
        </w:rPr>
        <w:t>maternice</w:t>
      </w:r>
      <w:r w:rsidR="00135425" w:rsidRPr="00D00AEA">
        <w:rPr>
          <w:sz w:val="22"/>
          <w:szCs w:val="22"/>
          <w:lang w:val="sk-SK"/>
        </w:rPr>
        <w:t xml:space="preserve"> </w:t>
      </w:r>
      <w:r w:rsidR="00025BC6" w:rsidRPr="00D00AEA">
        <w:rPr>
          <w:sz w:val="22"/>
          <w:szCs w:val="22"/>
          <w:lang w:val="sk-SK"/>
        </w:rPr>
        <w:t>(nepravidelné, meškajúce alebo silné krvácanie</w:t>
      </w:r>
      <w:r w:rsidR="00CD16C3" w:rsidRPr="004C5867">
        <w:rPr>
          <w:sz w:val="22"/>
          <w:szCs w:val="22"/>
          <w:lang w:val="sk-SK"/>
        </w:rPr>
        <w:t>, bez</w:t>
      </w:r>
      <w:r>
        <w:rPr>
          <w:sz w:val="22"/>
          <w:szCs w:val="22"/>
          <w:lang w:val="sk-SK"/>
        </w:rPr>
        <w:t> </w:t>
      </w:r>
      <w:r w:rsidR="00CD16C3" w:rsidRPr="004C5867">
        <w:rPr>
          <w:sz w:val="22"/>
          <w:szCs w:val="22"/>
          <w:lang w:val="sk-SK"/>
        </w:rPr>
        <w:t>uvoľnenia vajíčka počas</w:t>
      </w:r>
      <w:r w:rsidR="0077161E">
        <w:rPr>
          <w:sz w:val="22"/>
          <w:szCs w:val="22"/>
          <w:lang w:val="sk-SK"/>
        </w:rPr>
        <w:t> </w:t>
      </w:r>
      <w:r w:rsidR="00CD16C3" w:rsidRPr="004C5867">
        <w:rPr>
          <w:sz w:val="22"/>
          <w:szCs w:val="22"/>
          <w:lang w:val="sk-SK"/>
        </w:rPr>
        <w:t>cyklu</w:t>
      </w:r>
      <w:r w:rsidR="00025BC6" w:rsidRPr="00D00AEA">
        <w:rPr>
          <w:sz w:val="22"/>
          <w:szCs w:val="22"/>
          <w:lang w:val="sk-SK"/>
        </w:rPr>
        <w:t>)</w:t>
      </w:r>
      <w:r w:rsidR="000922D8">
        <w:rPr>
          <w:sz w:val="22"/>
          <w:szCs w:val="22"/>
          <w:lang w:val="sk-SK"/>
        </w:rPr>
        <w:t>,</w:t>
      </w:r>
    </w:p>
    <w:p w:rsidR="008B61DC" w:rsidRPr="00D00AEA" w:rsidRDefault="00B3569D" w:rsidP="004C5867">
      <w:pPr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na</w:t>
      </w:r>
      <w:r w:rsidR="00A31DB4">
        <w:rPr>
          <w:szCs w:val="22"/>
          <w:lang w:val="sk-SK"/>
        </w:rPr>
        <w:t> </w:t>
      </w:r>
      <w:r w:rsidR="008B61DC" w:rsidRPr="00D00AEA">
        <w:rPr>
          <w:szCs w:val="22"/>
          <w:lang w:val="sk-SK"/>
        </w:rPr>
        <w:t xml:space="preserve">liečbu </w:t>
      </w:r>
      <w:proofErr w:type="spellStart"/>
      <w:r w:rsidR="008B61DC" w:rsidRPr="00D00AEA">
        <w:rPr>
          <w:szCs w:val="22"/>
          <w:lang w:val="sk-SK"/>
        </w:rPr>
        <w:t>endometriózy</w:t>
      </w:r>
      <w:proofErr w:type="spellEnd"/>
      <w:r w:rsidR="00723129">
        <w:rPr>
          <w:szCs w:val="22"/>
          <w:lang w:val="sk-SK"/>
        </w:rPr>
        <w:t xml:space="preserve"> (stav, </w:t>
      </w:r>
      <w:r w:rsidR="0077161E">
        <w:rPr>
          <w:szCs w:val="22"/>
          <w:lang w:val="sk-SK"/>
        </w:rPr>
        <w:t>pri </w:t>
      </w:r>
      <w:r w:rsidR="00723129">
        <w:rPr>
          <w:szCs w:val="22"/>
          <w:lang w:val="sk-SK"/>
        </w:rPr>
        <w:t xml:space="preserve">ktorom sa tkanivo podobné vnútornej výstelke maternice nachádza </w:t>
      </w:r>
      <w:r w:rsidR="0077161E">
        <w:rPr>
          <w:szCs w:val="22"/>
          <w:lang w:val="sk-SK"/>
        </w:rPr>
        <w:t>mimo </w:t>
      </w:r>
      <w:r w:rsidR="00723129">
        <w:rPr>
          <w:szCs w:val="22"/>
          <w:lang w:val="sk-SK"/>
        </w:rPr>
        <w:t>maternice,</w:t>
      </w:r>
      <w:r w:rsidR="0077161E">
        <w:rPr>
          <w:szCs w:val="22"/>
          <w:lang w:val="sk-SK"/>
        </w:rPr>
        <w:t xml:space="preserve"> napr. na </w:t>
      </w:r>
      <w:r w:rsidR="00723129">
        <w:rPr>
          <w:szCs w:val="22"/>
          <w:lang w:val="sk-SK"/>
        </w:rPr>
        <w:t>vaječníkoch, vajcovodoch</w:t>
      </w:r>
      <w:r w:rsidR="007C405B">
        <w:rPr>
          <w:szCs w:val="22"/>
          <w:lang w:val="sk-SK"/>
        </w:rPr>
        <w:t xml:space="preserve"> atď.</w:t>
      </w:r>
      <w:r w:rsidR="00834EB8">
        <w:rPr>
          <w:rStyle w:val="Odkaznakomentr"/>
          <w:lang w:eastAsia="x-none"/>
        </w:rPr>
        <w:t>)</w:t>
      </w:r>
    </w:p>
    <w:p w:rsidR="008B61DC" w:rsidRDefault="00B3569D" w:rsidP="004C5867">
      <w:pPr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na</w:t>
      </w:r>
      <w:r w:rsidR="0077161E">
        <w:rPr>
          <w:szCs w:val="22"/>
          <w:lang w:val="sk-SK"/>
        </w:rPr>
        <w:t> </w:t>
      </w:r>
      <w:r w:rsidR="008B61DC" w:rsidRPr="00D00AEA">
        <w:rPr>
          <w:szCs w:val="22"/>
          <w:lang w:val="sk-SK"/>
        </w:rPr>
        <w:t>potlačenie účinkov estrogénov na</w:t>
      </w:r>
      <w:r w:rsidR="0077161E">
        <w:rPr>
          <w:szCs w:val="22"/>
          <w:lang w:val="sk-SK"/>
        </w:rPr>
        <w:t> </w:t>
      </w:r>
      <w:proofErr w:type="spellStart"/>
      <w:r w:rsidR="008B61DC" w:rsidRPr="00D00AEA">
        <w:rPr>
          <w:szCs w:val="22"/>
          <w:lang w:val="sk-SK"/>
        </w:rPr>
        <w:t>endometrium</w:t>
      </w:r>
      <w:proofErr w:type="spellEnd"/>
      <w:r w:rsidR="00025BC6" w:rsidRPr="00D00AEA">
        <w:rPr>
          <w:szCs w:val="22"/>
          <w:lang w:val="sk-SK"/>
        </w:rPr>
        <w:t xml:space="preserve"> (vnútorná </w:t>
      </w:r>
      <w:r w:rsidR="00CD16C3" w:rsidRPr="004C5867">
        <w:rPr>
          <w:szCs w:val="22"/>
          <w:lang w:val="sk-SK"/>
        </w:rPr>
        <w:t>výstelka</w:t>
      </w:r>
      <w:r w:rsidR="00025BC6" w:rsidRPr="00D00AEA">
        <w:rPr>
          <w:szCs w:val="22"/>
          <w:lang w:val="sk-SK"/>
        </w:rPr>
        <w:t xml:space="preserve"> maternice)</w:t>
      </w:r>
      <w:r w:rsidR="008B61DC" w:rsidRPr="00D00AEA">
        <w:rPr>
          <w:szCs w:val="22"/>
          <w:lang w:val="sk-SK"/>
        </w:rPr>
        <w:t xml:space="preserve"> u</w:t>
      </w:r>
      <w:r w:rsidR="00A31DB4">
        <w:rPr>
          <w:szCs w:val="22"/>
          <w:lang w:val="sk-SK"/>
        </w:rPr>
        <w:t> </w:t>
      </w:r>
      <w:r w:rsidR="008B61DC" w:rsidRPr="00D00AEA">
        <w:rPr>
          <w:szCs w:val="22"/>
          <w:lang w:val="sk-SK"/>
        </w:rPr>
        <w:t>žien po</w:t>
      </w:r>
      <w:r w:rsidR="00A31DB4">
        <w:rPr>
          <w:szCs w:val="22"/>
          <w:lang w:val="sk-SK"/>
        </w:rPr>
        <w:t> </w:t>
      </w:r>
      <w:proofErr w:type="spellStart"/>
      <w:r w:rsidR="008B61DC" w:rsidRPr="00D00AEA">
        <w:rPr>
          <w:szCs w:val="22"/>
          <w:lang w:val="sk-SK"/>
        </w:rPr>
        <w:t>menopauze</w:t>
      </w:r>
      <w:proofErr w:type="spellEnd"/>
      <w:r w:rsidR="008B61DC" w:rsidRPr="00D00AEA">
        <w:rPr>
          <w:szCs w:val="22"/>
          <w:lang w:val="sk-SK"/>
        </w:rPr>
        <w:t xml:space="preserve"> </w:t>
      </w:r>
      <w:r w:rsidR="00773827">
        <w:rPr>
          <w:szCs w:val="22"/>
          <w:lang w:val="sk-SK"/>
        </w:rPr>
        <w:t>(</w:t>
      </w:r>
      <w:r w:rsidR="00834EB8">
        <w:rPr>
          <w:szCs w:val="22"/>
          <w:lang w:val="sk-SK"/>
        </w:rPr>
        <w:t>ukončenie pravidelného menštruačného krvácania u žien</w:t>
      </w:r>
      <w:r w:rsidR="00773827">
        <w:rPr>
          <w:szCs w:val="22"/>
          <w:lang w:val="sk-SK"/>
        </w:rPr>
        <w:t xml:space="preserve">) </w:t>
      </w:r>
      <w:r w:rsidR="008B61DC" w:rsidRPr="00D00AEA">
        <w:rPr>
          <w:szCs w:val="22"/>
          <w:lang w:val="sk-SK"/>
        </w:rPr>
        <w:t>liečených estrogénmi (hormonálna liečba)</w:t>
      </w:r>
      <w:r w:rsidR="000922D8">
        <w:rPr>
          <w:szCs w:val="22"/>
          <w:lang w:val="sk-SK"/>
        </w:rPr>
        <w:t>,</w:t>
      </w:r>
    </w:p>
    <w:p w:rsidR="000922D8" w:rsidRDefault="000922D8" w:rsidP="004C5867">
      <w:pPr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na</w:t>
      </w:r>
      <w:r w:rsidR="00A31DB4">
        <w:rPr>
          <w:szCs w:val="22"/>
          <w:lang w:val="sk-SK"/>
        </w:rPr>
        <w:t> </w:t>
      </w:r>
      <w:r w:rsidRPr="00D00AEA">
        <w:rPr>
          <w:szCs w:val="22"/>
          <w:lang w:val="sk-SK"/>
        </w:rPr>
        <w:t xml:space="preserve">liečbu </w:t>
      </w:r>
      <w:proofErr w:type="spellStart"/>
      <w:r w:rsidRPr="00D00AEA">
        <w:rPr>
          <w:szCs w:val="22"/>
          <w:lang w:val="sk-SK"/>
        </w:rPr>
        <w:t>vazomotorických</w:t>
      </w:r>
      <w:proofErr w:type="spellEnd"/>
      <w:r w:rsidRPr="00D00AEA">
        <w:rPr>
          <w:szCs w:val="22"/>
          <w:lang w:val="sk-SK"/>
        </w:rPr>
        <w:t xml:space="preserve"> prejavov počas</w:t>
      </w:r>
      <w:r w:rsidR="0077161E">
        <w:rPr>
          <w:szCs w:val="22"/>
          <w:lang w:val="sk-SK"/>
        </w:rPr>
        <w:t> </w:t>
      </w:r>
      <w:proofErr w:type="spellStart"/>
      <w:r w:rsidRPr="00D00AEA">
        <w:rPr>
          <w:szCs w:val="22"/>
          <w:lang w:val="sk-SK"/>
        </w:rPr>
        <w:t>menopauzy</w:t>
      </w:r>
      <w:proofErr w:type="spellEnd"/>
      <w:r w:rsidRPr="00D00AEA">
        <w:rPr>
          <w:szCs w:val="22"/>
          <w:lang w:val="sk-SK"/>
        </w:rPr>
        <w:t xml:space="preserve"> (napr. návaly tepla, nadmerné potenie, búšenie srdca</w:t>
      </w:r>
      <w:r>
        <w:rPr>
          <w:szCs w:val="22"/>
          <w:lang w:val="en-US"/>
        </w:rPr>
        <w:t>).</w:t>
      </w:r>
    </w:p>
    <w:p w:rsidR="007C6208" w:rsidRDefault="007C6208" w:rsidP="004C5867">
      <w:pPr>
        <w:jc w:val="both"/>
      </w:pPr>
    </w:p>
    <w:p w:rsidR="00A07317" w:rsidRPr="00F02E9E" w:rsidRDefault="00A07317" w:rsidP="00A07317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967D26" w:rsidRDefault="00A07317" w:rsidP="00A07317">
      <w:pPr>
        <w:spacing w:line="240" w:lineRule="auto"/>
        <w:ind w:right="-2"/>
        <w:rPr>
          <w:b/>
          <w:lang w:val="sk-SK"/>
        </w:rPr>
      </w:pPr>
      <w:r w:rsidRPr="00F02E9E">
        <w:rPr>
          <w:b/>
          <w:lang w:val="sk-SK"/>
        </w:rPr>
        <w:t>2.</w:t>
      </w:r>
      <w:r w:rsidRPr="00F02E9E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Čo potrebujete vedieť predtým, ako užijete</w:t>
      </w:r>
      <w:r>
        <w:rPr>
          <w:b/>
          <w:noProof/>
          <w:szCs w:val="22"/>
          <w:lang w:val="sk-SK"/>
        </w:rPr>
        <w:t xml:space="preserve"> </w:t>
      </w:r>
      <w:r w:rsidRPr="00A07317">
        <w:rPr>
          <w:b/>
          <w:noProof/>
          <w:szCs w:val="22"/>
          <w:lang w:val="sk-SK"/>
        </w:rPr>
        <w:t>PROVER</w:t>
      </w:r>
      <w:r>
        <w:rPr>
          <w:b/>
          <w:noProof/>
          <w:szCs w:val="22"/>
          <w:lang w:val="sk-SK"/>
        </w:rPr>
        <w:t>U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967D26">
        <w:rPr>
          <w:b/>
          <w:noProof/>
          <w:szCs w:val="22"/>
          <w:lang w:val="sk-SK"/>
        </w:rPr>
        <w:t>Neužívajte</w:t>
      </w:r>
      <w:r>
        <w:rPr>
          <w:b/>
          <w:noProof/>
          <w:szCs w:val="22"/>
          <w:lang w:val="sk-SK"/>
        </w:rPr>
        <w:t xml:space="preserve"> </w:t>
      </w:r>
      <w:r w:rsidRPr="00A07317">
        <w:rPr>
          <w:b/>
          <w:noProof/>
          <w:szCs w:val="22"/>
          <w:lang w:val="sk-SK"/>
        </w:rPr>
        <w:t>PROVER</w:t>
      </w:r>
      <w:r>
        <w:rPr>
          <w:b/>
          <w:noProof/>
          <w:szCs w:val="22"/>
          <w:lang w:val="sk-SK"/>
        </w:rPr>
        <w:t>U</w:t>
      </w:r>
    </w:p>
    <w:p w:rsidR="00A07317" w:rsidRDefault="00A07317" w:rsidP="004C5867">
      <w:pPr>
        <w:numPr>
          <w:ilvl w:val="0"/>
          <w:numId w:val="40"/>
        </w:numPr>
        <w:spacing w:line="240" w:lineRule="auto"/>
        <w:ind w:left="567" w:hanging="578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>ak ste alergický na</w:t>
      </w:r>
      <w:r w:rsidR="0077161E">
        <w:rPr>
          <w:noProof/>
          <w:szCs w:val="22"/>
          <w:lang w:val="sk-SK"/>
        </w:rPr>
        <w:t> </w:t>
      </w:r>
      <w:r w:rsidRPr="00A07317">
        <w:rPr>
          <w:noProof/>
          <w:szCs w:val="22"/>
          <w:lang w:val="sk-SK"/>
        </w:rPr>
        <w:t>medroxyprogesterónacetát</w:t>
      </w:r>
      <w:r w:rsidRPr="00967D26">
        <w:rPr>
          <w:noProof/>
          <w:szCs w:val="22"/>
          <w:lang w:val="sk-SK"/>
        </w:rPr>
        <w:t xml:space="preserve"> alebo na</w:t>
      </w:r>
      <w:r w:rsidR="004D4C63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ktorúkoľvek z</w:t>
      </w:r>
      <w:r w:rsidR="004D4C63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ďalších zložiek tohto lieku (uvedených v</w:t>
      </w:r>
      <w:r w:rsidR="004D4C63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časti 6</w:t>
      </w:r>
      <w:r w:rsidR="000922D8" w:rsidRPr="00967D26">
        <w:rPr>
          <w:noProof/>
          <w:szCs w:val="22"/>
          <w:lang w:val="sk-SK"/>
        </w:rPr>
        <w:t>)</w:t>
      </w:r>
      <w:r w:rsidR="000922D8">
        <w:rPr>
          <w:noProof/>
          <w:szCs w:val="22"/>
          <w:lang w:val="sk-SK"/>
        </w:rPr>
        <w:t>,</w:t>
      </w:r>
    </w:p>
    <w:p w:rsidR="00A07317" w:rsidRPr="00A07317" w:rsidRDefault="00A07317" w:rsidP="004C5867">
      <w:pPr>
        <w:numPr>
          <w:ilvl w:val="0"/>
          <w:numId w:val="40"/>
        </w:numPr>
        <w:spacing w:line="240" w:lineRule="auto"/>
        <w:ind w:left="567" w:hanging="578"/>
        <w:rPr>
          <w:lang w:val="sk-SK"/>
        </w:rPr>
      </w:pPr>
      <w:r>
        <w:rPr>
          <w:lang w:val="sk-SK"/>
        </w:rPr>
        <w:t>ak ste tehotná alebo</w:t>
      </w:r>
      <w:r w:rsidR="0077161E">
        <w:rPr>
          <w:lang w:val="sk-SK"/>
        </w:rPr>
        <w:t> </w:t>
      </w:r>
      <w:r>
        <w:rPr>
          <w:lang w:val="sk-SK"/>
        </w:rPr>
        <w:t>máte podozrenie, že ste tehotná</w:t>
      </w:r>
      <w:r w:rsidR="000922D8">
        <w:rPr>
          <w:lang w:val="sk-SK"/>
        </w:rPr>
        <w:t>,</w:t>
      </w:r>
    </w:p>
    <w:p w:rsidR="00A07317" w:rsidRPr="00A07317" w:rsidRDefault="00A07317" w:rsidP="004C5867">
      <w:pPr>
        <w:numPr>
          <w:ilvl w:val="0"/>
          <w:numId w:val="40"/>
        </w:numPr>
        <w:spacing w:line="240" w:lineRule="auto"/>
        <w:ind w:left="567" w:hanging="578"/>
        <w:rPr>
          <w:lang w:val="sk-SK"/>
        </w:rPr>
      </w:pPr>
      <w:r>
        <w:rPr>
          <w:lang w:val="sk-SK"/>
        </w:rPr>
        <w:t>ak krvácate z</w:t>
      </w:r>
      <w:r w:rsidR="000922D8">
        <w:rPr>
          <w:lang w:val="sk-SK"/>
        </w:rPr>
        <w:t> </w:t>
      </w:r>
      <w:r>
        <w:rPr>
          <w:lang w:val="sk-SK"/>
        </w:rPr>
        <w:t>maternice</w:t>
      </w:r>
      <w:r w:rsidR="000922D8">
        <w:rPr>
          <w:lang w:val="sk-SK"/>
        </w:rPr>
        <w:t>,</w:t>
      </w:r>
    </w:p>
    <w:p w:rsidR="00A07317" w:rsidRPr="00A07317" w:rsidRDefault="00A07317" w:rsidP="004C5867">
      <w:pPr>
        <w:numPr>
          <w:ilvl w:val="0"/>
          <w:numId w:val="40"/>
        </w:numPr>
        <w:spacing w:line="240" w:lineRule="auto"/>
        <w:ind w:left="567" w:hanging="578"/>
        <w:rPr>
          <w:lang w:val="sk-SK"/>
        </w:rPr>
      </w:pPr>
      <w:r>
        <w:rPr>
          <w:lang w:val="sk-SK"/>
        </w:rPr>
        <w:t>ak máte</w:t>
      </w:r>
      <w:r w:rsidRPr="00A07317">
        <w:rPr>
          <w:lang w:val="sk-SK"/>
        </w:rPr>
        <w:t xml:space="preserve"> nádorov</w:t>
      </w:r>
      <w:r>
        <w:rPr>
          <w:lang w:val="sk-SK"/>
        </w:rPr>
        <w:t>é</w:t>
      </w:r>
      <w:r w:rsidRPr="00A07317">
        <w:rPr>
          <w:lang w:val="sk-SK"/>
        </w:rPr>
        <w:t xml:space="preserve"> ochoren</w:t>
      </w:r>
      <w:r>
        <w:rPr>
          <w:lang w:val="sk-SK"/>
        </w:rPr>
        <w:t>ie</w:t>
      </w:r>
      <w:r w:rsidRPr="00A07317">
        <w:rPr>
          <w:lang w:val="sk-SK"/>
        </w:rPr>
        <w:t xml:space="preserve"> prsníka alebo pri</w:t>
      </w:r>
      <w:r w:rsidR="004D4C63">
        <w:rPr>
          <w:lang w:val="sk-SK"/>
        </w:rPr>
        <w:t> </w:t>
      </w:r>
      <w:r w:rsidRPr="00A07317">
        <w:rPr>
          <w:lang w:val="sk-SK"/>
        </w:rPr>
        <w:t>podozrení na</w:t>
      </w:r>
      <w:r w:rsidR="004D4C63">
        <w:rPr>
          <w:lang w:val="sk-SK"/>
        </w:rPr>
        <w:t> </w:t>
      </w:r>
      <w:r w:rsidRPr="00A07317">
        <w:rPr>
          <w:lang w:val="sk-SK"/>
        </w:rPr>
        <w:t>toto ochorenie</w:t>
      </w:r>
      <w:r w:rsidR="000922D8">
        <w:rPr>
          <w:lang w:val="sk-SK"/>
        </w:rPr>
        <w:t>,</w:t>
      </w:r>
    </w:p>
    <w:p w:rsidR="00A07317" w:rsidRPr="00F02E9E" w:rsidRDefault="00A07317" w:rsidP="004C5867">
      <w:pPr>
        <w:numPr>
          <w:ilvl w:val="0"/>
          <w:numId w:val="40"/>
        </w:numPr>
        <w:spacing w:line="240" w:lineRule="auto"/>
        <w:ind w:left="567" w:hanging="578"/>
        <w:rPr>
          <w:lang w:val="sk-SK"/>
        </w:rPr>
      </w:pPr>
      <w:r>
        <w:rPr>
          <w:lang w:val="sk-SK"/>
        </w:rPr>
        <w:t>ak máte</w:t>
      </w:r>
      <w:r w:rsidRPr="00A07317">
        <w:rPr>
          <w:lang w:val="sk-SK"/>
        </w:rPr>
        <w:t xml:space="preserve"> poruch</w:t>
      </w:r>
      <w:r>
        <w:rPr>
          <w:lang w:val="sk-SK"/>
        </w:rPr>
        <w:t>u</w:t>
      </w:r>
      <w:r w:rsidRPr="00A07317">
        <w:rPr>
          <w:lang w:val="sk-SK"/>
        </w:rPr>
        <w:t xml:space="preserve"> funkcie pečene</w:t>
      </w:r>
      <w:r>
        <w:rPr>
          <w:lang w:val="sk-SK"/>
        </w:rPr>
        <w:t>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967D26">
        <w:rPr>
          <w:b/>
          <w:noProof/>
          <w:szCs w:val="22"/>
          <w:lang w:val="sk-SK"/>
        </w:rPr>
        <w:t>Upozornenia a opatrenia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967D26">
        <w:rPr>
          <w:noProof/>
          <w:szCs w:val="22"/>
          <w:lang w:val="sk-SK"/>
        </w:rPr>
        <w:t>Predtým, ako začnete užívať</w:t>
      </w:r>
      <w:r>
        <w:rPr>
          <w:noProof/>
          <w:szCs w:val="22"/>
          <w:lang w:val="sk-SK"/>
        </w:rPr>
        <w:t xml:space="preserve"> </w:t>
      </w:r>
      <w:r w:rsidRPr="00C74607">
        <w:rPr>
          <w:szCs w:val="22"/>
          <w:lang w:val="sk-SK"/>
        </w:rPr>
        <w:t>PROVER</w:t>
      </w:r>
      <w:r>
        <w:rPr>
          <w:szCs w:val="22"/>
          <w:lang w:val="sk-SK"/>
        </w:rPr>
        <w:t>U</w:t>
      </w:r>
      <w:r w:rsidR="004D4C63">
        <w:rPr>
          <w:szCs w:val="22"/>
          <w:lang w:val="sk-SK"/>
        </w:rPr>
        <w:t>,</w:t>
      </w:r>
      <w:r w:rsidR="00261F21">
        <w:rPr>
          <w:szCs w:val="22"/>
          <w:vertAlign w:val="superscript"/>
          <w:lang w:val="sk-SK"/>
        </w:rPr>
        <w:t xml:space="preserve"> </w:t>
      </w:r>
      <w:r w:rsidRPr="00967D26">
        <w:rPr>
          <w:noProof/>
          <w:szCs w:val="22"/>
          <w:lang w:val="sk-SK"/>
        </w:rPr>
        <w:t>obráťte</w:t>
      </w:r>
      <w:r>
        <w:rPr>
          <w:noProof/>
          <w:szCs w:val="22"/>
          <w:lang w:val="sk-SK"/>
        </w:rPr>
        <w:t xml:space="preserve"> sa na</w:t>
      </w:r>
      <w:r w:rsidR="004D4C63">
        <w:rPr>
          <w:noProof/>
          <w:szCs w:val="22"/>
          <w:lang w:val="sk-SK"/>
        </w:rPr>
        <w:t> </w:t>
      </w:r>
      <w:r>
        <w:rPr>
          <w:noProof/>
          <w:szCs w:val="22"/>
          <w:lang w:val="sk-SK"/>
        </w:rPr>
        <w:t xml:space="preserve">svojho lekára </w:t>
      </w:r>
      <w:r w:rsidRPr="00967D26">
        <w:rPr>
          <w:noProof/>
          <w:szCs w:val="22"/>
          <w:lang w:val="sk-SK"/>
        </w:rPr>
        <w:t>alebo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lekárnika</w:t>
      </w:r>
      <w:r w:rsidR="000922D8">
        <w:rPr>
          <w:noProof/>
          <w:szCs w:val="22"/>
          <w:lang w:val="sk-SK"/>
        </w:rPr>
        <w:t>,</w:t>
      </w:r>
    </w:p>
    <w:p w:rsidR="00A07317" w:rsidRDefault="00A07317" w:rsidP="004C586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neočakávane krvácate z</w:t>
      </w:r>
      <w:r w:rsidR="000922D8">
        <w:rPr>
          <w:szCs w:val="22"/>
          <w:lang w:val="sk-SK"/>
        </w:rPr>
        <w:t> </w:t>
      </w:r>
      <w:r>
        <w:rPr>
          <w:szCs w:val="22"/>
          <w:lang w:val="sk-SK"/>
        </w:rPr>
        <w:t>maternice</w:t>
      </w:r>
      <w:r w:rsidR="000922D8">
        <w:rPr>
          <w:szCs w:val="22"/>
          <w:lang w:val="sk-SK"/>
        </w:rPr>
        <w:t>,</w:t>
      </w:r>
    </w:p>
    <w:p w:rsidR="00A07317" w:rsidRDefault="003018AD" w:rsidP="004C586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lastRenderedPageBreak/>
        <w:t>ak sa liečite alebo ste sa niekedy liečili na</w:t>
      </w:r>
      <w:r w:rsidR="0077161E">
        <w:rPr>
          <w:szCs w:val="22"/>
          <w:lang w:val="sk-SK"/>
        </w:rPr>
        <w:t> </w:t>
      </w:r>
      <w:r w:rsidR="00A07317" w:rsidRPr="00C74607">
        <w:rPr>
          <w:szCs w:val="22"/>
          <w:lang w:val="sk-SK"/>
        </w:rPr>
        <w:t>depresi</w:t>
      </w:r>
      <w:r>
        <w:rPr>
          <w:szCs w:val="22"/>
          <w:lang w:val="sk-SK"/>
        </w:rPr>
        <w:t>u</w:t>
      </w:r>
      <w:r w:rsidR="000922D8">
        <w:rPr>
          <w:szCs w:val="22"/>
          <w:lang w:val="sk-SK"/>
        </w:rPr>
        <w:t>,</w:t>
      </w:r>
    </w:p>
    <w:p w:rsidR="00A07317" w:rsidRPr="003018AD" w:rsidRDefault="003018AD" w:rsidP="004C586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3018AD">
        <w:rPr>
          <w:szCs w:val="22"/>
          <w:lang w:val="sk-SK"/>
        </w:rPr>
        <w:t>ak máte cukrovk</w:t>
      </w:r>
      <w:r w:rsidR="00A07317" w:rsidRPr="003018AD">
        <w:rPr>
          <w:szCs w:val="22"/>
          <w:lang w:val="sk-SK"/>
        </w:rPr>
        <w:t>u</w:t>
      </w:r>
      <w:r w:rsidR="000922D8">
        <w:rPr>
          <w:szCs w:val="22"/>
          <w:lang w:val="sk-SK"/>
        </w:rPr>
        <w:t>,</w:t>
      </w:r>
    </w:p>
    <w:p w:rsidR="00A07317" w:rsidRDefault="003018AD" w:rsidP="004C586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máte poruchy zraku</w:t>
      </w:r>
      <w:r w:rsidR="000922D8">
        <w:rPr>
          <w:szCs w:val="22"/>
          <w:lang w:val="sk-SK"/>
        </w:rPr>
        <w:t>,</w:t>
      </w:r>
    </w:p>
    <w:p w:rsidR="00A07317" w:rsidRDefault="003018AD" w:rsidP="004C586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ste v minulosti trpeli </w:t>
      </w:r>
      <w:r w:rsidR="00773827">
        <w:rPr>
          <w:szCs w:val="22"/>
          <w:lang w:val="sk-SK"/>
        </w:rPr>
        <w:t>cievnym ochorením</w:t>
      </w:r>
      <w:r w:rsidR="00A07317" w:rsidRPr="009A729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</w:t>
      </w:r>
      <w:proofErr w:type="spellStart"/>
      <w:r w:rsidR="00A07317" w:rsidRPr="009A729E">
        <w:rPr>
          <w:szCs w:val="22"/>
          <w:lang w:val="sk-SK"/>
        </w:rPr>
        <w:t>venózn</w:t>
      </w:r>
      <w:r>
        <w:rPr>
          <w:szCs w:val="22"/>
          <w:lang w:val="sk-SK"/>
        </w:rPr>
        <w:t>a</w:t>
      </w:r>
      <w:proofErr w:type="spellEnd"/>
      <w:r w:rsidR="00A07317" w:rsidRPr="009A729E">
        <w:rPr>
          <w:szCs w:val="22"/>
          <w:lang w:val="sk-SK"/>
        </w:rPr>
        <w:t xml:space="preserve"> </w:t>
      </w:r>
      <w:proofErr w:type="spellStart"/>
      <w:r w:rsidR="00A07317" w:rsidRPr="009A729E">
        <w:rPr>
          <w:szCs w:val="22"/>
          <w:lang w:val="sk-SK"/>
        </w:rPr>
        <w:t>tromboembóli</w:t>
      </w:r>
      <w:r>
        <w:rPr>
          <w:szCs w:val="22"/>
          <w:lang w:val="sk-SK"/>
        </w:rPr>
        <w:t>a</w:t>
      </w:r>
      <w:proofErr w:type="spellEnd"/>
      <w:r>
        <w:rPr>
          <w:szCs w:val="22"/>
          <w:lang w:val="sk-SK"/>
        </w:rPr>
        <w:t>)</w:t>
      </w:r>
      <w:r w:rsidR="000922D8">
        <w:rPr>
          <w:szCs w:val="22"/>
          <w:lang w:val="sk-SK"/>
        </w:rPr>
        <w:t>,</w:t>
      </w:r>
    </w:p>
    <w:p w:rsidR="00512990" w:rsidRPr="006358DC" w:rsidRDefault="00DB6A20" w:rsidP="004C586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trpíte zadrž</w:t>
      </w:r>
      <w:r w:rsidR="004D4C63">
        <w:rPr>
          <w:szCs w:val="22"/>
          <w:lang w:val="sk-SK"/>
        </w:rPr>
        <w:t>ia</w:t>
      </w:r>
      <w:r>
        <w:rPr>
          <w:szCs w:val="22"/>
          <w:lang w:val="sk-SK"/>
        </w:rPr>
        <w:t>vaním vody (</w:t>
      </w:r>
      <w:proofErr w:type="spellStart"/>
      <w:r>
        <w:rPr>
          <w:szCs w:val="22"/>
          <w:lang w:val="sk-SK"/>
        </w:rPr>
        <w:t>retencia</w:t>
      </w:r>
      <w:proofErr w:type="spellEnd"/>
      <w:r>
        <w:rPr>
          <w:szCs w:val="22"/>
          <w:lang w:val="sk-SK"/>
        </w:rPr>
        <w:t xml:space="preserve"> tekutín)</w:t>
      </w:r>
      <w:r w:rsidR="000922D8">
        <w:rPr>
          <w:szCs w:val="22"/>
          <w:lang w:val="sk-SK"/>
        </w:rPr>
        <w:t>.</w:t>
      </w:r>
    </w:p>
    <w:p w:rsidR="00512990" w:rsidRDefault="00512990" w:rsidP="004C586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512990" w:rsidRPr="006358DC" w:rsidRDefault="00512990" w:rsidP="004C586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Použitie </w:t>
      </w:r>
      <w:r w:rsidR="000D59A8">
        <w:rPr>
          <w:szCs w:val="22"/>
          <w:lang w:val="sk-SK"/>
        </w:rPr>
        <w:t>kombinovanej liečby estrogénov a</w:t>
      </w:r>
      <w:r w:rsidR="00F3130F">
        <w:rPr>
          <w:szCs w:val="22"/>
          <w:lang w:val="sk-SK"/>
        </w:rPr>
        <w:t> </w:t>
      </w:r>
      <w:proofErr w:type="spellStart"/>
      <w:r w:rsidR="000528B3">
        <w:rPr>
          <w:szCs w:val="22"/>
          <w:lang w:val="sk-SK"/>
        </w:rPr>
        <w:t>progesterónu</w:t>
      </w:r>
      <w:proofErr w:type="spellEnd"/>
      <w:r w:rsidR="00F3130F">
        <w:rPr>
          <w:szCs w:val="22"/>
          <w:lang w:val="sk-SK"/>
        </w:rPr>
        <w:t>, ktorý obsahuje aj</w:t>
      </w:r>
      <w:r w:rsidR="000528B3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PROVERA môže zvýšiť riziko vzniku </w:t>
      </w:r>
      <w:r w:rsidR="00C254B7">
        <w:rPr>
          <w:szCs w:val="22"/>
          <w:lang w:val="sk-SK"/>
        </w:rPr>
        <w:t>rakoviny</w:t>
      </w:r>
      <w:r>
        <w:rPr>
          <w:szCs w:val="22"/>
          <w:lang w:val="sk-SK"/>
        </w:rPr>
        <w:t xml:space="preserve"> prsníka a </w:t>
      </w:r>
      <w:r w:rsidR="00382A4E">
        <w:rPr>
          <w:szCs w:val="22"/>
          <w:lang w:val="sk-SK"/>
        </w:rPr>
        <w:t>srdcovocievnych</w:t>
      </w:r>
      <w:r>
        <w:rPr>
          <w:szCs w:val="22"/>
          <w:lang w:val="sk-SK"/>
        </w:rPr>
        <w:t xml:space="preserve"> porúch (</w:t>
      </w:r>
      <w:r w:rsidR="00773827">
        <w:rPr>
          <w:szCs w:val="22"/>
          <w:lang w:val="sk-SK"/>
        </w:rPr>
        <w:t>srdcový infarkt</w:t>
      </w:r>
      <w:r>
        <w:rPr>
          <w:szCs w:val="22"/>
          <w:lang w:val="sk-SK"/>
        </w:rPr>
        <w:t>, koronárna choroba srdca, mozgová príhoda a </w:t>
      </w:r>
      <w:r w:rsidR="000528B3">
        <w:rPr>
          <w:szCs w:val="22"/>
          <w:lang w:val="sk-SK"/>
        </w:rPr>
        <w:t>žilová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tromboembólia</w:t>
      </w:r>
      <w:proofErr w:type="spellEnd"/>
      <w:r>
        <w:rPr>
          <w:szCs w:val="22"/>
          <w:lang w:val="sk-SK"/>
        </w:rPr>
        <w:t>). Taktiež sa zaznamen</w:t>
      </w:r>
      <w:r w:rsidR="001942CD">
        <w:rPr>
          <w:szCs w:val="22"/>
          <w:lang w:val="sk-SK"/>
        </w:rPr>
        <w:t>al</w:t>
      </w:r>
      <w:r w:rsidR="000D59A8">
        <w:rPr>
          <w:szCs w:val="22"/>
          <w:lang w:val="sk-SK"/>
        </w:rPr>
        <w:t>o</w:t>
      </w:r>
      <w:r w:rsidR="001942CD">
        <w:rPr>
          <w:szCs w:val="22"/>
          <w:lang w:val="sk-SK"/>
        </w:rPr>
        <w:t xml:space="preserve"> zvýšené riziko vzniku </w:t>
      </w:r>
      <w:r w:rsidR="00C254B7">
        <w:rPr>
          <w:szCs w:val="22"/>
          <w:lang w:val="sk-SK"/>
        </w:rPr>
        <w:t>rakoviny</w:t>
      </w:r>
      <w:r w:rsidR="001942CD">
        <w:rPr>
          <w:szCs w:val="22"/>
          <w:lang w:val="sk-SK"/>
        </w:rPr>
        <w:t xml:space="preserve"> vaječníkov.</w:t>
      </w:r>
    </w:p>
    <w:p w:rsidR="00A07317" w:rsidRPr="009A729E" w:rsidRDefault="00A07317" w:rsidP="00A07317">
      <w:pPr>
        <w:rPr>
          <w:szCs w:val="22"/>
          <w:lang w:val="sk-SK"/>
        </w:rPr>
      </w:pPr>
    </w:p>
    <w:p w:rsidR="00CA05C8" w:rsidRDefault="00A07317" w:rsidP="00A07317">
      <w:pPr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9A729E">
        <w:rPr>
          <w:szCs w:val="22"/>
          <w:lang w:val="sk-SK"/>
        </w:rPr>
        <w:t>red</w:t>
      </w:r>
      <w:r w:rsidR="00644788">
        <w:rPr>
          <w:szCs w:val="22"/>
          <w:lang w:val="sk-SK"/>
        </w:rPr>
        <w:t> </w:t>
      </w:r>
      <w:r w:rsidRPr="009A729E">
        <w:rPr>
          <w:szCs w:val="22"/>
          <w:lang w:val="sk-SK"/>
        </w:rPr>
        <w:t xml:space="preserve">začatím akejkoľvek hormonálnej terapie </w:t>
      </w:r>
      <w:r>
        <w:rPr>
          <w:szCs w:val="22"/>
          <w:lang w:val="sk-SK"/>
        </w:rPr>
        <w:t>sa má preskúmať k</w:t>
      </w:r>
      <w:r w:rsidRPr="009A729E">
        <w:rPr>
          <w:szCs w:val="22"/>
          <w:lang w:val="sk-SK"/>
        </w:rPr>
        <w:t>ompletn</w:t>
      </w:r>
      <w:r>
        <w:rPr>
          <w:szCs w:val="22"/>
          <w:lang w:val="sk-SK"/>
        </w:rPr>
        <w:t>á</w:t>
      </w:r>
      <w:r w:rsidRPr="009A729E">
        <w:rPr>
          <w:szCs w:val="22"/>
          <w:lang w:val="sk-SK"/>
        </w:rPr>
        <w:t xml:space="preserve"> zdravotn</w:t>
      </w:r>
      <w:r>
        <w:rPr>
          <w:szCs w:val="22"/>
          <w:lang w:val="sk-SK"/>
        </w:rPr>
        <w:t>á</w:t>
      </w:r>
      <w:r w:rsidRPr="009A729E">
        <w:rPr>
          <w:szCs w:val="22"/>
          <w:lang w:val="sk-SK"/>
        </w:rPr>
        <w:t xml:space="preserve"> a rodinná anamnéza. </w:t>
      </w:r>
      <w:r w:rsidR="003018AD">
        <w:rPr>
          <w:szCs w:val="22"/>
          <w:lang w:val="sk-SK"/>
        </w:rPr>
        <w:t>P</w:t>
      </w:r>
      <w:r>
        <w:rPr>
          <w:szCs w:val="22"/>
          <w:lang w:val="sk-SK"/>
        </w:rPr>
        <w:t>red</w:t>
      </w:r>
      <w:r w:rsidR="00644788">
        <w:rPr>
          <w:szCs w:val="22"/>
          <w:lang w:val="sk-SK"/>
        </w:rPr>
        <w:t> </w:t>
      </w:r>
      <w:r>
        <w:rPr>
          <w:szCs w:val="22"/>
          <w:lang w:val="sk-SK"/>
        </w:rPr>
        <w:t>liečbou</w:t>
      </w:r>
      <w:r w:rsidRPr="009A729E">
        <w:rPr>
          <w:szCs w:val="22"/>
          <w:lang w:val="sk-SK"/>
        </w:rPr>
        <w:t xml:space="preserve"> a</w:t>
      </w:r>
      <w:r w:rsidR="003018AD">
        <w:rPr>
          <w:szCs w:val="22"/>
          <w:lang w:val="sk-SK"/>
        </w:rPr>
        <w:t> </w:t>
      </w:r>
      <w:r w:rsidRPr="009A729E">
        <w:rPr>
          <w:szCs w:val="22"/>
          <w:lang w:val="sk-SK"/>
        </w:rPr>
        <w:t>pravideln</w:t>
      </w:r>
      <w:r w:rsidR="003018AD">
        <w:rPr>
          <w:szCs w:val="22"/>
          <w:lang w:val="sk-SK"/>
        </w:rPr>
        <w:t>e počas</w:t>
      </w:r>
      <w:r w:rsidR="0077161E">
        <w:rPr>
          <w:szCs w:val="22"/>
          <w:lang w:val="sk-SK"/>
        </w:rPr>
        <w:t> </w:t>
      </w:r>
      <w:r w:rsidR="003018AD">
        <w:rPr>
          <w:szCs w:val="22"/>
          <w:lang w:val="sk-SK"/>
        </w:rPr>
        <w:t xml:space="preserve">liečby sa má kontrolovať </w:t>
      </w:r>
      <w:r>
        <w:rPr>
          <w:szCs w:val="22"/>
          <w:lang w:val="sk-SK"/>
        </w:rPr>
        <w:t>krvn</w:t>
      </w:r>
      <w:r w:rsidR="003018AD">
        <w:rPr>
          <w:szCs w:val="22"/>
          <w:lang w:val="sk-SK"/>
        </w:rPr>
        <w:t>ý</w:t>
      </w:r>
      <w:r w:rsidRPr="009A729E">
        <w:rPr>
          <w:szCs w:val="22"/>
          <w:lang w:val="sk-SK"/>
        </w:rPr>
        <w:t xml:space="preserve"> tlak, prs</w:t>
      </w:r>
      <w:r>
        <w:rPr>
          <w:szCs w:val="22"/>
          <w:lang w:val="sk-SK"/>
        </w:rPr>
        <w:t>ník</w:t>
      </w:r>
      <w:r w:rsidR="003018AD">
        <w:rPr>
          <w:szCs w:val="22"/>
          <w:lang w:val="sk-SK"/>
        </w:rPr>
        <w:t>y</w:t>
      </w:r>
      <w:r w:rsidRPr="009A729E">
        <w:rPr>
          <w:szCs w:val="22"/>
          <w:lang w:val="sk-SK"/>
        </w:rPr>
        <w:t>, bruch</w:t>
      </w:r>
      <w:r w:rsidR="003018AD">
        <w:rPr>
          <w:szCs w:val="22"/>
          <w:lang w:val="sk-SK"/>
        </w:rPr>
        <w:t>o</w:t>
      </w:r>
      <w:r w:rsidRPr="009A729E">
        <w:rPr>
          <w:szCs w:val="22"/>
          <w:lang w:val="sk-SK"/>
        </w:rPr>
        <w:t xml:space="preserve"> a</w:t>
      </w:r>
      <w:r w:rsidR="00644788">
        <w:rPr>
          <w:szCs w:val="22"/>
          <w:lang w:val="sk-SK"/>
        </w:rPr>
        <w:t> </w:t>
      </w:r>
      <w:r w:rsidRPr="009A729E">
        <w:rPr>
          <w:szCs w:val="22"/>
          <w:lang w:val="sk-SK"/>
        </w:rPr>
        <w:t>panvov</w:t>
      </w:r>
      <w:r w:rsidR="003018AD">
        <w:rPr>
          <w:szCs w:val="22"/>
          <w:lang w:val="sk-SK"/>
        </w:rPr>
        <w:t>é</w:t>
      </w:r>
      <w:r w:rsidRPr="009A729E">
        <w:rPr>
          <w:szCs w:val="22"/>
          <w:lang w:val="sk-SK"/>
        </w:rPr>
        <w:t xml:space="preserve"> orgán</w:t>
      </w:r>
      <w:r w:rsidR="003018AD">
        <w:rPr>
          <w:szCs w:val="22"/>
          <w:lang w:val="sk-SK"/>
        </w:rPr>
        <w:t>y</w:t>
      </w:r>
      <w:r w:rsidR="002C6325">
        <w:rPr>
          <w:szCs w:val="22"/>
          <w:lang w:val="sk-SK"/>
        </w:rPr>
        <w:t>, vrátane cytológie z krčka maternice</w:t>
      </w:r>
      <w:r w:rsidR="00CA05C8">
        <w:rPr>
          <w:szCs w:val="22"/>
          <w:lang w:val="sk-SK"/>
        </w:rPr>
        <w:t>.</w:t>
      </w:r>
    </w:p>
    <w:p w:rsidR="00CA05C8" w:rsidRDefault="00CA05C8" w:rsidP="00A07317">
      <w:pPr>
        <w:rPr>
          <w:szCs w:val="22"/>
          <w:lang w:val="sk-SK"/>
        </w:rPr>
      </w:pPr>
    </w:p>
    <w:p w:rsidR="00A07317" w:rsidRDefault="00CA05C8" w:rsidP="00A07317">
      <w:pPr>
        <w:rPr>
          <w:szCs w:val="22"/>
          <w:lang w:val="sk-SK"/>
        </w:rPr>
      </w:pPr>
      <w:r>
        <w:rPr>
          <w:szCs w:val="22"/>
          <w:lang w:val="sk-SK"/>
        </w:rPr>
        <w:t>Pri</w:t>
      </w:r>
      <w:r w:rsidR="00644788">
        <w:rPr>
          <w:szCs w:val="22"/>
          <w:lang w:val="sk-SK"/>
        </w:rPr>
        <w:t> </w:t>
      </w:r>
      <w:r>
        <w:rPr>
          <w:szCs w:val="22"/>
          <w:lang w:val="sk-SK"/>
        </w:rPr>
        <w:t xml:space="preserve">užívaní vysokých dávok môže </w:t>
      </w:r>
      <w:r w:rsidRPr="00C74607">
        <w:rPr>
          <w:szCs w:val="22"/>
          <w:lang w:val="sk-SK"/>
        </w:rPr>
        <w:t>PROVER</w:t>
      </w:r>
      <w:r>
        <w:rPr>
          <w:szCs w:val="22"/>
          <w:lang w:val="sk-SK"/>
        </w:rPr>
        <w:t xml:space="preserve">A </w:t>
      </w:r>
      <w:proofErr w:type="spellStart"/>
      <w:r>
        <w:rPr>
          <w:szCs w:val="22"/>
          <w:lang w:val="sk-SK"/>
        </w:rPr>
        <w:t>ovplyniť</w:t>
      </w:r>
      <w:proofErr w:type="spellEnd"/>
      <w:r>
        <w:rPr>
          <w:szCs w:val="22"/>
          <w:lang w:val="sk-SK"/>
        </w:rPr>
        <w:t xml:space="preserve"> hladiny niektorých hormónov</w:t>
      </w:r>
      <w:r w:rsidR="00A77F6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vo</w:t>
      </w:r>
      <w:r w:rsidR="00644788">
        <w:rPr>
          <w:szCs w:val="22"/>
          <w:lang w:val="sk-SK"/>
        </w:rPr>
        <w:t> </w:t>
      </w:r>
      <w:r>
        <w:rPr>
          <w:szCs w:val="22"/>
          <w:lang w:val="sk-SK"/>
        </w:rPr>
        <w:t>vašom tele</w:t>
      </w:r>
      <w:r w:rsidR="003603F4">
        <w:rPr>
          <w:szCs w:val="22"/>
          <w:lang w:val="sk-SK"/>
        </w:rPr>
        <w:t xml:space="preserve"> (napr. </w:t>
      </w:r>
      <w:proofErr w:type="spellStart"/>
      <w:r w:rsidR="003603F4">
        <w:rPr>
          <w:szCs w:val="22"/>
          <w:lang w:val="sk-SK"/>
        </w:rPr>
        <w:t>kortizol</w:t>
      </w:r>
      <w:proofErr w:type="spellEnd"/>
      <w:r w:rsidR="003603F4">
        <w:rPr>
          <w:szCs w:val="22"/>
          <w:lang w:val="sk-SK"/>
        </w:rPr>
        <w:t xml:space="preserve">, estrogén, </w:t>
      </w:r>
      <w:proofErr w:type="spellStart"/>
      <w:r w:rsidR="003603F4">
        <w:rPr>
          <w:szCs w:val="22"/>
          <w:lang w:val="sk-SK"/>
        </w:rPr>
        <w:t>pregnandiol</w:t>
      </w:r>
      <w:proofErr w:type="spellEnd"/>
      <w:r w:rsidR="003603F4">
        <w:rPr>
          <w:szCs w:val="22"/>
          <w:lang w:val="sk-SK"/>
        </w:rPr>
        <w:t xml:space="preserve">, </w:t>
      </w:r>
      <w:proofErr w:type="spellStart"/>
      <w:r w:rsidR="003603F4">
        <w:rPr>
          <w:szCs w:val="22"/>
          <w:lang w:val="sk-SK"/>
        </w:rPr>
        <w:t>pro</w:t>
      </w:r>
      <w:r w:rsidR="00F3130F">
        <w:rPr>
          <w:szCs w:val="22"/>
          <w:lang w:val="sk-SK"/>
        </w:rPr>
        <w:t>gesterón</w:t>
      </w:r>
      <w:proofErr w:type="spellEnd"/>
      <w:r w:rsidR="00F3130F">
        <w:rPr>
          <w:szCs w:val="22"/>
          <w:lang w:val="sk-SK"/>
        </w:rPr>
        <w:t xml:space="preserve">, </w:t>
      </w:r>
      <w:proofErr w:type="spellStart"/>
      <w:r w:rsidR="00F3130F">
        <w:rPr>
          <w:szCs w:val="22"/>
          <w:lang w:val="sk-SK"/>
        </w:rPr>
        <w:t>testosterón</w:t>
      </w:r>
      <w:proofErr w:type="spellEnd"/>
      <w:r w:rsidR="00F3130F">
        <w:rPr>
          <w:szCs w:val="22"/>
          <w:lang w:val="sk-SK"/>
        </w:rPr>
        <w:t>, LH, FSH a</w:t>
      </w:r>
      <w:r w:rsidR="00644788">
        <w:rPr>
          <w:szCs w:val="22"/>
          <w:lang w:val="sk-SK"/>
        </w:rPr>
        <w:t> </w:t>
      </w:r>
      <w:r w:rsidR="003603F4">
        <w:rPr>
          <w:szCs w:val="22"/>
          <w:lang w:val="sk-SK"/>
        </w:rPr>
        <w:t>globulín viažuci pohlavné hormóny)</w:t>
      </w:r>
      <w:r>
        <w:rPr>
          <w:szCs w:val="22"/>
          <w:lang w:val="sk-SK"/>
        </w:rPr>
        <w:t>.</w:t>
      </w:r>
    </w:p>
    <w:p w:rsidR="00A07317" w:rsidRDefault="00A07317" w:rsidP="00A07317">
      <w:pPr>
        <w:rPr>
          <w:szCs w:val="22"/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967D26">
        <w:rPr>
          <w:b/>
          <w:noProof/>
          <w:szCs w:val="22"/>
          <w:lang w:val="sk-SK"/>
        </w:rPr>
        <w:t>Iné lieky a</w:t>
      </w:r>
      <w:r w:rsidR="00644788">
        <w:rPr>
          <w:b/>
          <w:noProof/>
          <w:szCs w:val="22"/>
          <w:lang w:val="sk-SK"/>
        </w:rPr>
        <w:t> </w:t>
      </w:r>
      <w:r w:rsidRPr="00A07317">
        <w:rPr>
          <w:b/>
          <w:noProof/>
          <w:szCs w:val="22"/>
          <w:lang w:val="sk-SK"/>
        </w:rPr>
        <w:t>PROVERA</w:t>
      </w:r>
    </w:p>
    <w:p w:rsidR="00A07317" w:rsidRPr="00D00AEA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>Ak</w:t>
      </w:r>
      <w:r>
        <w:rPr>
          <w:noProof/>
          <w:szCs w:val="22"/>
          <w:lang w:val="sk-SK"/>
        </w:rPr>
        <w:t xml:space="preserve"> teraz </w:t>
      </w:r>
      <w:r w:rsidRPr="00967D26">
        <w:rPr>
          <w:noProof/>
          <w:szCs w:val="22"/>
          <w:lang w:val="sk-SK"/>
        </w:rPr>
        <w:t xml:space="preserve">užívate alebo ste v poslednom čase užívali, </w:t>
      </w:r>
      <w:r>
        <w:rPr>
          <w:noProof/>
          <w:szCs w:val="22"/>
          <w:lang w:val="sk-SK"/>
        </w:rPr>
        <w:t>či práve</w:t>
      </w:r>
      <w:r w:rsidRPr="00967D26">
        <w:rPr>
          <w:noProof/>
          <w:szCs w:val="22"/>
          <w:lang w:val="sk-SK"/>
        </w:rPr>
        <w:t xml:space="preserve"> budete užívať</w:t>
      </w:r>
      <w:r w:rsidR="003018AD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 xml:space="preserve">ďalšie lieky, povedzte to svojmu </w:t>
      </w:r>
      <w:r w:rsidRPr="00D00AEA">
        <w:rPr>
          <w:noProof/>
          <w:szCs w:val="22"/>
          <w:lang w:val="sk-SK"/>
        </w:rPr>
        <w:t xml:space="preserve">lekárovi alebo </w:t>
      </w:r>
      <w:r w:rsidR="003018AD" w:rsidRPr="00D00AEA">
        <w:rPr>
          <w:noProof/>
          <w:szCs w:val="22"/>
          <w:lang w:val="sk-SK"/>
        </w:rPr>
        <w:t>lekárnikovi.</w:t>
      </w:r>
    </w:p>
    <w:p w:rsidR="003018AD" w:rsidRPr="00D00AEA" w:rsidRDefault="003018AD" w:rsidP="003018AD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D00AEA">
        <w:rPr>
          <w:lang w:val="sk-SK"/>
        </w:rPr>
        <w:t xml:space="preserve">Informujte svojho lekára, hlavne ak užívate </w:t>
      </w:r>
      <w:proofErr w:type="spellStart"/>
      <w:r w:rsidRPr="00D00AEA">
        <w:rPr>
          <w:lang w:val="sk-SK"/>
        </w:rPr>
        <w:t>aminoglutetimid</w:t>
      </w:r>
      <w:proofErr w:type="spellEnd"/>
      <w:r w:rsidR="00BD4A06" w:rsidRPr="00D00AEA">
        <w:rPr>
          <w:lang w:val="sk-SK"/>
        </w:rPr>
        <w:t xml:space="preserve">, pretože môže znížiť účinnosť PROVERY. </w:t>
      </w:r>
    </w:p>
    <w:p w:rsidR="003018AD" w:rsidRPr="00D00AEA" w:rsidRDefault="003018AD" w:rsidP="003018AD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D00AEA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D00AEA">
        <w:rPr>
          <w:b/>
          <w:noProof/>
          <w:szCs w:val="22"/>
          <w:lang w:val="sk-SK"/>
        </w:rPr>
        <w:t>Tehotenstvo a</w:t>
      </w:r>
      <w:r w:rsidR="003018AD" w:rsidRPr="00D00AEA">
        <w:rPr>
          <w:b/>
          <w:noProof/>
          <w:szCs w:val="22"/>
          <w:lang w:val="sk-SK"/>
        </w:rPr>
        <w:t xml:space="preserve"> </w:t>
      </w:r>
      <w:r w:rsidRPr="00D00AEA">
        <w:rPr>
          <w:b/>
          <w:noProof/>
          <w:szCs w:val="22"/>
          <w:lang w:val="sk-SK"/>
        </w:rPr>
        <w:t>dojčenie</w:t>
      </w:r>
    </w:p>
    <w:p w:rsidR="00A07317" w:rsidRPr="00D00AEA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D00AEA">
        <w:rPr>
          <w:noProof/>
          <w:szCs w:val="22"/>
          <w:lang w:val="sk-SK"/>
        </w:rPr>
        <w:t>Ak ste tehotná alebo dojčíte, ak si myslíte, že ste tehotná alebo ak plánujete otehotnieť, poraďte sa so svojím lekárom</w:t>
      </w:r>
      <w:r w:rsidR="003018AD" w:rsidRPr="00D00AEA">
        <w:rPr>
          <w:noProof/>
          <w:szCs w:val="22"/>
          <w:lang w:val="sk-SK"/>
        </w:rPr>
        <w:t xml:space="preserve"> </w:t>
      </w:r>
      <w:r w:rsidRPr="00D00AEA">
        <w:rPr>
          <w:noProof/>
          <w:szCs w:val="22"/>
          <w:lang w:val="sk-SK"/>
        </w:rPr>
        <w:t>alebo</w:t>
      </w:r>
      <w:r w:rsidR="003018AD" w:rsidRPr="00D00AEA">
        <w:rPr>
          <w:noProof/>
          <w:szCs w:val="22"/>
          <w:lang w:val="sk-SK"/>
        </w:rPr>
        <w:t xml:space="preserve"> </w:t>
      </w:r>
      <w:r w:rsidRPr="00D00AEA">
        <w:rPr>
          <w:noProof/>
          <w:szCs w:val="22"/>
          <w:lang w:val="sk-SK"/>
        </w:rPr>
        <w:t>lekárnikom predtým, ako začnete užívať tento liek.</w:t>
      </w:r>
    </w:p>
    <w:p w:rsidR="003018AD" w:rsidRPr="00D00AEA" w:rsidRDefault="003018AD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</w:p>
    <w:p w:rsidR="003018AD" w:rsidRPr="00D00AEA" w:rsidRDefault="003018AD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D00AEA">
        <w:rPr>
          <w:noProof/>
          <w:szCs w:val="22"/>
          <w:lang w:val="sk-SK"/>
        </w:rPr>
        <w:t>Tento liek nesmiete užívať, ak ste tehotná.</w:t>
      </w:r>
    </w:p>
    <w:p w:rsidR="003018AD" w:rsidRPr="00D00AEA" w:rsidRDefault="003018AD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D00AEA">
        <w:rPr>
          <w:noProof/>
          <w:szCs w:val="22"/>
          <w:lang w:val="sk-SK"/>
        </w:rPr>
        <w:t>Tento liek sa vylučuje do</w:t>
      </w:r>
      <w:r w:rsidR="00644788">
        <w:rPr>
          <w:noProof/>
          <w:szCs w:val="22"/>
          <w:lang w:val="sk-SK"/>
        </w:rPr>
        <w:t> </w:t>
      </w:r>
      <w:r w:rsidRPr="00D00AEA">
        <w:rPr>
          <w:noProof/>
          <w:szCs w:val="22"/>
          <w:lang w:val="sk-SK"/>
        </w:rPr>
        <w:t>materského mlieka.</w:t>
      </w:r>
    </w:p>
    <w:p w:rsidR="00052606" w:rsidRDefault="00052606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BE4771" w:rsidRPr="004C5867" w:rsidRDefault="00BE4771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r w:rsidRPr="004C5867">
        <w:rPr>
          <w:b/>
          <w:lang w:val="sk-SK"/>
        </w:rPr>
        <w:t>Vedenie vozidiel a obsluha strojov</w:t>
      </w:r>
    </w:p>
    <w:p w:rsidR="00E97A3F" w:rsidRDefault="00E97A3F" w:rsidP="00E97A3F">
      <w:pPr>
        <w:rPr>
          <w:szCs w:val="22"/>
          <w:lang w:val="sk-SK"/>
        </w:rPr>
      </w:pPr>
      <w:r>
        <w:rPr>
          <w:szCs w:val="22"/>
          <w:lang w:val="sk-SK"/>
        </w:rPr>
        <w:t>Vplyv PROVER</w:t>
      </w:r>
      <w:r w:rsidR="00F03005">
        <w:rPr>
          <w:szCs w:val="22"/>
          <w:lang w:val="sk-SK"/>
        </w:rPr>
        <w:t>Y</w:t>
      </w:r>
      <w:r>
        <w:rPr>
          <w:szCs w:val="22"/>
          <w:lang w:val="sk-SK"/>
        </w:rPr>
        <w:t xml:space="preserve"> na</w:t>
      </w:r>
      <w:r w:rsidR="00644788">
        <w:rPr>
          <w:szCs w:val="22"/>
          <w:lang w:val="sk-SK"/>
        </w:rPr>
        <w:t> </w:t>
      </w:r>
      <w:r>
        <w:rPr>
          <w:szCs w:val="22"/>
          <w:lang w:val="sk-SK"/>
        </w:rPr>
        <w:t>schopnosť viesť vozidlá a obsluhovať stroje sa systematicky neskúmal.</w:t>
      </w:r>
    </w:p>
    <w:p w:rsidR="00F6513F" w:rsidRDefault="00F6513F" w:rsidP="00F6513F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</w:p>
    <w:p w:rsidR="00F6513F" w:rsidRPr="00D00AEA" w:rsidRDefault="00F6513F" w:rsidP="00F6513F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D00AEA">
        <w:rPr>
          <w:b/>
          <w:noProof/>
          <w:szCs w:val="22"/>
          <w:lang w:val="sk-SK"/>
        </w:rPr>
        <w:t xml:space="preserve">PROVERA obsahuje laktózu a </w:t>
      </w:r>
      <w:r w:rsidRPr="00D00AEA">
        <w:rPr>
          <w:b/>
          <w:color w:val="000000"/>
          <w:szCs w:val="22"/>
          <w:lang w:val="sk-SK"/>
        </w:rPr>
        <w:t>sacharózu</w:t>
      </w:r>
    </w:p>
    <w:p w:rsidR="00F6513F" w:rsidRPr="00E83432" w:rsidRDefault="00F6513F" w:rsidP="00F6513F">
      <w:pPr>
        <w:rPr>
          <w:szCs w:val="22"/>
          <w:lang w:val="sk-SK"/>
        </w:rPr>
      </w:pPr>
      <w:r w:rsidRPr="00D00AEA">
        <w:rPr>
          <w:szCs w:val="22"/>
          <w:lang w:val="sk-SK"/>
        </w:rPr>
        <w:t xml:space="preserve">Ak vám váš lekár povedal, že neznášate niektoré cukry, </w:t>
      </w:r>
      <w:r w:rsidR="00C254B7">
        <w:rPr>
          <w:szCs w:val="22"/>
          <w:lang w:val="sk-SK"/>
        </w:rPr>
        <w:t xml:space="preserve">kontaktuje </w:t>
      </w:r>
      <w:r w:rsidRPr="00D00AEA">
        <w:rPr>
          <w:szCs w:val="22"/>
          <w:lang w:val="sk-SK"/>
        </w:rPr>
        <w:t xml:space="preserve">svojho lekára </w:t>
      </w:r>
      <w:r w:rsidR="00C254B7">
        <w:rPr>
          <w:szCs w:val="22"/>
          <w:lang w:val="sk-SK"/>
        </w:rPr>
        <w:t>pred</w:t>
      </w:r>
      <w:r w:rsidR="0077161E">
        <w:rPr>
          <w:szCs w:val="22"/>
          <w:lang w:val="sk-SK"/>
        </w:rPr>
        <w:t> </w:t>
      </w:r>
      <w:r w:rsidR="00C254B7">
        <w:rPr>
          <w:szCs w:val="22"/>
          <w:lang w:val="sk-SK"/>
        </w:rPr>
        <w:t>užitím tohto lieku</w:t>
      </w:r>
      <w:r w:rsidRPr="00D00AEA">
        <w:rPr>
          <w:szCs w:val="22"/>
          <w:lang w:val="sk-SK"/>
        </w:rPr>
        <w:t>.</w:t>
      </w:r>
    </w:p>
    <w:p w:rsidR="00BE4771" w:rsidRDefault="00BE4771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967D26" w:rsidRDefault="00A07317" w:rsidP="00A07317">
      <w:pPr>
        <w:spacing w:line="240" w:lineRule="auto"/>
        <w:ind w:right="-2"/>
        <w:rPr>
          <w:b/>
          <w:lang w:val="sk-SK"/>
        </w:rPr>
      </w:pPr>
      <w:r w:rsidRPr="00F02E9E">
        <w:rPr>
          <w:b/>
          <w:lang w:val="sk-SK"/>
        </w:rPr>
        <w:t>3.</w:t>
      </w:r>
      <w:r w:rsidRPr="00F02E9E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Ako</w:t>
      </w:r>
      <w:r>
        <w:rPr>
          <w:b/>
          <w:noProof/>
          <w:szCs w:val="22"/>
          <w:lang w:val="sk-SK"/>
        </w:rPr>
        <w:t xml:space="preserve"> </w:t>
      </w:r>
      <w:r w:rsidRPr="00967D26">
        <w:rPr>
          <w:b/>
          <w:noProof/>
          <w:szCs w:val="22"/>
          <w:lang w:val="sk-SK"/>
        </w:rPr>
        <w:t>užívať</w:t>
      </w:r>
      <w:r>
        <w:rPr>
          <w:b/>
          <w:noProof/>
          <w:szCs w:val="22"/>
          <w:lang w:val="sk-SK"/>
        </w:rPr>
        <w:t xml:space="preserve"> </w:t>
      </w:r>
      <w:r w:rsidRPr="00A07317">
        <w:rPr>
          <w:b/>
          <w:noProof/>
          <w:szCs w:val="22"/>
          <w:lang w:val="sk-SK"/>
        </w:rPr>
        <w:t>PROVER</w:t>
      </w:r>
      <w:r>
        <w:rPr>
          <w:b/>
          <w:noProof/>
          <w:szCs w:val="22"/>
          <w:lang w:val="sk-SK"/>
        </w:rPr>
        <w:t>U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967D26">
        <w:rPr>
          <w:noProof/>
          <w:szCs w:val="22"/>
          <w:lang w:val="sk-SK"/>
        </w:rPr>
        <w:t>Vždy užívajte tento liek presne tak, ako vám povedal váš lekár</w:t>
      </w:r>
      <w:r w:rsidR="003018AD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alebo</w:t>
      </w:r>
      <w:r w:rsidR="003018AD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lekárnik.</w:t>
      </w:r>
      <w:r w:rsidR="003018AD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Ak si nie ste niečím istý, overte si to u svojho lekára</w:t>
      </w:r>
      <w:r w:rsidR="003018AD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alebo</w:t>
      </w:r>
      <w:r w:rsidR="003018AD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lekárnika.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3018AD" w:rsidRPr="00D00AEA" w:rsidRDefault="003018AD" w:rsidP="003018A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</w:t>
      </w:r>
      <w:r w:rsidRPr="00C74607">
        <w:rPr>
          <w:szCs w:val="22"/>
          <w:u w:val="single"/>
          <w:lang w:val="sk-SK"/>
        </w:rPr>
        <w:t>rimárna a</w:t>
      </w:r>
      <w:r w:rsidR="0077161E">
        <w:rPr>
          <w:szCs w:val="22"/>
          <w:u w:val="single"/>
          <w:lang w:val="sk-SK"/>
        </w:rPr>
        <w:t> </w:t>
      </w:r>
      <w:r w:rsidRPr="00C74607">
        <w:rPr>
          <w:szCs w:val="22"/>
          <w:u w:val="single"/>
          <w:lang w:val="sk-SK"/>
        </w:rPr>
        <w:t xml:space="preserve">sekundárna </w:t>
      </w:r>
      <w:proofErr w:type="spellStart"/>
      <w:r w:rsidRPr="00C74607">
        <w:rPr>
          <w:szCs w:val="22"/>
          <w:u w:val="single"/>
          <w:lang w:val="sk-SK"/>
        </w:rPr>
        <w:t>amenorea</w:t>
      </w:r>
      <w:proofErr w:type="spellEnd"/>
    </w:p>
    <w:p w:rsidR="003018AD" w:rsidRPr="00D00AEA" w:rsidRDefault="003018AD" w:rsidP="003018AD">
      <w:pPr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Diagnostika: 2,5 až 10 mg denne počas</w:t>
      </w:r>
      <w:r w:rsidR="0077161E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5</w:t>
      </w:r>
      <w:r w:rsidR="0077161E">
        <w:rPr>
          <w:szCs w:val="22"/>
          <w:lang w:val="sk-SK"/>
        </w:rPr>
        <w:t> </w:t>
      </w:r>
      <w:r w:rsidR="00B77720">
        <w:rPr>
          <w:szCs w:val="22"/>
          <w:lang w:val="sk-SK"/>
        </w:rPr>
        <w:t>–</w:t>
      </w:r>
      <w:r w:rsidR="0077161E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10 dní.</w:t>
      </w:r>
    </w:p>
    <w:p w:rsidR="003018AD" w:rsidRPr="00D00AEA" w:rsidRDefault="003018AD" w:rsidP="003018AD">
      <w:pPr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Na</w:t>
      </w:r>
      <w:r w:rsidR="00644788">
        <w:rPr>
          <w:szCs w:val="22"/>
          <w:lang w:val="sk-SK"/>
        </w:rPr>
        <w:t> </w:t>
      </w:r>
      <w:r w:rsidRPr="00D00AEA">
        <w:rPr>
          <w:szCs w:val="22"/>
          <w:lang w:val="sk-SK"/>
        </w:rPr>
        <w:t xml:space="preserve">liečbu sekundárnej </w:t>
      </w:r>
      <w:proofErr w:type="spellStart"/>
      <w:r w:rsidRPr="00D00AEA">
        <w:rPr>
          <w:szCs w:val="22"/>
          <w:lang w:val="sk-SK"/>
        </w:rPr>
        <w:t>amenorey</w:t>
      </w:r>
      <w:proofErr w:type="spellEnd"/>
      <w:r w:rsidRPr="00D00AEA">
        <w:rPr>
          <w:szCs w:val="22"/>
          <w:lang w:val="sk-SK"/>
        </w:rPr>
        <w:t xml:space="preserve"> sa podáva 2,5 až 10 mg denne počas 5</w:t>
      </w:r>
      <w:r w:rsidR="0077161E">
        <w:rPr>
          <w:szCs w:val="22"/>
          <w:lang w:val="sk-SK"/>
        </w:rPr>
        <w:t> </w:t>
      </w:r>
      <w:r w:rsidR="00B77720">
        <w:rPr>
          <w:szCs w:val="22"/>
          <w:lang w:val="sk-SK"/>
        </w:rPr>
        <w:t>–</w:t>
      </w:r>
      <w:r w:rsidR="0077161E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10 dní po</w:t>
      </w:r>
      <w:r w:rsidR="00644788">
        <w:rPr>
          <w:szCs w:val="22"/>
          <w:lang w:val="sk-SK"/>
        </w:rPr>
        <w:t> </w:t>
      </w:r>
      <w:r w:rsidRPr="00D00AEA">
        <w:rPr>
          <w:szCs w:val="22"/>
          <w:lang w:val="sk-SK"/>
        </w:rPr>
        <w:t xml:space="preserve">dobu 3 </w:t>
      </w:r>
      <w:r w:rsidR="00CA05C8" w:rsidRPr="00D00AEA">
        <w:rPr>
          <w:szCs w:val="22"/>
          <w:lang w:val="sk-SK"/>
        </w:rPr>
        <w:t>po</w:t>
      </w:r>
      <w:r w:rsidR="00644788">
        <w:rPr>
          <w:szCs w:val="22"/>
          <w:lang w:val="sk-SK"/>
        </w:rPr>
        <w:t> </w:t>
      </w:r>
      <w:r w:rsidR="00CA05C8" w:rsidRPr="00D00AEA">
        <w:rPr>
          <w:szCs w:val="22"/>
          <w:lang w:val="sk-SK"/>
        </w:rPr>
        <w:t xml:space="preserve">sebe </w:t>
      </w:r>
      <w:r w:rsidRPr="00D00AEA">
        <w:rPr>
          <w:szCs w:val="22"/>
          <w:lang w:val="sk-SK"/>
        </w:rPr>
        <w:t>nasledujúcich cyklov. U</w:t>
      </w:r>
      <w:r w:rsidR="00644788">
        <w:rPr>
          <w:szCs w:val="22"/>
          <w:lang w:val="sk-SK"/>
        </w:rPr>
        <w:t> </w:t>
      </w:r>
      <w:r w:rsidRPr="00D00AEA">
        <w:rPr>
          <w:szCs w:val="22"/>
          <w:lang w:val="sk-SK"/>
        </w:rPr>
        <w:t xml:space="preserve">pacientov s hypotrofiou </w:t>
      </w:r>
      <w:proofErr w:type="spellStart"/>
      <w:r w:rsidRPr="00D00AEA">
        <w:rPr>
          <w:szCs w:val="22"/>
          <w:lang w:val="sk-SK"/>
        </w:rPr>
        <w:t>endometria</w:t>
      </w:r>
      <w:proofErr w:type="spellEnd"/>
      <w:r w:rsidRPr="00D00AEA">
        <w:rPr>
          <w:szCs w:val="22"/>
          <w:lang w:val="sk-SK"/>
        </w:rPr>
        <w:t xml:space="preserve"> </w:t>
      </w:r>
      <w:r w:rsidR="00F20CAA" w:rsidRPr="004C5867">
        <w:rPr>
          <w:szCs w:val="22"/>
          <w:lang w:val="sk-SK"/>
        </w:rPr>
        <w:t xml:space="preserve">(nedostatočne vyvinutá výstelka maternice) </w:t>
      </w:r>
      <w:r w:rsidRPr="00D00AEA">
        <w:rPr>
          <w:szCs w:val="22"/>
          <w:lang w:val="sk-SK"/>
        </w:rPr>
        <w:t>sa majú estrogény podávať súbežne s lie</w:t>
      </w:r>
      <w:r w:rsidR="00644788">
        <w:rPr>
          <w:szCs w:val="22"/>
          <w:lang w:val="sk-SK"/>
        </w:rPr>
        <w:t>kom</w:t>
      </w:r>
      <w:r w:rsidRPr="00D00AEA">
        <w:rPr>
          <w:szCs w:val="22"/>
          <w:lang w:val="sk-SK"/>
        </w:rPr>
        <w:t xml:space="preserve"> PROVER</w:t>
      </w:r>
      <w:r w:rsidR="00644788">
        <w:rPr>
          <w:szCs w:val="22"/>
          <w:lang w:val="sk-SK"/>
        </w:rPr>
        <w:t>A</w:t>
      </w:r>
      <w:r w:rsidR="00261F21" w:rsidRPr="00D00AEA">
        <w:rPr>
          <w:szCs w:val="22"/>
          <w:lang w:val="sk-SK"/>
        </w:rPr>
        <w:t>.</w:t>
      </w:r>
    </w:p>
    <w:p w:rsidR="003018AD" w:rsidRPr="00D00AEA" w:rsidRDefault="003018AD" w:rsidP="003018AD">
      <w:pPr>
        <w:rPr>
          <w:szCs w:val="22"/>
          <w:lang w:val="sk-SK"/>
        </w:rPr>
      </w:pPr>
    </w:p>
    <w:p w:rsidR="003018AD" w:rsidRPr="00D00AEA" w:rsidRDefault="003018AD" w:rsidP="003018AD">
      <w:pPr>
        <w:rPr>
          <w:szCs w:val="22"/>
          <w:u w:val="single"/>
          <w:lang w:val="sk-SK"/>
        </w:rPr>
      </w:pPr>
      <w:r w:rsidRPr="00D00AEA">
        <w:rPr>
          <w:szCs w:val="22"/>
          <w:u w:val="single"/>
          <w:lang w:val="sk-SK"/>
        </w:rPr>
        <w:t>Dysfunkčné (anovulačné) krvácanie z maternice</w:t>
      </w:r>
    </w:p>
    <w:p w:rsidR="003018AD" w:rsidRPr="00D00AEA" w:rsidRDefault="003018AD" w:rsidP="003018AD">
      <w:pPr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2,5 až 10 mg denne počas 5</w:t>
      </w:r>
      <w:r w:rsidR="0077161E">
        <w:rPr>
          <w:szCs w:val="22"/>
          <w:lang w:val="sk-SK"/>
        </w:rPr>
        <w:t> </w:t>
      </w:r>
      <w:r w:rsidR="00B77720">
        <w:rPr>
          <w:szCs w:val="22"/>
          <w:lang w:val="sk-SK"/>
        </w:rPr>
        <w:t>–</w:t>
      </w:r>
      <w:r w:rsidR="0077161E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10 dní po</w:t>
      </w:r>
      <w:r w:rsidR="00644788">
        <w:rPr>
          <w:szCs w:val="22"/>
          <w:lang w:val="sk-SK"/>
        </w:rPr>
        <w:t> </w:t>
      </w:r>
      <w:r w:rsidRPr="00D00AEA">
        <w:rPr>
          <w:szCs w:val="22"/>
          <w:lang w:val="sk-SK"/>
        </w:rPr>
        <w:t xml:space="preserve">dobu 2 až 3 cyklov a potom sa má liečba vysadiť, aby sa zistilo, </w:t>
      </w:r>
      <w:r w:rsidR="00CA05C8" w:rsidRPr="00D00AEA">
        <w:rPr>
          <w:szCs w:val="22"/>
          <w:lang w:val="sk-SK"/>
        </w:rPr>
        <w:t>či dysfunkcia</w:t>
      </w:r>
      <w:r w:rsidR="00534009" w:rsidRPr="00D00AEA">
        <w:rPr>
          <w:szCs w:val="22"/>
          <w:lang w:val="sk-SK"/>
        </w:rPr>
        <w:t xml:space="preserve"> (</w:t>
      </w:r>
      <w:r w:rsidR="00645F15" w:rsidRPr="004C5867">
        <w:rPr>
          <w:szCs w:val="22"/>
          <w:lang w:val="sk-SK"/>
        </w:rPr>
        <w:t>porucha činnosti</w:t>
      </w:r>
      <w:r w:rsidR="00534009" w:rsidRPr="00D00AEA">
        <w:rPr>
          <w:szCs w:val="22"/>
          <w:lang w:val="sk-SK"/>
        </w:rPr>
        <w:t>)</w:t>
      </w:r>
      <w:r w:rsidR="00CA05C8" w:rsidRPr="00D00AEA">
        <w:rPr>
          <w:szCs w:val="22"/>
          <w:lang w:val="sk-SK"/>
        </w:rPr>
        <w:t xml:space="preserve"> ustúpila</w:t>
      </w:r>
      <w:r w:rsidRPr="00D00AEA">
        <w:rPr>
          <w:szCs w:val="22"/>
          <w:lang w:val="sk-SK"/>
        </w:rPr>
        <w:t xml:space="preserve">. Ak dôjde ku krvácaniu </w:t>
      </w:r>
      <w:r w:rsidR="00CA05C8" w:rsidRPr="00D00AEA">
        <w:rPr>
          <w:szCs w:val="22"/>
          <w:lang w:val="sk-SK"/>
        </w:rPr>
        <w:t>z</w:t>
      </w:r>
      <w:r w:rsidRPr="00D00AEA">
        <w:rPr>
          <w:szCs w:val="22"/>
          <w:lang w:val="sk-SK"/>
        </w:rPr>
        <w:t>o</w:t>
      </w:r>
      <w:r w:rsidR="00644788">
        <w:rPr>
          <w:szCs w:val="22"/>
          <w:lang w:val="sk-SK"/>
        </w:rPr>
        <w:t> </w:t>
      </w:r>
      <w:r w:rsidRPr="00D00AEA">
        <w:rPr>
          <w:szCs w:val="22"/>
          <w:lang w:val="sk-SK"/>
        </w:rPr>
        <w:t xml:space="preserve">slabo </w:t>
      </w:r>
      <w:proofErr w:type="spellStart"/>
      <w:r w:rsidRPr="00D00AEA">
        <w:rPr>
          <w:szCs w:val="22"/>
          <w:lang w:val="sk-SK"/>
        </w:rPr>
        <w:t>proliferatívneho</w:t>
      </w:r>
      <w:proofErr w:type="spellEnd"/>
      <w:r w:rsidRPr="00D00AEA">
        <w:rPr>
          <w:szCs w:val="22"/>
          <w:lang w:val="sk-SK"/>
        </w:rPr>
        <w:t xml:space="preserve"> </w:t>
      </w:r>
      <w:proofErr w:type="spellStart"/>
      <w:r w:rsidRPr="00D00AEA">
        <w:rPr>
          <w:szCs w:val="22"/>
          <w:lang w:val="sk-SK"/>
        </w:rPr>
        <w:t>endometria</w:t>
      </w:r>
      <w:proofErr w:type="spellEnd"/>
      <w:r w:rsidRPr="00D00AEA">
        <w:rPr>
          <w:szCs w:val="22"/>
          <w:lang w:val="sk-SK"/>
        </w:rPr>
        <w:t xml:space="preserve">, </w:t>
      </w:r>
      <w:r w:rsidR="00F20CAA" w:rsidRPr="00D00AEA">
        <w:rPr>
          <w:szCs w:val="22"/>
          <w:lang w:val="sk-SK"/>
        </w:rPr>
        <w:t xml:space="preserve">(nedostatočne sa vyvíjajúca výstelka maternice) </w:t>
      </w:r>
      <w:r w:rsidRPr="00D00AEA">
        <w:rPr>
          <w:szCs w:val="22"/>
          <w:lang w:val="sk-SK"/>
        </w:rPr>
        <w:t>estrogény sa majú podávať súbežne s lie</w:t>
      </w:r>
      <w:r w:rsidR="00644788">
        <w:rPr>
          <w:szCs w:val="22"/>
          <w:lang w:val="sk-SK"/>
        </w:rPr>
        <w:t>kom</w:t>
      </w:r>
      <w:r w:rsidRPr="00D00AEA">
        <w:rPr>
          <w:szCs w:val="22"/>
          <w:lang w:val="sk-SK"/>
        </w:rPr>
        <w:t xml:space="preserve"> PROVER</w:t>
      </w:r>
      <w:r w:rsidR="00644788">
        <w:rPr>
          <w:szCs w:val="22"/>
          <w:lang w:val="sk-SK"/>
        </w:rPr>
        <w:t>A</w:t>
      </w:r>
      <w:r w:rsidRPr="00D00AEA">
        <w:rPr>
          <w:szCs w:val="22"/>
          <w:lang w:val="sk-SK"/>
        </w:rPr>
        <w:t>.</w:t>
      </w:r>
    </w:p>
    <w:p w:rsidR="003018AD" w:rsidRPr="00D00AEA" w:rsidRDefault="003018AD" w:rsidP="003018AD">
      <w:pPr>
        <w:rPr>
          <w:szCs w:val="22"/>
          <w:lang w:val="sk-SK"/>
        </w:rPr>
      </w:pPr>
    </w:p>
    <w:p w:rsidR="003018AD" w:rsidRPr="00D00AEA" w:rsidRDefault="003018AD" w:rsidP="004C5867">
      <w:pPr>
        <w:keepNext/>
        <w:jc w:val="both"/>
        <w:rPr>
          <w:szCs w:val="22"/>
          <w:u w:val="single"/>
          <w:lang w:val="sk-SK"/>
        </w:rPr>
      </w:pPr>
      <w:r w:rsidRPr="00D00AEA">
        <w:rPr>
          <w:szCs w:val="22"/>
          <w:u w:val="single"/>
          <w:lang w:val="sk-SK"/>
        </w:rPr>
        <w:t xml:space="preserve">Potlačenie </w:t>
      </w:r>
      <w:proofErr w:type="spellStart"/>
      <w:r w:rsidRPr="00D00AEA">
        <w:rPr>
          <w:szCs w:val="22"/>
          <w:u w:val="single"/>
          <w:lang w:val="sk-SK"/>
        </w:rPr>
        <w:t>endometriálneho</w:t>
      </w:r>
      <w:proofErr w:type="spellEnd"/>
      <w:r w:rsidRPr="00D00AEA">
        <w:rPr>
          <w:szCs w:val="22"/>
          <w:u w:val="single"/>
          <w:lang w:val="sk-SK"/>
        </w:rPr>
        <w:t xml:space="preserve"> účinku estrogénu u</w:t>
      </w:r>
      <w:r w:rsidR="00640275">
        <w:rPr>
          <w:szCs w:val="22"/>
          <w:u w:val="single"/>
          <w:lang w:val="sk-SK"/>
        </w:rPr>
        <w:t> </w:t>
      </w:r>
      <w:proofErr w:type="spellStart"/>
      <w:r w:rsidRPr="00D00AEA">
        <w:rPr>
          <w:szCs w:val="22"/>
          <w:u w:val="single"/>
          <w:lang w:val="sk-SK"/>
        </w:rPr>
        <w:t>postmenopauzálnych</w:t>
      </w:r>
      <w:proofErr w:type="spellEnd"/>
      <w:r w:rsidRPr="00D00AEA">
        <w:rPr>
          <w:szCs w:val="22"/>
          <w:u w:val="single"/>
          <w:lang w:val="sk-SK"/>
        </w:rPr>
        <w:t xml:space="preserve"> žien liečených estrogénmi (hormonálna liečba).</w:t>
      </w:r>
    </w:p>
    <w:p w:rsidR="003018AD" w:rsidRPr="00D00AEA" w:rsidRDefault="003018AD" w:rsidP="004C5867">
      <w:pPr>
        <w:keepNext/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Ženám</w:t>
      </w:r>
      <w:r w:rsidR="007F00F0" w:rsidRPr="00D00AEA">
        <w:rPr>
          <w:szCs w:val="22"/>
          <w:lang w:val="sk-SK"/>
        </w:rPr>
        <w:t>, ktoré užívajú</w:t>
      </w:r>
      <w:r w:rsidRPr="00D00AEA">
        <w:rPr>
          <w:szCs w:val="22"/>
          <w:lang w:val="sk-SK"/>
        </w:rPr>
        <w:t xml:space="preserve"> 0,625 mg </w:t>
      </w:r>
      <w:proofErr w:type="spellStart"/>
      <w:r w:rsidRPr="00D00AEA">
        <w:rPr>
          <w:szCs w:val="22"/>
          <w:lang w:val="sk-SK"/>
        </w:rPr>
        <w:t>konjugovaného</w:t>
      </w:r>
      <w:proofErr w:type="spellEnd"/>
      <w:r w:rsidRPr="00D00AEA">
        <w:rPr>
          <w:szCs w:val="22"/>
          <w:lang w:val="sk-SK"/>
        </w:rPr>
        <w:t xml:space="preserve"> estrogénu alebo</w:t>
      </w:r>
      <w:r w:rsidR="0077161E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ekvivalentn</w:t>
      </w:r>
      <w:r w:rsidR="007F00F0" w:rsidRPr="00D00AEA">
        <w:rPr>
          <w:szCs w:val="22"/>
          <w:lang w:val="sk-SK"/>
        </w:rPr>
        <w:t>ú</w:t>
      </w:r>
      <w:r w:rsidRPr="00D00AEA">
        <w:rPr>
          <w:szCs w:val="22"/>
          <w:lang w:val="sk-SK"/>
        </w:rPr>
        <w:t xml:space="preserve"> denn</w:t>
      </w:r>
      <w:r w:rsidR="007F00F0" w:rsidRPr="00D00AEA">
        <w:rPr>
          <w:szCs w:val="22"/>
          <w:lang w:val="sk-SK"/>
        </w:rPr>
        <w:t>ú</w:t>
      </w:r>
      <w:r w:rsidRPr="00D00AEA">
        <w:rPr>
          <w:szCs w:val="22"/>
          <w:lang w:val="sk-SK"/>
        </w:rPr>
        <w:t xml:space="preserve"> dávk</w:t>
      </w:r>
      <w:r w:rsidR="007F00F0" w:rsidRPr="00D00AEA">
        <w:rPr>
          <w:szCs w:val="22"/>
          <w:lang w:val="sk-SK"/>
        </w:rPr>
        <w:t>u</w:t>
      </w:r>
      <w:r w:rsidRPr="00D00AEA">
        <w:rPr>
          <w:szCs w:val="22"/>
          <w:lang w:val="sk-SK"/>
        </w:rPr>
        <w:t xml:space="preserve"> iného estrogénu sa tablety PROVER</w:t>
      </w:r>
      <w:r w:rsidR="00C254B7">
        <w:rPr>
          <w:szCs w:val="22"/>
          <w:lang w:val="sk-SK"/>
        </w:rPr>
        <w:t>Y</w:t>
      </w:r>
      <w:r w:rsidRPr="00D00AEA">
        <w:rPr>
          <w:szCs w:val="22"/>
          <w:lang w:val="sk-SK"/>
        </w:rPr>
        <w:t xml:space="preserve"> </w:t>
      </w:r>
      <w:r w:rsidR="007F00F0" w:rsidRPr="00D00AEA">
        <w:rPr>
          <w:szCs w:val="22"/>
          <w:lang w:val="sk-SK"/>
        </w:rPr>
        <w:t xml:space="preserve">môžu podávať </w:t>
      </w:r>
      <w:r w:rsidRPr="00D00AEA">
        <w:rPr>
          <w:szCs w:val="22"/>
          <w:lang w:val="sk-SK"/>
        </w:rPr>
        <w:t>v</w:t>
      </w:r>
      <w:r w:rsidR="00640275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jednom z</w:t>
      </w:r>
      <w:r w:rsidR="00640275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dvoch dávkovacích režimov:</w:t>
      </w:r>
    </w:p>
    <w:p w:rsidR="003018AD" w:rsidRPr="00D00AEA" w:rsidRDefault="003018AD" w:rsidP="004C5867">
      <w:pPr>
        <w:keepNext/>
        <w:numPr>
          <w:ilvl w:val="0"/>
          <w:numId w:val="42"/>
        </w:numPr>
        <w:ind w:left="567" w:hanging="567"/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 xml:space="preserve">Kontinuálny </w:t>
      </w:r>
      <w:r w:rsidR="00B07B9F" w:rsidRPr="004C5867">
        <w:rPr>
          <w:szCs w:val="22"/>
          <w:lang w:val="sk-SK"/>
        </w:rPr>
        <w:t>(</w:t>
      </w:r>
      <w:r w:rsidR="00645F15" w:rsidRPr="004C5867">
        <w:rPr>
          <w:szCs w:val="22"/>
          <w:lang w:val="sk-SK"/>
        </w:rPr>
        <w:t>neprerušovaný</w:t>
      </w:r>
      <w:r w:rsidR="00B07B9F" w:rsidRPr="004C5867">
        <w:rPr>
          <w:szCs w:val="22"/>
          <w:lang w:val="sk-SK"/>
        </w:rPr>
        <w:t xml:space="preserve">) </w:t>
      </w:r>
      <w:r w:rsidRPr="00D00AEA">
        <w:rPr>
          <w:szCs w:val="22"/>
          <w:lang w:val="sk-SK"/>
        </w:rPr>
        <w:t xml:space="preserve">režim: PROVERA tablety 2,5 až 5 mg denne. </w:t>
      </w:r>
    </w:p>
    <w:p w:rsidR="003018AD" w:rsidRPr="00C74607" w:rsidRDefault="003018AD" w:rsidP="004C5867">
      <w:pPr>
        <w:keepNext/>
        <w:numPr>
          <w:ilvl w:val="0"/>
          <w:numId w:val="42"/>
        </w:numPr>
        <w:ind w:left="567" w:hanging="567"/>
        <w:jc w:val="both"/>
        <w:rPr>
          <w:szCs w:val="22"/>
          <w:lang w:val="sk-SK"/>
        </w:rPr>
      </w:pPr>
      <w:r w:rsidRPr="00D00AEA">
        <w:rPr>
          <w:szCs w:val="22"/>
          <w:lang w:val="sk-SK"/>
        </w:rPr>
        <w:t>Sekvenčný</w:t>
      </w:r>
      <w:r w:rsidR="00A16F11">
        <w:rPr>
          <w:szCs w:val="22"/>
          <w:lang w:val="sk-SK"/>
        </w:rPr>
        <w:t xml:space="preserve"> </w:t>
      </w:r>
      <w:r w:rsidR="00645F15" w:rsidRPr="004C5867">
        <w:rPr>
          <w:szCs w:val="22"/>
          <w:lang w:val="sk-SK"/>
        </w:rPr>
        <w:t>(prerušovaný)</w:t>
      </w:r>
      <w:r w:rsidRPr="00D00AEA">
        <w:rPr>
          <w:szCs w:val="22"/>
          <w:lang w:val="sk-SK"/>
        </w:rPr>
        <w:t xml:space="preserve"> režim: PROVERA</w:t>
      </w:r>
      <w:r w:rsidR="00261F21" w:rsidRPr="00D00AEA">
        <w:rPr>
          <w:szCs w:val="22"/>
          <w:lang w:val="sk-SK"/>
        </w:rPr>
        <w:t xml:space="preserve"> </w:t>
      </w:r>
      <w:r w:rsidRPr="00D00AEA">
        <w:rPr>
          <w:szCs w:val="22"/>
          <w:lang w:val="sk-SK"/>
        </w:rPr>
        <w:t>tablety 5 až 10 mg denne počas</w:t>
      </w:r>
      <w:r w:rsidR="00A242E3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10 </w:t>
      </w:r>
      <w:r w:rsidR="00A16F11">
        <w:rPr>
          <w:szCs w:val="22"/>
          <w:lang w:val="sk-SK"/>
        </w:rPr>
        <w:t>–</w:t>
      </w:r>
      <w:r w:rsidRPr="00D00AEA">
        <w:rPr>
          <w:szCs w:val="22"/>
          <w:lang w:val="sk-SK"/>
        </w:rPr>
        <w:t> 14 po</w:t>
      </w:r>
      <w:r w:rsidR="00A242E3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sebe nasledujúcich dní 28</w:t>
      </w:r>
      <w:r w:rsidRPr="00D00AEA">
        <w:rPr>
          <w:szCs w:val="22"/>
          <w:lang w:val="sk-SK"/>
        </w:rPr>
        <w:noBreakHyphen/>
        <w:t>dňového alebo</w:t>
      </w:r>
      <w:r w:rsidR="0077161E">
        <w:rPr>
          <w:szCs w:val="22"/>
          <w:lang w:val="sk-SK"/>
        </w:rPr>
        <w:t> </w:t>
      </w:r>
      <w:r w:rsidRPr="00D00AEA">
        <w:rPr>
          <w:szCs w:val="22"/>
          <w:lang w:val="sk-SK"/>
        </w:rPr>
        <w:t>mesačného cyklu.</w:t>
      </w:r>
      <w:r w:rsidRPr="00C74607">
        <w:rPr>
          <w:szCs w:val="22"/>
          <w:lang w:val="sk-SK"/>
        </w:rPr>
        <w:t xml:space="preserve"> </w:t>
      </w:r>
    </w:p>
    <w:p w:rsidR="003018AD" w:rsidRPr="00C74607" w:rsidRDefault="003018AD" w:rsidP="003018AD">
      <w:pPr>
        <w:rPr>
          <w:szCs w:val="22"/>
          <w:lang w:val="sk-SK"/>
        </w:rPr>
      </w:pPr>
    </w:p>
    <w:p w:rsidR="003018AD" w:rsidRPr="00C74607" w:rsidRDefault="003018AD" w:rsidP="003018AD">
      <w:pPr>
        <w:rPr>
          <w:szCs w:val="22"/>
          <w:u w:val="single"/>
          <w:lang w:val="sk-SK"/>
        </w:rPr>
      </w:pPr>
      <w:proofErr w:type="spellStart"/>
      <w:r>
        <w:rPr>
          <w:szCs w:val="22"/>
          <w:u w:val="single"/>
          <w:lang w:val="sk-SK"/>
        </w:rPr>
        <w:t>E</w:t>
      </w:r>
      <w:r w:rsidRPr="00C74607">
        <w:rPr>
          <w:szCs w:val="22"/>
          <w:u w:val="single"/>
          <w:lang w:val="sk-SK"/>
        </w:rPr>
        <w:t>ndometrióza</w:t>
      </w:r>
      <w:proofErr w:type="spellEnd"/>
    </w:p>
    <w:p w:rsidR="003018AD" w:rsidRPr="00C74607" w:rsidRDefault="003018AD" w:rsidP="003018AD">
      <w:pPr>
        <w:jc w:val="both"/>
        <w:rPr>
          <w:szCs w:val="22"/>
          <w:lang w:val="sk-SK"/>
        </w:rPr>
      </w:pPr>
      <w:r w:rsidRPr="00C74607">
        <w:rPr>
          <w:szCs w:val="22"/>
          <w:lang w:val="sk-SK"/>
        </w:rPr>
        <w:t>10 mg trikrát denne počas</w:t>
      </w:r>
      <w:r w:rsidR="00A242E3">
        <w:rPr>
          <w:szCs w:val="22"/>
          <w:lang w:val="sk-SK"/>
        </w:rPr>
        <w:t> </w:t>
      </w:r>
      <w:r w:rsidRPr="00C74607">
        <w:rPr>
          <w:szCs w:val="22"/>
          <w:lang w:val="sk-SK"/>
        </w:rPr>
        <w:t xml:space="preserve">90 dní počnúc 1. dňom </w:t>
      </w:r>
      <w:r>
        <w:rPr>
          <w:szCs w:val="22"/>
          <w:lang w:val="sk-SK"/>
        </w:rPr>
        <w:t xml:space="preserve">menštruačného </w:t>
      </w:r>
      <w:r w:rsidRPr="00C74607">
        <w:rPr>
          <w:szCs w:val="22"/>
          <w:lang w:val="sk-SK"/>
        </w:rPr>
        <w:t>cyklu.</w:t>
      </w:r>
    </w:p>
    <w:p w:rsidR="003018AD" w:rsidRPr="00C74607" w:rsidRDefault="003018AD" w:rsidP="003018AD">
      <w:pPr>
        <w:rPr>
          <w:szCs w:val="22"/>
          <w:lang w:val="sk-SK"/>
        </w:rPr>
      </w:pPr>
    </w:p>
    <w:p w:rsidR="003018AD" w:rsidRPr="00C74607" w:rsidRDefault="003018AD" w:rsidP="003018AD">
      <w:pPr>
        <w:rPr>
          <w:szCs w:val="22"/>
          <w:u w:val="single"/>
          <w:lang w:val="sk-SK"/>
        </w:rPr>
      </w:pPr>
      <w:proofErr w:type="spellStart"/>
      <w:r>
        <w:rPr>
          <w:szCs w:val="22"/>
          <w:u w:val="single"/>
          <w:lang w:val="sk-SK"/>
        </w:rPr>
        <w:t>V</w:t>
      </w:r>
      <w:r w:rsidRPr="00C74607">
        <w:rPr>
          <w:szCs w:val="22"/>
          <w:u w:val="single"/>
          <w:lang w:val="sk-SK"/>
        </w:rPr>
        <w:t>azomotorické</w:t>
      </w:r>
      <w:proofErr w:type="spellEnd"/>
      <w:r w:rsidRPr="00C74607">
        <w:rPr>
          <w:szCs w:val="22"/>
          <w:u w:val="single"/>
          <w:lang w:val="sk-SK"/>
        </w:rPr>
        <w:t xml:space="preserve"> príznaky počas </w:t>
      </w:r>
      <w:proofErr w:type="spellStart"/>
      <w:r w:rsidRPr="00C74607">
        <w:rPr>
          <w:szCs w:val="22"/>
          <w:u w:val="single"/>
          <w:lang w:val="sk-SK"/>
        </w:rPr>
        <w:t>menopauzy</w:t>
      </w:r>
      <w:proofErr w:type="spellEnd"/>
    </w:p>
    <w:p w:rsidR="003018AD" w:rsidRDefault="003018AD" w:rsidP="003018AD">
      <w:pPr>
        <w:rPr>
          <w:szCs w:val="22"/>
          <w:lang w:val="sk-SK"/>
        </w:rPr>
      </w:pPr>
      <w:r w:rsidRPr="00C74607">
        <w:rPr>
          <w:szCs w:val="22"/>
          <w:lang w:val="sk-SK"/>
        </w:rPr>
        <w:t>V</w:t>
      </w:r>
      <w:r w:rsidR="00A242E3">
        <w:rPr>
          <w:szCs w:val="22"/>
          <w:lang w:val="sk-SK"/>
        </w:rPr>
        <w:t> </w:t>
      </w:r>
      <w:r w:rsidRPr="00C74607">
        <w:rPr>
          <w:szCs w:val="22"/>
          <w:lang w:val="sk-SK"/>
        </w:rPr>
        <w:t>tejto indikácii sa odporúča kontinuálne podávanie PROVER</w:t>
      </w:r>
      <w:r w:rsidR="00F03005">
        <w:rPr>
          <w:szCs w:val="22"/>
          <w:lang w:val="sk-SK"/>
        </w:rPr>
        <w:t>Y</w:t>
      </w:r>
      <w:r w:rsidRPr="00C74607">
        <w:rPr>
          <w:szCs w:val="22"/>
          <w:lang w:val="sk-SK"/>
        </w:rPr>
        <w:t xml:space="preserve"> v</w:t>
      </w:r>
      <w:r w:rsidR="00A242E3">
        <w:rPr>
          <w:szCs w:val="22"/>
          <w:lang w:val="sk-SK"/>
        </w:rPr>
        <w:t> </w:t>
      </w:r>
      <w:r w:rsidRPr="00C74607">
        <w:rPr>
          <w:szCs w:val="22"/>
          <w:lang w:val="sk-SK"/>
        </w:rPr>
        <w:t>dávke 10 </w:t>
      </w:r>
      <w:r w:rsidR="00A16F11">
        <w:rPr>
          <w:szCs w:val="22"/>
          <w:lang w:val="sk-SK"/>
        </w:rPr>
        <w:t>–</w:t>
      </w:r>
      <w:r w:rsidRPr="00C74607">
        <w:rPr>
          <w:szCs w:val="22"/>
          <w:lang w:val="sk-SK"/>
        </w:rPr>
        <w:t> 20 mg denne.</w:t>
      </w:r>
    </w:p>
    <w:p w:rsidR="003018AD" w:rsidRDefault="003018AD" w:rsidP="003018AD">
      <w:pPr>
        <w:tabs>
          <w:tab w:val="left" w:pos="720"/>
        </w:tabs>
        <w:rPr>
          <w:szCs w:val="22"/>
          <w:lang w:val="sk-SK"/>
        </w:rPr>
      </w:pPr>
    </w:p>
    <w:p w:rsidR="003018AD" w:rsidRPr="00944D45" w:rsidRDefault="003018AD" w:rsidP="003018AD">
      <w:pPr>
        <w:tabs>
          <w:tab w:val="left" w:pos="720"/>
        </w:tabs>
        <w:rPr>
          <w:i/>
          <w:szCs w:val="22"/>
          <w:lang w:val="sk-SK"/>
        </w:rPr>
      </w:pPr>
      <w:r w:rsidRPr="00944D45">
        <w:rPr>
          <w:i/>
          <w:szCs w:val="22"/>
          <w:lang w:val="sk-SK"/>
        </w:rPr>
        <w:t>Porucha funkcie pečene</w:t>
      </w:r>
    </w:p>
    <w:p w:rsidR="003018AD" w:rsidRPr="00944D45" w:rsidRDefault="006C1400" w:rsidP="003018AD">
      <w:pPr>
        <w:tabs>
          <w:tab w:val="left" w:pos="720"/>
        </w:tabs>
        <w:rPr>
          <w:szCs w:val="22"/>
          <w:lang w:val="sk-SK"/>
        </w:rPr>
      </w:pPr>
      <w:r>
        <w:rPr>
          <w:szCs w:val="22"/>
          <w:lang w:val="sk-SK"/>
        </w:rPr>
        <w:t>Tento liek sa nemá používať u pacientov s poruchou funkcie pečene</w:t>
      </w:r>
      <w:r w:rsidR="003018AD" w:rsidRPr="00944D45">
        <w:rPr>
          <w:szCs w:val="22"/>
          <w:lang w:val="sk-SK"/>
        </w:rPr>
        <w:t>.</w:t>
      </w:r>
    </w:p>
    <w:p w:rsidR="003018AD" w:rsidRPr="00944D45" w:rsidRDefault="003018AD" w:rsidP="003018AD">
      <w:pPr>
        <w:tabs>
          <w:tab w:val="left" w:pos="720"/>
        </w:tabs>
        <w:rPr>
          <w:szCs w:val="22"/>
          <w:lang w:val="sk-SK"/>
        </w:rPr>
      </w:pPr>
    </w:p>
    <w:p w:rsidR="003018AD" w:rsidRPr="00944D45" w:rsidRDefault="003018AD" w:rsidP="003018AD">
      <w:pPr>
        <w:tabs>
          <w:tab w:val="left" w:pos="720"/>
        </w:tabs>
        <w:rPr>
          <w:i/>
          <w:szCs w:val="22"/>
          <w:lang w:val="sk-SK"/>
        </w:rPr>
      </w:pPr>
      <w:r w:rsidRPr="00944D45">
        <w:rPr>
          <w:i/>
          <w:szCs w:val="22"/>
          <w:lang w:val="sk-SK"/>
        </w:rPr>
        <w:t xml:space="preserve">Porucha funkcie </w:t>
      </w:r>
      <w:r>
        <w:rPr>
          <w:i/>
          <w:szCs w:val="22"/>
          <w:lang w:val="sk-SK"/>
        </w:rPr>
        <w:t>obličiek</w:t>
      </w:r>
    </w:p>
    <w:p w:rsidR="003018AD" w:rsidRPr="00944D45" w:rsidRDefault="006C1400" w:rsidP="003018AD">
      <w:pPr>
        <w:tabs>
          <w:tab w:val="left" w:pos="720"/>
        </w:tabs>
        <w:rPr>
          <w:szCs w:val="22"/>
          <w:lang w:val="sk-SK"/>
        </w:rPr>
      </w:pPr>
      <w:r>
        <w:rPr>
          <w:szCs w:val="22"/>
          <w:lang w:val="sk-SK"/>
        </w:rPr>
        <w:t>Pri</w:t>
      </w:r>
      <w:r w:rsidR="0077161E">
        <w:rPr>
          <w:szCs w:val="22"/>
          <w:lang w:val="sk-SK"/>
        </w:rPr>
        <w:t> </w:t>
      </w:r>
      <w:r>
        <w:rPr>
          <w:szCs w:val="22"/>
          <w:lang w:val="sk-SK"/>
        </w:rPr>
        <w:t>poruche funkcie</w:t>
      </w:r>
      <w:r w:rsidR="003018AD">
        <w:rPr>
          <w:szCs w:val="22"/>
          <w:lang w:val="sk-SK"/>
        </w:rPr>
        <w:t xml:space="preserve"> obličiek nie je potrebná žiadna úprava dávkovania</w:t>
      </w:r>
      <w:r w:rsidR="003018AD" w:rsidRPr="00944D45">
        <w:rPr>
          <w:szCs w:val="22"/>
          <w:lang w:val="sk-SK"/>
        </w:rPr>
        <w:t>.</w:t>
      </w:r>
    </w:p>
    <w:p w:rsidR="00A07317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9542E3" w:rsidRPr="007B7811" w:rsidRDefault="009542E3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7B7811">
        <w:rPr>
          <w:b/>
          <w:lang w:val="sk-SK"/>
        </w:rPr>
        <w:t>Spôsob podávania</w:t>
      </w:r>
    </w:p>
    <w:p w:rsidR="009542E3" w:rsidRDefault="009542E3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>Tablety sa podávajú perorálne (cez ústa).</w:t>
      </w:r>
    </w:p>
    <w:p w:rsidR="009542E3" w:rsidRDefault="009542E3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>Deliaca ryha nie je určená na rozlomenie tablety.</w:t>
      </w:r>
    </w:p>
    <w:p w:rsidR="009542E3" w:rsidRPr="00F02E9E" w:rsidRDefault="009542E3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967D26">
        <w:rPr>
          <w:b/>
          <w:noProof/>
          <w:szCs w:val="22"/>
          <w:lang w:val="sk-SK"/>
        </w:rPr>
        <w:t xml:space="preserve">Ak užijete viac </w:t>
      </w:r>
      <w:r w:rsidR="006C1400" w:rsidRPr="006C1400">
        <w:rPr>
          <w:b/>
          <w:noProof/>
          <w:szCs w:val="22"/>
          <w:lang w:val="sk-SK"/>
        </w:rPr>
        <w:t>PROVER</w:t>
      </w:r>
      <w:r w:rsidR="006C1400">
        <w:rPr>
          <w:b/>
          <w:noProof/>
          <w:szCs w:val="22"/>
          <w:lang w:val="sk-SK"/>
        </w:rPr>
        <w:t>Y</w:t>
      </w:r>
      <w:r w:rsidRPr="00967D26">
        <w:rPr>
          <w:b/>
          <w:noProof/>
          <w:szCs w:val="22"/>
          <w:lang w:val="sk-SK"/>
        </w:rPr>
        <w:t>, ako máte</w:t>
      </w:r>
    </w:p>
    <w:p w:rsidR="006C1400" w:rsidRPr="006C1400" w:rsidRDefault="006C1400" w:rsidP="006C140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6C1400">
        <w:rPr>
          <w:noProof/>
          <w:szCs w:val="22"/>
          <w:lang w:val="sk-SK"/>
        </w:rPr>
        <w:t>Ak užijete viac PROVERY, ako máte</w:t>
      </w:r>
      <w:r>
        <w:rPr>
          <w:noProof/>
          <w:szCs w:val="22"/>
          <w:lang w:val="sk-SK"/>
        </w:rPr>
        <w:t>, ihneď kontaktujte lekára.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967D26">
        <w:rPr>
          <w:noProof/>
          <w:szCs w:val="22"/>
          <w:lang w:val="sk-SK"/>
        </w:rPr>
        <w:t>Ak máte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akékoľvek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ďalšie otázky týkajúce sa použitia tohto lieku, opýtajte sa svojho lekára</w:t>
      </w:r>
      <w:r w:rsidR="006C1400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alebo</w:t>
      </w:r>
      <w:r w:rsidR="006C1400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lekárnika</w:t>
      </w:r>
      <w:r w:rsidR="006C1400">
        <w:rPr>
          <w:noProof/>
          <w:szCs w:val="22"/>
          <w:lang w:val="sk-SK"/>
        </w:rPr>
        <w:t>.</w:t>
      </w:r>
    </w:p>
    <w:p w:rsidR="0026186C" w:rsidRPr="00F02E9E" w:rsidRDefault="0026186C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lang w:val="sk-SK"/>
        </w:rPr>
      </w:pPr>
      <w:r w:rsidRPr="00F02E9E">
        <w:rPr>
          <w:b/>
          <w:lang w:val="sk-SK"/>
        </w:rPr>
        <w:t>4.</w:t>
      </w:r>
      <w:r w:rsidRPr="00F02E9E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Možné vedľajšie účinky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967D26">
        <w:rPr>
          <w:noProof/>
          <w:szCs w:val="22"/>
          <w:lang w:val="sk-SK"/>
        </w:rPr>
        <w:t>Tak ako všetky lieky, aj tento liek môže spôsobovať vedľajšie účinky, hoci sa neprejavia u</w:t>
      </w:r>
      <w:r w:rsidR="0077161E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každého.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:rsidR="00A15688" w:rsidRDefault="00A15688" w:rsidP="00A15688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Velmi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časté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môžu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postihovať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 w:rsidR="005C3909">
        <w:rPr>
          <w:sz w:val="22"/>
          <w:szCs w:val="22"/>
        </w:rPr>
        <w:t xml:space="preserve"> 1 z </w:t>
      </w:r>
      <w:r>
        <w:rPr>
          <w:sz w:val="22"/>
          <w:szCs w:val="22"/>
        </w:rPr>
        <w:t xml:space="preserve">10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>):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bolesť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hlavy</w:t>
      </w:r>
      <w:proofErr w:type="spellEnd"/>
      <w:r w:rsidR="003C5E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nevoľnosť</w:t>
      </w:r>
      <w:proofErr w:type="spellEnd"/>
      <w:r>
        <w:rPr>
          <w:sz w:val="22"/>
          <w:szCs w:val="22"/>
        </w:rPr>
        <w:t xml:space="preserve"> </w:t>
      </w:r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dysfunkčn</w:t>
      </w:r>
      <w:r w:rsidR="0077161E">
        <w:rPr>
          <w:sz w:val="22"/>
          <w:szCs w:val="22"/>
        </w:rPr>
        <w:t>é</w:t>
      </w:r>
      <w:proofErr w:type="spellEnd"/>
      <w:proofErr w:type="gramEnd"/>
      <w:r w:rsidR="0077161E">
        <w:rPr>
          <w:sz w:val="22"/>
          <w:szCs w:val="22"/>
        </w:rPr>
        <w:t xml:space="preserve"> </w:t>
      </w:r>
      <w:proofErr w:type="spellStart"/>
      <w:r w:rsidR="0077161E">
        <w:rPr>
          <w:sz w:val="22"/>
          <w:szCs w:val="22"/>
        </w:rPr>
        <w:t>krvácanie</w:t>
      </w:r>
      <w:proofErr w:type="spellEnd"/>
      <w:r w:rsidR="0077161E">
        <w:rPr>
          <w:sz w:val="22"/>
          <w:szCs w:val="22"/>
        </w:rPr>
        <w:t xml:space="preserve"> z </w:t>
      </w:r>
      <w:proofErr w:type="spellStart"/>
      <w:r>
        <w:rPr>
          <w:sz w:val="22"/>
          <w:szCs w:val="22"/>
        </w:rPr>
        <w:t>maternice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nepravidelné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zvýšené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znížené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špinenie</w:t>
      </w:r>
      <w:proofErr w:type="spellEnd"/>
      <w:r>
        <w:rPr>
          <w:sz w:val="22"/>
          <w:szCs w:val="22"/>
        </w:rPr>
        <w:t xml:space="preserve">) </w:t>
      </w:r>
      <w:r w:rsidR="003C5E1A">
        <w:rPr>
          <w:sz w:val="22"/>
          <w:szCs w:val="22"/>
        </w:rPr>
        <w:t>.</w:t>
      </w:r>
    </w:p>
    <w:p w:rsidR="00A15688" w:rsidRDefault="00A15688" w:rsidP="00A15688">
      <w:pPr>
        <w:pStyle w:val="Default"/>
        <w:rPr>
          <w:sz w:val="22"/>
          <w:szCs w:val="22"/>
        </w:rPr>
      </w:pPr>
    </w:p>
    <w:p w:rsidR="00A15688" w:rsidRDefault="00A15688" w:rsidP="00A15688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Časté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môžu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postihovať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 w:rsidR="005C3909">
        <w:rPr>
          <w:sz w:val="22"/>
          <w:szCs w:val="22"/>
        </w:rPr>
        <w:t xml:space="preserve"> 1 z </w:t>
      </w:r>
      <w:r>
        <w:rPr>
          <w:sz w:val="22"/>
          <w:szCs w:val="22"/>
        </w:rPr>
        <w:t xml:space="preserve">10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>):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precitlivenosť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C5E1A">
        <w:rPr>
          <w:sz w:val="22"/>
          <w:szCs w:val="22"/>
        </w:rPr>
        <w:t>liek</w:t>
      </w:r>
      <w:proofErr w:type="spellEnd"/>
      <w:r w:rsidR="003C5E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depresia</w:t>
      </w:r>
      <w:proofErr w:type="spellEnd"/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nespavosť</w:t>
      </w:r>
      <w:proofErr w:type="spellEnd"/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nervozita</w:t>
      </w:r>
      <w:proofErr w:type="spellEnd"/>
      <w:r w:rsidR="003C5E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závrat</w:t>
      </w:r>
      <w:proofErr w:type="spellEnd"/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vypadávanie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vlasov</w:t>
      </w:r>
      <w:proofErr w:type="spellEnd"/>
      <w:r w:rsidR="003C5E1A">
        <w:rPr>
          <w:sz w:val="22"/>
          <w:szCs w:val="22"/>
        </w:rPr>
        <w:t>,</w:t>
      </w:r>
    </w:p>
    <w:p w:rsidR="00A15688" w:rsidRP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akné</w:t>
      </w:r>
      <w:proofErr w:type="spellEnd"/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žihľavka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urtikária</w:t>
      </w:r>
      <w:proofErr w:type="spellEnd"/>
      <w:r>
        <w:rPr>
          <w:sz w:val="22"/>
          <w:szCs w:val="22"/>
        </w:rPr>
        <w:t>)</w:t>
      </w:r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svrbenie</w:t>
      </w:r>
      <w:proofErr w:type="spellEnd"/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výtok</w:t>
      </w:r>
      <w:proofErr w:type="spellEnd"/>
      <w:r>
        <w:rPr>
          <w:sz w:val="22"/>
          <w:szCs w:val="22"/>
        </w:rPr>
        <w:t xml:space="preserve"> </w:t>
      </w:r>
      <w:r w:rsidR="005C3909">
        <w:rPr>
          <w:sz w:val="22"/>
          <w:szCs w:val="22"/>
        </w:rPr>
        <w:t>z </w:t>
      </w:r>
      <w:proofErr w:type="spellStart"/>
      <w:r>
        <w:rPr>
          <w:sz w:val="22"/>
          <w:szCs w:val="22"/>
        </w:rPr>
        <w:t>krčka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maternice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cervikálny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výtok</w:t>
      </w:r>
      <w:proofErr w:type="spellEnd"/>
      <w:r>
        <w:rPr>
          <w:sz w:val="22"/>
          <w:szCs w:val="22"/>
        </w:rPr>
        <w:t>)</w:t>
      </w:r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bolesť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prsníkov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citlivosť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prsníkov</w:t>
      </w:r>
      <w:proofErr w:type="spellEnd"/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horú</w:t>
      </w:r>
      <w:r w:rsidR="003C5E1A">
        <w:rPr>
          <w:sz w:val="22"/>
          <w:szCs w:val="22"/>
        </w:rPr>
        <w:t>čka</w:t>
      </w:r>
      <w:proofErr w:type="spellEnd"/>
      <w:r w:rsidR="003C5E1A">
        <w:rPr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8"/>
        <w:rPr>
          <w:sz w:val="22"/>
          <w:szCs w:val="22"/>
        </w:rPr>
      </w:pPr>
      <w:proofErr w:type="spellStart"/>
      <w:r>
        <w:rPr>
          <w:sz w:val="22"/>
          <w:szCs w:val="22"/>
        </w:rPr>
        <w:t>únava</w:t>
      </w:r>
      <w:proofErr w:type="spellEnd"/>
      <w:r w:rsidR="003C5E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A15688" w:rsidRDefault="00A15688" w:rsidP="007B7811">
      <w:pPr>
        <w:pStyle w:val="Default"/>
        <w:numPr>
          <w:ilvl w:val="0"/>
          <w:numId w:val="42"/>
        </w:num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zvýšenie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telesnej</w:t>
      </w:r>
      <w:proofErr w:type="spellEnd"/>
      <w:r w:rsidR="003C5E1A">
        <w:rPr>
          <w:sz w:val="22"/>
          <w:szCs w:val="22"/>
        </w:rPr>
        <w:t xml:space="preserve"> </w:t>
      </w:r>
      <w:proofErr w:type="spellStart"/>
      <w:r w:rsidR="003C5E1A">
        <w:rPr>
          <w:sz w:val="22"/>
          <w:szCs w:val="22"/>
        </w:rPr>
        <w:t>hmotnosti</w:t>
      </w:r>
      <w:proofErr w:type="spellEnd"/>
      <w:r w:rsidR="003C5E1A">
        <w:rPr>
          <w:sz w:val="22"/>
          <w:szCs w:val="22"/>
        </w:rPr>
        <w:t>.</w:t>
      </w:r>
    </w:p>
    <w:p w:rsidR="00A15688" w:rsidRDefault="00A15688" w:rsidP="00A15688">
      <w:pPr>
        <w:pStyle w:val="Default"/>
        <w:rPr>
          <w:sz w:val="22"/>
          <w:szCs w:val="22"/>
        </w:rPr>
      </w:pPr>
    </w:p>
    <w:p w:rsidR="00A15688" w:rsidRPr="007B7811" w:rsidRDefault="00A15688" w:rsidP="00A15688">
      <w:pPr>
        <w:pStyle w:val="Default"/>
        <w:rPr>
          <w:rFonts w:ascii="Arial" w:hAnsi="Arial" w:cs="Arial"/>
          <w:sz w:val="16"/>
          <w:szCs w:val="16"/>
        </w:rPr>
      </w:pPr>
      <w:proofErr w:type="spellStart"/>
      <w:r>
        <w:rPr>
          <w:b/>
          <w:bCs/>
          <w:sz w:val="22"/>
          <w:szCs w:val="22"/>
        </w:rPr>
        <w:t>Menej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časté</w:t>
      </w:r>
      <w:proofErr w:type="spellEnd"/>
      <w:r>
        <w:rPr>
          <w:b/>
          <w:bCs/>
          <w:sz w:val="22"/>
          <w:szCs w:val="22"/>
        </w:rPr>
        <w:t xml:space="preserve"> </w:t>
      </w:r>
      <w:r w:rsidR="005C3909">
        <w:rPr>
          <w:sz w:val="22"/>
          <w:szCs w:val="22"/>
        </w:rPr>
        <w:t>(</w:t>
      </w:r>
      <w:proofErr w:type="spellStart"/>
      <w:r w:rsidR="005C3909">
        <w:rPr>
          <w:sz w:val="22"/>
          <w:szCs w:val="22"/>
        </w:rPr>
        <w:t>môžu</w:t>
      </w:r>
      <w:proofErr w:type="spellEnd"/>
      <w:r w:rsidR="005C3909">
        <w:rPr>
          <w:sz w:val="22"/>
          <w:szCs w:val="22"/>
        </w:rPr>
        <w:t xml:space="preserve"> </w:t>
      </w:r>
      <w:proofErr w:type="spellStart"/>
      <w:r w:rsidR="005C3909">
        <w:rPr>
          <w:sz w:val="22"/>
          <w:szCs w:val="22"/>
        </w:rPr>
        <w:t>postihovať</w:t>
      </w:r>
      <w:proofErr w:type="spellEnd"/>
      <w:r w:rsidR="005C3909">
        <w:rPr>
          <w:sz w:val="22"/>
          <w:szCs w:val="22"/>
        </w:rPr>
        <w:t xml:space="preserve"> </w:t>
      </w:r>
      <w:proofErr w:type="spellStart"/>
      <w:r w:rsidR="005C3909">
        <w:rPr>
          <w:sz w:val="22"/>
          <w:szCs w:val="22"/>
        </w:rPr>
        <w:t>menej</w:t>
      </w:r>
      <w:proofErr w:type="spellEnd"/>
      <w:r w:rsidR="005C3909">
        <w:rPr>
          <w:sz w:val="22"/>
          <w:szCs w:val="22"/>
        </w:rPr>
        <w:t xml:space="preserve"> </w:t>
      </w:r>
      <w:proofErr w:type="spellStart"/>
      <w:r w:rsidR="005C3909">
        <w:rPr>
          <w:sz w:val="22"/>
          <w:szCs w:val="22"/>
        </w:rPr>
        <w:t>ako</w:t>
      </w:r>
      <w:proofErr w:type="spellEnd"/>
      <w:r w:rsidR="005C3909">
        <w:rPr>
          <w:sz w:val="22"/>
          <w:szCs w:val="22"/>
        </w:rPr>
        <w:t xml:space="preserve"> 1 </w:t>
      </w:r>
      <w:proofErr w:type="spellStart"/>
      <w:r w:rsidR="005C3909">
        <w:rPr>
          <w:sz w:val="22"/>
          <w:szCs w:val="22"/>
        </w:rPr>
        <w:t>zo</w:t>
      </w:r>
      <w:proofErr w:type="spellEnd"/>
      <w:r w:rsidR="005C3909">
        <w:rPr>
          <w:sz w:val="22"/>
          <w:szCs w:val="22"/>
        </w:rPr>
        <w:t xml:space="preserve"> 100 </w:t>
      </w:r>
      <w:proofErr w:type="spellStart"/>
      <w:r w:rsidR="005C3909">
        <w:rPr>
          <w:sz w:val="22"/>
          <w:szCs w:val="22"/>
        </w:rPr>
        <w:t>osôb</w:t>
      </w:r>
      <w:proofErr w:type="spellEnd"/>
      <w:r w:rsidR="005C3909">
        <w:rPr>
          <w:sz w:val="22"/>
          <w:szCs w:val="22"/>
        </w:rPr>
        <w:t>):</w:t>
      </w:r>
      <w:r>
        <w:rPr>
          <w:rFonts w:ascii="Arial" w:hAnsi="Arial" w:cs="Arial"/>
          <w:sz w:val="16"/>
          <w:szCs w:val="16"/>
        </w:rPr>
        <w:t xml:space="preserve"> </w:t>
      </w:r>
    </w:p>
    <w:p w:rsidR="00A15688" w:rsidRDefault="00A15688" w:rsidP="007B7811">
      <w:pPr>
        <w:pStyle w:val="Default"/>
        <w:rPr>
          <w:color w:val="auto"/>
        </w:rPr>
      </w:pPr>
    </w:p>
    <w:p w:rsidR="00A15688" w:rsidRDefault="005C3909" w:rsidP="007B7811">
      <w:pPr>
        <w:pStyle w:val="Default"/>
        <w:numPr>
          <w:ilvl w:val="0"/>
          <w:numId w:val="42"/>
        </w:numPr>
        <w:spacing w:after="38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nadmerné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ochlpenie</w:t>
      </w:r>
      <w:proofErr w:type="spellEnd"/>
      <w:r w:rsidR="00A15688">
        <w:rPr>
          <w:color w:val="auto"/>
          <w:sz w:val="22"/>
          <w:szCs w:val="22"/>
        </w:rPr>
        <w:t xml:space="preserve"> (</w:t>
      </w:r>
      <w:proofErr w:type="spellStart"/>
      <w:r w:rsidR="00A15688">
        <w:rPr>
          <w:color w:val="auto"/>
          <w:sz w:val="22"/>
          <w:szCs w:val="22"/>
        </w:rPr>
        <w:t>hi</w:t>
      </w:r>
      <w:r>
        <w:rPr>
          <w:color w:val="auto"/>
          <w:sz w:val="22"/>
          <w:szCs w:val="22"/>
        </w:rPr>
        <w:t>rzutiz</w:t>
      </w:r>
      <w:r w:rsidR="00A15688">
        <w:rPr>
          <w:color w:val="auto"/>
          <w:sz w:val="22"/>
          <w:szCs w:val="22"/>
        </w:rPr>
        <w:t>mus</w:t>
      </w:r>
      <w:proofErr w:type="spellEnd"/>
      <w:r w:rsidR="00A15688">
        <w:rPr>
          <w:color w:val="auto"/>
          <w:sz w:val="22"/>
          <w:szCs w:val="22"/>
        </w:rPr>
        <w:t>)</w:t>
      </w:r>
      <w:r w:rsidR="003C5E1A">
        <w:rPr>
          <w:color w:val="auto"/>
          <w:sz w:val="22"/>
          <w:szCs w:val="22"/>
        </w:rPr>
        <w:t>,</w:t>
      </w:r>
      <w:r w:rsidR="00A15688">
        <w:rPr>
          <w:color w:val="auto"/>
          <w:sz w:val="22"/>
          <w:szCs w:val="22"/>
        </w:rPr>
        <w:t xml:space="preserve"> </w:t>
      </w:r>
    </w:p>
    <w:p w:rsidR="005C3909" w:rsidRDefault="005C3909" w:rsidP="007B7811">
      <w:pPr>
        <w:pStyle w:val="Default"/>
        <w:numPr>
          <w:ilvl w:val="0"/>
          <w:numId w:val="42"/>
        </w:numPr>
        <w:rPr>
          <w:color w:val="auto"/>
          <w:sz w:val="22"/>
          <w:szCs w:val="22"/>
        </w:rPr>
      </w:pPr>
      <w:r>
        <w:rPr>
          <w:lang w:val="sk-SK"/>
        </w:rPr>
        <w:t xml:space="preserve">samovoľný </w:t>
      </w:r>
      <w:r w:rsidR="00445EF0">
        <w:rPr>
          <w:lang w:val="sk-SK"/>
        </w:rPr>
        <w:t>výtok mlieka z </w:t>
      </w:r>
      <w:r>
        <w:rPr>
          <w:lang w:val="sk-SK"/>
        </w:rPr>
        <w:t>prsnej ž</w:t>
      </w:r>
      <w:r w:rsidR="00ED4FAE">
        <w:rPr>
          <w:lang w:val="sk-SK"/>
        </w:rPr>
        <w:t>ľ</w:t>
      </w:r>
      <w:r>
        <w:rPr>
          <w:lang w:val="sk-SK"/>
        </w:rPr>
        <w:t>azy</w:t>
      </w:r>
      <w:r w:rsidR="003C5E1A">
        <w:rPr>
          <w:lang w:val="sk-SK"/>
        </w:rPr>
        <w:t>,</w:t>
      </w:r>
      <w:r>
        <w:rPr>
          <w:lang w:val="sk-SK"/>
        </w:rPr>
        <w:t xml:space="preserve"> </w:t>
      </w:r>
    </w:p>
    <w:p w:rsidR="00A15688" w:rsidRDefault="005C3909" w:rsidP="007B7811">
      <w:pPr>
        <w:pStyle w:val="Default"/>
        <w:numPr>
          <w:ilvl w:val="0"/>
          <w:numId w:val="42"/>
        </w:numPr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opuch</w:t>
      </w:r>
      <w:proofErr w:type="spellEnd"/>
      <w:proofErr w:type="gramEnd"/>
      <w:r w:rsidR="00A15688">
        <w:rPr>
          <w:color w:val="auto"/>
          <w:sz w:val="22"/>
          <w:szCs w:val="22"/>
        </w:rPr>
        <w:t xml:space="preserve"> a </w:t>
      </w:r>
      <w:proofErr w:type="spellStart"/>
      <w:r w:rsidR="00A15688">
        <w:rPr>
          <w:color w:val="auto"/>
          <w:sz w:val="22"/>
          <w:szCs w:val="22"/>
        </w:rPr>
        <w:t>zadrž</w:t>
      </w:r>
      <w:r>
        <w:rPr>
          <w:color w:val="auto"/>
          <w:sz w:val="22"/>
          <w:szCs w:val="22"/>
        </w:rPr>
        <w:t>ia</w:t>
      </w:r>
      <w:r w:rsidR="00A1568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>a</w:t>
      </w:r>
      <w:r w:rsidR="00A15688">
        <w:rPr>
          <w:color w:val="auto"/>
          <w:sz w:val="22"/>
          <w:szCs w:val="22"/>
        </w:rPr>
        <w:t>n</w:t>
      </w:r>
      <w:r>
        <w:rPr>
          <w:color w:val="auto"/>
          <w:sz w:val="22"/>
          <w:szCs w:val="22"/>
        </w:rPr>
        <w:t>ie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tekutí</w:t>
      </w:r>
      <w:r w:rsidR="003C5E1A">
        <w:rPr>
          <w:color w:val="auto"/>
          <w:sz w:val="22"/>
          <w:szCs w:val="22"/>
        </w:rPr>
        <w:t>n</w:t>
      </w:r>
      <w:proofErr w:type="spellEnd"/>
      <w:r w:rsidR="003C5E1A">
        <w:rPr>
          <w:color w:val="auto"/>
          <w:sz w:val="22"/>
          <w:szCs w:val="22"/>
        </w:rPr>
        <w:t>.</w:t>
      </w:r>
    </w:p>
    <w:p w:rsidR="00A15688" w:rsidRDefault="00A15688" w:rsidP="00A15688">
      <w:pPr>
        <w:pStyle w:val="Default"/>
        <w:rPr>
          <w:color w:val="auto"/>
          <w:sz w:val="22"/>
          <w:szCs w:val="22"/>
        </w:rPr>
      </w:pPr>
    </w:p>
    <w:p w:rsidR="00A15688" w:rsidRDefault="005C3909" w:rsidP="00A15688">
      <w:pPr>
        <w:pStyle w:val="Default"/>
        <w:rPr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Neznáme</w:t>
      </w:r>
      <w:proofErr w:type="spellEnd"/>
      <w:r w:rsidR="00A15688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častosť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sa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nedá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odhadnúť</w:t>
      </w:r>
      <w:proofErr w:type="spellEnd"/>
      <w:r>
        <w:rPr>
          <w:color w:val="auto"/>
          <w:sz w:val="22"/>
          <w:szCs w:val="22"/>
        </w:rPr>
        <w:t xml:space="preserve"> z</w:t>
      </w:r>
      <w:r w:rsidR="0099311A">
        <w:rPr>
          <w:color w:val="auto"/>
          <w:sz w:val="22"/>
          <w:szCs w:val="22"/>
        </w:rPr>
        <w:t> </w:t>
      </w:r>
      <w:proofErr w:type="spellStart"/>
      <w:r>
        <w:rPr>
          <w:color w:val="auto"/>
          <w:sz w:val="22"/>
          <w:szCs w:val="22"/>
        </w:rPr>
        <w:t>dostupných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údajov</w:t>
      </w:r>
      <w:proofErr w:type="spellEnd"/>
      <w:r>
        <w:rPr>
          <w:color w:val="auto"/>
          <w:sz w:val="22"/>
          <w:szCs w:val="22"/>
        </w:rPr>
        <w:t>):</w:t>
      </w:r>
      <w:r w:rsidR="00A15688">
        <w:rPr>
          <w:color w:val="auto"/>
          <w:sz w:val="22"/>
          <w:szCs w:val="22"/>
        </w:rPr>
        <w:t xml:space="preserve"> 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anafylaktická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anafylaktoidn</w:t>
      </w:r>
      <w:r w:rsidR="005C3909">
        <w:rPr>
          <w:color w:val="auto"/>
          <w:sz w:val="22"/>
          <w:szCs w:val="22"/>
        </w:rPr>
        <w:t>á</w:t>
      </w:r>
      <w:proofErr w:type="spellEnd"/>
      <w:r w:rsidR="005C3909">
        <w:rPr>
          <w:color w:val="auto"/>
          <w:sz w:val="22"/>
          <w:szCs w:val="22"/>
        </w:rPr>
        <w:t xml:space="preserve"> </w:t>
      </w:r>
      <w:proofErr w:type="spellStart"/>
      <w:r w:rsidR="005C3909">
        <w:rPr>
          <w:color w:val="auto"/>
          <w:sz w:val="22"/>
          <w:szCs w:val="22"/>
        </w:rPr>
        <w:t>reakcia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 w:rsidR="005C3909">
        <w:rPr>
          <w:color w:val="auto"/>
          <w:sz w:val="22"/>
          <w:szCs w:val="22"/>
        </w:rPr>
        <w:t>náhle</w:t>
      </w:r>
      <w:proofErr w:type="spellEnd"/>
      <w:r w:rsidR="005C3909">
        <w:rPr>
          <w:color w:val="auto"/>
          <w:sz w:val="22"/>
          <w:szCs w:val="22"/>
        </w:rPr>
        <w:t xml:space="preserve"> a </w:t>
      </w:r>
      <w:proofErr w:type="spellStart"/>
      <w:r w:rsidR="005C3909">
        <w:rPr>
          <w:color w:val="auto"/>
          <w:sz w:val="22"/>
          <w:szCs w:val="22"/>
        </w:rPr>
        <w:t>závažné</w:t>
      </w:r>
      <w:proofErr w:type="spellEnd"/>
      <w:r w:rsidR="005C3909">
        <w:rPr>
          <w:color w:val="auto"/>
          <w:sz w:val="22"/>
          <w:szCs w:val="22"/>
        </w:rPr>
        <w:t xml:space="preserve"> </w:t>
      </w:r>
      <w:proofErr w:type="spellStart"/>
      <w:r w:rsidR="005C3909">
        <w:rPr>
          <w:color w:val="auto"/>
          <w:sz w:val="22"/>
          <w:szCs w:val="22"/>
        </w:rPr>
        <w:t>alergické</w:t>
      </w:r>
      <w:proofErr w:type="spellEnd"/>
      <w:r w:rsidR="005C3909">
        <w:rPr>
          <w:color w:val="auto"/>
          <w:sz w:val="22"/>
          <w:szCs w:val="22"/>
        </w:rPr>
        <w:t xml:space="preserve"> </w:t>
      </w:r>
      <w:proofErr w:type="spellStart"/>
      <w:r w:rsidR="005C3909">
        <w:rPr>
          <w:color w:val="auto"/>
          <w:sz w:val="22"/>
          <w:szCs w:val="22"/>
        </w:rPr>
        <w:t>reakcie</w:t>
      </w:r>
      <w:proofErr w:type="spellEnd"/>
      <w:r w:rsidR="003C5E1A">
        <w:rPr>
          <w:color w:val="auto"/>
          <w:sz w:val="22"/>
          <w:szCs w:val="22"/>
        </w:rPr>
        <w:t>),</w:t>
      </w:r>
      <w:r>
        <w:rPr>
          <w:color w:val="auto"/>
          <w:sz w:val="22"/>
          <w:szCs w:val="22"/>
        </w:rPr>
        <w:t xml:space="preserve"> </w:t>
      </w:r>
    </w:p>
    <w:p w:rsidR="005C3909" w:rsidRDefault="005C3909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r w:rsidRPr="007B7811">
        <w:rPr>
          <w:sz w:val="22"/>
          <w:szCs w:val="22"/>
          <w:lang w:val="sk-SK"/>
        </w:rPr>
        <w:t>opuch vrchných vrstiev kože, podkožného tkaniva alebo slizníc (napr. úst, jazyka, hrdla)</w:t>
      </w:r>
      <w:r w:rsidR="003C5E1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proofErr w:type="spellStart"/>
      <w:r w:rsidR="00A15688" w:rsidRPr="005C3909">
        <w:rPr>
          <w:color w:val="auto"/>
          <w:sz w:val="22"/>
          <w:szCs w:val="22"/>
        </w:rPr>
        <w:t>angioedém</w:t>
      </w:r>
      <w:proofErr w:type="spellEnd"/>
      <w:r>
        <w:rPr>
          <w:color w:val="auto"/>
          <w:sz w:val="22"/>
          <w:szCs w:val="22"/>
        </w:rPr>
        <w:t>)</w:t>
      </w:r>
      <w:r w:rsidR="003C5E1A">
        <w:rPr>
          <w:color w:val="auto"/>
          <w:sz w:val="22"/>
          <w:szCs w:val="22"/>
        </w:rPr>
        <w:t>,</w:t>
      </w:r>
    </w:p>
    <w:p w:rsidR="00A15688" w:rsidRPr="00DD654A" w:rsidRDefault="00DD654A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neschopnosť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dozrievania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vajíčka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jeho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uvoľnenia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predĺžená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anovulácia</w:t>
      </w:r>
      <w:proofErr w:type="spellEnd"/>
      <w:r>
        <w:rPr>
          <w:color w:val="auto"/>
          <w:sz w:val="22"/>
          <w:szCs w:val="22"/>
        </w:rPr>
        <w:t>)</w:t>
      </w:r>
      <w:r w:rsidR="003C5E1A">
        <w:rPr>
          <w:color w:val="auto"/>
          <w:sz w:val="22"/>
          <w:szCs w:val="22"/>
        </w:rPr>
        <w:t>,</w:t>
      </w:r>
    </w:p>
    <w:p w:rsidR="00A15688" w:rsidRDefault="00DD654A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ospalosť</w:t>
      </w:r>
      <w:proofErr w:type="spellEnd"/>
      <w:r w:rsidR="003C5E1A">
        <w:rPr>
          <w:color w:val="auto"/>
          <w:sz w:val="22"/>
          <w:szCs w:val="22"/>
        </w:rPr>
        <w:t>,</w:t>
      </w:r>
    </w:p>
    <w:p w:rsidR="00A15688" w:rsidRPr="00DD654A" w:rsidRDefault="00DD654A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embólia</w:t>
      </w:r>
      <w:proofErr w:type="spellEnd"/>
      <w:r w:rsidR="00A1568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náhle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uzatvorenie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krvnej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cievy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napr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krvnou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zrazeninou</w:t>
      </w:r>
      <w:proofErr w:type="spellEnd"/>
      <w:r>
        <w:rPr>
          <w:color w:val="auto"/>
          <w:sz w:val="22"/>
          <w:szCs w:val="22"/>
        </w:rPr>
        <w:t xml:space="preserve">) a </w:t>
      </w:r>
      <w:proofErr w:type="spellStart"/>
      <w:r w:rsidR="00A15688" w:rsidRPr="00DD654A">
        <w:rPr>
          <w:color w:val="auto"/>
          <w:sz w:val="22"/>
          <w:szCs w:val="22"/>
        </w:rPr>
        <w:t>trombóza</w:t>
      </w:r>
      <w:proofErr w:type="spellEnd"/>
      <w:r w:rsidR="00A15688" w:rsidRPr="00DD654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tvorba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krvných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zraze</w:t>
      </w:r>
      <w:r w:rsidR="00445EF0">
        <w:rPr>
          <w:color w:val="auto"/>
          <w:sz w:val="22"/>
          <w:szCs w:val="22"/>
        </w:rPr>
        <w:t>nín</w:t>
      </w:r>
      <w:proofErr w:type="spellEnd"/>
      <w:r w:rsidR="00445EF0">
        <w:rPr>
          <w:color w:val="auto"/>
          <w:sz w:val="22"/>
          <w:szCs w:val="22"/>
        </w:rPr>
        <w:t xml:space="preserve"> v </w:t>
      </w:r>
      <w:proofErr w:type="spellStart"/>
      <w:r>
        <w:rPr>
          <w:color w:val="auto"/>
          <w:sz w:val="22"/>
          <w:szCs w:val="22"/>
        </w:rPr>
        <w:t>cievach</w:t>
      </w:r>
      <w:proofErr w:type="spellEnd"/>
      <w:r>
        <w:rPr>
          <w:color w:val="auto"/>
          <w:sz w:val="22"/>
          <w:szCs w:val="22"/>
        </w:rPr>
        <w:t>)</w:t>
      </w:r>
      <w:r w:rsidR="003C5E1A">
        <w:rPr>
          <w:color w:val="auto"/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ž</w:t>
      </w:r>
      <w:r w:rsidR="00DD654A">
        <w:rPr>
          <w:color w:val="auto"/>
          <w:sz w:val="22"/>
          <w:szCs w:val="22"/>
        </w:rPr>
        <w:t>ltač</w:t>
      </w:r>
      <w:r w:rsidR="003C5E1A">
        <w:rPr>
          <w:color w:val="auto"/>
          <w:sz w:val="22"/>
          <w:szCs w:val="22"/>
        </w:rPr>
        <w:t>ka</w:t>
      </w:r>
      <w:proofErr w:type="spellEnd"/>
      <w:r w:rsidR="003C5E1A">
        <w:rPr>
          <w:color w:val="auto"/>
          <w:sz w:val="22"/>
          <w:szCs w:val="22"/>
        </w:rPr>
        <w:t>,</w:t>
      </w:r>
    </w:p>
    <w:p w:rsidR="00A15688" w:rsidRDefault="00A15688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cholestatická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ž</w:t>
      </w:r>
      <w:r w:rsidR="00DD654A">
        <w:rPr>
          <w:color w:val="auto"/>
          <w:sz w:val="22"/>
          <w:szCs w:val="22"/>
        </w:rPr>
        <w:t>ltač</w:t>
      </w:r>
      <w:r>
        <w:rPr>
          <w:color w:val="auto"/>
          <w:sz w:val="22"/>
          <w:szCs w:val="22"/>
        </w:rPr>
        <w:t>ka</w:t>
      </w:r>
      <w:proofErr w:type="spellEnd"/>
      <w:r>
        <w:rPr>
          <w:color w:val="auto"/>
          <w:sz w:val="22"/>
          <w:szCs w:val="22"/>
        </w:rPr>
        <w:t xml:space="preserve"> </w:t>
      </w:r>
      <w:r w:rsidR="0077161E">
        <w:rPr>
          <w:color w:val="auto"/>
          <w:sz w:val="22"/>
          <w:szCs w:val="22"/>
        </w:rPr>
        <w:t>(</w:t>
      </w:r>
      <w:proofErr w:type="spellStart"/>
      <w:r w:rsidR="0077161E">
        <w:rPr>
          <w:color w:val="auto"/>
          <w:sz w:val="22"/>
          <w:szCs w:val="22"/>
        </w:rPr>
        <w:t>ochorenie</w:t>
      </w:r>
      <w:proofErr w:type="spellEnd"/>
      <w:r w:rsidR="0077161E">
        <w:rPr>
          <w:color w:val="auto"/>
          <w:sz w:val="22"/>
          <w:szCs w:val="22"/>
        </w:rPr>
        <w:t xml:space="preserve"> </w:t>
      </w:r>
      <w:proofErr w:type="spellStart"/>
      <w:r w:rsidR="0077161E">
        <w:rPr>
          <w:color w:val="auto"/>
          <w:sz w:val="22"/>
          <w:szCs w:val="22"/>
        </w:rPr>
        <w:t>pečene</w:t>
      </w:r>
      <w:proofErr w:type="spellEnd"/>
      <w:r w:rsidR="0077161E">
        <w:rPr>
          <w:color w:val="auto"/>
          <w:sz w:val="22"/>
          <w:szCs w:val="22"/>
        </w:rPr>
        <w:t xml:space="preserve"> z </w:t>
      </w:r>
      <w:proofErr w:type="spellStart"/>
      <w:r w:rsidR="00DD654A">
        <w:rPr>
          <w:color w:val="auto"/>
          <w:sz w:val="22"/>
          <w:szCs w:val="22"/>
        </w:rPr>
        <w:t>dôvodu</w:t>
      </w:r>
      <w:proofErr w:type="spellEnd"/>
      <w:r w:rsidR="00DD654A">
        <w:rPr>
          <w:color w:val="auto"/>
          <w:sz w:val="22"/>
          <w:szCs w:val="22"/>
        </w:rPr>
        <w:t xml:space="preserve"> </w:t>
      </w:r>
      <w:proofErr w:type="spellStart"/>
      <w:r w:rsidR="00DD654A">
        <w:rPr>
          <w:color w:val="auto"/>
          <w:sz w:val="22"/>
          <w:szCs w:val="22"/>
        </w:rPr>
        <w:t>poruchy</w:t>
      </w:r>
      <w:proofErr w:type="spellEnd"/>
      <w:r w:rsidR="00DD654A">
        <w:rPr>
          <w:color w:val="auto"/>
          <w:sz w:val="22"/>
          <w:szCs w:val="22"/>
        </w:rPr>
        <w:t xml:space="preserve"> </w:t>
      </w:r>
      <w:proofErr w:type="spellStart"/>
      <w:r w:rsidR="00D51F1D">
        <w:rPr>
          <w:color w:val="auto"/>
          <w:sz w:val="22"/>
          <w:szCs w:val="22"/>
        </w:rPr>
        <w:t>vylučovania</w:t>
      </w:r>
      <w:proofErr w:type="spellEnd"/>
      <w:r w:rsidR="00D51F1D">
        <w:rPr>
          <w:color w:val="auto"/>
          <w:sz w:val="22"/>
          <w:szCs w:val="22"/>
        </w:rPr>
        <w:t xml:space="preserve"> </w:t>
      </w:r>
      <w:proofErr w:type="spellStart"/>
      <w:r w:rsidR="00D51F1D">
        <w:rPr>
          <w:color w:val="auto"/>
          <w:sz w:val="22"/>
          <w:szCs w:val="22"/>
        </w:rPr>
        <w:t>žlčových</w:t>
      </w:r>
      <w:proofErr w:type="spellEnd"/>
      <w:r w:rsidR="0077161E">
        <w:rPr>
          <w:color w:val="auto"/>
          <w:sz w:val="22"/>
          <w:szCs w:val="22"/>
        </w:rPr>
        <w:t xml:space="preserve"> </w:t>
      </w:r>
      <w:proofErr w:type="spellStart"/>
      <w:r w:rsidR="0077161E">
        <w:rPr>
          <w:color w:val="auto"/>
          <w:sz w:val="22"/>
          <w:szCs w:val="22"/>
        </w:rPr>
        <w:t>kyselín</w:t>
      </w:r>
      <w:proofErr w:type="spellEnd"/>
      <w:r w:rsidR="0077161E">
        <w:rPr>
          <w:color w:val="auto"/>
          <w:sz w:val="22"/>
          <w:szCs w:val="22"/>
        </w:rPr>
        <w:t xml:space="preserve"> a </w:t>
      </w:r>
      <w:proofErr w:type="spellStart"/>
      <w:r w:rsidR="0077161E">
        <w:rPr>
          <w:color w:val="auto"/>
          <w:sz w:val="22"/>
          <w:szCs w:val="22"/>
        </w:rPr>
        <w:t>iných</w:t>
      </w:r>
      <w:proofErr w:type="spellEnd"/>
      <w:r w:rsidR="0077161E">
        <w:rPr>
          <w:color w:val="auto"/>
          <w:sz w:val="22"/>
          <w:szCs w:val="22"/>
        </w:rPr>
        <w:t xml:space="preserve"> </w:t>
      </w:r>
      <w:proofErr w:type="spellStart"/>
      <w:r w:rsidR="0077161E">
        <w:rPr>
          <w:color w:val="auto"/>
          <w:sz w:val="22"/>
          <w:szCs w:val="22"/>
        </w:rPr>
        <w:t>súčastí</w:t>
      </w:r>
      <w:proofErr w:type="spellEnd"/>
      <w:r w:rsidR="0077161E">
        <w:rPr>
          <w:color w:val="auto"/>
          <w:sz w:val="22"/>
          <w:szCs w:val="22"/>
        </w:rPr>
        <w:t xml:space="preserve"> </w:t>
      </w:r>
      <w:proofErr w:type="spellStart"/>
      <w:r w:rsidR="0077161E">
        <w:rPr>
          <w:color w:val="auto"/>
          <w:sz w:val="22"/>
          <w:szCs w:val="22"/>
        </w:rPr>
        <w:t>žlče</w:t>
      </w:r>
      <w:proofErr w:type="spellEnd"/>
      <w:r w:rsidR="0077161E">
        <w:rPr>
          <w:color w:val="auto"/>
          <w:sz w:val="22"/>
          <w:szCs w:val="22"/>
        </w:rPr>
        <w:t xml:space="preserve"> z </w:t>
      </w:r>
      <w:proofErr w:type="spellStart"/>
      <w:r w:rsidR="00D51F1D">
        <w:rPr>
          <w:color w:val="auto"/>
          <w:sz w:val="22"/>
          <w:szCs w:val="22"/>
        </w:rPr>
        <w:t>organizmu</w:t>
      </w:r>
      <w:proofErr w:type="spellEnd"/>
      <w:r w:rsidR="00445EF0">
        <w:rPr>
          <w:color w:val="auto"/>
          <w:sz w:val="22"/>
          <w:szCs w:val="22"/>
        </w:rPr>
        <w:t xml:space="preserve"> s </w:t>
      </w:r>
      <w:proofErr w:type="spellStart"/>
      <w:r w:rsidR="00D51F1D">
        <w:rPr>
          <w:color w:val="auto"/>
          <w:sz w:val="22"/>
          <w:szCs w:val="22"/>
        </w:rPr>
        <w:t>ich</w:t>
      </w:r>
      <w:proofErr w:type="spellEnd"/>
      <w:r w:rsidR="00D51F1D">
        <w:rPr>
          <w:color w:val="auto"/>
          <w:sz w:val="22"/>
          <w:szCs w:val="22"/>
        </w:rPr>
        <w:t xml:space="preserve"> </w:t>
      </w:r>
      <w:proofErr w:type="spellStart"/>
      <w:r w:rsidR="00D51F1D">
        <w:rPr>
          <w:color w:val="auto"/>
          <w:sz w:val="22"/>
          <w:szCs w:val="22"/>
        </w:rPr>
        <w:t>zadržiavaním</w:t>
      </w:r>
      <w:proofErr w:type="spellEnd"/>
      <w:r w:rsidR="00D51F1D">
        <w:rPr>
          <w:color w:val="auto"/>
          <w:sz w:val="22"/>
          <w:szCs w:val="22"/>
        </w:rPr>
        <w:t>)</w:t>
      </w:r>
      <w:r w:rsidR="003C5E1A">
        <w:rPr>
          <w:color w:val="auto"/>
          <w:sz w:val="22"/>
          <w:szCs w:val="22"/>
        </w:rPr>
        <w:t>,</w:t>
      </w:r>
    </w:p>
    <w:p w:rsidR="00A15688" w:rsidRDefault="00D51F1D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získaná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lipodystrofia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porucha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tukového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tkaniva</w:t>
      </w:r>
      <w:proofErr w:type="spellEnd"/>
      <w:r>
        <w:rPr>
          <w:color w:val="auto"/>
          <w:sz w:val="22"/>
          <w:szCs w:val="22"/>
        </w:rPr>
        <w:t>)</w:t>
      </w:r>
      <w:r w:rsidR="003C5E1A">
        <w:rPr>
          <w:color w:val="auto"/>
          <w:sz w:val="22"/>
          <w:szCs w:val="22"/>
        </w:rPr>
        <w:t>,</w:t>
      </w:r>
    </w:p>
    <w:p w:rsidR="00A15688" w:rsidRDefault="003C5E1A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vyrážka</w:t>
      </w:r>
      <w:proofErr w:type="spellEnd"/>
      <w:r>
        <w:rPr>
          <w:color w:val="auto"/>
          <w:sz w:val="22"/>
          <w:szCs w:val="22"/>
        </w:rPr>
        <w:t>,</w:t>
      </w:r>
    </w:p>
    <w:p w:rsidR="00D51F1D" w:rsidRDefault="00D51F1D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neprítomnosť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menštruácie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amenorea</w:t>
      </w:r>
      <w:proofErr w:type="spellEnd"/>
      <w:r>
        <w:rPr>
          <w:color w:val="auto"/>
          <w:sz w:val="22"/>
          <w:szCs w:val="22"/>
        </w:rPr>
        <w:t>)</w:t>
      </w:r>
      <w:r w:rsidR="003C5E1A">
        <w:rPr>
          <w:color w:val="auto"/>
          <w:sz w:val="22"/>
          <w:szCs w:val="22"/>
        </w:rPr>
        <w:t>,</w:t>
      </w:r>
    </w:p>
    <w:p w:rsidR="00D51F1D" w:rsidRDefault="00D51F1D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erózia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poškodenie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povrchovej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vrstvy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orgánu</w:t>
      </w:r>
      <w:proofErr w:type="spellEnd"/>
      <w:r>
        <w:rPr>
          <w:color w:val="auto"/>
          <w:sz w:val="22"/>
          <w:szCs w:val="22"/>
        </w:rPr>
        <w:t xml:space="preserve">) </w:t>
      </w:r>
      <w:proofErr w:type="spellStart"/>
      <w:r>
        <w:rPr>
          <w:color w:val="auto"/>
          <w:sz w:val="22"/>
          <w:szCs w:val="22"/>
        </w:rPr>
        <w:t>krčka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maternice</w:t>
      </w:r>
      <w:proofErr w:type="spellEnd"/>
      <w:r w:rsidR="003C5E1A">
        <w:rPr>
          <w:color w:val="auto"/>
          <w:sz w:val="22"/>
          <w:szCs w:val="22"/>
        </w:rPr>
        <w:t>,</w:t>
      </w:r>
    </w:p>
    <w:p w:rsidR="00A15688" w:rsidRDefault="00B414BF" w:rsidP="007B7811">
      <w:pPr>
        <w:pStyle w:val="Default"/>
        <w:numPr>
          <w:ilvl w:val="0"/>
          <w:numId w:val="42"/>
        </w:numPr>
        <w:spacing w:after="35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z</w:t>
      </w:r>
      <w:r w:rsidR="00A15688">
        <w:rPr>
          <w:color w:val="auto"/>
          <w:sz w:val="22"/>
          <w:szCs w:val="22"/>
        </w:rPr>
        <w:t>nížená</w:t>
      </w:r>
      <w:proofErr w:type="spellEnd"/>
      <w:r w:rsidR="00A15688">
        <w:rPr>
          <w:color w:val="auto"/>
          <w:sz w:val="22"/>
          <w:szCs w:val="22"/>
        </w:rPr>
        <w:t xml:space="preserve"> </w:t>
      </w:r>
      <w:proofErr w:type="spellStart"/>
      <w:r w:rsidR="00A15688">
        <w:rPr>
          <w:color w:val="auto"/>
          <w:sz w:val="22"/>
          <w:szCs w:val="22"/>
        </w:rPr>
        <w:t>glukózová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tolerancia</w:t>
      </w:r>
      <w:proofErr w:type="spellEnd"/>
      <w:r w:rsidR="003C5E1A">
        <w:rPr>
          <w:color w:val="auto"/>
          <w:sz w:val="22"/>
          <w:szCs w:val="22"/>
        </w:rPr>
        <w:t>,</w:t>
      </w:r>
    </w:p>
    <w:p w:rsidR="00A15688" w:rsidRDefault="00B414BF" w:rsidP="007B7811">
      <w:pPr>
        <w:pStyle w:val="Default"/>
        <w:numPr>
          <w:ilvl w:val="0"/>
          <w:numId w:val="42"/>
        </w:numPr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z</w:t>
      </w:r>
      <w:r w:rsidR="00A15688">
        <w:rPr>
          <w:color w:val="auto"/>
          <w:sz w:val="22"/>
          <w:szCs w:val="22"/>
        </w:rPr>
        <w:t>nížen</w:t>
      </w:r>
      <w:r>
        <w:rPr>
          <w:color w:val="auto"/>
          <w:sz w:val="22"/>
          <w:szCs w:val="22"/>
        </w:rPr>
        <w:t>ie</w:t>
      </w:r>
      <w:proofErr w:type="spellEnd"/>
      <w:proofErr w:type="gramEnd"/>
      <w:r w:rsidR="00A15688">
        <w:rPr>
          <w:color w:val="auto"/>
          <w:sz w:val="22"/>
          <w:szCs w:val="22"/>
        </w:rPr>
        <w:t xml:space="preserve"> </w:t>
      </w:r>
      <w:proofErr w:type="spellStart"/>
      <w:r w:rsidR="00A15688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>e</w:t>
      </w:r>
      <w:r w:rsidR="00A15688">
        <w:rPr>
          <w:color w:val="auto"/>
          <w:sz w:val="22"/>
          <w:szCs w:val="22"/>
        </w:rPr>
        <w:t>lesn</w:t>
      </w:r>
      <w:r>
        <w:rPr>
          <w:color w:val="auto"/>
          <w:sz w:val="22"/>
          <w:szCs w:val="22"/>
        </w:rPr>
        <w:t>ej</w:t>
      </w:r>
      <w:proofErr w:type="spellEnd"/>
      <w:r w:rsidR="003C5E1A">
        <w:rPr>
          <w:color w:val="auto"/>
          <w:sz w:val="22"/>
          <w:szCs w:val="22"/>
        </w:rPr>
        <w:t xml:space="preserve"> </w:t>
      </w:r>
      <w:proofErr w:type="spellStart"/>
      <w:r w:rsidR="003C5E1A">
        <w:rPr>
          <w:color w:val="auto"/>
          <w:sz w:val="22"/>
          <w:szCs w:val="22"/>
        </w:rPr>
        <w:t>hmotnosti</w:t>
      </w:r>
      <w:proofErr w:type="spellEnd"/>
      <w:r w:rsidR="003C5E1A">
        <w:rPr>
          <w:color w:val="auto"/>
          <w:sz w:val="22"/>
          <w:szCs w:val="22"/>
        </w:rPr>
        <w:t>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967D26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967D26">
        <w:rPr>
          <w:b/>
          <w:noProof/>
          <w:szCs w:val="22"/>
          <w:lang w:val="sk-SK"/>
        </w:rPr>
        <w:t>Hlásenie vedľajších účinkov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967D26">
        <w:rPr>
          <w:noProof/>
          <w:szCs w:val="22"/>
          <w:lang w:val="sk-SK"/>
        </w:rPr>
        <w:t>Ak sa u vás vyskytne akýkoľvek vedľajší účinok, obráťte sa na</w:t>
      </w:r>
      <w:r w:rsidR="00445EF0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svojho lekára</w:t>
      </w:r>
      <w:r w:rsidR="0057248E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alebo</w:t>
      </w:r>
      <w:r w:rsidR="0057248E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lekárnika.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To sa týka aj akýchkoľvek vedľajších účinkov, ktoré nie sú uvedené v</w:t>
      </w:r>
      <w:r w:rsidR="00445EF0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tejto písomnej informácii.</w:t>
      </w:r>
      <w:r w:rsidR="009D751D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V</w:t>
      </w:r>
      <w:r w:rsidRPr="00967D26">
        <w:rPr>
          <w:noProof/>
          <w:szCs w:val="22"/>
          <w:lang w:val="sk-SK"/>
        </w:rPr>
        <w:t xml:space="preserve">edľajšie účinky </w:t>
      </w:r>
      <w:r>
        <w:rPr>
          <w:noProof/>
          <w:szCs w:val="22"/>
          <w:lang w:val="sk-SK"/>
        </w:rPr>
        <w:t xml:space="preserve">môžete hlásiť aj </w:t>
      </w:r>
      <w:r w:rsidRPr="00967D26">
        <w:rPr>
          <w:noProof/>
          <w:szCs w:val="22"/>
          <w:lang w:val="sk-SK"/>
        </w:rPr>
        <w:t>priamo</w:t>
      </w:r>
      <w:r>
        <w:rPr>
          <w:noProof/>
          <w:szCs w:val="22"/>
          <w:lang w:val="sk-SK"/>
        </w:rPr>
        <w:t xml:space="preserve"> </w:t>
      </w:r>
      <w:r w:rsidR="00A31DB4">
        <w:rPr>
          <w:noProof/>
          <w:szCs w:val="22"/>
          <w:lang w:val="sk-SK"/>
        </w:rPr>
        <w:t xml:space="preserve">na </w:t>
      </w:r>
      <w:r w:rsidRPr="00F02E9E">
        <w:rPr>
          <w:noProof/>
          <w:szCs w:val="22"/>
          <w:highlight w:val="lightGray"/>
          <w:lang w:val="sk-SK"/>
        </w:rPr>
        <w:t xml:space="preserve">národné </w:t>
      </w:r>
      <w:r w:rsidR="00A31DB4">
        <w:rPr>
          <w:noProof/>
          <w:szCs w:val="22"/>
          <w:highlight w:val="lightGray"/>
          <w:lang w:val="sk-SK"/>
        </w:rPr>
        <w:t>centrum</w:t>
      </w:r>
      <w:r w:rsidRPr="00F02E9E">
        <w:rPr>
          <w:noProof/>
          <w:szCs w:val="22"/>
          <w:highlight w:val="lightGray"/>
          <w:lang w:val="sk-SK"/>
        </w:rPr>
        <w:t xml:space="preserve"> hlásenia uvedené v</w:t>
      </w:r>
      <w:r w:rsidR="009D751D">
        <w:rPr>
          <w:noProof/>
          <w:szCs w:val="22"/>
          <w:highlight w:val="lightGray"/>
          <w:lang w:val="sk-SK"/>
        </w:rPr>
        <w:t> </w:t>
      </w:r>
      <w:hyperlink r:id="rId9" w:history="1">
        <w:r w:rsidRPr="00366090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366090">
          <w:rPr>
            <w:rStyle w:val="Hypertextovprepojenie"/>
            <w:highlight w:val="lightGray"/>
            <w:lang w:val="sk-SK"/>
          </w:rPr>
          <w:t>rílohe</w:t>
        </w:r>
        <w:proofErr w:type="spellEnd"/>
        <w:r w:rsidR="009D751D">
          <w:rPr>
            <w:rStyle w:val="Hypertextovprepojenie"/>
            <w:highlight w:val="lightGray"/>
            <w:lang w:val="sk-SK"/>
          </w:rPr>
          <w:t xml:space="preserve"> </w:t>
        </w:r>
        <w:r w:rsidRPr="00366090">
          <w:rPr>
            <w:rStyle w:val="Hypertextovprepojenie"/>
            <w:highlight w:val="lightGray"/>
            <w:lang w:val="sk-SK"/>
          </w:rPr>
          <w:t>V</w:t>
        </w:r>
      </w:hyperlink>
      <w:r w:rsidRPr="00967D26">
        <w:rPr>
          <w:noProof/>
          <w:szCs w:val="22"/>
          <w:lang w:val="sk-SK"/>
        </w:rPr>
        <w:t>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Hlásením vedľajších účinkov môžete prispieť k získaniu ďalších informácií o</w:t>
      </w:r>
      <w:r w:rsidR="00445EF0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bezpečnosti tohto lieku.</w:t>
      </w:r>
    </w:p>
    <w:p w:rsidR="00A07317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26186C" w:rsidRPr="00F02E9E" w:rsidRDefault="0026186C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 w:rsidRPr="00F02E9E">
        <w:rPr>
          <w:b/>
          <w:lang w:val="sk-SK"/>
        </w:rPr>
        <w:t>5.</w:t>
      </w:r>
      <w:r w:rsidRPr="00F02E9E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 xml:space="preserve">Ako uchovávať </w:t>
      </w:r>
      <w:r w:rsidRPr="00A07317">
        <w:rPr>
          <w:b/>
          <w:noProof/>
          <w:szCs w:val="22"/>
          <w:lang w:val="sk-SK"/>
        </w:rPr>
        <w:t>PROVER</w:t>
      </w:r>
      <w:r>
        <w:rPr>
          <w:b/>
          <w:noProof/>
          <w:szCs w:val="22"/>
          <w:lang w:val="sk-SK"/>
        </w:rPr>
        <w:t>U</w:t>
      </w:r>
    </w:p>
    <w:p w:rsidR="00A07317" w:rsidRPr="00F02E9E" w:rsidRDefault="00A07317" w:rsidP="00A07317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967D26">
        <w:rPr>
          <w:noProof/>
          <w:szCs w:val="22"/>
          <w:lang w:val="sk-SK"/>
        </w:rPr>
        <w:t>Tento liek uchovávajte mimo dohľadu a dosahu detí.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57248E" w:rsidRPr="0057248E" w:rsidRDefault="0057248E" w:rsidP="0057248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57248E">
        <w:rPr>
          <w:noProof/>
          <w:szCs w:val="22"/>
          <w:lang w:val="sk-SK"/>
        </w:rPr>
        <w:t>Uchovávajte pri</w:t>
      </w:r>
      <w:r w:rsidR="0077161E">
        <w:rPr>
          <w:noProof/>
          <w:szCs w:val="22"/>
          <w:lang w:val="sk-SK"/>
        </w:rPr>
        <w:t> </w:t>
      </w:r>
      <w:r w:rsidRPr="0057248E">
        <w:rPr>
          <w:noProof/>
          <w:szCs w:val="22"/>
          <w:lang w:val="sk-SK"/>
        </w:rPr>
        <w:t>teplote 15</w:t>
      </w:r>
      <w:r w:rsidR="0077161E">
        <w:rPr>
          <w:noProof/>
          <w:szCs w:val="22"/>
          <w:lang w:val="sk-SK"/>
        </w:rPr>
        <w:t> </w:t>
      </w:r>
      <w:r w:rsidR="00BD0DBC">
        <w:rPr>
          <w:szCs w:val="22"/>
          <w:lang w:val="sk-SK"/>
        </w:rPr>
        <w:t>–</w:t>
      </w:r>
      <w:r w:rsidRPr="0057248E">
        <w:rPr>
          <w:noProof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30ﾠﾰC"/>
        </w:smartTagPr>
        <w:r w:rsidRPr="0057248E">
          <w:rPr>
            <w:noProof/>
            <w:szCs w:val="22"/>
            <w:lang w:val="sk-SK"/>
          </w:rPr>
          <w:t>30 °C</w:t>
        </w:r>
      </w:smartTag>
      <w:r w:rsidRPr="0057248E">
        <w:rPr>
          <w:noProof/>
          <w:szCs w:val="22"/>
          <w:lang w:val="sk-SK"/>
        </w:rPr>
        <w:t>.</w:t>
      </w:r>
    </w:p>
    <w:p w:rsidR="0057248E" w:rsidRPr="0057248E" w:rsidRDefault="0057248E" w:rsidP="0057248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967D26">
        <w:rPr>
          <w:noProof/>
          <w:szCs w:val="22"/>
          <w:lang w:val="sk-SK"/>
        </w:rPr>
        <w:t>Nepoužívajte tento liek po</w:t>
      </w:r>
      <w:r w:rsidR="00445EF0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dátume exspirácie, ktorý je uvedený na</w:t>
      </w:r>
      <w:r w:rsidR="00445EF0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škatuli</w:t>
      </w:r>
      <w:r w:rsidR="0057248E">
        <w:rPr>
          <w:noProof/>
          <w:szCs w:val="22"/>
          <w:lang w:val="sk-SK"/>
        </w:rPr>
        <w:t xml:space="preserve"> a</w:t>
      </w:r>
      <w:r w:rsidR="009542E3">
        <w:rPr>
          <w:noProof/>
          <w:szCs w:val="22"/>
          <w:lang w:val="sk-SK"/>
        </w:rPr>
        <w:t> </w:t>
      </w:r>
      <w:r w:rsidR="0057248E">
        <w:rPr>
          <w:noProof/>
          <w:szCs w:val="22"/>
          <w:lang w:val="sk-SK"/>
        </w:rPr>
        <w:t>blistri</w:t>
      </w:r>
      <w:r w:rsidR="009542E3">
        <w:rPr>
          <w:noProof/>
          <w:szCs w:val="22"/>
          <w:lang w:val="sk-SK"/>
        </w:rPr>
        <w:t xml:space="preserve"> po EXP</w:t>
      </w:r>
      <w:r w:rsidRPr="00967D26">
        <w:rPr>
          <w:noProof/>
          <w:szCs w:val="22"/>
          <w:lang w:val="sk-SK"/>
        </w:rPr>
        <w:t>.</w:t>
      </w:r>
      <w:r w:rsidR="0057248E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 xml:space="preserve">Dátum exspirácie sa vzťahuje </w:t>
      </w:r>
      <w:r w:rsidR="0057248E">
        <w:rPr>
          <w:noProof/>
          <w:szCs w:val="22"/>
          <w:lang w:val="sk-SK"/>
        </w:rPr>
        <w:t>na</w:t>
      </w:r>
      <w:r w:rsidR="00445EF0">
        <w:rPr>
          <w:noProof/>
          <w:szCs w:val="22"/>
          <w:lang w:val="sk-SK"/>
        </w:rPr>
        <w:t> </w:t>
      </w:r>
      <w:r w:rsidR="0057248E">
        <w:rPr>
          <w:noProof/>
          <w:szCs w:val="22"/>
          <w:lang w:val="sk-SK"/>
        </w:rPr>
        <w:t>posledný deň v danom mesiaci</w:t>
      </w:r>
      <w:r w:rsidRPr="00967D26">
        <w:rPr>
          <w:noProof/>
          <w:szCs w:val="22"/>
          <w:lang w:val="sk-SK"/>
        </w:rPr>
        <w:t>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lang w:val="sk-SK"/>
        </w:rPr>
      </w:pPr>
      <w:r w:rsidRPr="00967D26">
        <w:rPr>
          <w:noProof/>
          <w:szCs w:val="22"/>
          <w:lang w:val="sk-SK"/>
        </w:rPr>
        <w:t>Neli</w:t>
      </w:r>
      <w:r w:rsidR="0057248E">
        <w:rPr>
          <w:noProof/>
          <w:szCs w:val="22"/>
          <w:lang w:val="sk-SK"/>
        </w:rPr>
        <w:t xml:space="preserve">kvidujte lieky odpadovou vodou </w:t>
      </w:r>
      <w:r w:rsidRPr="00967D26">
        <w:rPr>
          <w:noProof/>
          <w:szCs w:val="22"/>
          <w:lang w:val="sk-SK"/>
        </w:rPr>
        <w:t>alebo domovým odpadom.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Nepoužitý liek vráťte do</w:t>
      </w:r>
      <w:r w:rsidR="00445EF0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lekárne.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Tieto opatrenia pom</w:t>
      </w:r>
      <w:r w:rsidR="0057248E">
        <w:rPr>
          <w:noProof/>
          <w:szCs w:val="22"/>
          <w:lang w:val="sk-SK"/>
        </w:rPr>
        <w:t>ôžu chrániť životné prostredie.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967D26" w:rsidRDefault="00A07317" w:rsidP="00A07317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F02E9E">
        <w:rPr>
          <w:b/>
          <w:lang w:val="sk-SK"/>
        </w:rPr>
        <w:t>6.</w:t>
      </w:r>
      <w:r w:rsidRPr="00F02E9E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Obsah balenia a ďalšie informácie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967D26">
        <w:rPr>
          <w:b/>
          <w:noProof/>
          <w:szCs w:val="22"/>
          <w:lang w:val="sk-SK"/>
        </w:rPr>
        <w:t xml:space="preserve">Čo </w:t>
      </w:r>
      <w:r w:rsidRPr="00A07317">
        <w:rPr>
          <w:b/>
          <w:noProof/>
          <w:szCs w:val="22"/>
          <w:lang w:val="sk-SK"/>
        </w:rPr>
        <w:t>PROVERA</w:t>
      </w:r>
      <w:r w:rsidRPr="00967D26">
        <w:rPr>
          <w:b/>
          <w:noProof/>
          <w:szCs w:val="22"/>
          <w:lang w:val="sk-SK"/>
        </w:rPr>
        <w:t xml:space="preserve"> obsahuje</w:t>
      </w:r>
    </w:p>
    <w:p w:rsidR="00A07317" w:rsidRPr="00F02E9E" w:rsidRDefault="00A07317" w:rsidP="004C5867">
      <w:pPr>
        <w:keepNext/>
        <w:numPr>
          <w:ilvl w:val="0"/>
          <w:numId w:val="43"/>
        </w:numPr>
        <w:snapToGrid w:val="0"/>
        <w:spacing w:line="240" w:lineRule="auto"/>
        <w:ind w:left="567" w:right="-2" w:hanging="567"/>
        <w:rPr>
          <w:i/>
          <w:lang w:val="sk-SK"/>
        </w:rPr>
      </w:pPr>
      <w:r w:rsidRPr="00967D26">
        <w:rPr>
          <w:noProof/>
          <w:szCs w:val="22"/>
          <w:lang w:val="sk-SK"/>
        </w:rPr>
        <w:t xml:space="preserve">Liečivo je </w:t>
      </w:r>
      <w:proofErr w:type="spellStart"/>
      <w:r w:rsidR="0057248E" w:rsidRPr="00C74607">
        <w:rPr>
          <w:szCs w:val="22"/>
          <w:lang w:val="sk-SK"/>
        </w:rPr>
        <w:t>medroxyprogesterónacetát</w:t>
      </w:r>
      <w:proofErr w:type="spellEnd"/>
      <w:r w:rsidRPr="00967D26">
        <w:rPr>
          <w:noProof/>
          <w:szCs w:val="22"/>
          <w:lang w:val="sk-SK"/>
        </w:rPr>
        <w:t>.</w:t>
      </w:r>
      <w:r w:rsidR="0057248E">
        <w:rPr>
          <w:noProof/>
          <w:szCs w:val="22"/>
          <w:lang w:val="sk-SK"/>
        </w:rPr>
        <w:t xml:space="preserve"> </w:t>
      </w:r>
      <w:r w:rsidR="0057248E">
        <w:rPr>
          <w:szCs w:val="22"/>
          <w:lang w:val="sk-SK"/>
        </w:rPr>
        <w:t>Každá tableta obsahuje</w:t>
      </w:r>
      <w:r w:rsidR="0057248E" w:rsidRPr="00C74607">
        <w:rPr>
          <w:szCs w:val="22"/>
          <w:lang w:val="sk-SK"/>
        </w:rPr>
        <w:t xml:space="preserve"> 5 mg </w:t>
      </w:r>
      <w:proofErr w:type="spellStart"/>
      <w:r w:rsidR="0057248E" w:rsidRPr="00C74607">
        <w:rPr>
          <w:szCs w:val="22"/>
          <w:lang w:val="sk-SK"/>
        </w:rPr>
        <w:t>medroxyprogesterónacetát</w:t>
      </w:r>
      <w:r w:rsidR="0057248E">
        <w:rPr>
          <w:szCs w:val="22"/>
          <w:lang w:val="sk-SK"/>
        </w:rPr>
        <w:t>u</w:t>
      </w:r>
      <w:proofErr w:type="spellEnd"/>
      <w:r w:rsidR="0057248E">
        <w:rPr>
          <w:szCs w:val="22"/>
          <w:lang w:val="sk-SK"/>
        </w:rPr>
        <w:t>.</w:t>
      </w:r>
    </w:p>
    <w:p w:rsidR="0057248E" w:rsidRPr="0057248E" w:rsidRDefault="00A07317" w:rsidP="004C5867">
      <w:pPr>
        <w:keepNext/>
        <w:numPr>
          <w:ilvl w:val="0"/>
          <w:numId w:val="43"/>
        </w:numPr>
        <w:snapToGrid w:val="0"/>
        <w:spacing w:line="240" w:lineRule="auto"/>
        <w:ind w:left="567" w:right="-2" w:hanging="567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>Ďalšie zložky</w:t>
      </w:r>
      <w:r w:rsidR="0057248E">
        <w:rPr>
          <w:noProof/>
          <w:szCs w:val="22"/>
          <w:lang w:val="sk-SK"/>
        </w:rPr>
        <w:t xml:space="preserve"> sú</w:t>
      </w:r>
      <w:r w:rsidR="00BC15C6">
        <w:rPr>
          <w:noProof/>
          <w:szCs w:val="22"/>
          <w:lang w:val="sk-SK"/>
        </w:rPr>
        <w:t xml:space="preserve"> </w:t>
      </w:r>
      <w:r w:rsidR="00BC15C6" w:rsidRPr="00E713A4">
        <w:rPr>
          <w:noProof/>
          <w:szCs w:val="22"/>
          <w:lang w:val="sk-SK"/>
        </w:rPr>
        <w:t>monohydrát</w:t>
      </w:r>
      <w:r w:rsidR="0057248E" w:rsidRPr="00E713A4">
        <w:rPr>
          <w:noProof/>
          <w:szCs w:val="22"/>
          <w:lang w:val="sk-SK"/>
        </w:rPr>
        <w:t xml:space="preserve"> </w:t>
      </w:r>
      <w:r w:rsidR="00BC15C6" w:rsidRPr="00E713A4">
        <w:rPr>
          <w:noProof/>
          <w:szCs w:val="22"/>
          <w:lang w:val="sk-SK"/>
        </w:rPr>
        <w:t>laktózy</w:t>
      </w:r>
      <w:r w:rsidR="0057248E" w:rsidRPr="00E713A4">
        <w:rPr>
          <w:noProof/>
          <w:szCs w:val="22"/>
          <w:lang w:val="sk-SK"/>
        </w:rPr>
        <w:t>,</w:t>
      </w:r>
      <w:r w:rsidR="0057248E" w:rsidRPr="0057248E">
        <w:rPr>
          <w:noProof/>
          <w:szCs w:val="22"/>
          <w:lang w:val="sk-SK"/>
        </w:rPr>
        <w:t xml:space="preserve"> kukuri</w:t>
      </w:r>
      <w:r w:rsidR="00F439E7">
        <w:rPr>
          <w:noProof/>
          <w:szCs w:val="22"/>
          <w:lang w:val="sk-SK"/>
        </w:rPr>
        <w:t>čný</w:t>
      </w:r>
      <w:r w:rsidR="0057248E" w:rsidRPr="0057248E">
        <w:rPr>
          <w:noProof/>
          <w:szCs w:val="22"/>
          <w:lang w:val="sk-SK"/>
        </w:rPr>
        <w:t xml:space="preserve"> škrob, sacharóza, tekutý parafín, </w:t>
      </w:r>
      <w:r w:rsidR="00F439E7">
        <w:rPr>
          <w:noProof/>
          <w:szCs w:val="22"/>
          <w:lang w:val="sk-SK"/>
        </w:rPr>
        <w:t>kalcium</w:t>
      </w:r>
      <w:r w:rsidR="0057248E" w:rsidRPr="0057248E">
        <w:rPr>
          <w:noProof/>
          <w:szCs w:val="22"/>
          <w:lang w:val="sk-SK"/>
        </w:rPr>
        <w:t>stear</w:t>
      </w:r>
      <w:r w:rsidR="00F439E7">
        <w:rPr>
          <w:noProof/>
          <w:szCs w:val="22"/>
          <w:lang w:val="sk-SK"/>
        </w:rPr>
        <w:t>át</w:t>
      </w:r>
      <w:r w:rsidR="0057248E" w:rsidRPr="0057248E">
        <w:rPr>
          <w:noProof/>
          <w:szCs w:val="22"/>
          <w:lang w:val="sk-SK"/>
        </w:rPr>
        <w:t>, mastenec, hlinitý lak indigokarmínu</w:t>
      </w:r>
      <w:r w:rsidR="0057248E">
        <w:rPr>
          <w:noProof/>
          <w:szCs w:val="22"/>
          <w:lang w:val="sk-SK"/>
        </w:rPr>
        <w:t>.</w:t>
      </w:r>
    </w:p>
    <w:p w:rsidR="00A07317" w:rsidRPr="00F02E9E" w:rsidRDefault="00A07317" w:rsidP="00A07317">
      <w:pPr>
        <w:keepNext/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967D26">
        <w:rPr>
          <w:b/>
          <w:noProof/>
          <w:szCs w:val="22"/>
          <w:lang w:val="sk-SK"/>
        </w:rPr>
        <w:t xml:space="preserve">Ako vyzerá </w:t>
      </w:r>
      <w:r w:rsidRPr="00A07317">
        <w:rPr>
          <w:b/>
          <w:noProof/>
          <w:szCs w:val="22"/>
          <w:lang w:val="sk-SK"/>
        </w:rPr>
        <w:t>PROVERA</w:t>
      </w:r>
      <w:r w:rsidRPr="00967D26">
        <w:rPr>
          <w:b/>
          <w:noProof/>
          <w:szCs w:val="22"/>
          <w:lang w:val="sk-SK"/>
        </w:rPr>
        <w:t xml:space="preserve"> a obsah balenia</w:t>
      </w:r>
    </w:p>
    <w:p w:rsidR="00B92E81" w:rsidRDefault="00B92E81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B92E81" w:rsidRPr="004C5867" w:rsidRDefault="00B92E81" w:rsidP="00B92E81">
      <w:pPr>
        <w:rPr>
          <w:szCs w:val="22"/>
          <w:lang w:val="sk-SK"/>
        </w:rPr>
      </w:pPr>
      <w:r w:rsidRPr="004C5867">
        <w:rPr>
          <w:szCs w:val="22"/>
          <w:lang w:val="sk-SK"/>
        </w:rPr>
        <w:t>Svetlomodré, okrúhle tablety. Na</w:t>
      </w:r>
      <w:r w:rsidR="00445EF0">
        <w:rPr>
          <w:szCs w:val="22"/>
          <w:lang w:val="sk-SK"/>
        </w:rPr>
        <w:t> </w:t>
      </w:r>
      <w:r w:rsidRPr="004C5867">
        <w:rPr>
          <w:szCs w:val="22"/>
          <w:lang w:val="sk-SK"/>
        </w:rPr>
        <w:t>jednej strane je na</w:t>
      </w:r>
      <w:r w:rsidR="00445EF0">
        <w:rPr>
          <w:szCs w:val="22"/>
          <w:lang w:val="sk-SK"/>
        </w:rPr>
        <w:t> </w:t>
      </w:r>
      <w:r w:rsidRPr="004C5867">
        <w:rPr>
          <w:szCs w:val="22"/>
          <w:lang w:val="sk-SK"/>
        </w:rPr>
        <w:t xml:space="preserve">oboch častiach rozdelených deliacou ryhou vyryté logo </w:t>
      </w:r>
      <w:r w:rsidRPr="004C5867">
        <w:rPr>
          <w:szCs w:val="22"/>
        </w:rPr>
        <w:t>“286”. </w:t>
      </w:r>
      <w:r w:rsidRPr="004C5867">
        <w:rPr>
          <w:szCs w:val="22"/>
          <w:lang w:val="sk-SK"/>
        </w:rPr>
        <w:t>Na</w:t>
      </w:r>
      <w:r w:rsidR="00445EF0">
        <w:rPr>
          <w:szCs w:val="22"/>
          <w:lang w:val="sk-SK"/>
        </w:rPr>
        <w:t> </w:t>
      </w:r>
      <w:r w:rsidRPr="004C5867">
        <w:rPr>
          <w:szCs w:val="22"/>
          <w:lang w:val="sk-SK"/>
        </w:rPr>
        <w:t xml:space="preserve">druhej strane je vyryté logo “U”.  </w:t>
      </w:r>
    </w:p>
    <w:p w:rsidR="00B92E81" w:rsidRPr="00F02E9E" w:rsidRDefault="00B92E81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</w:p>
    <w:p w:rsidR="0057248E" w:rsidRPr="00C74607" w:rsidRDefault="0057248E" w:rsidP="0057248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lang w:val="sk-SK"/>
        </w:rPr>
        <w:t xml:space="preserve">Tablety </w:t>
      </w:r>
      <w:r w:rsidR="0013458A">
        <w:rPr>
          <w:lang w:val="sk-SK"/>
        </w:rPr>
        <w:t xml:space="preserve">sú </w:t>
      </w:r>
      <w:r>
        <w:rPr>
          <w:lang w:val="sk-SK"/>
        </w:rPr>
        <w:t>balené v</w:t>
      </w:r>
      <w:r w:rsidR="00E75314">
        <w:rPr>
          <w:lang w:val="sk-SK"/>
        </w:rPr>
        <w:t>o fľaš</w:t>
      </w:r>
      <w:r w:rsidR="00533371">
        <w:rPr>
          <w:lang w:val="sk-SK"/>
        </w:rPr>
        <w:t>i</w:t>
      </w:r>
      <w:r w:rsidRPr="00C7460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</w:t>
      </w:r>
      <w:r w:rsidRPr="00C74607">
        <w:rPr>
          <w:szCs w:val="22"/>
          <w:lang w:val="sk-SK"/>
        </w:rPr>
        <w:t>24 </w:t>
      </w:r>
      <w:r>
        <w:rPr>
          <w:szCs w:val="22"/>
          <w:lang w:val="sk-SK"/>
        </w:rPr>
        <w:t>tabliet) alebo v</w:t>
      </w:r>
      <w:r w:rsidR="00445EF0">
        <w:rPr>
          <w:szCs w:val="22"/>
          <w:lang w:val="sk-SK"/>
        </w:rPr>
        <w:t> </w:t>
      </w:r>
      <w:proofErr w:type="spellStart"/>
      <w:r w:rsidRPr="00C74607">
        <w:rPr>
          <w:szCs w:val="22"/>
          <w:lang w:val="sk-SK"/>
        </w:rPr>
        <w:t>blistr</w:t>
      </w:r>
      <w:r>
        <w:rPr>
          <w:szCs w:val="22"/>
          <w:lang w:val="sk-SK"/>
        </w:rPr>
        <w:t>i</w:t>
      </w:r>
      <w:proofErr w:type="spellEnd"/>
      <w:r>
        <w:rPr>
          <w:szCs w:val="22"/>
          <w:lang w:val="sk-SK"/>
        </w:rPr>
        <w:t xml:space="preserve"> (</w:t>
      </w:r>
      <w:r w:rsidRPr="00C74607">
        <w:rPr>
          <w:szCs w:val="22"/>
          <w:lang w:val="sk-SK"/>
        </w:rPr>
        <w:t>20 tabliet</w:t>
      </w:r>
      <w:r>
        <w:rPr>
          <w:szCs w:val="22"/>
          <w:lang w:val="sk-SK"/>
        </w:rPr>
        <w:t>).</w:t>
      </w:r>
    </w:p>
    <w:p w:rsidR="00A07317" w:rsidRPr="00F02E9E" w:rsidRDefault="00A07317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583568" w:rsidRPr="004C5867" w:rsidRDefault="00583568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4C5867">
        <w:rPr>
          <w:b/>
          <w:szCs w:val="22"/>
          <w:lang w:val="sk-SK"/>
        </w:rPr>
        <w:t>Držiteľ rozhodnutia o registrácii</w:t>
      </w:r>
    </w:p>
    <w:p w:rsidR="0013538A" w:rsidRPr="00493DD9" w:rsidRDefault="0013538A" w:rsidP="0013538A">
      <w:pPr>
        <w:keepNext/>
        <w:rPr>
          <w:szCs w:val="22"/>
        </w:rPr>
      </w:pPr>
      <w:r w:rsidRPr="00493DD9">
        <w:rPr>
          <w:szCs w:val="22"/>
        </w:rPr>
        <w:t xml:space="preserve">Pfizer Europe MA EEIG, Boulevard de la </w:t>
      </w:r>
      <w:proofErr w:type="spellStart"/>
      <w:r w:rsidRPr="00493DD9">
        <w:rPr>
          <w:szCs w:val="22"/>
        </w:rPr>
        <w:t>Plaine</w:t>
      </w:r>
      <w:proofErr w:type="spellEnd"/>
      <w:r w:rsidRPr="00493DD9">
        <w:rPr>
          <w:szCs w:val="22"/>
        </w:rPr>
        <w:t xml:space="preserve"> 17, 1050 </w:t>
      </w:r>
      <w:proofErr w:type="spellStart"/>
      <w:r w:rsidRPr="00493DD9">
        <w:rPr>
          <w:szCs w:val="22"/>
        </w:rPr>
        <w:t>Bruxelles</w:t>
      </w:r>
      <w:proofErr w:type="spellEnd"/>
      <w:r w:rsidRPr="00493DD9">
        <w:rPr>
          <w:szCs w:val="22"/>
        </w:rPr>
        <w:t xml:space="preserve">, </w:t>
      </w:r>
      <w:proofErr w:type="spellStart"/>
      <w:r w:rsidRPr="00493DD9">
        <w:rPr>
          <w:szCs w:val="22"/>
        </w:rPr>
        <w:t>Belgicko</w:t>
      </w:r>
      <w:proofErr w:type="spellEnd"/>
    </w:p>
    <w:p w:rsidR="00583568" w:rsidRDefault="00583568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83568" w:rsidRPr="004C5867" w:rsidRDefault="00583568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4C5867">
        <w:rPr>
          <w:b/>
          <w:szCs w:val="22"/>
          <w:lang w:val="sk-SK"/>
        </w:rPr>
        <w:t xml:space="preserve">Výrobca </w:t>
      </w:r>
    </w:p>
    <w:p w:rsidR="00583568" w:rsidRPr="004C5867" w:rsidRDefault="00583568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en-US"/>
        </w:rPr>
      </w:pPr>
      <w:proofErr w:type="spellStart"/>
      <w:r>
        <w:rPr>
          <w:szCs w:val="22"/>
          <w:lang w:val="sk-SK"/>
        </w:rPr>
        <w:t>Pfizer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Italia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S.r.l</w:t>
      </w:r>
      <w:proofErr w:type="spellEnd"/>
      <w:r>
        <w:rPr>
          <w:szCs w:val="22"/>
          <w:lang w:val="sk-SK"/>
        </w:rPr>
        <w:t xml:space="preserve">., </w:t>
      </w:r>
      <w:proofErr w:type="spellStart"/>
      <w:r>
        <w:rPr>
          <w:szCs w:val="22"/>
          <w:lang w:val="sk-SK"/>
        </w:rPr>
        <w:t>Localit</w:t>
      </w:r>
      <w:proofErr w:type="spellEnd"/>
      <w:r w:rsidRPr="00AF29E6">
        <w:rPr>
          <w:lang w:val="it-IT"/>
        </w:rPr>
        <w:t>à</w:t>
      </w:r>
      <w:r>
        <w:rPr>
          <w:lang w:val="it-IT"/>
        </w:rPr>
        <w:t xml:space="preserve"> Marino del Tronto, 63100 Ascoli Piceno </w:t>
      </w:r>
      <w:r>
        <w:rPr>
          <w:lang w:val="en-US"/>
        </w:rPr>
        <w:t xml:space="preserve">(AP), </w:t>
      </w:r>
      <w:r w:rsidRPr="00583568">
        <w:rPr>
          <w:lang w:val="sk-SK"/>
        </w:rPr>
        <w:t>Taliansko</w:t>
      </w:r>
    </w:p>
    <w:p w:rsidR="0057248E" w:rsidRPr="00F02E9E" w:rsidRDefault="0057248E" w:rsidP="00A073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A07317" w:rsidRPr="00564472" w:rsidRDefault="00A07317" w:rsidP="004C586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967D26">
        <w:rPr>
          <w:b/>
          <w:noProof/>
          <w:szCs w:val="22"/>
          <w:lang w:val="sk-SK"/>
        </w:rPr>
        <w:t>Táto písomná informácia bola naposledy aktualizovaná v</w:t>
      </w:r>
      <w:r w:rsidR="009542E3">
        <w:rPr>
          <w:b/>
          <w:noProof/>
          <w:szCs w:val="22"/>
          <w:lang w:val="sk-SK"/>
        </w:rPr>
        <w:t> </w:t>
      </w:r>
      <w:r w:rsidR="00746CC3">
        <w:rPr>
          <w:b/>
          <w:noProof/>
          <w:szCs w:val="22"/>
          <w:lang w:val="sk-SK"/>
        </w:rPr>
        <w:t>októbri</w:t>
      </w:r>
      <w:r w:rsidR="00BE2FB9">
        <w:rPr>
          <w:b/>
          <w:noProof/>
          <w:szCs w:val="22"/>
          <w:lang w:val="sk-SK"/>
        </w:rPr>
        <w:t> </w:t>
      </w:r>
      <w:r w:rsidR="00A31DB4">
        <w:rPr>
          <w:b/>
          <w:noProof/>
          <w:szCs w:val="22"/>
          <w:lang w:val="sk-SK"/>
        </w:rPr>
        <w:t>2018</w:t>
      </w:r>
      <w:r w:rsidR="00BE2FB9">
        <w:rPr>
          <w:b/>
          <w:noProof/>
          <w:szCs w:val="22"/>
          <w:lang w:val="sk-SK"/>
        </w:rPr>
        <w:t>.</w:t>
      </w:r>
    </w:p>
    <w:sectPr w:rsidR="00A07317" w:rsidRPr="00564472" w:rsidSect="007B7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33" w:rsidRDefault="00E15033" w:rsidP="0018745A">
      <w:pPr>
        <w:spacing w:line="240" w:lineRule="auto"/>
      </w:pPr>
      <w:r>
        <w:separator/>
      </w:r>
    </w:p>
  </w:endnote>
  <w:endnote w:type="continuationSeparator" w:id="0">
    <w:p w:rsidR="00E15033" w:rsidRDefault="00E15033" w:rsidP="00187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34" w:rsidRDefault="00003C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568" w:rsidRPr="00136A93" w:rsidRDefault="00583568">
    <w:pPr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F02E9E">
      <w:rPr>
        <w:rFonts w:ascii="Arial" w:hAnsi="Arial" w:cs="Arial"/>
        <w:sz w:val="16"/>
        <w:szCs w:val="16"/>
      </w:rPr>
      <w:fldChar w:fldCharType="begin"/>
    </w:r>
    <w:r w:rsidRPr="00F02E9E">
      <w:rPr>
        <w:rFonts w:ascii="Arial" w:hAnsi="Arial" w:cs="Arial"/>
        <w:sz w:val="16"/>
        <w:szCs w:val="16"/>
      </w:rPr>
      <w:instrText xml:space="preserve"> EQ </w:instrText>
    </w:r>
    <w:r w:rsidRPr="00F02E9E">
      <w:rPr>
        <w:rFonts w:ascii="Arial" w:hAnsi="Arial" w:cs="Arial"/>
        <w:sz w:val="16"/>
        <w:szCs w:val="16"/>
      </w:rPr>
      <w:fldChar w:fldCharType="end"/>
    </w:r>
    <w:r w:rsidRPr="007B7811">
      <w:rPr>
        <w:rStyle w:val="slostrany"/>
        <w:sz w:val="18"/>
        <w:szCs w:val="18"/>
      </w:rPr>
      <w:fldChar w:fldCharType="begin"/>
    </w:r>
    <w:r w:rsidRPr="007B7811">
      <w:rPr>
        <w:rStyle w:val="slostrany"/>
        <w:sz w:val="18"/>
        <w:szCs w:val="18"/>
      </w:rPr>
      <w:instrText xml:space="preserve">PAGE  </w:instrText>
    </w:r>
    <w:r w:rsidRPr="007B7811">
      <w:rPr>
        <w:rStyle w:val="slostrany"/>
        <w:sz w:val="18"/>
        <w:szCs w:val="18"/>
      </w:rPr>
      <w:fldChar w:fldCharType="separate"/>
    </w:r>
    <w:r w:rsidR="00003C34">
      <w:rPr>
        <w:rStyle w:val="slostrany"/>
        <w:noProof/>
        <w:sz w:val="18"/>
        <w:szCs w:val="18"/>
      </w:rPr>
      <w:t>1</w:t>
    </w:r>
    <w:r w:rsidRPr="007B7811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568" w:rsidRDefault="00583568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F02E9E">
      <w:rPr>
        <w:rStyle w:val="slostrany"/>
        <w:rFonts w:ascii="Arial" w:hAnsi="Arial" w:cs="Arial"/>
        <w:sz w:val="16"/>
        <w:szCs w:val="16"/>
      </w:rPr>
      <w:fldChar w:fldCharType="begin"/>
    </w:r>
    <w:r w:rsidRPr="00F02E9E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F02E9E">
      <w:rPr>
        <w:rStyle w:val="slostrany"/>
        <w:rFonts w:ascii="Arial" w:hAnsi="Arial" w:cs="Arial"/>
        <w:sz w:val="16"/>
        <w:szCs w:val="16"/>
      </w:rPr>
      <w:fldChar w:fldCharType="separate"/>
    </w:r>
    <w:r w:rsidR="005D22CB">
      <w:rPr>
        <w:rStyle w:val="slostrany"/>
        <w:rFonts w:ascii="Arial" w:hAnsi="Arial" w:cs="Arial"/>
        <w:noProof/>
        <w:sz w:val="16"/>
        <w:szCs w:val="16"/>
      </w:rPr>
      <w:t>1</w:t>
    </w:r>
    <w:r w:rsidRPr="00F02E9E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33" w:rsidRDefault="00E15033" w:rsidP="0018745A">
      <w:pPr>
        <w:spacing w:line="240" w:lineRule="auto"/>
      </w:pPr>
      <w:r>
        <w:separator/>
      </w:r>
    </w:p>
  </w:footnote>
  <w:footnote w:type="continuationSeparator" w:id="0">
    <w:p w:rsidR="00E15033" w:rsidRDefault="00E15033" w:rsidP="00187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34" w:rsidRDefault="00003C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0B" w:rsidRDefault="0083590B" w:rsidP="0083590B">
    <w:pPr>
      <w:pStyle w:val="Hlavika"/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zmene, ev. č.: 2015/07307-ZME</w:t>
    </w:r>
  </w:p>
  <w:p w:rsidR="0083590B" w:rsidRDefault="0083590B" w:rsidP="0083590B">
    <w:pPr>
      <w:pStyle w:val="Hlavika"/>
      <w:rPr>
        <w:bCs/>
        <w:sz w:val="18"/>
        <w:szCs w:val="18"/>
      </w:rPr>
    </w:pPr>
    <w:proofErr w:type="spellStart"/>
    <w:r w:rsidRPr="0024315C">
      <w:rPr>
        <w:sz w:val="18"/>
        <w:szCs w:val="18"/>
      </w:rPr>
      <w:t>Príloha</w:t>
    </w:r>
    <w:proofErr w:type="spellEnd"/>
    <w:r w:rsidRPr="0024315C">
      <w:rPr>
        <w:sz w:val="18"/>
        <w:szCs w:val="18"/>
      </w:rPr>
      <w:t xml:space="preserve"> č.</w:t>
    </w:r>
    <w:r w:rsidR="00367FD2">
      <w:rPr>
        <w:sz w:val="18"/>
        <w:szCs w:val="18"/>
      </w:rPr>
      <w:t xml:space="preserve"> </w:t>
    </w:r>
    <w:r w:rsidR="00003C34">
      <w:rPr>
        <w:sz w:val="18"/>
        <w:szCs w:val="18"/>
      </w:rPr>
      <w:t>2</w:t>
    </w:r>
    <w:r w:rsidRPr="0024315C">
      <w:rPr>
        <w:sz w:val="18"/>
        <w:szCs w:val="18"/>
      </w:rPr>
      <w:t xml:space="preserve"> k </w:t>
    </w:r>
    <w:proofErr w:type="spellStart"/>
    <w:r w:rsidRPr="0024315C">
      <w:rPr>
        <w:sz w:val="18"/>
        <w:szCs w:val="18"/>
      </w:rPr>
      <w:t>notifi</w:t>
    </w:r>
    <w:r w:rsidRPr="00F52DB7">
      <w:rPr>
        <w:sz w:val="18"/>
        <w:szCs w:val="18"/>
      </w:rPr>
      <w:t>kácii</w:t>
    </w:r>
    <w:proofErr w:type="spellEnd"/>
    <w:r w:rsidRPr="00F52DB7">
      <w:rPr>
        <w:sz w:val="18"/>
        <w:szCs w:val="18"/>
      </w:rPr>
      <w:t xml:space="preserve"> o </w:t>
    </w:r>
    <w:proofErr w:type="spellStart"/>
    <w:r w:rsidRPr="00F52DB7">
      <w:rPr>
        <w:sz w:val="18"/>
        <w:szCs w:val="18"/>
      </w:rPr>
      <w:t>zmene</w:t>
    </w:r>
    <w:proofErr w:type="spellEnd"/>
    <w:r w:rsidRPr="00F52DB7">
      <w:rPr>
        <w:sz w:val="18"/>
        <w:szCs w:val="18"/>
      </w:rPr>
      <w:t xml:space="preserve">, </w:t>
    </w:r>
    <w:proofErr w:type="spellStart"/>
    <w:r w:rsidRPr="00F52DB7">
      <w:rPr>
        <w:sz w:val="18"/>
        <w:szCs w:val="18"/>
      </w:rPr>
      <w:t>ev</w:t>
    </w:r>
    <w:proofErr w:type="spellEnd"/>
    <w:r w:rsidRPr="00F52DB7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F52DB7">
      <w:rPr>
        <w:sz w:val="18"/>
        <w:szCs w:val="18"/>
      </w:rPr>
      <w:t>č.</w:t>
    </w:r>
    <w:r w:rsidRPr="0024315C">
      <w:rPr>
        <w:bCs/>
        <w:sz w:val="18"/>
        <w:szCs w:val="18"/>
        <w:lang w:val="sk-SK"/>
      </w:rPr>
      <w:t>:</w:t>
    </w:r>
    <w:r w:rsidRPr="00F52DB7">
      <w:rPr>
        <w:bCs/>
        <w:sz w:val="18"/>
        <w:szCs w:val="18"/>
        <w:lang w:val="sk-SK"/>
      </w:rPr>
      <w:t xml:space="preserve"> </w:t>
    </w:r>
    <w:r w:rsidR="00130D31" w:rsidRPr="00B2237A">
      <w:rPr>
        <w:bCs/>
        <w:sz w:val="18"/>
        <w:szCs w:val="18"/>
      </w:rPr>
      <w:t>2018/02624-ZIA</w:t>
    </w:r>
  </w:p>
  <w:p w:rsidR="00003C34" w:rsidRPr="00F52DB7" w:rsidRDefault="00003C34" w:rsidP="0083590B">
    <w:pPr>
      <w:pStyle w:val="Hlavika"/>
      <w:rPr>
        <w:bCs/>
        <w:sz w:val="18"/>
        <w:szCs w:val="18"/>
        <w:lang w:val="sk-SK"/>
      </w:rPr>
    </w:pPr>
    <w:proofErr w:type="spellStart"/>
    <w:r w:rsidRPr="0024315C">
      <w:rPr>
        <w:sz w:val="18"/>
        <w:szCs w:val="18"/>
      </w:rPr>
      <w:t>Príloha</w:t>
    </w:r>
    <w:proofErr w:type="spellEnd"/>
    <w:r w:rsidRPr="0024315C">
      <w:rPr>
        <w:sz w:val="18"/>
        <w:szCs w:val="18"/>
      </w:rPr>
      <w:t xml:space="preserve"> č.</w:t>
    </w:r>
    <w:r>
      <w:rPr>
        <w:sz w:val="18"/>
        <w:szCs w:val="18"/>
      </w:rPr>
      <w:t xml:space="preserve"> 3</w:t>
    </w:r>
    <w:r w:rsidRPr="0024315C">
      <w:rPr>
        <w:sz w:val="18"/>
        <w:szCs w:val="18"/>
      </w:rPr>
      <w:t xml:space="preserve"> k </w:t>
    </w:r>
    <w:proofErr w:type="spellStart"/>
    <w:r w:rsidRPr="0024315C">
      <w:rPr>
        <w:sz w:val="18"/>
        <w:szCs w:val="18"/>
      </w:rPr>
      <w:t>notifi</w:t>
    </w:r>
    <w:r w:rsidRPr="00F52DB7">
      <w:rPr>
        <w:sz w:val="18"/>
        <w:szCs w:val="18"/>
      </w:rPr>
      <w:t>kácii</w:t>
    </w:r>
    <w:proofErr w:type="spellEnd"/>
    <w:r w:rsidRPr="00F52DB7">
      <w:rPr>
        <w:sz w:val="18"/>
        <w:szCs w:val="18"/>
      </w:rPr>
      <w:t xml:space="preserve"> o </w:t>
    </w:r>
    <w:proofErr w:type="spellStart"/>
    <w:r w:rsidRPr="00F52DB7">
      <w:rPr>
        <w:sz w:val="18"/>
        <w:szCs w:val="18"/>
      </w:rPr>
      <w:t>zmene</w:t>
    </w:r>
    <w:proofErr w:type="spellEnd"/>
    <w:r w:rsidRPr="00F52DB7">
      <w:rPr>
        <w:sz w:val="18"/>
        <w:szCs w:val="18"/>
      </w:rPr>
      <w:t xml:space="preserve">, </w:t>
    </w:r>
    <w:proofErr w:type="spellStart"/>
    <w:r w:rsidRPr="00F52DB7">
      <w:rPr>
        <w:sz w:val="18"/>
        <w:szCs w:val="18"/>
      </w:rPr>
      <w:t>ev</w:t>
    </w:r>
    <w:proofErr w:type="spellEnd"/>
    <w:r w:rsidRPr="00F52DB7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F52DB7">
      <w:rPr>
        <w:sz w:val="18"/>
        <w:szCs w:val="18"/>
      </w:rPr>
      <w:t>č.</w:t>
    </w:r>
    <w:r w:rsidRPr="0024315C">
      <w:rPr>
        <w:bCs/>
        <w:sz w:val="18"/>
        <w:szCs w:val="18"/>
        <w:lang w:val="sk-SK"/>
      </w:rPr>
      <w:t>:</w:t>
    </w:r>
    <w:r w:rsidRPr="00F52DB7">
      <w:rPr>
        <w:bCs/>
        <w:sz w:val="18"/>
        <w:szCs w:val="18"/>
        <w:lang w:val="sk-SK"/>
      </w:rPr>
      <w:t xml:space="preserve"> </w:t>
    </w:r>
    <w:hyperlink r:id="rId1" w:history="1">
      <w:r w:rsidRPr="0024315C">
        <w:rPr>
          <w:rStyle w:val="Hypertextovprepojenie"/>
          <w:color w:val="auto"/>
          <w:sz w:val="18"/>
          <w:szCs w:val="18"/>
          <w:u w:val="none"/>
        </w:rPr>
        <w:t>2018/03805-Z1A</w:t>
      </w:r>
    </w:hyperlink>
    <w:bookmarkStart w:id="0" w:name="_GoBack"/>
    <w:bookmarkEnd w:id="0"/>
  </w:p>
  <w:p w:rsidR="0013538A" w:rsidRDefault="0013538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A" w:rsidRPr="007B7811" w:rsidRDefault="0099311A">
    <w:pPr>
      <w:pStyle w:val="Hlavika"/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zmene, ev. č.: 2015/07307-ZME</w:t>
    </w:r>
  </w:p>
  <w:p w:rsidR="00583568" w:rsidRDefault="00A31DB4">
    <w:pPr>
      <w:pStyle w:val="Hlavika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</w:t>
    </w:r>
    <w:r w:rsidR="005D22CB">
      <w:rPr>
        <w:sz w:val="18"/>
        <w:szCs w:val="18"/>
      </w:rPr>
      <w:t xml:space="preserve"> 3</w:t>
    </w:r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2018/03805-ZIA</w:t>
    </w:r>
    <w:r w:rsidR="00E75314">
      <w:rPr>
        <w:sz w:val="18"/>
        <w:szCs w:val="18"/>
      </w:rPr>
      <w:t xml:space="preserve">, </w:t>
    </w:r>
    <w:r w:rsidR="00E75314">
      <w:rPr>
        <w:bCs/>
        <w:sz w:val="18"/>
        <w:szCs w:val="18"/>
      </w:rPr>
      <w:t>2018/02624-ZIA</w:t>
    </w:r>
  </w:p>
  <w:p w:rsidR="00583568" w:rsidRDefault="0058356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F314B2"/>
    <w:multiLevelType w:val="hybridMultilevel"/>
    <w:tmpl w:val="284AF50C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C4691"/>
    <w:multiLevelType w:val="hybridMultilevel"/>
    <w:tmpl w:val="B1C20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C20DD"/>
    <w:multiLevelType w:val="hybridMultilevel"/>
    <w:tmpl w:val="FAECEB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3954292"/>
    <w:multiLevelType w:val="hybridMultilevel"/>
    <w:tmpl w:val="5936D2C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1E53"/>
    <w:multiLevelType w:val="hybridMultilevel"/>
    <w:tmpl w:val="F874353C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2440E60"/>
    <w:multiLevelType w:val="hybridMultilevel"/>
    <w:tmpl w:val="5134AFE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80B4492"/>
    <w:multiLevelType w:val="hybridMultilevel"/>
    <w:tmpl w:val="8B5E3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46D80533"/>
    <w:multiLevelType w:val="hybridMultilevel"/>
    <w:tmpl w:val="63BECCAC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8">
    <w:nsid w:val="4F426AB7"/>
    <w:multiLevelType w:val="hybridMultilevel"/>
    <w:tmpl w:val="1894560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E8291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E0CB3"/>
    <w:multiLevelType w:val="hybridMultilevel"/>
    <w:tmpl w:val="C36A338A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DCD4E40"/>
    <w:multiLevelType w:val="hybridMultilevel"/>
    <w:tmpl w:val="818EC63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6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2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21"/>
  </w:num>
  <w:num w:numId="7">
    <w:abstractNumId w:val="11"/>
  </w:num>
  <w:num w:numId="8">
    <w:abstractNumId w:val="15"/>
  </w:num>
  <w:num w:numId="9">
    <w:abstractNumId w:val="31"/>
  </w:num>
  <w:num w:numId="10">
    <w:abstractNumId w:val="1"/>
  </w:num>
  <w:num w:numId="11">
    <w:abstractNumId w:val="27"/>
  </w:num>
  <w:num w:numId="12">
    <w:abstractNumId w:val="13"/>
  </w:num>
  <w:num w:numId="13">
    <w:abstractNumId w:val="7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8"/>
  </w:num>
  <w:num w:numId="17">
    <w:abstractNumId w:val="17"/>
  </w:num>
  <w:num w:numId="18">
    <w:abstractNumId w:val="20"/>
  </w:num>
  <w:num w:numId="19">
    <w:abstractNumId w:val="32"/>
  </w:num>
  <w:num w:numId="20">
    <w:abstractNumId w:val="23"/>
  </w:num>
  <w:num w:numId="21">
    <w:abstractNumId w:val="29"/>
  </w:num>
  <w:num w:numId="22">
    <w:abstractNumId w:val="26"/>
  </w:num>
  <w:num w:numId="23">
    <w:abstractNumId w:val="10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29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2">
    <w:abstractNumId w:val="30"/>
  </w:num>
  <w:num w:numId="33">
    <w:abstractNumId w:val="19"/>
  </w:num>
  <w:num w:numId="34">
    <w:abstractNumId w:val="5"/>
  </w:num>
  <w:num w:numId="35">
    <w:abstractNumId w:val="18"/>
  </w:num>
  <w:num w:numId="36">
    <w:abstractNumId w:val="6"/>
  </w:num>
  <w:num w:numId="37">
    <w:abstractNumId w:val="14"/>
  </w:num>
  <w:num w:numId="38">
    <w:abstractNumId w:val="2"/>
  </w:num>
  <w:num w:numId="39">
    <w:abstractNumId w:val="22"/>
  </w:num>
  <w:num w:numId="40">
    <w:abstractNumId w:val="9"/>
  </w:num>
  <w:num w:numId="41">
    <w:abstractNumId w:val="12"/>
  </w:num>
  <w:num w:numId="42">
    <w:abstractNumId w:val="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17"/>
    <w:rsid w:val="00001B63"/>
    <w:rsid w:val="00003C34"/>
    <w:rsid w:val="00013FF6"/>
    <w:rsid w:val="00025BC6"/>
    <w:rsid w:val="00046A5A"/>
    <w:rsid w:val="00052606"/>
    <w:rsid w:val="000528B3"/>
    <w:rsid w:val="00063499"/>
    <w:rsid w:val="000922D8"/>
    <w:rsid w:val="00096168"/>
    <w:rsid w:val="000A7B0E"/>
    <w:rsid w:val="000D59A8"/>
    <w:rsid w:val="000F0035"/>
    <w:rsid w:val="000F60DD"/>
    <w:rsid w:val="00130D31"/>
    <w:rsid w:val="0013458A"/>
    <w:rsid w:val="0013538A"/>
    <w:rsid w:val="00135425"/>
    <w:rsid w:val="00152336"/>
    <w:rsid w:val="00155505"/>
    <w:rsid w:val="0018745A"/>
    <w:rsid w:val="00192E84"/>
    <w:rsid w:val="001942CD"/>
    <w:rsid w:val="001A2A38"/>
    <w:rsid w:val="001B1B3E"/>
    <w:rsid w:val="001B2E9D"/>
    <w:rsid w:val="001C4967"/>
    <w:rsid w:val="001D7083"/>
    <w:rsid w:val="00226137"/>
    <w:rsid w:val="00237CDB"/>
    <w:rsid w:val="00257FF6"/>
    <w:rsid w:val="0026186C"/>
    <w:rsid w:val="00261F21"/>
    <w:rsid w:val="002628CD"/>
    <w:rsid w:val="002A2BFF"/>
    <w:rsid w:val="002C6325"/>
    <w:rsid w:val="003018AD"/>
    <w:rsid w:val="003038E4"/>
    <w:rsid w:val="003048C5"/>
    <w:rsid w:val="00304E47"/>
    <w:rsid w:val="003235D2"/>
    <w:rsid w:val="00330CFB"/>
    <w:rsid w:val="00353062"/>
    <w:rsid w:val="00356D32"/>
    <w:rsid w:val="003603F4"/>
    <w:rsid w:val="00361E77"/>
    <w:rsid w:val="00366090"/>
    <w:rsid w:val="00367FD2"/>
    <w:rsid w:val="0037327D"/>
    <w:rsid w:val="00376B02"/>
    <w:rsid w:val="00382A4E"/>
    <w:rsid w:val="003877D6"/>
    <w:rsid w:val="003A2D7D"/>
    <w:rsid w:val="003C5E1A"/>
    <w:rsid w:val="004009D3"/>
    <w:rsid w:val="004025A6"/>
    <w:rsid w:val="0044506E"/>
    <w:rsid w:val="00445836"/>
    <w:rsid w:val="00445EF0"/>
    <w:rsid w:val="004510E4"/>
    <w:rsid w:val="004879DA"/>
    <w:rsid w:val="00494403"/>
    <w:rsid w:val="004A22A0"/>
    <w:rsid w:val="004B4D68"/>
    <w:rsid w:val="004C5867"/>
    <w:rsid w:val="004D4C63"/>
    <w:rsid w:val="00512990"/>
    <w:rsid w:val="00513479"/>
    <w:rsid w:val="00533371"/>
    <w:rsid w:val="00534009"/>
    <w:rsid w:val="0055089A"/>
    <w:rsid w:val="00561E7B"/>
    <w:rsid w:val="0057248E"/>
    <w:rsid w:val="00583568"/>
    <w:rsid w:val="005C1396"/>
    <w:rsid w:val="005C3909"/>
    <w:rsid w:val="005C401C"/>
    <w:rsid w:val="005D22CB"/>
    <w:rsid w:val="00611C3B"/>
    <w:rsid w:val="00631B94"/>
    <w:rsid w:val="006358DC"/>
    <w:rsid w:val="00640275"/>
    <w:rsid w:val="00644788"/>
    <w:rsid w:val="00645F15"/>
    <w:rsid w:val="006635F9"/>
    <w:rsid w:val="00672271"/>
    <w:rsid w:val="006839E3"/>
    <w:rsid w:val="00697F5D"/>
    <w:rsid w:val="006C1400"/>
    <w:rsid w:val="006D0564"/>
    <w:rsid w:val="006D64BF"/>
    <w:rsid w:val="006F7421"/>
    <w:rsid w:val="00707529"/>
    <w:rsid w:val="00723129"/>
    <w:rsid w:val="00746CC3"/>
    <w:rsid w:val="007501BE"/>
    <w:rsid w:val="00757EEB"/>
    <w:rsid w:val="0077161E"/>
    <w:rsid w:val="00773827"/>
    <w:rsid w:val="00784271"/>
    <w:rsid w:val="007A3BAA"/>
    <w:rsid w:val="007B7811"/>
    <w:rsid w:val="007C405B"/>
    <w:rsid w:val="007C6208"/>
    <w:rsid w:val="007F00F0"/>
    <w:rsid w:val="007F28F2"/>
    <w:rsid w:val="00834EB8"/>
    <w:rsid w:val="0083590B"/>
    <w:rsid w:val="0083662E"/>
    <w:rsid w:val="00841793"/>
    <w:rsid w:val="008469B4"/>
    <w:rsid w:val="00887182"/>
    <w:rsid w:val="008B61DC"/>
    <w:rsid w:val="008C15B6"/>
    <w:rsid w:val="00926977"/>
    <w:rsid w:val="009542E3"/>
    <w:rsid w:val="009913D9"/>
    <w:rsid w:val="0099311A"/>
    <w:rsid w:val="009D751D"/>
    <w:rsid w:val="00A07317"/>
    <w:rsid w:val="00A15688"/>
    <w:rsid w:val="00A16F11"/>
    <w:rsid w:val="00A242E3"/>
    <w:rsid w:val="00A31DB4"/>
    <w:rsid w:val="00A61E5D"/>
    <w:rsid w:val="00A77F65"/>
    <w:rsid w:val="00AB0A35"/>
    <w:rsid w:val="00AB0E1E"/>
    <w:rsid w:val="00AE2D6C"/>
    <w:rsid w:val="00B02379"/>
    <w:rsid w:val="00B07B9F"/>
    <w:rsid w:val="00B15417"/>
    <w:rsid w:val="00B25F08"/>
    <w:rsid w:val="00B3569D"/>
    <w:rsid w:val="00B414BF"/>
    <w:rsid w:val="00B42D4F"/>
    <w:rsid w:val="00B54531"/>
    <w:rsid w:val="00B64ECD"/>
    <w:rsid w:val="00B72F2B"/>
    <w:rsid w:val="00B74F75"/>
    <w:rsid w:val="00B77720"/>
    <w:rsid w:val="00B90B12"/>
    <w:rsid w:val="00B92E81"/>
    <w:rsid w:val="00BB3C28"/>
    <w:rsid w:val="00BC15C6"/>
    <w:rsid w:val="00BD0DBC"/>
    <w:rsid w:val="00BD4A06"/>
    <w:rsid w:val="00BE0253"/>
    <w:rsid w:val="00BE2FB9"/>
    <w:rsid w:val="00BE3F11"/>
    <w:rsid w:val="00BE4771"/>
    <w:rsid w:val="00BE5F05"/>
    <w:rsid w:val="00C254B7"/>
    <w:rsid w:val="00C36D75"/>
    <w:rsid w:val="00C60859"/>
    <w:rsid w:val="00CA05C8"/>
    <w:rsid w:val="00CA20D6"/>
    <w:rsid w:val="00CB68C9"/>
    <w:rsid w:val="00CD16C3"/>
    <w:rsid w:val="00CE2718"/>
    <w:rsid w:val="00D00AEA"/>
    <w:rsid w:val="00D068D6"/>
    <w:rsid w:val="00D51F1D"/>
    <w:rsid w:val="00D95DC3"/>
    <w:rsid w:val="00DB6A20"/>
    <w:rsid w:val="00DD654A"/>
    <w:rsid w:val="00DF5EE1"/>
    <w:rsid w:val="00DF7523"/>
    <w:rsid w:val="00E04856"/>
    <w:rsid w:val="00E15033"/>
    <w:rsid w:val="00E637D2"/>
    <w:rsid w:val="00E713A4"/>
    <w:rsid w:val="00E75314"/>
    <w:rsid w:val="00E823B9"/>
    <w:rsid w:val="00E9050F"/>
    <w:rsid w:val="00E91071"/>
    <w:rsid w:val="00E97A3F"/>
    <w:rsid w:val="00EA6A27"/>
    <w:rsid w:val="00ED3ED0"/>
    <w:rsid w:val="00ED4FAE"/>
    <w:rsid w:val="00F03005"/>
    <w:rsid w:val="00F20CAA"/>
    <w:rsid w:val="00F3130F"/>
    <w:rsid w:val="00F439E7"/>
    <w:rsid w:val="00F51E3B"/>
    <w:rsid w:val="00F62D92"/>
    <w:rsid w:val="00F6513F"/>
    <w:rsid w:val="00F76570"/>
    <w:rsid w:val="00F9735F"/>
    <w:rsid w:val="00F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7317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A07317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07317"/>
    <w:rPr>
      <w:snapToGrid w:val="0"/>
      <w:sz w:val="22"/>
      <w:lang w:val="en-GB"/>
    </w:rPr>
  </w:style>
  <w:style w:type="character" w:styleId="slostrany">
    <w:name w:val="page number"/>
    <w:uiPriority w:val="99"/>
    <w:rsid w:val="00A07317"/>
    <w:rPr>
      <w:rFonts w:cs="Times New Roman"/>
    </w:rPr>
  </w:style>
  <w:style w:type="character" w:styleId="Hypertextovprepojenie">
    <w:name w:val="Hyperlink"/>
    <w:rsid w:val="00A07317"/>
    <w:rPr>
      <w:color w:val="0000FF"/>
      <w:u w:val="single"/>
    </w:rPr>
  </w:style>
  <w:style w:type="paragraph" w:customStyle="1" w:styleId="EMEAEnBodyText">
    <w:name w:val="EMEA En Body Text"/>
    <w:basedOn w:val="Normlny"/>
    <w:rsid w:val="00A0731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A07317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A07317"/>
    <w:rPr>
      <w:rFonts w:ascii="Verdana" w:eastAsia="Times New Roman" w:hAnsi="Verdana"/>
      <w:snapToGrid w:val="0"/>
      <w:sz w:val="18"/>
      <w:lang w:val="en-GB"/>
    </w:rPr>
  </w:style>
  <w:style w:type="paragraph" w:customStyle="1" w:styleId="TabletextrowsAgency">
    <w:name w:val="Table text rows (Agency)"/>
    <w:basedOn w:val="Normlny"/>
    <w:rsid w:val="00A07317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A0731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0731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07317"/>
    <w:rPr>
      <w:color w:val="0000FF"/>
    </w:rPr>
  </w:style>
  <w:style w:type="character" w:customStyle="1" w:styleId="tw4winPopup">
    <w:name w:val="tw4winPopup"/>
    <w:uiPriority w:val="99"/>
    <w:rsid w:val="00A0731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0731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0731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0731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07317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A0731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A07317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A07317"/>
    <w:rPr>
      <w:color w:val="800080"/>
      <w:u w:val="single"/>
    </w:rPr>
  </w:style>
  <w:style w:type="character" w:styleId="Odkaznakomentr">
    <w:name w:val="annotation reference"/>
    <w:uiPriority w:val="99"/>
    <w:rsid w:val="00A0731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07317"/>
    <w:rPr>
      <w:sz w:val="20"/>
      <w:lang w:eastAsia="x-none"/>
    </w:rPr>
  </w:style>
  <w:style w:type="character" w:customStyle="1" w:styleId="TextkomentraChar">
    <w:name w:val="Text komentára Char"/>
    <w:link w:val="Textkomentra"/>
    <w:rsid w:val="00A0731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A07317"/>
    <w:rPr>
      <w:b/>
      <w:bCs/>
    </w:rPr>
  </w:style>
  <w:style w:type="character" w:customStyle="1" w:styleId="PredmetkomentraChar">
    <w:name w:val="Predmet komentára Char"/>
    <w:link w:val="Predmetkomentra"/>
    <w:rsid w:val="00A07317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A07317"/>
    <w:rPr>
      <w:rFonts w:ascii="Times New Roman" w:eastAsia="Times New Roman" w:hAnsi="Times New Roman"/>
      <w:snapToGrid w:val="0"/>
      <w:sz w:val="22"/>
      <w:lang w:val="en-GB"/>
    </w:rPr>
  </w:style>
  <w:style w:type="paragraph" w:styleId="Hlavika">
    <w:name w:val="header"/>
    <w:basedOn w:val="Normlny"/>
    <w:link w:val="HlavikaChar"/>
    <w:uiPriority w:val="99"/>
    <w:rsid w:val="00A07317"/>
    <w:pPr>
      <w:tabs>
        <w:tab w:val="clear" w:pos="567"/>
        <w:tab w:val="center" w:pos="4513"/>
        <w:tab w:val="right" w:pos="9026"/>
      </w:tabs>
      <w:spacing w:line="240" w:lineRule="auto"/>
    </w:pPr>
    <w:rPr>
      <w:sz w:val="20"/>
      <w:lang w:eastAsia="x-none"/>
    </w:rPr>
  </w:style>
  <w:style w:type="character" w:customStyle="1" w:styleId="HlavikaChar">
    <w:name w:val="Hlavička Char"/>
    <w:link w:val="Hlavika"/>
    <w:rsid w:val="00A07317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ta">
    <w:name w:val="footer"/>
    <w:basedOn w:val="Normlny"/>
    <w:link w:val="PtaChar"/>
    <w:uiPriority w:val="99"/>
    <w:rsid w:val="00A07317"/>
    <w:pPr>
      <w:tabs>
        <w:tab w:val="clear" w:pos="567"/>
        <w:tab w:val="center" w:pos="4513"/>
        <w:tab w:val="right" w:pos="9026"/>
      </w:tabs>
      <w:spacing w:line="240" w:lineRule="auto"/>
    </w:pPr>
    <w:rPr>
      <w:sz w:val="20"/>
      <w:lang w:eastAsia="x-none"/>
    </w:rPr>
  </w:style>
  <w:style w:type="character" w:customStyle="1" w:styleId="PtaChar">
    <w:name w:val="Päta Char"/>
    <w:link w:val="Pta"/>
    <w:uiPriority w:val="99"/>
    <w:rsid w:val="00A07317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Zkladntext">
    <w:name w:val="Body Text"/>
    <w:basedOn w:val="Normlny"/>
    <w:link w:val="ZkladntextChar"/>
    <w:rsid w:val="00A07317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napToGrid/>
      <w:sz w:val="24"/>
      <w:lang w:val="en-US" w:eastAsia="x-none"/>
    </w:rPr>
  </w:style>
  <w:style w:type="character" w:customStyle="1" w:styleId="ZkladntextChar">
    <w:name w:val="Základný text Char"/>
    <w:link w:val="Zkladntext"/>
    <w:rsid w:val="00A0731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3018AD"/>
    <w:pPr>
      <w:ind w:left="720"/>
      <w:contextualSpacing/>
    </w:pPr>
  </w:style>
  <w:style w:type="paragraph" w:customStyle="1" w:styleId="Default">
    <w:name w:val="Default"/>
    <w:rsid w:val="00A156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7317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A07317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07317"/>
    <w:rPr>
      <w:snapToGrid w:val="0"/>
      <w:sz w:val="22"/>
      <w:lang w:val="en-GB"/>
    </w:rPr>
  </w:style>
  <w:style w:type="character" w:styleId="slostrany">
    <w:name w:val="page number"/>
    <w:uiPriority w:val="99"/>
    <w:rsid w:val="00A07317"/>
    <w:rPr>
      <w:rFonts w:cs="Times New Roman"/>
    </w:rPr>
  </w:style>
  <w:style w:type="character" w:styleId="Hypertextovprepojenie">
    <w:name w:val="Hyperlink"/>
    <w:rsid w:val="00A07317"/>
    <w:rPr>
      <w:color w:val="0000FF"/>
      <w:u w:val="single"/>
    </w:rPr>
  </w:style>
  <w:style w:type="paragraph" w:customStyle="1" w:styleId="EMEAEnBodyText">
    <w:name w:val="EMEA En Body Text"/>
    <w:basedOn w:val="Normlny"/>
    <w:rsid w:val="00A0731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A07317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A07317"/>
    <w:rPr>
      <w:rFonts w:ascii="Verdana" w:eastAsia="Times New Roman" w:hAnsi="Verdana"/>
      <w:snapToGrid w:val="0"/>
      <w:sz w:val="18"/>
      <w:lang w:val="en-GB"/>
    </w:rPr>
  </w:style>
  <w:style w:type="paragraph" w:customStyle="1" w:styleId="TabletextrowsAgency">
    <w:name w:val="Table text rows (Agency)"/>
    <w:basedOn w:val="Normlny"/>
    <w:rsid w:val="00A07317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A0731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0731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07317"/>
    <w:rPr>
      <w:color w:val="0000FF"/>
    </w:rPr>
  </w:style>
  <w:style w:type="character" w:customStyle="1" w:styleId="tw4winPopup">
    <w:name w:val="tw4winPopup"/>
    <w:uiPriority w:val="99"/>
    <w:rsid w:val="00A0731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0731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0731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0731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07317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A0731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A07317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A07317"/>
    <w:rPr>
      <w:color w:val="800080"/>
      <w:u w:val="single"/>
    </w:rPr>
  </w:style>
  <w:style w:type="character" w:styleId="Odkaznakomentr">
    <w:name w:val="annotation reference"/>
    <w:uiPriority w:val="99"/>
    <w:rsid w:val="00A0731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07317"/>
    <w:rPr>
      <w:sz w:val="20"/>
      <w:lang w:eastAsia="x-none"/>
    </w:rPr>
  </w:style>
  <w:style w:type="character" w:customStyle="1" w:styleId="TextkomentraChar">
    <w:name w:val="Text komentára Char"/>
    <w:link w:val="Textkomentra"/>
    <w:rsid w:val="00A0731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A07317"/>
    <w:rPr>
      <w:b/>
      <w:bCs/>
    </w:rPr>
  </w:style>
  <w:style w:type="character" w:customStyle="1" w:styleId="PredmetkomentraChar">
    <w:name w:val="Predmet komentára Char"/>
    <w:link w:val="Predmetkomentra"/>
    <w:rsid w:val="00A07317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A07317"/>
    <w:rPr>
      <w:rFonts w:ascii="Times New Roman" w:eastAsia="Times New Roman" w:hAnsi="Times New Roman"/>
      <w:snapToGrid w:val="0"/>
      <w:sz w:val="22"/>
      <w:lang w:val="en-GB"/>
    </w:rPr>
  </w:style>
  <w:style w:type="paragraph" w:styleId="Hlavika">
    <w:name w:val="header"/>
    <w:basedOn w:val="Normlny"/>
    <w:link w:val="HlavikaChar"/>
    <w:uiPriority w:val="99"/>
    <w:rsid w:val="00A07317"/>
    <w:pPr>
      <w:tabs>
        <w:tab w:val="clear" w:pos="567"/>
        <w:tab w:val="center" w:pos="4513"/>
        <w:tab w:val="right" w:pos="9026"/>
      </w:tabs>
      <w:spacing w:line="240" w:lineRule="auto"/>
    </w:pPr>
    <w:rPr>
      <w:sz w:val="20"/>
      <w:lang w:eastAsia="x-none"/>
    </w:rPr>
  </w:style>
  <w:style w:type="character" w:customStyle="1" w:styleId="HlavikaChar">
    <w:name w:val="Hlavička Char"/>
    <w:link w:val="Hlavika"/>
    <w:rsid w:val="00A07317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ta">
    <w:name w:val="footer"/>
    <w:basedOn w:val="Normlny"/>
    <w:link w:val="PtaChar"/>
    <w:uiPriority w:val="99"/>
    <w:rsid w:val="00A07317"/>
    <w:pPr>
      <w:tabs>
        <w:tab w:val="clear" w:pos="567"/>
        <w:tab w:val="center" w:pos="4513"/>
        <w:tab w:val="right" w:pos="9026"/>
      </w:tabs>
      <w:spacing w:line="240" w:lineRule="auto"/>
    </w:pPr>
    <w:rPr>
      <w:sz w:val="20"/>
      <w:lang w:eastAsia="x-none"/>
    </w:rPr>
  </w:style>
  <w:style w:type="character" w:customStyle="1" w:styleId="PtaChar">
    <w:name w:val="Päta Char"/>
    <w:link w:val="Pta"/>
    <w:uiPriority w:val="99"/>
    <w:rsid w:val="00A07317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Zkladntext">
    <w:name w:val="Body Text"/>
    <w:basedOn w:val="Normlny"/>
    <w:link w:val="ZkladntextChar"/>
    <w:rsid w:val="00A07317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napToGrid/>
      <w:sz w:val="24"/>
      <w:lang w:val="en-US" w:eastAsia="x-none"/>
    </w:rPr>
  </w:style>
  <w:style w:type="character" w:customStyle="1" w:styleId="ZkladntextChar">
    <w:name w:val="Základný text Char"/>
    <w:link w:val="Zkladntext"/>
    <w:rsid w:val="00A0731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3018AD"/>
    <w:pPr>
      <w:ind w:left="720"/>
      <w:contextualSpacing/>
    </w:pPr>
  </w:style>
  <w:style w:type="paragraph" w:customStyle="1" w:styleId="Default">
    <w:name w:val="Default"/>
    <w:rsid w:val="00A156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s-3A__portal.sukl.sk_eVarSym-3Fact-3DAppLogin-26guid-3D6681a5d0-2D2b8a-2D4ac1-2D9354-2Dd85dda18c411&amp;d=DwMDaQ&amp;c=UE1eNsedaKncO0Yl_u8bfw&amp;r=yaEpO0O3s5VymJsrICISa34zbnu9gX1mVapoTmIQu9A&amp;m=QkKuqS82Evv_UjJqUaw3mnK8FVPzcIkGkHiYA80YKSQ&amp;s=Um7eVM_w3RB5kosOeW_gUCDvJeBtHVtJbzq_qArYQJw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DA9A2-76CC-4325-BE90-273E9BAF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9479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update</dc:creator>
  <cp:lastModifiedBy>MS</cp:lastModifiedBy>
  <cp:revision>3</cp:revision>
  <dcterms:created xsi:type="dcterms:W3CDTF">2018-10-11T06:12:00Z</dcterms:created>
  <dcterms:modified xsi:type="dcterms:W3CDTF">2018-10-15T08:29:00Z</dcterms:modified>
</cp:coreProperties>
</file>