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91" w:rsidRPr="00FD4CD9" w:rsidRDefault="00060291" w:rsidP="00060291">
      <w:pPr>
        <w:pStyle w:val="Hlavika"/>
        <w:rPr>
          <w:sz w:val="18"/>
          <w:szCs w:val="18"/>
          <w:lang w:val="sk-SK"/>
        </w:rPr>
      </w:pPr>
      <w:bookmarkStart w:id="0" w:name="_GoBack"/>
      <w:bookmarkEnd w:id="0"/>
    </w:p>
    <w:p w:rsidR="00060291" w:rsidRPr="00FD4CD9" w:rsidRDefault="00060291" w:rsidP="00060291">
      <w:pPr>
        <w:pStyle w:val="Zkladntex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52280" w:rsidRPr="00FD4CD9" w:rsidRDefault="00552280" w:rsidP="003F64E7">
      <w:pPr>
        <w:pStyle w:val="Zkladntext"/>
        <w:jc w:val="center"/>
        <w:rPr>
          <w:rFonts w:ascii="Times New Roman" w:hAnsi="Times New Roman"/>
          <w:b/>
          <w:color w:val="auto"/>
          <w:sz w:val="22"/>
          <w:szCs w:val="22"/>
          <w:lang w:val="sk-SK"/>
        </w:rPr>
      </w:pPr>
      <w:r w:rsidRPr="00FD4CD9">
        <w:rPr>
          <w:rFonts w:ascii="Times New Roman" w:hAnsi="Times New Roman"/>
          <w:b/>
          <w:color w:val="auto"/>
          <w:sz w:val="22"/>
          <w:szCs w:val="22"/>
          <w:lang w:val="sk-SK"/>
        </w:rPr>
        <w:t>Písomná informácia pre používateľa</w:t>
      </w:r>
    </w:p>
    <w:p w:rsidR="00552280" w:rsidRPr="00FD4CD9" w:rsidRDefault="00552280" w:rsidP="003F64E7">
      <w:pPr>
        <w:pStyle w:val="Zkladntext"/>
        <w:jc w:val="center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52280" w:rsidRPr="00FD4CD9" w:rsidRDefault="003F64E7" w:rsidP="003F64E7">
      <w:pPr>
        <w:pStyle w:val="Zkladntext"/>
        <w:jc w:val="center"/>
        <w:rPr>
          <w:rFonts w:ascii="Times New Roman" w:hAnsi="Times New Roman"/>
          <w:i/>
          <w:color w:val="auto"/>
          <w:sz w:val="22"/>
          <w:szCs w:val="22"/>
          <w:lang w:val="sk-SK"/>
        </w:rPr>
      </w:pPr>
      <w:r w:rsidRPr="00FD4CD9">
        <w:rPr>
          <w:rFonts w:ascii="Times New Roman" w:hAnsi="Times New Roman"/>
          <w:b/>
          <w:sz w:val="22"/>
          <w:szCs w:val="22"/>
          <w:lang w:val="sk-SK"/>
        </w:rPr>
        <w:t>VULMIZOLIN</w:t>
      </w:r>
      <w:r w:rsidR="00552280" w:rsidRPr="00FD4CD9">
        <w:rPr>
          <w:rFonts w:ascii="Times New Roman" w:hAnsi="Times New Roman"/>
          <w:b/>
          <w:sz w:val="22"/>
          <w:szCs w:val="22"/>
          <w:lang w:val="sk-SK"/>
        </w:rPr>
        <w:t xml:space="preserve"> 1,0</w:t>
      </w:r>
    </w:p>
    <w:p w:rsidR="00552280" w:rsidRPr="00FD4CD9" w:rsidRDefault="00552280" w:rsidP="00CD60A6">
      <w:pPr>
        <w:pStyle w:val="Zkladntext"/>
        <w:jc w:val="center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prášok na injekčný roztok</w:t>
      </w:r>
    </w:p>
    <w:p w:rsidR="00CD60A6" w:rsidRPr="00FD4CD9" w:rsidRDefault="00CD60A6" w:rsidP="00CD60A6">
      <w:pPr>
        <w:pStyle w:val="Zkladntext"/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, sodná soľ</w:t>
      </w:r>
    </w:p>
    <w:p w:rsidR="00552280" w:rsidRPr="00FD4CD9" w:rsidRDefault="00552280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CD60A6" w:rsidRPr="00FD4CD9" w:rsidRDefault="00CD60A6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60291" w:rsidRPr="00060291" w:rsidRDefault="00060291" w:rsidP="00060291">
      <w:pPr>
        <w:rPr>
          <w:b/>
          <w:color w:val="000000"/>
          <w:sz w:val="22"/>
          <w:szCs w:val="22"/>
          <w:lang w:val="sk-SK"/>
        </w:rPr>
      </w:pPr>
      <w:r w:rsidRPr="00060291">
        <w:rPr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F43E83">
        <w:rPr>
          <w:sz w:val="22"/>
          <w:szCs w:val="22"/>
          <w:lang w:val="sk-SK"/>
        </w:rPr>
        <w:t>prejavy</w:t>
      </w:r>
      <w:r w:rsidR="00F43E83" w:rsidRPr="00060291">
        <w:rPr>
          <w:sz w:val="22"/>
          <w:szCs w:val="22"/>
          <w:lang w:val="sk-SK"/>
        </w:rPr>
        <w:t xml:space="preserve"> </w:t>
      </w:r>
      <w:r w:rsidRPr="00060291">
        <w:rPr>
          <w:sz w:val="22"/>
          <w:szCs w:val="22"/>
          <w:lang w:val="sk-SK"/>
        </w:rPr>
        <w:t xml:space="preserve">ochorenia ako vy. 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</w:p>
    <w:p w:rsidR="00060291" w:rsidRPr="00060291" w:rsidRDefault="00060291" w:rsidP="00060291">
      <w:pPr>
        <w:widowControl w:val="0"/>
        <w:outlineLvl w:val="1"/>
        <w:rPr>
          <w:b/>
          <w:sz w:val="22"/>
          <w:szCs w:val="22"/>
          <w:lang w:val="sk-SK"/>
        </w:rPr>
      </w:pPr>
      <w:r w:rsidRPr="00060291">
        <w:rPr>
          <w:b/>
          <w:sz w:val="22"/>
          <w:szCs w:val="22"/>
          <w:lang w:val="sk-SK"/>
        </w:rPr>
        <w:t>V tejto písomnej informácii pre používateľa sa dozviete: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Čo je </w:t>
      </w:r>
      <w:r w:rsidRPr="00FD4CD9">
        <w:rPr>
          <w:sz w:val="22"/>
          <w:szCs w:val="22"/>
          <w:lang w:val="sk-SK"/>
        </w:rPr>
        <w:t>VULMIZOLIN 1,0</w:t>
      </w:r>
      <w:r w:rsidRPr="00060291">
        <w:rPr>
          <w:sz w:val="22"/>
          <w:szCs w:val="22"/>
          <w:lang w:val="sk-SK"/>
        </w:rPr>
        <w:t xml:space="preserve"> a na čo sa používa 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Čo potrebujete vedieť predtým, ako použijete </w:t>
      </w:r>
      <w:r w:rsidRPr="00FD4CD9">
        <w:rPr>
          <w:sz w:val="22"/>
          <w:szCs w:val="22"/>
          <w:lang w:val="sk-SK"/>
        </w:rPr>
        <w:t>VULMIZOLIN 1,0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Ako používať </w:t>
      </w:r>
      <w:r w:rsidRPr="00FD4CD9">
        <w:rPr>
          <w:sz w:val="22"/>
          <w:szCs w:val="22"/>
          <w:lang w:val="sk-SK"/>
        </w:rPr>
        <w:t>VULMIZOLIN 1,0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Možné vedľajšie účinky 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Ako uchovávať </w:t>
      </w:r>
      <w:r w:rsidRPr="00FD4CD9">
        <w:rPr>
          <w:sz w:val="22"/>
          <w:szCs w:val="22"/>
          <w:lang w:val="sk-SK"/>
        </w:rPr>
        <w:t>VULMIZOLIN 1,0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Obsah balenia a ďalšie informácie</w:t>
      </w:r>
    </w:p>
    <w:p w:rsidR="00060291" w:rsidRPr="00060291" w:rsidRDefault="00060291" w:rsidP="00060291">
      <w:pPr>
        <w:rPr>
          <w:sz w:val="22"/>
          <w:szCs w:val="22"/>
          <w:lang w:val="sk-SK"/>
        </w:rPr>
      </w:pPr>
    </w:p>
    <w:p w:rsidR="00060291" w:rsidRPr="00060291" w:rsidRDefault="00060291" w:rsidP="00060291">
      <w:pPr>
        <w:rPr>
          <w:sz w:val="22"/>
          <w:szCs w:val="22"/>
          <w:lang w:val="sk-SK"/>
        </w:rPr>
      </w:pPr>
    </w:p>
    <w:p w:rsidR="00060291" w:rsidRPr="00060291" w:rsidRDefault="00060291" w:rsidP="00060291">
      <w:pPr>
        <w:numPr>
          <w:ilvl w:val="0"/>
          <w:numId w:val="2"/>
        </w:num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/>
        </w:rPr>
      </w:pPr>
      <w:r w:rsidRPr="00060291">
        <w:rPr>
          <w:b/>
          <w:sz w:val="22"/>
          <w:szCs w:val="22"/>
          <w:lang w:val="sk-SK"/>
        </w:rPr>
        <w:t xml:space="preserve">Čo je </w:t>
      </w:r>
      <w:r w:rsidR="00CD60A6" w:rsidRPr="00FD4CD9">
        <w:rPr>
          <w:b/>
          <w:sz w:val="22"/>
          <w:szCs w:val="22"/>
          <w:lang w:val="sk-SK"/>
        </w:rPr>
        <w:t>VULMIZOLIN 1,0</w:t>
      </w:r>
      <w:r w:rsidRPr="00060291">
        <w:rPr>
          <w:b/>
          <w:sz w:val="22"/>
          <w:szCs w:val="22"/>
          <w:lang w:val="sk-SK"/>
        </w:rPr>
        <w:t xml:space="preserve"> a na čo sa používa</w:t>
      </w:r>
    </w:p>
    <w:p w:rsidR="00060291" w:rsidRPr="00060291" w:rsidRDefault="00060291" w:rsidP="00060291">
      <w:pPr>
        <w:rPr>
          <w:sz w:val="22"/>
          <w:szCs w:val="22"/>
          <w:lang w:val="sk-SK"/>
        </w:rPr>
      </w:pP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Cefalosporínové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baktericídne antibiotikum so širokým spektrom účinku, veľmi dobre rozpustné vo vode.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rovnako ako ostatné beta-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laktámové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antibiotiká blokuje syntézu bunkovej steny citlivých baktérií. Je odolný voči účinku niektorých beta-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laktamáz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rovnako ako ostatné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1. generácie, s ktorými má zhodnú antibakteriálnu aktivitu.</w:t>
      </w: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A n t i m i k r ó b n e   s p e k t r u m: dobre citlivé sú streptokoky skupiny A, B, C, G a ďalšie,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, stafylokoky (vrátane kmeňov produkujúcich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penicilinázu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),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 kmene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črevných tyčiniek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Klebsiella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>.,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izolované mimo nemocnicu (kmene izolované v nemocnici môžu byť rezistentné).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nie je účinný voči kmeňom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baktérií produkujúcim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betalaktamázy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i/>
          <w:sz w:val="22"/>
          <w:szCs w:val="22"/>
          <w:lang w:val="sk-SK"/>
        </w:rPr>
        <w:t>(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Enterobacter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cloacae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Citrobacter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freundii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Providencia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Bacteroides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Serratia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.,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Pseudomonas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.,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Acinetobacter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>.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a ďalšie),</w:t>
      </w:r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všetky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rezistentné na</w:t>
      </w:r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penicilín a stafylokoky rezistentné na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oxacilín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meticilín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).</w:t>
      </w: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Po podaní </w:t>
      </w:r>
      <w:r w:rsidR="00B15C9A">
        <w:rPr>
          <w:rFonts w:ascii="Times New Roman" w:hAnsi="Times New Roman"/>
          <w:sz w:val="22"/>
          <w:szCs w:val="22"/>
          <w:lang w:val="sk-SK"/>
        </w:rPr>
        <w:t xml:space="preserve">do svalu </w:t>
      </w:r>
      <w:r w:rsidRPr="00FD4CD9">
        <w:rPr>
          <w:rFonts w:ascii="Times New Roman" w:hAnsi="Times New Roman"/>
          <w:sz w:val="22"/>
          <w:szCs w:val="22"/>
          <w:lang w:val="sk-SK"/>
        </w:rPr>
        <w:t>sa maximálna koncentrácia v sére dosiahne asi za hodinu. Asi 80 % dávky sa viaže na bielkoviny krvnej plazmy, biologický polčas je 1,8 hodiny</w:t>
      </w:r>
      <w:r w:rsidR="00C97D21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terapeutická hladina sa v krvi udrží približne 8 hodín. V žlči je hladina vyššia ako v krvnom sére.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sa vylučuje v nezmenenej forme (80 - 90 %) obličkami. V terapeutických dávkach preniká do kĺbovej dutiny. Prechádza placentárnou bariérou, v materskom mlieku a </w:t>
      </w:r>
      <w:r w:rsidR="007C17CF">
        <w:rPr>
          <w:rFonts w:ascii="Times New Roman" w:hAnsi="Times New Roman"/>
          <w:sz w:val="22"/>
          <w:szCs w:val="22"/>
          <w:lang w:val="sk-SK"/>
        </w:rPr>
        <w:t>plodovej vode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dosahuje nízke koncentrácie.</w:t>
      </w:r>
    </w:p>
    <w:p w:rsidR="00D1668E" w:rsidRPr="00FD4CD9" w:rsidRDefault="00D1668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9B7E0E" w:rsidRPr="00FD4CD9" w:rsidRDefault="00D1668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VULMIZOLIN 1,0 sa používa na liečbu ť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>ažk</w:t>
      </w:r>
      <w:r w:rsidRPr="00FD4CD9">
        <w:rPr>
          <w:rFonts w:ascii="Times New Roman" w:hAnsi="Times New Roman"/>
          <w:sz w:val="22"/>
          <w:szCs w:val="22"/>
          <w:lang w:val="sk-SK"/>
        </w:rPr>
        <w:t>ých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infekcií vyvolaných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grampozitívnymi</w:t>
      </w:r>
      <w:proofErr w:type="spellEnd"/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gramnegatívnymi</w:t>
      </w:r>
      <w:proofErr w:type="spellEnd"/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 mikróbmi citlivými na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. Liečba infekcií </w:t>
      </w:r>
      <w:proofErr w:type="spellStart"/>
      <w:r w:rsidR="0024164F" w:rsidRPr="00FD4CD9">
        <w:rPr>
          <w:rFonts w:ascii="Times New Roman" w:hAnsi="Times New Roman"/>
          <w:sz w:val="22"/>
          <w:szCs w:val="22"/>
          <w:lang w:val="sk-SK"/>
        </w:rPr>
        <w:t>dýchaciecho</w:t>
      </w:r>
      <w:proofErr w:type="spellEnd"/>
      <w:r w:rsidR="0024164F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>a</w:t>
      </w:r>
      <w:r w:rsidR="0024164F" w:rsidRPr="00FD4CD9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24164F" w:rsidRPr="00FD4CD9">
        <w:rPr>
          <w:rFonts w:ascii="Times New Roman" w:hAnsi="Times New Roman"/>
          <w:sz w:val="22"/>
          <w:szCs w:val="22"/>
          <w:lang w:val="sk-SK"/>
        </w:rPr>
        <w:t>močopohlavného</w:t>
      </w:r>
      <w:proofErr w:type="spellEnd"/>
      <w:r w:rsidR="0024164F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traktu, žlčových ciest, kože a mäkkých tkanív,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osteomyelitídy</w:t>
      </w:r>
      <w:proofErr w:type="spellEnd"/>
      <w:r w:rsidR="00621152" w:rsidRPr="00FD4CD9">
        <w:rPr>
          <w:rFonts w:ascii="Times New Roman" w:hAnsi="Times New Roman"/>
          <w:sz w:val="22"/>
          <w:szCs w:val="22"/>
          <w:lang w:val="sk-SK"/>
        </w:rPr>
        <w:t xml:space="preserve"> (zápal kostnej drene)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septikémie</w:t>
      </w:r>
      <w:proofErr w:type="spellEnd"/>
      <w:r w:rsidR="00621152" w:rsidRPr="00FD4CD9">
        <w:rPr>
          <w:rFonts w:ascii="Times New Roman" w:hAnsi="Times New Roman"/>
          <w:sz w:val="22"/>
          <w:szCs w:val="22"/>
          <w:lang w:val="sk-SK"/>
        </w:rPr>
        <w:t xml:space="preserve"> (prítomnosť baktérii v krvi)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endokarditídy</w:t>
      </w:r>
      <w:proofErr w:type="spellEnd"/>
      <w:r w:rsidR="00621152" w:rsidRPr="00FD4CD9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05058">
        <w:rPr>
          <w:rFonts w:ascii="Times New Roman" w:hAnsi="Times New Roman"/>
          <w:sz w:val="22"/>
          <w:szCs w:val="22"/>
          <w:lang w:val="sk-SK"/>
        </w:rPr>
        <w:t>zápal vnútornej srdcovej blany</w:t>
      </w:r>
      <w:r w:rsidR="00621152" w:rsidRPr="00FD4CD9">
        <w:rPr>
          <w:rFonts w:ascii="Times New Roman" w:hAnsi="Times New Roman"/>
          <w:sz w:val="22"/>
          <w:szCs w:val="22"/>
          <w:lang w:val="sk-SK"/>
        </w:rPr>
        <w:t>)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DD5E08" w:rsidRPr="00DD5E08" w:rsidRDefault="00DD5E08" w:rsidP="00DD5E08">
      <w:pPr>
        <w:rPr>
          <w:sz w:val="22"/>
          <w:szCs w:val="22"/>
          <w:lang w:val="sk-SK"/>
        </w:rPr>
      </w:pPr>
    </w:p>
    <w:p w:rsidR="00DD5E08" w:rsidRPr="00DD5E08" w:rsidRDefault="00DD5E08" w:rsidP="00DD5E08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textAlignment w:val="auto"/>
        <w:rPr>
          <w:b/>
          <w:sz w:val="22"/>
          <w:szCs w:val="22"/>
          <w:lang w:val="sk-SK"/>
        </w:rPr>
      </w:pPr>
      <w:r w:rsidRPr="00DD5E08">
        <w:rPr>
          <w:b/>
          <w:sz w:val="22"/>
          <w:szCs w:val="22"/>
          <w:lang w:val="sk-SK"/>
        </w:rPr>
        <w:t xml:space="preserve">Čo potrebujete vedieť predtým, ako použijete </w:t>
      </w:r>
      <w:r w:rsidRPr="00FD4CD9">
        <w:rPr>
          <w:b/>
          <w:sz w:val="22"/>
          <w:szCs w:val="22"/>
          <w:lang w:val="sk-SK"/>
        </w:rPr>
        <w:t>VULMIZOLIN 1,0</w:t>
      </w:r>
    </w:p>
    <w:p w:rsidR="00DD5E08" w:rsidRPr="00DD5E08" w:rsidRDefault="00DD5E08" w:rsidP="00DD5E08">
      <w:pPr>
        <w:rPr>
          <w:sz w:val="22"/>
          <w:szCs w:val="22"/>
          <w:lang w:val="sk-SK"/>
        </w:rPr>
      </w:pPr>
    </w:p>
    <w:p w:rsidR="00DD5E08" w:rsidRPr="00DD5E08" w:rsidRDefault="00DD5E08" w:rsidP="00DD5E08">
      <w:pPr>
        <w:rPr>
          <w:b/>
          <w:sz w:val="22"/>
          <w:szCs w:val="22"/>
          <w:lang w:val="sk-SK"/>
        </w:rPr>
      </w:pPr>
      <w:r w:rsidRPr="00DD5E08">
        <w:rPr>
          <w:b/>
          <w:sz w:val="22"/>
          <w:szCs w:val="22"/>
          <w:lang w:val="sk-SK"/>
        </w:rPr>
        <w:lastRenderedPageBreak/>
        <w:t>N</w:t>
      </w:r>
      <w:r w:rsidR="00963778">
        <w:rPr>
          <w:b/>
          <w:sz w:val="22"/>
          <w:szCs w:val="22"/>
          <w:lang w:val="sk-SK"/>
        </w:rPr>
        <w:t>e</w:t>
      </w:r>
      <w:r w:rsidR="00F422DA">
        <w:rPr>
          <w:b/>
          <w:sz w:val="22"/>
          <w:szCs w:val="22"/>
          <w:lang w:val="sk-SK"/>
        </w:rPr>
        <w:t>po</w:t>
      </w:r>
      <w:r w:rsidRPr="00DD5E08">
        <w:rPr>
          <w:b/>
          <w:sz w:val="22"/>
          <w:szCs w:val="22"/>
          <w:lang w:val="sk-SK"/>
        </w:rPr>
        <w:t xml:space="preserve">užívajte </w:t>
      </w:r>
      <w:r w:rsidRPr="00FD4CD9">
        <w:rPr>
          <w:b/>
          <w:sz w:val="22"/>
          <w:szCs w:val="22"/>
          <w:lang w:val="sk-SK"/>
        </w:rPr>
        <w:t>VULMIZOLIN 1,0</w:t>
      </w:r>
    </w:p>
    <w:p w:rsidR="00DD5E08" w:rsidRPr="00FD4CD9" w:rsidRDefault="00DD5E08" w:rsidP="00DD5E08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lang w:val="sk-SK"/>
        </w:rPr>
      </w:pPr>
      <w:r w:rsidRPr="00DD5E08">
        <w:rPr>
          <w:sz w:val="22"/>
          <w:szCs w:val="22"/>
          <w:lang w:val="sk-SK"/>
        </w:rPr>
        <w:t>ak ste alergický na</w:t>
      </w:r>
      <w:r w:rsidR="009E3FD7">
        <w:rPr>
          <w:sz w:val="22"/>
          <w:szCs w:val="22"/>
          <w:lang w:val="sk-SK"/>
        </w:rPr>
        <w:t xml:space="preserve"> </w:t>
      </w:r>
      <w:proofErr w:type="spellStart"/>
      <w:r w:rsidR="008328AD" w:rsidRPr="00FD4CD9">
        <w:rPr>
          <w:sz w:val="22"/>
          <w:szCs w:val="22"/>
          <w:lang w:val="sk-SK"/>
        </w:rPr>
        <w:t>cefazolín</w:t>
      </w:r>
      <w:proofErr w:type="spellEnd"/>
      <w:r w:rsidRPr="00DD5E08" w:rsidDel="000476C5">
        <w:rPr>
          <w:sz w:val="22"/>
          <w:szCs w:val="22"/>
          <w:lang w:val="sk-SK"/>
        </w:rPr>
        <w:t xml:space="preserve"> </w:t>
      </w:r>
      <w:r w:rsidRPr="00DD5E08">
        <w:rPr>
          <w:sz w:val="22"/>
          <w:szCs w:val="22"/>
          <w:lang w:val="sk-SK"/>
        </w:rPr>
        <w:t>alebo na ktorúkoľvek z ďalších zložiek tohto lieku (uvedených v časti 6).</w:t>
      </w:r>
    </w:p>
    <w:p w:rsidR="008328AD" w:rsidRPr="00FD4CD9" w:rsidRDefault="008328AD" w:rsidP="008328A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FD4CD9">
        <w:rPr>
          <w:sz w:val="22"/>
          <w:szCs w:val="22"/>
          <w:lang w:val="sk-SK"/>
        </w:rPr>
        <w:t xml:space="preserve">pri precitlivenosti na </w:t>
      </w:r>
      <w:proofErr w:type="spellStart"/>
      <w:r w:rsidRPr="00FD4CD9">
        <w:rPr>
          <w:sz w:val="22"/>
          <w:szCs w:val="22"/>
          <w:lang w:val="sk-SK"/>
        </w:rPr>
        <w:t>betalaktámové</w:t>
      </w:r>
      <w:proofErr w:type="spellEnd"/>
      <w:r w:rsidRPr="00FD4CD9">
        <w:rPr>
          <w:sz w:val="22"/>
          <w:szCs w:val="22"/>
          <w:lang w:val="sk-SK"/>
        </w:rPr>
        <w:t xml:space="preserve"> antibiotiká.</w:t>
      </w:r>
    </w:p>
    <w:p w:rsidR="008328AD" w:rsidRPr="00FD4CD9" w:rsidRDefault="008328AD" w:rsidP="008328AD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A31C12" w:rsidRPr="00A31C12" w:rsidRDefault="00A31C12" w:rsidP="00A31C12">
      <w:pPr>
        <w:rPr>
          <w:b/>
          <w:sz w:val="22"/>
          <w:szCs w:val="22"/>
          <w:lang w:val="sk-SK"/>
        </w:rPr>
      </w:pPr>
      <w:r w:rsidRPr="00A31C12">
        <w:rPr>
          <w:b/>
          <w:sz w:val="22"/>
          <w:szCs w:val="22"/>
          <w:lang w:val="sk-SK"/>
        </w:rPr>
        <w:t>Upozornenia a opatrenia</w:t>
      </w:r>
    </w:p>
    <w:p w:rsidR="00871869" w:rsidRPr="00FD4CD9" w:rsidRDefault="00871869" w:rsidP="00871869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Počas liečby VULMIZOLINOM </w:t>
      </w:r>
      <w:r w:rsidR="00490687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sa môže objaviť falošná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pozitivita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priameho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Coombsovho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testu alebo falošne pozitívny výsledok stanovenia glukózy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Fehlingovým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činidlom.</w:t>
      </w:r>
    </w:p>
    <w:p w:rsidR="00060291" w:rsidRPr="00FD4CD9" w:rsidRDefault="00060291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71869" w:rsidRPr="00871869" w:rsidRDefault="00871869" w:rsidP="00871869">
      <w:pPr>
        <w:rPr>
          <w:b/>
          <w:sz w:val="22"/>
          <w:szCs w:val="22"/>
          <w:lang w:val="sk-SK"/>
        </w:rPr>
      </w:pPr>
      <w:r w:rsidRPr="00871869">
        <w:rPr>
          <w:b/>
          <w:sz w:val="22"/>
          <w:szCs w:val="22"/>
          <w:lang w:val="sk-SK"/>
        </w:rPr>
        <w:t>Iné lieky a</w:t>
      </w:r>
      <w:r w:rsidRPr="00FD4CD9">
        <w:rPr>
          <w:b/>
          <w:sz w:val="22"/>
          <w:szCs w:val="22"/>
          <w:lang w:val="sk-SK"/>
        </w:rPr>
        <w:t> VULMIZOLIN 1,0</w:t>
      </w:r>
    </w:p>
    <w:p w:rsidR="00871869" w:rsidRPr="00871869" w:rsidRDefault="00871869" w:rsidP="00871869">
      <w:pPr>
        <w:rPr>
          <w:sz w:val="22"/>
          <w:szCs w:val="22"/>
          <w:lang w:val="sk-SK"/>
        </w:rPr>
      </w:pPr>
    </w:p>
    <w:p w:rsidR="00871869" w:rsidRPr="00871869" w:rsidRDefault="00871869" w:rsidP="00871869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71869">
        <w:rPr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D729EB" w:rsidRPr="00FD4CD9" w:rsidRDefault="00D729EB" w:rsidP="00D729EB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Pri súčasnej aplikácii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heparínu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vo vysokých dávkach, </w:t>
      </w:r>
      <w:r w:rsidR="00680D5A">
        <w:rPr>
          <w:rFonts w:ascii="Times New Roman" w:hAnsi="Times New Roman"/>
          <w:sz w:val="22"/>
          <w:szCs w:val="22"/>
          <w:lang w:val="sk-SK"/>
        </w:rPr>
        <w:t>ústami užívaných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antikoagulancií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BA38B7" w:rsidRPr="00FD4CD9">
        <w:rPr>
          <w:rFonts w:ascii="Times New Roman" w:hAnsi="Times New Roman"/>
          <w:sz w:val="22"/>
          <w:szCs w:val="22"/>
          <w:lang w:val="sk-SK"/>
        </w:rPr>
        <w:t>liečiv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05058">
        <w:rPr>
          <w:rFonts w:ascii="Times New Roman" w:hAnsi="Times New Roman"/>
          <w:sz w:val="22"/>
          <w:szCs w:val="22"/>
          <w:lang w:val="sk-SK"/>
        </w:rPr>
        <w:t>proti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zrážani</w:t>
      </w:r>
      <w:r w:rsidR="00905058">
        <w:rPr>
          <w:rFonts w:ascii="Times New Roman" w:hAnsi="Times New Roman"/>
          <w:sz w:val="22"/>
          <w:szCs w:val="22"/>
          <w:lang w:val="sk-SK"/>
        </w:rPr>
        <w:t>u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krvi)</w:t>
      </w:r>
      <w:r w:rsidR="00BA68A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 iných látok, ktoré ovplyvňujú systém zrážania krvi treba sledovať hodnoty krvnej zrážavosti. Riziko </w:t>
      </w:r>
      <w:r w:rsidR="00A82CC8">
        <w:rPr>
          <w:rFonts w:ascii="Times New Roman" w:hAnsi="Times New Roman"/>
          <w:sz w:val="22"/>
          <w:szCs w:val="22"/>
          <w:lang w:val="sk-SK"/>
        </w:rPr>
        <w:t>škodlivého účinku na obličky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sa zvyšuje pri kombinácii s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aminoglykozidovými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antibiotikami,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furosemidom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, kyselinou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etakrynovou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cis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-platinou.</w:t>
      </w:r>
    </w:p>
    <w:p w:rsidR="00D729EB" w:rsidRPr="00FD4CD9" w:rsidRDefault="00D729EB" w:rsidP="00D729EB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VULMIZOLIN </w:t>
      </w:r>
      <w:r w:rsidR="003F09DA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by sa nemal kombinovať s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antimikróbnymi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látkami pôsobiacimi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bakteriostaticky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(tetracyklínmi,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, sulfónamidmi,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), pretože sa nedá vylúčiť </w:t>
      </w:r>
      <w:r w:rsidR="00A82CC8">
        <w:rPr>
          <w:rFonts w:ascii="Times New Roman" w:hAnsi="Times New Roman"/>
          <w:sz w:val="22"/>
          <w:szCs w:val="22"/>
          <w:lang w:val="sk-SK"/>
        </w:rPr>
        <w:t>proti sebe pôsobiaci</w:t>
      </w:r>
      <w:r w:rsidR="00A82CC8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>účinok.</w:t>
      </w:r>
    </w:p>
    <w:p w:rsidR="00060291" w:rsidRPr="00FD4CD9" w:rsidRDefault="00060291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BA38B7" w:rsidRPr="00BA38B7" w:rsidRDefault="00BA38B7" w:rsidP="00BA38B7">
      <w:pPr>
        <w:rPr>
          <w:b/>
          <w:sz w:val="22"/>
          <w:szCs w:val="22"/>
          <w:lang w:val="sk-SK"/>
        </w:rPr>
      </w:pPr>
      <w:r w:rsidRPr="00BA38B7">
        <w:rPr>
          <w:b/>
          <w:sz w:val="22"/>
          <w:szCs w:val="22"/>
          <w:lang w:val="sk-SK"/>
        </w:rPr>
        <w:t>Tehotenstvo, dojčenie a plodnosť</w:t>
      </w:r>
    </w:p>
    <w:p w:rsidR="00BA38B7" w:rsidRPr="00BA38B7" w:rsidRDefault="00BA38B7" w:rsidP="00BA38B7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BA38B7">
        <w:rPr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BA38B7" w:rsidRPr="00FD4CD9" w:rsidRDefault="00BA38B7" w:rsidP="00BA38B7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Tehotenstvo je relatívnou kontraindikáciou. Štúdie na potkanoch, myšiach a králikoch s dávkami 25x prevyšujúcimi dávky odporúčané pre človeka, nepreukázali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teratogénny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účinok</w:t>
      </w:r>
      <w:r w:rsidR="00E76757">
        <w:rPr>
          <w:rFonts w:ascii="Times New Roman" w:hAnsi="Times New Roman"/>
          <w:sz w:val="22"/>
          <w:szCs w:val="22"/>
          <w:lang w:val="sk-SK"/>
        </w:rPr>
        <w:t xml:space="preserve"> (spôsobujúci vznik vrodených vývojových chýb)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. Neboli však prevedené štúdie na človeku a do tohto času nie je známe poškodenie plodu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. Napriek tomu je podávanie </w:t>
      </w:r>
      <w:r w:rsidR="00FE2E7B" w:rsidRPr="00FD4CD9">
        <w:rPr>
          <w:rFonts w:ascii="Times New Roman" w:hAnsi="Times New Roman"/>
          <w:sz w:val="22"/>
          <w:szCs w:val="22"/>
          <w:lang w:val="sk-SK"/>
        </w:rPr>
        <w:t xml:space="preserve">tehotným </w:t>
      </w:r>
      <w:r w:rsidRPr="00FD4CD9">
        <w:rPr>
          <w:rFonts w:ascii="Times New Roman" w:hAnsi="Times New Roman"/>
          <w:sz w:val="22"/>
          <w:szCs w:val="22"/>
          <w:lang w:val="sk-SK"/>
        </w:rPr>
        <w:t>ženám potrebné zvážiť. VULMIZOLIN</w:t>
      </w:r>
      <w:r w:rsidR="00D413AA">
        <w:rPr>
          <w:rFonts w:ascii="Times New Roman" w:hAnsi="Times New Roman"/>
          <w:sz w:val="22"/>
          <w:szCs w:val="22"/>
          <w:lang w:val="sk-SK"/>
        </w:rPr>
        <w:t xml:space="preserve"> 1,0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prechádza placentárnou bariérou. V materskom mlieku a </w:t>
      </w:r>
      <w:r w:rsidR="009634D9">
        <w:rPr>
          <w:rFonts w:ascii="Times New Roman" w:hAnsi="Times New Roman"/>
          <w:sz w:val="22"/>
          <w:szCs w:val="22"/>
          <w:lang w:val="sk-SK"/>
        </w:rPr>
        <w:t>plodovej vode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dosahuje nízke koncentrácie. U dojčeného dieťaťa je </w:t>
      </w:r>
      <w:r w:rsidR="00FE2E7B" w:rsidRPr="00FD4CD9">
        <w:rPr>
          <w:rFonts w:ascii="Times New Roman" w:hAnsi="Times New Roman"/>
          <w:sz w:val="22"/>
          <w:szCs w:val="22"/>
          <w:lang w:val="sk-SK"/>
        </w:rPr>
        <w:t xml:space="preserve">možnosť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senzibilizácie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2CC9">
        <w:rPr>
          <w:rFonts w:ascii="Times New Roman" w:hAnsi="Times New Roman"/>
          <w:sz w:val="22"/>
          <w:szCs w:val="22"/>
          <w:lang w:val="sk-SK"/>
        </w:rPr>
        <w:t xml:space="preserve">(precitlivenosti)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 nedá sa vylúčiť vznik hnačky a ďalších nežiaducich účinkov. </w:t>
      </w:r>
    </w:p>
    <w:p w:rsidR="00BA38B7" w:rsidRPr="00FD4CD9" w:rsidRDefault="00BA38B7" w:rsidP="00BA38B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FE2E7B" w:rsidRPr="00FE2E7B" w:rsidRDefault="00FE2E7B" w:rsidP="00FE2E7B">
      <w:pPr>
        <w:rPr>
          <w:b/>
          <w:sz w:val="22"/>
          <w:szCs w:val="22"/>
          <w:lang w:val="sk-SK"/>
        </w:rPr>
      </w:pPr>
      <w:r w:rsidRPr="00FE2E7B">
        <w:rPr>
          <w:b/>
          <w:sz w:val="22"/>
          <w:szCs w:val="22"/>
          <w:lang w:val="sk-SK"/>
        </w:rPr>
        <w:t>Vedenie vozidiel a obsluha strojov</w:t>
      </w:r>
    </w:p>
    <w:p w:rsidR="00A3629A" w:rsidRDefault="00675581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VULMIZOLIN </w:t>
      </w:r>
      <w:r w:rsidR="00D413AA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>nemá žiadny alebo má zanedbateľný vplyv na schopnosť viesť vozidlá a obsluhovať stroje</w:t>
      </w:r>
      <w:r w:rsidR="00136D2E"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D729EB" w:rsidRPr="00FD4CD9" w:rsidRDefault="00D729EB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136D2E" w:rsidRPr="00A3629A" w:rsidRDefault="00037C96" w:rsidP="00310020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 w:rsidRPr="00037C96">
        <w:rPr>
          <w:rFonts w:ascii="Times New Roman" w:hAnsi="Times New Roman"/>
          <w:b/>
          <w:sz w:val="22"/>
          <w:szCs w:val="22"/>
          <w:lang w:val="sk-SK"/>
        </w:rPr>
        <w:t>VULMIZOLINU 1,0 obsahuje sodík</w:t>
      </w:r>
    </w:p>
    <w:p w:rsidR="00FD4CD9" w:rsidRPr="00BA38B7" w:rsidRDefault="00FD4CD9" w:rsidP="00FD4CD9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Tento liek obsahuje </w:t>
      </w:r>
      <w:r w:rsidR="00EA4C1D">
        <w:rPr>
          <w:rFonts w:ascii="Times New Roman" w:hAnsi="Times New Roman"/>
          <w:sz w:val="22"/>
          <w:szCs w:val="22"/>
          <w:lang w:val="sk-SK"/>
        </w:rPr>
        <w:t xml:space="preserve">2,1 mmol (48,3 mg) sodíka v dávke </w:t>
      </w:r>
      <w:smartTag w:uri="urn:schemas-microsoft-com:office:smarttags" w:element="metricconverter">
        <w:smartTagPr>
          <w:attr w:name="ProductID" w:val="1 g"/>
        </w:smartTagPr>
        <w:r w:rsidRPr="00BA38B7">
          <w:rPr>
            <w:rFonts w:ascii="Times New Roman" w:hAnsi="Times New Roman"/>
            <w:sz w:val="22"/>
            <w:szCs w:val="22"/>
            <w:lang w:val="sk-SK"/>
          </w:rPr>
          <w:t>1 g</w:t>
        </w:r>
        <w:r w:rsidR="00A3629A">
          <w:rPr>
            <w:rFonts w:ascii="Times New Roman" w:hAnsi="Times New Roman"/>
            <w:sz w:val="22"/>
            <w:szCs w:val="22"/>
            <w:lang w:val="sk-SK"/>
          </w:rPr>
          <w:t>.</w:t>
        </w:r>
      </w:smartTag>
      <w:r w:rsidR="00EA4C1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21AF">
        <w:rPr>
          <w:rFonts w:ascii="Times New Roman" w:hAnsi="Times New Roman"/>
          <w:sz w:val="22"/>
          <w:szCs w:val="22"/>
          <w:lang w:val="sk-SK"/>
        </w:rPr>
        <w:t>Toto sa m</w:t>
      </w:r>
      <w:r w:rsidR="00EA4C1D">
        <w:rPr>
          <w:rFonts w:ascii="Times New Roman" w:hAnsi="Times New Roman"/>
          <w:sz w:val="22"/>
          <w:szCs w:val="22"/>
          <w:lang w:val="sk-SK"/>
        </w:rPr>
        <w:t xml:space="preserve">á vziať do úvahy u pacientov so zníženou funkciou obličiek alebo u pacientov na diéte s kontrolovaným </w:t>
      </w:r>
      <w:r w:rsidR="003A55AB">
        <w:rPr>
          <w:rFonts w:ascii="Times New Roman" w:hAnsi="Times New Roman"/>
          <w:sz w:val="22"/>
          <w:szCs w:val="22"/>
          <w:lang w:val="sk-SK"/>
        </w:rPr>
        <w:t>obsahom sodíka.</w:t>
      </w:r>
    </w:p>
    <w:p w:rsidR="00136D2E" w:rsidRDefault="00136D2E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F154E" w:rsidRPr="008F154E" w:rsidRDefault="008F154E" w:rsidP="008F154E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F154E" w:rsidRPr="008F154E" w:rsidRDefault="008F154E" w:rsidP="008F154E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F154E">
        <w:rPr>
          <w:b/>
          <w:sz w:val="22"/>
          <w:szCs w:val="22"/>
          <w:lang w:val="sk-SK"/>
        </w:rPr>
        <w:t xml:space="preserve">Ako používať </w:t>
      </w:r>
      <w:r>
        <w:rPr>
          <w:b/>
          <w:sz w:val="22"/>
          <w:szCs w:val="22"/>
          <w:lang w:val="sk-SK"/>
        </w:rPr>
        <w:t>VULMIZOLIN 1,0</w:t>
      </w:r>
    </w:p>
    <w:p w:rsidR="008F154E" w:rsidRPr="008F154E" w:rsidRDefault="008F154E" w:rsidP="008F154E">
      <w:pPr>
        <w:rPr>
          <w:sz w:val="22"/>
          <w:szCs w:val="22"/>
          <w:lang w:val="sk-SK"/>
        </w:rPr>
      </w:pPr>
    </w:p>
    <w:p w:rsidR="008F154E" w:rsidRPr="008F154E" w:rsidRDefault="008F154E" w:rsidP="008F154E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noProof/>
          <w:sz w:val="22"/>
          <w:szCs w:val="22"/>
          <w:lang w:val="sk-SK"/>
        </w:rPr>
      </w:pPr>
      <w:r w:rsidRPr="008F154E">
        <w:rPr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8F154E" w:rsidRPr="008F154E" w:rsidRDefault="008F154E" w:rsidP="008F154E">
      <w:pPr>
        <w:overflowPunct/>
        <w:adjustRightInd/>
        <w:textAlignment w:val="auto"/>
        <w:rPr>
          <w:sz w:val="22"/>
          <w:szCs w:val="22"/>
          <w:lang w:val="sk-SK"/>
        </w:rPr>
      </w:pP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Dávky závisia od závažnosti a lokalizácie infekcie.</w:t>
      </w: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9B730D">
        <w:rPr>
          <w:rFonts w:ascii="Times New Roman" w:hAnsi="Times New Roman"/>
          <w:i/>
          <w:sz w:val="22"/>
          <w:szCs w:val="22"/>
          <w:u w:val="single"/>
          <w:lang w:val="sk-SK"/>
        </w:rPr>
        <w:t>Dospelí: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pri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pneumokokovej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pneumónii 500 mg každých 12 hodín, pri infekciách vyvolaných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grampozitívnymi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mikróbmi 250 - 500 mg každých 6 hodín, pri akútnych nekomplikovaných infekciách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urogenitálneho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730D"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="009B730D">
        <w:rPr>
          <w:rFonts w:ascii="Times New Roman" w:hAnsi="Times New Roman"/>
          <w:sz w:val="22"/>
          <w:szCs w:val="22"/>
          <w:lang w:val="sk-SK"/>
        </w:rPr>
        <w:t>močopohlavného</w:t>
      </w:r>
      <w:proofErr w:type="spellEnd"/>
      <w:r w:rsidR="009B730D">
        <w:rPr>
          <w:rFonts w:ascii="Times New Roman" w:hAnsi="Times New Roman"/>
          <w:sz w:val="22"/>
          <w:szCs w:val="22"/>
          <w:lang w:val="sk-SK"/>
        </w:rPr>
        <w:t xml:space="preserve">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traktu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každých 12 hodín, pri stredne ťažkých a ťažkých infekciách 500 mg až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každých 6 až 8 hodín </w:t>
      </w:r>
      <w:r w:rsidR="00EB37BD">
        <w:rPr>
          <w:rFonts w:ascii="Times New Roman" w:hAnsi="Times New Roman"/>
          <w:sz w:val="22"/>
          <w:szCs w:val="22"/>
          <w:lang w:val="sk-SK"/>
        </w:rPr>
        <w:t>do svalu</w:t>
      </w:r>
      <w:r w:rsidR="00C43FCC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C43FCC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C43FCC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injekciou, prípadne infúziou. 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endokarditídy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15405">
        <w:rPr>
          <w:rFonts w:ascii="Times New Roman" w:hAnsi="Times New Roman"/>
          <w:sz w:val="22"/>
          <w:szCs w:val="22"/>
          <w:lang w:val="sk-SK"/>
        </w:rPr>
        <w:t xml:space="preserve">(zápalu vnútornej srdcovej blany)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je možné podať </w:t>
      </w:r>
      <w:proofErr w:type="spellStart"/>
      <w:r w:rsidR="00C43FCC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C43FCC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až </w:t>
      </w:r>
      <w:smartTag w:uri="urn:schemas-microsoft-com:office:smarttags" w:element="metricconverter">
        <w:smartTagPr>
          <w:attr w:name="ProductID" w:val="6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6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denne.</w:t>
      </w:r>
    </w:p>
    <w:p w:rsidR="005E1A67" w:rsidRDefault="00037C9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037C96">
        <w:rPr>
          <w:rFonts w:ascii="Times New Roman" w:hAnsi="Times New Roman"/>
          <w:b/>
          <w:sz w:val="22"/>
          <w:szCs w:val="22"/>
          <w:lang w:val="sk-SK"/>
        </w:rPr>
        <w:t>Použitie u detí: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 celková denná dávka je 25, 50 u ťažkých infekcií až 100 mg/kg telesnej hmotnosti rozdelená do troch až štyroch čiastkových dávok podaných </w:t>
      </w:r>
      <w:r w:rsidR="00EB37BD">
        <w:rPr>
          <w:rFonts w:ascii="Times New Roman" w:hAnsi="Times New Roman"/>
          <w:sz w:val="22"/>
          <w:szCs w:val="22"/>
          <w:lang w:val="sk-SK"/>
        </w:rPr>
        <w:t>do svalu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5E1A67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5E1A67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>alebo infúziou.</w:t>
      </w:r>
    </w:p>
    <w:p w:rsidR="005E05F6" w:rsidRPr="00FD4CD9" w:rsidRDefault="005E1A67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lastRenderedPageBreak/>
        <w:t>Predoperačná profylaxia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: bežná dávka pre dospelých je 1 až </w:t>
      </w:r>
      <w:smartTag w:uri="urn:schemas-microsoft-com:office:smarttags" w:element="metricconverter">
        <w:smartTagPr>
          <w:attr w:name="ProductID" w:val="2 g"/>
        </w:smartTagPr>
        <w:r w:rsidR="005E05F6" w:rsidRPr="00FD4CD9">
          <w:rPr>
            <w:rFonts w:ascii="Times New Roman" w:hAnsi="Times New Roman"/>
            <w:sz w:val="22"/>
            <w:szCs w:val="22"/>
            <w:lang w:val="sk-SK"/>
          </w:rPr>
          <w:t>2 g</w:t>
        </w:r>
      </w:smartTag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D6946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3D6946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alebo </w:t>
      </w:r>
      <w:smartTag w:uri="urn:schemas-microsoft-com:office:smarttags" w:element="metricconverter">
        <w:smartTagPr>
          <w:attr w:name="ProductID" w:val="1 g"/>
        </w:smartTagPr>
        <w:r w:rsidR="005E05F6"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11D">
        <w:rPr>
          <w:rFonts w:ascii="Times New Roman" w:hAnsi="Times New Roman"/>
          <w:sz w:val="22"/>
          <w:szCs w:val="22"/>
          <w:lang w:val="sk-SK"/>
        </w:rPr>
        <w:t>do svalu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, u detí sa dávka na kg telesnej hmotnosti volí v závislosti na očakávanom riziku infekcie a dĺžke operačného zákroku, 30 až 60 minút pred chirurgickým zákrokom. </w:t>
      </w: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Približnú schému podľa druhu operačného zákroku uvádza tabuľka: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1744"/>
        <w:gridCol w:w="2650"/>
      </w:tblGrid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Typ operácie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Dávka pred operáciou</w:t>
            </w:r>
          </w:p>
        </w:tc>
        <w:tc>
          <w:tcPr>
            <w:tcW w:w="174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Pooperačná dávka / interval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Trvanie profylaxie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Kardiochirurgia</w:t>
            </w:r>
            <w:proofErr w:type="spellEnd"/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./6 - 8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 h max. 48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Cievna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./6 - 8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24 h 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Ortopédia a úrazová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./6 - 8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 h max. 48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Chirurgia hrudníka a pažeráka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./8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max. 24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Cerviko-faciálna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./8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24h max. 48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Gastroduodenálna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 biliárna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4394" w:type="dxa"/>
            <w:gridSpan w:val="2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 trvá operácia viac ako 2 h + </w:t>
            </w: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Gynekológia a pôrodníctvo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./8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24 h </w:t>
            </w:r>
          </w:p>
        </w:tc>
      </w:tr>
    </w:tbl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S ohľadom na biologický polčas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(2 h) stačí jedno podanie na operačný zákrok trvajúci 2 - 3 hodiny. Pri zvýšenom riziku infekcie je možné podávať v priebehu 24 hodín 500 mg až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VULMIZOLINU </w:t>
      </w:r>
      <w:r w:rsidR="00CD1A9D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>každých 6 až 8 hodín.</w:t>
      </w: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Pri </w:t>
      </w:r>
      <w:proofErr w:type="spellStart"/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renálnej</w:t>
      </w:r>
      <w:proofErr w:type="spellEnd"/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insuficiencii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7704">
        <w:rPr>
          <w:rFonts w:ascii="Times New Roman" w:hAnsi="Times New Roman"/>
          <w:sz w:val="22"/>
          <w:szCs w:val="22"/>
          <w:lang w:val="sk-SK"/>
        </w:rPr>
        <w:t xml:space="preserve">(zlyhávaní obličiek)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je potrebné dávkovanie VULMIZOLINU </w:t>
      </w:r>
      <w:r w:rsidR="00CD1A9D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upraviť. Úvodná dávka odpovedá normálnej jednotlivej dávke (0,5 - </w:t>
      </w:r>
      <w:smartTag w:uri="urn:schemas-microsoft-com:office:smarttags" w:element="metricconverter">
        <w:smartTagPr>
          <w:attr w:name="ProductID" w:val="1,0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), nasledujúcej dávky a dávkové intervaly sa upravujú podľa hodnôt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endogénneho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5E05F6" w:rsidRPr="00FD4CD9" w:rsidRDefault="005E05F6" w:rsidP="005E05F6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835"/>
        <w:gridCol w:w="1835"/>
        <w:gridCol w:w="1835"/>
        <w:gridCol w:w="1732"/>
      </w:tblGrid>
      <w:tr w:rsidR="005E05F6" w:rsidRPr="00FD4CD9" w:rsidTr="00143909">
        <w:tc>
          <w:tcPr>
            <w:tcW w:w="36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Klírens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endogénneho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kreatinínu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za 24 h</w:t>
            </w:r>
          </w:p>
        </w:tc>
        <w:tc>
          <w:tcPr>
            <w:tcW w:w="36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Jednotlivá dávka </w:t>
            </w:r>
          </w:p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v mg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Interval medzi dávkami v h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ml / min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zodp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 ml / s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stredne ťažká infekcia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ťažká infekcia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nad 70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nad 1,17</w:t>
            </w:r>
          </w:p>
        </w:tc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bez úpravy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8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40 - 70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0,67 - 1,17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500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1250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12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20 - 40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0,33 - 0,67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250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600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12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5 - 20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0,08 - 0,33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400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pod 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pod 0,08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75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</w:t>
            </w:r>
          </w:p>
        </w:tc>
      </w:tr>
    </w:tbl>
    <w:p w:rsidR="005E05F6" w:rsidRPr="00207704" w:rsidRDefault="005E05F6" w:rsidP="005E05F6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Na injekciu</w:t>
      </w:r>
      <w:r w:rsidR="006B742F">
        <w:rPr>
          <w:rFonts w:ascii="Times New Roman" w:hAnsi="Times New Roman"/>
          <w:sz w:val="22"/>
          <w:szCs w:val="22"/>
          <w:u w:val="single"/>
          <w:lang w:val="sk-SK"/>
        </w:rPr>
        <w:t xml:space="preserve"> do svalu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sa pridá do injekčnej liekovky s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VULMIZOLINU </w:t>
      </w:r>
      <w:r w:rsidR="006B742F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4 až 6 ml vody na injekciu alebo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roztoku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NaCl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. Injekciu je potrebné aplikovať do miesta s väčším množstvom svalovej hmoty. </w:t>
      </w: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Na </w:t>
      </w:r>
      <w:proofErr w:type="spellStart"/>
      <w:r w:rsidR="00C01014">
        <w:rPr>
          <w:rFonts w:ascii="Times New Roman" w:hAnsi="Times New Roman"/>
          <w:sz w:val="22"/>
          <w:szCs w:val="22"/>
          <w:u w:val="single"/>
          <w:lang w:val="sk-SK"/>
        </w:rPr>
        <w:t>vnútrožilovú</w:t>
      </w:r>
      <w:proofErr w:type="spellEnd"/>
      <w:r w:rsidR="00C01014"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injekciu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sa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VULMIZOLINU </w:t>
      </w:r>
      <w:r w:rsidR="00AB3661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>rozpustí najprv v 2 ml vody na injekciu a potom sa ďalej zriedi na celkový objem najmenej 10 ml. Aplikuje sa pomaly (2 až 3 minúty).</w:t>
      </w: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Na </w:t>
      </w:r>
      <w:proofErr w:type="spellStart"/>
      <w:r w:rsidR="0083545E">
        <w:rPr>
          <w:rFonts w:ascii="Times New Roman" w:hAnsi="Times New Roman"/>
          <w:sz w:val="22"/>
          <w:szCs w:val="22"/>
          <w:u w:val="single"/>
          <w:lang w:val="sk-SK"/>
        </w:rPr>
        <w:t>vnútrožilovú</w:t>
      </w:r>
      <w:proofErr w:type="spellEnd"/>
      <w:r w:rsidR="0083545E"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infúziu </w:t>
      </w:r>
      <w:r w:rsidRPr="00FD4CD9">
        <w:rPr>
          <w:rFonts w:ascii="Times New Roman" w:hAnsi="Times New Roman"/>
          <w:sz w:val="22"/>
          <w:szCs w:val="22"/>
          <w:lang w:val="sk-SK"/>
        </w:rPr>
        <w:t>sa injekčný roztok ďalej riedi s 50 až 100 ml bežne používaných základných infúznych roztokov. Podáva sa 20 - 30 minút.</w:t>
      </w:r>
    </w:p>
    <w:p w:rsidR="006A5B91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D56959" w:rsidRDefault="00D56959" w:rsidP="006A5B91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A82CC8">
        <w:rPr>
          <w:rFonts w:ascii="Times New Roman" w:hAnsi="Times New Roman"/>
          <w:b/>
          <w:sz w:val="22"/>
          <w:szCs w:val="22"/>
          <w:lang w:val="sk-SK"/>
        </w:rPr>
        <w:t xml:space="preserve">dostanete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="00E16974">
        <w:rPr>
          <w:rFonts w:ascii="Times New Roman" w:hAnsi="Times New Roman"/>
          <w:b/>
          <w:sz w:val="22"/>
          <w:szCs w:val="22"/>
          <w:lang w:val="sk-SK"/>
        </w:rPr>
        <w:t>VULMIZOLIN</w:t>
      </w:r>
      <w:r w:rsidR="00291312">
        <w:rPr>
          <w:rFonts w:ascii="Times New Roman" w:hAnsi="Times New Roman"/>
          <w:b/>
          <w:sz w:val="22"/>
          <w:szCs w:val="22"/>
          <w:lang w:val="sk-SK"/>
        </w:rPr>
        <w:t>U</w:t>
      </w:r>
      <w:r w:rsidR="00E16974">
        <w:rPr>
          <w:rFonts w:ascii="Times New Roman" w:hAnsi="Times New Roman"/>
          <w:b/>
          <w:sz w:val="22"/>
          <w:szCs w:val="22"/>
          <w:lang w:val="sk-SK"/>
        </w:rPr>
        <w:t xml:space="preserve"> 1,0, ako máte</w:t>
      </w:r>
    </w:p>
    <w:p w:rsidR="00E16974" w:rsidRPr="00FD4CD9" w:rsidRDefault="00E16974" w:rsidP="00E16974">
      <w:pPr>
        <w:rPr>
          <w:sz w:val="22"/>
          <w:szCs w:val="22"/>
          <w:lang w:val="sk-SK"/>
        </w:rPr>
      </w:pPr>
      <w:r w:rsidRPr="00FD4CD9">
        <w:rPr>
          <w:sz w:val="22"/>
          <w:szCs w:val="22"/>
          <w:lang w:val="sk-SK"/>
        </w:rPr>
        <w:t xml:space="preserve">Toxické prejavy a </w:t>
      </w:r>
      <w:r w:rsidR="00A82CC8">
        <w:rPr>
          <w:sz w:val="22"/>
          <w:szCs w:val="22"/>
          <w:lang w:val="sk-SK"/>
        </w:rPr>
        <w:t>príznaky</w:t>
      </w:r>
      <w:r w:rsidR="00A82CC8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 xml:space="preserve">predávkovania zahŕňajú bolesť, </w:t>
      </w:r>
      <w:r w:rsidR="009C2F9A">
        <w:rPr>
          <w:sz w:val="22"/>
          <w:szCs w:val="22"/>
          <w:lang w:val="sk-SK"/>
        </w:rPr>
        <w:t>zápal žíl</w:t>
      </w:r>
      <w:r w:rsidR="009C2F9A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 xml:space="preserve">v mieste </w:t>
      </w:r>
      <w:r w:rsidR="00CE704C">
        <w:rPr>
          <w:sz w:val="22"/>
          <w:szCs w:val="22"/>
          <w:lang w:val="sk-SK"/>
        </w:rPr>
        <w:t>podania</w:t>
      </w:r>
      <w:r w:rsidRPr="00FD4CD9">
        <w:rPr>
          <w:sz w:val="22"/>
          <w:szCs w:val="22"/>
          <w:lang w:val="sk-SK"/>
        </w:rPr>
        <w:t xml:space="preserve">. </w:t>
      </w:r>
      <w:r w:rsidR="009C2F9A">
        <w:rPr>
          <w:sz w:val="22"/>
          <w:szCs w:val="22"/>
          <w:lang w:val="sk-SK"/>
        </w:rPr>
        <w:t>Injekčné</w:t>
      </w:r>
      <w:r w:rsidR="009C2F9A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 xml:space="preserve">podanie nevhodne veľkých dávok môže vyvolať závrat, </w:t>
      </w:r>
      <w:r w:rsidR="009C2F9A">
        <w:rPr>
          <w:sz w:val="22"/>
          <w:szCs w:val="22"/>
          <w:lang w:val="sk-SK"/>
        </w:rPr>
        <w:t>mravčenie,</w:t>
      </w:r>
      <w:r w:rsidRPr="00FD4CD9">
        <w:rPr>
          <w:sz w:val="22"/>
          <w:szCs w:val="22"/>
          <w:lang w:val="sk-SK"/>
        </w:rPr>
        <w:t xml:space="preserve"> bolesť hlavy. K predávkovaniu môže dôjsť i pri podávaní nízkych dávok pacientom so zníženou funkciou obličiek, alebo pri </w:t>
      </w:r>
      <w:r w:rsidR="00016123">
        <w:rPr>
          <w:sz w:val="22"/>
          <w:szCs w:val="22"/>
          <w:lang w:val="sk-SK"/>
        </w:rPr>
        <w:t>vzájomnom pôsobení</w:t>
      </w:r>
      <w:r w:rsidR="00016123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>s inými liečivami a pod.</w:t>
      </w:r>
    </w:p>
    <w:p w:rsidR="00E16974" w:rsidRPr="00FD4CD9" w:rsidRDefault="00E16974" w:rsidP="00E16974">
      <w:pPr>
        <w:rPr>
          <w:sz w:val="22"/>
          <w:szCs w:val="22"/>
          <w:lang w:val="sk-SK"/>
        </w:rPr>
      </w:pPr>
      <w:r w:rsidRPr="00FD4CD9">
        <w:rPr>
          <w:sz w:val="22"/>
          <w:szCs w:val="22"/>
          <w:lang w:val="sk-SK"/>
        </w:rPr>
        <w:t xml:space="preserve">Liečba predávkovania spočíva v okamžitom prerušení podávania, zaistení dýchania (v prípade potreby i umelou ventiláciou), zaistení činnosti srdca a krvného obehu s cieľom zachovania </w:t>
      </w:r>
      <w:r w:rsidR="00CE704C">
        <w:rPr>
          <w:sz w:val="22"/>
          <w:szCs w:val="22"/>
          <w:lang w:val="sk-SK"/>
        </w:rPr>
        <w:t>životných</w:t>
      </w:r>
      <w:r w:rsidR="00CE704C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>funkcií pacienta. V indikovaných prípadoch i začatie</w:t>
      </w:r>
      <w:r w:rsidRPr="00291312">
        <w:rPr>
          <w:sz w:val="22"/>
          <w:szCs w:val="22"/>
          <w:lang w:val="sk-SK"/>
        </w:rPr>
        <w:t xml:space="preserve"> </w:t>
      </w:r>
      <w:proofErr w:type="spellStart"/>
      <w:r w:rsidRPr="00FD4CD9">
        <w:rPr>
          <w:sz w:val="22"/>
          <w:szCs w:val="22"/>
          <w:lang w:val="sk-SK"/>
        </w:rPr>
        <w:t>antikonvulzívnej</w:t>
      </w:r>
      <w:proofErr w:type="spellEnd"/>
      <w:r w:rsidRPr="00FD4CD9">
        <w:rPr>
          <w:sz w:val="22"/>
          <w:szCs w:val="22"/>
          <w:lang w:val="sk-SK"/>
        </w:rPr>
        <w:t xml:space="preserve"> liečby</w:t>
      </w:r>
      <w:r w:rsidR="00FD2A5E">
        <w:rPr>
          <w:sz w:val="22"/>
          <w:szCs w:val="22"/>
          <w:lang w:val="sk-SK"/>
        </w:rPr>
        <w:t xml:space="preserve"> (</w:t>
      </w:r>
      <w:proofErr w:type="spellStart"/>
      <w:r w:rsidR="00FD2A5E">
        <w:rPr>
          <w:sz w:val="22"/>
          <w:szCs w:val="22"/>
          <w:lang w:val="sk-SK"/>
        </w:rPr>
        <w:t>protikŕčová</w:t>
      </w:r>
      <w:proofErr w:type="spellEnd"/>
      <w:r w:rsidR="00FD2A5E">
        <w:rPr>
          <w:sz w:val="22"/>
          <w:szCs w:val="22"/>
          <w:lang w:val="sk-SK"/>
        </w:rPr>
        <w:t>)</w:t>
      </w:r>
      <w:r w:rsidRPr="00FD4CD9">
        <w:rPr>
          <w:sz w:val="22"/>
          <w:szCs w:val="22"/>
          <w:lang w:val="sk-SK"/>
        </w:rPr>
        <w:t xml:space="preserve"> </w:t>
      </w:r>
    </w:p>
    <w:p w:rsidR="00D56959" w:rsidRPr="00FD4CD9" w:rsidRDefault="00D56959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3545E" w:rsidRPr="0083545E" w:rsidRDefault="0083545E" w:rsidP="0083545E">
      <w:pPr>
        <w:rPr>
          <w:b/>
          <w:sz w:val="22"/>
          <w:szCs w:val="22"/>
          <w:lang w:val="sk-SK"/>
        </w:rPr>
      </w:pPr>
      <w:r w:rsidRPr="0083545E">
        <w:rPr>
          <w:b/>
          <w:sz w:val="22"/>
          <w:szCs w:val="22"/>
          <w:lang w:val="sk-SK"/>
        </w:rPr>
        <w:t xml:space="preserve">Ak </w:t>
      </w:r>
      <w:r w:rsidR="00A82CC8">
        <w:rPr>
          <w:b/>
          <w:sz w:val="22"/>
          <w:szCs w:val="22"/>
          <w:lang w:val="sk-SK"/>
        </w:rPr>
        <w:t xml:space="preserve">vám </w:t>
      </w:r>
      <w:r w:rsidRPr="0083545E">
        <w:rPr>
          <w:b/>
          <w:sz w:val="22"/>
          <w:szCs w:val="22"/>
          <w:lang w:val="sk-SK"/>
        </w:rPr>
        <w:t>zabudn</w:t>
      </w:r>
      <w:r w:rsidR="00A82CC8">
        <w:rPr>
          <w:b/>
          <w:sz w:val="22"/>
          <w:szCs w:val="22"/>
          <w:lang w:val="sk-SK"/>
        </w:rPr>
        <w:t>ú</w:t>
      </w:r>
      <w:r w:rsidRPr="0083545E">
        <w:rPr>
          <w:b/>
          <w:sz w:val="22"/>
          <w:szCs w:val="22"/>
          <w:lang w:val="sk-SK"/>
        </w:rPr>
        <w:t xml:space="preserve"> po</w:t>
      </w:r>
      <w:r w:rsidR="00A82CC8">
        <w:rPr>
          <w:b/>
          <w:sz w:val="22"/>
          <w:szCs w:val="22"/>
          <w:lang w:val="sk-SK"/>
        </w:rPr>
        <w:t>dať</w:t>
      </w:r>
      <w:r w:rsidRPr="0083545E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VULMIZOLIN 1,0</w:t>
      </w:r>
    </w:p>
    <w:p w:rsidR="00A82CC8" w:rsidRPr="004C0BDE" w:rsidRDefault="00037C96" w:rsidP="00A82CC8">
      <w:pPr>
        <w:rPr>
          <w:bCs/>
          <w:sz w:val="22"/>
          <w:szCs w:val="22"/>
          <w:lang w:val="sk-SK"/>
        </w:rPr>
      </w:pPr>
      <w:r w:rsidRPr="00037C96">
        <w:rPr>
          <w:bCs/>
          <w:sz w:val="22"/>
          <w:szCs w:val="22"/>
          <w:lang w:val="sk-SK"/>
        </w:rPr>
        <w:t xml:space="preserve">Vynechaná dávka sa vám nebude nahrádzať podaním dvojitej dávky. </w:t>
      </w:r>
    </w:p>
    <w:p w:rsidR="0083545E" w:rsidRPr="0083545E" w:rsidRDefault="0083545E" w:rsidP="0083545E">
      <w:pPr>
        <w:rPr>
          <w:sz w:val="22"/>
          <w:szCs w:val="22"/>
          <w:lang w:val="sk-SK"/>
        </w:rPr>
      </w:pPr>
    </w:p>
    <w:p w:rsidR="0083545E" w:rsidRPr="0083545E" w:rsidRDefault="0083545E" w:rsidP="0083545E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3545E">
        <w:rPr>
          <w:sz w:val="22"/>
          <w:szCs w:val="22"/>
          <w:lang w:val="sk-SK"/>
        </w:rPr>
        <w:lastRenderedPageBreak/>
        <w:t>Ak máte akékoľvek ďalšie otázky týkajúce sa použitia tohto lieku, opýtajte sa svojho lekára, lekárnika alebo zdravotnej sestry.</w:t>
      </w:r>
    </w:p>
    <w:p w:rsidR="008F154E" w:rsidRDefault="008F154E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35E57" w:rsidRPr="00835E57" w:rsidRDefault="00835E57" w:rsidP="00835E57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35E57" w:rsidRPr="00835E57" w:rsidRDefault="00835E57" w:rsidP="00835E57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35E57">
        <w:rPr>
          <w:b/>
          <w:sz w:val="22"/>
          <w:szCs w:val="22"/>
          <w:lang w:val="sk-SK"/>
        </w:rPr>
        <w:t>Možné vedľajšie účinky</w:t>
      </w:r>
    </w:p>
    <w:p w:rsidR="00835E57" w:rsidRPr="00835E57" w:rsidRDefault="00835E57" w:rsidP="00835E57">
      <w:pPr>
        <w:rPr>
          <w:sz w:val="22"/>
          <w:szCs w:val="22"/>
          <w:lang w:val="sk-SK"/>
        </w:rPr>
      </w:pPr>
    </w:p>
    <w:p w:rsidR="00835E57" w:rsidRPr="00835E57" w:rsidRDefault="00835E57" w:rsidP="00835E57">
      <w:pPr>
        <w:numPr>
          <w:ilvl w:val="12"/>
          <w:numId w:val="0"/>
        </w:numPr>
        <w:overflowPunct/>
        <w:autoSpaceDE/>
        <w:autoSpaceDN/>
        <w:adjustRightInd/>
        <w:ind w:right="-29"/>
        <w:textAlignment w:val="auto"/>
        <w:outlineLvl w:val="0"/>
        <w:rPr>
          <w:noProof/>
          <w:sz w:val="22"/>
          <w:szCs w:val="22"/>
          <w:lang w:val="sk-SK"/>
        </w:rPr>
      </w:pPr>
      <w:r w:rsidRPr="00835E57">
        <w:rPr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6435B2" w:rsidRDefault="006435B2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657D2C" w:rsidRPr="00657D2C" w:rsidRDefault="00657D2C" w:rsidP="00835E57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Infekcie a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>
        <w:rPr>
          <w:rFonts w:ascii="Times New Roman" w:hAnsi="Times New Roman"/>
          <w:sz w:val="22"/>
          <w:szCs w:val="22"/>
          <w:u w:val="single"/>
          <w:lang w:val="sk-SK"/>
        </w:rPr>
        <w:t>nákazy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657D2C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plesňové ochorenie</w:t>
      </w:r>
      <w:r w:rsidR="00F91C8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2103F1" w:rsidRDefault="00F91C8C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pošvy</w:t>
      </w:r>
    </w:p>
    <w:p w:rsidR="002103F1" w:rsidRDefault="002E3E9F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A752D8">
        <w:rPr>
          <w:rFonts w:ascii="Times New Roman" w:hAnsi="Times New Roman"/>
          <w:sz w:val="22"/>
          <w:szCs w:val="22"/>
          <w:lang w:val="sk-SK"/>
        </w:rPr>
        <w:t>kvasinková infekcia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752D8">
        <w:rPr>
          <w:rFonts w:ascii="Times New Roman" w:hAnsi="Times New Roman"/>
          <w:sz w:val="22"/>
          <w:szCs w:val="22"/>
          <w:lang w:val="sk-SK"/>
        </w:rPr>
        <w:t>ústach</w:t>
      </w:r>
    </w:p>
    <w:p w:rsidR="00F91C8C" w:rsidRDefault="00F91C8C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CC7F01" w:rsidRDefault="00CC7F01" w:rsidP="00835E57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Poruchy krvi a</w:t>
      </w:r>
      <w:r w:rsidR="00F91C8C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>
        <w:rPr>
          <w:rFonts w:ascii="Times New Roman" w:hAnsi="Times New Roman"/>
          <w:sz w:val="22"/>
          <w:szCs w:val="22"/>
          <w:u w:val="single"/>
          <w:lang w:val="sk-SK"/>
        </w:rPr>
        <w:t>lymfatického systému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1F109F" w:rsidRDefault="00CC7F01" w:rsidP="00A91530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eozinofília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- n</w:t>
      </w:r>
      <w:r w:rsidRPr="00943D5C">
        <w:rPr>
          <w:rFonts w:ascii="Times New Roman" w:hAnsi="Times New Roman"/>
          <w:sz w:val="22"/>
          <w:szCs w:val="22"/>
          <w:lang w:val="sk-SK"/>
        </w:rPr>
        <w:t xml:space="preserve">admerné zvýšenie počtu </w:t>
      </w:r>
      <w:proofErr w:type="spellStart"/>
      <w:r w:rsidRPr="00943D5C">
        <w:rPr>
          <w:rFonts w:ascii="Times New Roman" w:hAnsi="Times New Roman"/>
          <w:sz w:val="22"/>
          <w:szCs w:val="22"/>
          <w:lang w:val="sk-SK"/>
        </w:rPr>
        <w:t>eozinofilov</w:t>
      </w:r>
      <w:proofErr w:type="spellEnd"/>
      <w:r w:rsidRPr="00943D5C">
        <w:rPr>
          <w:rFonts w:ascii="Times New Roman" w:hAnsi="Times New Roman"/>
          <w:sz w:val="22"/>
          <w:szCs w:val="22"/>
          <w:lang w:val="sk-SK"/>
        </w:rPr>
        <w:t xml:space="preserve"> v krvi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3D5C">
        <w:rPr>
          <w:rFonts w:ascii="Times New Roman" w:hAnsi="Times New Roman"/>
          <w:sz w:val="22"/>
          <w:szCs w:val="22"/>
          <w:lang w:val="sk-SK"/>
        </w:rPr>
        <w:t>kostnej</w:t>
      </w:r>
      <w:r>
        <w:rPr>
          <w:rFonts w:ascii="Times New Roman" w:hAnsi="Times New Roman"/>
          <w:sz w:val="22"/>
          <w:szCs w:val="22"/>
          <w:lang w:val="sk-SK"/>
        </w:rPr>
        <w:t xml:space="preserve"> dreni</w:t>
      </w:r>
      <w:r w:rsidR="00F91C8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5A65AA" w:rsidRDefault="00BA1A15" w:rsidP="00A91530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zmeny krvného obrazu (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– pokles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neutrofilov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 krvi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leukopénia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– nízka hladina bielych krviniek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– nedostatok krvných doštičiek v krvi</w:t>
      </w:r>
      <w:r w:rsidRPr="00FD4CD9">
        <w:rPr>
          <w:rFonts w:ascii="Times New Roman" w:hAnsi="Times New Roman"/>
          <w:sz w:val="22"/>
          <w:szCs w:val="22"/>
          <w:lang w:val="sk-SK"/>
        </w:rPr>
        <w:t>)</w:t>
      </w:r>
    </w:p>
    <w:p w:rsidR="000C46CC" w:rsidRDefault="000C46CC" w:rsidP="000C46CC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C46CC" w:rsidRDefault="00496E07" w:rsidP="000C46CC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Poruchy imunitného systému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5A65AA" w:rsidRDefault="00807A28" w:rsidP="001F109F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lieková horúčka</w:t>
      </w:r>
    </w:p>
    <w:p w:rsidR="002103F1" w:rsidRDefault="00496E07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iziko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anafylaktickej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reakcie</w:t>
      </w:r>
      <w:r>
        <w:rPr>
          <w:rFonts w:ascii="Times New Roman" w:hAnsi="Times New Roman"/>
          <w:sz w:val="22"/>
          <w:szCs w:val="22"/>
          <w:lang w:val="sk-SK"/>
        </w:rPr>
        <w:t xml:space="preserve"> (náhlej alergickej reakcie)</w:t>
      </w:r>
    </w:p>
    <w:p w:rsidR="002103F1" w:rsidRDefault="00BF0869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BF0869">
        <w:rPr>
          <w:rFonts w:ascii="Times New Roman" w:hAnsi="Times New Roman"/>
          <w:sz w:val="22"/>
          <w:szCs w:val="22"/>
          <w:lang w:val="sk-SK"/>
        </w:rPr>
        <w:t>svrbenie pošvy</w:t>
      </w:r>
      <w:r w:rsidR="00465A7D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65A7D">
        <w:rPr>
          <w:rFonts w:ascii="Times New Roman" w:hAnsi="Times New Roman"/>
          <w:sz w:val="22"/>
          <w:szCs w:val="22"/>
          <w:lang w:val="sk-SK"/>
        </w:rPr>
        <w:t>genitoanálny</w:t>
      </w:r>
      <w:proofErr w:type="spellEnd"/>
      <w:r w:rsidR="00465A7D">
        <w:rPr>
          <w:rFonts w:ascii="Times New Roman" w:hAnsi="Times New Roman"/>
          <w:sz w:val="22"/>
          <w:szCs w:val="22"/>
          <w:lang w:val="sk-SK"/>
        </w:rPr>
        <w:t xml:space="preserve"> herpes</w:t>
      </w:r>
    </w:p>
    <w:p w:rsidR="00496E07" w:rsidRPr="00496E07" w:rsidRDefault="00496E07" w:rsidP="000C46CC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C46CC" w:rsidRPr="000C46CC" w:rsidRDefault="00215A9F" w:rsidP="000C46CC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0C46CC">
        <w:rPr>
          <w:rFonts w:ascii="Times New Roman" w:hAnsi="Times New Roman"/>
          <w:sz w:val="22"/>
          <w:szCs w:val="22"/>
          <w:u w:val="single"/>
          <w:lang w:val="sk-SK"/>
        </w:rPr>
        <w:t>Poruchy ciev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0C46CC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žíl</w:t>
      </w:r>
    </w:p>
    <w:p w:rsidR="00215A9F" w:rsidRDefault="00215A9F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BB1480" w:rsidRPr="00BB1480" w:rsidRDefault="00BB1480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Poruchy </w:t>
      </w: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gastrointestinálneho</w:t>
      </w:r>
      <w:proofErr w:type="spellEnd"/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 traktu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BB1480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ťažkosti </w:t>
      </w:r>
      <w:r>
        <w:rPr>
          <w:rFonts w:ascii="Times New Roman" w:hAnsi="Times New Roman"/>
          <w:sz w:val="22"/>
          <w:szCs w:val="22"/>
          <w:lang w:val="sk-SK"/>
        </w:rPr>
        <w:t xml:space="preserve">tráviaceho traktu </w:t>
      </w:r>
      <w:r w:rsidRPr="00FD4CD9">
        <w:rPr>
          <w:rFonts w:ascii="Times New Roman" w:hAnsi="Times New Roman"/>
          <w:sz w:val="22"/>
          <w:szCs w:val="22"/>
          <w:lang w:val="sk-SK"/>
        </w:rPr>
        <w:t>(</w:t>
      </w:r>
      <w:r>
        <w:rPr>
          <w:rFonts w:ascii="Times New Roman" w:hAnsi="Times New Roman"/>
          <w:sz w:val="22"/>
          <w:szCs w:val="22"/>
          <w:lang w:val="sk-SK"/>
        </w:rPr>
        <w:t>nevoľnosť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vracanie</w:t>
      </w:r>
      <w:r w:rsidR="00735CF0">
        <w:rPr>
          <w:rFonts w:ascii="Times New Roman" w:hAnsi="Times New Roman"/>
          <w:sz w:val="22"/>
          <w:szCs w:val="22"/>
          <w:lang w:val="sk-SK"/>
        </w:rPr>
        <w:t>, hnačky),</w:t>
      </w:r>
      <w:r w:rsidR="00BF08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35CF0">
        <w:rPr>
          <w:rFonts w:ascii="Times New Roman" w:hAnsi="Times New Roman"/>
          <w:sz w:val="22"/>
          <w:szCs w:val="22"/>
          <w:lang w:val="sk-SK"/>
        </w:rPr>
        <w:t>p</w:t>
      </w:r>
      <w:r w:rsidR="00735CF0" w:rsidRPr="00FD4CD9">
        <w:rPr>
          <w:rFonts w:ascii="Times New Roman" w:hAnsi="Times New Roman"/>
          <w:sz w:val="22"/>
          <w:szCs w:val="22"/>
          <w:lang w:val="sk-SK"/>
        </w:rPr>
        <w:t xml:space="preserve">ri dlhodobom podávaní riziko </w:t>
      </w:r>
      <w:r w:rsidR="00735CF0">
        <w:rPr>
          <w:rFonts w:ascii="Times New Roman" w:hAnsi="Times New Roman"/>
          <w:sz w:val="22"/>
          <w:szCs w:val="22"/>
          <w:lang w:val="sk-SK"/>
        </w:rPr>
        <w:t>zápalu hrubého čreva</w:t>
      </w:r>
    </w:p>
    <w:p w:rsidR="00BB1480" w:rsidRDefault="00BB148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BA1A15" w:rsidRPr="003F00C2" w:rsidRDefault="00037C96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037C96">
        <w:rPr>
          <w:rFonts w:ascii="Times New Roman" w:hAnsi="Times New Roman"/>
          <w:sz w:val="22"/>
          <w:szCs w:val="22"/>
          <w:u w:val="single"/>
          <w:lang w:val="sk-SK"/>
        </w:rPr>
        <w:t>Poruchy kože a podkožného tkaniva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F802DA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BF0869">
        <w:rPr>
          <w:rFonts w:ascii="Times New Roman" w:hAnsi="Times New Roman"/>
          <w:sz w:val="22"/>
          <w:szCs w:val="22"/>
          <w:lang w:val="sk-SK"/>
        </w:rPr>
        <w:t>vyrážky</w:t>
      </w:r>
    </w:p>
    <w:p w:rsidR="00A47B25" w:rsidRDefault="00A47B25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A47B25" w:rsidRDefault="00A47B25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Poruchy pečene a žlčových ciest</w:t>
      </w:r>
      <w:r w:rsidR="008356AD">
        <w:rPr>
          <w:rFonts w:ascii="Times New Roman" w:hAnsi="Times New Roman"/>
          <w:sz w:val="22"/>
          <w:szCs w:val="22"/>
          <w:lang w:val="sk-SK"/>
        </w:rPr>
        <w:t>: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5A65AA" w:rsidRDefault="00A47B25" w:rsidP="00037BB1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ľahké a prechodné zvýšenie hladín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transamináz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(S-AST i S-ALT), </w:t>
      </w:r>
      <w:r>
        <w:rPr>
          <w:rFonts w:ascii="Times New Roman" w:hAnsi="Times New Roman"/>
          <w:sz w:val="22"/>
          <w:szCs w:val="22"/>
          <w:lang w:val="sk-SK"/>
        </w:rPr>
        <w:t>močoviny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alkalickej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fosfatázy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(S-ALP)</w:t>
      </w:r>
    </w:p>
    <w:p w:rsidR="00F802DA" w:rsidRDefault="00F802DA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3F00C2" w:rsidRDefault="002C45F2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Poruchy obličiek a močových ciest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2C45F2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riziko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nefrotoxicity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(poškodenia obličiek)</w:t>
      </w:r>
    </w:p>
    <w:p w:rsidR="005C159C" w:rsidRDefault="005C159C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401938" w:rsidRPr="00401938" w:rsidRDefault="00037C96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037C96">
        <w:rPr>
          <w:rFonts w:ascii="Times New Roman" w:hAnsi="Times New Roman"/>
          <w:sz w:val="22"/>
          <w:szCs w:val="22"/>
          <w:u w:val="single"/>
          <w:lang w:val="sk-SK"/>
        </w:rPr>
        <w:t>Celkové poruchy a reakcie v mieste podania</w:t>
      </w:r>
      <w:r w:rsidR="00B302C0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401938" w:rsidRDefault="00401938" w:rsidP="00401938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bolestivosť a</w:t>
      </w:r>
      <w:r w:rsidR="00C81E4C">
        <w:rPr>
          <w:rFonts w:ascii="Times New Roman" w:hAnsi="Times New Roman"/>
          <w:sz w:val="22"/>
          <w:szCs w:val="22"/>
          <w:lang w:val="sk-SK"/>
        </w:rPr>
        <w:t xml:space="preserve"> stvrdnutie tkaniva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v mieste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vnútrosvalového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podania</w:t>
      </w:r>
    </w:p>
    <w:p w:rsidR="00835E57" w:rsidRPr="00FD4CD9" w:rsidRDefault="00835E57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35E57" w:rsidRPr="00FD4CD9" w:rsidRDefault="00835E57" w:rsidP="00835E57">
      <w:pPr>
        <w:rPr>
          <w:b/>
          <w:sz w:val="22"/>
          <w:szCs w:val="22"/>
          <w:lang w:val="sk-SK"/>
        </w:rPr>
      </w:pPr>
      <w:r w:rsidRPr="00FD4CD9">
        <w:rPr>
          <w:b/>
          <w:sz w:val="22"/>
          <w:szCs w:val="22"/>
          <w:lang w:val="sk-SK"/>
        </w:rPr>
        <w:t>Hlásenie vedľajších účinkov</w:t>
      </w:r>
    </w:p>
    <w:p w:rsidR="00835E57" w:rsidRPr="00FD4CD9" w:rsidRDefault="00835E57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62E50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F62E50" w:rsidRPr="00FD4CD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62E50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FD4CD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FD4CD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D4CD9">
        <w:rPr>
          <w:rFonts w:ascii="Times New Roman" w:hAnsi="Times New Roman"/>
          <w:color w:val="008000"/>
          <w:sz w:val="22"/>
          <w:szCs w:val="22"/>
          <w:highlight w:val="lightGray"/>
          <w:lang w:val="sk-SK"/>
        </w:rPr>
        <w:t>*</w:t>
      </w:r>
      <w:r w:rsidRPr="00FD4CD9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8F154E" w:rsidRPr="00FD4CD9" w:rsidRDefault="008F154E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06CB6">
        <w:rPr>
          <w:b/>
          <w:sz w:val="22"/>
          <w:szCs w:val="22"/>
          <w:lang w:val="sk-SK"/>
        </w:rPr>
        <w:t xml:space="preserve">Ako uchovávať </w:t>
      </w:r>
      <w:r>
        <w:rPr>
          <w:b/>
          <w:sz w:val="22"/>
          <w:szCs w:val="22"/>
          <w:lang w:val="sk-SK"/>
        </w:rPr>
        <w:t>VULMIZOLIN 1,0</w:t>
      </w:r>
    </w:p>
    <w:p w:rsidR="00806CB6" w:rsidRPr="00806CB6" w:rsidRDefault="00806CB6" w:rsidP="00806CB6">
      <w:pPr>
        <w:rPr>
          <w:sz w:val="22"/>
          <w:szCs w:val="22"/>
          <w:lang w:val="sk-SK"/>
        </w:rPr>
      </w:pPr>
    </w:p>
    <w:p w:rsidR="007E654E" w:rsidRPr="00FD4CD9" w:rsidRDefault="007E654E" w:rsidP="007E654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25 °C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 pôvodnom obale na ochranu pred svetlom a vlhkosťou.</w:t>
      </w:r>
    </w:p>
    <w:p w:rsidR="007E654E" w:rsidRPr="00FD4CD9" w:rsidRDefault="007E654E" w:rsidP="007E654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Pripravený roztok VULMIZOLINU </w:t>
      </w:r>
      <w:r w:rsidR="00D87368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je stály 24 hodín pri uchovávaní v chladničke (2 </w:t>
      </w:r>
      <w:r w:rsidR="00B10A75">
        <w:rPr>
          <w:rFonts w:ascii="Times New Roman" w:hAnsi="Times New Roman"/>
          <w:sz w:val="22"/>
          <w:szCs w:val="22"/>
          <w:lang w:val="sk-SK"/>
        </w:rPr>
        <w:t>–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8</w:t>
      </w:r>
      <w:r w:rsidR="00B10A7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>°C).</w:t>
      </w:r>
    </w:p>
    <w:p w:rsidR="007E654E" w:rsidRPr="007E654E" w:rsidRDefault="007E654E" w:rsidP="007E654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06CB6">
        <w:rPr>
          <w:sz w:val="22"/>
          <w:szCs w:val="22"/>
          <w:lang w:val="sk-SK"/>
        </w:rPr>
        <w:t>Tento liek uchovávajte mimo dohľadu a dosahu detí.</w:t>
      </w: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06CB6">
        <w:rPr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06CB6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806CB6" w:rsidRPr="00806CB6" w:rsidRDefault="00806CB6" w:rsidP="00806CB6">
      <w:pPr>
        <w:rPr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06CB6">
        <w:rPr>
          <w:b/>
          <w:sz w:val="22"/>
          <w:szCs w:val="22"/>
          <w:lang w:val="sk-SK"/>
        </w:rPr>
        <w:t>Obsah balenia a ďalšie informácie</w:t>
      </w:r>
    </w:p>
    <w:p w:rsidR="00D729EB" w:rsidRDefault="00D729EB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C83F5C" w:rsidRPr="00C83F5C" w:rsidRDefault="00C83F5C" w:rsidP="00C83F5C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/>
        </w:rPr>
      </w:pPr>
      <w:r w:rsidRPr="00C83F5C">
        <w:rPr>
          <w:b/>
          <w:sz w:val="22"/>
          <w:szCs w:val="22"/>
          <w:lang w:val="sk-SK"/>
        </w:rPr>
        <w:t xml:space="preserve">Čo </w:t>
      </w:r>
      <w:r>
        <w:rPr>
          <w:b/>
          <w:sz w:val="22"/>
          <w:szCs w:val="22"/>
          <w:lang w:val="sk-SK"/>
        </w:rPr>
        <w:t>VULMIZOLIN 1,0</w:t>
      </w:r>
      <w:r w:rsidRPr="00C83F5C">
        <w:rPr>
          <w:b/>
          <w:sz w:val="22"/>
          <w:szCs w:val="22"/>
          <w:lang w:val="sk-SK"/>
        </w:rPr>
        <w:t xml:space="preserve"> obsahuje</w:t>
      </w:r>
    </w:p>
    <w:p w:rsidR="00C83F5C" w:rsidRDefault="00C83F5C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552280" w:rsidRPr="00FD4CD9" w:rsidRDefault="00C83F5C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Liečivo je</w:t>
      </w:r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sodná soľ</w:t>
      </w:r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,05 g"/>
        </w:smartTagPr>
        <w:r w:rsidR="00552280" w:rsidRPr="00FD4CD9">
          <w:rPr>
            <w:rFonts w:ascii="Times New Roman" w:hAnsi="Times New Roman"/>
            <w:sz w:val="22"/>
            <w:szCs w:val="22"/>
            <w:lang w:val="sk-SK"/>
          </w:rPr>
          <w:t>1,05 g</w:t>
        </w:r>
        <w:r w:rsidR="00C25FA4">
          <w:rPr>
            <w:rFonts w:ascii="Times New Roman" w:hAnsi="Times New Roman"/>
            <w:sz w:val="22"/>
            <w:szCs w:val="22"/>
            <w:lang w:val="sk-SK"/>
          </w:rPr>
          <w:t>, čo</w:t>
        </w:r>
      </w:smartTag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zodpovedá</w:t>
      </w:r>
      <w:r w:rsidR="002D4CD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cefazolínu</w:t>
      </w:r>
      <w:proofErr w:type="spellEnd"/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,0 g"/>
        </w:smartTagPr>
        <w:r w:rsidR="00552280" w:rsidRPr="00FD4CD9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v jednej injekčnej liekovke.</w:t>
      </w:r>
    </w:p>
    <w:p w:rsidR="00552280" w:rsidRPr="00FD4CD9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552280" w:rsidRPr="00FD4CD9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>VULMIZOLINU</w:t>
      </w:r>
      <w:r w:rsidR="00D87368">
        <w:rPr>
          <w:rFonts w:ascii="Times New Roman" w:hAnsi="Times New Roman"/>
          <w:sz w:val="22"/>
          <w:szCs w:val="22"/>
          <w:lang w:val="sk-SK"/>
        </w:rPr>
        <w:t xml:space="preserve"> 1,0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obsahuje 48,3 mg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t.j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. 2,1 mmol </w:t>
      </w:r>
      <w:r w:rsidR="0052634A">
        <w:rPr>
          <w:rFonts w:ascii="Times New Roman" w:hAnsi="Times New Roman"/>
          <w:sz w:val="22"/>
          <w:szCs w:val="22"/>
          <w:lang w:val="sk-SK"/>
        </w:rPr>
        <w:t>sodíka</w:t>
      </w:r>
      <w:r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552280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E92945" w:rsidRPr="00E92945" w:rsidRDefault="00E92945" w:rsidP="00E92945">
      <w:pPr>
        <w:rPr>
          <w:b/>
          <w:sz w:val="22"/>
          <w:szCs w:val="22"/>
          <w:lang w:val="sk-SK"/>
        </w:rPr>
      </w:pPr>
      <w:r w:rsidRPr="00E92945">
        <w:rPr>
          <w:b/>
          <w:sz w:val="22"/>
          <w:szCs w:val="22"/>
          <w:lang w:val="sk-SK"/>
        </w:rPr>
        <w:t xml:space="preserve">Ako vyzerá </w:t>
      </w:r>
      <w:r>
        <w:rPr>
          <w:b/>
          <w:sz w:val="22"/>
          <w:szCs w:val="22"/>
          <w:lang w:val="sk-SK"/>
        </w:rPr>
        <w:t>VULMIZOLIN 1,0</w:t>
      </w:r>
      <w:r w:rsidRPr="00E92945">
        <w:rPr>
          <w:b/>
          <w:sz w:val="22"/>
          <w:szCs w:val="22"/>
          <w:lang w:val="sk-SK"/>
        </w:rPr>
        <w:t xml:space="preserve"> a obsah balenia</w:t>
      </w:r>
    </w:p>
    <w:p w:rsidR="00E92945" w:rsidRDefault="00E92945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1D6D9C" w:rsidRDefault="00ED77F5" w:rsidP="001D6D9C">
      <w:pPr>
        <w:overflowPunct/>
        <w:spacing w:line="240" w:lineRule="atLeast"/>
        <w:jc w:val="both"/>
        <w:textAlignment w:val="auto"/>
        <w:rPr>
          <w:color w:val="000000"/>
          <w:sz w:val="22"/>
          <w:szCs w:val="22"/>
          <w:lang w:val="sk-SK"/>
        </w:rPr>
      </w:pPr>
      <w:bookmarkStart w:id="1" w:name="_Hlk527961432"/>
      <w:r>
        <w:rPr>
          <w:color w:val="000000"/>
          <w:sz w:val="22"/>
          <w:szCs w:val="22"/>
          <w:lang w:val="sk-SK"/>
        </w:rPr>
        <w:t>Injekčná l</w:t>
      </w:r>
      <w:r w:rsidR="001D6D9C" w:rsidRPr="001D6D9C">
        <w:rPr>
          <w:color w:val="000000"/>
          <w:sz w:val="22"/>
          <w:szCs w:val="22"/>
          <w:lang w:val="sk-SK"/>
        </w:rPr>
        <w:t>iekovka z bezfarebného skla s obrubou, gumová zátka, hliníkový uzáver s odnímateľným pla</w:t>
      </w:r>
      <w:r w:rsidR="00250DDF">
        <w:rPr>
          <w:color w:val="000000"/>
          <w:sz w:val="22"/>
          <w:szCs w:val="22"/>
          <w:lang w:val="sk-SK"/>
        </w:rPr>
        <w:t>s</w:t>
      </w:r>
      <w:r w:rsidR="001D6D9C" w:rsidRPr="001D6D9C">
        <w:rPr>
          <w:color w:val="000000"/>
          <w:sz w:val="22"/>
          <w:szCs w:val="22"/>
          <w:lang w:val="sk-SK"/>
        </w:rPr>
        <w:t xml:space="preserve">tovým </w:t>
      </w:r>
      <w:r w:rsidRPr="001D6D9C">
        <w:rPr>
          <w:color w:val="000000"/>
          <w:sz w:val="22"/>
          <w:szCs w:val="22"/>
          <w:lang w:val="sk-SK"/>
        </w:rPr>
        <w:t>(</w:t>
      </w:r>
      <w:proofErr w:type="spellStart"/>
      <w:r w:rsidRPr="001D6D9C">
        <w:rPr>
          <w:color w:val="000000"/>
          <w:sz w:val="22"/>
          <w:szCs w:val="22"/>
          <w:lang w:val="sk-SK"/>
        </w:rPr>
        <w:t>flip</w:t>
      </w:r>
      <w:proofErr w:type="spellEnd"/>
      <w:r w:rsidRPr="001D6D9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6D9C">
        <w:rPr>
          <w:color w:val="000000"/>
          <w:sz w:val="22"/>
          <w:szCs w:val="22"/>
          <w:lang w:val="sk-SK"/>
        </w:rPr>
        <w:t>off</w:t>
      </w:r>
      <w:proofErr w:type="spellEnd"/>
      <w:r w:rsidRPr="001D6D9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 xml:space="preserve"> </w:t>
      </w:r>
      <w:r w:rsidR="001D6D9C" w:rsidRPr="001D6D9C">
        <w:rPr>
          <w:color w:val="000000"/>
          <w:sz w:val="22"/>
          <w:szCs w:val="22"/>
          <w:lang w:val="sk-SK"/>
        </w:rPr>
        <w:t>viečkom, škatuľka.</w:t>
      </w:r>
    </w:p>
    <w:p w:rsidR="003427D4" w:rsidRPr="001D6D9C" w:rsidRDefault="003427D4" w:rsidP="001D6D9C">
      <w:pPr>
        <w:overflowPunct/>
        <w:spacing w:line="240" w:lineRule="atLeast"/>
        <w:jc w:val="both"/>
        <w:textAlignment w:val="auto"/>
        <w:rPr>
          <w:color w:val="000000"/>
          <w:sz w:val="22"/>
          <w:szCs w:val="22"/>
        </w:rPr>
      </w:pPr>
    </w:p>
    <w:bookmarkEnd w:id="1"/>
    <w:p w:rsidR="003F64E7" w:rsidRPr="00FD4CD9" w:rsidRDefault="002C11B7" w:rsidP="003F64E7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Veľkosť balenia: 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>1</w:t>
      </w:r>
      <w:r w:rsidR="008A0FCC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10 a"/>
        </w:smartTagPr>
        <w:r w:rsidR="008A0FCC" w:rsidRPr="00FD4CD9">
          <w:rPr>
            <w:rFonts w:ascii="Times New Roman" w:hAnsi="Times New Roman"/>
            <w:sz w:val="22"/>
            <w:szCs w:val="22"/>
            <w:lang w:val="sk-SK"/>
          </w:rPr>
          <w:t>10 a</w:t>
        </w:r>
      </w:smartTag>
      <w:r w:rsidR="008A0FCC" w:rsidRPr="00FD4CD9">
        <w:rPr>
          <w:rFonts w:ascii="Times New Roman" w:hAnsi="Times New Roman"/>
          <w:sz w:val="22"/>
          <w:szCs w:val="22"/>
          <w:lang w:val="sk-SK"/>
        </w:rPr>
        <w:t xml:space="preserve"> 50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 xml:space="preserve"> injekčn</w:t>
      </w:r>
      <w:r w:rsidR="008A0FCC" w:rsidRPr="00FD4CD9">
        <w:rPr>
          <w:rFonts w:ascii="Times New Roman" w:hAnsi="Times New Roman"/>
          <w:sz w:val="22"/>
          <w:szCs w:val="22"/>
          <w:lang w:val="sk-SK"/>
        </w:rPr>
        <w:t>ých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 xml:space="preserve"> liekov</w:t>
      </w:r>
      <w:r w:rsidR="008A0FCC" w:rsidRPr="00FD4CD9">
        <w:rPr>
          <w:rFonts w:ascii="Times New Roman" w:hAnsi="Times New Roman"/>
          <w:sz w:val="22"/>
          <w:szCs w:val="22"/>
          <w:lang w:val="sk-SK"/>
        </w:rPr>
        <w:t>iek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 xml:space="preserve"> po </w:t>
      </w:r>
      <w:smartTag w:uri="urn:schemas-microsoft-com:office:smarttags" w:element="metricconverter">
        <w:smartTagPr>
          <w:attr w:name="ProductID" w:val="1,0 g"/>
        </w:smartTagPr>
        <w:r w:rsidR="003F64E7" w:rsidRPr="00FD4CD9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</w:p>
    <w:p w:rsidR="00330582" w:rsidRPr="00330582" w:rsidRDefault="00330582" w:rsidP="00330582">
      <w:pPr>
        <w:tabs>
          <w:tab w:val="left" w:pos="7200"/>
        </w:tabs>
        <w:overflowPunct/>
        <w:adjustRightInd/>
        <w:jc w:val="both"/>
        <w:textAlignment w:val="auto"/>
        <w:rPr>
          <w:sz w:val="22"/>
          <w:szCs w:val="22"/>
          <w:lang w:val="sk-SK"/>
        </w:rPr>
      </w:pPr>
      <w:r w:rsidRPr="00330582">
        <w:rPr>
          <w:sz w:val="22"/>
          <w:szCs w:val="22"/>
          <w:lang w:val="sk-SK"/>
        </w:rPr>
        <w:t>Na trh nemusia byť uvedené všetky veľkosti balenia.</w:t>
      </w:r>
    </w:p>
    <w:p w:rsidR="00552280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330582" w:rsidRPr="00330582" w:rsidRDefault="00330582" w:rsidP="00330582">
      <w:pPr>
        <w:overflowPunct/>
        <w:adjustRightInd/>
        <w:textAlignment w:val="auto"/>
        <w:rPr>
          <w:b/>
          <w:bCs/>
          <w:sz w:val="22"/>
          <w:szCs w:val="22"/>
          <w:lang w:val="sk-SK"/>
        </w:rPr>
      </w:pPr>
      <w:r w:rsidRPr="00330582">
        <w:rPr>
          <w:b/>
          <w:bCs/>
          <w:sz w:val="22"/>
          <w:szCs w:val="22"/>
          <w:lang w:val="sk-SK"/>
        </w:rPr>
        <w:t>Držiteľ rozhodnutia o registrácii a výrobca</w:t>
      </w:r>
    </w:p>
    <w:p w:rsidR="00330582" w:rsidRPr="00330582" w:rsidRDefault="00330582" w:rsidP="00330582">
      <w:pPr>
        <w:overflowPunct/>
        <w:adjustRightInd/>
        <w:textAlignment w:val="auto"/>
        <w:rPr>
          <w:bCs/>
          <w:sz w:val="22"/>
          <w:szCs w:val="22"/>
          <w:lang w:val="sk-SK"/>
        </w:rPr>
      </w:pPr>
    </w:p>
    <w:p w:rsidR="00330582" w:rsidRPr="00330582" w:rsidRDefault="00330582" w:rsidP="00330582">
      <w:pPr>
        <w:overflowPunct/>
        <w:adjustRightInd/>
        <w:textAlignment w:val="auto"/>
        <w:rPr>
          <w:bCs/>
          <w:sz w:val="22"/>
          <w:szCs w:val="22"/>
          <w:u w:val="single"/>
          <w:lang w:val="sk-SK"/>
        </w:rPr>
      </w:pPr>
      <w:r w:rsidRPr="00330582">
        <w:rPr>
          <w:bCs/>
          <w:sz w:val="22"/>
          <w:szCs w:val="22"/>
          <w:u w:val="single"/>
          <w:lang w:val="sk-SK"/>
        </w:rPr>
        <w:t>Držiteľ rozhodnutia o registrácii</w:t>
      </w:r>
    </w:p>
    <w:p w:rsidR="00330582" w:rsidRPr="00330582" w:rsidRDefault="00330582" w:rsidP="00330582">
      <w:pPr>
        <w:overflowPunct/>
        <w:adjustRightInd/>
        <w:textAlignment w:val="auto"/>
        <w:rPr>
          <w:sz w:val="22"/>
          <w:szCs w:val="22"/>
          <w:lang w:val="sk-SK"/>
        </w:rPr>
      </w:pPr>
      <w:r w:rsidRPr="00330582">
        <w:rPr>
          <w:bCs/>
          <w:sz w:val="22"/>
          <w:szCs w:val="22"/>
          <w:lang w:val="sk-SK"/>
        </w:rPr>
        <w:t xml:space="preserve">BB Pharma </w:t>
      </w:r>
      <w:proofErr w:type="spellStart"/>
      <w:r w:rsidRPr="00330582">
        <w:rPr>
          <w:bCs/>
          <w:sz w:val="22"/>
          <w:szCs w:val="22"/>
          <w:lang w:val="sk-SK"/>
        </w:rPr>
        <w:t>a.s</w:t>
      </w:r>
      <w:proofErr w:type="spellEnd"/>
      <w:r w:rsidRPr="00330582">
        <w:rPr>
          <w:bCs/>
          <w:sz w:val="22"/>
          <w:szCs w:val="22"/>
          <w:lang w:val="sk-SK"/>
        </w:rPr>
        <w:t xml:space="preserve">., </w:t>
      </w:r>
      <w:proofErr w:type="spellStart"/>
      <w:r w:rsidR="00BE586A">
        <w:rPr>
          <w:bCs/>
          <w:sz w:val="22"/>
          <w:szCs w:val="22"/>
          <w:lang w:val="sk-SK"/>
        </w:rPr>
        <w:t>Durychova</w:t>
      </w:r>
      <w:proofErr w:type="spellEnd"/>
      <w:r w:rsidR="00BE586A">
        <w:rPr>
          <w:bCs/>
          <w:sz w:val="22"/>
          <w:szCs w:val="22"/>
          <w:lang w:val="sk-SK"/>
        </w:rPr>
        <w:t xml:space="preserve"> 101/66, 142</w:t>
      </w:r>
      <w:r w:rsidRPr="00330582">
        <w:rPr>
          <w:bCs/>
          <w:sz w:val="22"/>
          <w:szCs w:val="22"/>
          <w:lang w:val="sk-SK"/>
        </w:rPr>
        <w:t xml:space="preserve"> 00 Praha 4</w:t>
      </w:r>
      <w:r w:rsidR="00BE586A">
        <w:rPr>
          <w:bCs/>
          <w:sz w:val="22"/>
          <w:szCs w:val="22"/>
          <w:lang w:val="sk-SK"/>
        </w:rPr>
        <w:t xml:space="preserve"> - </w:t>
      </w:r>
      <w:proofErr w:type="spellStart"/>
      <w:r w:rsidR="00BE586A">
        <w:rPr>
          <w:bCs/>
          <w:sz w:val="22"/>
          <w:szCs w:val="22"/>
          <w:lang w:val="sk-SK"/>
        </w:rPr>
        <w:t>Lhotka</w:t>
      </w:r>
      <w:proofErr w:type="spellEnd"/>
      <w:r w:rsidRPr="00330582">
        <w:rPr>
          <w:bCs/>
          <w:sz w:val="22"/>
          <w:szCs w:val="22"/>
          <w:lang w:val="sk-SK"/>
        </w:rPr>
        <w:t>, Česká republika</w:t>
      </w:r>
      <w:r w:rsidRPr="00330582" w:rsidDel="00A11A7E">
        <w:rPr>
          <w:sz w:val="22"/>
          <w:szCs w:val="22"/>
          <w:lang w:val="sk-SK"/>
        </w:rPr>
        <w:t xml:space="preserve"> </w:t>
      </w:r>
    </w:p>
    <w:p w:rsidR="00330582" w:rsidRPr="00330582" w:rsidRDefault="00330582" w:rsidP="00330582">
      <w:pPr>
        <w:tabs>
          <w:tab w:val="left" w:pos="576"/>
        </w:tabs>
        <w:overflowPunct/>
        <w:adjustRightInd/>
        <w:textAlignment w:val="auto"/>
        <w:rPr>
          <w:bCs/>
          <w:sz w:val="22"/>
          <w:szCs w:val="22"/>
          <w:lang w:val="sk-SK"/>
        </w:rPr>
      </w:pPr>
    </w:p>
    <w:p w:rsidR="00330582" w:rsidRPr="00330582" w:rsidRDefault="00330582" w:rsidP="00330582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/>
        </w:rPr>
      </w:pPr>
      <w:r w:rsidRPr="00330582">
        <w:rPr>
          <w:sz w:val="22"/>
          <w:szCs w:val="22"/>
          <w:u w:val="single"/>
          <w:lang w:val="sk-SK"/>
        </w:rPr>
        <w:t>Výrobca</w:t>
      </w:r>
    </w:p>
    <w:p w:rsidR="00330582" w:rsidRDefault="00BE586A" w:rsidP="00330582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AtB</w:t>
      </w:r>
      <w:proofErr w:type="spellEnd"/>
      <w:r>
        <w:rPr>
          <w:sz w:val="22"/>
          <w:szCs w:val="22"/>
          <w:lang w:val="sk-SK"/>
        </w:rPr>
        <w:t xml:space="preserve"> Pharma, </w:t>
      </w:r>
      <w:proofErr w:type="spellStart"/>
      <w:r>
        <w:rPr>
          <w:sz w:val="22"/>
          <w:szCs w:val="22"/>
          <w:lang w:val="sk-SK"/>
        </w:rPr>
        <w:t>s.r.o</w:t>
      </w:r>
      <w:proofErr w:type="spellEnd"/>
      <w:r>
        <w:rPr>
          <w:sz w:val="22"/>
          <w:szCs w:val="22"/>
          <w:lang w:val="sk-SK"/>
        </w:rPr>
        <w:t>., Sklabinská 28, 036 01 Martin, Slovenská republika</w:t>
      </w:r>
    </w:p>
    <w:p w:rsidR="00BE586A" w:rsidRPr="00330582" w:rsidRDefault="00BE586A" w:rsidP="00330582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Prevádzkareň </w:t>
      </w:r>
      <w:proofErr w:type="spellStart"/>
      <w:r>
        <w:rPr>
          <w:sz w:val="22"/>
          <w:szCs w:val="22"/>
          <w:lang w:val="sk-SK"/>
        </w:rPr>
        <w:t>AtB</w:t>
      </w:r>
      <w:proofErr w:type="spellEnd"/>
      <w:r>
        <w:rPr>
          <w:sz w:val="22"/>
          <w:szCs w:val="22"/>
          <w:lang w:val="sk-SK"/>
        </w:rPr>
        <w:t xml:space="preserve"> Pharma, </w:t>
      </w:r>
      <w:proofErr w:type="spellStart"/>
      <w:r>
        <w:rPr>
          <w:sz w:val="22"/>
          <w:szCs w:val="22"/>
          <w:lang w:val="sk-SK"/>
        </w:rPr>
        <w:t>s.r.o</w:t>
      </w:r>
      <w:proofErr w:type="spellEnd"/>
      <w:r>
        <w:rPr>
          <w:sz w:val="22"/>
          <w:szCs w:val="22"/>
          <w:lang w:val="sk-SK"/>
        </w:rPr>
        <w:t>., 976 13 Slovenská Ľupča 970, Slovenská republika</w:t>
      </w:r>
    </w:p>
    <w:p w:rsidR="00330582" w:rsidRPr="00330582" w:rsidRDefault="00330582" w:rsidP="00330582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D22359" w:rsidRPr="00D22359" w:rsidRDefault="00330582" w:rsidP="00D22359">
      <w:pPr>
        <w:overflowPunct/>
        <w:adjustRightInd/>
        <w:textAlignment w:val="auto"/>
        <w:rPr>
          <w:b/>
          <w:sz w:val="22"/>
          <w:szCs w:val="22"/>
          <w:lang w:val="sk-SK"/>
        </w:rPr>
      </w:pPr>
      <w:r w:rsidRPr="00330582">
        <w:rPr>
          <w:b/>
          <w:sz w:val="22"/>
          <w:szCs w:val="22"/>
          <w:lang w:val="sk-SK"/>
        </w:rPr>
        <w:t>Táto písomná informácia bola naposledy aktualizovaná v</w:t>
      </w:r>
      <w:r w:rsidR="0081483E">
        <w:rPr>
          <w:b/>
          <w:sz w:val="22"/>
          <w:szCs w:val="22"/>
          <w:lang w:val="sk-SK"/>
        </w:rPr>
        <w:t> 0</w:t>
      </w:r>
      <w:r w:rsidR="001D6D9C">
        <w:rPr>
          <w:b/>
          <w:sz w:val="22"/>
          <w:szCs w:val="22"/>
          <w:lang w:val="sk-SK"/>
        </w:rPr>
        <w:t>1</w:t>
      </w:r>
      <w:r w:rsidR="0081483E">
        <w:rPr>
          <w:b/>
          <w:sz w:val="22"/>
          <w:szCs w:val="22"/>
          <w:lang w:val="sk-SK"/>
        </w:rPr>
        <w:t>/201</w:t>
      </w:r>
      <w:r w:rsidR="001D6D9C">
        <w:rPr>
          <w:b/>
          <w:sz w:val="22"/>
          <w:szCs w:val="22"/>
          <w:lang w:val="sk-SK"/>
        </w:rPr>
        <w:t>9.</w:t>
      </w:r>
    </w:p>
    <w:p w:rsidR="00330582" w:rsidRPr="00330582" w:rsidRDefault="00330582" w:rsidP="00330582">
      <w:pPr>
        <w:overflowPunct/>
        <w:adjustRightInd/>
        <w:textAlignment w:val="auto"/>
        <w:rPr>
          <w:sz w:val="22"/>
          <w:szCs w:val="22"/>
          <w:lang w:val="sk-SK"/>
        </w:rPr>
      </w:pPr>
    </w:p>
    <w:p w:rsidR="00552280" w:rsidRPr="00FD4CD9" w:rsidRDefault="00552280" w:rsidP="00D2235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sectPr w:rsidR="00552280" w:rsidRPr="00FD4CD9" w:rsidSect="009E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276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0D" w:rsidRDefault="0057100D">
      <w:r>
        <w:separator/>
      </w:r>
    </w:p>
  </w:endnote>
  <w:endnote w:type="continuationSeparator" w:id="0">
    <w:p w:rsidR="0057100D" w:rsidRDefault="0057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30" w:rsidRDefault="00562E3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230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22359" w:rsidRPr="00D22359" w:rsidRDefault="00994F9F">
        <w:pPr>
          <w:pStyle w:val="Pta"/>
          <w:jc w:val="center"/>
          <w:rPr>
            <w:sz w:val="18"/>
            <w:szCs w:val="18"/>
          </w:rPr>
        </w:pPr>
        <w:r w:rsidRPr="00D22359">
          <w:rPr>
            <w:sz w:val="18"/>
            <w:szCs w:val="18"/>
          </w:rPr>
          <w:fldChar w:fldCharType="begin"/>
        </w:r>
        <w:r w:rsidR="00D22359" w:rsidRPr="00D22359">
          <w:rPr>
            <w:sz w:val="18"/>
            <w:szCs w:val="18"/>
          </w:rPr>
          <w:instrText>PAGE   \* MERGEFORMAT</w:instrText>
        </w:r>
        <w:r w:rsidRPr="00D22359">
          <w:rPr>
            <w:sz w:val="18"/>
            <w:szCs w:val="18"/>
          </w:rPr>
          <w:fldChar w:fldCharType="separate"/>
        </w:r>
        <w:r w:rsidR="009E54D6" w:rsidRPr="009E54D6">
          <w:rPr>
            <w:noProof/>
            <w:sz w:val="18"/>
            <w:szCs w:val="18"/>
            <w:lang w:val="sk-SK"/>
          </w:rPr>
          <w:t>4</w:t>
        </w:r>
        <w:r w:rsidRPr="00D22359">
          <w:rPr>
            <w:sz w:val="18"/>
            <w:szCs w:val="18"/>
          </w:rPr>
          <w:fldChar w:fldCharType="end"/>
        </w:r>
      </w:p>
    </w:sdtContent>
  </w:sdt>
  <w:p w:rsidR="00D22359" w:rsidRPr="00D22359" w:rsidRDefault="00D22359">
    <w:pPr>
      <w:pStyle w:val="Pt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30" w:rsidRDefault="00562E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0D" w:rsidRDefault="0057100D">
      <w:r>
        <w:separator/>
      </w:r>
    </w:p>
  </w:footnote>
  <w:footnote w:type="continuationSeparator" w:id="0">
    <w:p w:rsidR="0057100D" w:rsidRDefault="0057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30" w:rsidRDefault="00562E3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0BC" w:rsidRDefault="00334F7C">
    <w:pPr>
      <w:pStyle w:val="Hlavika"/>
    </w:pPr>
    <w:r w:rsidRPr="00FD4CD9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FD4CD9">
      <w:rPr>
        <w:sz w:val="18"/>
        <w:szCs w:val="18"/>
        <w:lang w:val="sk-SK"/>
      </w:rPr>
      <w:t xml:space="preserve"> k notifikácii o zmene, ev. č.:</w:t>
    </w:r>
    <w:r w:rsidR="00562E30">
      <w:rPr>
        <w:sz w:val="18"/>
        <w:szCs w:val="18"/>
        <w:lang w:val="sk-SK"/>
      </w:rPr>
      <w:t xml:space="preserve"> </w:t>
    </w:r>
    <w:r w:rsidR="00562E30" w:rsidRPr="00562E30">
      <w:rPr>
        <w:sz w:val="18"/>
        <w:szCs w:val="18"/>
        <w:lang w:val="sk-SK"/>
      </w:rPr>
      <w:t>2018/07251-Z1A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6F154F1D813645CC9AC7626AAF72E244"/>
      </w:placeholder>
      <w:temporary/>
      <w:showingPlcHdr/>
      <w15:appearance w15:val="hidden"/>
    </w:sdtPr>
    <w:sdtEndPr/>
    <w:sdtContent>
      <w:p w:rsidR="001A70BC" w:rsidRDefault="001A70BC">
        <w:pPr>
          <w:pStyle w:val="Hlavika"/>
        </w:pPr>
        <w:r>
          <w:rPr>
            <w:lang w:val="sk-SK"/>
          </w:rPr>
          <w:t>[Zadajte text]</w:t>
        </w:r>
      </w:p>
    </w:sdtContent>
  </w:sdt>
  <w:p w:rsidR="001A70BC" w:rsidRDefault="001A70B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2E6CD1"/>
    <w:multiLevelType w:val="hybridMultilevel"/>
    <w:tmpl w:val="A6EA09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B3E91"/>
    <w:multiLevelType w:val="hybridMultilevel"/>
    <w:tmpl w:val="ECFC23CC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7"/>
    <w:rsid w:val="00016123"/>
    <w:rsid w:val="00037BB1"/>
    <w:rsid w:val="00037C96"/>
    <w:rsid w:val="00060291"/>
    <w:rsid w:val="000809F1"/>
    <w:rsid w:val="00090FFF"/>
    <w:rsid w:val="000A076D"/>
    <w:rsid w:val="000B4229"/>
    <w:rsid w:val="000C46CC"/>
    <w:rsid w:val="000F260D"/>
    <w:rsid w:val="00134C47"/>
    <w:rsid w:val="00136D2E"/>
    <w:rsid w:val="00140054"/>
    <w:rsid w:val="00161F1B"/>
    <w:rsid w:val="001644BC"/>
    <w:rsid w:val="001651DC"/>
    <w:rsid w:val="0019311D"/>
    <w:rsid w:val="001A70BC"/>
    <w:rsid w:val="001D6D9C"/>
    <w:rsid w:val="001F109F"/>
    <w:rsid w:val="00201518"/>
    <w:rsid w:val="0020666A"/>
    <w:rsid w:val="00207704"/>
    <w:rsid w:val="002103F1"/>
    <w:rsid w:val="00215A9F"/>
    <w:rsid w:val="00217B9B"/>
    <w:rsid w:val="00221488"/>
    <w:rsid w:val="00235CB2"/>
    <w:rsid w:val="0024164F"/>
    <w:rsid w:val="00250DDF"/>
    <w:rsid w:val="00262CC9"/>
    <w:rsid w:val="00262F70"/>
    <w:rsid w:val="00291312"/>
    <w:rsid w:val="002A3AB6"/>
    <w:rsid w:val="002C11B7"/>
    <w:rsid w:val="002C45F2"/>
    <w:rsid w:val="002D4CDB"/>
    <w:rsid w:val="002E3E9F"/>
    <w:rsid w:val="002F43EA"/>
    <w:rsid w:val="00305903"/>
    <w:rsid w:val="00310020"/>
    <w:rsid w:val="00315405"/>
    <w:rsid w:val="00330582"/>
    <w:rsid w:val="00334F7C"/>
    <w:rsid w:val="003427D4"/>
    <w:rsid w:val="00385861"/>
    <w:rsid w:val="003A55AB"/>
    <w:rsid w:val="003B186F"/>
    <w:rsid w:val="003D6946"/>
    <w:rsid w:val="003E393C"/>
    <w:rsid w:val="003F00C2"/>
    <w:rsid w:val="003F09DA"/>
    <w:rsid w:val="003F64E7"/>
    <w:rsid w:val="00401938"/>
    <w:rsid w:val="0042099F"/>
    <w:rsid w:val="00465A7D"/>
    <w:rsid w:val="00470817"/>
    <w:rsid w:val="00475759"/>
    <w:rsid w:val="00490687"/>
    <w:rsid w:val="00496E07"/>
    <w:rsid w:val="004C0BDE"/>
    <w:rsid w:val="00513730"/>
    <w:rsid w:val="00521AB2"/>
    <w:rsid w:val="0052634A"/>
    <w:rsid w:val="00552280"/>
    <w:rsid w:val="00562E30"/>
    <w:rsid w:val="0057100D"/>
    <w:rsid w:val="005A65AA"/>
    <w:rsid w:val="005C159C"/>
    <w:rsid w:val="005D21AF"/>
    <w:rsid w:val="005E05F6"/>
    <w:rsid w:val="005E1A67"/>
    <w:rsid w:val="005E22E7"/>
    <w:rsid w:val="005F2503"/>
    <w:rsid w:val="00607F60"/>
    <w:rsid w:val="00621152"/>
    <w:rsid w:val="006435B2"/>
    <w:rsid w:val="00651C3C"/>
    <w:rsid w:val="00657D2C"/>
    <w:rsid w:val="0066363A"/>
    <w:rsid w:val="00675581"/>
    <w:rsid w:val="00675A4E"/>
    <w:rsid w:val="00680D5A"/>
    <w:rsid w:val="0068567E"/>
    <w:rsid w:val="006A5B91"/>
    <w:rsid w:val="006B742F"/>
    <w:rsid w:val="006E6D1E"/>
    <w:rsid w:val="006F7E61"/>
    <w:rsid w:val="007233E4"/>
    <w:rsid w:val="00735CF0"/>
    <w:rsid w:val="00776298"/>
    <w:rsid w:val="007818E8"/>
    <w:rsid w:val="007832E6"/>
    <w:rsid w:val="007A757E"/>
    <w:rsid w:val="007C17CF"/>
    <w:rsid w:val="007D150E"/>
    <w:rsid w:val="007E443D"/>
    <w:rsid w:val="007E654E"/>
    <w:rsid w:val="00806ABC"/>
    <w:rsid w:val="00806CB6"/>
    <w:rsid w:val="00807A28"/>
    <w:rsid w:val="0081483E"/>
    <w:rsid w:val="00816377"/>
    <w:rsid w:val="0082733F"/>
    <w:rsid w:val="008328AD"/>
    <w:rsid w:val="0083545E"/>
    <w:rsid w:val="008356AD"/>
    <w:rsid w:val="00835E57"/>
    <w:rsid w:val="008366AC"/>
    <w:rsid w:val="00871869"/>
    <w:rsid w:val="008A0FCC"/>
    <w:rsid w:val="008B4EB8"/>
    <w:rsid w:val="008F154E"/>
    <w:rsid w:val="00905058"/>
    <w:rsid w:val="00943D5C"/>
    <w:rsid w:val="009634D9"/>
    <w:rsid w:val="00963778"/>
    <w:rsid w:val="00992D9F"/>
    <w:rsid w:val="00994A01"/>
    <w:rsid w:val="00994F9F"/>
    <w:rsid w:val="00995C71"/>
    <w:rsid w:val="009A7196"/>
    <w:rsid w:val="009B730D"/>
    <w:rsid w:val="009B7E0E"/>
    <w:rsid w:val="009C2F9A"/>
    <w:rsid w:val="009D1463"/>
    <w:rsid w:val="009E3FD7"/>
    <w:rsid w:val="009E54D6"/>
    <w:rsid w:val="00A01572"/>
    <w:rsid w:val="00A01BEA"/>
    <w:rsid w:val="00A04C13"/>
    <w:rsid w:val="00A07D0D"/>
    <w:rsid w:val="00A31C12"/>
    <w:rsid w:val="00A3629A"/>
    <w:rsid w:val="00A47B25"/>
    <w:rsid w:val="00A57ADD"/>
    <w:rsid w:val="00A752D8"/>
    <w:rsid w:val="00A75943"/>
    <w:rsid w:val="00A82CC8"/>
    <w:rsid w:val="00A84022"/>
    <w:rsid w:val="00A91530"/>
    <w:rsid w:val="00AB0B39"/>
    <w:rsid w:val="00AB1614"/>
    <w:rsid w:val="00AB3661"/>
    <w:rsid w:val="00AC6276"/>
    <w:rsid w:val="00B10A75"/>
    <w:rsid w:val="00B15C9A"/>
    <w:rsid w:val="00B302C0"/>
    <w:rsid w:val="00B73836"/>
    <w:rsid w:val="00B7612E"/>
    <w:rsid w:val="00BA1A15"/>
    <w:rsid w:val="00BA38B7"/>
    <w:rsid w:val="00BA68A9"/>
    <w:rsid w:val="00BB1480"/>
    <w:rsid w:val="00BB4F29"/>
    <w:rsid w:val="00BE586A"/>
    <w:rsid w:val="00BF0869"/>
    <w:rsid w:val="00C01014"/>
    <w:rsid w:val="00C25FA4"/>
    <w:rsid w:val="00C406D6"/>
    <w:rsid w:val="00C43FCC"/>
    <w:rsid w:val="00C81E4C"/>
    <w:rsid w:val="00C83F5C"/>
    <w:rsid w:val="00C93EBB"/>
    <w:rsid w:val="00C97D21"/>
    <w:rsid w:val="00CB6FF5"/>
    <w:rsid w:val="00CC45BB"/>
    <w:rsid w:val="00CC7F01"/>
    <w:rsid w:val="00CD1A9D"/>
    <w:rsid w:val="00CD60A6"/>
    <w:rsid w:val="00CD7E29"/>
    <w:rsid w:val="00CE704C"/>
    <w:rsid w:val="00D1668E"/>
    <w:rsid w:val="00D20D43"/>
    <w:rsid w:val="00D22359"/>
    <w:rsid w:val="00D36B49"/>
    <w:rsid w:val="00D407BA"/>
    <w:rsid w:val="00D413AA"/>
    <w:rsid w:val="00D479EE"/>
    <w:rsid w:val="00D56959"/>
    <w:rsid w:val="00D729EB"/>
    <w:rsid w:val="00D8348F"/>
    <w:rsid w:val="00D87368"/>
    <w:rsid w:val="00D91626"/>
    <w:rsid w:val="00DA3D08"/>
    <w:rsid w:val="00DD5E08"/>
    <w:rsid w:val="00E06B66"/>
    <w:rsid w:val="00E16974"/>
    <w:rsid w:val="00E22BAB"/>
    <w:rsid w:val="00E46007"/>
    <w:rsid w:val="00E7511B"/>
    <w:rsid w:val="00E76757"/>
    <w:rsid w:val="00E92945"/>
    <w:rsid w:val="00EA4C1D"/>
    <w:rsid w:val="00EA6ADB"/>
    <w:rsid w:val="00EB37BD"/>
    <w:rsid w:val="00ED2882"/>
    <w:rsid w:val="00ED2A54"/>
    <w:rsid w:val="00ED77F5"/>
    <w:rsid w:val="00EE5CD3"/>
    <w:rsid w:val="00F14BAA"/>
    <w:rsid w:val="00F1728C"/>
    <w:rsid w:val="00F24E18"/>
    <w:rsid w:val="00F267C4"/>
    <w:rsid w:val="00F272D7"/>
    <w:rsid w:val="00F422DA"/>
    <w:rsid w:val="00F437D0"/>
    <w:rsid w:val="00F43E83"/>
    <w:rsid w:val="00F61718"/>
    <w:rsid w:val="00F62E50"/>
    <w:rsid w:val="00F71334"/>
    <w:rsid w:val="00F718DE"/>
    <w:rsid w:val="00F7755F"/>
    <w:rsid w:val="00F802DA"/>
    <w:rsid w:val="00F91C8C"/>
    <w:rsid w:val="00FC050B"/>
    <w:rsid w:val="00FC1A1B"/>
    <w:rsid w:val="00FD2A5E"/>
    <w:rsid w:val="00FD46A5"/>
    <w:rsid w:val="00FD4CD9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67E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8567E"/>
    <w:rPr>
      <w:rFonts w:ascii="Arial" w:hAnsi="Arial"/>
      <w:color w:val="000000"/>
      <w:sz w:val="24"/>
    </w:rPr>
  </w:style>
  <w:style w:type="paragraph" w:customStyle="1" w:styleId="Odka">
    <w:name w:val="Oádka"/>
    <w:rsid w:val="0068567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cs-CZ"/>
    </w:rPr>
  </w:style>
  <w:style w:type="paragraph" w:customStyle="1" w:styleId="Znaeka">
    <w:name w:val="Znaeka"/>
    <w:rsid w:val="0068567E"/>
    <w:pPr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  <w:lang w:val="cs-CZ"/>
    </w:rPr>
  </w:style>
  <w:style w:type="paragraph" w:customStyle="1" w:styleId="Znaeka1">
    <w:name w:val="Znaeka 1"/>
    <w:rsid w:val="0068567E"/>
    <w:pPr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  <w:lang w:val="cs-CZ"/>
    </w:rPr>
  </w:style>
  <w:style w:type="paragraph" w:customStyle="1" w:styleId="Esloseznamu">
    <w:name w:val="Eíslo seznamu"/>
    <w:rsid w:val="0068567E"/>
    <w:pPr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  <w:lang w:val="cs-CZ"/>
    </w:rPr>
  </w:style>
  <w:style w:type="paragraph" w:customStyle="1" w:styleId="Podnadpis1">
    <w:name w:val="Podnadpis1"/>
    <w:rsid w:val="0068567E"/>
    <w:pPr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  <w:lang w:val="cs-CZ"/>
    </w:rPr>
  </w:style>
  <w:style w:type="paragraph" w:customStyle="1" w:styleId="Nadpis">
    <w:name w:val="Nadpis"/>
    <w:rsid w:val="0068567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  <w:lang w:val="cs-CZ"/>
    </w:rPr>
  </w:style>
  <w:style w:type="paragraph" w:styleId="Hlavika">
    <w:name w:val="header"/>
    <w:basedOn w:val="Normlny"/>
    <w:link w:val="HlavikaChar"/>
    <w:uiPriority w:val="99"/>
    <w:rsid w:val="0068567E"/>
    <w:rPr>
      <w:color w:val="000000"/>
      <w:sz w:val="24"/>
    </w:rPr>
  </w:style>
  <w:style w:type="paragraph" w:styleId="Pta">
    <w:name w:val="footer"/>
    <w:basedOn w:val="Normlny"/>
    <w:link w:val="PtaChar"/>
    <w:uiPriority w:val="99"/>
    <w:rsid w:val="0068567E"/>
    <w:rPr>
      <w:color w:val="000000"/>
      <w:sz w:val="24"/>
    </w:rPr>
  </w:style>
  <w:style w:type="paragraph" w:customStyle="1" w:styleId="Texttabulky">
    <w:name w:val="Text tabulky"/>
    <w:rsid w:val="006856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  <w:lang w:val="cs-CZ"/>
    </w:rPr>
  </w:style>
  <w:style w:type="paragraph" w:customStyle="1" w:styleId="Textbubliny1">
    <w:name w:val="Text bubliny1"/>
    <w:basedOn w:val="Normlny"/>
    <w:rsid w:val="0068567E"/>
    <w:rPr>
      <w:rFonts w:ascii="Tahoma" w:hAnsi="Tahoma"/>
      <w:sz w:val="16"/>
    </w:rPr>
  </w:style>
  <w:style w:type="paragraph" w:customStyle="1" w:styleId="Textbubliny2">
    <w:name w:val="Text bubliny2"/>
    <w:basedOn w:val="Normlny"/>
    <w:rsid w:val="0068567E"/>
    <w:rPr>
      <w:rFonts w:ascii="Tahoma" w:hAnsi="Tahoma"/>
      <w:sz w:val="16"/>
    </w:rPr>
  </w:style>
  <w:style w:type="paragraph" w:customStyle="1" w:styleId="Textbubliny3">
    <w:name w:val="Text bubliny3"/>
    <w:basedOn w:val="Normlny"/>
    <w:rsid w:val="0068567E"/>
    <w:rPr>
      <w:rFonts w:ascii="Tahoma" w:hAnsi="Tahoma"/>
      <w:sz w:val="16"/>
    </w:rPr>
  </w:style>
  <w:style w:type="paragraph" w:customStyle="1" w:styleId="Textbubliny4">
    <w:name w:val="Text bubliny4"/>
    <w:basedOn w:val="Normlny"/>
    <w:rsid w:val="0068567E"/>
    <w:rPr>
      <w:rFonts w:ascii="Tahoma" w:hAnsi="Tahoma"/>
      <w:sz w:val="16"/>
    </w:rPr>
  </w:style>
  <w:style w:type="paragraph" w:customStyle="1" w:styleId="Textbubliny5">
    <w:name w:val="Text bubliny5"/>
    <w:basedOn w:val="Normlny"/>
    <w:rsid w:val="0068567E"/>
    <w:rPr>
      <w:rFonts w:ascii="Tahoma" w:hAnsi="Tahoma"/>
      <w:sz w:val="16"/>
    </w:rPr>
  </w:style>
  <w:style w:type="paragraph" w:customStyle="1" w:styleId="Textbubliny6">
    <w:name w:val="Text bubliny6"/>
    <w:basedOn w:val="Normlny"/>
    <w:rsid w:val="0068567E"/>
    <w:rPr>
      <w:rFonts w:ascii="Tahoma" w:hAnsi="Tahoma"/>
      <w:sz w:val="16"/>
    </w:rPr>
  </w:style>
  <w:style w:type="paragraph" w:customStyle="1" w:styleId="Textbubliny7">
    <w:name w:val="Text bubliny7"/>
    <w:basedOn w:val="Normlny"/>
    <w:rsid w:val="0068567E"/>
    <w:rPr>
      <w:rFonts w:ascii="Tahoma" w:hAnsi="Tahoma"/>
      <w:sz w:val="16"/>
    </w:rPr>
  </w:style>
  <w:style w:type="paragraph" w:customStyle="1" w:styleId="Textbubliny8">
    <w:name w:val="Text bubliny8"/>
    <w:basedOn w:val="Normlny"/>
    <w:rsid w:val="0068567E"/>
    <w:rPr>
      <w:rFonts w:ascii="Tahoma" w:hAnsi="Tahoma"/>
      <w:sz w:val="16"/>
    </w:rPr>
  </w:style>
  <w:style w:type="paragraph" w:customStyle="1" w:styleId="Textbubliny9">
    <w:name w:val="Text bubliny9"/>
    <w:basedOn w:val="Normlny"/>
    <w:rsid w:val="0068567E"/>
    <w:rPr>
      <w:rFonts w:ascii="Tahoma" w:hAnsi="Tahoma"/>
      <w:sz w:val="16"/>
    </w:rPr>
  </w:style>
  <w:style w:type="paragraph" w:customStyle="1" w:styleId="Textbubliny10">
    <w:name w:val="Text bubliny10"/>
    <w:basedOn w:val="Normlny"/>
    <w:rsid w:val="0068567E"/>
    <w:rPr>
      <w:rFonts w:ascii="Tahoma" w:hAnsi="Tahoma"/>
      <w:sz w:val="16"/>
    </w:rPr>
  </w:style>
  <w:style w:type="paragraph" w:customStyle="1" w:styleId="Textbubliny11">
    <w:name w:val="Text bubliny11"/>
    <w:basedOn w:val="Normlny"/>
    <w:rsid w:val="0068567E"/>
    <w:rPr>
      <w:rFonts w:ascii="Tahoma" w:hAnsi="Tahoma"/>
      <w:sz w:val="16"/>
    </w:rPr>
  </w:style>
  <w:style w:type="paragraph" w:styleId="Textbubliny">
    <w:name w:val="Balloon Text"/>
    <w:basedOn w:val="Normlny"/>
    <w:semiHidden/>
    <w:rsid w:val="00310020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20666A"/>
  </w:style>
  <w:style w:type="character" w:styleId="Hypertextovprepojenie">
    <w:name w:val="Hyperlink"/>
    <w:rsid w:val="00A84022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rsid w:val="00D22359"/>
    <w:rPr>
      <w:rFonts w:ascii="Arial" w:hAnsi="Arial"/>
      <w:color w:val="000000"/>
      <w:sz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D22359"/>
    <w:rPr>
      <w:color w:val="000000"/>
      <w:sz w:val="24"/>
      <w:lang w:val="cs-CZ"/>
    </w:rPr>
  </w:style>
  <w:style w:type="character" w:styleId="Odkaznakomentr">
    <w:name w:val="annotation reference"/>
    <w:basedOn w:val="Predvolenpsmoodseku"/>
    <w:rsid w:val="00D407B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07BA"/>
  </w:style>
  <w:style w:type="character" w:customStyle="1" w:styleId="TextkomentraChar">
    <w:name w:val="Text komentára Char"/>
    <w:basedOn w:val="Predvolenpsmoodseku"/>
    <w:link w:val="Textkomentra"/>
    <w:rsid w:val="00D407BA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D40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407BA"/>
    <w:rPr>
      <w:b/>
      <w:bCs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1A70BC"/>
    <w:rPr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154F1D813645CC9AC7626AAF72E2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084D0-5865-4ED8-8AC3-E4761B3A7DA6}"/>
      </w:docPartPr>
      <w:docPartBody>
        <w:p w:rsidR="007674BC" w:rsidRDefault="00B12D51" w:rsidP="00B12D51">
          <w:pPr>
            <w:pStyle w:val="6F154F1D813645CC9AC7626AAF72E244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51"/>
    <w:rsid w:val="005418C7"/>
    <w:rsid w:val="007674BC"/>
    <w:rsid w:val="00850924"/>
    <w:rsid w:val="00B12D51"/>
    <w:rsid w:val="00BC449B"/>
    <w:rsid w:val="00BD668E"/>
    <w:rsid w:val="00D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F154F1D813645CC9AC7626AAF72E244">
    <w:name w:val="6F154F1D813645CC9AC7626AAF72E244"/>
    <w:rsid w:val="00B12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 -  pozorne prečítať !</vt:lpstr>
    </vt:vector>
  </TitlesOfParts>
  <Company>VVZ, Biotika a.s.</Company>
  <LinksUpToDate>false</LinksUpToDate>
  <CharactersWithSpaces>12476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 -  pozorne prečítať !</dc:title>
  <dc:subject/>
  <dc:creator>BIOTIKA a. s.</dc:creator>
  <cp:keywords/>
  <dc:description/>
  <cp:lastModifiedBy>Čipková Zuzana</cp:lastModifiedBy>
  <cp:revision>3</cp:revision>
  <cp:lastPrinted>2017-06-12T10:04:00Z</cp:lastPrinted>
  <dcterms:created xsi:type="dcterms:W3CDTF">2018-12-18T09:49:00Z</dcterms:created>
  <dcterms:modified xsi:type="dcterms:W3CDTF">2018-12-18T09:49:00Z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