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73" w:rsidRDefault="00F50D73" w:rsidP="001757CA">
      <w:pPr>
        <w:pStyle w:val="Nadpis1"/>
        <w:jc w:val="left"/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</w:pPr>
      <w:bookmarkStart w:id="0" w:name="_GoBack"/>
      <w:bookmarkEnd w:id="0"/>
    </w:p>
    <w:p w:rsidR="00A43FD4" w:rsidRPr="006541A3" w:rsidRDefault="00A43FD4" w:rsidP="001757CA">
      <w:pPr>
        <w:pStyle w:val="Nadpis1"/>
        <w:keepNext w:val="0"/>
        <w:widowControl w:val="0"/>
        <w:jc w:val="center"/>
        <w:rPr>
          <w:rFonts w:ascii="Times New Roman" w:hAnsi="Times New Roman" w:cs="Times New Roman"/>
          <w:bCs/>
          <w:i w:val="0"/>
          <w:sz w:val="22"/>
          <w:szCs w:val="22"/>
          <w:u w:val="none"/>
          <w:lang w:val="sk-SK"/>
        </w:rPr>
      </w:pPr>
    </w:p>
    <w:p w:rsidR="00A43FD4" w:rsidRPr="00F50D73" w:rsidRDefault="00A43FD4" w:rsidP="001757CA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F50D73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Písomná informácia pre používateľa</w:t>
      </w:r>
    </w:p>
    <w:p w:rsidR="00A43FD4" w:rsidRPr="006541A3" w:rsidRDefault="00A43FD4" w:rsidP="001757CA">
      <w:pPr>
        <w:jc w:val="center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A43FD4" w:rsidRPr="006541A3" w:rsidRDefault="00A43FD4" w:rsidP="001757CA">
      <w:pPr>
        <w:jc w:val="center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A43FD4" w:rsidRPr="00F50D73" w:rsidRDefault="00A43FD4" w:rsidP="001757CA">
      <w:pPr>
        <w:pStyle w:val="Nadpis2"/>
        <w:keepNext w:val="0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r w:rsidR="001D2BB5" w:rsidRPr="00F50D73">
        <w:rPr>
          <w:rFonts w:ascii="Times New Roman" w:hAnsi="Times New Roman" w:cs="Times New Roman"/>
          <w:sz w:val="22"/>
          <w:szCs w:val="22"/>
        </w:rPr>
        <w:t>Biotika</w:t>
      </w:r>
    </w:p>
    <w:p w:rsidR="00A43FD4" w:rsidRDefault="00A43FD4" w:rsidP="001757CA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prášok na injekčnú suspenziu</w:t>
      </w:r>
    </w:p>
    <w:p w:rsidR="006541A3" w:rsidRPr="00F50D73" w:rsidRDefault="00A0479A" w:rsidP="001757CA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prokaín-benzylpenicilín</w:t>
      </w:r>
      <w:proofErr w:type="spellEnd"/>
    </w:p>
    <w:p w:rsidR="00A43FD4" w:rsidRDefault="00A43FD4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735C27">
        <w:rPr>
          <w:rFonts w:ascii="Times New Roman" w:hAnsi="Times New Roman" w:cs="Times New Roman"/>
          <w:sz w:val="22"/>
          <w:szCs w:val="22"/>
          <w:lang w:val="sk-SK"/>
        </w:rPr>
        <w:t>prejavy</w:t>
      </w:r>
      <w:r w:rsidR="00735C27"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ochorenia ako vy. 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widowControl w:val="0"/>
        <w:overflowPunct w:val="0"/>
        <w:adjustRightInd w:val="0"/>
        <w:textAlignment w:val="baseline"/>
        <w:outlineLvl w:val="1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>V tejto písomnej informácii pre používateľa sa dozviete: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Čo je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 a na čo sa používa 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Čo potrebujete vedieť predtým, ako použijete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Ako používať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Možné vedľajšie účinky 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Obsah balenia a ďalšie informácie</w:t>
      </w: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je </w:t>
      </w:r>
      <w:r w:rsidR="000F69A7"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1,5 </w:t>
      </w:r>
      <w:proofErr w:type="spellStart"/>
      <w:r w:rsidR="000F69A7" w:rsidRPr="000F69A7">
        <w:rPr>
          <w:rFonts w:ascii="Times New Roman" w:hAnsi="Times New Roman" w:cs="Times New Roman"/>
          <w:b/>
          <w:sz w:val="22"/>
          <w:szCs w:val="22"/>
        </w:rPr>
        <w:t>Biotika</w:t>
      </w:r>
      <w:proofErr w:type="spellEnd"/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:rsidR="006541A3" w:rsidRDefault="006541A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85740E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je ťažko rozpustný ester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je to penicilínové baktericídne antibiotikum s dlhodobým účinkom. </w:t>
      </w:r>
      <w:r w:rsidR="006B00BC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proofErr w:type="spellStart"/>
      <w:r w:rsidR="0085740E">
        <w:rPr>
          <w:rFonts w:ascii="Times New Roman" w:hAnsi="Times New Roman" w:cs="Times New Roman"/>
          <w:sz w:val="22"/>
          <w:szCs w:val="22"/>
          <w:lang w:val="sk-SK"/>
        </w:rPr>
        <w:t>vnútrosvalovo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Antimikróbne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spektrum je zhodné so spektrom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Zo svalu sa vstrebáva pomaly a maximálnu plazmatickú hladinu dosahuje asi o 2 hodiny (1 - 4 h), potom táto pomaly klesá. Účinnú hladinu možno dokázať ešte 24 hodín po podaní. </w:t>
      </w:r>
    </w:p>
    <w:p w:rsidR="00B066BF" w:rsidRPr="00F50D73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Z organizmu sa vylučuje prevažne obličkami, avšak oveľa pomalšie ako draselná soľ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 Prechádza placentárnou bariérou.</w:t>
      </w:r>
    </w:p>
    <w:p w:rsidR="00B066BF" w:rsidRPr="0085740E" w:rsidRDefault="00B066BF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066BF" w:rsidRPr="00F50D73" w:rsidRDefault="0085740E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Používa sa 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na liečbu rovnakých ochorení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ako</w:t>
      </w:r>
      <w:r w:rsidR="00A22179">
        <w:rPr>
          <w:rFonts w:ascii="Times New Roman" w:hAnsi="Times New Roman" w:cs="Times New Roman"/>
          <w:sz w:val="22"/>
          <w:szCs w:val="22"/>
          <w:lang w:val="sk-SK"/>
        </w:rPr>
        <w:t xml:space="preserve"> všetky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 ostatné penicilíny</w:t>
      </w:r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6B00BC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je určený na pokračovanie liečby začatej draselnou soľou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ale tiež na samostatné podávanie.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Venerologickými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indikáciami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prokaínpenicilínu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sú komplikovaná i nekomplikovaná kvapavka a syfilis.</w:t>
      </w:r>
    </w:p>
    <w:p w:rsidR="006541A3" w:rsidRDefault="006541A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B066BF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1273EB" w:rsidRPr="001273EB" w:rsidRDefault="001273E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contextualSpacing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potrebujete vedieť predtým, ako použijete </w:t>
      </w:r>
      <w:r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1,5 </w:t>
      </w:r>
      <w:proofErr w:type="spellStart"/>
      <w:r w:rsidRPr="000F69A7">
        <w:rPr>
          <w:rFonts w:ascii="Times New Roman" w:hAnsi="Times New Roman" w:cs="Times New Roman"/>
          <w:b/>
          <w:sz w:val="22"/>
          <w:szCs w:val="22"/>
        </w:rPr>
        <w:t>Biotika</w:t>
      </w:r>
      <w:proofErr w:type="spellEnd"/>
    </w:p>
    <w:p w:rsidR="001273EB" w:rsidRPr="001273EB" w:rsidRDefault="001273E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1273EB" w:rsidRPr="001273EB" w:rsidRDefault="001273E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r w:rsidR="00680135"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1,5 </w:t>
      </w:r>
      <w:proofErr w:type="spellStart"/>
      <w:r w:rsidR="00680135" w:rsidRPr="000F69A7">
        <w:rPr>
          <w:rFonts w:ascii="Times New Roman" w:hAnsi="Times New Roman" w:cs="Times New Roman"/>
          <w:b/>
          <w:sz w:val="22"/>
          <w:szCs w:val="22"/>
        </w:rPr>
        <w:t>Biotika</w:t>
      </w:r>
      <w:proofErr w:type="spellEnd"/>
    </w:p>
    <w:p w:rsidR="001273EB" w:rsidRPr="001273EB" w:rsidRDefault="001273EB" w:rsidP="001757CA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sz w:val="22"/>
          <w:szCs w:val="22"/>
          <w:lang w:val="sk-SK"/>
        </w:rPr>
        <w:t xml:space="preserve">ak ste alergický na </w:t>
      </w:r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penicilín alebo </w:t>
      </w:r>
      <w:proofErr w:type="spellStart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>cefalosporíny</w:t>
      </w:r>
      <w:proofErr w:type="spellEnd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na </w:t>
      </w:r>
      <w:proofErr w:type="spellStart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proofErr w:type="spellEnd"/>
      <w:r w:rsidRPr="001273EB" w:rsidDel="000476C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273EB">
        <w:rPr>
          <w:rFonts w:ascii="Times New Roman" w:hAnsi="Times New Roman" w:cs="Times New Roman"/>
          <w:sz w:val="22"/>
          <w:szCs w:val="22"/>
          <w:lang w:val="sk-SK"/>
        </w:rPr>
        <w:t>alebo na ktorúkoľvek z ďalších zložiek tohto lieku (uvedených v časti 6).</w:t>
      </w:r>
    </w:p>
    <w:p w:rsidR="00840756" w:rsidRPr="00F50D73" w:rsidRDefault="00840756" w:rsidP="001757CA">
      <w:pPr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i/>
          <w:iCs/>
          <w:sz w:val="22"/>
          <w:szCs w:val="22"/>
          <w:lang w:val="sk-SK"/>
        </w:rPr>
        <w:t>Intravenózna aplikácia lieku je absolútne zakázaná vzhľadom na to, že aplikačná forma je suspenzia.</w:t>
      </w:r>
    </w:p>
    <w:p w:rsidR="00840756" w:rsidRPr="00F50D73" w:rsidRDefault="0084075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Podávanie lieku pacientom s akoukoľvek alergiou a pri bronchiálnej astme i v anamnéze.</w:t>
      </w:r>
    </w:p>
    <w:p w:rsidR="00840756" w:rsidRPr="00F50D73" w:rsidRDefault="0084075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V bežných dávkach je 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 xml:space="preserve">možné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>používať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v </w:t>
      </w:r>
      <w:r w:rsidR="00B95F0A">
        <w:rPr>
          <w:rFonts w:ascii="Times New Roman" w:hAnsi="Times New Roman" w:cs="Times New Roman"/>
          <w:sz w:val="22"/>
          <w:szCs w:val="22"/>
          <w:lang w:val="sk-SK"/>
        </w:rPr>
        <w:t>tehotenstve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šestonedelí, pri dojčení </w:t>
      </w:r>
      <w:r w:rsidR="00026CB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26CBE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B95F0A">
        <w:rPr>
          <w:rFonts w:ascii="Times New Roman" w:hAnsi="Times New Roman" w:cs="Times New Roman"/>
          <w:sz w:val="22"/>
          <w:szCs w:val="22"/>
          <w:lang w:val="sk-SK"/>
        </w:rPr>
        <w:t>zlyhávaní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obličiek.</w:t>
      </w:r>
    </w:p>
    <w:p w:rsidR="00B066BF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B95F0A" w:rsidRPr="00B95F0A" w:rsidRDefault="00B95F0A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95F0A">
        <w:rPr>
          <w:rFonts w:ascii="Times New Roman" w:hAnsi="Times New Roman" w:cs="Times New Roman"/>
          <w:b/>
          <w:sz w:val="22"/>
          <w:szCs w:val="22"/>
          <w:lang w:val="sk-SK"/>
        </w:rPr>
        <w:t>Upozornenia a opatrenia</w:t>
      </w:r>
    </w:p>
    <w:p w:rsidR="00B95F0A" w:rsidRDefault="00B95F0A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9A70DD" w:rsidRDefault="00AE73E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A70DD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="00FF5C4B">
        <w:rPr>
          <w:rFonts w:ascii="Times New Roman" w:hAnsi="Times New Roman" w:cs="Times New Roman"/>
          <w:sz w:val="22"/>
          <w:szCs w:val="22"/>
          <w:lang w:val="sk-SK"/>
        </w:rPr>
        <w:t>anafylaktickom</w:t>
      </w:r>
      <w:proofErr w:type="spellEnd"/>
      <w:r w:rsidR="00FF5C4B">
        <w:rPr>
          <w:rFonts w:ascii="Times New Roman" w:hAnsi="Times New Roman" w:cs="Times New Roman"/>
          <w:sz w:val="22"/>
          <w:szCs w:val="22"/>
          <w:lang w:val="sk-SK"/>
        </w:rPr>
        <w:t xml:space="preserve"> šoku (náhlej alergickej reakcii) je potrebné zvládnuť predovšetkým zlyhanie obehu </w:t>
      </w:r>
    </w:p>
    <w:p w:rsidR="000F3D44" w:rsidRPr="009A70DD" w:rsidRDefault="00FF5C4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 prípadné poruchy dýchania adrenalínom,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noradrenalínom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hydrokortizónom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, podať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antihistaminiká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AA7F95" w:rsidRPr="00F50D73" w:rsidRDefault="00FF5C4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 vápnik. Postupuje sa podľa zásad na zvládnutie týchto reakcií.</w:t>
      </w:r>
    </w:p>
    <w:p w:rsidR="00AA7F95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0F3D44" w:rsidRDefault="000F3D44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F3D44">
        <w:rPr>
          <w:rFonts w:ascii="Times New Roman" w:hAnsi="Times New Roman" w:cs="Times New Roman"/>
          <w:b/>
          <w:sz w:val="22"/>
          <w:szCs w:val="22"/>
          <w:lang w:val="sk-SK"/>
        </w:rPr>
        <w:t>Iné lieky a </w:t>
      </w:r>
      <w:r w:rsidR="00DC08C2"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</w:p>
    <w:p w:rsidR="000F3D44" w:rsidRPr="000F3D44" w:rsidRDefault="000F3D44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0F3D44" w:rsidRDefault="000F3D44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0F3D44">
        <w:rPr>
          <w:rFonts w:ascii="Times New Roman" w:hAnsi="Times New Roman" w:cs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DC08C2" w:rsidRPr="00F50D73" w:rsidRDefault="00DC08C2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Pri súčasnom podaní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bakteriostatických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antibiotík (tetracyklínov,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chloramfenikolu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erytromycínu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 i.) dochádza ku vzájomnému 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protichodnému pôsobeniu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znižuje účinok </w:t>
      </w:r>
      <w:r w:rsidR="00715249">
        <w:rPr>
          <w:rFonts w:ascii="Times New Roman" w:hAnsi="Times New Roman" w:cs="Times New Roman"/>
          <w:sz w:val="22"/>
          <w:szCs w:val="22"/>
          <w:lang w:val="sk-SK"/>
        </w:rPr>
        <w:t xml:space="preserve">ústami užívaných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antikoagulancii</w:t>
      </w:r>
      <w:proofErr w:type="spellEnd"/>
      <w:r w:rsidR="00545039">
        <w:rPr>
          <w:rFonts w:ascii="Times New Roman" w:hAnsi="Times New Roman" w:cs="Times New Roman"/>
          <w:sz w:val="22"/>
          <w:szCs w:val="22"/>
          <w:lang w:val="sk-SK"/>
        </w:rPr>
        <w:t xml:space="preserve"> (lieky proti zrážaniu krvi)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jeho účinok znižuje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chlórpromazin</w:t>
      </w:r>
      <w:proofErr w:type="spellEnd"/>
      <w:r w:rsidR="0014673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673B" w:rsidRPr="0014673B">
        <w:rPr>
          <w:rFonts w:ascii="Times New Roman" w:hAnsi="Times New Roman" w:cs="Times New Roman"/>
          <w:sz w:val="22"/>
          <w:szCs w:val="22"/>
          <w:lang w:val="sk-SK"/>
        </w:rPr>
        <w:t>(liek na liečbu psychóz)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hladinu penicilínu v krvi zvyšuje súčasné podávanie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salicylátov</w:t>
      </w:r>
      <w:proofErr w:type="spellEnd"/>
      <w:r w:rsidR="008E19C9">
        <w:rPr>
          <w:rFonts w:ascii="Times New Roman" w:hAnsi="Times New Roman" w:cs="Times New Roman"/>
          <w:sz w:val="22"/>
          <w:szCs w:val="22"/>
          <w:lang w:val="sk-SK"/>
        </w:rPr>
        <w:t xml:space="preserve"> (lieky </w:t>
      </w:r>
      <w:r w:rsidR="006552AA">
        <w:rPr>
          <w:rFonts w:ascii="Times New Roman" w:hAnsi="Times New Roman" w:cs="Times New Roman"/>
          <w:sz w:val="22"/>
          <w:szCs w:val="22"/>
          <w:lang w:val="sk-SK"/>
        </w:rPr>
        <w:t>užívané k liečbe bolesti a znižovaní horúčky)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probenecidu</w:t>
      </w:r>
      <w:proofErr w:type="spellEnd"/>
      <w:r w:rsidR="00E44B7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44B7E" w:rsidRPr="00E44B7E">
        <w:rPr>
          <w:rFonts w:ascii="Times New Roman" w:hAnsi="Times New Roman" w:cs="Times New Roman"/>
          <w:sz w:val="22"/>
          <w:szCs w:val="22"/>
          <w:lang w:val="sk-SK"/>
        </w:rPr>
        <w:t>(lieku používaného na liečbu dny)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aminofenazónu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F35BB" w:rsidRPr="002F35BB">
        <w:rPr>
          <w:rFonts w:ascii="Times New Roman" w:hAnsi="Times New Roman" w:cs="Times New Roman"/>
          <w:sz w:val="22"/>
          <w:szCs w:val="22"/>
          <w:lang w:val="sk-SK"/>
        </w:rPr>
        <w:t>(liečiv</w:t>
      </w:r>
      <w:r w:rsidR="002F35BB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2F35BB" w:rsidRPr="002F35BB">
        <w:rPr>
          <w:rFonts w:ascii="Times New Roman" w:hAnsi="Times New Roman" w:cs="Times New Roman"/>
          <w:sz w:val="22"/>
          <w:szCs w:val="22"/>
          <w:lang w:val="sk-SK"/>
        </w:rPr>
        <w:t xml:space="preserve"> proti bolesti a horúčke)</w:t>
      </w:r>
      <w:r w:rsidR="002F35B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 vitamínu C. Pri súčasnom podaní ruší účinok sulfónamidov.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G je s roztokom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inkompatibilný</w:t>
      </w:r>
      <w:r w:rsidR="00A9292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92929" w:rsidRPr="00A92929">
        <w:rPr>
          <w:rFonts w:ascii="Times New Roman" w:hAnsi="Times New Roman" w:cs="Times New Roman"/>
          <w:sz w:val="22"/>
          <w:szCs w:val="22"/>
          <w:lang w:val="sk-SK"/>
        </w:rPr>
        <w:t>(nezlučiteľný)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A7F95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A758E7" w:rsidRPr="00A758E7" w:rsidRDefault="00A758E7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b/>
          <w:sz w:val="22"/>
          <w:szCs w:val="22"/>
          <w:lang w:val="sk-SK"/>
        </w:rPr>
        <w:t>Tehotenstvo, dojčenie a plodnosť</w:t>
      </w:r>
    </w:p>
    <w:p w:rsidR="00A758E7" w:rsidRPr="00A758E7" w:rsidRDefault="00A758E7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A758E7" w:rsidRPr="00A758E7" w:rsidRDefault="00A758E7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V bežných dávkach je </w:t>
      </w:r>
      <w:r w:rsidR="008B492C">
        <w:rPr>
          <w:rFonts w:ascii="Times New Roman" w:hAnsi="Times New Roman" w:cs="Times New Roman"/>
          <w:sz w:val="22"/>
          <w:szCs w:val="22"/>
          <w:lang w:val="sk-SK"/>
        </w:rPr>
        <w:t xml:space="preserve">možné používať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prokaín</w:t>
      </w: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D50A5">
        <w:rPr>
          <w:rFonts w:ascii="Times New Roman" w:hAnsi="Times New Roman" w:cs="Times New Roman"/>
          <w:sz w:val="22"/>
          <w:szCs w:val="22"/>
          <w:lang w:val="sk-SK"/>
        </w:rPr>
        <w:t>počas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>tehotenstv</w:t>
      </w:r>
      <w:r w:rsidR="00FD50A5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45A2A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šestonedelí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 xml:space="preserve"> a pri dojčení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A96F29">
        <w:rPr>
          <w:rFonts w:ascii="Times New Roman" w:hAnsi="Times New Roman" w:cs="Times New Roman"/>
          <w:sz w:val="22"/>
          <w:szCs w:val="22"/>
          <w:lang w:val="sk-SK"/>
        </w:rPr>
        <w:t>Prokaín-b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enzylpenicilín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prechádza placentou a hladina v sére plodu dosahuje hladiny blízke hladinám v sére matky. V prvom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trimestri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sa však podáva len pokiaľ je to nevyhnutné. </w:t>
      </w:r>
    </w:p>
    <w:p w:rsidR="00A758E7" w:rsidRPr="00A758E7" w:rsidRDefault="00A758E7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Penicilín sa vylučuje do materského mlieka, hladiny dosahujú 2 - 15 % sérovej koncentrácie. To môže byť príčinou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(alergické reakcie), častejšie však ovplyvnenie fyziologickej flóry čreva dieťaťa. </w:t>
      </w:r>
    </w:p>
    <w:p w:rsidR="00AA7F95" w:rsidRPr="00B95F0A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E623C" w:rsidRPr="00EE623C" w:rsidRDefault="00EE623C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E623C">
        <w:rPr>
          <w:rFonts w:ascii="Times New Roman" w:hAnsi="Times New Roman" w:cs="Times New Roman"/>
          <w:b/>
          <w:sz w:val="22"/>
          <w:szCs w:val="22"/>
          <w:lang w:val="sk-SK"/>
        </w:rPr>
        <w:t>Vedenie vozidiel a obsluha strojov</w:t>
      </w:r>
    </w:p>
    <w:p w:rsidR="007920DC" w:rsidRP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Pri vyššom dávkovaní (viac než 4 000 000 IU) sa môžu prejaviť nežiaduce účinky </w:t>
      </w:r>
      <w:proofErr w:type="spellStart"/>
      <w:r w:rsidRPr="007920DC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. Intenzita závisí od dosiahnutej plazmatickej hladiny. Sú to predovšetkým účinky 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na centrálnu nervovú sústavu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: nepokoj, chvenie až tras končatín, poruchy videnia, hučanie v ušiach, spavosť, </w:t>
      </w:r>
      <w:r w:rsidR="007252DD">
        <w:rPr>
          <w:rFonts w:ascii="Times New Roman" w:hAnsi="Times New Roman" w:cs="Times New Roman"/>
          <w:sz w:val="22"/>
          <w:szCs w:val="22"/>
          <w:lang w:val="sk-SK"/>
        </w:rPr>
        <w:t>oslabenie reflexov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CB1EE6" w:rsidRPr="007C4725">
        <w:rPr>
          <w:rFonts w:ascii="Times New Roman" w:hAnsi="Times New Roman" w:cs="Times New Roman"/>
          <w:sz w:val="22"/>
          <w:szCs w:val="22"/>
          <w:lang w:val="sk-SK"/>
        </w:rPr>
        <w:t>Preto by mal lekár upozorniť pacienta na túto skutočnosť</w:t>
      </w:r>
      <w:r w:rsidRPr="007C4725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CF0E7D" w:rsidRPr="00CF0E7D" w:rsidRDefault="00CF0E7D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F0E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používať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</w:p>
    <w:p w:rsidR="00CF0E7D" w:rsidRPr="00CF0E7D" w:rsidRDefault="00CF0E7D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CF0E7D" w:rsidRPr="00CF0E7D" w:rsidRDefault="00CF0E7D" w:rsidP="001757CA">
      <w:pPr>
        <w:numPr>
          <w:ilvl w:val="12"/>
          <w:numId w:val="0"/>
        </w:numPr>
        <w:autoSpaceDE/>
        <w:autoSpaceDN/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CF0E7D">
        <w:rPr>
          <w:rFonts w:ascii="Times New Roman" w:hAnsi="Times New Roman" w:cs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E7B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Dávkovanie </w:t>
      </w:r>
      <w:r w:rsidR="009E7BF0" w:rsidRPr="009E7BF0">
        <w:rPr>
          <w:rFonts w:ascii="Times New Roman" w:hAnsi="Times New Roman" w:cs="Times New Roman"/>
          <w:i/>
          <w:sz w:val="22"/>
          <w:szCs w:val="22"/>
          <w:lang w:val="sk-SK"/>
        </w:rPr>
        <w:t>deťom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2551"/>
        <w:gridCol w:w="2268"/>
      </w:tblGrid>
      <w:tr w:rsidR="000E74ED" w:rsidRPr="00F50D73" w:rsidTr="0097187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do 1 roku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od 1 do 5 rokov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od 6 do 12 rokov</w:t>
            </w:r>
          </w:p>
        </w:tc>
      </w:tr>
      <w:tr w:rsidR="000E74ED" w:rsidRPr="00F50D73" w:rsidTr="00971874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150 000 - 300 000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</w:tr>
      <w:tr w:rsidR="000E74ED" w:rsidRPr="00F50D73" w:rsidTr="00971874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1 000 000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2 000 000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2 000 000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</w:tr>
    </w:tbl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E7B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Dávkovanie </w:t>
      </w:r>
      <w:r w:rsidR="009E7BF0" w:rsidRPr="009E7BF0">
        <w:rPr>
          <w:rFonts w:ascii="Times New Roman" w:hAnsi="Times New Roman" w:cs="Times New Roman"/>
          <w:i/>
          <w:sz w:val="22"/>
          <w:szCs w:val="22"/>
          <w:lang w:val="sk-SK"/>
        </w:rPr>
        <w:t>dospelým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962"/>
      </w:tblGrid>
      <w:tr w:rsidR="000E74ED" w:rsidRPr="00F50D73" w:rsidTr="00971874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Dospelí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600 000 - 1 000 000 IU denne (v 1 - 2 dávkach)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2 000 000 IU denne (v 1 - 2 dávkach)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ťažká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4 800 000 IU denne (v 1 dávke)</w:t>
            </w:r>
          </w:p>
        </w:tc>
      </w:tr>
    </w:tbl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Pri ťažkých infekciách vyvolaných mikróbmi citlivými na penicilín sa na začiatku liečby použije 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>PENICILIN G DRASELNÁ SOĽ BIOTIKA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 potom sa podá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9E5E5E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Dávkovanie pri kvapavke a syfilise určuje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venerológ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E74ED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Na ukončenie liečby streptokokových infekcii je potrebné podať injekciu lieku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Pendepon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4371B4">
        <w:rPr>
          <w:rFonts w:ascii="Times New Roman" w:hAnsi="Times New Roman" w:cs="Times New Roman"/>
          <w:sz w:val="22"/>
          <w:szCs w:val="22"/>
          <w:lang w:val="sk-SK"/>
        </w:rPr>
        <w:t>ENDEPON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C</w:t>
      </w:r>
      <w:r w:rsidR="004371B4">
        <w:rPr>
          <w:rFonts w:ascii="Times New Roman" w:hAnsi="Times New Roman" w:cs="Times New Roman"/>
          <w:sz w:val="22"/>
          <w:szCs w:val="22"/>
          <w:lang w:val="sk-SK"/>
        </w:rPr>
        <w:t>OMPOSITUM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E5E5E" w:rsidRPr="000B0E83" w:rsidRDefault="00CB1EE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B1EE6">
        <w:rPr>
          <w:rFonts w:ascii="Times New Roman" w:hAnsi="Times New Roman" w:cs="Times New Roman"/>
          <w:i/>
          <w:sz w:val="22"/>
          <w:szCs w:val="22"/>
          <w:lang w:val="sk-SK"/>
        </w:rPr>
        <w:t>Príprava injekčného roztoku: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Pred podaním musí byť liek suspendovaný. Z liekovky sa strhne naseknutá časť hliníkového uzáveru a gumová zátka sa očistí 70</w:t>
      </w:r>
      <w:r w:rsidR="00705CC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% alkoholom alebo zmesou alkoholu s éterom. Injekčná striekačka a ihla na aplikáciu musia byť zbavené alkoholu. Do liekovky sa pridá voda na injekciu podľa tabuľky: 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3130"/>
        <w:gridCol w:w="3138"/>
      </w:tblGrid>
      <w:tr w:rsidR="000E74ED" w:rsidRPr="00F50D73" w:rsidTr="00971874"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Obsah liekovky</w:t>
            </w:r>
          </w:p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(IU)</w:t>
            </w:r>
          </w:p>
        </w:tc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Množstvo pridanej vody na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inj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 (ml)</w:t>
            </w:r>
          </w:p>
        </w:tc>
        <w:tc>
          <w:tcPr>
            <w:tcW w:w="3182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Koncentrácia penicilínu v suspenzii</w:t>
            </w:r>
          </w:p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(IU/ml)</w:t>
            </w:r>
          </w:p>
        </w:tc>
      </w:tr>
      <w:tr w:rsidR="000E74ED" w:rsidRPr="00F50D73" w:rsidTr="00971874"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1 500 000</w:t>
            </w:r>
          </w:p>
        </w:tc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4,5</w:t>
            </w:r>
          </w:p>
        </w:tc>
        <w:tc>
          <w:tcPr>
            <w:tcW w:w="3182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300 000</w:t>
            </w:r>
          </w:p>
        </w:tc>
      </w:tr>
    </w:tbl>
    <w:p w:rsidR="000E74ED" w:rsidRPr="00F50D73" w:rsidRDefault="000E74ED" w:rsidP="00F60DE8">
      <w:pPr>
        <w:tabs>
          <w:tab w:val="left" w:pos="144"/>
          <w:tab w:val="left" w:pos="3312"/>
          <w:tab w:val="left" w:pos="3456"/>
          <w:tab w:val="left" w:pos="5760"/>
        </w:tabs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C47E37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Po nariedení sa suspenzia dôkladne premieša. Tou istou striekačkou a ihlou sa natiahne objem určený na aplikáciu, pričom sa liekovka drží hrdlom dole. Prebytočný objem a vzduch sa zo striekačky vytlačí do liekovky a na aplikáciu sa použije nová ihla. Týmto postupom sa zabráni úniku aerosólu penicilínu do ovzdušia, ktorý môže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senzibilizovať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zdravotnícky personál aj pacientov. </w:t>
      </w:r>
    </w:p>
    <w:p w:rsidR="00C47E37" w:rsidRPr="003114B0" w:rsidRDefault="00C160E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3114B0">
        <w:rPr>
          <w:rFonts w:ascii="Times New Roman" w:hAnsi="Times New Roman" w:cs="Times New Roman"/>
          <w:i/>
          <w:sz w:val="22"/>
          <w:szCs w:val="22"/>
          <w:lang w:val="sk-SK"/>
        </w:rPr>
        <w:t>Spôsob podania: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Po natiahnutí do striekačky sa má suspenzia ihneď injikovať silnejšou ihlou k aplikácii do svalu do horného vonkajšieho kvadrantu M.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glutaeus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maximus</w:t>
      </w:r>
      <w:proofErr w:type="spellEnd"/>
      <w:r w:rsidR="00E32E95">
        <w:rPr>
          <w:rFonts w:ascii="Times New Roman" w:hAnsi="Times New Roman" w:cs="Times New Roman"/>
          <w:sz w:val="22"/>
          <w:szCs w:val="22"/>
          <w:lang w:val="sk-SK"/>
        </w:rPr>
        <w:t xml:space="preserve"> (sedací sval)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Pri opakovanom podávaní je nutné miesta aplikácie striedať. Odporúča sa neaplikovať viac ako 5 ml pripravenej suspenzie na jedno aplikačné miesto. </w:t>
      </w:r>
    </w:p>
    <w:p w:rsidR="00CF0E7D" w:rsidRPr="00CF0E7D" w:rsidRDefault="00CF0E7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DA1B86" w:rsidRDefault="00AE73E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 xml:space="preserve">vám 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>zabudn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>ú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po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>da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>ť PROKAIN PENICILIN G 1,5 Biotika</w:t>
      </w:r>
    </w:p>
    <w:p w:rsidR="001928A9" w:rsidRPr="00AA67AA" w:rsidRDefault="001928A9" w:rsidP="001757CA">
      <w:pPr>
        <w:rPr>
          <w:rFonts w:ascii="Times New Roman" w:hAnsi="Times New Roman"/>
          <w:sz w:val="22"/>
          <w:szCs w:val="22"/>
          <w:lang w:val="sk-SK"/>
        </w:rPr>
      </w:pPr>
      <w:r w:rsidRPr="0029067C">
        <w:rPr>
          <w:rFonts w:ascii="Times New Roman" w:hAnsi="Times New Roman"/>
          <w:sz w:val="22"/>
          <w:szCs w:val="22"/>
          <w:lang w:val="sk-SK"/>
        </w:rPr>
        <w:t>Ke</w:t>
      </w:r>
      <w:r w:rsidRPr="0029067C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29067C">
        <w:rPr>
          <w:rFonts w:ascii="Times New Roman" w:hAnsi="Times New Roman"/>
          <w:sz w:val="22"/>
          <w:szCs w:val="22"/>
          <w:lang w:val="sk-SK"/>
        </w:rPr>
        <w:t>e tento liek v</w:t>
      </w:r>
      <w:r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29067C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29067C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29067C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E32E95" w:rsidRPr="003114B0" w:rsidRDefault="00DA1B86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3114B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Vynechaná dávka sa vám nebude nahrádzať podaním dvojitej dávky. </w:t>
      </w:r>
    </w:p>
    <w:p w:rsidR="003114B0" w:rsidRDefault="003114B0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E32E95" w:rsidRPr="00E32E95" w:rsidRDefault="00E32E9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b/>
          <w:sz w:val="22"/>
          <w:szCs w:val="22"/>
          <w:lang w:val="sk-SK"/>
        </w:rPr>
        <w:t>Možné vedľajšie účinky</w:t>
      </w:r>
    </w:p>
    <w:p w:rsidR="00E32E95" w:rsidRPr="00E32E95" w:rsidRDefault="00E32E95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numPr>
          <w:ilvl w:val="12"/>
          <w:numId w:val="0"/>
        </w:numPr>
        <w:autoSpaceDE/>
        <w:autoSpaceDN/>
        <w:ind w:right="-29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326C06" w:rsidRDefault="000924E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Alergické reakcie sa vyskytujú podstatne častejšie u osôb s</w:t>
      </w:r>
      <w:r w:rsidR="004F308A">
        <w:rPr>
          <w:rFonts w:ascii="Times New Roman" w:hAnsi="Times New Roman" w:cs="Times New Roman"/>
          <w:sz w:val="22"/>
          <w:szCs w:val="22"/>
          <w:lang w:val="sk-SK"/>
        </w:rPr>
        <w:t>o sklonom k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alergi</w:t>
      </w:r>
      <w:r w:rsidR="004F308A">
        <w:rPr>
          <w:rFonts w:ascii="Times New Roman" w:hAnsi="Times New Roman" w:cs="Times New Roman"/>
          <w:sz w:val="22"/>
          <w:szCs w:val="22"/>
          <w:lang w:val="sk-SK"/>
        </w:rPr>
        <w:t>ám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326C06" w:rsidRDefault="00326C0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systému:</w:t>
      </w:r>
    </w:p>
    <w:p w:rsidR="00F75BA6" w:rsidRPr="00F75BA6" w:rsidRDefault="008752D2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krvácanie,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anémia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chudokrvnosť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="00F75BA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(zvýšenia počtu </w:t>
      </w:r>
      <w:proofErr w:type="spellStart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eozinofilov</w:t>
      </w:r>
      <w:proofErr w:type="spellEnd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A64689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krvi</w:t>
      </w:r>
      <w:r w:rsidR="00A64689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 (nedostatok krvných doštičiek).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imunitného systému: </w:t>
      </w:r>
    </w:p>
    <w:p w:rsidR="001B165A" w:rsidRDefault="00534DC1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ajťažšia je </w:t>
      </w:r>
      <w:proofErr w:type="spellStart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>anafylaktická</w:t>
      </w:r>
      <w:proofErr w:type="spellEnd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 reakcia (náhla alergická reakcia), ktorá sa prejaví 1 - 2 minúty po podaní (niekedy do pol hodiny i neskôr) ako kolaps až </w:t>
      </w:r>
      <w:proofErr w:type="spellStart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>kardiorespiračné</w:t>
      </w:r>
      <w:proofErr w:type="spellEnd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 zlyhanie (zlyhanie dýchania a srdcovej činnosti), ktoré sa môže skončiť smrteľne</w:t>
      </w:r>
      <w:r w:rsidR="001B165A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1B165A" w:rsidRDefault="00363B37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556C66">
        <w:rPr>
          <w:rFonts w:ascii="Times New Roman" w:hAnsi="Times New Roman" w:cs="Times New Roman"/>
          <w:sz w:val="22"/>
          <w:szCs w:val="22"/>
          <w:lang w:val="sk-SK"/>
        </w:rPr>
        <w:t>žihľavka, horúčka, bolesti kĺbov</w:t>
      </w:r>
      <w:r w:rsidR="001B165A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0F22B5" w:rsidRDefault="00091DB6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E2941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Pr="00FE2941">
        <w:rPr>
          <w:rFonts w:ascii="Times New Roman" w:hAnsi="Times New Roman" w:cs="Times New Roman"/>
          <w:sz w:val="22"/>
          <w:szCs w:val="22"/>
          <w:lang w:val="sk-SK"/>
        </w:rPr>
        <w:t xml:space="preserve"> edém </w:t>
      </w:r>
      <w:r w:rsidR="008664F8" w:rsidRPr="008664F8">
        <w:rPr>
          <w:rFonts w:ascii="Times New Roman" w:hAnsi="Times New Roman" w:cs="Times New Roman"/>
          <w:sz w:val="22"/>
          <w:szCs w:val="22"/>
          <w:lang w:val="sk-SK"/>
        </w:rPr>
        <w:t>(opuch tváre, pier, jazyka a/alebo hrdla s ťažkosťami pri prehĺtaní alebo dýchaní)</w:t>
      </w:r>
      <w:r w:rsidR="00BF209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F2099" w:rsidRPr="00BF2099" w:rsidRDefault="00BF2099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lastRenderedPageBreak/>
        <w:t>lupus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t>erythematodes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(chronické zápalové </w:t>
      </w: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t>autoimunitné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ochorenie, ktoré má veľmi rozmanité prejavy a môže postihnúť kožu, kĺby, a často aj vnútorné orgány, ako sú napríklad obličky, pľúca, srdce alebo mozog).</w:t>
      </w:r>
    </w:p>
    <w:p w:rsidR="007619FA" w:rsidRPr="00707BBF" w:rsidRDefault="007619FA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poruchy:</w:t>
      </w:r>
    </w:p>
    <w:p w:rsidR="000F22B5" w:rsidRPr="000F22B5" w:rsidRDefault="006D3856" w:rsidP="001757CA">
      <w:pPr>
        <w:numPr>
          <w:ilvl w:val="0"/>
          <w:numId w:val="4"/>
        </w:numPr>
        <w:ind w:left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ri preniknutí suspenzie lieku do krvi sa môže objaviť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Hoigného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syndróm. Má rýchly nástup, ale benígny priebeh. Prejavuje sa psychickými zážitkami (strachom pred smrťou, sluchovými a zrakovými farebnými halucináciami, zmätenosťou, dezorientáciou) a závratmi, poruchami chuti,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tachykardiou</w:t>
      </w:r>
      <w:proofErr w:type="spellEnd"/>
      <w:r w:rsidR="009409CC">
        <w:rPr>
          <w:rFonts w:ascii="Times New Roman" w:hAnsi="Times New Roman" w:cs="Times New Roman"/>
          <w:sz w:val="22"/>
          <w:szCs w:val="22"/>
          <w:lang w:val="sk-SK"/>
        </w:rPr>
        <w:t xml:space="preserve"> (zrýchlenie srdcového rytmu)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srdcovou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palpitáciou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0B7179">
        <w:rPr>
          <w:rFonts w:ascii="Times New Roman" w:hAnsi="Times New Roman" w:cs="Times New Roman"/>
          <w:sz w:val="22"/>
          <w:szCs w:val="22"/>
          <w:lang w:val="sk-SK"/>
        </w:rPr>
        <w:t>búšenie srdca</w:t>
      </w:r>
      <w:r w:rsidR="009409C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0B7179">
        <w:rPr>
          <w:rFonts w:ascii="Times New Roman" w:hAnsi="Times New Roman" w:cs="Times New Roman"/>
          <w:sz w:val="22"/>
          <w:szCs w:val="22"/>
          <w:lang w:val="sk-SK"/>
        </w:rPr>
        <w:t>. P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ri podávaní vysokých dávok sa môžu prejaviť toxické účinky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, intenzita závisí od dosiahnutej plazmatickej hladiny. Sú to predovšetkým účinky v oblasti CNS: nepokoj, chvenie až tras končatín, poruchy videnia, hučanie v ušiach, spavosť,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hyporeflexia</w:t>
      </w:r>
      <w:proofErr w:type="spellEnd"/>
      <w:r w:rsidR="0065176B">
        <w:rPr>
          <w:rFonts w:ascii="Times New Roman" w:hAnsi="Times New Roman" w:cs="Times New Roman"/>
          <w:sz w:val="22"/>
          <w:szCs w:val="22"/>
          <w:lang w:val="sk-SK"/>
        </w:rPr>
        <w:t xml:space="preserve"> (oslabenie reflexov)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srdca a srdcovej činnosti:</w:t>
      </w:r>
    </w:p>
    <w:p w:rsidR="000F22B5" w:rsidRPr="000F22B5" w:rsidRDefault="00A13E65" w:rsidP="001757CA">
      <w:pPr>
        <w:numPr>
          <w:ilvl w:val="0"/>
          <w:numId w:val="4"/>
        </w:numPr>
        <w:ind w:left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b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radykardia</w:t>
      </w:r>
      <w:r w:rsidR="005451A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(spomalenie srdcového rytmu)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, hypotenzia </w:t>
      </w:r>
      <w:r w:rsidR="00FA4E78">
        <w:rPr>
          <w:rFonts w:ascii="Times New Roman" w:hAnsi="Times New Roman" w:cs="Times New Roman"/>
          <w:sz w:val="22"/>
          <w:szCs w:val="22"/>
          <w:lang w:val="sk-SK"/>
        </w:rPr>
        <w:t xml:space="preserve">(zníženie tlaku krvi) 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v ťažkom prípade môže vyústiť až do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asystolickej</w:t>
      </w:r>
      <w:proofErr w:type="spellEnd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 zástavy obehu.  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</w:p>
    <w:p w:rsidR="000F22B5" w:rsidRPr="000F22B5" w:rsidRDefault="00D811C8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nevoľnosť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, vracanie, hnačka.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Porucha pečene a žlčových ciest:</w:t>
      </w:r>
    </w:p>
    <w:p w:rsidR="000F22B5" w:rsidRPr="000F22B5" w:rsidRDefault="000F22B5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ojedinelo </w:t>
      </w:r>
      <w:proofErr w:type="spellStart"/>
      <w:r w:rsidRPr="000F22B5">
        <w:rPr>
          <w:rFonts w:ascii="Times New Roman" w:hAnsi="Times New Roman" w:cs="Times New Roman"/>
          <w:sz w:val="22"/>
          <w:szCs w:val="22"/>
          <w:lang w:val="sk-SK"/>
        </w:rPr>
        <w:t>cholestatická</w:t>
      </w:r>
      <w:proofErr w:type="spellEnd"/>
      <w:r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 žltačka.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 podkožného tkaniva:</w:t>
      </w:r>
    </w:p>
    <w:p w:rsidR="004B4AEC" w:rsidRPr="004B4AEC" w:rsidRDefault="004B4AEC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Lyellov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(závažné kožné ochorenie charakteristické vznikom vyrážok) alebo </w:t>
      </w: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Stevensov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Johnsonov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syndróm (závažná, rozsiahla vyrážka s pľuzgiermi a odlupujúcou sa kožou, najmä v okolí úst, nosa, očí a pohlavných orgánov) 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podania:</w:t>
      </w:r>
    </w:p>
    <w:p w:rsidR="00AD45EF" w:rsidRDefault="00AD45EF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ri liečbe syfilisu vzniká až v 50 % prípadov </w:t>
      </w:r>
      <w:proofErr w:type="spellStart"/>
      <w:r w:rsidRPr="00707BBF">
        <w:rPr>
          <w:rFonts w:ascii="Times New Roman" w:hAnsi="Times New Roman" w:cs="Times New Roman"/>
          <w:sz w:val="22"/>
          <w:szCs w:val="22"/>
          <w:lang w:val="sk-SK"/>
        </w:rPr>
        <w:t>Herxheimerova</w:t>
      </w:r>
      <w:proofErr w:type="spellEnd"/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 reakcia, ktorá sa prejavuje horúčkou, potením, bolesťou hlavy až kolapsom (zapríčinená uvoľnením </w:t>
      </w:r>
      <w:proofErr w:type="spellStart"/>
      <w:r w:rsidRPr="00707BBF">
        <w:rPr>
          <w:rFonts w:ascii="Times New Roman" w:hAnsi="Times New Roman" w:cs="Times New Roman"/>
          <w:sz w:val="22"/>
          <w:szCs w:val="22"/>
          <w:lang w:val="sk-SK"/>
        </w:rPr>
        <w:t>endotoxínov</w:t>
      </w:r>
      <w:proofErr w:type="spellEnd"/>
      <w:r w:rsidRPr="00707BBF">
        <w:rPr>
          <w:rFonts w:ascii="Times New Roman" w:hAnsi="Times New Roman" w:cs="Times New Roman"/>
          <w:sz w:val="22"/>
          <w:szCs w:val="22"/>
          <w:lang w:val="sk-SK"/>
        </w:rPr>
        <w:t>). Pri kardiovaskulárnom syfilise môže mať táto reakcia veľmi ťažký priebeh (primárna atrofia n. optici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r w:rsidRPr="008C5895">
        <w:rPr>
          <w:rFonts w:ascii="Times New Roman" w:hAnsi="Times New Roman" w:cs="Times New Roman"/>
          <w:sz w:val="22"/>
          <w:szCs w:val="22"/>
          <w:lang w:val="sk-SK"/>
        </w:rPr>
        <w:t>ochabnutie očného nervu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, nervová hluchota) a môže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skončiť až </w:t>
      </w:r>
      <w:r>
        <w:rPr>
          <w:rFonts w:ascii="Times New Roman" w:hAnsi="Times New Roman" w:cs="Times New Roman"/>
          <w:sz w:val="22"/>
          <w:szCs w:val="22"/>
          <w:lang w:val="sk-SK"/>
        </w:rPr>
        <w:t>smrťou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65DFB" w:rsidRPr="00C65DFB" w:rsidRDefault="00C65DFB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o </w:t>
      </w:r>
      <w:proofErr w:type="spellStart"/>
      <w:r w:rsidR="00BF445C">
        <w:rPr>
          <w:rFonts w:ascii="Times New Roman" w:hAnsi="Times New Roman" w:cs="Times New Roman"/>
          <w:sz w:val="22"/>
          <w:szCs w:val="22"/>
          <w:lang w:val="sk-SK"/>
        </w:rPr>
        <w:t>vnútrocievnej</w:t>
      </w:r>
      <w:proofErr w:type="spellEnd"/>
      <w:r w:rsidR="00BF445C"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injekcii môže u detí vzniknúť </w:t>
      </w:r>
      <w:proofErr w:type="spellStart"/>
      <w:r w:rsidRPr="00C65DFB">
        <w:rPr>
          <w:rFonts w:ascii="Times New Roman" w:hAnsi="Times New Roman" w:cs="Times New Roman"/>
          <w:sz w:val="22"/>
          <w:szCs w:val="22"/>
          <w:lang w:val="sk-SK"/>
        </w:rPr>
        <w:t>Nicolauov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syndróm. Skoré príznaky: náhla </w:t>
      </w:r>
      <w:proofErr w:type="spellStart"/>
      <w:r w:rsidR="0081154D">
        <w:rPr>
          <w:rFonts w:ascii="Times New Roman" w:hAnsi="Times New Roman" w:cs="Times New Roman"/>
          <w:sz w:val="22"/>
          <w:szCs w:val="22"/>
          <w:lang w:val="sk-SK"/>
        </w:rPr>
        <w:t>neprekrvenosť</w:t>
      </w:r>
      <w:proofErr w:type="spellEnd"/>
      <w:r w:rsidR="0081154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kože </w:t>
      </w:r>
      <w:r w:rsidR="0081154D">
        <w:rPr>
          <w:rFonts w:ascii="Times New Roman" w:hAnsi="Times New Roman" w:cs="Times New Roman"/>
          <w:sz w:val="22"/>
          <w:szCs w:val="22"/>
          <w:lang w:val="sk-SK"/>
        </w:rPr>
        <w:t>okrajovo</w:t>
      </w:r>
      <w:r w:rsidR="0081154D"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>od miesta vpichu, čiastočne s</w:t>
      </w:r>
      <w:r w:rsidR="0081154D">
        <w:rPr>
          <w:rFonts w:ascii="Times New Roman" w:hAnsi="Times New Roman" w:cs="Times New Roman"/>
          <w:sz w:val="22"/>
          <w:szCs w:val="22"/>
          <w:lang w:val="sk-SK"/>
        </w:rPr>
        <w:t xml:space="preserve"> bledým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zafarbením a bolesťou. Neskoré príznaky: mierne ochrnutie, ischemické </w:t>
      </w:r>
      <w:proofErr w:type="spellStart"/>
      <w:r w:rsidRPr="00C65DFB">
        <w:rPr>
          <w:rFonts w:ascii="Times New Roman" w:hAnsi="Times New Roman" w:cs="Times New Roman"/>
          <w:sz w:val="22"/>
          <w:szCs w:val="22"/>
          <w:lang w:val="sk-SK"/>
        </w:rPr>
        <w:t>nekrózy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(odumretie tkanív</w:t>
      </w:r>
      <w:r w:rsidR="000F002A" w:rsidRPr="000F002A">
        <w:t xml:space="preserve"> </w:t>
      </w:r>
      <w:r w:rsidR="000F002A" w:rsidRPr="000F002A">
        <w:rPr>
          <w:rFonts w:ascii="Times New Roman" w:hAnsi="Times New Roman" w:cs="Times New Roman"/>
          <w:sz w:val="22"/>
          <w:szCs w:val="22"/>
          <w:lang w:val="sk-SK"/>
        </w:rPr>
        <w:t>spôsobené nedostatkom kyslíka v tkanive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), črevné a obličkové krvácanie. Okrem miestnych nálezov podmienených </w:t>
      </w:r>
      <w:proofErr w:type="spellStart"/>
      <w:r w:rsidR="00C40434">
        <w:rPr>
          <w:rFonts w:ascii="Times New Roman" w:hAnsi="Times New Roman" w:cs="Times New Roman"/>
          <w:sz w:val="22"/>
          <w:szCs w:val="22"/>
          <w:lang w:val="sk-SK"/>
        </w:rPr>
        <w:t>neprekrvenosťou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>, nemožno vylúčiť ťažší priebeh prejavujúci sa šokom a poruchou zrážanlivosti krvi</w:t>
      </w:r>
      <w:r w:rsidR="00920B4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65DFB" w:rsidRPr="00F50D73" w:rsidRDefault="00FA4E78" w:rsidP="001757CA">
      <w:pPr>
        <w:ind w:left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65DFB" w:rsidRPr="00F50D73">
        <w:rPr>
          <w:rFonts w:ascii="Times New Roman" w:hAnsi="Times New Roman" w:cs="Times New Roman"/>
          <w:sz w:val="22"/>
          <w:szCs w:val="22"/>
          <w:lang w:val="sk-SK"/>
        </w:rPr>
        <w:t>V prevencii obidvoch syndrómov sa musí uplatňovať správna technika aplikácie (striedanie miesta vpichu, ihla s dostatočne veľkým lúmenom, aspirácia a fixácia v mieste vpichu). Pacient by mal po aplikácii zostať najmenej 30 minút pod lekárskym dohľadom.</w:t>
      </w:r>
    </w:p>
    <w:p w:rsidR="00C65DFB" w:rsidRPr="00F50D73" w:rsidRDefault="00C65DF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924E8" w:rsidRPr="00F50D73" w:rsidRDefault="000924E8" w:rsidP="001757CA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b/>
          <w:sz w:val="22"/>
          <w:szCs w:val="22"/>
          <w:lang w:val="sk-SK"/>
        </w:rPr>
        <w:t>Hlásenie vedľajších účinkov</w:t>
      </w:r>
    </w:p>
    <w:p w:rsidR="000924E8" w:rsidRPr="00F50D73" w:rsidRDefault="000924E8" w:rsidP="001757CA">
      <w:pPr>
        <w:ind w:right="-2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</w:t>
      </w:r>
      <w:r w:rsidR="004F5E49">
        <w:rPr>
          <w:rFonts w:ascii="Times New Roman" w:hAnsi="Times New Roman" w:cs="Times New Roman"/>
          <w:sz w:val="22"/>
          <w:szCs w:val="22"/>
          <w:lang w:val="sk-SK"/>
        </w:rPr>
        <w:t>priamo</w:t>
      </w:r>
      <w:r w:rsidR="004F5E4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</w:t>
      </w:r>
      <w:r w:rsidRPr="00F50D7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4F5E49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F50D7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F50D73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50D73">
        <w:rPr>
          <w:rFonts w:ascii="Times New Roman" w:hAnsi="Times New Roman" w:cs="Times New Roman"/>
          <w:color w:val="008000"/>
          <w:sz w:val="22"/>
          <w:szCs w:val="22"/>
          <w:highlight w:val="lightGray"/>
          <w:lang w:val="sk-SK"/>
        </w:rPr>
        <w:t>*</w:t>
      </w:r>
      <w:r w:rsidRPr="00F50D73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0924E8" w:rsidRPr="00702BA6" w:rsidRDefault="000924E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D7580B" w:rsidRPr="00D7580B" w:rsidRDefault="00D7580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uchovávať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Uchovávajte pri teplote do 25 °C v pôvodnom obale na ochranu pred svetlom a vlhkosťou.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lastRenderedPageBreak/>
        <w:t>Tento liek uchovávajte mimo dohľadu a dosahu detí.</w:t>
      </w: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>Obsah balenia a ďalšie informácie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</w:t>
      </w:r>
      <w:r w:rsidR="00702BA6"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obsahuje</w:t>
      </w:r>
    </w:p>
    <w:p w:rsidR="00D7580B" w:rsidRPr="00D7580B" w:rsidRDefault="00D7580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702BA6" w:rsidRPr="00F50D73" w:rsidRDefault="00702BA6" w:rsidP="001757CA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F50D73">
        <w:rPr>
          <w:rFonts w:ascii="Times New Roman" w:hAnsi="Times New Roman" w:cs="Times New Roman"/>
          <w:sz w:val="22"/>
          <w:szCs w:val="22"/>
          <w:u w:val="single"/>
        </w:rPr>
        <w:t>Liečivo:</w:t>
      </w:r>
      <w:r w:rsidRPr="00F50D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043AF">
        <w:rPr>
          <w:rFonts w:ascii="Times New Roman" w:hAnsi="Times New Roman" w:cs="Times New Roman"/>
          <w:sz w:val="22"/>
          <w:szCs w:val="22"/>
        </w:rPr>
        <w:t>proka</w:t>
      </w:r>
      <w:r w:rsidR="00435A79">
        <w:rPr>
          <w:rFonts w:ascii="Times New Roman" w:hAnsi="Times New Roman" w:cs="Times New Roman"/>
          <w:sz w:val="22"/>
          <w:szCs w:val="22"/>
        </w:rPr>
        <w:t>ín-benzylpenicilín</w:t>
      </w:r>
      <w:proofErr w:type="spellEnd"/>
      <w:r w:rsidR="00435A79">
        <w:rPr>
          <w:rFonts w:ascii="Times New Roman" w:hAnsi="Times New Roman" w:cs="Times New Roman"/>
          <w:sz w:val="22"/>
          <w:szCs w:val="22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</w:rPr>
        <w:t xml:space="preserve">1 500 000 IU v injekčnej liekovke </w:t>
      </w:r>
    </w:p>
    <w:p w:rsidR="00702BA6" w:rsidRPr="00F50D73" w:rsidRDefault="00702BA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u w:val="single"/>
          <w:lang w:val="sk-SK"/>
        </w:rPr>
        <w:t>Pomocná látka: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lecitín</w:t>
      </w:r>
    </w:p>
    <w:p w:rsidR="00702BA6" w:rsidRPr="00F50D73" w:rsidRDefault="00702BA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100 000 IU obsahuje 40 mg viazaného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E4A7C" w:rsidRPr="00EE4A7C" w:rsidRDefault="00EE4A7C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ko vyzerá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  <w:r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obsah balenia</w:t>
      </w:r>
    </w:p>
    <w:p w:rsidR="00EE4A7C" w:rsidRPr="008E1806" w:rsidRDefault="00CB1EE6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CB1EE6">
        <w:rPr>
          <w:rFonts w:ascii="Times New Roman" w:hAnsi="Times New Roman" w:cs="Times New Roman"/>
          <w:sz w:val="22"/>
          <w:szCs w:val="22"/>
          <w:lang w:val="sk-SK"/>
        </w:rPr>
        <w:t>PROKAIN PENICILIN G 1,5 Biotika</w:t>
      </w:r>
      <w:r w:rsidR="008E1806"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8E1806">
        <w:rPr>
          <w:rFonts w:ascii="Times New Roman" w:hAnsi="Times New Roman" w:cs="Times New Roman"/>
          <w:sz w:val="22"/>
          <w:szCs w:val="22"/>
          <w:lang w:val="sk-SK"/>
        </w:rPr>
        <w:t>je b</w:t>
      </w:r>
      <w:r w:rsidRPr="00CB1EE6">
        <w:rPr>
          <w:rFonts w:ascii="Times New Roman" w:hAnsi="Times New Roman" w:cs="Times New Roman"/>
          <w:sz w:val="22"/>
          <w:szCs w:val="22"/>
          <w:lang w:val="sk-SK"/>
        </w:rPr>
        <w:t>iely kryštalický prášok, ťažko rozpustný vo vode, mierne rozpustný v</w:t>
      </w:r>
      <w:r w:rsidR="00326C0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B1EE6">
        <w:rPr>
          <w:rFonts w:ascii="Times New Roman" w:hAnsi="Times New Roman" w:cs="Times New Roman"/>
          <w:sz w:val="22"/>
          <w:szCs w:val="22"/>
          <w:lang w:val="sk-SK"/>
        </w:rPr>
        <w:t>liehu</w:t>
      </w:r>
      <w:r w:rsidR="00326C0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E0002" w:rsidRPr="009E0002" w:rsidRDefault="00EB1691" w:rsidP="009E0002">
      <w:pPr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bookmarkStart w:id="1" w:name="_Hlk527961432"/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>Injekčná l</w:t>
      </w:r>
      <w:r w:rsidR="009E0002"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iekovka z bezfarebného skla s obrubou, gumová zátka, hliníkový uzáver s odnímateľným pla</w:t>
      </w:r>
      <w:r w:rsidR="00710A57">
        <w:rPr>
          <w:rFonts w:ascii="Times New Roman" w:hAnsi="Times New Roman" w:cs="Times New Roman"/>
          <w:color w:val="000000"/>
          <w:sz w:val="22"/>
          <w:szCs w:val="22"/>
          <w:lang w:val="sk-SK"/>
        </w:rPr>
        <w:t>s</w:t>
      </w:r>
      <w:r w:rsidR="009E0002"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tovým </w:t>
      </w:r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(</w:t>
      </w:r>
      <w:proofErr w:type="spellStart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flip</w:t>
      </w:r>
      <w:proofErr w:type="spellEnd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off</w:t>
      </w:r>
      <w:proofErr w:type="spellEnd"/>
      <w:r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9E0002" w:rsidRPr="009E0002">
        <w:rPr>
          <w:rFonts w:ascii="Times New Roman" w:hAnsi="Times New Roman" w:cs="Times New Roman"/>
          <w:color w:val="000000"/>
          <w:sz w:val="22"/>
          <w:szCs w:val="22"/>
          <w:lang w:val="sk-SK"/>
        </w:rPr>
        <w:t>viečkom, škatuľka.</w:t>
      </w:r>
    </w:p>
    <w:bookmarkEnd w:id="1"/>
    <w:p w:rsidR="00A7266F" w:rsidRPr="00A7266F" w:rsidRDefault="00A7266F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  <w:t>Veľkosť balenia</w:t>
      </w: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: 1, 10 a 50 injekčných liekoviek po 1 500 000 IU</w:t>
      </w: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Na trh nemusia byť uvedené všetky veľkosti balenia.</w:t>
      </w:r>
    </w:p>
    <w:p w:rsidR="00EE4A7C" w:rsidRPr="00EE4A7C" w:rsidRDefault="00EE4A7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A43FD4" w:rsidRPr="00F50D73" w:rsidRDefault="00A43FD4" w:rsidP="001757C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</w:t>
      </w:r>
      <w:r w:rsid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F50D73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registrácii</w:t>
      </w:r>
      <w:r w:rsid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výrobca</w:t>
      </w:r>
    </w:p>
    <w:p w:rsidR="002D2CD8" w:rsidRDefault="002D2CD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2D2CD8">
        <w:rPr>
          <w:rFonts w:ascii="Times New Roman" w:hAnsi="Times New Roman" w:cs="Times New Roman"/>
          <w:sz w:val="22"/>
          <w:szCs w:val="22"/>
          <w:u w:val="single"/>
          <w:lang w:val="sk-SK"/>
        </w:rPr>
        <w:t>Držiteľ rozhodnutia o registrácii</w:t>
      </w:r>
    </w:p>
    <w:p w:rsidR="00A43FD4" w:rsidRPr="00F50D73" w:rsidRDefault="00D161C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BB Pharma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a.s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., </w:t>
      </w:r>
      <w:proofErr w:type="spellStart"/>
      <w:r w:rsidR="000210EB">
        <w:rPr>
          <w:rFonts w:ascii="Times New Roman" w:hAnsi="Times New Roman" w:cs="Times New Roman"/>
          <w:sz w:val="22"/>
          <w:szCs w:val="22"/>
          <w:lang w:val="sk-SK"/>
        </w:rPr>
        <w:t>Durychova</w:t>
      </w:r>
      <w:proofErr w:type="spellEnd"/>
      <w:r w:rsidR="000210EB">
        <w:rPr>
          <w:rFonts w:ascii="Times New Roman" w:hAnsi="Times New Roman" w:cs="Times New Roman"/>
          <w:sz w:val="22"/>
          <w:szCs w:val="22"/>
          <w:lang w:val="sk-SK"/>
        </w:rPr>
        <w:t xml:space="preserve"> 101/66, 142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00 Praha 4</w:t>
      </w:r>
      <w:r w:rsidR="000210EB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="000210EB">
        <w:rPr>
          <w:rFonts w:ascii="Times New Roman" w:hAnsi="Times New Roman" w:cs="Times New Roman"/>
          <w:sz w:val="22"/>
          <w:szCs w:val="22"/>
          <w:lang w:val="sk-SK"/>
        </w:rPr>
        <w:t>Lhotka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, Česká republika</w:t>
      </w:r>
    </w:p>
    <w:p w:rsidR="00A43FD4" w:rsidRPr="002D2CD8" w:rsidRDefault="00A43FD4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2D2CD8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Výrobca</w:t>
      </w:r>
    </w:p>
    <w:p w:rsidR="002D2CD8" w:rsidRDefault="000210EB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tB</w:t>
      </w:r>
      <w:proofErr w:type="spellEnd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Pharma, </w:t>
      </w:r>
      <w:proofErr w:type="spellStart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s.r.o</w:t>
      </w:r>
      <w:proofErr w:type="spellEnd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., Sklabin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s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k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 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28, 036 01 Martin, Slovenská republika</w:t>
      </w:r>
    </w:p>
    <w:p w:rsidR="008E09AB" w:rsidRPr="002D2CD8" w:rsidRDefault="008E09AB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Prevádzkareň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AtB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Pharma,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s.r.o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>., 976 13 Slovenská Ľupča 970, Slo</w:t>
      </w:r>
      <w:r w:rsidR="00BA333A">
        <w:rPr>
          <w:rFonts w:ascii="Times New Roman" w:hAnsi="Times New Roman" w:cs="Times New Roman"/>
          <w:bCs/>
          <w:sz w:val="22"/>
          <w:szCs w:val="22"/>
          <w:lang w:val="sk-SK"/>
        </w:rPr>
        <w:t>venská republika</w:t>
      </w:r>
    </w:p>
    <w:p w:rsid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A333A" w:rsidRPr="002D2CD8" w:rsidRDefault="00BA333A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6E664F" w:rsidRPr="00F50D73" w:rsidRDefault="002D2CD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>Táto písomná informácia bola naposledy aktualizovaná v</w:t>
      </w:r>
      <w:r w:rsidR="00BD5250">
        <w:rPr>
          <w:rFonts w:ascii="Times New Roman" w:hAnsi="Times New Roman" w:cs="Times New Roman"/>
          <w:b/>
          <w:bCs/>
          <w:sz w:val="22"/>
          <w:szCs w:val="22"/>
          <w:lang w:val="sk-SK"/>
        </w:rPr>
        <w:t> 0</w:t>
      </w:r>
      <w:r w:rsidR="009E0002">
        <w:rPr>
          <w:rFonts w:ascii="Times New Roman" w:hAnsi="Times New Roman" w:cs="Times New Roman"/>
          <w:b/>
          <w:bCs/>
          <w:sz w:val="22"/>
          <w:szCs w:val="22"/>
          <w:lang w:val="sk-SK"/>
        </w:rPr>
        <w:t>1</w:t>
      </w:r>
      <w:r w:rsidR="00BD5250">
        <w:rPr>
          <w:rFonts w:ascii="Times New Roman" w:hAnsi="Times New Roman" w:cs="Times New Roman"/>
          <w:b/>
          <w:bCs/>
          <w:sz w:val="22"/>
          <w:szCs w:val="22"/>
          <w:lang w:val="sk-SK"/>
        </w:rPr>
        <w:t>/201</w:t>
      </w:r>
      <w:r w:rsidR="009E0002">
        <w:rPr>
          <w:rFonts w:ascii="Times New Roman" w:hAnsi="Times New Roman" w:cs="Times New Roman"/>
          <w:b/>
          <w:bCs/>
          <w:sz w:val="22"/>
          <w:szCs w:val="22"/>
          <w:lang w:val="sk-SK"/>
        </w:rPr>
        <w:t>9.</w:t>
      </w: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408D4" w:rsidRDefault="000408D4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sectPr w:rsidR="000408D4" w:rsidSect="002B7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A6" w:rsidRDefault="00793EA6">
      <w:r>
        <w:separator/>
      </w:r>
    </w:p>
  </w:endnote>
  <w:endnote w:type="continuationSeparator" w:id="0">
    <w:p w:rsidR="00793EA6" w:rsidRDefault="007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C9" w:rsidRDefault="00A40A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150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459F3" w:rsidRPr="008459F3" w:rsidRDefault="00B7266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B1EE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B1EE6" w:rsidRPr="00CB1EE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B1EE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C5E13" w:rsidRPr="00DC5E13">
          <w:rPr>
            <w:rFonts w:ascii="Times New Roman" w:hAnsi="Times New Roman" w:cs="Times New Roman"/>
            <w:noProof/>
            <w:sz w:val="18"/>
            <w:szCs w:val="18"/>
            <w:lang w:val="sk-SK"/>
          </w:rPr>
          <w:t>4</w:t>
        </w:r>
        <w:r w:rsidRPr="00CB1EE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459F3" w:rsidRPr="008459F3" w:rsidRDefault="008459F3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C9" w:rsidRDefault="00A40A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A6" w:rsidRDefault="00793EA6">
      <w:r>
        <w:separator/>
      </w:r>
    </w:p>
  </w:footnote>
  <w:footnote w:type="continuationSeparator" w:id="0">
    <w:p w:rsidR="00793EA6" w:rsidRDefault="0079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C9" w:rsidRDefault="00A40AC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57" w:rsidRDefault="00710A57">
    <w:pPr>
      <w:pStyle w:val="Hlavika"/>
    </w:pPr>
    <w:r w:rsidRPr="003C29DB">
      <w:rPr>
        <w:rFonts w:ascii="Times New Roman" w:hAnsi="Times New Roman" w:cs="Times New Roman"/>
        <w:sz w:val="18"/>
        <w:szCs w:val="18"/>
        <w:lang w:val="sk-SK"/>
      </w:rPr>
      <w:t>Príloha č.</w:t>
    </w:r>
    <w:r>
      <w:rPr>
        <w:rFonts w:ascii="Times New Roman" w:hAnsi="Times New Roman" w:cs="Times New Roman"/>
        <w:sz w:val="18"/>
        <w:szCs w:val="18"/>
        <w:lang w:val="sk-SK"/>
      </w:rPr>
      <w:t xml:space="preserve"> </w:t>
    </w:r>
    <w:r>
      <w:rPr>
        <w:rFonts w:ascii="Times New Roman" w:hAnsi="Times New Roman" w:cs="Times New Roman"/>
        <w:i/>
        <w:iCs/>
        <w:sz w:val="18"/>
        <w:szCs w:val="18"/>
        <w:lang w:val="sk-SK"/>
      </w:rPr>
      <w:t>2</w:t>
    </w:r>
    <w:r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Pr="003C29DB">
      <w:rPr>
        <w:rFonts w:ascii="Times New Roman" w:hAnsi="Times New Roman" w:cs="Times New Roman"/>
        <w:sz w:val="18"/>
        <w:szCs w:val="18"/>
        <w:lang w:val="sk-SK"/>
      </w:rPr>
      <w:t>k notifikácii o zmene, ev. č.:</w:t>
    </w:r>
    <w:r w:rsidR="00A40AC9">
      <w:rPr>
        <w:rFonts w:ascii="Times New Roman" w:hAnsi="Times New Roman" w:cs="Times New Roman"/>
        <w:sz w:val="18"/>
        <w:szCs w:val="18"/>
        <w:lang w:val="sk-SK"/>
      </w:rPr>
      <w:t xml:space="preserve"> </w:t>
    </w:r>
    <w:r w:rsidR="00A40AC9" w:rsidRPr="00A40AC9">
      <w:rPr>
        <w:rFonts w:ascii="Times New Roman" w:hAnsi="Times New Roman" w:cs="Times New Roman"/>
        <w:sz w:val="18"/>
        <w:szCs w:val="18"/>
        <w:lang w:val="sk-SK"/>
      </w:rPr>
      <w:t>2018/07249-Z1A</w:t>
    </w:r>
  </w:p>
  <w:p w:rsidR="002B7862" w:rsidRPr="00420813" w:rsidRDefault="002B7862" w:rsidP="00624179">
    <w:pPr>
      <w:pStyle w:val="Hlavika"/>
      <w:rPr>
        <w:rFonts w:ascii="Times New Roman" w:hAnsi="Times New Roman" w:cs="Times New Roman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AC9" w:rsidRDefault="00A40AC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4742F"/>
    <w:multiLevelType w:val="hybridMultilevel"/>
    <w:tmpl w:val="644C573C"/>
    <w:lvl w:ilvl="0" w:tplc="62607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3623A"/>
    <w:multiLevelType w:val="hybridMultilevel"/>
    <w:tmpl w:val="A842798A"/>
    <w:lvl w:ilvl="0" w:tplc="B0DA34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4"/>
    <w:rsid w:val="000210EB"/>
    <w:rsid w:val="00026CBE"/>
    <w:rsid w:val="000408D4"/>
    <w:rsid w:val="00043541"/>
    <w:rsid w:val="00045A2A"/>
    <w:rsid w:val="00066A6F"/>
    <w:rsid w:val="000838D1"/>
    <w:rsid w:val="00091DB6"/>
    <w:rsid w:val="000924E8"/>
    <w:rsid w:val="000B0E83"/>
    <w:rsid w:val="000B421C"/>
    <w:rsid w:val="000B4E5E"/>
    <w:rsid w:val="000B7179"/>
    <w:rsid w:val="000E0C73"/>
    <w:rsid w:val="000E4E0A"/>
    <w:rsid w:val="000E5F2B"/>
    <w:rsid w:val="000E74ED"/>
    <w:rsid w:val="000F002A"/>
    <w:rsid w:val="000F22B5"/>
    <w:rsid w:val="000F3D44"/>
    <w:rsid w:val="000F69A7"/>
    <w:rsid w:val="001224A0"/>
    <w:rsid w:val="00126700"/>
    <w:rsid w:val="001273EB"/>
    <w:rsid w:val="00142042"/>
    <w:rsid w:val="0014673B"/>
    <w:rsid w:val="001757CA"/>
    <w:rsid w:val="001928A9"/>
    <w:rsid w:val="001A790F"/>
    <w:rsid w:val="001B165A"/>
    <w:rsid w:val="001B5373"/>
    <w:rsid w:val="001C3288"/>
    <w:rsid w:val="001D2BB5"/>
    <w:rsid w:val="001D665A"/>
    <w:rsid w:val="00247CCA"/>
    <w:rsid w:val="002A12B9"/>
    <w:rsid w:val="002B7862"/>
    <w:rsid w:val="002D2CD8"/>
    <w:rsid w:val="002E0B73"/>
    <w:rsid w:val="002F35BB"/>
    <w:rsid w:val="002F3C9C"/>
    <w:rsid w:val="002F6EF4"/>
    <w:rsid w:val="0030362F"/>
    <w:rsid w:val="003114B0"/>
    <w:rsid w:val="00317677"/>
    <w:rsid w:val="00326C06"/>
    <w:rsid w:val="00363B37"/>
    <w:rsid w:val="003657A3"/>
    <w:rsid w:val="003C0884"/>
    <w:rsid w:val="003C29DB"/>
    <w:rsid w:val="00435A79"/>
    <w:rsid w:val="004371B4"/>
    <w:rsid w:val="0045326E"/>
    <w:rsid w:val="00485BC5"/>
    <w:rsid w:val="004B4AEC"/>
    <w:rsid w:val="004C58F9"/>
    <w:rsid w:val="004F308A"/>
    <w:rsid w:val="004F5E49"/>
    <w:rsid w:val="005043AF"/>
    <w:rsid w:val="0052639B"/>
    <w:rsid w:val="00534DC1"/>
    <w:rsid w:val="005400EC"/>
    <w:rsid w:val="00545039"/>
    <w:rsid w:val="005451A5"/>
    <w:rsid w:val="00556C66"/>
    <w:rsid w:val="005B22B3"/>
    <w:rsid w:val="005D1192"/>
    <w:rsid w:val="005D1D58"/>
    <w:rsid w:val="00624179"/>
    <w:rsid w:val="006258A8"/>
    <w:rsid w:val="006261E3"/>
    <w:rsid w:val="00640FCA"/>
    <w:rsid w:val="00650C02"/>
    <w:rsid w:val="0065176B"/>
    <w:rsid w:val="006541A3"/>
    <w:rsid w:val="006552AA"/>
    <w:rsid w:val="006633A2"/>
    <w:rsid w:val="00680135"/>
    <w:rsid w:val="00680812"/>
    <w:rsid w:val="006B00BC"/>
    <w:rsid w:val="006D3856"/>
    <w:rsid w:val="006E664F"/>
    <w:rsid w:val="006F1FEE"/>
    <w:rsid w:val="006F7E0C"/>
    <w:rsid w:val="00702BA6"/>
    <w:rsid w:val="00703364"/>
    <w:rsid w:val="00705CCB"/>
    <w:rsid w:val="00707BBF"/>
    <w:rsid w:val="00710A57"/>
    <w:rsid w:val="00715249"/>
    <w:rsid w:val="00716078"/>
    <w:rsid w:val="00716AA9"/>
    <w:rsid w:val="0071737B"/>
    <w:rsid w:val="007211E8"/>
    <w:rsid w:val="007252DD"/>
    <w:rsid w:val="00735C27"/>
    <w:rsid w:val="007619FA"/>
    <w:rsid w:val="007920DC"/>
    <w:rsid w:val="00793EA6"/>
    <w:rsid w:val="007A22A5"/>
    <w:rsid w:val="007C2B6E"/>
    <w:rsid w:val="007C4725"/>
    <w:rsid w:val="007C4EFA"/>
    <w:rsid w:val="007E5BCD"/>
    <w:rsid w:val="00801483"/>
    <w:rsid w:val="0081154D"/>
    <w:rsid w:val="00840756"/>
    <w:rsid w:val="008459F3"/>
    <w:rsid w:val="0085740E"/>
    <w:rsid w:val="008664F8"/>
    <w:rsid w:val="008752D2"/>
    <w:rsid w:val="00883777"/>
    <w:rsid w:val="0088607E"/>
    <w:rsid w:val="008A4BAB"/>
    <w:rsid w:val="008B492C"/>
    <w:rsid w:val="008C27C0"/>
    <w:rsid w:val="008C5895"/>
    <w:rsid w:val="008E09AB"/>
    <w:rsid w:val="008E1806"/>
    <w:rsid w:val="008E19C9"/>
    <w:rsid w:val="008E30CD"/>
    <w:rsid w:val="00920B43"/>
    <w:rsid w:val="00933A3B"/>
    <w:rsid w:val="009409CC"/>
    <w:rsid w:val="00943DE3"/>
    <w:rsid w:val="009945B5"/>
    <w:rsid w:val="009973E3"/>
    <w:rsid w:val="009A27CA"/>
    <w:rsid w:val="009A70DD"/>
    <w:rsid w:val="009D43D1"/>
    <w:rsid w:val="009E0002"/>
    <w:rsid w:val="009E05AD"/>
    <w:rsid w:val="009E5E5E"/>
    <w:rsid w:val="009E7BF0"/>
    <w:rsid w:val="00A0479A"/>
    <w:rsid w:val="00A13E65"/>
    <w:rsid w:val="00A22179"/>
    <w:rsid w:val="00A26D8C"/>
    <w:rsid w:val="00A40AC9"/>
    <w:rsid w:val="00A43FD4"/>
    <w:rsid w:val="00A53BB9"/>
    <w:rsid w:val="00A618EC"/>
    <w:rsid w:val="00A63010"/>
    <w:rsid w:val="00A64689"/>
    <w:rsid w:val="00A7266F"/>
    <w:rsid w:val="00A758E7"/>
    <w:rsid w:val="00A92929"/>
    <w:rsid w:val="00A96F29"/>
    <w:rsid w:val="00AA7F95"/>
    <w:rsid w:val="00AC42BB"/>
    <w:rsid w:val="00AD45EF"/>
    <w:rsid w:val="00AE1C95"/>
    <w:rsid w:val="00AE73E3"/>
    <w:rsid w:val="00B06307"/>
    <w:rsid w:val="00B066BF"/>
    <w:rsid w:val="00B229D6"/>
    <w:rsid w:val="00B52E68"/>
    <w:rsid w:val="00B72664"/>
    <w:rsid w:val="00B94600"/>
    <w:rsid w:val="00B95F0A"/>
    <w:rsid w:val="00BA333A"/>
    <w:rsid w:val="00BD5250"/>
    <w:rsid w:val="00BF2099"/>
    <w:rsid w:val="00BF445C"/>
    <w:rsid w:val="00C160E8"/>
    <w:rsid w:val="00C17100"/>
    <w:rsid w:val="00C31B0F"/>
    <w:rsid w:val="00C40434"/>
    <w:rsid w:val="00C40EFC"/>
    <w:rsid w:val="00C43853"/>
    <w:rsid w:val="00C47E37"/>
    <w:rsid w:val="00C65DFB"/>
    <w:rsid w:val="00C77E64"/>
    <w:rsid w:val="00C96F24"/>
    <w:rsid w:val="00CA3DD7"/>
    <w:rsid w:val="00CA537F"/>
    <w:rsid w:val="00CB1EE6"/>
    <w:rsid w:val="00CC2B59"/>
    <w:rsid w:val="00CE3152"/>
    <w:rsid w:val="00CF0E7D"/>
    <w:rsid w:val="00D161CF"/>
    <w:rsid w:val="00D23859"/>
    <w:rsid w:val="00D60CAB"/>
    <w:rsid w:val="00D7580B"/>
    <w:rsid w:val="00D811C8"/>
    <w:rsid w:val="00DA1B86"/>
    <w:rsid w:val="00DB7467"/>
    <w:rsid w:val="00DC08C2"/>
    <w:rsid w:val="00DC5E13"/>
    <w:rsid w:val="00DD311A"/>
    <w:rsid w:val="00DE69BB"/>
    <w:rsid w:val="00DE70A3"/>
    <w:rsid w:val="00E1188A"/>
    <w:rsid w:val="00E14BA4"/>
    <w:rsid w:val="00E240E4"/>
    <w:rsid w:val="00E32E95"/>
    <w:rsid w:val="00E44B7E"/>
    <w:rsid w:val="00E639EA"/>
    <w:rsid w:val="00EA09EF"/>
    <w:rsid w:val="00EB1691"/>
    <w:rsid w:val="00EE4A7C"/>
    <w:rsid w:val="00EE623C"/>
    <w:rsid w:val="00F20259"/>
    <w:rsid w:val="00F21F94"/>
    <w:rsid w:val="00F50D73"/>
    <w:rsid w:val="00F60DE8"/>
    <w:rsid w:val="00F75BA6"/>
    <w:rsid w:val="00F8447D"/>
    <w:rsid w:val="00F923EC"/>
    <w:rsid w:val="00F95DDA"/>
    <w:rsid w:val="00FA4E78"/>
    <w:rsid w:val="00FD0560"/>
    <w:rsid w:val="00FD50A5"/>
    <w:rsid w:val="00FE2941"/>
    <w:rsid w:val="00FE2AF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FD4"/>
    <w:pPr>
      <w:autoSpaceDE w:val="0"/>
      <w:autoSpaceDN w:val="0"/>
    </w:pPr>
    <w:rPr>
      <w:rFonts w:ascii="MS Sans Serif" w:hAnsi="MS Sans Serif" w:cs="MS Sans Serif"/>
      <w:lang w:val="en-US"/>
    </w:rPr>
  </w:style>
  <w:style w:type="paragraph" w:styleId="Nadpis1">
    <w:name w:val="heading 1"/>
    <w:basedOn w:val="Normlny"/>
    <w:next w:val="Normlny"/>
    <w:link w:val="Nadpis1Char"/>
    <w:qFormat/>
    <w:rsid w:val="00A43FD4"/>
    <w:pPr>
      <w:keepNext/>
      <w:jc w:val="both"/>
      <w:outlineLvl w:val="0"/>
    </w:pPr>
    <w:rPr>
      <w:rFonts w:ascii="Arial" w:hAnsi="Arial" w:cs="Arial"/>
      <w:i/>
      <w:iCs/>
      <w:u w:val="single"/>
    </w:rPr>
  </w:style>
  <w:style w:type="paragraph" w:styleId="Nadpis2">
    <w:name w:val="heading 2"/>
    <w:basedOn w:val="Normlny"/>
    <w:next w:val="Normlny"/>
    <w:link w:val="Nadpis2Char"/>
    <w:qFormat/>
    <w:rsid w:val="00A43FD4"/>
    <w:pPr>
      <w:keepNext/>
      <w:jc w:val="both"/>
      <w:outlineLvl w:val="1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43FD4"/>
    <w:rPr>
      <w:rFonts w:ascii="Arial" w:hAnsi="Arial" w:cs="Arial"/>
      <w:i/>
      <w:iCs/>
      <w:u w:val="single"/>
      <w:lang w:val="en-US"/>
    </w:rPr>
  </w:style>
  <w:style w:type="character" w:customStyle="1" w:styleId="Nadpis2Char">
    <w:name w:val="Nadpis 2 Char"/>
    <w:link w:val="Nadpis2"/>
    <w:rsid w:val="00A43FD4"/>
    <w:rPr>
      <w:rFonts w:ascii="Arial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A43FD4"/>
    <w:pPr>
      <w:ind w:left="1418" w:hanging="1418"/>
      <w:jc w:val="both"/>
    </w:pPr>
    <w:rPr>
      <w:rFonts w:ascii="Arial" w:hAnsi="Arial" w:cs="Arial"/>
      <w:lang w:val="sk-SK"/>
    </w:rPr>
  </w:style>
  <w:style w:type="character" w:customStyle="1" w:styleId="ZarkazkladnhotextuChar">
    <w:name w:val="Zarážka základného textu Char"/>
    <w:link w:val="Zarkazkladnhotextu"/>
    <w:rsid w:val="00A43FD4"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A43F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43FD4"/>
    <w:rPr>
      <w:rFonts w:ascii="MS Sans Serif" w:hAnsi="MS Sans Serif" w:cs="MS Sans Serif"/>
      <w:lang w:val="en-US"/>
    </w:rPr>
  </w:style>
  <w:style w:type="paragraph" w:styleId="Pta">
    <w:name w:val="footer"/>
    <w:basedOn w:val="Normlny"/>
    <w:link w:val="PtaChar"/>
    <w:uiPriority w:val="99"/>
    <w:rsid w:val="00A43FD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43FD4"/>
    <w:rPr>
      <w:rFonts w:ascii="MS Sans Serif" w:hAnsi="MS Sans Serif" w:cs="MS Sans Serif"/>
      <w:lang w:val="en-US"/>
    </w:rPr>
  </w:style>
  <w:style w:type="character" w:styleId="slostrany">
    <w:name w:val="page number"/>
    <w:rsid w:val="00A43FD4"/>
  </w:style>
  <w:style w:type="character" w:styleId="Hypertextovprepojenie">
    <w:name w:val="Hyperlink"/>
    <w:rsid w:val="00A43FD4"/>
    <w:rPr>
      <w:color w:val="0000FF"/>
      <w:u w:val="single"/>
    </w:rPr>
  </w:style>
  <w:style w:type="table" w:styleId="Mriekatabuky">
    <w:name w:val="Table Grid"/>
    <w:basedOn w:val="Normlnatabuka"/>
    <w:uiPriority w:val="59"/>
    <w:rsid w:val="00A4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161C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EE623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623C"/>
  </w:style>
  <w:style w:type="character" w:customStyle="1" w:styleId="TextkomentraChar">
    <w:name w:val="Text komentára Char"/>
    <w:basedOn w:val="Predvolenpsmoodseku"/>
    <w:link w:val="Textkomentra"/>
    <w:rsid w:val="00EE623C"/>
    <w:rPr>
      <w:rFonts w:ascii="MS Sans Serif" w:hAnsi="MS Sans Serif" w:cs="MS Sans Serif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EE62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623C"/>
    <w:rPr>
      <w:rFonts w:ascii="MS Sans Serif" w:hAnsi="MS Sans Serif" w:cs="MS Sans Serif"/>
      <w:b/>
      <w:bCs/>
      <w:lang w:val="en-US"/>
    </w:rPr>
  </w:style>
  <w:style w:type="paragraph" w:styleId="Zkladntext">
    <w:name w:val="Body Text"/>
    <w:basedOn w:val="Normlny"/>
    <w:link w:val="ZkladntextChar"/>
    <w:rsid w:val="00EE4A7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4A7C"/>
    <w:rPr>
      <w:rFonts w:ascii="MS Sans Serif" w:hAnsi="MS Sans Serif" w:cs="MS Sans Serif"/>
      <w:lang w:val="en-US"/>
    </w:rPr>
  </w:style>
  <w:style w:type="paragraph" w:styleId="Revzia">
    <w:name w:val="Revision"/>
    <w:hidden/>
    <w:uiPriority w:val="99"/>
    <w:semiHidden/>
    <w:rsid w:val="00624179"/>
    <w:rPr>
      <w:rFonts w:ascii="MS Sans Serif" w:hAnsi="MS Sans Serif" w:cs="MS Sans Serif"/>
      <w:lang w:val="en-US"/>
    </w:rPr>
  </w:style>
  <w:style w:type="paragraph" w:styleId="Odsekzoznamu">
    <w:name w:val="List Paragraph"/>
    <w:basedOn w:val="Normlny"/>
    <w:uiPriority w:val="34"/>
    <w:qFormat/>
    <w:rsid w:val="005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12876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cp:lastModifiedBy>Čipková Zuzana</cp:lastModifiedBy>
  <cp:revision>3</cp:revision>
  <cp:lastPrinted>2013-09-23T11:40:00Z</cp:lastPrinted>
  <dcterms:created xsi:type="dcterms:W3CDTF">2018-12-18T09:45:00Z</dcterms:created>
  <dcterms:modified xsi:type="dcterms:W3CDTF">2018-12-18T09:45:00Z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