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C0" w:rsidRPr="00054B4E" w:rsidRDefault="00026EC0" w:rsidP="00B573FB">
      <w:pPr>
        <w:tabs>
          <w:tab w:val="clear" w:pos="567"/>
          <w:tab w:val="left" w:pos="-1440"/>
          <w:tab w:val="left" w:pos="-720"/>
        </w:tabs>
        <w:spacing w:line="240" w:lineRule="auto"/>
        <w:jc w:val="both"/>
        <w:rPr>
          <w:noProof/>
          <w:szCs w:val="22"/>
          <w:lang w:val="sk-SK"/>
        </w:rPr>
      </w:pPr>
      <w:bookmarkStart w:id="0" w:name="_GoBack"/>
      <w:bookmarkEnd w:id="0"/>
    </w:p>
    <w:p w:rsidR="00026EC0" w:rsidRPr="00054B4E" w:rsidRDefault="00026EC0">
      <w:pPr>
        <w:tabs>
          <w:tab w:val="clear" w:pos="567"/>
        </w:tabs>
        <w:spacing w:line="240" w:lineRule="auto"/>
        <w:jc w:val="center"/>
        <w:outlineLvl w:val="0"/>
        <w:rPr>
          <w:noProof/>
          <w:szCs w:val="22"/>
          <w:lang w:val="sk-SK"/>
        </w:rPr>
      </w:pPr>
      <w:r w:rsidRPr="00054B4E">
        <w:rPr>
          <w:b/>
          <w:szCs w:val="22"/>
          <w:lang w:val="sk-SK"/>
        </w:rPr>
        <w:t>Písomná informácia pre používateľa</w:t>
      </w:r>
    </w:p>
    <w:p w:rsidR="00026EC0" w:rsidRPr="00054B4E" w:rsidRDefault="00026EC0" w:rsidP="00B573FB">
      <w:pPr>
        <w:tabs>
          <w:tab w:val="clear" w:pos="567"/>
        </w:tabs>
        <w:spacing w:line="240" w:lineRule="auto"/>
        <w:rPr>
          <w:b/>
          <w:iCs/>
          <w:noProof/>
          <w:szCs w:val="22"/>
          <w:lang w:val="sk-SK"/>
        </w:rPr>
      </w:pPr>
    </w:p>
    <w:p w:rsidR="00026EC0" w:rsidRPr="00054B4E" w:rsidRDefault="00EE0497" w:rsidP="00026EC0">
      <w:pPr>
        <w:widowControl w:val="0"/>
        <w:tabs>
          <w:tab w:val="clear" w:pos="567"/>
        </w:tabs>
        <w:spacing w:line="240" w:lineRule="auto"/>
        <w:jc w:val="center"/>
        <w:rPr>
          <w:b/>
          <w:lang w:val="sk-SK"/>
        </w:rPr>
      </w:pPr>
      <w:r w:rsidRPr="00EE0497">
        <w:rPr>
          <w:b/>
          <w:lang w:val="sk-SK"/>
        </w:rPr>
        <w:t xml:space="preserve">Methotrexat Accord 100 mg/ml </w:t>
      </w:r>
      <w:r w:rsidR="00CE6D2A" w:rsidRPr="00EE0497">
        <w:rPr>
          <w:b/>
          <w:lang w:val="sk-SK"/>
        </w:rPr>
        <w:t>infúzny</w:t>
      </w:r>
      <w:r w:rsidR="00CE6D2A" w:rsidRPr="00EE0497" w:rsidDel="007D3B2E">
        <w:rPr>
          <w:b/>
          <w:lang w:val="sk-SK"/>
        </w:rPr>
        <w:t xml:space="preserve"> </w:t>
      </w:r>
      <w:r w:rsidR="007D3B2E">
        <w:rPr>
          <w:b/>
          <w:lang w:val="sk-SK"/>
        </w:rPr>
        <w:t>k</w:t>
      </w:r>
      <w:r w:rsidR="007D3B2E" w:rsidRPr="00EE0497">
        <w:rPr>
          <w:b/>
          <w:lang w:val="sk-SK"/>
        </w:rPr>
        <w:t xml:space="preserve">oncentrát </w:t>
      </w:r>
      <w:r w:rsidRPr="00EE0497">
        <w:rPr>
          <w:b/>
          <w:lang w:val="sk-SK"/>
        </w:rPr>
        <w:t xml:space="preserve"> </w:t>
      </w:r>
    </w:p>
    <w:p w:rsidR="001C086B" w:rsidRPr="00054B4E" w:rsidRDefault="001C086B" w:rsidP="00026EC0">
      <w:pPr>
        <w:widowControl w:val="0"/>
        <w:tabs>
          <w:tab w:val="clear" w:pos="567"/>
        </w:tabs>
        <w:spacing w:line="240" w:lineRule="auto"/>
        <w:jc w:val="center"/>
        <w:rPr>
          <w:b/>
          <w:noProof/>
          <w:szCs w:val="22"/>
          <w:lang w:val="sk-SK"/>
        </w:rPr>
      </w:pPr>
    </w:p>
    <w:p w:rsidR="00026EC0" w:rsidRPr="00054B4E" w:rsidRDefault="007D3B2E">
      <w:pPr>
        <w:numPr>
          <w:ilvl w:val="12"/>
          <w:numId w:val="0"/>
        </w:numPr>
        <w:tabs>
          <w:tab w:val="clear" w:pos="567"/>
        </w:tabs>
        <w:spacing w:line="240" w:lineRule="auto"/>
        <w:jc w:val="center"/>
        <w:rPr>
          <w:noProof/>
          <w:szCs w:val="22"/>
          <w:lang w:val="sk-SK"/>
        </w:rPr>
      </w:pPr>
      <w:r>
        <w:rPr>
          <w:szCs w:val="22"/>
          <w:lang w:val="sk-SK"/>
        </w:rPr>
        <w:t>m</w:t>
      </w:r>
      <w:r w:rsidRPr="00054B4E">
        <w:rPr>
          <w:szCs w:val="22"/>
          <w:lang w:val="sk-SK"/>
        </w:rPr>
        <w:t>etotrexát</w:t>
      </w:r>
    </w:p>
    <w:p w:rsidR="00026EC0" w:rsidRPr="00054B4E" w:rsidRDefault="00026EC0">
      <w:pPr>
        <w:tabs>
          <w:tab w:val="clear" w:pos="567"/>
        </w:tabs>
        <w:suppressAutoHyphens/>
        <w:spacing w:line="240" w:lineRule="auto"/>
        <w:rPr>
          <w:noProof/>
          <w:color w:val="008000"/>
          <w:szCs w:val="22"/>
          <w:lang w:val="sk-SK"/>
        </w:rPr>
      </w:pPr>
    </w:p>
    <w:p w:rsidR="00026EC0" w:rsidRPr="00054B4E" w:rsidRDefault="00026EC0" w:rsidP="001C086B">
      <w:pPr>
        <w:tabs>
          <w:tab w:val="clear" w:pos="567"/>
        </w:tabs>
        <w:suppressAutoHyphens/>
        <w:spacing w:line="240" w:lineRule="auto"/>
        <w:ind w:hanging="27"/>
        <w:rPr>
          <w:noProof/>
          <w:szCs w:val="22"/>
          <w:lang w:val="sk-SK"/>
        </w:rPr>
      </w:pPr>
      <w:r w:rsidRPr="00054B4E">
        <w:rPr>
          <w:b/>
          <w:szCs w:val="22"/>
          <w:lang w:val="sk-SK"/>
        </w:rPr>
        <w:t>Pozorne si prečítajte celú písomnú informáciu predtým, ako začnete používať tento liek, pretože obsahuje pre vás dôležité informácie.</w:t>
      </w:r>
    </w:p>
    <w:p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Túto písomnú informáciu si uschovajte. Možno bude potrebné, aby ste si ju znovu prečítali.</w:t>
      </w:r>
    </w:p>
    <w:p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Ak máte akékoľvek ďalšie otázky, obráťte sa na svojho lekára alebo lekárnika alebo zdravotnú sestru.</w:t>
      </w:r>
    </w:p>
    <w:p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Tento liek bol predpísaný</w:t>
      </w:r>
      <w:r w:rsidR="001C086B" w:rsidRPr="00054B4E">
        <w:rPr>
          <w:szCs w:val="22"/>
          <w:lang w:val="sk-SK"/>
        </w:rPr>
        <w:t xml:space="preserve"> iba</w:t>
      </w:r>
      <w:r w:rsidRPr="00054B4E">
        <w:rPr>
          <w:szCs w:val="22"/>
          <w:lang w:val="sk-SK"/>
        </w:rPr>
        <w:t xml:space="preserve"> vám. Nedávajte ho nikomu inému. Môže mu uškodiť, dokonca aj vtedy, ak má rovnaké príznaky</w:t>
      </w:r>
      <w:r w:rsidR="001C086B" w:rsidRPr="00054B4E">
        <w:rPr>
          <w:szCs w:val="22"/>
          <w:lang w:val="sk-SK"/>
        </w:rPr>
        <w:t xml:space="preserve"> ochorenia</w:t>
      </w:r>
      <w:r w:rsidRPr="00054B4E">
        <w:rPr>
          <w:szCs w:val="22"/>
          <w:lang w:val="sk-SK"/>
        </w:rPr>
        <w:t xml:space="preserve"> ako vy.</w:t>
      </w:r>
    </w:p>
    <w:p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Ak sa u vás vyskytne akýkoľvek vedľajší účinok, obráťte sa na svojho lekára, lekárnika alebo zdravotnú sestru. To sa týka aj akýchkoľvek vedľajších účinkov, ktoré nie sú uvedené v tejto písomnej informácii.</w:t>
      </w:r>
      <w:r w:rsidR="001C086B" w:rsidRPr="00054B4E">
        <w:rPr>
          <w:szCs w:val="22"/>
          <w:lang w:val="sk-SK"/>
        </w:rPr>
        <w:t xml:space="preserve"> </w:t>
      </w:r>
      <w:r w:rsidR="001C086B" w:rsidRPr="00054B4E">
        <w:rPr>
          <w:noProof/>
          <w:szCs w:val="22"/>
          <w:lang w:val="sk-SK"/>
        </w:rPr>
        <w:t>Pozri časť 4.</w:t>
      </w:r>
    </w:p>
    <w:p w:rsidR="00026EC0" w:rsidRPr="00054B4E" w:rsidRDefault="00026EC0" w:rsidP="001C086B">
      <w:pPr>
        <w:numPr>
          <w:ilvl w:val="12"/>
          <w:numId w:val="0"/>
        </w:numPr>
        <w:tabs>
          <w:tab w:val="clear" w:pos="567"/>
        </w:tabs>
        <w:spacing w:line="240" w:lineRule="auto"/>
        <w:ind w:right="-2"/>
        <w:rPr>
          <w:i/>
          <w:noProof/>
          <w:color w:val="008000"/>
          <w:szCs w:val="22"/>
          <w:lang w:val="sk-SK"/>
        </w:rPr>
      </w:pPr>
    </w:p>
    <w:p w:rsidR="00026EC0" w:rsidRPr="00054B4E" w:rsidRDefault="00026EC0" w:rsidP="00FB2A84">
      <w:pPr>
        <w:keepNext/>
        <w:numPr>
          <w:ilvl w:val="12"/>
          <w:numId w:val="0"/>
        </w:numPr>
        <w:tabs>
          <w:tab w:val="clear" w:pos="567"/>
        </w:tabs>
        <w:spacing w:line="240" w:lineRule="auto"/>
        <w:ind w:right="-2"/>
        <w:outlineLvl w:val="0"/>
        <w:rPr>
          <w:noProof/>
          <w:szCs w:val="22"/>
          <w:lang w:val="sk-SK"/>
        </w:rPr>
      </w:pPr>
      <w:r w:rsidRPr="00054B4E">
        <w:rPr>
          <w:b/>
          <w:szCs w:val="22"/>
          <w:lang w:val="sk-SK"/>
        </w:rPr>
        <w:t>V tejto písomnej informácii sa dozviete:</w:t>
      </w:r>
    </w:p>
    <w:p w:rsidR="00026EC0" w:rsidRPr="00054B4E" w:rsidRDefault="00026EC0" w:rsidP="00B83429">
      <w:pPr>
        <w:keepNext/>
        <w:numPr>
          <w:ilvl w:val="12"/>
          <w:numId w:val="0"/>
        </w:numPr>
        <w:tabs>
          <w:tab w:val="clear" w:pos="567"/>
        </w:tabs>
        <w:spacing w:line="240" w:lineRule="auto"/>
        <w:ind w:right="-2"/>
        <w:outlineLvl w:val="0"/>
        <w:rPr>
          <w:noProof/>
          <w:szCs w:val="22"/>
          <w:lang w:val="sk-SK"/>
        </w:rPr>
      </w:pPr>
    </w:p>
    <w:p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1.</w:t>
      </w:r>
      <w:r w:rsidRPr="00054B4E">
        <w:rPr>
          <w:szCs w:val="22"/>
          <w:lang w:val="sk-SK"/>
        </w:rPr>
        <w:tab/>
        <w:t>Čo je Met</w:t>
      </w:r>
      <w:r w:rsidR="007D09EE">
        <w:rPr>
          <w:szCs w:val="22"/>
          <w:lang w:val="sk-SK"/>
        </w:rPr>
        <w:t>h</w:t>
      </w:r>
      <w:r w:rsidRPr="00054B4E">
        <w:rPr>
          <w:szCs w:val="22"/>
          <w:lang w:val="sk-SK"/>
        </w:rPr>
        <w:t>otrex</w:t>
      </w:r>
      <w:r w:rsidR="007D09EE">
        <w:rPr>
          <w:szCs w:val="22"/>
          <w:lang w:val="sk-SK"/>
        </w:rPr>
        <w:t>a</w:t>
      </w:r>
      <w:r w:rsidRPr="00054B4E">
        <w:rPr>
          <w:szCs w:val="22"/>
          <w:lang w:val="sk-SK"/>
        </w:rPr>
        <w:t>t Accord a na čo sa používa</w:t>
      </w:r>
    </w:p>
    <w:p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2.</w:t>
      </w:r>
      <w:r w:rsidRPr="00054B4E">
        <w:rPr>
          <w:szCs w:val="22"/>
          <w:lang w:val="sk-SK"/>
        </w:rPr>
        <w:tab/>
        <w:t>Čo potrebujete vedieť skôr, ako použijete Met</w:t>
      </w:r>
      <w:r w:rsidR="007D09EE">
        <w:rPr>
          <w:szCs w:val="22"/>
          <w:lang w:val="sk-SK"/>
        </w:rPr>
        <w:t>h</w:t>
      </w:r>
      <w:r w:rsidRPr="00054B4E">
        <w:rPr>
          <w:szCs w:val="22"/>
          <w:lang w:val="sk-SK"/>
        </w:rPr>
        <w:t>otrex</w:t>
      </w:r>
      <w:r w:rsidR="001F465C">
        <w:rPr>
          <w:szCs w:val="22"/>
          <w:lang w:val="sk-SK"/>
        </w:rPr>
        <w:t>a</w:t>
      </w:r>
      <w:r w:rsidRPr="00054B4E">
        <w:rPr>
          <w:szCs w:val="22"/>
          <w:lang w:val="sk-SK"/>
        </w:rPr>
        <w:t>t Accord</w:t>
      </w:r>
    </w:p>
    <w:p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3.</w:t>
      </w:r>
      <w:r w:rsidRPr="00054B4E">
        <w:rPr>
          <w:szCs w:val="22"/>
          <w:lang w:val="sk-SK"/>
        </w:rPr>
        <w:tab/>
        <w:t>Ako používať Met</w:t>
      </w:r>
      <w:r w:rsidR="007D09EE">
        <w:rPr>
          <w:szCs w:val="22"/>
          <w:lang w:val="sk-SK"/>
        </w:rPr>
        <w:t>h</w:t>
      </w:r>
      <w:r w:rsidRPr="00054B4E">
        <w:rPr>
          <w:szCs w:val="22"/>
          <w:lang w:val="sk-SK"/>
        </w:rPr>
        <w:t>otrex</w:t>
      </w:r>
      <w:r w:rsidR="007D09EE">
        <w:rPr>
          <w:szCs w:val="22"/>
          <w:lang w:val="sk-SK"/>
        </w:rPr>
        <w:t>a</w:t>
      </w:r>
      <w:r w:rsidRPr="00054B4E">
        <w:rPr>
          <w:szCs w:val="22"/>
          <w:lang w:val="sk-SK"/>
        </w:rPr>
        <w:t>t Accord</w:t>
      </w:r>
    </w:p>
    <w:p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4.</w:t>
      </w:r>
      <w:r w:rsidRPr="00054B4E">
        <w:rPr>
          <w:szCs w:val="22"/>
          <w:lang w:val="sk-SK"/>
        </w:rPr>
        <w:tab/>
        <w:t>Možné vedľajšie účinky</w:t>
      </w:r>
    </w:p>
    <w:p w:rsidR="00026EC0" w:rsidRPr="00054B4E" w:rsidRDefault="00026EC0" w:rsidP="00C406D3">
      <w:pPr>
        <w:numPr>
          <w:ilvl w:val="0"/>
          <w:numId w:val="2"/>
        </w:numPr>
        <w:spacing w:line="240" w:lineRule="auto"/>
        <w:ind w:left="567" w:right="-29" w:hanging="567"/>
        <w:rPr>
          <w:noProof/>
          <w:szCs w:val="22"/>
          <w:lang w:val="sk-SK"/>
        </w:rPr>
      </w:pPr>
      <w:r w:rsidRPr="00054B4E">
        <w:rPr>
          <w:szCs w:val="22"/>
          <w:lang w:val="sk-SK"/>
        </w:rPr>
        <w:t>Ako uchovávať Met</w:t>
      </w:r>
      <w:r w:rsidR="007D09EE">
        <w:rPr>
          <w:szCs w:val="22"/>
          <w:lang w:val="sk-SK"/>
        </w:rPr>
        <w:t>h</w:t>
      </w:r>
      <w:r w:rsidRPr="00054B4E">
        <w:rPr>
          <w:szCs w:val="22"/>
          <w:lang w:val="sk-SK"/>
        </w:rPr>
        <w:t>otrex</w:t>
      </w:r>
      <w:r w:rsidR="007D09EE">
        <w:rPr>
          <w:szCs w:val="22"/>
          <w:lang w:val="sk-SK"/>
        </w:rPr>
        <w:t>a</w:t>
      </w:r>
      <w:r w:rsidRPr="00054B4E">
        <w:rPr>
          <w:szCs w:val="22"/>
          <w:lang w:val="sk-SK"/>
        </w:rPr>
        <w:t>t Accord</w:t>
      </w:r>
    </w:p>
    <w:p w:rsidR="00026EC0" w:rsidRPr="00054B4E" w:rsidRDefault="00026EC0" w:rsidP="0003781C">
      <w:pPr>
        <w:tabs>
          <w:tab w:val="clear" w:pos="567"/>
        </w:tabs>
        <w:spacing w:line="240" w:lineRule="auto"/>
        <w:ind w:left="567" w:right="-29" w:hanging="567"/>
        <w:rPr>
          <w:noProof/>
          <w:szCs w:val="22"/>
          <w:lang w:val="sk-SK"/>
        </w:rPr>
      </w:pPr>
      <w:r w:rsidRPr="00054B4E">
        <w:rPr>
          <w:szCs w:val="22"/>
          <w:lang w:val="sk-SK"/>
        </w:rPr>
        <w:t>6.</w:t>
      </w:r>
      <w:r w:rsidRPr="00054B4E">
        <w:rPr>
          <w:szCs w:val="22"/>
          <w:lang w:val="sk-SK"/>
        </w:rPr>
        <w:tab/>
        <w:t>Obsah balenia a ďalšie informácie</w:t>
      </w:r>
    </w:p>
    <w:p w:rsidR="00026EC0" w:rsidRPr="00054B4E" w:rsidRDefault="00026EC0" w:rsidP="0003781C">
      <w:pPr>
        <w:numPr>
          <w:ilvl w:val="12"/>
          <w:numId w:val="0"/>
        </w:numPr>
        <w:tabs>
          <w:tab w:val="clear" w:pos="567"/>
        </w:tabs>
        <w:spacing w:line="240" w:lineRule="auto"/>
        <w:ind w:right="-2"/>
        <w:rPr>
          <w:noProof/>
          <w:szCs w:val="22"/>
          <w:lang w:val="sk-SK"/>
        </w:rPr>
      </w:pPr>
    </w:p>
    <w:p w:rsidR="00026EC0" w:rsidRPr="00054B4E" w:rsidRDefault="00026EC0" w:rsidP="00631E89">
      <w:pPr>
        <w:numPr>
          <w:ilvl w:val="12"/>
          <w:numId w:val="0"/>
        </w:numPr>
        <w:tabs>
          <w:tab w:val="clear" w:pos="567"/>
        </w:tabs>
        <w:spacing w:line="240" w:lineRule="auto"/>
        <w:rPr>
          <w:noProof/>
          <w:szCs w:val="22"/>
          <w:lang w:val="sk-SK"/>
        </w:rPr>
      </w:pPr>
    </w:p>
    <w:p w:rsidR="00026EC0" w:rsidRPr="00054B4E" w:rsidRDefault="00026EC0" w:rsidP="00F76B2B">
      <w:pPr>
        <w:numPr>
          <w:ilvl w:val="0"/>
          <w:numId w:val="4"/>
        </w:numPr>
        <w:spacing w:line="240" w:lineRule="auto"/>
        <w:ind w:right="-2"/>
        <w:rPr>
          <w:b/>
          <w:noProof/>
          <w:szCs w:val="22"/>
          <w:lang w:val="sk-SK"/>
        </w:rPr>
      </w:pPr>
      <w:r w:rsidRPr="00054B4E">
        <w:rPr>
          <w:b/>
          <w:szCs w:val="22"/>
          <w:lang w:val="sk-SK"/>
        </w:rPr>
        <w:t xml:space="preserve">Čo je </w:t>
      </w:r>
      <w:r w:rsidR="00F76B2B">
        <w:rPr>
          <w:b/>
          <w:szCs w:val="22"/>
          <w:lang w:val="sk-SK"/>
        </w:rPr>
        <w:t>Methotrexat Accord</w:t>
      </w:r>
      <w:r w:rsidRPr="00054B4E">
        <w:rPr>
          <w:b/>
          <w:szCs w:val="22"/>
          <w:lang w:val="sk-SK"/>
        </w:rPr>
        <w:t xml:space="preserve"> a na čo sa používa</w:t>
      </w:r>
    </w:p>
    <w:p w:rsidR="00026EC0" w:rsidRPr="00054B4E" w:rsidRDefault="00026EC0" w:rsidP="00431C90">
      <w:pPr>
        <w:numPr>
          <w:ilvl w:val="12"/>
          <w:numId w:val="0"/>
        </w:numPr>
        <w:tabs>
          <w:tab w:val="clear" w:pos="567"/>
        </w:tabs>
        <w:spacing w:line="240" w:lineRule="auto"/>
        <w:rPr>
          <w:noProof/>
          <w:szCs w:val="22"/>
          <w:lang w:val="sk-SK"/>
        </w:rPr>
      </w:pPr>
    </w:p>
    <w:p w:rsidR="00026EC0" w:rsidRPr="00054B4E" w:rsidRDefault="00F76B2B" w:rsidP="001C086B">
      <w:pPr>
        <w:autoSpaceDE w:val="0"/>
        <w:autoSpaceDN w:val="0"/>
        <w:adjustRightInd w:val="0"/>
        <w:rPr>
          <w:szCs w:val="22"/>
          <w:lang w:val="sk-SK"/>
        </w:rPr>
      </w:pPr>
      <w:r>
        <w:rPr>
          <w:szCs w:val="22"/>
          <w:lang w:val="sk-SK"/>
        </w:rPr>
        <w:t>Methotrexat Accord</w:t>
      </w:r>
      <w:r w:rsidR="00026EC0" w:rsidRPr="00054B4E">
        <w:rPr>
          <w:szCs w:val="22"/>
          <w:lang w:val="sk-SK"/>
        </w:rPr>
        <w:t xml:space="preserve"> obsahuje liečivo metotrexát. Metotrexát je cytostatikum, ktoré potláča rast buniek. Metotrexát má najväčší účinok na bunky, ktoré </w:t>
      </w:r>
      <w:r w:rsidR="007D3B2E">
        <w:rPr>
          <w:szCs w:val="22"/>
          <w:lang w:val="sk-SK"/>
        </w:rPr>
        <w:t>rastú rýchlo</w:t>
      </w:r>
      <w:r w:rsidR="00026EC0" w:rsidRPr="00054B4E">
        <w:rPr>
          <w:szCs w:val="22"/>
          <w:lang w:val="sk-SK"/>
        </w:rPr>
        <w:t xml:space="preserve"> ako rakovinové bunky, bunky kostnej drene a kožné bunky.</w:t>
      </w:r>
    </w:p>
    <w:p w:rsidR="00026EC0" w:rsidRPr="00054B4E" w:rsidRDefault="00026EC0" w:rsidP="001C086B">
      <w:pPr>
        <w:autoSpaceDE w:val="0"/>
        <w:autoSpaceDN w:val="0"/>
        <w:adjustRightInd w:val="0"/>
        <w:rPr>
          <w:szCs w:val="22"/>
          <w:lang w:val="sk-SK"/>
        </w:rPr>
      </w:pPr>
    </w:p>
    <w:p w:rsidR="00026EC0" w:rsidRPr="00054B4E" w:rsidRDefault="00F76B2B" w:rsidP="00FB2A84">
      <w:pPr>
        <w:rPr>
          <w:szCs w:val="22"/>
          <w:lang w:val="sk-SK"/>
        </w:rPr>
      </w:pPr>
      <w:r>
        <w:rPr>
          <w:szCs w:val="22"/>
          <w:lang w:val="sk-SK"/>
        </w:rPr>
        <w:t>Methotrexat Accord</w:t>
      </w:r>
      <w:r w:rsidR="00026EC0" w:rsidRPr="00054B4E">
        <w:rPr>
          <w:szCs w:val="22"/>
          <w:lang w:val="sk-SK"/>
        </w:rPr>
        <w:t xml:space="preserve"> sa používa pri liečbe nasledujúcich typov rakoviny: </w:t>
      </w:r>
    </w:p>
    <w:p w:rsidR="00026EC0" w:rsidRPr="00054B4E" w:rsidRDefault="00026EC0" w:rsidP="00B83429">
      <w:pPr>
        <w:numPr>
          <w:ilvl w:val="0"/>
          <w:numId w:val="10"/>
        </w:numPr>
        <w:rPr>
          <w:szCs w:val="22"/>
          <w:lang w:val="sk-SK"/>
        </w:rPr>
      </w:pPr>
      <w:r w:rsidRPr="00054B4E">
        <w:rPr>
          <w:szCs w:val="22"/>
          <w:lang w:val="sk-SK"/>
        </w:rPr>
        <w:t xml:space="preserve">akútna </w:t>
      </w:r>
      <w:r w:rsidR="007D3B2E" w:rsidRPr="00054B4E">
        <w:rPr>
          <w:szCs w:val="22"/>
          <w:lang w:val="sk-SK"/>
        </w:rPr>
        <w:t>lymfo</w:t>
      </w:r>
      <w:r w:rsidR="007D3B2E">
        <w:rPr>
          <w:szCs w:val="22"/>
          <w:lang w:val="sk-SK"/>
        </w:rPr>
        <w:t>blastov</w:t>
      </w:r>
      <w:r w:rsidR="007D3B2E" w:rsidRPr="00054B4E">
        <w:rPr>
          <w:szCs w:val="22"/>
          <w:lang w:val="sk-SK"/>
        </w:rPr>
        <w:t xml:space="preserve">á </w:t>
      </w:r>
      <w:r w:rsidRPr="00054B4E">
        <w:rPr>
          <w:szCs w:val="22"/>
          <w:lang w:val="sk-SK"/>
        </w:rPr>
        <w:t xml:space="preserve">leukémia, </w:t>
      </w:r>
    </w:p>
    <w:p w:rsidR="00026EC0" w:rsidRPr="00054B4E" w:rsidRDefault="00026EC0" w:rsidP="00C406D3">
      <w:pPr>
        <w:numPr>
          <w:ilvl w:val="0"/>
          <w:numId w:val="10"/>
        </w:numPr>
        <w:rPr>
          <w:szCs w:val="22"/>
          <w:lang w:val="sk-SK"/>
        </w:rPr>
      </w:pPr>
      <w:r w:rsidRPr="00054B4E">
        <w:rPr>
          <w:szCs w:val="22"/>
          <w:lang w:val="sk-SK"/>
        </w:rPr>
        <w:t>non-Hodgkinove lymfómy,</w:t>
      </w:r>
    </w:p>
    <w:p w:rsidR="00026EC0" w:rsidRPr="00054B4E" w:rsidRDefault="00026EC0" w:rsidP="00C406D3">
      <w:pPr>
        <w:numPr>
          <w:ilvl w:val="0"/>
          <w:numId w:val="10"/>
        </w:numPr>
        <w:rPr>
          <w:szCs w:val="22"/>
          <w:lang w:val="sk-SK"/>
        </w:rPr>
      </w:pPr>
      <w:r w:rsidRPr="00054B4E">
        <w:rPr>
          <w:szCs w:val="22"/>
          <w:lang w:val="sk-SK"/>
        </w:rPr>
        <w:t>osteosarkóm,</w:t>
      </w:r>
    </w:p>
    <w:p w:rsidR="00026EC0" w:rsidRPr="00054B4E" w:rsidRDefault="00026EC0" w:rsidP="00C406D3">
      <w:pPr>
        <w:numPr>
          <w:ilvl w:val="0"/>
          <w:numId w:val="10"/>
        </w:numPr>
        <w:rPr>
          <w:szCs w:val="22"/>
          <w:lang w:val="sk-SK"/>
        </w:rPr>
      </w:pPr>
      <w:r w:rsidRPr="00054B4E">
        <w:rPr>
          <w:szCs w:val="22"/>
          <w:lang w:val="sk-SK"/>
        </w:rPr>
        <w:t>ako adjuvans</w:t>
      </w:r>
      <w:r w:rsidR="007D3B2E">
        <w:rPr>
          <w:szCs w:val="22"/>
          <w:lang w:val="sk-SK"/>
        </w:rPr>
        <w:t xml:space="preserve"> (pomocná liečba)</w:t>
      </w:r>
      <w:r w:rsidRPr="00054B4E">
        <w:rPr>
          <w:szCs w:val="22"/>
          <w:lang w:val="sk-SK"/>
        </w:rPr>
        <w:t xml:space="preserve"> a pri pokročilej rakovine prsníka,</w:t>
      </w:r>
    </w:p>
    <w:p w:rsidR="00026EC0" w:rsidRPr="00054B4E" w:rsidRDefault="00026EC0" w:rsidP="00C406D3">
      <w:pPr>
        <w:numPr>
          <w:ilvl w:val="0"/>
          <w:numId w:val="10"/>
        </w:numPr>
        <w:rPr>
          <w:szCs w:val="22"/>
          <w:lang w:val="sk-SK"/>
        </w:rPr>
      </w:pPr>
      <w:r w:rsidRPr="00054B4E">
        <w:rPr>
          <w:szCs w:val="22"/>
          <w:lang w:val="sk-SK"/>
        </w:rPr>
        <w:t xml:space="preserve">metastatická alebo opakujúca sa rakovina hlavy a krku, </w:t>
      </w:r>
    </w:p>
    <w:p w:rsidR="00026EC0" w:rsidRPr="00054B4E" w:rsidRDefault="00026EC0" w:rsidP="0003781C">
      <w:pPr>
        <w:numPr>
          <w:ilvl w:val="0"/>
          <w:numId w:val="10"/>
        </w:numPr>
        <w:rPr>
          <w:szCs w:val="22"/>
          <w:lang w:val="sk-SK"/>
        </w:rPr>
      </w:pPr>
      <w:r w:rsidRPr="00054B4E">
        <w:rPr>
          <w:szCs w:val="22"/>
          <w:lang w:val="sk-SK"/>
        </w:rPr>
        <w:t>choriokarcinóm a podobné trofoblastické choroby</w:t>
      </w:r>
      <w:r w:rsidR="00A02A36">
        <w:rPr>
          <w:szCs w:val="22"/>
          <w:lang w:val="sk-SK"/>
        </w:rPr>
        <w:t xml:space="preserve"> (nádory súvisiace s tehotenstvom)</w:t>
      </w:r>
      <w:r w:rsidRPr="00054B4E">
        <w:rPr>
          <w:szCs w:val="22"/>
          <w:lang w:val="sk-SK"/>
        </w:rPr>
        <w:t>,</w:t>
      </w:r>
    </w:p>
    <w:p w:rsidR="00026EC0" w:rsidRPr="00054B4E" w:rsidRDefault="00026EC0" w:rsidP="0003781C">
      <w:pPr>
        <w:numPr>
          <w:ilvl w:val="0"/>
          <w:numId w:val="10"/>
        </w:numPr>
        <w:rPr>
          <w:szCs w:val="22"/>
          <w:lang w:val="sk-SK"/>
        </w:rPr>
      </w:pPr>
      <w:r w:rsidRPr="00054B4E">
        <w:rPr>
          <w:szCs w:val="22"/>
          <w:lang w:val="sk-SK"/>
        </w:rPr>
        <w:t xml:space="preserve">pokročilá rakovina močového mechúra. </w:t>
      </w:r>
    </w:p>
    <w:p w:rsidR="00026EC0" w:rsidRPr="00054B4E" w:rsidRDefault="00026EC0" w:rsidP="00631E89">
      <w:pPr>
        <w:tabs>
          <w:tab w:val="clear" w:pos="567"/>
          <w:tab w:val="left" w:pos="360"/>
        </w:tabs>
        <w:rPr>
          <w:noProof/>
          <w:szCs w:val="22"/>
          <w:lang w:val="sk-SK"/>
        </w:rPr>
      </w:pPr>
    </w:p>
    <w:p w:rsidR="00026EC0" w:rsidRPr="00054B4E" w:rsidRDefault="00026EC0" w:rsidP="00431C90">
      <w:pPr>
        <w:tabs>
          <w:tab w:val="clear" w:pos="567"/>
        </w:tabs>
        <w:spacing w:line="240" w:lineRule="auto"/>
        <w:ind w:right="-2"/>
        <w:rPr>
          <w:noProof/>
          <w:szCs w:val="22"/>
          <w:lang w:val="sk-SK"/>
        </w:rPr>
      </w:pPr>
    </w:p>
    <w:p w:rsidR="00026EC0" w:rsidRPr="00054B4E" w:rsidRDefault="00026EC0" w:rsidP="001C086B">
      <w:pPr>
        <w:numPr>
          <w:ilvl w:val="0"/>
          <w:numId w:val="3"/>
        </w:numPr>
        <w:tabs>
          <w:tab w:val="clear" w:pos="570"/>
        </w:tabs>
        <w:spacing w:line="240" w:lineRule="auto"/>
        <w:ind w:right="-2"/>
        <w:rPr>
          <w:b/>
          <w:noProof/>
          <w:szCs w:val="22"/>
          <w:lang w:val="sk-SK"/>
        </w:rPr>
      </w:pPr>
      <w:r w:rsidRPr="00054B4E">
        <w:rPr>
          <w:b/>
          <w:szCs w:val="22"/>
          <w:lang w:val="sk-SK"/>
        </w:rPr>
        <w:t xml:space="preserve">Čo potrebujete vedieť </w:t>
      </w:r>
      <w:r w:rsidR="00A852CD">
        <w:rPr>
          <w:b/>
          <w:szCs w:val="22"/>
          <w:lang w:val="sk-SK"/>
        </w:rPr>
        <w:t>predtým</w:t>
      </w:r>
      <w:r w:rsidRPr="00054B4E">
        <w:rPr>
          <w:b/>
          <w:szCs w:val="22"/>
          <w:lang w:val="sk-SK"/>
        </w:rPr>
        <w:t xml:space="preserve">, ako použijete </w:t>
      </w:r>
      <w:r w:rsidR="00F76B2B">
        <w:rPr>
          <w:b/>
          <w:szCs w:val="22"/>
          <w:lang w:val="sk-SK"/>
        </w:rPr>
        <w:t>Methotrexat Accord</w:t>
      </w:r>
    </w:p>
    <w:p w:rsidR="00026EC0" w:rsidRPr="00054B4E" w:rsidRDefault="00026EC0" w:rsidP="00431C90">
      <w:pPr>
        <w:numPr>
          <w:ilvl w:val="12"/>
          <w:numId w:val="0"/>
        </w:numPr>
        <w:tabs>
          <w:tab w:val="clear" w:pos="567"/>
        </w:tabs>
        <w:spacing w:line="240" w:lineRule="auto"/>
        <w:outlineLvl w:val="0"/>
        <w:rPr>
          <w:i/>
          <w:noProof/>
          <w:color w:val="008000"/>
          <w:szCs w:val="22"/>
          <w:lang w:val="sk-SK"/>
        </w:rPr>
      </w:pPr>
    </w:p>
    <w:p w:rsidR="00026EC0" w:rsidRPr="00054B4E" w:rsidRDefault="00026EC0" w:rsidP="00431C90">
      <w:pPr>
        <w:numPr>
          <w:ilvl w:val="12"/>
          <w:numId w:val="0"/>
        </w:numPr>
        <w:tabs>
          <w:tab w:val="clear" w:pos="567"/>
        </w:tabs>
        <w:spacing w:line="240" w:lineRule="auto"/>
        <w:outlineLvl w:val="0"/>
        <w:rPr>
          <w:b/>
          <w:noProof/>
          <w:szCs w:val="22"/>
          <w:lang w:val="sk-SK"/>
        </w:rPr>
      </w:pPr>
      <w:r w:rsidRPr="00054B4E">
        <w:rPr>
          <w:b/>
          <w:szCs w:val="22"/>
          <w:lang w:val="sk-SK"/>
        </w:rPr>
        <w:t xml:space="preserve">Nepoužívajte </w:t>
      </w:r>
      <w:r w:rsidR="00F76B2B">
        <w:rPr>
          <w:b/>
          <w:szCs w:val="22"/>
          <w:lang w:val="sk-SK"/>
        </w:rPr>
        <w:t>Methotrexat Accord</w:t>
      </w:r>
    </w:p>
    <w:p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ste alergický</w:t>
      </w:r>
      <w:r w:rsidR="00B43A43" w:rsidRPr="00054B4E">
        <w:rPr>
          <w:szCs w:val="22"/>
          <w:lang w:val="sk-SK"/>
        </w:rPr>
        <w:t xml:space="preserve"> (precitlivený)</w:t>
      </w:r>
      <w:r w:rsidRPr="00054B4E">
        <w:rPr>
          <w:szCs w:val="22"/>
          <w:lang w:val="sk-SK"/>
        </w:rPr>
        <w:t xml:space="preserve"> na metotrexát alebo na ktorúkoľvek z ďalších zložiek tohto lieku (uvedených v 6. časti).</w:t>
      </w:r>
    </w:p>
    <w:p w:rsidR="00026EC0" w:rsidRPr="00054B4E" w:rsidRDefault="00026EC0" w:rsidP="00B43A43">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máte závažnú chorobu pečene</w:t>
      </w:r>
      <w:r w:rsidR="00B43A43" w:rsidRPr="00054B4E">
        <w:rPr>
          <w:szCs w:val="22"/>
          <w:lang w:val="sk-SK"/>
        </w:rPr>
        <w:t xml:space="preserve"> nebo obličiek</w:t>
      </w:r>
      <w:r w:rsidRPr="00054B4E">
        <w:rPr>
          <w:szCs w:val="22"/>
          <w:lang w:val="sk-SK"/>
        </w:rPr>
        <w:t>,</w:t>
      </w:r>
    </w:p>
    <w:p w:rsidR="00B43A43" w:rsidRPr="00054B4E" w:rsidRDefault="00B43A43" w:rsidP="00B43A43">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nadmerne konzumujete alkohol,</w:t>
      </w:r>
    </w:p>
    <w:p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ak máte poruchy systému tvorby krvi, </w:t>
      </w:r>
    </w:p>
    <w:p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máte ťažkú alebo existujúcu infekciu, ako tuberkulóza a HIV,</w:t>
      </w:r>
    </w:p>
    <w:p w:rsidR="00026EC0" w:rsidRPr="00054B4E" w:rsidRDefault="00026EC0" w:rsidP="00431C90">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máte vredy v ústach a v hrdle, alebo vredy v žalúdku a v čreve, </w:t>
      </w:r>
    </w:p>
    <w:p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ste tehotná alebo dojčíte (pozri časť Tehotenstvo, dojčenie a plodnosť)</w:t>
      </w:r>
      <w:r w:rsidR="00B43A43" w:rsidRPr="00054B4E">
        <w:rPr>
          <w:szCs w:val="22"/>
          <w:lang w:val="sk-SK"/>
        </w:rPr>
        <w:t>.</w:t>
      </w:r>
    </w:p>
    <w:p w:rsidR="009B50F4" w:rsidRDefault="009B50F4" w:rsidP="00431C90">
      <w:pPr>
        <w:numPr>
          <w:ilvl w:val="12"/>
          <w:numId w:val="0"/>
        </w:numPr>
        <w:tabs>
          <w:tab w:val="clear" w:pos="567"/>
        </w:tabs>
        <w:spacing w:line="240" w:lineRule="auto"/>
        <w:ind w:left="360" w:hanging="360"/>
        <w:rPr>
          <w:szCs w:val="22"/>
          <w:lang w:val="sk-SK"/>
        </w:rPr>
      </w:pPr>
    </w:p>
    <w:p w:rsidR="00026EC0" w:rsidRPr="00054B4E" w:rsidRDefault="00026EC0" w:rsidP="00431C90">
      <w:pPr>
        <w:numPr>
          <w:ilvl w:val="12"/>
          <w:numId w:val="0"/>
        </w:numPr>
        <w:tabs>
          <w:tab w:val="clear" w:pos="567"/>
        </w:tabs>
        <w:spacing w:line="240" w:lineRule="auto"/>
        <w:ind w:left="360" w:hanging="360"/>
        <w:rPr>
          <w:noProof/>
          <w:szCs w:val="22"/>
          <w:lang w:val="sk-SK"/>
        </w:rPr>
      </w:pPr>
      <w:r w:rsidRPr="00054B4E">
        <w:rPr>
          <w:szCs w:val="22"/>
          <w:lang w:val="sk-SK"/>
        </w:rPr>
        <w:t xml:space="preserve">Počas liečby liekom </w:t>
      </w:r>
      <w:r w:rsidR="00F76B2B">
        <w:rPr>
          <w:szCs w:val="22"/>
          <w:lang w:val="sk-SK"/>
        </w:rPr>
        <w:t>Methotrexat Accord</w:t>
      </w:r>
      <w:r w:rsidRPr="00054B4E">
        <w:rPr>
          <w:szCs w:val="22"/>
          <w:lang w:val="sk-SK"/>
        </w:rPr>
        <w:t xml:space="preserve"> nesmiete dostať živé vakcíny.</w:t>
      </w:r>
    </w:p>
    <w:p w:rsidR="00026EC0" w:rsidRPr="00054B4E" w:rsidRDefault="00026EC0" w:rsidP="00431C90">
      <w:pPr>
        <w:numPr>
          <w:ilvl w:val="12"/>
          <w:numId w:val="0"/>
        </w:numPr>
        <w:tabs>
          <w:tab w:val="clear" w:pos="567"/>
        </w:tabs>
        <w:spacing w:line="240" w:lineRule="auto"/>
        <w:ind w:right="-2"/>
        <w:rPr>
          <w:noProof/>
          <w:szCs w:val="22"/>
          <w:lang w:val="sk-SK"/>
        </w:rPr>
      </w:pPr>
    </w:p>
    <w:p w:rsidR="00026EC0" w:rsidRPr="00054B4E" w:rsidRDefault="00026EC0" w:rsidP="00431C90">
      <w:pPr>
        <w:numPr>
          <w:ilvl w:val="12"/>
          <w:numId w:val="0"/>
        </w:numPr>
        <w:tabs>
          <w:tab w:val="clear" w:pos="567"/>
        </w:tabs>
        <w:spacing w:line="240" w:lineRule="auto"/>
        <w:ind w:left="567" w:hanging="567"/>
        <w:rPr>
          <w:b/>
          <w:bCs/>
          <w:szCs w:val="22"/>
          <w:lang w:val="sk-SK"/>
        </w:rPr>
      </w:pPr>
      <w:r w:rsidRPr="00054B4E">
        <w:rPr>
          <w:b/>
          <w:szCs w:val="22"/>
          <w:lang w:val="sk-SK"/>
        </w:rPr>
        <w:t xml:space="preserve">Upozornenia a opatrenia </w:t>
      </w:r>
    </w:p>
    <w:p w:rsidR="001C086B" w:rsidRPr="00054B4E" w:rsidRDefault="001C086B"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Metotrexát môže zapríčiniť závažné a niekedy život ohrozujúce nežiaduce účinky. Váš lekár sa s vami porozpráva o výhod</w:t>
      </w:r>
      <w:r w:rsidR="0064167C" w:rsidRPr="00054B4E">
        <w:rPr>
          <w:szCs w:val="22"/>
          <w:lang w:val="sk-SK"/>
        </w:rPr>
        <w:t>e</w:t>
      </w:r>
      <w:r w:rsidRPr="00054B4E">
        <w:rPr>
          <w:szCs w:val="22"/>
          <w:lang w:val="sk-SK"/>
        </w:rPr>
        <w:t xml:space="preserve"> a rizikách liečby a o tom, aké sú rané znaky a príznaky nežiaducich účinkov. </w:t>
      </w:r>
    </w:p>
    <w:p w:rsidR="001C086B"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Hlásilo sa, že metotrexát zapríčinil úmrtie plodu a/alebo vrodené malformácie. Ak vy alebo váš partner ste liečení metotrexátom, musíte sa vyhnúť gravidite (pozri Tehotenstvo, dojčenie a plodnosť).</w:t>
      </w:r>
    </w:p>
    <w:p w:rsidR="00026EC0"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Vaša koža a oči môžu byť počas liečby </w:t>
      </w:r>
      <w:r w:rsidR="00F76B2B">
        <w:rPr>
          <w:szCs w:val="22"/>
          <w:lang w:val="sk-SK"/>
        </w:rPr>
        <w:t>Methotrexat</w:t>
      </w:r>
      <w:r w:rsidR="009B50F4">
        <w:rPr>
          <w:szCs w:val="22"/>
          <w:lang w:val="sk-SK"/>
        </w:rPr>
        <w:t>om</w:t>
      </w:r>
      <w:r w:rsidR="00F76B2B">
        <w:rPr>
          <w:szCs w:val="22"/>
          <w:lang w:val="sk-SK"/>
        </w:rPr>
        <w:t xml:space="preserve"> Accord</w:t>
      </w:r>
      <w:r w:rsidRPr="00054B4E">
        <w:rPr>
          <w:szCs w:val="22"/>
          <w:lang w:val="sk-SK"/>
        </w:rPr>
        <w:t xml:space="preserve"> mimoriadne citlivé na slnečné svetlo alebo iné formy svetla. Preto sa musíte vyhýbať slnečnému svetlu a soláriu.</w:t>
      </w:r>
    </w:p>
    <w:p w:rsidR="001C086B" w:rsidRDefault="001C086B" w:rsidP="0046321F">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Metotrexát môže spôsobiť zníženie počtu buniek zodpovedných za </w:t>
      </w:r>
      <w:r w:rsidR="00631E89" w:rsidRPr="00054B4E">
        <w:rPr>
          <w:szCs w:val="22"/>
          <w:lang w:val="sk-SK"/>
        </w:rPr>
        <w:t>tvorbu</w:t>
      </w:r>
      <w:r w:rsidRPr="00054B4E">
        <w:rPr>
          <w:szCs w:val="22"/>
          <w:lang w:val="sk-SK"/>
        </w:rPr>
        <w:t xml:space="preserve"> imunity, prenos kyslíka a normálnu zrážanlivosť krvi</w:t>
      </w:r>
      <w:r w:rsidR="0046321F" w:rsidRPr="00054B4E">
        <w:rPr>
          <w:szCs w:val="22"/>
          <w:lang w:val="sk-SK"/>
        </w:rPr>
        <w:t>, čím sa zvyšuje pravdepodobnosť získania infekcií (napr. zápalu pľúc) alebo zvýšeného krvácania.</w:t>
      </w:r>
    </w:p>
    <w:p w:rsidR="008F2FEC" w:rsidRPr="00054B4E" w:rsidRDefault="008F2FEC" w:rsidP="008F2FEC">
      <w:pPr>
        <w:numPr>
          <w:ilvl w:val="12"/>
          <w:numId w:val="0"/>
        </w:numPr>
        <w:tabs>
          <w:tab w:val="clear" w:pos="567"/>
        </w:tabs>
        <w:spacing w:line="240" w:lineRule="auto"/>
        <w:ind w:left="360" w:hanging="360"/>
        <w:rPr>
          <w:noProof/>
          <w:szCs w:val="22"/>
          <w:lang w:val="sk-SK"/>
        </w:rPr>
      </w:pPr>
      <w:r>
        <w:rPr>
          <w:szCs w:val="22"/>
          <w:lang w:val="sk-SK"/>
        </w:rPr>
        <w:t>-</w:t>
      </w:r>
      <w:r>
        <w:rPr>
          <w:szCs w:val="22"/>
          <w:lang w:val="sk-SK"/>
        </w:rPr>
        <w:tab/>
      </w:r>
      <w:r w:rsidRPr="008F2FEC">
        <w:rPr>
          <w:szCs w:val="22"/>
          <w:lang w:val="sk-SK"/>
        </w:rPr>
        <w:t>Pri používaní metotrexátu bolo hlásené akútne (náhle) krvácanie z pľúc u pacientov s</w:t>
      </w:r>
      <w:r>
        <w:rPr>
          <w:szCs w:val="22"/>
          <w:lang w:val="sk-SK"/>
        </w:rPr>
        <w:t> </w:t>
      </w:r>
      <w:r w:rsidRPr="008F2FEC">
        <w:rPr>
          <w:szCs w:val="22"/>
          <w:lang w:val="sk-SK"/>
        </w:rPr>
        <w:t>reumatologickým</w:t>
      </w:r>
      <w:r>
        <w:rPr>
          <w:szCs w:val="22"/>
          <w:lang w:val="sk-SK"/>
        </w:rPr>
        <w:t xml:space="preserve"> </w:t>
      </w:r>
      <w:r w:rsidRPr="008F2FEC">
        <w:rPr>
          <w:szCs w:val="22"/>
          <w:lang w:val="sk-SK"/>
        </w:rPr>
        <w:t>ochorením</w:t>
      </w:r>
    </w:p>
    <w:p w:rsidR="00026EC0" w:rsidRPr="00054B4E" w:rsidRDefault="00026EC0" w:rsidP="001C086B">
      <w:pPr>
        <w:numPr>
          <w:ilvl w:val="12"/>
          <w:numId w:val="0"/>
        </w:numPr>
        <w:tabs>
          <w:tab w:val="clear" w:pos="567"/>
        </w:tabs>
        <w:spacing w:line="240" w:lineRule="auto"/>
        <w:ind w:left="567" w:hanging="567"/>
        <w:rPr>
          <w:noProof/>
          <w:szCs w:val="22"/>
          <w:lang w:val="sk-SK"/>
        </w:rPr>
      </w:pPr>
    </w:p>
    <w:p w:rsidR="00026EC0" w:rsidRPr="00054B4E" w:rsidRDefault="00A852CD" w:rsidP="0046321F">
      <w:pPr>
        <w:numPr>
          <w:ilvl w:val="12"/>
          <w:numId w:val="0"/>
        </w:numPr>
        <w:tabs>
          <w:tab w:val="clear" w:pos="567"/>
        </w:tabs>
        <w:spacing w:line="240" w:lineRule="auto"/>
        <w:ind w:left="567" w:hanging="567"/>
        <w:rPr>
          <w:noProof/>
          <w:szCs w:val="22"/>
          <w:lang w:val="sk-SK"/>
        </w:rPr>
      </w:pPr>
      <w:r>
        <w:rPr>
          <w:szCs w:val="22"/>
          <w:lang w:val="sk-SK"/>
        </w:rPr>
        <w:t>P</w:t>
      </w:r>
      <w:r w:rsidRPr="00054B4E">
        <w:rPr>
          <w:szCs w:val="22"/>
          <w:lang w:val="sk-SK"/>
        </w:rPr>
        <w:t>redtým</w:t>
      </w:r>
      <w:r w:rsidR="00026EC0" w:rsidRPr="00054B4E">
        <w:rPr>
          <w:szCs w:val="22"/>
          <w:lang w:val="sk-SK"/>
        </w:rPr>
        <w:t xml:space="preserve">, ako začnete používať </w:t>
      </w:r>
      <w:r w:rsidR="00F76B2B">
        <w:rPr>
          <w:szCs w:val="22"/>
          <w:lang w:val="sk-SK"/>
        </w:rPr>
        <w:t>Methotrexat Accord</w:t>
      </w:r>
      <w:r>
        <w:rPr>
          <w:szCs w:val="22"/>
          <w:lang w:val="sk-SK"/>
        </w:rPr>
        <w:t>, o</w:t>
      </w:r>
      <w:r w:rsidRPr="00054B4E">
        <w:rPr>
          <w:szCs w:val="22"/>
          <w:lang w:val="sk-SK"/>
        </w:rPr>
        <w:t>bráťte sa na svojho lekára, lekárnika alebo zdravotnú sestru</w:t>
      </w:r>
      <w:r w:rsidR="00026EC0" w:rsidRPr="00054B4E">
        <w:rPr>
          <w:szCs w:val="22"/>
          <w:lang w:val="sk-SK"/>
        </w:rPr>
        <w:t>.</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podstupujete rádioterapiu v tom istom čase, ako liečbu metotrexátom. Súčasná liečba môže zvýšiť nebezpečenstvo poškodenia tkaniva a kosti.</w:t>
      </w:r>
    </w:p>
    <w:p w:rsidR="00026EC0"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dostávate liek do vašej chrbtice (intratekálne) alebo do žily (intravenózne), môže to spôsobiť potenciálne život ohrozujúci zápal v mozgu.</w:t>
      </w:r>
    </w:p>
    <w:p w:rsidR="0064167C" w:rsidRPr="00054B4E" w:rsidRDefault="0064167C" w:rsidP="001C086B">
      <w:pPr>
        <w:numPr>
          <w:ilvl w:val="12"/>
          <w:numId w:val="0"/>
        </w:numPr>
        <w:tabs>
          <w:tab w:val="clear" w:pos="567"/>
        </w:tabs>
        <w:spacing w:line="240" w:lineRule="auto"/>
        <w:ind w:left="360" w:hanging="360"/>
        <w:rPr>
          <w:noProof/>
          <w:szCs w:val="22"/>
          <w:lang w:val="sk-SK"/>
        </w:rPr>
      </w:pPr>
      <w:r w:rsidRPr="00054B4E">
        <w:rPr>
          <w:szCs w:val="22"/>
          <w:lang w:val="sk-SK"/>
        </w:rPr>
        <w:t xml:space="preserve">      </w:t>
      </w:r>
      <w:r w:rsidR="00F76B2B">
        <w:rPr>
          <w:szCs w:val="22"/>
          <w:lang w:val="sk-SK"/>
        </w:rPr>
        <w:t>Methotrexat Accord</w:t>
      </w:r>
      <w:r w:rsidRPr="00054B4E">
        <w:rPr>
          <w:szCs w:val="22"/>
          <w:lang w:val="sk-SK"/>
        </w:rPr>
        <w:t xml:space="preserve"> nesmie byť podávaný do chrbtice (intratekálne).</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w:t>
      </w:r>
      <w:r w:rsidR="0046321F" w:rsidRPr="00054B4E">
        <w:rPr>
          <w:szCs w:val="22"/>
          <w:lang w:val="sk-SK"/>
        </w:rPr>
        <w:t xml:space="preserve">máte </w:t>
      </w:r>
      <w:r w:rsidR="000155C2">
        <w:rPr>
          <w:szCs w:val="22"/>
          <w:lang w:val="sk-SK"/>
        </w:rPr>
        <w:t>chorobu</w:t>
      </w:r>
      <w:r w:rsidRPr="00054B4E">
        <w:rPr>
          <w:szCs w:val="22"/>
          <w:lang w:val="sk-SK"/>
        </w:rPr>
        <w:t>, pri ktor</w:t>
      </w:r>
      <w:r w:rsidR="0046321F" w:rsidRPr="00054B4E">
        <w:rPr>
          <w:szCs w:val="22"/>
          <w:lang w:val="sk-SK"/>
        </w:rPr>
        <w:t>ej</w:t>
      </w:r>
      <w:r w:rsidRPr="00054B4E">
        <w:rPr>
          <w:szCs w:val="22"/>
          <w:lang w:val="sk-SK"/>
        </w:rPr>
        <w:t xml:space="preserve"> sa tekutiny zadržiavajú vo vašom tele, napríklad v pľúcach alebo </w:t>
      </w:r>
      <w:r w:rsidR="0046321F" w:rsidRPr="00054B4E">
        <w:rPr>
          <w:szCs w:val="22"/>
          <w:lang w:val="sk-SK"/>
        </w:rPr>
        <w:t>bruchu</w:t>
      </w:r>
      <w:r w:rsidRPr="00054B4E">
        <w:rPr>
          <w:szCs w:val="22"/>
          <w:lang w:val="sk-SK"/>
        </w:rPr>
        <w:t>.</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poruchu funkcie obličiek.</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poruchu funkcie pečene.</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infekciu.</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sa musíte dať zaočkovať. Metotrexát môže znížiť účinok vakcín.</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máte od inzulínu závislý diabetes, liečba metotrexátom musí byť starostlivo </w:t>
      </w:r>
      <w:r w:rsidR="009B50F4">
        <w:rPr>
          <w:szCs w:val="22"/>
          <w:lang w:val="sk-SK"/>
        </w:rPr>
        <w:t>sledova</w:t>
      </w:r>
      <w:r w:rsidR="009B50F4" w:rsidRPr="00054B4E">
        <w:rPr>
          <w:szCs w:val="22"/>
          <w:lang w:val="sk-SK"/>
        </w:rPr>
        <w:t>ná</w:t>
      </w:r>
      <w:r w:rsidRPr="00054B4E">
        <w:rPr>
          <w:szCs w:val="22"/>
          <w:lang w:val="sk-SK"/>
        </w:rPr>
        <w:t>.</w:t>
      </w:r>
    </w:p>
    <w:p w:rsidR="00026EC0" w:rsidRPr="00054B4E" w:rsidRDefault="00026EC0" w:rsidP="001C086B">
      <w:pPr>
        <w:numPr>
          <w:ilvl w:val="12"/>
          <w:numId w:val="0"/>
        </w:numPr>
        <w:tabs>
          <w:tab w:val="clear" w:pos="567"/>
        </w:tabs>
        <w:spacing w:line="240" w:lineRule="auto"/>
        <w:ind w:left="360" w:hanging="540"/>
        <w:rPr>
          <w:noProof/>
          <w:szCs w:val="22"/>
          <w:lang w:val="sk-SK"/>
        </w:rPr>
      </w:pPr>
    </w:p>
    <w:p w:rsidR="0046321F" w:rsidRPr="00054B4E" w:rsidRDefault="0046321F" w:rsidP="0046321F">
      <w:pPr>
        <w:numPr>
          <w:ilvl w:val="12"/>
          <w:numId w:val="0"/>
        </w:numPr>
        <w:tabs>
          <w:tab w:val="clear" w:pos="567"/>
        </w:tabs>
        <w:spacing w:line="240" w:lineRule="auto"/>
        <w:ind w:right="-2"/>
        <w:outlineLvl w:val="0"/>
        <w:rPr>
          <w:b/>
          <w:noProof/>
          <w:szCs w:val="22"/>
          <w:lang w:val="sk-SK"/>
        </w:rPr>
      </w:pPr>
      <w:r w:rsidRPr="00054B4E">
        <w:rPr>
          <w:b/>
          <w:noProof/>
          <w:szCs w:val="22"/>
          <w:lang w:val="sk-SK"/>
        </w:rPr>
        <w:t xml:space="preserve">Odporúčané kontrolné vyšetrenia a preventívne opatrenia: </w:t>
      </w:r>
    </w:p>
    <w:p w:rsidR="0046321F" w:rsidRPr="00054B4E" w:rsidRDefault="0046321F" w:rsidP="0046321F">
      <w:pPr>
        <w:numPr>
          <w:ilvl w:val="12"/>
          <w:numId w:val="0"/>
        </w:numPr>
        <w:tabs>
          <w:tab w:val="clear" w:pos="567"/>
        </w:tabs>
        <w:spacing w:line="240" w:lineRule="auto"/>
        <w:ind w:right="-2"/>
        <w:outlineLvl w:val="0"/>
        <w:rPr>
          <w:noProof/>
          <w:szCs w:val="22"/>
          <w:lang w:val="sk-SK"/>
        </w:rPr>
      </w:pPr>
      <w:r w:rsidRPr="00054B4E">
        <w:rPr>
          <w:noProof/>
          <w:szCs w:val="22"/>
          <w:lang w:val="sk-SK"/>
        </w:rPr>
        <w:t>Aj pri užívaní metotrexátu v malých dávkach sa môžu vyskytnúť závažné vedľajšie účinky. Aby mohli byť rozpoznané</w:t>
      </w:r>
      <w:r w:rsidR="00FB2A84" w:rsidRPr="00054B4E">
        <w:rPr>
          <w:noProof/>
          <w:szCs w:val="22"/>
          <w:lang w:val="sk-SK"/>
        </w:rPr>
        <w:t xml:space="preserve"> včas</w:t>
      </w:r>
      <w:r w:rsidRPr="00054B4E">
        <w:rPr>
          <w:noProof/>
          <w:szCs w:val="22"/>
          <w:lang w:val="sk-SK"/>
        </w:rPr>
        <w:t xml:space="preserve">, musí </w:t>
      </w:r>
      <w:r w:rsidR="00631E89" w:rsidRPr="00054B4E">
        <w:rPr>
          <w:noProof/>
          <w:szCs w:val="22"/>
          <w:lang w:val="sk-SK"/>
        </w:rPr>
        <w:t>v</w:t>
      </w:r>
      <w:r w:rsidRPr="00054B4E">
        <w:rPr>
          <w:noProof/>
          <w:szCs w:val="22"/>
          <w:lang w:val="sk-SK"/>
        </w:rPr>
        <w:t xml:space="preserve">áš lekár </w:t>
      </w:r>
      <w:r w:rsidR="00FB2A84" w:rsidRPr="00054B4E">
        <w:rPr>
          <w:noProof/>
          <w:szCs w:val="22"/>
          <w:lang w:val="sk-SK"/>
        </w:rPr>
        <w:t>vykonať prehliadky a laboratórne testy.</w:t>
      </w:r>
      <w:r w:rsidRPr="00054B4E">
        <w:rPr>
          <w:noProof/>
          <w:szCs w:val="22"/>
          <w:lang w:val="sk-SK"/>
        </w:rPr>
        <w:t xml:space="preserve"> </w:t>
      </w:r>
    </w:p>
    <w:p w:rsidR="0046321F" w:rsidRPr="00054B4E" w:rsidRDefault="0046321F" w:rsidP="0046321F">
      <w:pPr>
        <w:numPr>
          <w:ilvl w:val="12"/>
          <w:numId w:val="0"/>
        </w:numPr>
        <w:tabs>
          <w:tab w:val="clear" w:pos="567"/>
        </w:tabs>
        <w:spacing w:line="240" w:lineRule="auto"/>
        <w:ind w:right="-2"/>
        <w:outlineLvl w:val="0"/>
        <w:rPr>
          <w:b/>
          <w:noProof/>
          <w:szCs w:val="22"/>
          <w:lang w:val="sk-SK"/>
        </w:rPr>
      </w:pPr>
    </w:p>
    <w:p w:rsidR="0046321F" w:rsidRPr="00054B4E" w:rsidRDefault="00FB2A84" w:rsidP="0046321F">
      <w:pPr>
        <w:numPr>
          <w:ilvl w:val="12"/>
          <w:numId w:val="0"/>
        </w:numPr>
        <w:tabs>
          <w:tab w:val="clear" w:pos="567"/>
        </w:tabs>
        <w:spacing w:line="240" w:lineRule="auto"/>
        <w:ind w:right="-2"/>
        <w:outlineLvl w:val="0"/>
        <w:rPr>
          <w:b/>
          <w:noProof/>
          <w:szCs w:val="22"/>
          <w:lang w:val="sk-SK"/>
        </w:rPr>
      </w:pPr>
      <w:r w:rsidRPr="00054B4E">
        <w:rPr>
          <w:b/>
          <w:noProof/>
          <w:szCs w:val="22"/>
          <w:lang w:val="sk-SK"/>
        </w:rPr>
        <w:t>Pred začiatkom liečby</w:t>
      </w:r>
      <w:r w:rsidR="0046321F" w:rsidRPr="00054B4E">
        <w:rPr>
          <w:b/>
          <w:noProof/>
          <w:szCs w:val="22"/>
          <w:lang w:val="sk-SK"/>
        </w:rPr>
        <w:t>:</w:t>
      </w:r>
    </w:p>
    <w:p w:rsidR="00FB2A84" w:rsidRPr="00054B4E" w:rsidRDefault="00631E89" w:rsidP="0046321F">
      <w:pPr>
        <w:numPr>
          <w:ilvl w:val="12"/>
          <w:numId w:val="0"/>
        </w:numPr>
        <w:tabs>
          <w:tab w:val="clear" w:pos="567"/>
        </w:tabs>
        <w:spacing w:line="240" w:lineRule="auto"/>
        <w:ind w:right="-2"/>
        <w:outlineLvl w:val="0"/>
        <w:rPr>
          <w:noProof/>
          <w:szCs w:val="22"/>
          <w:lang w:val="sk-SK"/>
        </w:rPr>
      </w:pPr>
      <w:r w:rsidRPr="00054B4E">
        <w:rPr>
          <w:noProof/>
          <w:szCs w:val="22"/>
          <w:lang w:val="sk-SK"/>
        </w:rPr>
        <w:t>Pred začiatkom liečby v</w:t>
      </w:r>
      <w:r w:rsidR="00FB2A84" w:rsidRPr="00054B4E">
        <w:rPr>
          <w:noProof/>
          <w:szCs w:val="22"/>
          <w:lang w:val="sk-SK"/>
        </w:rPr>
        <w:t>ám môže lekár urobiť krvné testy</w:t>
      </w:r>
      <w:r w:rsidRPr="00054B4E">
        <w:rPr>
          <w:noProof/>
          <w:szCs w:val="22"/>
          <w:lang w:val="sk-SK"/>
        </w:rPr>
        <w:t>,</w:t>
      </w:r>
      <w:r w:rsidR="00FB2A84" w:rsidRPr="00054B4E">
        <w:rPr>
          <w:noProof/>
          <w:szCs w:val="22"/>
          <w:lang w:val="sk-SK"/>
        </w:rPr>
        <w:t xml:space="preserve"> a zistiť aj </w:t>
      </w:r>
      <w:r w:rsidRPr="00054B4E">
        <w:rPr>
          <w:noProof/>
          <w:szCs w:val="22"/>
          <w:lang w:val="sk-SK"/>
        </w:rPr>
        <w:t>nakoľko dobre v</w:t>
      </w:r>
      <w:r w:rsidR="00FB2A84" w:rsidRPr="00054B4E">
        <w:rPr>
          <w:noProof/>
          <w:szCs w:val="22"/>
          <w:lang w:val="sk-SK"/>
        </w:rPr>
        <w:t>ám</w:t>
      </w:r>
      <w:r w:rsidRPr="00054B4E">
        <w:rPr>
          <w:noProof/>
          <w:szCs w:val="22"/>
          <w:lang w:val="sk-SK"/>
        </w:rPr>
        <w:t xml:space="preserve"> fungujú obličky a pečeň. Môže v</w:t>
      </w:r>
      <w:r w:rsidR="00FB2A84" w:rsidRPr="00054B4E">
        <w:rPr>
          <w:noProof/>
          <w:szCs w:val="22"/>
          <w:lang w:val="sk-SK"/>
        </w:rPr>
        <w:t xml:space="preserve">ás tiež poslať na </w:t>
      </w:r>
      <w:r w:rsidR="00FB2A84" w:rsidRPr="00054B4E">
        <w:rPr>
          <w:lang w:val="sk-SK"/>
        </w:rPr>
        <w:t>röntgenové vyšetrenie hrudníka. Poča</w:t>
      </w:r>
      <w:r w:rsidRPr="00054B4E">
        <w:rPr>
          <w:lang w:val="sk-SK"/>
        </w:rPr>
        <w:t>s liečby a po nej v</w:t>
      </w:r>
      <w:r w:rsidR="00FB2A84" w:rsidRPr="00054B4E">
        <w:rPr>
          <w:lang w:val="sk-SK"/>
        </w:rPr>
        <w:t>ám môže robiť ďalšie testy. Nepremeškajte návštevy u lekára za účelom krvných testov.</w:t>
      </w:r>
    </w:p>
    <w:p w:rsidR="0046321F" w:rsidRPr="00054B4E" w:rsidRDefault="0046321F" w:rsidP="001C086B">
      <w:pPr>
        <w:numPr>
          <w:ilvl w:val="12"/>
          <w:numId w:val="0"/>
        </w:numPr>
        <w:tabs>
          <w:tab w:val="clear" w:pos="567"/>
        </w:tabs>
        <w:spacing w:line="240" w:lineRule="auto"/>
        <w:ind w:left="360" w:hanging="540"/>
        <w:rPr>
          <w:noProof/>
          <w:szCs w:val="22"/>
          <w:lang w:val="sk-SK"/>
        </w:rPr>
      </w:pPr>
    </w:p>
    <w:p w:rsidR="00026EC0" w:rsidRPr="00054B4E" w:rsidRDefault="00026EC0" w:rsidP="0046321F">
      <w:pPr>
        <w:numPr>
          <w:ilvl w:val="12"/>
          <w:numId w:val="0"/>
        </w:numPr>
        <w:ind w:left="360" w:hanging="360"/>
        <w:outlineLvl w:val="0"/>
        <w:rPr>
          <w:rStyle w:val="bold"/>
          <w:b/>
          <w:szCs w:val="22"/>
          <w:lang w:val="sk-SK"/>
        </w:rPr>
      </w:pPr>
      <w:r w:rsidRPr="00054B4E">
        <w:rPr>
          <w:rStyle w:val="bold"/>
          <w:b/>
          <w:szCs w:val="22"/>
          <w:lang w:val="sk-SK"/>
        </w:rPr>
        <w:t xml:space="preserve">Iné lieky a </w:t>
      </w:r>
      <w:r w:rsidR="00B043C2" w:rsidRPr="00B043C2">
        <w:rPr>
          <w:rStyle w:val="bold"/>
          <w:b/>
          <w:szCs w:val="22"/>
          <w:lang w:val="sk-SK"/>
        </w:rPr>
        <w:t>Methotrexat Accord</w:t>
      </w:r>
    </w:p>
    <w:p w:rsidR="00026EC0" w:rsidRPr="00054B4E" w:rsidRDefault="00026EC0" w:rsidP="001C086B">
      <w:pPr>
        <w:autoSpaceDE w:val="0"/>
        <w:autoSpaceDN w:val="0"/>
        <w:adjustRightInd w:val="0"/>
        <w:spacing w:line="240" w:lineRule="auto"/>
        <w:rPr>
          <w:szCs w:val="22"/>
          <w:lang w:val="sk-SK"/>
        </w:rPr>
      </w:pPr>
      <w:r w:rsidRPr="00054B4E">
        <w:rPr>
          <w:szCs w:val="22"/>
          <w:lang w:val="sk-SK"/>
        </w:rPr>
        <w:t xml:space="preserve">Ak </w:t>
      </w:r>
      <w:r w:rsidR="00A852CD">
        <w:rPr>
          <w:szCs w:val="22"/>
          <w:lang w:val="sk-SK"/>
        </w:rPr>
        <w:t xml:space="preserve">teraz </w:t>
      </w:r>
      <w:r w:rsidRPr="00054B4E">
        <w:rPr>
          <w:szCs w:val="22"/>
          <w:lang w:val="sk-SK"/>
        </w:rPr>
        <w:t xml:space="preserve">používate, alebo ste v poslednom čase používali, </w:t>
      </w:r>
      <w:r w:rsidR="00A852CD">
        <w:rPr>
          <w:szCs w:val="22"/>
          <w:lang w:val="sk-SK"/>
        </w:rPr>
        <w:t xml:space="preserve">či práve </w:t>
      </w:r>
      <w:r w:rsidRPr="00054B4E">
        <w:rPr>
          <w:szCs w:val="22"/>
          <w:lang w:val="sk-SK"/>
        </w:rPr>
        <w:t xml:space="preserve"> budete používať ďalšie lieky, povedzte to svojmu lekárovi alebo lekárnikovi, pretože metotrexát ovplyvňuje alebo je ovplyvnený inými liekmi, ako sú:</w:t>
      </w:r>
    </w:p>
    <w:p w:rsidR="00026EC0" w:rsidRPr="00054B4E" w:rsidRDefault="00026EC0" w:rsidP="001C086B">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 xml:space="preserve">lieky proti bolesti a zápalu (tzv. NSAID a salicyláty) </w:t>
      </w:r>
    </w:p>
    <w:p w:rsidR="00026EC0" w:rsidRPr="00054B4E" w:rsidRDefault="00026EC0" w:rsidP="0046321F">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rakovine (cisplatina, cytarabín, merkaptopurín)</w:t>
      </w:r>
    </w:p>
    <w:p w:rsidR="00026EC0" w:rsidRPr="00054B4E" w:rsidRDefault="00026EC0" w:rsidP="00FB2A84">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infekciám (</w:t>
      </w:r>
      <w:r w:rsidR="00EB4E86" w:rsidRPr="00054B4E">
        <w:rPr>
          <w:szCs w:val="22"/>
          <w:lang w:val="sk-SK"/>
        </w:rPr>
        <w:t xml:space="preserve">ciprofloxacín a </w:t>
      </w:r>
      <w:r w:rsidRPr="00054B4E">
        <w:rPr>
          <w:szCs w:val="22"/>
          <w:lang w:val="sk-SK"/>
        </w:rPr>
        <w:t>antibiotiká, ako penicilíny, tetracyklína chloramfenikol)</w:t>
      </w:r>
    </w:p>
    <w:p w:rsidR="00026EC0" w:rsidRPr="00054B4E" w:rsidRDefault="00026EC0" w:rsidP="00FB2A84">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astme (teofylín)</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vitamínové prípravky obsahujúce kyselinu fóliovú alebo látky podobné kyseline fóliovej</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reumatizmu (leflunomid)</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vysokému krvnému tlaku</w:t>
      </w:r>
      <w:r w:rsidR="009E2BDC">
        <w:rPr>
          <w:szCs w:val="22"/>
          <w:lang w:val="sk-SK"/>
        </w:rPr>
        <w:t xml:space="preserve"> (furosemid)</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dne (probenecid)</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rádioterapia</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 xml:space="preserve">lieky na </w:t>
      </w:r>
      <w:r w:rsidRPr="00054B4E">
        <w:rPr>
          <w:bCs/>
          <w:lang w:val="sk-SK"/>
        </w:rPr>
        <w:t>žalúdočné vredy, pálenie záhy, reflux (napr. omeprazol, pantoprazol, lanzoprazol</w:t>
      </w:r>
      <w:r w:rsidRPr="00054B4E">
        <w:rPr>
          <w:lang w:val="sk-SK"/>
        </w:rPr>
        <w:t>)</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epilepsiu (fenytoín)</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psoriázu alebo ťažké akné (</w:t>
      </w:r>
      <w:r w:rsidRPr="00054B4E">
        <w:rPr>
          <w:bCs/>
          <w:lang w:val="sk-SK"/>
        </w:rPr>
        <w:t>retinoidy, ako je acitretín alebo izotretinoín</w:t>
      </w:r>
      <w:r w:rsidRPr="00054B4E">
        <w:rPr>
          <w:lang w:val="sk-SK"/>
        </w:rPr>
        <w:t xml:space="preserve">) </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reumatoidnú artritídu alebo ochorenie čriev (sulfasalazín)</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lastRenderedPageBreak/>
        <w:t>lieky na prevenciu odmietnutia orgánu po transplantácii (a</w:t>
      </w:r>
      <w:r w:rsidR="000476A7" w:rsidRPr="00054B4E">
        <w:rPr>
          <w:lang w:val="sk-SK"/>
        </w:rPr>
        <w:t>zatioprín)</w:t>
      </w:r>
    </w:p>
    <w:p w:rsidR="00FB2A84" w:rsidRPr="00054B4E" w:rsidRDefault="000476A7" w:rsidP="000476A7">
      <w:pPr>
        <w:numPr>
          <w:ilvl w:val="0"/>
          <w:numId w:val="21"/>
        </w:numPr>
        <w:tabs>
          <w:tab w:val="clear" w:pos="567"/>
          <w:tab w:val="clear" w:pos="1080"/>
          <w:tab w:val="num" w:pos="360"/>
        </w:tabs>
        <w:autoSpaceDE w:val="0"/>
        <w:autoSpaceDN w:val="0"/>
        <w:adjustRightInd w:val="0"/>
        <w:ind w:left="360"/>
        <w:rPr>
          <w:lang w:val="sk-SK"/>
        </w:rPr>
      </w:pPr>
      <w:r w:rsidRPr="00054B4E">
        <w:rPr>
          <w:lang w:val="sk-SK"/>
        </w:rPr>
        <w:t>ak potrebujete očkovanie živou vakcínou</w:t>
      </w:r>
    </w:p>
    <w:p w:rsidR="00026EC0" w:rsidRPr="00054B4E" w:rsidRDefault="00026EC0" w:rsidP="000476A7">
      <w:pPr>
        <w:autoSpaceDE w:val="0"/>
        <w:autoSpaceDN w:val="0"/>
        <w:adjustRightInd w:val="0"/>
        <w:ind w:left="-180"/>
        <w:rPr>
          <w:szCs w:val="22"/>
          <w:lang w:val="sk-SK"/>
        </w:rPr>
      </w:pPr>
    </w:p>
    <w:p w:rsidR="00026EC0" w:rsidRPr="00054B4E" w:rsidRDefault="00F76B2B" w:rsidP="00B83429">
      <w:pPr>
        <w:numPr>
          <w:ilvl w:val="12"/>
          <w:numId w:val="0"/>
        </w:numPr>
        <w:tabs>
          <w:tab w:val="clear" w:pos="567"/>
        </w:tabs>
        <w:spacing w:line="240" w:lineRule="auto"/>
        <w:ind w:right="-2"/>
        <w:rPr>
          <w:b/>
          <w:noProof/>
          <w:szCs w:val="22"/>
          <w:lang w:val="sk-SK"/>
        </w:rPr>
      </w:pPr>
      <w:r>
        <w:rPr>
          <w:b/>
          <w:szCs w:val="22"/>
          <w:lang w:val="sk-SK"/>
        </w:rPr>
        <w:t>Methotrexat Accord</w:t>
      </w:r>
      <w:r w:rsidR="00026EC0" w:rsidRPr="00054B4E">
        <w:rPr>
          <w:b/>
          <w:szCs w:val="22"/>
          <w:lang w:val="sk-SK"/>
        </w:rPr>
        <w:t xml:space="preserve"> </w:t>
      </w:r>
      <w:r w:rsidR="00A852CD">
        <w:rPr>
          <w:b/>
          <w:szCs w:val="22"/>
          <w:lang w:val="sk-SK"/>
        </w:rPr>
        <w:t>a</w:t>
      </w:r>
      <w:r w:rsidR="00026EC0" w:rsidRPr="00054B4E">
        <w:rPr>
          <w:b/>
          <w:szCs w:val="22"/>
          <w:lang w:val="sk-SK"/>
        </w:rPr>
        <w:t xml:space="preserve"> jedlo, nápoj</w:t>
      </w:r>
      <w:r w:rsidR="00A852CD">
        <w:rPr>
          <w:b/>
          <w:szCs w:val="22"/>
          <w:lang w:val="sk-SK"/>
        </w:rPr>
        <w:t>e</w:t>
      </w:r>
      <w:r w:rsidR="00026EC0" w:rsidRPr="00054B4E">
        <w:rPr>
          <w:b/>
          <w:szCs w:val="22"/>
          <w:lang w:val="sk-SK"/>
        </w:rPr>
        <w:t xml:space="preserve"> a alkohol</w:t>
      </w:r>
    </w:p>
    <w:p w:rsidR="00026EC0" w:rsidRPr="00054B4E" w:rsidRDefault="00026EC0" w:rsidP="001C086B">
      <w:pPr>
        <w:numPr>
          <w:ilvl w:val="12"/>
          <w:numId w:val="0"/>
        </w:numPr>
        <w:tabs>
          <w:tab w:val="clear" w:pos="567"/>
        </w:tabs>
        <w:spacing w:line="240" w:lineRule="auto"/>
        <w:ind w:right="-2"/>
        <w:rPr>
          <w:noProof/>
          <w:szCs w:val="22"/>
          <w:lang w:val="sk-SK"/>
        </w:rPr>
      </w:pPr>
      <w:r w:rsidRPr="00054B4E">
        <w:rPr>
          <w:szCs w:val="22"/>
          <w:lang w:val="sk-SK"/>
        </w:rPr>
        <w:t xml:space="preserve">Počas liečby liekom </w:t>
      </w:r>
      <w:r w:rsidR="00F76B2B">
        <w:rPr>
          <w:szCs w:val="22"/>
          <w:lang w:val="sk-SK"/>
        </w:rPr>
        <w:t>Methotrexat Accord</w:t>
      </w:r>
      <w:r w:rsidRPr="00054B4E">
        <w:rPr>
          <w:szCs w:val="22"/>
          <w:lang w:val="sk-SK"/>
        </w:rPr>
        <w:t xml:space="preserve"> nesmiete piť žiaden alkohol a máte sa vyhnúť nadmernej konzumácii kávy, nealkoholických nápojov obsahujúcich kofeín a čiernemu čaju. Počas liečby </w:t>
      </w:r>
      <w:r w:rsidR="00F76B2B">
        <w:rPr>
          <w:szCs w:val="22"/>
          <w:lang w:val="sk-SK"/>
        </w:rPr>
        <w:t>Methotrexat</w:t>
      </w:r>
      <w:r w:rsidR="009E2BDC">
        <w:rPr>
          <w:szCs w:val="22"/>
          <w:lang w:val="sk-SK"/>
        </w:rPr>
        <w:t xml:space="preserve">om </w:t>
      </w:r>
      <w:r w:rsidR="00F76B2B">
        <w:rPr>
          <w:szCs w:val="22"/>
          <w:lang w:val="sk-SK"/>
        </w:rPr>
        <w:t xml:space="preserve"> Accord</w:t>
      </w:r>
      <w:r w:rsidRPr="00054B4E">
        <w:rPr>
          <w:szCs w:val="22"/>
          <w:lang w:val="sk-SK"/>
        </w:rPr>
        <w:t xml:space="preserve"> si zabezpečte príjem množstva tekutín, pretože dehydratácia (úbytok vody v tele) môže zvýšiť toxicitu </w:t>
      </w:r>
      <w:r w:rsidR="00F76B2B">
        <w:rPr>
          <w:szCs w:val="22"/>
          <w:lang w:val="sk-SK"/>
        </w:rPr>
        <w:t>Methotrexat</w:t>
      </w:r>
      <w:r w:rsidR="009E2BDC">
        <w:rPr>
          <w:szCs w:val="22"/>
          <w:lang w:val="sk-SK"/>
        </w:rPr>
        <w:t>u</w:t>
      </w:r>
      <w:r w:rsidR="00F76B2B">
        <w:rPr>
          <w:szCs w:val="22"/>
          <w:lang w:val="sk-SK"/>
        </w:rPr>
        <w:t xml:space="preserve"> Accord</w:t>
      </w:r>
      <w:r w:rsidRPr="00054B4E">
        <w:rPr>
          <w:szCs w:val="22"/>
          <w:lang w:val="sk-SK"/>
        </w:rPr>
        <w:t xml:space="preserve">. </w:t>
      </w:r>
    </w:p>
    <w:p w:rsidR="00026EC0" w:rsidRPr="00054B4E" w:rsidRDefault="00026EC0" w:rsidP="001C086B">
      <w:pPr>
        <w:numPr>
          <w:ilvl w:val="12"/>
          <w:numId w:val="0"/>
        </w:numPr>
        <w:tabs>
          <w:tab w:val="clear" w:pos="567"/>
        </w:tabs>
        <w:spacing w:line="240" w:lineRule="auto"/>
        <w:ind w:right="-2"/>
        <w:rPr>
          <w:noProof/>
          <w:szCs w:val="22"/>
          <w:lang w:val="sk-SK"/>
        </w:rPr>
      </w:pPr>
    </w:p>
    <w:p w:rsidR="00026EC0" w:rsidRPr="00054B4E" w:rsidRDefault="00026EC0" w:rsidP="001C086B">
      <w:pPr>
        <w:numPr>
          <w:ilvl w:val="12"/>
          <w:numId w:val="0"/>
        </w:numPr>
        <w:tabs>
          <w:tab w:val="clear" w:pos="567"/>
        </w:tabs>
        <w:spacing w:line="240" w:lineRule="auto"/>
        <w:ind w:right="-2"/>
        <w:outlineLvl w:val="0"/>
        <w:rPr>
          <w:b/>
          <w:noProof/>
          <w:szCs w:val="22"/>
          <w:lang w:val="sk-SK"/>
        </w:rPr>
      </w:pPr>
      <w:r w:rsidRPr="00054B4E">
        <w:rPr>
          <w:b/>
          <w:szCs w:val="22"/>
          <w:lang w:val="sk-SK"/>
        </w:rPr>
        <w:t>Tehotenstvo, dojčenie a plodnosť</w:t>
      </w:r>
    </w:p>
    <w:p w:rsidR="00026EC0" w:rsidRPr="00054B4E" w:rsidRDefault="00026EC0" w:rsidP="0046321F">
      <w:pPr>
        <w:numPr>
          <w:ilvl w:val="12"/>
          <w:numId w:val="0"/>
        </w:numPr>
        <w:tabs>
          <w:tab w:val="clear" w:pos="567"/>
        </w:tabs>
        <w:spacing w:line="240" w:lineRule="auto"/>
        <w:ind w:right="-2"/>
        <w:outlineLvl w:val="0"/>
        <w:rPr>
          <w:szCs w:val="22"/>
          <w:lang w:val="sk-SK"/>
        </w:rPr>
      </w:pPr>
      <w:r w:rsidRPr="00054B4E">
        <w:rPr>
          <w:szCs w:val="22"/>
          <w:lang w:val="sk-SK"/>
        </w:rPr>
        <w:t>Ak ste tehotná alebo dojčíte, ak si myslíte, že ste tehotná alebo ak plánujete otehotnieť, poraďte sa so svojím lekárom predtým, ako začnete používať tento liek.</w:t>
      </w:r>
    </w:p>
    <w:p w:rsidR="00026EC0" w:rsidRPr="00054B4E" w:rsidRDefault="00026EC0" w:rsidP="0046321F">
      <w:pPr>
        <w:numPr>
          <w:ilvl w:val="12"/>
          <w:numId w:val="0"/>
        </w:numPr>
        <w:tabs>
          <w:tab w:val="clear" w:pos="567"/>
        </w:tabs>
        <w:spacing w:line="240" w:lineRule="auto"/>
        <w:ind w:right="-2"/>
        <w:outlineLvl w:val="0"/>
        <w:rPr>
          <w:b/>
          <w:noProof/>
          <w:szCs w:val="22"/>
          <w:lang w:val="sk-SK"/>
        </w:rPr>
      </w:pPr>
    </w:p>
    <w:p w:rsidR="00026EC0" w:rsidRPr="00054B4E" w:rsidRDefault="00026EC0" w:rsidP="00FB2A84">
      <w:pPr>
        <w:autoSpaceDE w:val="0"/>
        <w:autoSpaceDN w:val="0"/>
        <w:adjustRightInd w:val="0"/>
        <w:rPr>
          <w:szCs w:val="22"/>
          <w:lang w:val="sk-SK"/>
        </w:rPr>
      </w:pPr>
      <w:r w:rsidRPr="00054B4E">
        <w:rPr>
          <w:szCs w:val="22"/>
          <w:lang w:val="sk-SK"/>
        </w:rPr>
        <w:t xml:space="preserve">Hlásilo sa, že metotrexát zapríčinil úmrtie plodu a/alebo vrodené malformácie. Preto nepoužívajte </w:t>
      </w:r>
      <w:r w:rsidR="00F76B2B">
        <w:rPr>
          <w:szCs w:val="22"/>
          <w:lang w:val="sk-SK"/>
        </w:rPr>
        <w:t>Methotrexat Accord</w:t>
      </w:r>
      <w:r w:rsidRPr="00054B4E">
        <w:rPr>
          <w:szCs w:val="22"/>
          <w:lang w:val="sk-SK"/>
        </w:rPr>
        <w:t xml:space="preserve"> počas tehotenstva s výnimkou výslovného predpisu lekárom. Ak si myslíte, že ste tehotná, oznámte to ihneď lekárovi.</w:t>
      </w:r>
    </w:p>
    <w:p w:rsidR="00026EC0" w:rsidRPr="00054B4E" w:rsidRDefault="00026EC0" w:rsidP="00B83429">
      <w:pPr>
        <w:autoSpaceDE w:val="0"/>
        <w:autoSpaceDN w:val="0"/>
        <w:adjustRightInd w:val="0"/>
        <w:rPr>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t>Tehotenstvu sa musíte vyhýbať aj vtedy, ak ste vy alebo váš partner liečený metotrexátom, pretože liečba ženy aj muža metotrexátom môže ovplyvniť plod. Nie je známe, ako dlho by ste vy a váš partner mali po ukončení liečby čakať, než sa budete môcť pokúsiť otehotnieť. Odporúčania sa rôznia od troch mesiacov až do jedného roku.</w:t>
      </w:r>
    </w:p>
    <w:p w:rsidR="00026EC0" w:rsidRPr="00054B4E" w:rsidRDefault="00026EC0" w:rsidP="001C086B">
      <w:pPr>
        <w:autoSpaceDE w:val="0"/>
        <w:autoSpaceDN w:val="0"/>
        <w:adjustRightInd w:val="0"/>
        <w:rPr>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t>Metotrexát sa vylučuje do materského mlieka v takých množstvách, že je tu riziko poškodenia dieťaťa. Preto sa musí dojčenie počas liečby metotrexátom prerušiť.</w:t>
      </w:r>
    </w:p>
    <w:p w:rsidR="003D4EA6" w:rsidRPr="00054B4E" w:rsidRDefault="003D4EA6" w:rsidP="001C086B">
      <w:pPr>
        <w:autoSpaceDE w:val="0"/>
        <w:autoSpaceDN w:val="0"/>
        <w:adjustRightInd w:val="0"/>
        <w:rPr>
          <w:szCs w:val="22"/>
          <w:lang w:val="sk-SK"/>
        </w:rPr>
      </w:pPr>
    </w:p>
    <w:p w:rsidR="003D4EA6" w:rsidRPr="00054B4E" w:rsidRDefault="003D4EA6" w:rsidP="001C086B">
      <w:pPr>
        <w:autoSpaceDE w:val="0"/>
        <w:autoSpaceDN w:val="0"/>
        <w:adjustRightInd w:val="0"/>
        <w:rPr>
          <w:szCs w:val="22"/>
          <w:lang w:val="sk-SK"/>
        </w:rPr>
      </w:pPr>
      <w:r w:rsidRPr="00054B4E">
        <w:rPr>
          <w:szCs w:val="22"/>
          <w:lang w:val="sk-SK"/>
        </w:rPr>
        <w:t xml:space="preserve">Metotrexát môže spôsobiť genetické zmeny. Môže ovplyvniť produkciu spermií a vajíčok, čo vedie k deformitám. </w:t>
      </w:r>
      <w:r w:rsidR="00634B9D" w:rsidRPr="00054B4E">
        <w:rPr>
          <w:szCs w:val="22"/>
          <w:lang w:val="sk-SK"/>
        </w:rPr>
        <w:t xml:space="preserve">Liečba metotrexátom môže viesť k neplodnosti. </w:t>
      </w:r>
      <w:r w:rsidR="0047516C" w:rsidRPr="00054B4E">
        <w:rPr>
          <w:szCs w:val="22"/>
          <w:lang w:val="sk-SK"/>
        </w:rPr>
        <w:t>Mužom sa odporúča vyhľadať odbornú radu ohľadom konzervácie spermií pred začatím liečby.</w:t>
      </w:r>
      <w:r w:rsidR="00634B9D" w:rsidRPr="00054B4E">
        <w:rPr>
          <w:szCs w:val="22"/>
          <w:lang w:val="sk-SK"/>
        </w:rPr>
        <w:t xml:space="preserve">  </w:t>
      </w:r>
      <w:r w:rsidRPr="00054B4E">
        <w:rPr>
          <w:szCs w:val="22"/>
          <w:lang w:val="sk-SK"/>
        </w:rPr>
        <w:t xml:space="preserve">     </w:t>
      </w:r>
    </w:p>
    <w:p w:rsidR="00026EC0" w:rsidRPr="00054B4E" w:rsidRDefault="00026EC0" w:rsidP="001C086B">
      <w:pPr>
        <w:numPr>
          <w:ilvl w:val="12"/>
          <w:numId w:val="0"/>
        </w:numPr>
        <w:tabs>
          <w:tab w:val="clear" w:pos="567"/>
        </w:tabs>
        <w:spacing w:line="240" w:lineRule="auto"/>
        <w:rPr>
          <w:noProof/>
          <w:szCs w:val="22"/>
          <w:lang w:val="sk-SK"/>
        </w:rPr>
      </w:pPr>
    </w:p>
    <w:p w:rsidR="00026EC0" w:rsidRPr="00054B4E" w:rsidRDefault="00026EC0" w:rsidP="00FB2A84">
      <w:pPr>
        <w:numPr>
          <w:ilvl w:val="12"/>
          <w:numId w:val="0"/>
        </w:numPr>
        <w:tabs>
          <w:tab w:val="clear" w:pos="567"/>
        </w:tabs>
        <w:spacing w:line="240" w:lineRule="auto"/>
        <w:ind w:right="-2"/>
        <w:outlineLvl w:val="0"/>
        <w:rPr>
          <w:noProof/>
          <w:szCs w:val="22"/>
          <w:lang w:val="sk-SK"/>
        </w:rPr>
      </w:pPr>
      <w:r w:rsidRPr="00054B4E">
        <w:rPr>
          <w:b/>
          <w:szCs w:val="22"/>
          <w:lang w:val="sk-SK"/>
        </w:rPr>
        <w:t>Vedenie vozidiel a obsluha strojov</w:t>
      </w:r>
    </w:p>
    <w:p w:rsidR="00026EC0" w:rsidRPr="00054B4E" w:rsidRDefault="00026EC0" w:rsidP="001C086B">
      <w:pPr>
        <w:autoSpaceDE w:val="0"/>
        <w:autoSpaceDN w:val="0"/>
        <w:adjustRightInd w:val="0"/>
        <w:rPr>
          <w:szCs w:val="22"/>
          <w:lang w:val="sk-SK"/>
        </w:rPr>
      </w:pPr>
      <w:r w:rsidRPr="00054B4E">
        <w:rPr>
          <w:szCs w:val="22"/>
          <w:lang w:val="sk-SK"/>
        </w:rPr>
        <w:t>Môžu sa vyskytnúť nežiaduce účinky, ako je únava a závrat. Ak sa cítite unavený alebo trpíte závratom, neriaďte vozidlo a neobsluhujte stroje.</w:t>
      </w:r>
    </w:p>
    <w:p w:rsidR="00026EC0" w:rsidRPr="00054B4E" w:rsidRDefault="00026EC0" w:rsidP="001C086B">
      <w:pPr>
        <w:numPr>
          <w:ilvl w:val="12"/>
          <w:numId w:val="0"/>
        </w:numPr>
        <w:tabs>
          <w:tab w:val="clear" w:pos="567"/>
        </w:tabs>
        <w:spacing w:line="240" w:lineRule="auto"/>
        <w:ind w:right="-2"/>
        <w:rPr>
          <w:noProof/>
          <w:szCs w:val="22"/>
          <w:lang w:val="sk-SK"/>
        </w:rPr>
      </w:pPr>
    </w:p>
    <w:p w:rsidR="00026EC0" w:rsidRPr="00054B4E" w:rsidRDefault="00F76B2B" w:rsidP="001C086B">
      <w:pPr>
        <w:numPr>
          <w:ilvl w:val="12"/>
          <w:numId w:val="0"/>
        </w:numPr>
        <w:tabs>
          <w:tab w:val="clear" w:pos="567"/>
        </w:tabs>
        <w:spacing w:line="240" w:lineRule="auto"/>
        <w:outlineLvl w:val="0"/>
        <w:rPr>
          <w:b/>
          <w:noProof/>
          <w:szCs w:val="22"/>
          <w:lang w:val="sk-SK"/>
        </w:rPr>
      </w:pPr>
      <w:r>
        <w:rPr>
          <w:b/>
          <w:szCs w:val="22"/>
          <w:lang w:val="sk-SK"/>
        </w:rPr>
        <w:t>Methotrexat Accord</w:t>
      </w:r>
      <w:r w:rsidR="00026EC0" w:rsidRPr="00054B4E">
        <w:rPr>
          <w:b/>
          <w:szCs w:val="22"/>
          <w:lang w:val="sk-SK"/>
        </w:rPr>
        <w:t xml:space="preserve"> obsahuje  sodík</w:t>
      </w:r>
    </w:p>
    <w:p w:rsidR="00026EC0" w:rsidRPr="00054B4E" w:rsidRDefault="00F76B2B" w:rsidP="001C086B">
      <w:pPr>
        <w:numPr>
          <w:ilvl w:val="12"/>
          <w:numId w:val="0"/>
        </w:numPr>
        <w:tabs>
          <w:tab w:val="clear" w:pos="567"/>
        </w:tabs>
        <w:spacing w:line="240" w:lineRule="auto"/>
        <w:ind w:right="-2"/>
        <w:rPr>
          <w:noProof/>
          <w:szCs w:val="22"/>
          <w:lang w:val="sk-SK"/>
        </w:rPr>
      </w:pPr>
      <w:r>
        <w:rPr>
          <w:szCs w:val="22"/>
          <w:lang w:val="sk-SK"/>
        </w:rPr>
        <w:t>Methotrexat Accord</w:t>
      </w:r>
      <w:r w:rsidR="00171AA9" w:rsidRPr="00054B4E">
        <w:rPr>
          <w:szCs w:val="22"/>
          <w:lang w:val="sk-SK"/>
        </w:rPr>
        <w:t xml:space="preserve"> obsahuje 194 mg sodíka v maximálnej dennej dávke. </w:t>
      </w:r>
      <w:r w:rsidR="00026EC0" w:rsidRPr="00054B4E">
        <w:rPr>
          <w:szCs w:val="22"/>
          <w:lang w:val="sk-SK"/>
        </w:rPr>
        <w:t>Tieto údaje je treba vziať do úvahy u pacientov, ktorí držia diétu zameranú na kontrolu sodíka.</w:t>
      </w:r>
    </w:p>
    <w:p w:rsidR="00026EC0" w:rsidRPr="00054B4E" w:rsidRDefault="00026EC0" w:rsidP="00FB2A84">
      <w:pPr>
        <w:numPr>
          <w:ilvl w:val="12"/>
          <w:numId w:val="0"/>
        </w:numPr>
        <w:tabs>
          <w:tab w:val="clear" w:pos="567"/>
        </w:tabs>
        <w:spacing w:line="240" w:lineRule="auto"/>
        <w:ind w:right="-2"/>
        <w:rPr>
          <w:noProof/>
          <w:szCs w:val="22"/>
          <w:lang w:val="sk-SK"/>
        </w:rPr>
      </w:pPr>
    </w:p>
    <w:p w:rsidR="00026EC0" w:rsidRPr="00054B4E" w:rsidRDefault="00026EC0" w:rsidP="00B83429">
      <w:pPr>
        <w:numPr>
          <w:ilvl w:val="12"/>
          <w:numId w:val="0"/>
        </w:numPr>
        <w:tabs>
          <w:tab w:val="clear" w:pos="567"/>
        </w:tabs>
        <w:spacing w:line="240" w:lineRule="auto"/>
        <w:ind w:right="-2"/>
        <w:rPr>
          <w:noProof/>
          <w:szCs w:val="22"/>
          <w:lang w:val="sk-SK"/>
        </w:rPr>
      </w:pPr>
    </w:p>
    <w:p w:rsidR="00026EC0" w:rsidRPr="00054B4E" w:rsidRDefault="00026EC0" w:rsidP="00C406D3">
      <w:pPr>
        <w:numPr>
          <w:ilvl w:val="0"/>
          <w:numId w:val="3"/>
        </w:numPr>
        <w:tabs>
          <w:tab w:val="clear" w:pos="570"/>
        </w:tabs>
        <w:spacing w:line="240" w:lineRule="auto"/>
        <w:ind w:right="-2"/>
        <w:rPr>
          <w:b/>
          <w:noProof/>
          <w:szCs w:val="22"/>
          <w:lang w:val="sk-SK"/>
        </w:rPr>
      </w:pPr>
      <w:r w:rsidRPr="00054B4E">
        <w:rPr>
          <w:b/>
          <w:szCs w:val="22"/>
          <w:lang w:val="sk-SK"/>
        </w:rPr>
        <w:t xml:space="preserve">Ako používať </w:t>
      </w:r>
      <w:r w:rsidR="00F76B2B">
        <w:rPr>
          <w:b/>
          <w:szCs w:val="22"/>
          <w:lang w:val="sk-SK"/>
        </w:rPr>
        <w:t>Methotrexat Accord</w:t>
      </w:r>
    </w:p>
    <w:p w:rsidR="00F724CA" w:rsidRPr="00054B4E" w:rsidRDefault="00F724CA" w:rsidP="00C406D3">
      <w:pPr>
        <w:autoSpaceDE w:val="0"/>
        <w:autoSpaceDN w:val="0"/>
        <w:adjustRightInd w:val="0"/>
        <w:rPr>
          <w:szCs w:val="22"/>
          <w:lang w:val="sk-SK"/>
        </w:rPr>
      </w:pPr>
    </w:p>
    <w:p w:rsidR="00026EC0" w:rsidRPr="00054B4E" w:rsidRDefault="00F76B2B" w:rsidP="00C406D3">
      <w:pPr>
        <w:autoSpaceDE w:val="0"/>
        <w:autoSpaceDN w:val="0"/>
        <w:adjustRightInd w:val="0"/>
        <w:rPr>
          <w:szCs w:val="22"/>
          <w:lang w:val="sk-SK"/>
        </w:rPr>
      </w:pPr>
      <w:r>
        <w:rPr>
          <w:szCs w:val="22"/>
          <w:lang w:val="sk-SK"/>
        </w:rPr>
        <w:t>Methotrexat Accord</w:t>
      </w:r>
      <w:r w:rsidR="00026EC0" w:rsidRPr="00054B4E">
        <w:rPr>
          <w:szCs w:val="22"/>
          <w:lang w:val="sk-SK"/>
        </w:rPr>
        <w:t xml:space="preserve"> vám podávajú profesionálni zdravotníci.</w:t>
      </w:r>
    </w:p>
    <w:p w:rsidR="00026EC0" w:rsidRPr="00054B4E" w:rsidRDefault="00026EC0" w:rsidP="00C406D3">
      <w:pPr>
        <w:numPr>
          <w:ilvl w:val="12"/>
          <w:numId w:val="0"/>
        </w:numPr>
        <w:tabs>
          <w:tab w:val="clear" w:pos="567"/>
        </w:tabs>
        <w:spacing w:line="240" w:lineRule="auto"/>
        <w:ind w:right="-2"/>
        <w:rPr>
          <w:noProof/>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t xml:space="preserve">Dávka, ktorú dostávate a ako často ju dostávate. závisí od liečenej choroby, zdravotného stavu a veku, hmotnosti a povrchu tela. </w:t>
      </w:r>
      <w:r w:rsidR="00F76B2B">
        <w:rPr>
          <w:szCs w:val="22"/>
          <w:lang w:val="sk-SK"/>
        </w:rPr>
        <w:t>Methotrexat Accord</w:t>
      </w:r>
      <w:r w:rsidRPr="00054B4E">
        <w:rPr>
          <w:szCs w:val="22"/>
          <w:lang w:val="sk-SK"/>
        </w:rPr>
        <w:t xml:space="preserve"> sa môže podávať vo forme injekcie do svalu (intramuskulárne), do žily (intravenózne) </w:t>
      </w:r>
      <w:r w:rsidR="00171AA9" w:rsidRPr="00054B4E">
        <w:rPr>
          <w:szCs w:val="22"/>
          <w:lang w:val="sk-SK"/>
        </w:rPr>
        <w:t xml:space="preserve">alebo </w:t>
      </w:r>
      <w:r w:rsidRPr="00054B4E">
        <w:rPr>
          <w:szCs w:val="22"/>
          <w:lang w:val="sk-SK"/>
        </w:rPr>
        <w:t>do tepny (intraarteriálne).</w:t>
      </w:r>
    </w:p>
    <w:p w:rsidR="00026EC0" w:rsidRPr="00054B4E" w:rsidRDefault="00026EC0" w:rsidP="001C086B">
      <w:pPr>
        <w:autoSpaceDE w:val="0"/>
        <w:autoSpaceDN w:val="0"/>
        <w:adjustRightInd w:val="0"/>
        <w:rPr>
          <w:szCs w:val="22"/>
          <w:lang w:val="sk-SK"/>
        </w:rPr>
      </w:pPr>
    </w:p>
    <w:p w:rsidR="00026EC0" w:rsidRPr="00054B4E" w:rsidRDefault="00026EC0" w:rsidP="00FB2A84">
      <w:pPr>
        <w:numPr>
          <w:ilvl w:val="12"/>
          <w:numId w:val="0"/>
        </w:numPr>
        <w:tabs>
          <w:tab w:val="clear" w:pos="567"/>
        </w:tabs>
        <w:spacing w:line="240" w:lineRule="auto"/>
        <w:ind w:right="-29"/>
        <w:rPr>
          <w:noProof/>
          <w:szCs w:val="22"/>
          <w:lang w:val="sk-SK"/>
        </w:rPr>
      </w:pPr>
      <w:r w:rsidRPr="00054B4E">
        <w:rPr>
          <w:szCs w:val="22"/>
          <w:lang w:val="sk-SK"/>
        </w:rPr>
        <w:t>Ak máte ďalšie otázky týkajúce sa použitia tohto lieku, opýtajte sa svojho lekára alebo lekárnika.</w:t>
      </w:r>
    </w:p>
    <w:p w:rsidR="00026EC0" w:rsidRPr="00054B4E" w:rsidRDefault="00026EC0" w:rsidP="00B83429">
      <w:pPr>
        <w:numPr>
          <w:ilvl w:val="12"/>
          <w:numId w:val="0"/>
        </w:numPr>
        <w:tabs>
          <w:tab w:val="clear" w:pos="567"/>
        </w:tabs>
        <w:spacing w:line="240" w:lineRule="auto"/>
        <w:rPr>
          <w:noProof/>
          <w:szCs w:val="22"/>
          <w:lang w:val="sk-SK"/>
        </w:rPr>
      </w:pPr>
    </w:p>
    <w:p w:rsidR="00026EC0" w:rsidRPr="00054B4E" w:rsidRDefault="00026EC0" w:rsidP="00C406D3">
      <w:pPr>
        <w:numPr>
          <w:ilvl w:val="12"/>
          <w:numId w:val="0"/>
        </w:numPr>
        <w:tabs>
          <w:tab w:val="clear" w:pos="567"/>
        </w:tabs>
        <w:spacing w:line="240" w:lineRule="auto"/>
        <w:rPr>
          <w:noProof/>
          <w:szCs w:val="22"/>
          <w:lang w:val="sk-SK"/>
        </w:rPr>
      </w:pPr>
    </w:p>
    <w:p w:rsidR="00026EC0" w:rsidRPr="00054B4E" w:rsidRDefault="00026EC0" w:rsidP="00C406D3">
      <w:pPr>
        <w:numPr>
          <w:ilvl w:val="12"/>
          <w:numId w:val="0"/>
        </w:numPr>
        <w:tabs>
          <w:tab w:val="clear" w:pos="567"/>
        </w:tabs>
        <w:spacing w:line="240" w:lineRule="auto"/>
        <w:ind w:left="567" w:right="-2" w:hanging="567"/>
        <w:rPr>
          <w:noProof/>
          <w:szCs w:val="22"/>
          <w:lang w:val="sk-SK"/>
        </w:rPr>
      </w:pPr>
      <w:r w:rsidRPr="00054B4E">
        <w:rPr>
          <w:b/>
          <w:szCs w:val="22"/>
          <w:lang w:val="sk-SK"/>
        </w:rPr>
        <w:t>4.</w:t>
      </w:r>
      <w:r w:rsidRPr="00054B4E">
        <w:rPr>
          <w:b/>
          <w:szCs w:val="22"/>
          <w:lang w:val="sk-SK"/>
        </w:rPr>
        <w:tab/>
        <w:t>Možné vedľajšie účinky</w:t>
      </w:r>
    </w:p>
    <w:p w:rsidR="00026EC0" w:rsidRPr="00054B4E" w:rsidRDefault="00026EC0" w:rsidP="00C406D3">
      <w:pPr>
        <w:numPr>
          <w:ilvl w:val="12"/>
          <w:numId w:val="0"/>
        </w:numPr>
        <w:tabs>
          <w:tab w:val="clear" w:pos="567"/>
        </w:tabs>
        <w:spacing w:line="240" w:lineRule="auto"/>
        <w:rPr>
          <w:noProof/>
          <w:szCs w:val="22"/>
          <w:lang w:val="sk-SK"/>
        </w:rPr>
      </w:pPr>
    </w:p>
    <w:p w:rsidR="00026EC0" w:rsidRPr="00054B4E" w:rsidRDefault="00026EC0" w:rsidP="001C086B">
      <w:pPr>
        <w:numPr>
          <w:ilvl w:val="12"/>
          <w:numId w:val="0"/>
        </w:numPr>
        <w:tabs>
          <w:tab w:val="clear" w:pos="567"/>
        </w:tabs>
        <w:spacing w:line="240" w:lineRule="auto"/>
        <w:ind w:right="-29"/>
        <w:rPr>
          <w:szCs w:val="22"/>
          <w:lang w:val="sk-SK"/>
        </w:rPr>
      </w:pPr>
      <w:r w:rsidRPr="00054B4E">
        <w:rPr>
          <w:szCs w:val="22"/>
          <w:lang w:val="sk-SK"/>
        </w:rPr>
        <w:t xml:space="preserve">Tak ako všetky lieky, aj tento liek môže spôsobovať vedľajšie účinky, hoci sa neprejavia u každého. </w:t>
      </w:r>
      <w:r w:rsidR="00F76B2B">
        <w:rPr>
          <w:szCs w:val="22"/>
          <w:lang w:val="sk-SK"/>
        </w:rPr>
        <w:t>Methotrexat Accord</w:t>
      </w:r>
      <w:r w:rsidRPr="00054B4E">
        <w:rPr>
          <w:szCs w:val="22"/>
          <w:lang w:val="sk-SK"/>
        </w:rPr>
        <w:t xml:space="preserve"> môže mať nežiaduce účinky, ktoré môžu byť nebezpečné alebo ohrozujúce život. Počas liečby musíte byť ostražití voči známkam nežiaducich účinkov a oznámiť ich vášmu lekárovi.</w:t>
      </w:r>
    </w:p>
    <w:p w:rsidR="00026EC0" w:rsidRPr="00054B4E" w:rsidRDefault="00026EC0" w:rsidP="001C086B">
      <w:pPr>
        <w:numPr>
          <w:ilvl w:val="12"/>
          <w:numId w:val="0"/>
        </w:numPr>
        <w:tabs>
          <w:tab w:val="clear" w:pos="567"/>
        </w:tabs>
        <w:spacing w:line="240" w:lineRule="auto"/>
        <w:ind w:right="-29"/>
        <w:rPr>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lastRenderedPageBreak/>
        <w:t xml:space="preserve">Spojte sa </w:t>
      </w:r>
      <w:r w:rsidRPr="00054B4E">
        <w:rPr>
          <w:szCs w:val="22"/>
          <w:u w:val="single"/>
          <w:lang w:val="sk-SK"/>
        </w:rPr>
        <w:t>okamžite</w:t>
      </w:r>
      <w:r w:rsidRPr="00054B4E">
        <w:rPr>
          <w:szCs w:val="22"/>
          <w:lang w:val="sk-SK"/>
        </w:rPr>
        <w:t xml:space="preserve"> s lekárom, ak spozorujete niektorý z nasledujúcich nežiaducich účinkov. Môžete potrebovať okamžitú lekársku starostlivosť.</w:t>
      </w:r>
    </w:p>
    <w:p w:rsidR="00026EC0" w:rsidRPr="00054B4E" w:rsidRDefault="00026EC0" w:rsidP="001C086B">
      <w:pPr>
        <w:autoSpaceDE w:val="0"/>
        <w:autoSpaceDN w:val="0"/>
        <w:adjustRightInd w:val="0"/>
        <w:ind w:left="180" w:hanging="180"/>
        <w:rPr>
          <w:szCs w:val="22"/>
          <w:lang w:val="sk-SK"/>
        </w:rPr>
      </w:pP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Nevysvetlená dýchavičnosť, suchý kašeľ alebo sipenie (príznaky pľúcnych problémov).</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Náhle svrbenie, kožná vyrážka (žihľavka), opuch rúk, nôh, členkov, tváre, pier, úst a hrdla (ktorý vám môže sťažovať dýchanie a prehĺtanie). Môže to tiež vyvolať pocit, ako by ste mali stratiť vedomie (príznaky ťažkej alergickej reakcie).</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Vracanie, hnačka alebo stomatitída a peptické vredy (príznaky účinku na tráviaci trakt).</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Zožltnutie kože alebo očí, tmavo sfarbený moč (príznaky účinku na pečeň).</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Horúčka, chvenie, bolesť tela a suché hrdlo (príznaky infekcie).</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Neočakávané krvácanie (napríklad krvácajúce ďasná, tmavý moč, krv v moči alebo vo zvratkoch) alebo neočakávané podliatiny, čierna stolica ako asfalt – to môže byť dôsledkom zníženej zrážavosti alebo krvácania do žalúdka alebo čreva).</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Kožné vyrážky so šupinami alebo pľuzgiermi a úkazy na slizničných membránach napr. v nose (príznaky Stevens-Johnsonovho syndrómu, toxická epidermálna nekrolýza a multiformný erytém). </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Abnormálne správanie, prechodná slepota a generalizované záchvaty (príznaky účinku na centrálny nervový systém).</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Paralýza (paréza).</w:t>
      </w:r>
    </w:p>
    <w:p w:rsidR="00026EC0" w:rsidRPr="00054B4E" w:rsidRDefault="00026EC0" w:rsidP="001C086B">
      <w:pPr>
        <w:autoSpaceDE w:val="0"/>
        <w:autoSpaceDN w:val="0"/>
        <w:adjustRightInd w:val="0"/>
        <w:rPr>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t xml:space="preserve">Nižšie je uvedený zoznam nežiaducich účinkov usporiadaných podľa </w:t>
      </w:r>
      <w:r w:rsidR="00C65D25">
        <w:rPr>
          <w:szCs w:val="22"/>
          <w:lang w:val="sk-SK"/>
        </w:rPr>
        <w:t>toho, ako často sa vyskytujú</w:t>
      </w:r>
      <w:r w:rsidRPr="00054B4E">
        <w:rPr>
          <w:szCs w:val="22"/>
          <w:lang w:val="sk-SK"/>
        </w:rPr>
        <w:t>, ktoré boli zaznamenané pri liečbe metotrexátom.</w:t>
      </w:r>
    </w:p>
    <w:p w:rsidR="000476A7" w:rsidRPr="00054B4E" w:rsidRDefault="000476A7" w:rsidP="001C086B">
      <w:pPr>
        <w:autoSpaceDE w:val="0"/>
        <w:autoSpaceDN w:val="0"/>
        <w:adjustRightInd w:val="0"/>
        <w:rPr>
          <w:szCs w:val="22"/>
          <w:lang w:val="sk-SK"/>
        </w:rPr>
      </w:pPr>
    </w:p>
    <w:p w:rsidR="00026EC0" w:rsidRPr="00054B4E" w:rsidRDefault="00026EC0" w:rsidP="001C086B">
      <w:pPr>
        <w:autoSpaceDE w:val="0"/>
        <w:autoSpaceDN w:val="0"/>
        <w:adjustRightInd w:val="0"/>
        <w:rPr>
          <w:i/>
          <w:iCs/>
          <w:szCs w:val="22"/>
          <w:lang w:val="sk-SK"/>
        </w:rPr>
      </w:pPr>
      <w:r w:rsidRPr="00054B4E">
        <w:rPr>
          <w:i/>
          <w:szCs w:val="22"/>
          <w:lang w:val="sk-SK"/>
        </w:rPr>
        <w:t>Veľmi časté (</w:t>
      </w:r>
      <w:r w:rsidR="000476A7" w:rsidRPr="00054B4E">
        <w:rPr>
          <w:i/>
          <w:szCs w:val="22"/>
          <w:lang w:val="sk-SK"/>
        </w:rPr>
        <w:t>môžu sa vyskytnúť</w:t>
      </w:r>
      <w:r w:rsidRPr="00054B4E">
        <w:rPr>
          <w:i/>
          <w:szCs w:val="22"/>
          <w:lang w:val="sk-SK"/>
        </w:rPr>
        <w:t xml:space="preserve"> u viac ako u 1 z 10</w:t>
      </w:r>
      <w:r w:rsidRPr="00054B4E">
        <w:rPr>
          <w:b/>
          <w:szCs w:val="22"/>
          <w:lang w:val="sk-SK"/>
        </w:rPr>
        <w:t> </w:t>
      </w:r>
      <w:r w:rsidRPr="00054B4E">
        <w:rPr>
          <w:i/>
          <w:szCs w:val="22"/>
          <w:lang w:val="sk-SK"/>
        </w:rPr>
        <w:t>pacientov):</w:t>
      </w:r>
    </w:p>
    <w:p w:rsidR="00026EC0" w:rsidRPr="00054B4E" w:rsidRDefault="00026EC0" w:rsidP="00FB2A84">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strata chuti do jedla, nauzea, vracanie, bolesť brucha, </w:t>
      </w:r>
      <w:r w:rsidR="00D93634">
        <w:rPr>
          <w:szCs w:val="22"/>
          <w:lang w:val="sk-SK"/>
        </w:rPr>
        <w:t>porucha</w:t>
      </w:r>
      <w:r w:rsidR="00D93634" w:rsidRPr="00054B4E">
        <w:rPr>
          <w:szCs w:val="22"/>
          <w:lang w:val="sk-SK"/>
        </w:rPr>
        <w:t xml:space="preserve"> tráveni</w:t>
      </w:r>
      <w:r w:rsidR="00D93634">
        <w:rPr>
          <w:szCs w:val="22"/>
          <w:lang w:val="sk-SK"/>
        </w:rPr>
        <w:t>a</w:t>
      </w:r>
      <w:r w:rsidR="000476A7" w:rsidRPr="00054B4E">
        <w:rPr>
          <w:szCs w:val="22"/>
          <w:lang w:val="sk-SK"/>
        </w:rPr>
        <w:t>, dyspepsia</w:t>
      </w:r>
    </w:p>
    <w:p w:rsidR="00026EC0" w:rsidRPr="00054B4E" w:rsidRDefault="00026EC0" w:rsidP="00B83429">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zápal a ulcerácia v ústach a hrdle</w:t>
      </w:r>
    </w:p>
    <w:p w:rsidR="00026EC0" w:rsidRPr="00054B4E" w:rsidRDefault="00026EC0" w:rsidP="00C406D3">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zvýšenie hladín pečeňových enzýmov </w:t>
      </w:r>
    </w:p>
    <w:p w:rsidR="00026EC0" w:rsidRPr="00054B4E" w:rsidRDefault="00026EC0" w:rsidP="00C406D3">
      <w:pPr>
        <w:tabs>
          <w:tab w:val="clear" w:pos="567"/>
        </w:tabs>
        <w:autoSpaceDE w:val="0"/>
        <w:autoSpaceDN w:val="0"/>
        <w:adjustRightInd w:val="0"/>
        <w:rPr>
          <w:szCs w:val="22"/>
          <w:lang w:val="sk-SK"/>
        </w:rPr>
      </w:pPr>
    </w:p>
    <w:p w:rsidR="00026EC0" w:rsidRPr="00054B4E" w:rsidRDefault="00026EC0" w:rsidP="000476A7">
      <w:pPr>
        <w:autoSpaceDE w:val="0"/>
        <w:autoSpaceDN w:val="0"/>
        <w:adjustRightInd w:val="0"/>
        <w:rPr>
          <w:i/>
          <w:szCs w:val="22"/>
          <w:lang w:val="sk-SK"/>
        </w:rPr>
      </w:pPr>
      <w:r w:rsidRPr="00054B4E">
        <w:rPr>
          <w:i/>
          <w:szCs w:val="22"/>
          <w:lang w:val="sk-SK"/>
        </w:rPr>
        <w:t>Časté (</w:t>
      </w:r>
      <w:r w:rsidR="000476A7" w:rsidRPr="00054B4E">
        <w:rPr>
          <w:i/>
          <w:szCs w:val="22"/>
          <w:lang w:val="sk-SK"/>
        </w:rPr>
        <w:t>môžu sa vyskytnúť až</w:t>
      </w:r>
      <w:r w:rsidRPr="00054B4E">
        <w:rPr>
          <w:i/>
          <w:szCs w:val="22"/>
          <w:lang w:val="sk-SK"/>
        </w:rPr>
        <w:t xml:space="preserve"> u 1 z 10</w:t>
      </w:r>
      <w:r w:rsidRPr="00054B4E">
        <w:rPr>
          <w:b/>
          <w:szCs w:val="22"/>
          <w:lang w:val="sk-SK"/>
        </w:rPr>
        <w:t> </w:t>
      </w:r>
      <w:r w:rsidRPr="00054B4E">
        <w:rPr>
          <w:i/>
          <w:szCs w:val="22"/>
          <w:lang w:val="sk-SK"/>
        </w:rPr>
        <w:t>pacientov):</w:t>
      </w:r>
    </w:p>
    <w:p w:rsidR="000476A7" w:rsidRPr="00054B4E" w:rsidRDefault="000476A7"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herpes zoster</w:t>
      </w:r>
    </w:p>
    <w:p w:rsidR="00171AA9" w:rsidRPr="00054B4E" w:rsidRDefault="00026EC0"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účinky na krv, ako napr. anémia, leukopénia, trombocytopénia</w:t>
      </w:r>
    </w:p>
    <w:p w:rsidR="000476A7" w:rsidRPr="00054B4E" w:rsidRDefault="00171AA9"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hnačka</w:t>
      </w:r>
      <w:r w:rsidR="000476A7" w:rsidRPr="00054B4E">
        <w:rPr>
          <w:szCs w:val="22"/>
          <w:lang w:val="sk-SK"/>
        </w:rPr>
        <w:t xml:space="preserve"> </w:t>
      </w:r>
    </w:p>
    <w:p w:rsidR="00026EC0" w:rsidRPr="00054B4E" w:rsidRDefault="00026EC0"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suchý kašeľ, dýchavičnosť, bolesť v hrudi, horúčka</w:t>
      </w:r>
    </w:p>
    <w:p w:rsidR="00171AA9" w:rsidRPr="00054B4E" w:rsidRDefault="00026EC0" w:rsidP="00B83429">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vyrážky, sčervenanie a</w:t>
      </w:r>
      <w:r w:rsidR="00171AA9" w:rsidRPr="00054B4E">
        <w:rPr>
          <w:szCs w:val="22"/>
          <w:lang w:val="sk-SK"/>
        </w:rPr>
        <w:t> </w:t>
      </w:r>
      <w:r w:rsidRPr="00054B4E">
        <w:rPr>
          <w:szCs w:val="22"/>
          <w:lang w:val="sk-SK"/>
        </w:rPr>
        <w:t>svrbenie</w:t>
      </w:r>
    </w:p>
    <w:p w:rsidR="00026EC0" w:rsidRPr="00054B4E" w:rsidRDefault="00171AA9" w:rsidP="00171AA9">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 xml:space="preserve">bolesť hlavy, únava, ospalosť </w:t>
      </w:r>
    </w:p>
    <w:p w:rsidR="00026EC0" w:rsidRPr="00054B4E" w:rsidRDefault="00026EC0" w:rsidP="00C406D3">
      <w:pPr>
        <w:autoSpaceDE w:val="0"/>
        <w:autoSpaceDN w:val="0"/>
        <w:adjustRightInd w:val="0"/>
        <w:rPr>
          <w:i/>
          <w:iCs/>
          <w:szCs w:val="22"/>
          <w:lang w:val="sk-SK"/>
        </w:rPr>
      </w:pPr>
    </w:p>
    <w:p w:rsidR="00026EC0" w:rsidRPr="00054B4E" w:rsidRDefault="00026EC0" w:rsidP="00C406D3">
      <w:pPr>
        <w:autoSpaceDE w:val="0"/>
        <w:autoSpaceDN w:val="0"/>
        <w:adjustRightInd w:val="0"/>
        <w:rPr>
          <w:i/>
          <w:iCs/>
          <w:szCs w:val="22"/>
          <w:lang w:val="sk-SK"/>
        </w:rPr>
      </w:pPr>
      <w:r w:rsidRPr="00054B4E">
        <w:rPr>
          <w:i/>
          <w:szCs w:val="22"/>
          <w:lang w:val="sk-SK"/>
        </w:rPr>
        <w:t>Menej časté (</w:t>
      </w:r>
      <w:r w:rsidR="000476A7" w:rsidRPr="00054B4E">
        <w:rPr>
          <w:i/>
          <w:szCs w:val="22"/>
          <w:lang w:val="sk-SK"/>
        </w:rPr>
        <w:t>môžu sa vyskytnúť až</w:t>
      </w:r>
      <w:r w:rsidRPr="00054B4E">
        <w:rPr>
          <w:i/>
          <w:szCs w:val="22"/>
          <w:lang w:val="sk-SK"/>
        </w:rPr>
        <w:t xml:space="preserve"> u 1 z 100</w:t>
      </w:r>
      <w:r w:rsidRPr="00054B4E">
        <w:rPr>
          <w:b/>
          <w:szCs w:val="22"/>
          <w:lang w:val="sk-SK"/>
        </w:rPr>
        <w:t> </w:t>
      </w:r>
      <w:r w:rsidRPr="00054B4E">
        <w:rPr>
          <w:i/>
          <w:szCs w:val="22"/>
          <w:lang w:val="sk-SK"/>
        </w:rPr>
        <w:t>pacientov):</w:t>
      </w:r>
    </w:p>
    <w:p w:rsidR="00026EC0" w:rsidRPr="00054B4E" w:rsidRDefault="00026EC0" w:rsidP="0003781C">
      <w:pPr>
        <w:numPr>
          <w:ilvl w:val="0"/>
          <w:numId w:val="32"/>
        </w:numPr>
        <w:tabs>
          <w:tab w:val="clear" w:pos="567"/>
        </w:tabs>
        <w:autoSpaceDE w:val="0"/>
        <w:autoSpaceDN w:val="0"/>
        <w:adjustRightInd w:val="0"/>
        <w:ind w:hanging="1080"/>
        <w:rPr>
          <w:szCs w:val="22"/>
          <w:lang w:val="sk-SK"/>
        </w:rPr>
      </w:pPr>
      <w:r w:rsidRPr="00054B4E">
        <w:rPr>
          <w:szCs w:val="22"/>
          <w:lang w:val="sk-SK"/>
        </w:rPr>
        <w:t>pancytopénia, agranulocytóza</w:t>
      </w:r>
    </w:p>
    <w:p w:rsidR="00B83429" w:rsidRPr="00054B4E" w:rsidRDefault="00B83429" w:rsidP="00631E89">
      <w:pPr>
        <w:numPr>
          <w:ilvl w:val="0"/>
          <w:numId w:val="32"/>
        </w:numPr>
        <w:tabs>
          <w:tab w:val="clear" w:pos="567"/>
        </w:tabs>
        <w:autoSpaceDE w:val="0"/>
        <w:autoSpaceDN w:val="0"/>
        <w:adjustRightInd w:val="0"/>
        <w:ind w:hanging="1080"/>
        <w:rPr>
          <w:szCs w:val="22"/>
          <w:lang w:val="sk-SK"/>
        </w:rPr>
      </w:pPr>
      <w:r w:rsidRPr="00054B4E">
        <w:rPr>
          <w:szCs w:val="22"/>
          <w:lang w:val="sk-SK"/>
        </w:rPr>
        <w:t>zápal krvných ciev</w:t>
      </w:r>
    </w:p>
    <w:p w:rsidR="00026EC0" w:rsidRPr="00054B4E" w:rsidRDefault="00026EC0" w:rsidP="00B83429">
      <w:pPr>
        <w:numPr>
          <w:ilvl w:val="0"/>
          <w:numId w:val="32"/>
        </w:numPr>
        <w:tabs>
          <w:tab w:val="clear" w:pos="567"/>
        </w:tabs>
        <w:autoSpaceDE w:val="0"/>
        <w:autoSpaceDN w:val="0"/>
        <w:adjustRightInd w:val="0"/>
        <w:ind w:hanging="1080"/>
        <w:rPr>
          <w:szCs w:val="22"/>
          <w:lang w:val="sk-SK"/>
        </w:rPr>
      </w:pPr>
      <w:r w:rsidRPr="00054B4E">
        <w:rPr>
          <w:szCs w:val="22"/>
          <w:lang w:val="sk-SK"/>
        </w:rPr>
        <w:t>anafylaktoidné reakcie, alergická vaskulitída</w:t>
      </w:r>
    </w:p>
    <w:p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vertigo, zmätenosť, depresia</w:t>
      </w:r>
    </w:p>
    <w:p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kŕče, encefalopatia</w:t>
      </w:r>
    </w:p>
    <w:p w:rsidR="00B83429" w:rsidRPr="00054B4E" w:rsidRDefault="00B83429" w:rsidP="00C406D3">
      <w:pPr>
        <w:numPr>
          <w:ilvl w:val="0"/>
          <w:numId w:val="32"/>
        </w:numPr>
        <w:tabs>
          <w:tab w:val="clear" w:pos="567"/>
        </w:tabs>
        <w:autoSpaceDE w:val="0"/>
        <w:autoSpaceDN w:val="0"/>
        <w:adjustRightInd w:val="0"/>
        <w:ind w:hanging="1080"/>
        <w:rPr>
          <w:szCs w:val="22"/>
          <w:lang w:val="sk-SK"/>
        </w:rPr>
      </w:pPr>
      <w:r w:rsidRPr="00054B4E">
        <w:rPr>
          <w:szCs w:val="22"/>
          <w:lang w:val="sk-SK"/>
        </w:rPr>
        <w:t>lymfóm (nádor z lymfatického tkaniva)</w:t>
      </w:r>
    </w:p>
    <w:p w:rsidR="00B83429" w:rsidRPr="00054B4E" w:rsidRDefault="00B83429" w:rsidP="00B83429">
      <w:pPr>
        <w:numPr>
          <w:ilvl w:val="0"/>
          <w:numId w:val="32"/>
        </w:numPr>
        <w:tabs>
          <w:tab w:val="clear" w:pos="567"/>
        </w:tabs>
        <w:autoSpaceDE w:val="0"/>
        <w:autoSpaceDN w:val="0"/>
        <w:adjustRightInd w:val="0"/>
        <w:ind w:hanging="1080"/>
        <w:rPr>
          <w:szCs w:val="22"/>
          <w:lang w:val="sk-SK"/>
        </w:rPr>
      </w:pPr>
      <w:r w:rsidRPr="00054B4E">
        <w:rPr>
          <w:szCs w:val="22"/>
          <w:lang w:val="sk-SK"/>
        </w:rPr>
        <w:t>pľúcna fibróza</w:t>
      </w:r>
    </w:p>
    <w:p w:rsidR="00026EC0" w:rsidRPr="00054B4E" w:rsidRDefault="00026EC0" w:rsidP="00B83429">
      <w:pPr>
        <w:numPr>
          <w:ilvl w:val="0"/>
          <w:numId w:val="32"/>
        </w:numPr>
        <w:tabs>
          <w:tab w:val="clear" w:pos="567"/>
        </w:tabs>
        <w:autoSpaceDE w:val="0"/>
        <w:autoSpaceDN w:val="0"/>
        <w:adjustRightInd w:val="0"/>
        <w:ind w:hanging="1080"/>
        <w:rPr>
          <w:szCs w:val="22"/>
          <w:lang w:val="sk-SK"/>
        </w:rPr>
      </w:pPr>
      <w:r w:rsidRPr="00054B4E">
        <w:rPr>
          <w:szCs w:val="22"/>
          <w:lang w:val="sk-SK"/>
        </w:rPr>
        <w:t>krvácania a vredy v</w:t>
      </w:r>
      <w:r w:rsidR="00D93634">
        <w:rPr>
          <w:szCs w:val="22"/>
          <w:lang w:val="sk-SK"/>
        </w:rPr>
        <w:t> žalúdku a črevách</w:t>
      </w:r>
    </w:p>
    <w:p w:rsidR="004C12F2" w:rsidRDefault="0084225D">
      <w:pPr>
        <w:numPr>
          <w:ilvl w:val="0"/>
          <w:numId w:val="32"/>
        </w:numPr>
        <w:tabs>
          <w:tab w:val="clear" w:pos="567"/>
        </w:tabs>
        <w:autoSpaceDE w:val="0"/>
        <w:autoSpaceDN w:val="0"/>
        <w:adjustRightInd w:val="0"/>
        <w:ind w:hanging="1080"/>
        <w:rPr>
          <w:szCs w:val="22"/>
          <w:lang w:val="sk-SK"/>
        </w:rPr>
      </w:pPr>
      <w:r w:rsidRPr="00054B4E">
        <w:rPr>
          <w:szCs w:val="22"/>
          <w:lang w:val="sk-SK"/>
        </w:rPr>
        <w:t>zápal podžalúdkovej žľazy</w:t>
      </w:r>
    </w:p>
    <w:p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diabetické komplikácie</w:t>
      </w:r>
    </w:p>
    <w:p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znížené hladiny albumínu</w:t>
      </w:r>
      <w:r w:rsidR="00D93634">
        <w:rPr>
          <w:szCs w:val="22"/>
          <w:lang w:val="sk-SK"/>
        </w:rPr>
        <w:t xml:space="preserve"> (bielkoviny v krvnej plazme)</w:t>
      </w:r>
    </w:p>
    <w:p w:rsidR="00026EC0" w:rsidRPr="00054B4E" w:rsidRDefault="00026EC0" w:rsidP="0084225D">
      <w:pPr>
        <w:numPr>
          <w:ilvl w:val="0"/>
          <w:numId w:val="32"/>
        </w:numPr>
        <w:tabs>
          <w:tab w:val="clear" w:pos="567"/>
        </w:tabs>
        <w:autoSpaceDE w:val="0"/>
        <w:autoSpaceDN w:val="0"/>
        <w:adjustRightInd w:val="0"/>
        <w:ind w:hanging="1080"/>
        <w:rPr>
          <w:szCs w:val="22"/>
          <w:lang w:val="sk-SK"/>
        </w:rPr>
      </w:pPr>
      <w:r w:rsidRPr="00054B4E">
        <w:rPr>
          <w:szCs w:val="22"/>
          <w:lang w:val="sk-SK"/>
        </w:rPr>
        <w:t>zvýšená pigmentácia kože</w:t>
      </w:r>
    </w:p>
    <w:p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 xml:space="preserve">vypadávanie vlasov, bolestivé </w:t>
      </w:r>
      <w:r w:rsidR="000155C2">
        <w:rPr>
          <w:szCs w:val="22"/>
          <w:lang w:val="sk-SK"/>
        </w:rPr>
        <w:t>oblasti</w:t>
      </w:r>
      <w:r w:rsidR="00D163C9">
        <w:rPr>
          <w:szCs w:val="22"/>
          <w:lang w:val="sk-SK"/>
        </w:rPr>
        <w:t xml:space="preserve"> </w:t>
      </w:r>
      <w:r w:rsidRPr="00054B4E">
        <w:rPr>
          <w:szCs w:val="22"/>
          <w:lang w:val="sk-SK"/>
        </w:rPr>
        <w:t>šupinatých škvŕn zapríčinených psoriázou</w:t>
      </w:r>
    </w:p>
    <w:p w:rsidR="00026EC0" w:rsidRPr="00054B4E" w:rsidRDefault="00026EC0" w:rsidP="0084225D">
      <w:pPr>
        <w:numPr>
          <w:ilvl w:val="0"/>
          <w:numId w:val="32"/>
        </w:numPr>
        <w:tabs>
          <w:tab w:val="clear" w:pos="567"/>
        </w:tabs>
        <w:autoSpaceDE w:val="0"/>
        <w:autoSpaceDN w:val="0"/>
        <w:adjustRightInd w:val="0"/>
        <w:ind w:hanging="1080"/>
        <w:rPr>
          <w:szCs w:val="22"/>
          <w:lang w:val="sk-SK"/>
        </w:rPr>
      </w:pPr>
      <w:r w:rsidRPr="00054B4E">
        <w:rPr>
          <w:szCs w:val="22"/>
          <w:lang w:val="sk-SK"/>
        </w:rPr>
        <w:t>zvýšenie reumatických uzlíkov (tkanivových hrčiek)</w:t>
      </w:r>
    </w:p>
    <w:p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účinky na kožu a sliznicu, niekedy závažné (Stevens-Johnsonov syndróm, toxická epidermálna nekrolýza)</w:t>
      </w:r>
    </w:p>
    <w:p w:rsidR="00182274" w:rsidRPr="00054B4E" w:rsidRDefault="00182274" w:rsidP="00C406D3">
      <w:pPr>
        <w:numPr>
          <w:ilvl w:val="0"/>
          <w:numId w:val="32"/>
        </w:numPr>
        <w:tabs>
          <w:tab w:val="clear" w:pos="567"/>
        </w:tabs>
        <w:autoSpaceDE w:val="0"/>
        <w:autoSpaceDN w:val="0"/>
        <w:adjustRightInd w:val="0"/>
        <w:ind w:hanging="1080"/>
        <w:rPr>
          <w:szCs w:val="22"/>
          <w:lang w:val="sk-SK"/>
        </w:rPr>
      </w:pPr>
      <w:r w:rsidRPr="00054B4E">
        <w:rPr>
          <w:szCs w:val="22"/>
          <w:lang w:val="sk-SK"/>
        </w:rPr>
        <w:t>precitlivenosť kože na slnečné svetlo, žihľavka</w:t>
      </w:r>
    </w:p>
    <w:p w:rsidR="00653181" w:rsidRPr="00054B4E" w:rsidRDefault="00653181" w:rsidP="00C406D3">
      <w:pPr>
        <w:numPr>
          <w:ilvl w:val="0"/>
          <w:numId w:val="32"/>
        </w:numPr>
        <w:tabs>
          <w:tab w:val="clear" w:pos="567"/>
        </w:tabs>
        <w:autoSpaceDE w:val="0"/>
        <w:autoSpaceDN w:val="0"/>
        <w:adjustRightInd w:val="0"/>
        <w:ind w:hanging="1080"/>
        <w:rPr>
          <w:szCs w:val="22"/>
          <w:lang w:val="sk-SK"/>
        </w:rPr>
      </w:pPr>
      <w:r w:rsidRPr="00054B4E">
        <w:rPr>
          <w:szCs w:val="22"/>
          <w:lang w:val="sk-SK"/>
        </w:rPr>
        <w:t>krehké kosti (osteoporóza), bolesti kĺbov, bolesti svalov</w:t>
      </w:r>
    </w:p>
    <w:p w:rsidR="00026EC0" w:rsidRPr="00054B4E" w:rsidRDefault="00182274" w:rsidP="0084225D">
      <w:pPr>
        <w:numPr>
          <w:ilvl w:val="0"/>
          <w:numId w:val="32"/>
        </w:numPr>
        <w:tabs>
          <w:tab w:val="clear" w:pos="567"/>
        </w:tabs>
        <w:autoSpaceDE w:val="0"/>
        <w:autoSpaceDN w:val="0"/>
        <w:adjustRightInd w:val="0"/>
        <w:ind w:hanging="1080"/>
        <w:rPr>
          <w:szCs w:val="22"/>
          <w:lang w:val="sk-SK"/>
        </w:rPr>
      </w:pPr>
      <w:r w:rsidRPr="00054B4E">
        <w:rPr>
          <w:szCs w:val="22"/>
          <w:lang w:val="sk-SK"/>
        </w:rPr>
        <w:t>pečeňová fibróza a cirhóza, tuk v pečeni</w:t>
      </w:r>
    </w:p>
    <w:p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 xml:space="preserve">zápal a </w:t>
      </w:r>
      <w:r w:rsidR="00D163C9" w:rsidRPr="00054B4E">
        <w:rPr>
          <w:szCs w:val="22"/>
          <w:lang w:val="sk-SK"/>
        </w:rPr>
        <w:t>vred</w:t>
      </w:r>
      <w:r w:rsidR="00D163C9">
        <w:rPr>
          <w:szCs w:val="22"/>
          <w:lang w:val="sk-SK"/>
        </w:rPr>
        <w:t>y</w:t>
      </w:r>
      <w:r w:rsidR="00D163C9" w:rsidRPr="00054B4E">
        <w:rPr>
          <w:szCs w:val="22"/>
          <w:lang w:val="sk-SK"/>
        </w:rPr>
        <w:t xml:space="preserve"> </w:t>
      </w:r>
      <w:r w:rsidRPr="00054B4E">
        <w:rPr>
          <w:szCs w:val="22"/>
          <w:lang w:val="sk-SK"/>
        </w:rPr>
        <w:t>močového mechúra, krv v moči, ťažkosti pri močení</w:t>
      </w:r>
    </w:p>
    <w:p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lastRenderedPageBreak/>
        <w:t xml:space="preserve">zápal a </w:t>
      </w:r>
      <w:r w:rsidR="00D163C9" w:rsidRPr="00054B4E">
        <w:rPr>
          <w:szCs w:val="22"/>
          <w:lang w:val="sk-SK"/>
        </w:rPr>
        <w:t>vred</w:t>
      </w:r>
      <w:r w:rsidR="00D163C9">
        <w:rPr>
          <w:szCs w:val="22"/>
          <w:lang w:val="sk-SK"/>
        </w:rPr>
        <w:t>y vo</w:t>
      </w:r>
      <w:r w:rsidR="00D163C9" w:rsidRPr="00054B4E">
        <w:rPr>
          <w:szCs w:val="22"/>
          <w:lang w:val="sk-SK"/>
        </w:rPr>
        <w:t xml:space="preserve"> vagín</w:t>
      </w:r>
      <w:r w:rsidR="00D163C9">
        <w:rPr>
          <w:szCs w:val="22"/>
          <w:lang w:val="sk-SK"/>
        </w:rPr>
        <w:t>e</w:t>
      </w:r>
    </w:p>
    <w:p w:rsidR="00026EC0" w:rsidRPr="00054B4E" w:rsidRDefault="00026EC0" w:rsidP="0084225D">
      <w:pPr>
        <w:autoSpaceDE w:val="0"/>
        <w:autoSpaceDN w:val="0"/>
        <w:adjustRightInd w:val="0"/>
        <w:rPr>
          <w:i/>
          <w:iCs/>
          <w:szCs w:val="22"/>
          <w:lang w:val="sk-SK"/>
        </w:rPr>
      </w:pPr>
    </w:p>
    <w:p w:rsidR="00026EC0" w:rsidRPr="00054B4E" w:rsidRDefault="00026EC0" w:rsidP="00C406D3">
      <w:pPr>
        <w:autoSpaceDE w:val="0"/>
        <w:autoSpaceDN w:val="0"/>
        <w:adjustRightInd w:val="0"/>
        <w:rPr>
          <w:i/>
          <w:iCs/>
          <w:szCs w:val="22"/>
          <w:lang w:val="sk-SK"/>
        </w:rPr>
      </w:pPr>
      <w:r w:rsidRPr="00054B4E">
        <w:rPr>
          <w:i/>
          <w:szCs w:val="22"/>
          <w:lang w:val="sk-SK"/>
        </w:rPr>
        <w:t>Zriedkavé (</w:t>
      </w:r>
      <w:r w:rsidR="000476A7" w:rsidRPr="00054B4E">
        <w:rPr>
          <w:i/>
          <w:szCs w:val="22"/>
          <w:lang w:val="sk-SK"/>
        </w:rPr>
        <w:t xml:space="preserve">môžu sa vyskytnúť až </w:t>
      </w:r>
      <w:r w:rsidRPr="00054B4E">
        <w:rPr>
          <w:i/>
          <w:szCs w:val="22"/>
          <w:lang w:val="sk-SK"/>
        </w:rPr>
        <w:t>u 1 z 1 000</w:t>
      </w:r>
      <w:r w:rsidRPr="00054B4E">
        <w:rPr>
          <w:b/>
          <w:szCs w:val="22"/>
          <w:lang w:val="sk-SK"/>
        </w:rPr>
        <w:t> </w:t>
      </w:r>
      <w:r w:rsidRPr="00054B4E">
        <w:rPr>
          <w:i/>
          <w:szCs w:val="22"/>
          <w:lang w:val="sk-SK"/>
        </w:rPr>
        <w:t>pacientov):</w:t>
      </w:r>
    </w:p>
    <w:p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zápal osrdcovníka, osrdcovníkový výpotok a</w:t>
      </w:r>
      <w:r w:rsidR="00D163C9">
        <w:rPr>
          <w:szCs w:val="22"/>
          <w:lang w:val="sk-SK"/>
        </w:rPr>
        <w:t> </w:t>
      </w:r>
      <w:r w:rsidRPr="00054B4E">
        <w:rPr>
          <w:szCs w:val="22"/>
          <w:lang w:val="sk-SK"/>
        </w:rPr>
        <w:t>tamponáda</w:t>
      </w:r>
      <w:r w:rsidR="00D163C9">
        <w:rPr>
          <w:szCs w:val="22"/>
          <w:lang w:val="sk-SK"/>
        </w:rPr>
        <w:t xml:space="preserve"> (nahromadenie krvi v osrdcovniku)</w:t>
      </w:r>
    </w:p>
    <w:p w:rsidR="0084225D" w:rsidRPr="00054B4E" w:rsidRDefault="00D163C9" w:rsidP="0084225D">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megaloblast</w:t>
      </w:r>
      <w:r>
        <w:rPr>
          <w:szCs w:val="22"/>
          <w:lang w:val="sk-SK"/>
        </w:rPr>
        <w:t>ová</w:t>
      </w:r>
      <w:r w:rsidRPr="00054B4E">
        <w:rPr>
          <w:szCs w:val="22"/>
          <w:lang w:val="sk-SK"/>
        </w:rPr>
        <w:t xml:space="preserve"> </w:t>
      </w:r>
      <w:r w:rsidR="0084225D" w:rsidRPr="00054B4E">
        <w:rPr>
          <w:szCs w:val="22"/>
          <w:lang w:val="sk-SK"/>
        </w:rPr>
        <w:t>anémia (málokrvnosť)</w:t>
      </w:r>
    </w:p>
    <w:p w:rsidR="0084225D" w:rsidRPr="00054B4E" w:rsidRDefault="0084225D" w:rsidP="0084225D">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výkyvy nálady</w:t>
      </w:r>
    </w:p>
    <w:p w:rsidR="00026EC0" w:rsidRPr="00054B4E" w:rsidRDefault="00026EC0"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paréza (neúplné ochrnutie)</w:t>
      </w: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účinky na reč vrátane dyzartrie (zlá výslovnosť) a afázie (</w:t>
      </w:r>
      <w:r w:rsidR="00D163C9">
        <w:rPr>
          <w:szCs w:val="22"/>
          <w:lang w:val="sk-SK"/>
        </w:rPr>
        <w:t>porucha reči</w:t>
      </w:r>
      <w:r w:rsidRPr="00054B4E">
        <w:rPr>
          <w:szCs w:val="22"/>
          <w:lang w:val="sk-SK"/>
        </w:rPr>
        <w:t>)</w:t>
      </w: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myelopatia (ochorenie miechy)</w:t>
      </w:r>
    </w:p>
    <w:p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poruchy videnia, zastreté videnie</w:t>
      </w:r>
    </w:p>
    <w:p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trombóza (</w:t>
      </w:r>
      <w:r w:rsidR="00D163C9">
        <w:rPr>
          <w:szCs w:val="22"/>
          <w:lang w:val="sk-SK"/>
        </w:rPr>
        <w:t xml:space="preserve">vznik krvnej zrazeniny v cievach – napr.: </w:t>
      </w:r>
      <w:r w:rsidRPr="00054B4E">
        <w:rPr>
          <w:szCs w:val="22"/>
          <w:lang w:val="sk-SK"/>
        </w:rPr>
        <w:t>mozgová, hlbokej žily a sietnicovej žily)</w:t>
      </w:r>
    </w:p>
    <w:p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nízky krvný tlak</w:t>
      </w:r>
    </w:p>
    <w:p w:rsidR="00ED1673" w:rsidRPr="00054B4E" w:rsidRDefault="009B1242" w:rsidP="0084225D">
      <w:pPr>
        <w:numPr>
          <w:ilvl w:val="0"/>
          <w:numId w:val="7"/>
        </w:numPr>
        <w:tabs>
          <w:tab w:val="clear" w:pos="567"/>
          <w:tab w:val="clear" w:pos="720"/>
        </w:tabs>
        <w:autoSpaceDE w:val="0"/>
        <w:autoSpaceDN w:val="0"/>
        <w:adjustRightInd w:val="0"/>
        <w:ind w:left="360"/>
        <w:rPr>
          <w:szCs w:val="22"/>
          <w:lang w:val="sk-SK"/>
        </w:rPr>
      </w:pPr>
      <w:r>
        <w:rPr>
          <w:szCs w:val="22"/>
          <w:lang w:val="sk-SK"/>
        </w:rPr>
        <w:t>cukrovka</w:t>
      </w:r>
    </w:p>
    <w:p w:rsidR="00387A35" w:rsidRPr="00054B4E" w:rsidRDefault="00387A35"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zápal hltana, apnoe</w:t>
      </w:r>
      <w:r w:rsidR="00D163C9">
        <w:rPr>
          <w:szCs w:val="22"/>
          <w:lang w:val="sk-SK"/>
        </w:rPr>
        <w:t xml:space="preserve"> (krátkodobé prerušenie dýchania)</w:t>
      </w:r>
      <w:r w:rsidRPr="00054B4E">
        <w:rPr>
          <w:szCs w:val="22"/>
          <w:lang w:val="sk-SK"/>
        </w:rPr>
        <w:t>, priedušková astma</w:t>
      </w:r>
      <w:r w:rsidR="00ED1673" w:rsidRPr="00054B4E">
        <w:rPr>
          <w:szCs w:val="22"/>
          <w:lang w:val="sk-SK"/>
        </w:rPr>
        <w:t xml:space="preserve">, gingivitída </w:t>
      </w:r>
      <w:r w:rsidR="009A4C96" w:rsidRPr="00054B4E">
        <w:rPr>
          <w:szCs w:val="22"/>
          <w:lang w:val="sk-SK"/>
        </w:rPr>
        <w:t>(zápal sliznice ďasien)</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zápal v tenkom čreve</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krv v stolici</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malabsorpcia (porucha vstrebávania)</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akné, boľavé miesta na koži, pigmentové zmeny nechtov, modriny</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zlomeniny</w:t>
      </w:r>
    </w:p>
    <w:p w:rsidR="00387A35" w:rsidRPr="00054B4E" w:rsidRDefault="009B1242"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zlyh</w:t>
      </w:r>
      <w:r>
        <w:rPr>
          <w:szCs w:val="22"/>
          <w:lang w:val="sk-SK"/>
        </w:rPr>
        <w:t>áva</w:t>
      </w:r>
      <w:r w:rsidRPr="00054B4E">
        <w:rPr>
          <w:szCs w:val="22"/>
          <w:lang w:val="sk-SK"/>
        </w:rPr>
        <w:t xml:space="preserve">nie </w:t>
      </w:r>
      <w:r w:rsidR="00387A35" w:rsidRPr="00054B4E">
        <w:rPr>
          <w:szCs w:val="22"/>
          <w:lang w:val="sk-SK"/>
        </w:rPr>
        <w:t>obličiek, oligúria (znížené množstvo vylučovania moču za deň), azotémia (</w:t>
      </w:r>
      <w:r>
        <w:rPr>
          <w:szCs w:val="22"/>
          <w:lang w:val="sk-SK"/>
        </w:rPr>
        <w:t>nahromadenie</w:t>
      </w:r>
      <w:r w:rsidRPr="00054B4E">
        <w:rPr>
          <w:szCs w:val="22"/>
          <w:lang w:val="sk-SK"/>
        </w:rPr>
        <w:t xml:space="preserve"> </w:t>
      </w:r>
      <w:r w:rsidR="00387A35" w:rsidRPr="00054B4E">
        <w:rPr>
          <w:szCs w:val="22"/>
          <w:lang w:val="sk-SK"/>
        </w:rPr>
        <w:t>dusíkatých látok v krvi) a anúria (nedostatočná tvorba moču)</w:t>
      </w:r>
    </w:p>
    <w:p w:rsidR="00026EC0" w:rsidRPr="00054B4E" w:rsidRDefault="00026EC0"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hyperurikémia (zvýšená </w:t>
      </w:r>
      <w:r w:rsidR="009B1242">
        <w:rPr>
          <w:szCs w:val="22"/>
          <w:lang w:val="sk-SK"/>
        </w:rPr>
        <w:t>hladina</w:t>
      </w:r>
      <w:r w:rsidR="009B1242" w:rsidRPr="00054B4E">
        <w:rPr>
          <w:szCs w:val="22"/>
          <w:lang w:val="sk-SK"/>
        </w:rPr>
        <w:t xml:space="preserve"> </w:t>
      </w:r>
      <w:r w:rsidRPr="00054B4E">
        <w:rPr>
          <w:szCs w:val="22"/>
          <w:lang w:val="sk-SK"/>
        </w:rPr>
        <w:t>kyseliny močovej v krvi)</w:t>
      </w:r>
    </w:p>
    <w:p w:rsidR="00387A35" w:rsidRPr="00054B4E" w:rsidRDefault="00387A35"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zvýšená hladina sérového kreatinínu a urey (močoviny)</w:t>
      </w:r>
    </w:p>
    <w:p w:rsidR="00ED1673" w:rsidRPr="00054B4E" w:rsidRDefault="00ED1673"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poškodenie pečene</w:t>
      </w:r>
    </w:p>
    <w:p w:rsidR="00026EC0" w:rsidRPr="00054B4E" w:rsidRDefault="00026EC0"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abnormálny vývoj prsných žliaz</w:t>
      </w:r>
    </w:p>
    <w:p w:rsidR="0084225D" w:rsidRPr="00054B4E" w:rsidRDefault="0084225D" w:rsidP="0084225D">
      <w:pPr>
        <w:tabs>
          <w:tab w:val="clear" w:pos="567"/>
        </w:tabs>
        <w:autoSpaceDE w:val="0"/>
        <w:autoSpaceDN w:val="0"/>
        <w:adjustRightInd w:val="0"/>
        <w:rPr>
          <w:i/>
          <w:iCs/>
          <w:szCs w:val="22"/>
          <w:lang w:val="sk-SK"/>
        </w:rPr>
      </w:pPr>
    </w:p>
    <w:p w:rsidR="00026EC0" w:rsidRPr="00054B4E" w:rsidRDefault="00026EC0" w:rsidP="00C406D3">
      <w:pPr>
        <w:autoSpaceDE w:val="0"/>
        <w:autoSpaceDN w:val="0"/>
        <w:adjustRightInd w:val="0"/>
        <w:rPr>
          <w:i/>
          <w:szCs w:val="22"/>
          <w:lang w:val="sk-SK"/>
        </w:rPr>
      </w:pPr>
      <w:r w:rsidRPr="00054B4E">
        <w:rPr>
          <w:i/>
          <w:szCs w:val="22"/>
          <w:lang w:val="sk-SK"/>
        </w:rPr>
        <w:t>Veľmi zriedkavé (</w:t>
      </w:r>
      <w:r w:rsidR="000476A7" w:rsidRPr="00054B4E">
        <w:rPr>
          <w:i/>
          <w:szCs w:val="22"/>
          <w:lang w:val="sk-SK"/>
        </w:rPr>
        <w:t>môžu sa vyskytnúť až</w:t>
      </w:r>
      <w:r w:rsidRPr="00054B4E">
        <w:rPr>
          <w:i/>
          <w:szCs w:val="22"/>
          <w:lang w:val="sk-SK"/>
        </w:rPr>
        <w:t xml:space="preserve"> u 1 z 10 000</w:t>
      </w:r>
      <w:r w:rsidRPr="00054B4E">
        <w:rPr>
          <w:b/>
          <w:szCs w:val="22"/>
          <w:lang w:val="sk-SK"/>
        </w:rPr>
        <w:t> </w:t>
      </w:r>
      <w:r w:rsidRPr="00054B4E">
        <w:rPr>
          <w:i/>
          <w:szCs w:val="22"/>
          <w:lang w:val="sk-SK"/>
        </w:rPr>
        <w:t>pacientov):</w:t>
      </w:r>
    </w:p>
    <w:p w:rsidR="00C406D3" w:rsidRPr="00054B4E" w:rsidRDefault="00C406D3" w:rsidP="00C406D3">
      <w:pPr>
        <w:numPr>
          <w:ilvl w:val="0"/>
          <w:numId w:val="29"/>
        </w:numPr>
        <w:tabs>
          <w:tab w:val="clear" w:pos="567"/>
          <w:tab w:val="clear" w:pos="770"/>
          <w:tab w:val="num" w:pos="360"/>
        </w:tabs>
        <w:autoSpaceDE w:val="0"/>
        <w:autoSpaceDN w:val="0"/>
        <w:adjustRightInd w:val="0"/>
        <w:ind w:hanging="770"/>
        <w:rPr>
          <w:szCs w:val="22"/>
          <w:lang w:val="sk-SK"/>
        </w:rPr>
      </w:pPr>
      <w:r w:rsidRPr="00054B4E">
        <w:rPr>
          <w:szCs w:val="22"/>
          <w:lang w:val="sk-SK"/>
        </w:rPr>
        <w:t>infekcie, septické oportúnne</w:t>
      </w:r>
      <w:r w:rsidR="009B1242">
        <w:rPr>
          <w:szCs w:val="22"/>
          <w:lang w:val="sk-SK"/>
        </w:rPr>
        <w:t xml:space="preserve"> (sprievodné)</w:t>
      </w:r>
      <w:r w:rsidRPr="00054B4E">
        <w:rPr>
          <w:szCs w:val="22"/>
          <w:lang w:val="sk-SK"/>
        </w:rPr>
        <w:t xml:space="preserve"> infekcie</w:t>
      </w: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závažné zlyhanie kostnej drene, málokrvnosť v dôsledku toho, že kostná dreň nedokáže tvoriť krvné bunky (aplastická anémia), lymfadenopatia (ochorenie lymfatických uzlín), lymfoproliferatívna porucha, eozinofília (zvýšenie počtu eozinofilov</w:t>
      </w:r>
      <w:r w:rsidR="009B1242">
        <w:rPr>
          <w:szCs w:val="22"/>
          <w:lang w:val="sk-SK"/>
        </w:rPr>
        <w:t>, druhu bielych krviniek</w:t>
      </w:r>
      <w:r w:rsidRPr="00054B4E">
        <w:rPr>
          <w:szCs w:val="22"/>
          <w:lang w:val="sk-SK"/>
        </w:rPr>
        <w:t>), neutropénia (nedostatok neutrofilov</w:t>
      </w:r>
      <w:r w:rsidR="009B1242">
        <w:rPr>
          <w:szCs w:val="22"/>
          <w:lang w:val="sk-SK"/>
        </w:rPr>
        <w:t>, druhu bielych krviniek</w:t>
      </w:r>
      <w:r w:rsidRPr="00054B4E">
        <w:rPr>
          <w:szCs w:val="22"/>
          <w:lang w:val="sk-SK"/>
        </w:rPr>
        <w:t>)</w:t>
      </w:r>
      <w:r w:rsidR="00A77302" w:rsidRPr="00054B4E">
        <w:rPr>
          <w:szCs w:val="22"/>
          <w:lang w:val="sk-SK"/>
        </w:rPr>
        <w:t xml:space="preserve"> a hypogamaglobulinanémia</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imunosupresia</w:t>
      </w:r>
      <w:r w:rsidR="009B1242">
        <w:rPr>
          <w:szCs w:val="22"/>
          <w:lang w:val="sk-SK"/>
        </w:rPr>
        <w:t xml:space="preserve"> (potlačenie funkcie imunitného systému)</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nespavosť</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narušené funkcie intelektu, ako je myslenie, pamäť a uvažovanie</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bolesť kĺbu a/alebo svalu, nedostatok sily</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myasténia (svalová slabosť)</w:t>
      </w:r>
    </w:p>
    <w:p w:rsidR="00A77302" w:rsidRPr="00054B4E" w:rsidRDefault="00A77302"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meningizmus (paralýza, zvracanie), </w:t>
      </w:r>
      <w:r w:rsidR="00726CDA" w:rsidRPr="00054B4E">
        <w:rPr>
          <w:szCs w:val="22"/>
          <w:lang w:val="sk-SK"/>
        </w:rPr>
        <w:t>akútna aseptická meningitída</w:t>
      </w:r>
      <w:r w:rsidRPr="00054B4E">
        <w:rPr>
          <w:szCs w:val="22"/>
          <w:lang w:val="sk-SK"/>
        </w:rPr>
        <w:t xml:space="preserve"> </w:t>
      </w:r>
      <w:r w:rsidR="00726CDA" w:rsidRPr="00054B4E">
        <w:rPr>
          <w:szCs w:val="22"/>
          <w:lang w:val="sk-SK"/>
        </w:rPr>
        <w:t>(</w:t>
      </w:r>
      <w:r w:rsidRPr="00054B4E">
        <w:rPr>
          <w:szCs w:val="22"/>
          <w:lang w:val="sk-SK"/>
        </w:rPr>
        <w:t>aseptický zápal mozgových plien</w:t>
      </w:r>
      <w:r w:rsidR="00726CDA" w:rsidRPr="00054B4E">
        <w:rPr>
          <w:szCs w:val="22"/>
          <w:lang w:val="sk-SK"/>
        </w:rPr>
        <w:t>)</w:t>
      </w: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abnormálne vnemy, zmeny vnímania chuti (kovová chuť)</w:t>
      </w:r>
    </w:p>
    <w:p w:rsidR="00C406D3" w:rsidRPr="00054B4E" w:rsidRDefault="00C406D3" w:rsidP="00431C90">
      <w:pPr>
        <w:tabs>
          <w:tab w:val="clear" w:pos="567"/>
        </w:tabs>
        <w:autoSpaceDE w:val="0"/>
        <w:autoSpaceDN w:val="0"/>
        <w:adjustRightInd w:val="0"/>
        <w:ind w:left="360"/>
        <w:rPr>
          <w:szCs w:val="22"/>
          <w:lang w:val="sk-SK"/>
        </w:rPr>
      </w:pP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konjunktivitída (zápal očných </w:t>
      </w:r>
      <w:r w:rsidR="00B46448" w:rsidRPr="00054B4E">
        <w:rPr>
          <w:szCs w:val="22"/>
          <w:lang w:val="sk-SK"/>
        </w:rPr>
        <w:t>spoj</w:t>
      </w:r>
      <w:r w:rsidR="00B46448">
        <w:rPr>
          <w:szCs w:val="22"/>
          <w:lang w:val="sk-SK"/>
        </w:rPr>
        <w:t>o</w:t>
      </w:r>
      <w:r w:rsidR="00B46448" w:rsidRPr="00054B4E">
        <w:rPr>
          <w:szCs w:val="22"/>
          <w:lang w:val="sk-SK"/>
        </w:rPr>
        <w:t>viek</w:t>
      </w:r>
      <w:r w:rsidRPr="00054B4E">
        <w:rPr>
          <w:szCs w:val="22"/>
          <w:lang w:val="sk-SK"/>
        </w:rPr>
        <w:t>), retinopatia (ochorenie sietnice), strata zraku, opuchnuté oči</w:t>
      </w:r>
    </w:p>
    <w:p w:rsidR="00026EC0" w:rsidRPr="00054B4E" w:rsidRDefault="00026EC0" w:rsidP="001C086B">
      <w:pPr>
        <w:numPr>
          <w:ilvl w:val="0"/>
          <w:numId w:val="29"/>
        </w:numPr>
        <w:tabs>
          <w:tab w:val="clear" w:pos="567"/>
          <w:tab w:val="clear" w:pos="770"/>
          <w:tab w:val="num" w:pos="360"/>
        </w:tabs>
        <w:autoSpaceDE w:val="0"/>
        <w:autoSpaceDN w:val="0"/>
        <w:adjustRightInd w:val="0"/>
        <w:ind w:hanging="770"/>
        <w:rPr>
          <w:szCs w:val="22"/>
          <w:lang w:val="sk-SK"/>
        </w:rPr>
      </w:pPr>
      <w:r w:rsidRPr="00054B4E">
        <w:rPr>
          <w:szCs w:val="22"/>
          <w:lang w:val="sk-SK"/>
        </w:rPr>
        <w:t xml:space="preserve">zápal očných </w:t>
      </w:r>
      <w:r w:rsidR="00B46448">
        <w:rPr>
          <w:szCs w:val="22"/>
          <w:lang w:val="sk-SK"/>
        </w:rPr>
        <w:t>viečok</w:t>
      </w:r>
      <w:r w:rsidRPr="00054B4E">
        <w:rPr>
          <w:szCs w:val="22"/>
          <w:lang w:val="sk-SK"/>
        </w:rPr>
        <w:t>, slzenie a svetloplachosť</w:t>
      </w:r>
    </w:p>
    <w:p w:rsidR="003B6380" w:rsidRPr="00054B4E" w:rsidRDefault="003B6380" w:rsidP="003B6380">
      <w:pPr>
        <w:numPr>
          <w:ilvl w:val="0"/>
          <w:numId w:val="28"/>
        </w:numPr>
        <w:tabs>
          <w:tab w:val="clear" w:pos="567"/>
          <w:tab w:val="clear" w:pos="720"/>
        </w:tabs>
        <w:autoSpaceDE w:val="0"/>
        <w:autoSpaceDN w:val="0"/>
        <w:adjustRightInd w:val="0"/>
        <w:ind w:left="360"/>
        <w:rPr>
          <w:szCs w:val="22"/>
          <w:lang w:val="sk-SK"/>
        </w:rPr>
      </w:pPr>
      <w:r w:rsidRPr="00054B4E">
        <w:rPr>
          <w:szCs w:val="22"/>
          <w:lang w:val="sk-SK"/>
        </w:rPr>
        <w:t>syndróm nádorového rozpadu</w:t>
      </w:r>
    </w:p>
    <w:p w:rsidR="00726CDA" w:rsidRPr="00054B4E" w:rsidRDefault="00726CDA" w:rsidP="003B6380">
      <w:pPr>
        <w:numPr>
          <w:ilvl w:val="0"/>
          <w:numId w:val="28"/>
        </w:numPr>
        <w:tabs>
          <w:tab w:val="clear" w:pos="567"/>
          <w:tab w:val="clear" w:pos="720"/>
        </w:tabs>
        <w:autoSpaceDE w:val="0"/>
        <w:autoSpaceDN w:val="0"/>
        <w:adjustRightInd w:val="0"/>
        <w:ind w:left="360"/>
        <w:rPr>
          <w:szCs w:val="22"/>
          <w:lang w:val="sk-SK"/>
        </w:rPr>
      </w:pPr>
      <w:r w:rsidRPr="00054B4E">
        <w:rPr>
          <w:szCs w:val="22"/>
          <w:lang w:val="sk-SK"/>
        </w:rPr>
        <w:t>alergická vaskulitída (alergický zápal cievy), hidradenitída (zápal potných žliaz)</w:t>
      </w:r>
    </w:p>
    <w:p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problém s funkciou pľúc, dýchavičnosť, zápal pľúc</w:t>
      </w:r>
    </w:p>
    <w:p w:rsidR="003B6380" w:rsidRPr="00054B4E" w:rsidRDefault="003B638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pleurálny výpotok</w:t>
      </w:r>
      <w:r w:rsidR="00E272C6">
        <w:rPr>
          <w:szCs w:val="22"/>
          <w:lang w:val="sk-SK"/>
        </w:rPr>
        <w:t xml:space="preserve"> (väčšie množstvo tekutiny v hrudnej dutine)</w:t>
      </w:r>
    </w:p>
    <w:p w:rsidR="003B6380" w:rsidRPr="00054B4E" w:rsidRDefault="00E272C6"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roz</w:t>
      </w:r>
      <w:r>
        <w:rPr>
          <w:szCs w:val="22"/>
          <w:lang w:val="sk-SK"/>
        </w:rPr>
        <w:t>šíren</w:t>
      </w:r>
      <w:r w:rsidRPr="00054B4E">
        <w:rPr>
          <w:szCs w:val="22"/>
          <w:lang w:val="sk-SK"/>
        </w:rPr>
        <w:t xml:space="preserve">ie </w:t>
      </w:r>
      <w:r w:rsidR="003B6380" w:rsidRPr="00054B4E">
        <w:rPr>
          <w:szCs w:val="22"/>
          <w:lang w:val="sk-SK"/>
        </w:rPr>
        <w:t>hrubého čreva (toxický megakólon)</w:t>
      </w:r>
      <w:r w:rsidR="00C90086" w:rsidRPr="00054B4E">
        <w:rPr>
          <w:szCs w:val="22"/>
          <w:lang w:val="sk-SK"/>
        </w:rPr>
        <w:t xml:space="preserve">, krv vo </w:t>
      </w:r>
      <w:r w:rsidRPr="00054B4E">
        <w:rPr>
          <w:szCs w:val="22"/>
          <w:lang w:val="sk-SK"/>
        </w:rPr>
        <w:t>zvratko</w:t>
      </w:r>
      <w:r>
        <w:rPr>
          <w:szCs w:val="22"/>
          <w:lang w:val="sk-SK"/>
        </w:rPr>
        <w:t>ch</w:t>
      </w:r>
      <w:r w:rsidRPr="00054B4E">
        <w:rPr>
          <w:szCs w:val="22"/>
          <w:lang w:val="sk-SK"/>
        </w:rPr>
        <w:t xml:space="preserve">  </w:t>
      </w:r>
    </w:p>
    <w:p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pľúcna infekcia</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reaktivácia chronickej hepatitídy</w:t>
      </w:r>
      <w:r w:rsidR="00E272C6">
        <w:rPr>
          <w:szCs w:val="22"/>
          <w:lang w:val="sk-SK"/>
        </w:rPr>
        <w:t>(zápal pečene)</w:t>
      </w:r>
      <w:r w:rsidRPr="00054B4E">
        <w:rPr>
          <w:szCs w:val="22"/>
          <w:lang w:val="sk-SK"/>
        </w:rPr>
        <w:t>, akútna degenerácie pečene, hepatitída herpes simplex, nedostatočnosť pečene</w:t>
      </w:r>
    </w:p>
    <w:p w:rsidR="003B6380" w:rsidRPr="00054B4E" w:rsidRDefault="003B638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bolestivý opuch kože okolo nechta</w:t>
      </w:r>
    </w:p>
    <w:p w:rsidR="003B6380" w:rsidRPr="00054B4E" w:rsidRDefault="00E272C6"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roz</w:t>
      </w:r>
      <w:r>
        <w:rPr>
          <w:szCs w:val="22"/>
          <w:lang w:val="sk-SK"/>
        </w:rPr>
        <w:t>šírenie</w:t>
      </w:r>
      <w:r w:rsidRPr="00054B4E">
        <w:rPr>
          <w:szCs w:val="22"/>
          <w:lang w:val="sk-SK"/>
        </w:rPr>
        <w:t xml:space="preserve"> </w:t>
      </w:r>
      <w:r w:rsidR="003B6380" w:rsidRPr="00054B4E">
        <w:rPr>
          <w:szCs w:val="22"/>
          <w:lang w:val="sk-SK"/>
        </w:rPr>
        <w:t xml:space="preserve">malých krvných ciev </w:t>
      </w:r>
      <w:r>
        <w:rPr>
          <w:szCs w:val="22"/>
          <w:lang w:val="sk-SK"/>
        </w:rPr>
        <w:t> na povrchu kože</w:t>
      </w:r>
      <w:r w:rsidR="003B6380" w:rsidRPr="00054B4E">
        <w:rPr>
          <w:szCs w:val="22"/>
          <w:lang w:val="sk-SK"/>
        </w:rPr>
        <w:t xml:space="preserve"> (paronychia)</w:t>
      </w:r>
    </w:p>
    <w:p w:rsidR="003B6380" w:rsidRPr="00054B4E" w:rsidRDefault="003B6380" w:rsidP="003B6380">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proteinúria (vylučovanie bielkovín močom)</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lastRenderedPageBreak/>
        <w:t>strata libida, impotencia</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porucha menštruácie</w:t>
      </w:r>
    </w:p>
    <w:p w:rsidR="003B6380" w:rsidRPr="00054B4E" w:rsidRDefault="003B638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výtok z pošvy</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neplodnosť</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horúčka, porucha hojenia rán</w:t>
      </w:r>
    </w:p>
    <w:p w:rsidR="00026EC0" w:rsidRPr="00054B4E" w:rsidRDefault="00026EC0" w:rsidP="003B6380">
      <w:pPr>
        <w:tabs>
          <w:tab w:val="clear" w:pos="567"/>
        </w:tabs>
        <w:autoSpaceDE w:val="0"/>
        <w:autoSpaceDN w:val="0"/>
        <w:adjustRightInd w:val="0"/>
        <w:rPr>
          <w:szCs w:val="22"/>
          <w:lang w:val="sk-SK"/>
        </w:rPr>
      </w:pPr>
    </w:p>
    <w:p w:rsidR="00026EC0" w:rsidRPr="00054B4E" w:rsidRDefault="00026EC0" w:rsidP="001C086B">
      <w:pPr>
        <w:tabs>
          <w:tab w:val="clear" w:pos="567"/>
        </w:tabs>
        <w:autoSpaceDE w:val="0"/>
        <w:autoSpaceDN w:val="0"/>
        <w:adjustRightInd w:val="0"/>
        <w:rPr>
          <w:szCs w:val="22"/>
          <w:lang w:val="sk-SK"/>
        </w:rPr>
      </w:pPr>
    </w:p>
    <w:p w:rsidR="00026EC0" w:rsidRPr="00054B4E" w:rsidRDefault="00026EC0" w:rsidP="00FB2A84">
      <w:pPr>
        <w:autoSpaceDE w:val="0"/>
        <w:autoSpaceDN w:val="0"/>
        <w:adjustRightInd w:val="0"/>
        <w:rPr>
          <w:i/>
          <w:szCs w:val="22"/>
          <w:lang w:val="sk-SK"/>
        </w:rPr>
      </w:pPr>
      <w:r w:rsidRPr="00054B4E">
        <w:rPr>
          <w:i/>
          <w:szCs w:val="22"/>
          <w:lang w:val="sk-SK"/>
        </w:rPr>
        <w:t>Neznáme (výskyt sa nedá určiť z dostupných údajov):</w:t>
      </w:r>
    </w:p>
    <w:p w:rsidR="00026EC0" w:rsidRPr="00054B4E" w:rsidRDefault="00026EC0" w:rsidP="00FB2A84">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krvácanie, krv mimo ciev</w:t>
      </w:r>
    </w:p>
    <w:p w:rsidR="00026EC0" w:rsidRPr="00054B4E" w:rsidRDefault="00026EC0" w:rsidP="00FB2A84">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psychóza</w:t>
      </w:r>
    </w:p>
    <w:p w:rsidR="00026EC0" w:rsidRPr="00054B4E" w:rsidRDefault="00026EC0" w:rsidP="00B83429">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hromadenie tekutín v mozgu a pľúcach</w:t>
      </w:r>
    </w:p>
    <w:p w:rsidR="00026EC0" w:rsidRPr="00054B4E" w:rsidRDefault="00026EC0" w:rsidP="0003781C">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metabolická porucha</w:t>
      </w:r>
    </w:p>
    <w:p w:rsidR="0003781C" w:rsidRPr="00054B4E" w:rsidRDefault="0003781C" w:rsidP="0003781C">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odumretie kože, exfoliatívna dermatitída</w:t>
      </w:r>
      <w:r w:rsidR="00E272C6">
        <w:rPr>
          <w:szCs w:val="22"/>
          <w:lang w:val="sk-SK"/>
        </w:rPr>
        <w:t xml:space="preserve"> (zápal kože s jej olupovaním)</w:t>
      </w:r>
    </w:p>
    <w:p w:rsidR="00026EC0" w:rsidRPr="00054B4E" w:rsidRDefault="00026EC0" w:rsidP="00C406D3">
      <w:pPr>
        <w:autoSpaceDE w:val="0"/>
        <w:autoSpaceDN w:val="0"/>
        <w:adjustRightInd w:val="0"/>
        <w:rPr>
          <w:szCs w:val="22"/>
          <w:lang w:val="sk-SK"/>
        </w:rPr>
      </w:pPr>
    </w:p>
    <w:p w:rsidR="004C12F2" w:rsidRDefault="00026EC0">
      <w:pPr>
        <w:autoSpaceDE w:val="0"/>
        <w:autoSpaceDN w:val="0"/>
        <w:adjustRightInd w:val="0"/>
        <w:rPr>
          <w:szCs w:val="22"/>
          <w:lang w:val="sk-SK"/>
        </w:rPr>
      </w:pPr>
      <w:r w:rsidRPr="00054B4E">
        <w:rPr>
          <w:szCs w:val="22"/>
          <w:lang w:val="sk-SK"/>
        </w:rPr>
        <w:t xml:space="preserve">Metorexát </w:t>
      </w:r>
      <w:r w:rsidR="00AC0CBB" w:rsidRPr="00054B4E">
        <w:rPr>
          <w:szCs w:val="22"/>
          <w:lang w:val="sk-SK"/>
        </w:rPr>
        <w:t xml:space="preserve">sa nesmie podávať </w:t>
      </w:r>
      <w:r w:rsidRPr="00054B4E">
        <w:rPr>
          <w:szCs w:val="22"/>
          <w:lang w:val="sk-SK"/>
        </w:rPr>
        <w:t xml:space="preserve">do chrbtice, </w:t>
      </w:r>
      <w:r w:rsidR="003C7983" w:rsidRPr="00054B4E">
        <w:rPr>
          <w:szCs w:val="22"/>
          <w:lang w:val="sk-SK"/>
        </w:rPr>
        <w:t>lebo</w:t>
      </w:r>
      <w:r w:rsidR="00AC0CBB" w:rsidRPr="00054B4E">
        <w:rPr>
          <w:szCs w:val="22"/>
          <w:lang w:val="sk-SK"/>
        </w:rPr>
        <w:t xml:space="preserve"> to  </w:t>
      </w:r>
      <w:r w:rsidRPr="00054B4E">
        <w:rPr>
          <w:szCs w:val="22"/>
          <w:lang w:val="sk-SK"/>
        </w:rPr>
        <w:t xml:space="preserve">môže spôsobiť </w:t>
      </w:r>
      <w:r w:rsidR="00AC0CBB" w:rsidRPr="00054B4E">
        <w:rPr>
          <w:szCs w:val="22"/>
          <w:lang w:val="sk-SK"/>
        </w:rPr>
        <w:t>veľmi závažné vedľajšie účinky</w:t>
      </w:r>
      <w:r w:rsidRPr="00054B4E">
        <w:rPr>
          <w:szCs w:val="22"/>
          <w:lang w:val="sk-SK"/>
        </w:rPr>
        <w:t>.</w:t>
      </w:r>
    </w:p>
    <w:p w:rsidR="00026EC0" w:rsidRPr="00054B4E" w:rsidRDefault="00026EC0" w:rsidP="00C406D3">
      <w:pPr>
        <w:autoSpaceDE w:val="0"/>
        <w:autoSpaceDN w:val="0"/>
        <w:adjustRightInd w:val="0"/>
        <w:rPr>
          <w:szCs w:val="22"/>
          <w:lang w:val="sk-SK"/>
        </w:rPr>
      </w:pPr>
    </w:p>
    <w:p w:rsidR="0003781C" w:rsidRPr="00054B4E" w:rsidRDefault="0003781C" w:rsidP="0003781C">
      <w:pPr>
        <w:numPr>
          <w:ilvl w:val="12"/>
          <w:numId w:val="0"/>
        </w:numPr>
        <w:tabs>
          <w:tab w:val="clear" w:pos="567"/>
          <w:tab w:val="left" w:pos="720"/>
        </w:tabs>
        <w:spacing w:line="240" w:lineRule="auto"/>
        <w:rPr>
          <w:rStyle w:val="bold"/>
          <w:b/>
          <w:szCs w:val="22"/>
          <w:lang w:val="sk-SK"/>
        </w:rPr>
      </w:pPr>
      <w:r w:rsidRPr="00054B4E">
        <w:rPr>
          <w:b/>
          <w:noProof/>
          <w:szCs w:val="22"/>
          <w:lang w:val="sk-SK"/>
        </w:rPr>
        <w:t>Hlásenie vedľajších účinkov</w:t>
      </w:r>
    </w:p>
    <w:p w:rsidR="006C10F9" w:rsidRPr="00054B4E" w:rsidRDefault="00026EC0" w:rsidP="006C10F9">
      <w:pPr>
        <w:rPr>
          <w:noProof/>
          <w:szCs w:val="22"/>
          <w:lang w:val="sk-SK"/>
        </w:rPr>
      </w:pPr>
      <w:r w:rsidRPr="00054B4E">
        <w:rPr>
          <w:rStyle w:val="bold"/>
          <w:szCs w:val="22"/>
          <w:lang w:val="sk-SK"/>
        </w:rPr>
        <w:t>Ak sa u vás vyskytne akýkoľvek vedľajší účinok, obráťte sa na svojho lekára, lekárnika alebo zdravotnú sestru. To sa týka aj akýchkoľvek vedľajších účinkov, ktoré nie sú uvedené v tejto písomnej informácii pre používateľov.</w:t>
      </w:r>
      <w:r w:rsidR="0003781C" w:rsidRPr="00054B4E">
        <w:rPr>
          <w:rStyle w:val="bold"/>
          <w:szCs w:val="22"/>
          <w:lang w:val="sk-SK"/>
        </w:rPr>
        <w:t xml:space="preserve"> </w:t>
      </w:r>
      <w:r w:rsidR="0003781C" w:rsidRPr="00054B4E">
        <w:rPr>
          <w:noProof/>
          <w:szCs w:val="22"/>
          <w:lang w:val="sk-SK"/>
        </w:rPr>
        <w:t xml:space="preserve">Vedľajšie účinky môžete hlásiť aj priamo </w:t>
      </w:r>
      <w:r w:rsidR="00A852CD" w:rsidRPr="006A391B">
        <w:rPr>
          <w:noProof/>
          <w:szCs w:val="22"/>
          <w:lang w:val="sk-SK"/>
        </w:rPr>
        <w:t xml:space="preserve">prostredníctvom </w:t>
      </w:r>
      <w:r w:rsidR="00A852CD" w:rsidRPr="00A22E34">
        <w:rPr>
          <w:noProof/>
          <w:szCs w:val="22"/>
          <w:highlight w:val="lightGray"/>
          <w:lang w:val="sk-SK"/>
        </w:rPr>
        <w:t>národného systému hlásenia uvedeného v </w:t>
      </w:r>
      <w:hyperlink r:id="rId8" w:history="1">
        <w:r w:rsidR="00A852CD" w:rsidRPr="00A22E34">
          <w:rPr>
            <w:rStyle w:val="Hypertextovprepojenie"/>
            <w:noProof/>
            <w:szCs w:val="22"/>
            <w:highlight w:val="lightGray"/>
            <w:lang w:val="sk-SK"/>
          </w:rPr>
          <w:t>Prílohe V</w:t>
        </w:r>
      </w:hyperlink>
      <w:r w:rsidR="0003781C" w:rsidRPr="00054B4E">
        <w:rPr>
          <w:noProof/>
          <w:szCs w:val="22"/>
          <w:lang w:val="sk-SK"/>
        </w:rPr>
        <w:t>. Hlásením vedľajších účinkov môžete prispieť k získaniu ďalších informácií o bezpečnosti tohto lieku</w:t>
      </w:r>
      <w:r w:rsidR="00631E89" w:rsidRPr="00054B4E">
        <w:rPr>
          <w:noProof/>
          <w:szCs w:val="22"/>
          <w:lang w:val="sk-SK"/>
        </w:rPr>
        <w:t>.</w:t>
      </w:r>
      <w:r w:rsidR="0003781C" w:rsidRPr="00054B4E">
        <w:rPr>
          <w:noProof/>
          <w:szCs w:val="22"/>
          <w:lang w:val="sk-SK"/>
        </w:rPr>
        <w:t xml:space="preserve"> </w:t>
      </w:r>
    </w:p>
    <w:p w:rsidR="006C10F9" w:rsidRPr="00054B4E" w:rsidRDefault="006C10F9" w:rsidP="006C10F9">
      <w:pPr>
        <w:rPr>
          <w:noProof/>
          <w:szCs w:val="22"/>
          <w:lang w:val="sk-SK"/>
        </w:rPr>
      </w:pPr>
    </w:p>
    <w:p w:rsidR="00026EC0" w:rsidRPr="00054B4E" w:rsidRDefault="00026EC0" w:rsidP="0003781C">
      <w:pPr>
        <w:pStyle w:val="paragraph"/>
        <w:spacing w:before="0" w:beforeAutospacing="0" w:after="0" w:afterAutospacing="0"/>
        <w:rPr>
          <w:rFonts w:ascii="Times New Roman" w:cs="Times New Roman"/>
          <w:noProof/>
          <w:sz w:val="22"/>
          <w:lang w:val="sk-SK"/>
        </w:rPr>
      </w:pPr>
    </w:p>
    <w:p w:rsidR="00026EC0" w:rsidRPr="00054B4E" w:rsidRDefault="00026EC0" w:rsidP="00C406D3">
      <w:pPr>
        <w:numPr>
          <w:ilvl w:val="12"/>
          <w:numId w:val="0"/>
        </w:numPr>
        <w:tabs>
          <w:tab w:val="clear" w:pos="567"/>
        </w:tabs>
        <w:spacing w:line="240" w:lineRule="auto"/>
        <w:ind w:right="-2"/>
        <w:rPr>
          <w:noProof/>
          <w:szCs w:val="22"/>
          <w:lang w:val="sk-SK"/>
        </w:rPr>
      </w:pPr>
    </w:p>
    <w:p w:rsidR="00026EC0" w:rsidRPr="00054B4E" w:rsidRDefault="00026EC0" w:rsidP="00C406D3">
      <w:pPr>
        <w:numPr>
          <w:ilvl w:val="12"/>
          <w:numId w:val="0"/>
        </w:numPr>
        <w:tabs>
          <w:tab w:val="clear" w:pos="567"/>
        </w:tabs>
        <w:spacing w:line="240" w:lineRule="auto"/>
        <w:ind w:left="567" w:right="-2" w:hanging="567"/>
        <w:rPr>
          <w:b/>
          <w:noProof/>
          <w:szCs w:val="22"/>
          <w:lang w:val="sk-SK"/>
        </w:rPr>
      </w:pPr>
      <w:r w:rsidRPr="00054B4E">
        <w:rPr>
          <w:b/>
          <w:szCs w:val="22"/>
          <w:lang w:val="sk-SK"/>
        </w:rPr>
        <w:t>5.</w:t>
      </w:r>
      <w:r w:rsidRPr="00054B4E">
        <w:rPr>
          <w:b/>
          <w:szCs w:val="22"/>
          <w:lang w:val="sk-SK"/>
        </w:rPr>
        <w:tab/>
        <w:t xml:space="preserve">Ako uchovávať </w:t>
      </w:r>
      <w:r w:rsidR="00F76B2B">
        <w:rPr>
          <w:b/>
          <w:szCs w:val="22"/>
          <w:lang w:val="sk-SK"/>
        </w:rPr>
        <w:t>Methotrexat Accord</w:t>
      </w:r>
      <w:r w:rsidRPr="00054B4E">
        <w:rPr>
          <w:b/>
          <w:szCs w:val="22"/>
          <w:lang w:val="sk-SK"/>
        </w:rPr>
        <w:t xml:space="preserve"> </w:t>
      </w:r>
    </w:p>
    <w:p w:rsidR="00026EC0" w:rsidRPr="00054B4E" w:rsidRDefault="00026EC0" w:rsidP="0003781C">
      <w:pPr>
        <w:numPr>
          <w:ilvl w:val="12"/>
          <w:numId w:val="0"/>
        </w:numPr>
        <w:tabs>
          <w:tab w:val="clear" w:pos="567"/>
        </w:tabs>
        <w:spacing w:line="240" w:lineRule="auto"/>
        <w:ind w:right="-2"/>
        <w:rPr>
          <w:noProof/>
          <w:szCs w:val="22"/>
          <w:lang w:val="sk-SK"/>
        </w:rPr>
      </w:pPr>
    </w:p>
    <w:p w:rsidR="00026EC0" w:rsidRPr="00054B4E" w:rsidRDefault="00026EC0" w:rsidP="0003781C">
      <w:pPr>
        <w:numPr>
          <w:ilvl w:val="12"/>
          <w:numId w:val="0"/>
        </w:numPr>
        <w:tabs>
          <w:tab w:val="clear" w:pos="567"/>
        </w:tabs>
        <w:spacing w:line="240" w:lineRule="auto"/>
        <w:ind w:right="-2"/>
        <w:rPr>
          <w:noProof/>
          <w:szCs w:val="22"/>
          <w:lang w:val="sk-SK"/>
        </w:rPr>
      </w:pPr>
      <w:r w:rsidRPr="00054B4E">
        <w:rPr>
          <w:szCs w:val="22"/>
          <w:lang w:val="sk-SK"/>
        </w:rPr>
        <w:t>Tento liek uchovávajte mimo dohľadu a dosahu detí.</w:t>
      </w:r>
    </w:p>
    <w:p w:rsidR="00026EC0" w:rsidRPr="00054B4E" w:rsidRDefault="00026EC0" w:rsidP="00631E89">
      <w:pPr>
        <w:autoSpaceDE w:val="0"/>
        <w:autoSpaceDN w:val="0"/>
        <w:adjustRightInd w:val="0"/>
        <w:rPr>
          <w:noProof/>
          <w:szCs w:val="22"/>
          <w:lang w:val="sk-SK"/>
        </w:rPr>
      </w:pPr>
    </w:p>
    <w:p w:rsidR="00026EC0" w:rsidRPr="00054B4E" w:rsidRDefault="00A852CD" w:rsidP="001C086B">
      <w:pPr>
        <w:numPr>
          <w:ilvl w:val="12"/>
          <w:numId w:val="0"/>
        </w:numPr>
        <w:tabs>
          <w:tab w:val="clear" w:pos="567"/>
        </w:tabs>
        <w:spacing w:line="240" w:lineRule="auto"/>
        <w:ind w:right="-2"/>
        <w:rPr>
          <w:noProof/>
          <w:szCs w:val="22"/>
          <w:lang w:val="sk-SK"/>
        </w:rPr>
      </w:pPr>
      <w:r>
        <w:rPr>
          <w:szCs w:val="22"/>
          <w:lang w:val="sk-SK"/>
        </w:rPr>
        <w:t>N</w:t>
      </w:r>
      <w:r w:rsidR="00026EC0" w:rsidRPr="00054B4E">
        <w:rPr>
          <w:szCs w:val="22"/>
          <w:lang w:val="sk-SK"/>
        </w:rPr>
        <w:t xml:space="preserve">epoužívajte </w:t>
      </w:r>
      <w:r>
        <w:rPr>
          <w:szCs w:val="22"/>
          <w:lang w:val="sk-SK"/>
        </w:rPr>
        <w:t xml:space="preserve"> tento liek </w:t>
      </w:r>
      <w:r w:rsidR="00026EC0" w:rsidRPr="00054B4E">
        <w:rPr>
          <w:szCs w:val="22"/>
          <w:lang w:val="sk-SK"/>
        </w:rPr>
        <w:t>po dátume exspirácie, ktorý je uvedený na štítku/papierovej škatuľke po EXP. Dátum exspirácie sa vzťahuje na posledný deň v mesiaci.</w:t>
      </w:r>
    </w:p>
    <w:p w:rsidR="00026EC0" w:rsidRPr="00054B4E" w:rsidRDefault="00026EC0" w:rsidP="001C086B">
      <w:pPr>
        <w:numPr>
          <w:ilvl w:val="12"/>
          <w:numId w:val="0"/>
        </w:numPr>
        <w:tabs>
          <w:tab w:val="clear" w:pos="567"/>
        </w:tabs>
        <w:spacing w:line="240" w:lineRule="auto"/>
        <w:ind w:right="-2"/>
        <w:rPr>
          <w:noProof/>
          <w:color w:val="FF6600"/>
          <w:szCs w:val="22"/>
          <w:lang w:val="sk-SK"/>
        </w:rPr>
      </w:pPr>
    </w:p>
    <w:p w:rsidR="00026EC0" w:rsidRPr="00054B4E" w:rsidRDefault="00026EC0" w:rsidP="00FB2A84">
      <w:pPr>
        <w:numPr>
          <w:ilvl w:val="12"/>
          <w:numId w:val="0"/>
        </w:numPr>
        <w:tabs>
          <w:tab w:val="clear" w:pos="567"/>
        </w:tabs>
        <w:spacing w:line="240" w:lineRule="auto"/>
        <w:ind w:right="-2"/>
        <w:rPr>
          <w:szCs w:val="22"/>
          <w:lang w:val="sk-SK"/>
        </w:rPr>
      </w:pPr>
      <w:r w:rsidRPr="00054B4E">
        <w:rPr>
          <w:szCs w:val="22"/>
          <w:lang w:val="sk-SK"/>
        </w:rPr>
        <w:t xml:space="preserve">Uchovávajte pri teplote do </w:t>
      </w:r>
      <w:r w:rsidR="004D4B17" w:rsidRPr="00054B4E">
        <w:rPr>
          <w:szCs w:val="22"/>
          <w:lang w:val="sk-SK"/>
        </w:rPr>
        <w:t>30 </w:t>
      </w:r>
      <w:r w:rsidRPr="00054B4E">
        <w:rPr>
          <w:szCs w:val="22"/>
          <w:lang w:val="sk-SK"/>
        </w:rPr>
        <w:t>°C.</w:t>
      </w:r>
    </w:p>
    <w:p w:rsidR="00026EC0" w:rsidRPr="00054B4E" w:rsidRDefault="00026EC0" w:rsidP="00B83429">
      <w:pPr>
        <w:numPr>
          <w:ilvl w:val="12"/>
          <w:numId w:val="0"/>
        </w:numPr>
        <w:tabs>
          <w:tab w:val="clear" w:pos="567"/>
        </w:tabs>
        <w:spacing w:line="240" w:lineRule="auto"/>
        <w:ind w:right="-2"/>
        <w:rPr>
          <w:noProof/>
          <w:color w:val="FF6600"/>
          <w:szCs w:val="22"/>
          <w:lang w:val="sk-SK"/>
        </w:rPr>
      </w:pPr>
    </w:p>
    <w:p w:rsidR="00026EC0" w:rsidRPr="00054B4E" w:rsidRDefault="00026EC0" w:rsidP="001C086B">
      <w:pPr>
        <w:pStyle w:val="paragraph"/>
        <w:spacing w:before="0" w:beforeAutospacing="0" w:after="0" w:afterAutospacing="0"/>
        <w:rPr>
          <w:rFonts w:ascii="Times New Roman" w:cs="Times New Roman"/>
          <w:sz w:val="22"/>
          <w:szCs w:val="22"/>
          <w:lang w:val="sk-SK"/>
        </w:rPr>
      </w:pPr>
      <w:r w:rsidRPr="00054B4E">
        <w:rPr>
          <w:rFonts w:ascii="Times New Roman" w:cs="Times New Roman"/>
          <w:sz w:val="22"/>
          <w:szCs w:val="22"/>
          <w:lang w:val="sk-SK"/>
        </w:rPr>
        <w:t>Nelikvidujte lieky odpadovou vodou alebo s domovým odpadom. O likvidácii nespotrebovaného lieku sa poraďte s vaším lekárnikom. Tieto opatrenia pomôžu ochrániť životné prostredie.</w:t>
      </w:r>
    </w:p>
    <w:p w:rsidR="00026EC0" w:rsidRPr="00054B4E" w:rsidRDefault="00026EC0" w:rsidP="001C086B">
      <w:pPr>
        <w:numPr>
          <w:ilvl w:val="12"/>
          <w:numId w:val="0"/>
        </w:numPr>
        <w:tabs>
          <w:tab w:val="clear" w:pos="567"/>
        </w:tabs>
        <w:spacing w:line="240" w:lineRule="auto"/>
        <w:ind w:right="-2"/>
        <w:rPr>
          <w:noProof/>
          <w:szCs w:val="22"/>
          <w:lang w:val="sk-SK"/>
        </w:rPr>
      </w:pPr>
    </w:p>
    <w:p w:rsidR="00026EC0" w:rsidRPr="00054B4E" w:rsidRDefault="00026EC0" w:rsidP="00FB2A84">
      <w:pPr>
        <w:numPr>
          <w:ilvl w:val="12"/>
          <w:numId w:val="0"/>
        </w:numPr>
        <w:tabs>
          <w:tab w:val="clear" w:pos="567"/>
        </w:tabs>
        <w:spacing w:line="240" w:lineRule="auto"/>
        <w:ind w:right="-2"/>
        <w:rPr>
          <w:noProof/>
          <w:szCs w:val="22"/>
          <w:lang w:val="sk-SK"/>
        </w:rPr>
      </w:pPr>
    </w:p>
    <w:p w:rsidR="00026EC0" w:rsidRPr="00054B4E" w:rsidRDefault="00026EC0" w:rsidP="001C086B">
      <w:pPr>
        <w:tabs>
          <w:tab w:val="clear" w:pos="567"/>
          <w:tab w:val="left" w:pos="570"/>
        </w:tabs>
        <w:spacing w:line="220" w:lineRule="exact"/>
        <w:rPr>
          <w:b/>
          <w:bCs/>
          <w:szCs w:val="22"/>
          <w:lang w:val="sk-SK"/>
        </w:rPr>
      </w:pPr>
      <w:r w:rsidRPr="00054B4E">
        <w:rPr>
          <w:b/>
          <w:szCs w:val="22"/>
          <w:lang w:val="sk-SK"/>
        </w:rPr>
        <w:t>6.</w:t>
      </w:r>
      <w:r w:rsidRPr="00054B4E">
        <w:rPr>
          <w:b/>
          <w:szCs w:val="22"/>
          <w:lang w:val="sk-SK"/>
        </w:rPr>
        <w:tab/>
        <w:t>Obsah balenia a ďalšie informácie</w:t>
      </w:r>
    </w:p>
    <w:p w:rsidR="00026EC0" w:rsidRPr="00054B4E" w:rsidRDefault="00026EC0" w:rsidP="001C086B">
      <w:pPr>
        <w:numPr>
          <w:ilvl w:val="12"/>
          <w:numId w:val="0"/>
        </w:numPr>
        <w:tabs>
          <w:tab w:val="clear" w:pos="567"/>
        </w:tabs>
        <w:spacing w:line="240" w:lineRule="auto"/>
        <w:ind w:right="-2"/>
        <w:rPr>
          <w:noProof/>
          <w:szCs w:val="22"/>
          <w:lang w:val="sk-SK"/>
        </w:rPr>
      </w:pPr>
    </w:p>
    <w:p w:rsidR="00026EC0" w:rsidRPr="00054B4E" w:rsidRDefault="00026EC0" w:rsidP="00FB2A84">
      <w:pPr>
        <w:numPr>
          <w:ilvl w:val="12"/>
          <w:numId w:val="0"/>
        </w:numPr>
        <w:tabs>
          <w:tab w:val="clear" w:pos="567"/>
        </w:tabs>
        <w:spacing w:line="240" w:lineRule="auto"/>
        <w:ind w:right="-2"/>
        <w:rPr>
          <w:b/>
          <w:bCs/>
          <w:noProof/>
          <w:szCs w:val="22"/>
          <w:lang w:val="sk-SK"/>
        </w:rPr>
      </w:pPr>
      <w:r w:rsidRPr="00054B4E">
        <w:rPr>
          <w:b/>
          <w:szCs w:val="22"/>
          <w:lang w:val="sk-SK"/>
        </w:rPr>
        <w:t xml:space="preserve">Čo </w:t>
      </w:r>
      <w:r w:rsidR="00F76B2B">
        <w:rPr>
          <w:b/>
          <w:szCs w:val="22"/>
          <w:lang w:val="sk-SK"/>
        </w:rPr>
        <w:t>Methotrexat Accord</w:t>
      </w:r>
      <w:r w:rsidRPr="00054B4E">
        <w:rPr>
          <w:b/>
          <w:szCs w:val="22"/>
          <w:lang w:val="sk-SK"/>
        </w:rPr>
        <w:t xml:space="preserve"> obsahuje </w:t>
      </w:r>
    </w:p>
    <w:p w:rsidR="004D4B17" w:rsidRPr="00431C90" w:rsidRDefault="00026EC0" w:rsidP="00FB2A84">
      <w:pPr>
        <w:keepNext/>
        <w:numPr>
          <w:ilvl w:val="0"/>
          <w:numId w:val="1"/>
        </w:numPr>
        <w:tabs>
          <w:tab w:val="clear" w:pos="567"/>
          <w:tab w:val="left" w:pos="360"/>
        </w:tabs>
        <w:spacing w:line="240" w:lineRule="auto"/>
        <w:ind w:right="-2"/>
        <w:rPr>
          <w:i/>
          <w:iCs/>
          <w:noProof/>
          <w:szCs w:val="22"/>
          <w:lang w:val="sk-SK"/>
        </w:rPr>
      </w:pPr>
      <w:r w:rsidRPr="00054B4E">
        <w:rPr>
          <w:szCs w:val="22"/>
          <w:lang w:val="sk-SK"/>
        </w:rPr>
        <w:t xml:space="preserve">Liečivo je metotrexát. </w:t>
      </w:r>
    </w:p>
    <w:p w:rsidR="00026EC0" w:rsidRPr="00054B4E" w:rsidRDefault="00026EC0" w:rsidP="00FB2A84">
      <w:pPr>
        <w:keepNext/>
        <w:numPr>
          <w:ilvl w:val="0"/>
          <w:numId w:val="1"/>
        </w:numPr>
        <w:tabs>
          <w:tab w:val="clear" w:pos="567"/>
          <w:tab w:val="left" w:pos="360"/>
        </w:tabs>
        <w:spacing w:line="240" w:lineRule="auto"/>
        <w:ind w:right="-2"/>
        <w:rPr>
          <w:i/>
          <w:iCs/>
          <w:noProof/>
          <w:szCs w:val="22"/>
          <w:lang w:val="sk-SK"/>
        </w:rPr>
      </w:pPr>
      <w:r w:rsidRPr="00054B4E">
        <w:rPr>
          <w:szCs w:val="22"/>
          <w:lang w:val="sk-SK"/>
        </w:rPr>
        <w:t xml:space="preserve">1 ml roztoku obsahuje </w:t>
      </w:r>
      <w:r w:rsidR="004D4B17" w:rsidRPr="00054B4E">
        <w:rPr>
          <w:szCs w:val="22"/>
          <w:lang w:val="sk-SK"/>
        </w:rPr>
        <w:t>100 </w:t>
      </w:r>
      <w:r w:rsidRPr="00054B4E">
        <w:rPr>
          <w:szCs w:val="22"/>
          <w:lang w:val="sk-SK"/>
        </w:rPr>
        <w:t xml:space="preserve">mg metotrexátu. </w:t>
      </w:r>
    </w:p>
    <w:p w:rsidR="00026EC0" w:rsidRPr="00054B4E" w:rsidRDefault="00026EC0" w:rsidP="001C086B">
      <w:pPr>
        <w:keepNext/>
        <w:numPr>
          <w:ilvl w:val="0"/>
          <w:numId w:val="1"/>
        </w:numPr>
        <w:tabs>
          <w:tab w:val="clear" w:pos="567"/>
          <w:tab w:val="left" w:pos="360"/>
        </w:tabs>
        <w:spacing w:line="240" w:lineRule="auto"/>
        <w:ind w:right="-2"/>
        <w:rPr>
          <w:noProof/>
          <w:szCs w:val="22"/>
          <w:lang w:val="sk-SK"/>
        </w:rPr>
      </w:pPr>
      <w:r w:rsidRPr="00054B4E">
        <w:rPr>
          <w:szCs w:val="22"/>
          <w:lang w:val="sk-SK"/>
        </w:rPr>
        <w:t>Ďalšie zložky sú: hydroxid sodný a voda na injekciu.</w:t>
      </w:r>
    </w:p>
    <w:p w:rsidR="00026EC0" w:rsidRPr="00054B4E" w:rsidRDefault="00026EC0" w:rsidP="001C086B">
      <w:pPr>
        <w:keepNext/>
        <w:tabs>
          <w:tab w:val="clear" w:pos="567"/>
        </w:tabs>
        <w:spacing w:line="240" w:lineRule="auto"/>
        <w:ind w:right="-2"/>
        <w:rPr>
          <w:noProof/>
          <w:szCs w:val="22"/>
          <w:lang w:val="sk-SK"/>
        </w:rPr>
      </w:pPr>
    </w:p>
    <w:p w:rsidR="00026EC0" w:rsidRPr="00054B4E" w:rsidRDefault="00026EC0" w:rsidP="00FB2A84">
      <w:pPr>
        <w:numPr>
          <w:ilvl w:val="12"/>
          <w:numId w:val="0"/>
        </w:numPr>
        <w:tabs>
          <w:tab w:val="clear" w:pos="567"/>
        </w:tabs>
        <w:spacing w:line="240" w:lineRule="auto"/>
        <w:ind w:right="-2"/>
        <w:rPr>
          <w:b/>
          <w:bCs/>
          <w:noProof/>
          <w:szCs w:val="22"/>
          <w:lang w:val="sk-SK"/>
        </w:rPr>
      </w:pPr>
      <w:r w:rsidRPr="00054B4E">
        <w:rPr>
          <w:b/>
          <w:szCs w:val="22"/>
          <w:lang w:val="sk-SK"/>
        </w:rPr>
        <w:t xml:space="preserve">Ako vyzerá </w:t>
      </w:r>
      <w:r w:rsidR="00F76B2B">
        <w:rPr>
          <w:b/>
          <w:szCs w:val="22"/>
          <w:lang w:val="sk-SK"/>
        </w:rPr>
        <w:t>Methotrexat Accord</w:t>
      </w:r>
      <w:r w:rsidRPr="00054B4E">
        <w:rPr>
          <w:b/>
          <w:szCs w:val="22"/>
          <w:lang w:val="sk-SK"/>
        </w:rPr>
        <w:t xml:space="preserve"> a obsah balenia</w:t>
      </w:r>
    </w:p>
    <w:p w:rsidR="00026EC0" w:rsidRPr="00054B4E" w:rsidRDefault="00026EC0" w:rsidP="00FB2A84">
      <w:pPr>
        <w:autoSpaceDE w:val="0"/>
        <w:autoSpaceDN w:val="0"/>
        <w:adjustRightInd w:val="0"/>
        <w:rPr>
          <w:szCs w:val="22"/>
          <w:lang w:val="sk-SK"/>
        </w:rPr>
      </w:pPr>
    </w:p>
    <w:p w:rsidR="00026EC0" w:rsidRPr="00054B4E" w:rsidRDefault="00026EC0" w:rsidP="000476A7">
      <w:pPr>
        <w:autoSpaceDE w:val="0"/>
        <w:autoSpaceDN w:val="0"/>
        <w:adjustRightInd w:val="0"/>
        <w:rPr>
          <w:szCs w:val="22"/>
          <w:lang w:val="sk-SK"/>
        </w:rPr>
      </w:pPr>
      <w:r w:rsidRPr="00054B4E">
        <w:rPr>
          <w:szCs w:val="22"/>
          <w:lang w:val="sk-SK"/>
        </w:rPr>
        <w:t>Liek je číry žltý roztok.</w:t>
      </w:r>
    </w:p>
    <w:p w:rsidR="00026EC0" w:rsidRPr="00054B4E" w:rsidRDefault="00026EC0" w:rsidP="00B83429">
      <w:pPr>
        <w:tabs>
          <w:tab w:val="left" w:pos="1701"/>
        </w:tabs>
        <w:autoSpaceDE w:val="0"/>
        <w:autoSpaceDN w:val="0"/>
        <w:adjustRightInd w:val="0"/>
        <w:rPr>
          <w:szCs w:val="22"/>
          <w:lang w:val="sk-SK"/>
        </w:rPr>
      </w:pPr>
      <w:r w:rsidRPr="00054B4E">
        <w:rPr>
          <w:szCs w:val="22"/>
          <w:lang w:val="sk-SK"/>
        </w:rPr>
        <w:t xml:space="preserve">Veľkosť balenia: </w:t>
      </w:r>
      <w:r w:rsidRPr="00054B4E">
        <w:rPr>
          <w:szCs w:val="22"/>
          <w:lang w:val="sk-SK"/>
        </w:rPr>
        <w:tab/>
        <w:t xml:space="preserve">1 liekovka v lepenkovej škatuli pre </w:t>
      </w:r>
      <w:r w:rsidR="004D4B17" w:rsidRPr="00054B4E">
        <w:rPr>
          <w:szCs w:val="22"/>
          <w:lang w:val="sk-SK"/>
        </w:rPr>
        <w:t>5 </w:t>
      </w:r>
      <w:r w:rsidRPr="00054B4E">
        <w:rPr>
          <w:szCs w:val="22"/>
          <w:lang w:val="sk-SK"/>
        </w:rPr>
        <w:t xml:space="preserve">ml, </w:t>
      </w:r>
      <w:r w:rsidR="004D4B17" w:rsidRPr="00054B4E">
        <w:rPr>
          <w:szCs w:val="22"/>
          <w:lang w:val="sk-SK"/>
        </w:rPr>
        <w:t>10 </w:t>
      </w:r>
      <w:r w:rsidRPr="00054B4E">
        <w:rPr>
          <w:szCs w:val="22"/>
          <w:lang w:val="sk-SK"/>
        </w:rPr>
        <w:t xml:space="preserve">ml a </w:t>
      </w:r>
      <w:r w:rsidR="004D4B17" w:rsidRPr="00054B4E">
        <w:rPr>
          <w:szCs w:val="22"/>
          <w:lang w:val="sk-SK"/>
        </w:rPr>
        <w:t>50 </w:t>
      </w:r>
      <w:r w:rsidRPr="00054B4E">
        <w:rPr>
          <w:szCs w:val="22"/>
          <w:lang w:val="sk-SK"/>
        </w:rPr>
        <w:t>ml balení.</w:t>
      </w:r>
    </w:p>
    <w:p w:rsidR="00026EC0" w:rsidRPr="00054B4E" w:rsidRDefault="00026EC0" w:rsidP="00C406D3">
      <w:pPr>
        <w:tabs>
          <w:tab w:val="left" w:pos="1701"/>
        </w:tabs>
        <w:autoSpaceDE w:val="0"/>
        <w:autoSpaceDN w:val="0"/>
        <w:adjustRightInd w:val="0"/>
        <w:rPr>
          <w:szCs w:val="22"/>
          <w:lang w:val="sk-SK"/>
        </w:rPr>
      </w:pPr>
      <w:r w:rsidRPr="00054B4E">
        <w:rPr>
          <w:szCs w:val="22"/>
          <w:lang w:val="sk-SK"/>
        </w:rPr>
        <w:tab/>
      </w:r>
      <w:r w:rsidRPr="00054B4E">
        <w:rPr>
          <w:szCs w:val="22"/>
          <w:lang w:val="sk-SK"/>
        </w:rPr>
        <w:tab/>
      </w:r>
      <w:r w:rsidR="004D4B17" w:rsidRPr="00054B4E">
        <w:rPr>
          <w:szCs w:val="22"/>
          <w:lang w:val="sk-SK"/>
        </w:rPr>
        <w:t>5 </w:t>
      </w:r>
      <w:r w:rsidRPr="00054B4E">
        <w:rPr>
          <w:szCs w:val="22"/>
          <w:lang w:val="sk-SK"/>
        </w:rPr>
        <w:t xml:space="preserve">liekoviek v </w:t>
      </w:r>
      <w:r w:rsidR="00D63210">
        <w:rPr>
          <w:szCs w:val="22"/>
          <w:lang w:val="sk-SK"/>
        </w:rPr>
        <w:t>lepenkovej škatuli</w:t>
      </w:r>
      <w:r w:rsidRPr="00054B4E">
        <w:rPr>
          <w:szCs w:val="22"/>
          <w:lang w:val="sk-SK"/>
        </w:rPr>
        <w:t xml:space="preserve"> pre </w:t>
      </w:r>
      <w:r w:rsidR="004D4B17" w:rsidRPr="00054B4E">
        <w:rPr>
          <w:szCs w:val="22"/>
          <w:lang w:val="sk-SK"/>
        </w:rPr>
        <w:t>5 ml, 10 </w:t>
      </w:r>
      <w:r w:rsidRPr="00054B4E">
        <w:rPr>
          <w:szCs w:val="22"/>
          <w:lang w:val="sk-SK"/>
        </w:rPr>
        <w:t xml:space="preserve">ml a </w:t>
      </w:r>
      <w:r w:rsidR="004D4B17" w:rsidRPr="00054B4E">
        <w:rPr>
          <w:szCs w:val="22"/>
          <w:lang w:val="sk-SK"/>
        </w:rPr>
        <w:t>50 </w:t>
      </w:r>
      <w:r w:rsidRPr="00054B4E">
        <w:rPr>
          <w:szCs w:val="22"/>
          <w:lang w:val="sk-SK"/>
        </w:rPr>
        <w:t>ml</w:t>
      </w:r>
      <w:r w:rsidR="00D63210">
        <w:rPr>
          <w:szCs w:val="22"/>
          <w:lang w:val="sk-SK"/>
        </w:rPr>
        <w:t xml:space="preserve"> balení</w:t>
      </w:r>
      <w:r w:rsidRPr="00054B4E">
        <w:rPr>
          <w:szCs w:val="22"/>
          <w:lang w:val="sk-SK"/>
        </w:rPr>
        <w:t>.</w:t>
      </w:r>
    </w:p>
    <w:p w:rsidR="00026EC0" w:rsidRPr="00054B4E" w:rsidRDefault="00026EC0" w:rsidP="00C406D3">
      <w:pPr>
        <w:autoSpaceDE w:val="0"/>
        <w:autoSpaceDN w:val="0"/>
        <w:adjustRightInd w:val="0"/>
        <w:rPr>
          <w:szCs w:val="22"/>
          <w:lang w:val="sk-SK"/>
        </w:rPr>
      </w:pPr>
    </w:p>
    <w:p w:rsidR="00026EC0" w:rsidRPr="00054B4E" w:rsidRDefault="00026EC0" w:rsidP="001C086B">
      <w:pPr>
        <w:spacing w:line="180" w:lineRule="exact"/>
        <w:rPr>
          <w:szCs w:val="22"/>
          <w:lang w:val="sk-SK"/>
        </w:rPr>
      </w:pPr>
      <w:r w:rsidRPr="00054B4E">
        <w:rPr>
          <w:szCs w:val="22"/>
          <w:lang w:val="sk-SK"/>
        </w:rPr>
        <w:t>Na trh nemusia byť uvedené všetky veľkosti balenia.</w:t>
      </w:r>
    </w:p>
    <w:p w:rsidR="00026EC0" w:rsidRPr="00054B4E" w:rsidRDefault="00026EC0" w:rsidP="001C086B">
      <w:pPr>
        <w:numPr>
          <w:ilvl w:val="12"/>
          <w:numId w:val="0"/>
        </w:numPr>
        <w:tabs>
          <w:tab w:val="clear" w:pos="567"/>
        </w:tabs>
        <w:spacing w:line="240" w:lineRule="auto"/>
        <w:rPr>
          <w:noProof/>
          <w:szCs w:val="22"/>
          <w:lang w:val="sk-SK"/>
        </w:rPr>
      </w:pPr>
    </w:p>
    <w:p w:rsidR="00026EC0" w:rsidRDefault="00026EC0" w:rsidP="00FB2A84">
      <w:pPr>
        <w:numPr>
          <w:ilvl w:val="12"/>
          <w:numId w:val="0"/>
        </w:numPr>
        <w:tabs>
          <w:tab w:val="clear" w:pos="567"/>
        </w:tabs>
        <w:spacing w:line="240" w:lineRule="auto"/>
        <w:ind w:right="-2"/>
        <w:rPr>
          <w:b/>
          <w:szCs w:val="22"/>
          <w:lang w:val="sk-SK"/>
        </w:rPr>
      </w:pPr>
      <w:r w:rsidRPr="00054B4E">
        <w:rPr>
          <w:b/>
          <w:szCs w:val="22"/>
          <w:lang w:val="sk-SK"/>
        </w:rPr>
        <w:t>Držiteľ rozhodnutia o registrácii a</w:t>
      </w:r>
      <w:r w:rsidR="000A0CA3">
        <w:rPr>
          <w:b/>
          <w:szCs w:val="22"/>
          <w:lang w:val="sk-SK"/>
        </w:rPr>
        <w:t> </w:t>
      </w:r>
      <w:r w:rsidRPr="00054B4E">
        <w:rPr>
          <w:b/>
          <w:szCs w:val="22"/>
          <w:lang w:val="sk-SK"/>
        </w:rPr>
        <w:t>výrobca</w:t>
      </w:r>
      <w:r w:rsidR="000A0CA3">
        <w:rPr>
          <w:b/>
          <w:szCs w:val="22"/>
          <w:lang w:val="sk-SK"/>
        </w:rPr>
        <w:t>:</w:t>
      </w:r>
    </w:p>
    <w:p w:rsidR="006856DA" w:rsidRDefault="006856DA" w:rsidP="00FB2A84">
      <w:pPr>
        <w:numPr>
          <w:ilvl w:val="12"/>
          <w:numId w:val="0"/>
        </w:numPr>
        <w:tabs>
          <w:tab w:val="clear" w:pos="567"/>
        </w:tabs>
        <w:spacing w:line="240" w:lineRule="auto"/>
        <w:ind w:right="-2"/>
        <w:rPr>
          <w:b/>
          <w:szCs w:val="22"/>
          <w:lang w:val="sk-SK"/>
        </w:rPr>
      </w:pPr>
    </w:p>
    <w:p w:rsidR="000A0CA3" w:rsidRPr="00054B4E" w:rsidRDefault="000A0CA3" w:rsidP="00FB2A84">
      <w:pPr>
        <w:numPr>
          <w:ilvl w:val="12"/>
          <w:numId w:val="0"/>
        </w:numPr>
        <w:tabs>
          <w:tab w:val="clear" w:pos="567"/>
        </w:tabs>
        <w:spacing w:line="240" w:lineRule="auto"/>
        <w:ind w:right="-2"/>
        <w:rPr>
          <w:b/>
          <w:bCs/>
          <w:noProof/>
          <w:szCs w:val="22"/>
          <w:lang w:val="sk-SK"/>
        </w:rPr>
      </w:pPr>
      <w:r w:rsidRPr="00054B4E">
        <w:rPr>
          <w:b/>
          <w:szCs w:val="22"/>
          <w:lang w:val="sk-SK"/>
        </w:rPr>
        <w:t>Držiteľ rozhodnutia o registrácii</w:t>
      </w:r>
    </w:p>
    <w:p w:rsidR="006856DA" w:rsidRDefault="006856DA" w:rsidP="006856DA">
      <w:pPr>
        <w:rPr>
          <w:szCs w:val="22"/>
          <w:lang w:val="sk-SK" w:eastAsia="sk-SK"/>
        </w:rPr>
      </w:pPr>
      <w:r>
        <w:rPr>
          <w:szCs w:val="22"/>
        </w:rPr>
        <w:t xml:space="preserve">Accord Healthcare </w:t>
      </w:r>
      <w:proofErr w:type="spellStart"/>
      <w:r>
        <w:rPr>
          <w:szCs w:val="22"/>
        </w:rPr>
        <w:t>Polska</w:t>
      </w:r>
      <w:proofErr w:type="spellEnd"/>
      <w:r>
        <w:rPr>
          <w:szCs w:val="22"/>
        </w:rPr>
        <w:t xml:space="preserve"> Sp. z </w:t>
      </w:r>
      <w:proofErr w:type="spellStart"/>
      <w:r>
        <w:rPr>
          <w:szCs w:val="22"/>
        </w:rPr>
        <w:t>o.o</w:t>
      </w:r>
      <w:proofErr w:type="spellEnd"/>
      <w:r>
        <w:rPr>
          <w:szCs w:val="22"/>
        </w:rPr>
        <w:t>.</w:t>
      </w:r>
    </w:p>
    <w:p w:rsidR="006856DA" w:rsidRDefault="006856DA" w:rsidP="006856DA">
      <w:pPr>
        <w:rPr>
          <w:szCs w:val="22"/>
          <w:lang w:val="en-US" w:eastAsia="cs-CZ"/>
        </w:rPr>
      </w:pPr>
      <w:proofErr w:type="spellStart"/>
      <w:r>
        <w:rPr>
          <w:szCs w:val="22"/>
        </w:rPr>
        <w:lastRenderedPageBreak/>
        <w:t>Taśmowa</w:t>
      </w:r>
      <w:proofErr w:type="spellEnd"/>
      <w:r>
        <w:rPr>
          <w:szCs w:val="22"/>
        </w:rPr>
        <w:t xml:space="preserve"> 7</w:t>
      </w:r>
    </w:p>
    <w:p w:rsidR="006856DA" w:rsidRDefault="006856DA" w:rsidP="006856DA">
      <w:pPr>
        <w:rPr>
          <w:szCs w:val="22"/>
        </w:rPr>
      </w:pPr>
      <w:r>
        <w:rPr>
          <w:szCs w:val="22"/>
        </w:rPr>
        <w:t xml:space="preserve">02-677 </w:t>
      </w:r>
      <w:proofErr w:type="spellStart"/>
      <w:r>
        <w:rPr>
          <w:szCs w:val="22"/>
        </w:rPr>
        <w:t>Varšava</w:t>
      </w:r>
      <w:proofErr w:type="spellEnd"/>
    </w:p>
    <w:p w:rsidR="00026EC0" w:rsidRDefault="006856DA" w:rsidP="006856DA">
      <w:pPr>
        <w:tabs>
          <w:tab w:val="left" w:pos="0"/>
        </w:tabs>
        <w:rPr>
          <w:snapToGrid w:val="0"/>
          <w:szCs w:val="22"/>
          <w:lang w:val="sk-SK"/>
        </w:rPr>
      </w:pPr>
      <w:proofErr w:type="spellStart"/>
      <w:r>
        <w:rPr>
          <w:szCs w:val="22"/>
        </w:rPr>
        <w:t>Poľsko</w:t>
      </w:r>
      <w:proofErr w:type="spellEnd"/>
    </w:p>
    <w:p w:rsidR="000A0CA3" w:rsidRDefault="000A0CA3" w:rsidP="00C406D3">
      <w:pPr>
        <w:tabs>
          <w:tab w:val="left" w:pos="0"/>
        </w:tabs>
        <w:rPr>
          <w:snapToGrid w:val="0"/>
          <w:szCs w:val="22"/>
          <w:lang w:val="sk-SK"/>
        </w:rPr>
      </w:pPr>
    </w:p>
    <w:p w:rsidR="000A0CA3" w:rsidRDefault="000A0CA3" w:rsidP="00C406D3">
      <w:pPr>
        <w:tabs>
          <w:tab w:val="left" w:pos="0"/>
        </w:tabs>
        <w:rPr>
          <w:b/>
          <w:szCs w:val="22"/>
          <w:lang w:val="sk-SK"/>
        </w:rPr>
      </w:pPr>
      <w:r w:rsidRPr="00054B4E">
        <w:rPr>
          <w:b/>
          <w:szCs w:val="22"/>
          <w:lang w:val="sk-SK"/>
        </w:rPr>
        <w:t>Výrobca</w:t>
      </w:r>
    </w:p>
    <w:p w:rsidR="000A0CA3" w:rsidRPr="00054B4E" w:rsidRDefault="000A0CA3" w:rsidP="000A0CA3">
      <w:pPr>
        <w:autoSpaceDE w:val="0"/>
        <w:autoSpaceDN w:val="0"/>
        <w:adjustRightInd w:val="0"/>
        <w:rPr>
          <w:szCs w:val="22"/>
          <w:lang w:val="sk-SK"/>
        </w:rPr>
      </w:pPr>
      <w:r w:rsidRPr="00054B4E">
        <w:rPr>
          <w:szCs w:val="22"/>
          <w:lang w:val="sk-SK"/>
        </w:rPr>
        <w:t>Accord Healthcare Limited</w:t>
      </w:r>
    </w:p>
    <w:p w:rsidR="000A0CA3" w:rsidRPr="00054B4E" w:rsidRDefault="000A0CA3" w:rsidP="000A0CA3">
      <w:pPr>
        <w:autoSpaceDE w:val="0"/>
        <w:autoSpaceDN w:val="0"/>
        <w:adjustRightInd w:val="0"/>
        <w:rPr>
          <w:szCs w:val="22"/>
          <w:lang w:val="sk-SK"/>
        </w:rPr>
      </w:pPr>
      <w:r w:rsidRPr="00054B4E">
        <w:rPr>
          <w:szCs w:val="22"/>
          <w:lang w:val="sk-SK"/>
        </w:rPr>
        <w:t>Sage House, 319 Pinner Road</w:t>
      </w:r>
    </w:p>
    <w:p w:rsidR="000A0CA3" w:rsidRPr="00054B4E" w:rsidRDefault="000A0CA3" w:rsidP="000A0CA3">
      <w:pPr>
        <w:autoSpaceDE w:val="0"/>
        <w:autoSpaceDN w:val="0"/>
        <w:adjustRightInd w:val="0"/>
        <w:rPr>
          <w:szCs w:val="22"/>
          <w:lang w:val="sk-SK"/>
        </w:rPr>
      </w:pPr>
      <w:r w:rsidRPr="00054B4E">
        <w:rPr>
          <w:szCs w:val="22"/>
          <w:lang w:val="sk-SK"/>
        </w:rPr>
        <w:t>North Harrow HA1 4HF, Middlesex</w:t>
      </w:r>
    </w:p>
    <w:p w:rsidR="000A0CA3" w:rsidRDefault="000A0CA3" w:rsidP="000A0CA3">
      <w:pPr>
        <w:tabs>
          <w:tab w:val="left" w:pos="0"/>
        </w:tabs>
        <w:rPr>
          <w:snapToGrid w:val="0"/>
          <w:szCs w:val="22"/>
          <w:lang w:val="sk-SK"/>
        </w:rPr>
      </w:pPr>
      <w:r w:rsidRPr="00054B4E">
        <w:rPr>
          <w:snapToGrid w:val="0"/>
          <w:szCs w:val="22"/>
          <w:lang w:val="sk-SK"/>
        </w:rPr>
        <w:t>Veľká Británia</w:t>
      </w:r>
    </w:p>
    <w:p w:rsidR="000A0CA3" w:rsidRDefault="000A0CA3" w:rsidP="00C406D3">
      <w:pPr>
        <w:tabs>
          <w:tab w:val="left" w:pos="0"/>
        </w:tabs>
        <w:rPr>
          <w:szCs w:val="22"/>
          <w:lang w:val="sk-SK"/>
        </w:rPr>
      </w:pPr>
    </w:p>
    <w:p w:rsidR="000A0CA3" w:rsidRPr="006A391B" w:rsidRDefault="000A0CA3" w:rsidP="000A0CA3">
      <w:pPr>
        <w:spacing w:line="240" w:lineRule="auto"/>
        <w:rPr>
          <w:lang w:val="sk-SK"/>
        </w:rPr>
      </w:pPr>
      <w:r w:rsidRPr="006A391B">
        <w:rPr>
          <w:lang w:val="sk-SK"/>
        </w:rPr>
        <w:t>Wessling Hungary Kft</w:t>
      </w:r>
    </w:p>
    <w:p w:rsidR="000A0CA3" w:rsidRPr="006A391B" w:rsidRDefault="000A0CA3" w:rsidP="000A0CA3">
      <w:pPr>
        <w:spacing w:line="240" w:lineRule="auto"/>
        <w:rPr>
          <w:noProof/>
          <w:szCs w:val="22"/>
          <w:lang w:val="sk-SK"/>
        </w:rPr>
      </w:pPr>
      <w:r w:rsidRPr="006A391B">
        <w:rPr>
          <w:lang w:val="sk-SK"/>
        </w:rPr>
        <w:t xml:space="preserve">Fòti ùt 56., Budapest, </w:t>
      </w:r>
      <w:r w:rsidRPr="006A391B">
        <w:rPr>
          <w:rFonts w:ascii="TimesNewRomanPSMT" w:hAnsi="TimesNewRomanPSMT" w:cs="TimesNewRomanPSMT"/>
          <w:lang w:val="sk-SK"/>
        </w:rPr>
        <w:t xml:space="preserve">1047, </w:t>
      </w:r>
      <w:r w:rsidRPr="006A391B">
        <w:rPr>
          <w:lang w:val="sk-SK"/>
        </w:rPr>
        <w:t xml:space="preserve">Maďarsko </w:t>
      </w:r>
    </w:p>
    <w:p w:rsidR="000A0CA3" w:rsidRPr="00054B4E" w:rsidRDefault="000A0CA3" w:rsidP="00C406D3">
      <w:pPr>
        <w:tabs>
          <w:tab w:val="left" w:pos="0"/>
        </w:tabs>
        <w:rPr>
          <w:szCs w:val="22"/>
          <w:lang w:val="sk-SK"/>
        </w:rPr>
      </w:pPr>
    </w:p>
    <w:p w:rsidR="00026EC0" w:rsidRPr="00054B4E" w:rsidRDefault="00026EC0" w:rsidP="00C406D3">
      <w:pPr>
        <w:spacing w:line="240" w:lineRule="auto"/>
        <w:rPr>
          <w:noProof/>
          <w:szCs w:val="22"/>
          <w:lang w:val="sk-SK"/>
        </w:rPr>
      </w:pPr>
    </w:p>
    <w:p w:rsidR="00026EC0" w:rsidRPr="00054B4E" w:rsidRDefault="00026EC0" w:rsidP="00C406D3">
      <w:pPr>
        <w:spacing w:line="240" w:lineRule="auto"/>
        <w:rPr>
          <w:noProof/>
          <w:szCs w:val="22"/>
          <w:lang w:val="sk-SK"/>
        </w:rPr>
      </w:pPr>
      <w:r w:rsidRPr="00054B4E">
        <w:rPr>
          <w:b/>
          <w:szCs w:val="22"/>
          <w:lang w:val="sk-SK"/>
        </w:rPr>
        <w:t>Tento liek je schválený v členských štátoch Európskeho hospodárskeho priestoru (EHP) pod nasledovnými názvami:</w:t>
      </w:r>
    </w:p>
    <w:p w:rsidR="00026EC0" w:rsidRPr="00054B4E" w:rsidRDefault="00026EC0" w:rsidP="003B6380">
      <w:pPr>
        <w:spacing w:line="240" w:lineRule="auto"/>
        <w:rPr>
          <w:noProof/>
          <w:szCs w:val="22"/>
          <w:lang w:val="sk-SK"/>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7534"/>
      </w:tblGrid>
      <w:tr w:rsidR="00026EC0" w:rsidRPr="00054B4E" w:rsidTr="001D36CA">
        <w:tc>
          <w:tcPr>
            <w:tcW w:w="1376" w:type="dxa"/>
          </w:tcPr>
          <w:p w:rsidR="00026EC0" w:rsidRPr="00054B4E" w:rsidRDefault="00026EC0" w:rsidP="001C086B">
            <w:pPr>
              <w:rPr>
                <w:b/>
                <w:szCs w:val="22"/>
                <w:lang w:val="sk-SK"/>
              </w:rPr>
            </w:pPr>
            <w:r w:rsidRPr="00054B4E">
              <w:rPr>
                <w:b/>
                <w:szCs w:val="22"/>
                <w:lang w:val="sk-SK"/>
              </w:rPr>
              <w:t>Názov členského štátu</w:t>
            </w:r>
          </w:p>
        </w:tc>
        <w:tc>
          <w:tcPr>
            <w:tcW w:w="7534" w:type="dxa"/>
          </w:tcPr>
          <w:p w:rsidR="00026EC0" w:rsidRPr="00054B4E" w:rsidRDefault="00026EC0" w:rsidP="001C086B">
            <w:pPr>
              <w:rPr>
                <w:b/>
                <w:bCs/>
                <w:szCs w:val="22"/>
                <w:lang w:val="sk-SK"/>
              </w:rPr>
            </w:pPr>
            <w:r w:rsidRPr="00054B4E">
              <w:rPr>
                <w:b/>
                <w:szCs w:val="22"/>
                <w:lang w:val="sk-SK"/>
              </w:rPr>
              <w:t xml:space="preserve">Názov lieku </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 xml:space="preserve">Švédsko </w:t>
            </w:r>
          </w:p>
        </w:tc>
        <w:tc>
          <w:tcPr>
            <w:tcW w:w="7534" w:type="dxa"/>
          </w:tcPr>
          <w:p w:rsidR="006D66F8" w:rsidRPr="00054B4E" w:rsidRDefault="006D66F8" w:rsidP="006D66F8">
            <w:pPr>
              <w:rPr>
                <w:szCs w:val="22"/>
                <w:lang w:val="sk-SK"/>
              </w:rPr>
            </w:pPr>
            <w:r w:rsidRPr="00054B4E">
              <w:rPr>
                <w:lang w:val="sk-SK"/>
              </w:rPr>
              <w:t xml:space="preserve">Metotrexat Accord </w:t>
            </w:r>
            <w:r w:rsidRPr="00054B4E">
              <w:rPr>
                <w:szCs w:val="22"/>
                <w:lang w:val="sk-SK"/>
              </w:rPr>
              <w:t>100</w:t>
            </w:r>
            <w:r w:rsidRPr="00054B4E">
              <w:rPr>
                <w:lang w:val="sk-SK"/>
              </w:rPr>
              <w:t xml:space="preserve"> mg/ml </w:t>
            </w:r>
            <w:r w:rsidRPr="00054B4E">
              <w:rPr>
                <w:szCs w:val="22"/>
                <w:lang w:val="sk-SK"/>
              </w:rPr>
              <w:t>Koncentrat till infusionsvätska</w:t>
            </w:r>
            <w:r w:rsidRPr="00054B4E">
              <w:rPr>
                <w:lang w:val="sk-SK"/>
              </w:rPr>
              <w:t>, lösning</w:t>
            </w:r>
          </w:p>
        </w:tc>
      </w:tr>
      <w:tr w:rsidR="006D66F8" w:rsidRPr="006A391B" w:rsidTr="001D36CA">
        <w:tc>
          <w:tcPr>
            <w:tcW w:w="1376" w:type="dxa"/>
          </w:tcPr>
          <w:p w:rsidR="006D66F8" w:rsidRPr="00054B4E" w:rsidRDefault="006D66F8" w:rsidP="006D66F8">
            <w:pPr>
              <w:rPr>
                <w:color w:val="000000"/>
                <w:szCs w:val="22"/>
                <w:lang w:val="sk-SK"/>
              </w:rPr>
            </w:pPr>
            <w:r w:rsidRPr="00054B4E">
              <w:rPr>
                <w:color w:val="000000"/>
                <w:szCs w:val="22"/>
                <w:lang w:val="sk-SK"/>
              </w:rPr>
              <w:t>Rakúsko</w:t>
            </w:r>
          </w:p>
        </w:tc>
        <w:tc>
          <w:tcPr>
            <w:tcW w:w="7534" w:type="dxa"/>
          </w:tcPr>
          <w:p w:rsidR="006D66F8" w:rsidRPr="00054B4E" w:rsidRDefault="006D66F8" w:rsidP="006D66F8">
            <w:pPr>
              <w:rPr>
                <w:szCs w:val="22"/>
                <w:lang w:val="sk-SK"/>
              </w:rPr>
            </w:pPr>
            <w:r w:rsidRPr="00054B4E">
              <w:rPr>
                <w:szCs w:val="22"/>
                <w:lang w:val="sk-SK"/>
              </w:rPr>
              <w:t>Methotrexat Accord 100 mg/ml Konzentrat zur Herstellung einer Infusionslösung</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Belgicko</w:t>
            </w:r>
          </w:p>
        </w:tc>
        <w:tc>
          <w:tcPr>
            <w:tcW w:w="7534" w:type="dxa"/>
          </w:tcPr>
          <w:p w:rsidR="006D66F8" w:rsidRPr="00054B4E" w:rsidRDefault="006D66F8" w:rsidP="006D66F8">
            <w:pPr>
              <w:rPr>
                <w:szCs w:val="22"/>
                <w:lang w:val="sk-SK"/>
              </w:rPr>
            </w:pPr>
            <w:r w:rsidRPr="00054B4E">
              <w:rPr>
                <w:rStyle w:val="hps"/>
                <w:lang w:val="sk-SK"/>
              </w:rPr>
              <w:t xml:space="preserve">Methotrexate Accord Healthcare </w:t>
            </w:r>
            <w:r w:rsidRPr="00054B4E">
              <w:rPr>
                <w:rStyle w:val="hps"/>
                <w:szCs w:val="22"/>
                <w:lang w:val="sk-SK"/>
              </w:rPr>
              <w:t>100</w:t>
            </w:r>
            <w:r w:rsidRPr="00054B4E">
              <w:rPr>
                <w:rStyle w:val="hps"/>
                <w:lang w:val="sk-SK"/>
              </w:rPr>
              <w:t xml:space="preserve"> mg/ml </w:t>
            </w:r>
            <w:r w:rsidRPr="00054B4E">
              <w:rPr>
                <w:rStyle w:val="hps"/>
                <w:szCs w:val="22"/>
                <w:lang w:val="sk-SK"/>
              </w:rPr>
              <w:t>Concentraat</w:t>
            </w:r>
            <w:r w:rsidRPr="00054B4E">
              <w:rPr>
                <w:rStyle w:val="hps"/>
                <w:lang w:val="sk-SK"/>
              </w:rPr>
              <w:t xml:space="preserve"> voor </w:t>
            </w:r>
            <w:r w:rsidRPr="00054B4E">
              <w:rPr>
                <w:rStyle w:val="hps"/>
                <w:szCs w:val="22"/>
                <w:lang w:val="sk-SK"/>
              </w:rPr>
              <w:t>oplossing voor infusie</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Cyprus</w:t>
            </w:r>
          </w:p>
        </w:tc>
        <w:tc>
          <w:tcPr>
            <w:tcW w:w="7534" w:type="dxa"/>
          </w:tcPr>
          <w:p w:rsidR="006D66F8" w:rsidRPr="00054B4E" w:rsidRDefault="006D66F8" w:rsidP="006D66F8">
            <w:pPr>
              <w:rPr>
                <w:szCs w:val="22"/>
                <w:lang w:val="sk-SK"/>
              </w:rPr>
            </w:pPr>
            <w:r w:rsidRPr="00054B4E">
              <w:rPr>
                <w:szCs w:val="22"/>
                <w:lang w:val="sk-SK"/>
              </w:rPr>
              <w:t>Methotrexate Accord 100 mg/ml, Concentrate for Solution for Infusion</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Česká republika</w:t>
            </w:r>
          </w:p>
        </w:tc>
        <w:tc>
          <w:tcPr>
            <w:tcW w:w="7534" w:type="dxa"/>
          </w:tcPr>
          <w:p w:rsidR="006D66F8" w:rsidRPr="00054B4E" w:rsidRDefault="006D66F8" w:rsidP="006D66F8">
            <w:pPr>
              <w:rPr>
                <w:szCs w:val="22"/>
                <w:lang w:val="sk-SK"/>
              </w:rPr>
            </w:pPr>
            <w:r w:rsidRPr="00054B4E">
              <w:rPr>
                <w:szCs w:val="22"/>
                <w:lang w:val="sk-SK"/>
              </w:rPr>
              <w:t>Methotrexat Accord 100 mg/ml Koncentrát pro infuzní roztok</w:t>
            </w:r>
          </w:p>
        </w:tc>
      </w:tr>
      <w:tr w:rsidR="006D66F8" w:rsidRPr="006A391B" w:rsidTr="001D36CA">
        <w:tc>
          <w:tcPr>
            <w:tcW w:w="1376" w:type="dxa"/>
          </w:tcPr>
          <w:p w:rsidR="006D66F8" w:rsidRPr="00054B4E" w:rsidRDefault="006D66F8" w:rsidP="006D66F8">
            <w:pPr>
              <w:rPr>
                <w:color w:val="000000"/>
                <w:szCs w:val="22"/>
                <w:lang w:val="sk-SK"/>
              </w:rPr>
            </w:pPr>
            <w:r w:rsidRPr="00054B4E">
              <w:rPr>
                <w:color w:val="000000"/>
                <w:szCs w:val="22"/>
                <w:lang w:val="sk-SK"/>
              </w:rPr>
              <w:t>Nemecko</w:t>
            </w:r>
          </w:p>
        </w:tc>
        <w:tc>
          <w:tcPr>
            <w:tcW w:w="7534" w:type="dxa"/>
          </w:tcPr>
          <w:p w:rsidR="006D66F8" w:rsidRPr="00054B4E" w:rsidRDefault="006D66F8" w:rsidP="006D66F8">
            <w:pPr>
              <w:rPr>
                <w:szCs w:val="22"/>
                <w:lang w:val="sk-SK"/>
              </w:rPr>
            </w:pPr>
            <w:r w:rsidRPr="00054B4E">
              <w:rPr>
                <w:szCs w:val="22"/>
                <w:lang w:val="sk-SK"/>
              </w:rPr>
              <w:t>Methotrexat Accord 100 mg/ml Konzentrat zur Herstellung einer Infusionslösung</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Dánsko</w:t>
            </w:r>
          </w:p>
        </w:tc>
        <w:tc>
          <w:tcPr>
            <w:tcW w:w="7534" w:type="dxa"/>
          </w:tcPr>
          <w:p w:rsidR="006D66F8" w:rsidRPr="00054B4E" w:rsidRDefault="00AD6E01" w:rsidP="003C6C79">
            <w:pPr>
              <w:rPr>
                <w:szCs w:val="22"/>
                <w:lang w:val="sk-SK"/>
              </w:rPr>
            </w:pPr>
            <w:r w:rsidRPr="00C9206A">
              <w:rPr>
                <w:bCs/>
                <w:szCs w:val="22"/>
                <w:lang w:val="da-DK"/>
              </w:rPr>
              <w:t>Methotrexat</w:t>
            </w:r>
            <w:r w:rsidRPr="00C9206A">
              <w:rPr>
                <w:b/>
                <w:bCs/>
                <w:szCs w:val="22"/>
                <w:lang w:val="da-DK"/>
              </w:rPr>
              <w:t xml:space="preserve"> </w:t>
            </w:r>
            <w:r w:rsidRPr="00C9206A">
              <w:rPr>
                <w:bCs/>
                <w:szCs w:val="22"/>
                <w:lang w:val="da-DK"/>
              </w:rPr>
              <w:t>Accord</w:t>
            </w:r>
            <w:r w:rsidRPr="00C9206A">
              <w:rPr>
                <w:b/>
                <w:bCs/>
                <w:szCs w:val="22"/>
                <w:lang w:val="da-DK"/>
              </w:rPr>
              <w:t xml:space="preserve"> </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Španielsko</w:t>
            </w:r>
          </w:p>
        </w:tc>
        <w:tc>
          <w:tcPr>
            <w:tcW w:w="7534" w:type="dxa"/>
          </w:tcPr>
          <w:p w:rsidR="006D66F8" w:rsidRPr="00054B4E" w:rsidRDefault="006D66F8" w:rsidP="006D66F8">
            <w:pPr>
              <w:rPr>
                <w:szCs w:val="22"/>
                <w:lang w:val="sk-SK"/>
              </w:rPr>
            </w:pPr>
            <w:r w:rsidRPr="00054B4E">
              <w:rPr>
                <w:rStyle w:val="hps"/>
                <w:lang w:val="sk-SK"/>
              </w:rPr>
              <w:t xml:space="preserve">METOTREXATO ACCORD </w:t>
            </w:r>
            <w:r w:rsidRPr="00054B4E">
              <w:rPr>
                <w:rStyle w:val="hps"/>
                <w:szCs w:val="22"/>
                <w:lang w:val="sk-SK"/>
              </w:rPr>
              <w:t>100</w:t>
            </w:r>
            <w:r w:rsidRPr="00054B4E">
              <w:rPr>
                <w:rStyle w:val="hps"/>
                <w:lang w:val="sk-SK"/>
              </w:rPr>
              <w:t xml:space="preserve"> mg/ml </w:t>
            </w:r>
            <w:r w:rsidRPr="00054B4E">
              <w:rPr>
                <w:rStyle w:val="hps"/>
                <w:szCs w:val="22"/>
                <w:lang w:val="sk-SK"/>
              </w:rPr>
              <w:t xml:space="preserve">Concentrado para </w:t>
            </w:r>
            <w:r w:rsidRPr="00054B4E">
              <w:rPr>
                <w:rStyle w:val="hps"/>
                <w:lang w:val="sk-SK"/>
              </w:rPr>
              <w:t xml:space="preserve">solución </w:t>
            </w:r>
            <w:r w:rsidRPr="00054B4E">
              <w:rPr>
                <w:rStyle w:val="hps"/>
                <w:szCs w:val="22"/>
                <w:lang w:val="sk-SK"/>
              </w:rPr>
              <w:t>para perfusión</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Fínsko</w:t>
            </w:r>
          </w:p>
        </w:tc>
        <w:tc>
          <w:tcPr>
            <w:tcW w:w="7534" w:type="dxa"/>
          </w:tcPr>
          <w:p w:rsidR="006D66F8" w:rsidRPr="00054B4E" w:rsidRDefault="006D66F8" w:rsidP="006D66F8">
            <w:pPr>
              <w:rPr>
                <w:szCs w:val="22"/>
                <w:lang w:val="sk-SK"/>
              </w:rPr>
            </w:pPr>
            <w:r w:rsidRPr="00054B4E">
              <w:rPr>
                <w:szCs w:val="22"/>
                <w:lang w:val="sk-SK"/>
              </w:rPr>
              <w:t>Methotrexat Accord 100 mg/ml Infuusiokonsentraatti, liuosta varten</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Francúzsko</w:t>
            </w:r>
          </w:p>
        </w:tc>
        <w:tc>
          <w:tcPr>
            <w:tcW w:w="7534" w:type="dxa"/>
          </w:tcPr>
          <w:p w:rsidR="006D66F8" w:rsidRPr="00054B4E" w:rsidRDefault="006D66F8" w:rsidP="006D66F8">
            <w:pPr>
              <w:rPr>
                <w:szCs w:val="22"/>
                <w:lang w:val="sk-SK"/>
              </w:rPr>
            </w:pPr>
            <w:r w:rsidRPr="00054B4E">
              <w:rPr>
                <w:szCs w:val="22"/>
                <w:lang w:val="sk-SK"/>
              </w:rPr>
              <w:t>METHOTREXATE ACCORD 100 mg/ml, Solution à diluer pour perfusion</w:t>
            </w:r>
          </w:p>
        </w:tc>
      </w:tr>
      <w:tr w:rsidR="006D66F8" w:rsidRPr="006A391B" w:rsidTr="001D36CA">
        <w:tc>
          <w:tcPr>
            <w:tcW w:w="1376" w:type="dxa"/>
          </w:tcPr>
          <w:p w:rsidR="006D66F8" w:rsidRPr="00054B4E" w:rsidRDefault="006D66F8" w:rsidP="006D66F8">
            <w:pPr>
              <w:rPr>
                <w:color w:val="000000"/>
                <w:szCs w:val="22"/>
                <w:lang w:val="sk-SK"/>
              </w:rPr>
            </w:pPr>
            <w:r w:rsidRPr="00054B4E">
              <w:rPr>
                <w:color w:val="000000"/>
                <w:szCs w:val="22"/>
                <w:lang w:val="sk-SK"/>
              </w:rPr>
              <w:t>Maďarsko</w:t>
            </w:r>
          </w:p>
        </w:tc>
        <w:tc>
          <w:tcPr>
            <w:tcW w:w="7534" w:type="dxa"/>
          </w:tcPr>
          <w:p w:rsidR="006D66F8" w:rsidRPr="00054B4E" w:rsidRDefault="006D66F8" w:rsidP="006D66F8">
            <w:pPr>
              <w:rPr>
                <w:szCs w:val="22"/>
                <w:lang w:val="sk-SK"/>
              </w:rPr>
            </w:pPr>
            <w:r w:rsidRPr="00054B4E">
              <w:rPr>
                <w:szCs w:val="22"/>
                <w:lang w:val="sk-SK"/>
              </w:rPr>
              <w:t>Methotrexat Accord 100 mg/ml koncentrátum oldatos infúzióhoz</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Írsko</w:t>
            </w:r>
          </w:p>
        </w:tc>
        <w:tc>
          <w:tcPr>
            <w:tcW w:w="7534" w:type="dxa"/>
          </w:tcPr>
          <w:p w:rsidR="006D66F8" w:rsidRPr="00054B4E" w:rsidRDefault="006D66F8" w:rsidP="006D66F8">
            <w:pPr>
              <w:rPr>
                <w:szCs w:val="22"/>
                <w:lang w:val="sk-SK"/>
              </w:rPr>
            </w:pPr>
            <w:r w:rsidRPr="00054B4E">
              <w:rPr>
                <w:szCs w:val="22"/>
                <w:lang w:val="sk-SK"/>
              </w:rPr>
              <w:t>Methotrexate 100 mg/ml Concentrate for Solution for Infusion</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Litva</w:t>
            </w:r>
          </w:p>
        </w:tc>
        <w:tc>
          <w:tcPr>
            <w:tcW w:w="7534" w:type="dxa"/>
          </w:tcPr>
          <w:p w:rsidR="006D66F8" w:rsidRPr="00054B4E" w:rsidRDefault="006D66F8" w:rsidP="006D66F8">
            <w:pPr>
              <w:rPr>
                <w:szCs w:val="22"/>
                <w:lang w:val="sk-SK"/>
              </w:rPr>
            </w:pPr>
            <w:r w:rsidRPr="00054B4E">
              <w:rPr>
                <w:szCs w:val="22"/>
                <w:lang w:val="sk-SK"/>
              </w:rPr>
              <w:t>Methotrexate Accord 100 mg/ml koncentratas infuziniam tirpalui</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Malta</w:t>
            </w:r>
          </w:p>
        </w:tc>
        <w:tc>
          <w:tcPr>
            <w:tcW w:w="7534" w:type="dxa"/>
          </w:tcPr>
          <w:p w:rsidR="006D66F8" w:rsidRPr="00054B4E" w:rsidRDefault="006D66F8" w:rsidP="006D66F8">
            <w:pPr>
              <w:rPr>
                <w:szCs w:val="22"/>
                <w:lang w:val="sk-SK"/>
              </w:rPr>
            </w:pPr>
            <w:r w:rsidRPr="00054B4E">
              <w:rPr>
                <w:szCs w:val="22"/>
                <w:lang w:val="sk-SK"/>
              </w:rPr>
              <w:t>Methotrexate 100 mg/ml Concentrate for Solution for Infusion</w:t>
            </w: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Holandsko</w:t>
            </w:r>
          </w:p>
        </w:tc>
        <w:tc>
          <w:tcPr>
            <w:tcW w:w="7534" w:type="dxa"/>
          </w:tcPr>
          <w:p w:rsidR="006D66F8" w:rsidRPr="00054B4E" w:rsidRDefault="006D66F8" w:rsidP="006D66F8">
            <w:pPr>
              <w:rPr>
                <w:szCs w:val="22"/>
                <w:lang w:val="sk-SK"/>
              </w:rPr>
            </w:pPr>
            <w:r w:rsidRPr="00054B4E">
              <w:rPr>
                <w:rStyle w:val="hps"/>
                <w:lang w:val="sk-SK"/>
              </w:rPr>
              <w:t xml:space="preserve">Methotrexaat Accord </w:t>
            </w:r>
            <w:r w:rsidRPr="00054B4E">
              <w:rPr>
                <w:rStyle w:val="hps"/>
                <w:szCs w:val="22"/>
                <w:lang w:val="sk-SK"/>
              </w:rPr>
              <w:t>100</w:t>
            </w:r>
            <w:r w:rsidRPr="00054B4E">
              <w:rPr>
                <w:rStyle w:val="hps"/>
                <w:lang w:val="sk-SK"/>
              </w:rPr>
              <w:t xml:space="preserve"> mg/ml, </w:t>
            </w:r>
            <w:r w:rsidRPr="00054B4E">
              <w:rPr>
                <w:rStyle w:val="hps"/>
                <w:szCs w:val="22"/>
                <w:lang w:val="sk-SK"/>
              </w:rPr>
              <w:t xml:space="preserve">Concentraat voor </w:t>
            </w:r>
            <w:r w:rsidRPr="00054B4E">
              <w:rPr>
                <w:rStyle w:val="hps"/>
                <w:lang w:val="sk-SK"/>
              </w:rPr>
              <w:t xml:space="preserve">oplossing voor </w:t>
            </w:r>
            <w:r w:rsidRPr="00054B4E">
              <w:rPr>
                <w:rStyle w:val="hps"/>
                <w:szCs w:val="22"/>
                <w:lang w:val="sk-SK"/>
              </w:rPr>
              <w:t>intraveneuze infusie</w:t>
            </w: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Nórsko</w:t>
            </w:r>
          </w:p>
        </w:tc>
        <w:tc>
          <w:tcPr>
            <w:tcW w:w="7534" w:type="dxa"/>
          </w:tcPr>
          <w:p w:rsidR="006D66F8" w:rsidRPr="00054B4E" w:rsidRDefault="00AD6E01" w:rsidP="003C6C79">
            <w:pPr>
              <w:rPr>
                <w:szCs w:val="22"/>
                <w:lang w:val="sk-SK"/>
              </w:rPr>
            </w:pPr>
            <w:r w:rsidRPr="001E0807">
              <w:rPr>
                <w:bCs/>
                <w:szCs w:val="22"/>
                <w:lang w:val="da-DK"/>
              </w:rPr>
              <w:t xml:space="preserve">Methotrexat Accord </w:t>
            </w: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Portugalsko</w:t>
            </w:r>
          </w:p>
        </w:tc>
        <w:tc>
          <w:tcPr>
            <w:tcW w:w="7534" w:type="dxa"/>
          </w:tcPr>
          <w:p w:rsidR="00AD6E01" w:rsidRPr="000E2ABD" w:rsidRDefault="00AD6E01" w:rsidP="00AD6E01">
            <w:pPr>
              <w:spacing w:line="240" w:lineRule="auto"/>
            </w:pPr>
            <w:proofErr w:type="spellStart"/>
            <w:r w:rsidRPr="000E2ABD">
              <w:t>Methotrexat</w:t>
            </w:r>
            <w:proofErr w:type="spellEnd"/>
            <w:r w:rsidRPr="000E2ABD">
              <w:t xml:space="preserve"> Accord </w:t>
            </w:r>
          </w:p>
          <w:p w:rsidR="006D66F8" w:rsidRPr="00054B4E" w:rsidRDefault="006D66F8" w:rsidP="006D66F8">
            <w:pPr>
              <w:rPr>
                <w:szCs w:val="22"/>
                <w:lang w:val="sk-SK"/>
              </w:rPr>
            </w:pP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Slovenská republika</w:t>
            </w:r>
          </w:p>
        </w:tc>
        <w:tc>
          <w:tcPr>
            <w:tcW w:w="7534" w:type="dxa"/>
          </w:tcPr>
          <w:p w:rsidR="006D66F8" w:rsidRPr="00054B4E" w:rsidRDefault="006D66F8" w:rsidP="00CE6D2A">
            <w:pPr>
              <w:rPr>
                <w:szCs w:val="22"/>
                <w:lang w:val="sk-SK"/>
              </w:rPr>
            </w:pPr>
            <w:r w:rsidRPr="00054B4E">
              <w:rPr>
                <w:szCs w:val="22"/>
                <w:lang w:val="sk-SK"/>
              </w:rPr>
              <w:t xml:space="preserve">Methotrexat Accord 100 mg/ml </w:t>
            </w:r>
            <w:r w:rsidR="00CE6D2A">
              <w:rPr>
                <w:szCs w:val="22"/>
                <w:lang w:val="sk-SK"/>
              </w:rPr>
              <w:t xml:space="preserve">infúzny </w:t>
            </w:r>
            <w:r w:rsidR="003C6C79">
              <w:rPr>
                <w:szCs w:val="22"/>
                <w:lang w:val="sk-SK"/>
              </w:rPr>
              <w:t>k</w:t>
            </w:r>
            <w:r w:rsidR="003C6C79" w:rsidRPr="00054B4E">
              <w:rPr>
                <w:szCs w:val="22"/>
                <w:lang w:val="sk-SK"/>
              </w:rPr>
              <w:t xml:space="preserve">oncentrát </w:t>
            </w: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Veľká Británia</w:t>
            </w:r>
          </w:p>
        </w:tc>
        <w:tc>
          <w:tcPr>
            <w:tcW w:w="7534" w:type="dxa"/>
          </w:tcPr>
          <w:p w:rsidR="006D66F8" w:rsidRPr="00054B4E" w:rsidRDefault="006D66F8" w:rsidP="006D66F8">
            <w:pPr>
              <w:rPr>
                <w:szCs w:val="22"/>
                <w:lang w:val="sk-SK"/>
              </w:rPr>
            </w:pPr>
            <w:r w:rsidRPr="00054B4E">
              <w:rPr>
                <w:szCs w:val="22"/>
                <w:lang w:val="sk-SK"/>
              </w:rPr>
              <w:t>Methotrexate 100 mg/ml Concentrate for Solution for Infusion</w:t>
            </w:r>
          </w:p>
        </w:tc>
      </w:tr>
    </w:tbl>
    <w:p w:rsidR="00026EC0" w:rsidRPr="00054B4E" w:rsidRDefault="00026EC0" w:rsidP="001C086B">
      <w:pPr>
        <w:spacing w:line="240" w:lineRule="auto"/>
        <w:rPr>
          <w:noProof/>
          <w:szCs w:val="22"/>
          <w:lang w:val="sk-SK"/>
        </w:rPr>
      </w:pPr>
    </w:p>
    <w:p w:rsidR="00026EC0" w:rsidRPr="00054B4E" w:rsidRDefault="00026EC0" w:rsidP="00FB2A84">
      <w:pPr>
        <w:spacing w:line="240" w:lineRule="auto"/>
        <w:rPr>
          <w:noProof/>
          <w:szCs w:val="22"/>
          <w:lang w:val="sk-SK"/>
        </w:rPr>
      </w:pPr>
    </w:p>
    <w:p w:rsidR="00026EC0" w:rsidRPr="00054B4E" w:rsidRDefault="00026EC0" w:rsidP="00B83429">
      <w:pPr>
        <w:numPr>
          <w:ilvl w:val="12"/>
          <w:numId w:val="0"/>
        </w:numPr>
        <w:tabs>
          <w:tab w:val="clear" w:pos="567"/>
        </w:tabs>
        <w:spacing w:line="240" w:lineRule="auto"/>
        <w:ind w:right="-2"/>
        <w:outlineLvl w:val="0"/>
        <w:rPr>
          <w:noProof/>
          <w:szCs w:val="22"/>
          <w:lang w:val="sk-SK"/>
        </w:rPr>
      </w:pPr>
      <w:r w:rsidRPr="00054B4E">
        <w:rPr>
          <w:b/>
          <w:szCs w:val="22"/>
          <w:lang w:val="sk-SK"/>
        </w:rPr>
        <w:t xml:space="preserve">Táto písomná informácia bola naposledy aktualizovaná </w:t>
      </w:r>
      <w:r w:rsidR="009E41CA">
        <w:rPr>
          <w:b/>
          <w:szCs w:val="22"/>
          <w:lang w:val="sk-SK"/>
        </w:rPr>
        <w:t>v</w:t>
      </w:r>
      <w:r w:rsidR="005E4852">
        <w:rPr>
          <w:b/>
          <w:szCs w:val="22"/>
          <w:lang w:val="sk-SK"/>
        </w:rPr>
        <w:t> 0</w:t>
      </w:r>
      <w:r w:rsidR="006856DA">
        <w:rPr>
          <w:b/>
          <w:szCs w:val="22"/>
          <w:lang w:val="sk-SK"/>
        </w:rPr>
        <w:t>1/2019</w:t>
      </w:r>
      <w:r w:rsidR="005E4852">
        <w:rPr>
          <w:b/>
          <w:szCs w:val="22"/>
          <w:lang w:val="sk-SK"/>
        </w:rPr>
        <w:t>.</w:t>
      </w:r>
    </w:p>
    <w:p w:rsidR="009E41CA" w:rsidRDefault="009E41CA" w:rsidP="00C406D3">
      <w:pPr>
        <w:numPr>
          <w:ilvl w:val="12"/>
          <w:numId w:val="0"/>
        </w:numPr>
        <w:spacing w:line="240" w:lineRule="auto"/>
        <w:ind w:right="-2"/>
        <w:rPr>
          <w:b/>
          <w:szCs w:val="22"/>
          <w:lang w:val="sk-SK"/>
        </w:rPr>
      </w:pPr>
    </w:p>
    <w:p w:rsidR="009E41CA" w:rsidRPr="006A391B" w:rsidRDefault="009E41CA" w:rsidP="009E41CA">
      <w:pPr>
        <w:ind w:right="-449"/>
        <w:rPr>
          <w:noProof/>
          <w:szCs w:val="22"/>
          <w:lang w:val="sk-SK"/>
        </w:rPr>
      </w:pPr>
      <w:r w:rsidRPr="006A391B">
        <w:rPr>
          <w:noProof/>
          <w:szCs w:val="22"/>
          <w:lang w:val="sk-SK"/>
        </w:rPr>
        <w:t>&lt;-----------------------------------------------------------------------------------------------------------------------------&gt;</w:t>
      </w:r>
    </w:p>
    <w:p w:rsidR="009E41CA" w:rsidRDefault="009E41CA" w:rsidP="00C406D3">
      <w:pPr>
        <w:numPr>
          <w:ilvl w:val="12"/>
          <w:numId w:val="0"/>
        </w:numPr>
        <w:spacing w:line="240" w:lineRule="auto"/>
        <w:ind w:right="-2"/>
        <w:rPr>
          <w:b/>
          <w:szCs w:val="22"/>
          <w:lang w:val="sk-SK"/>
        </w:rPr>
      </w:pPr>
    </w:p>
    <w:p w:rsidR="00026EC0" w:rsidRPr="009E41CA" w:rsidRDefault="00B043C2" w:rsidP="00C406D3">
      <w:pPr>
        <w:numPr>
          <w:ilvl w:val="12"/>
          <w:numId w:val="0"/>
        </w:numPr>
        <w:spacing w:line="240" w:lineRule="auto"/>
        <w:ind w:right="-2"/>
        <w:rPr>
          <w:noProof/>
          <w:szCs w:val="22"/>
          <w:lang w:val="sk-SK"/>
        </w:rPr>
      </w:pPr>
      <w:r w:rsidRPr="00B043C2">
        <w:rPr>
          <w:szCs w:val="22"/>
          <w:lang w:val="sk-SK"/>
        </w:rPr>
        <w:t>Nasledujúca informácia je určená len pre lekárov a zdravotníckych pracovníkov</w:t>
      </w:r>
    </w:p>
    <w:p w:rsidR="00026EC0" w:rsidRPr="00054B4E" w:rsidRDefault="00026EC0" w:rsidP="00C406D3">
      <w:pPr>
        <w:numPr>
          <w:ilvl w:val="12"/>
          <w:numId w:val="0"/>
        </w:numPr>
        <w:spacing w:line="240" w:lineRule="auto"/>
        <w:ind w:right="-2"/>
        <w:rPr>
          <w:noProof/>
          <w:szCs w:val="22"/>
          <w:lang w:val="sk-SK"/>
        </w:rPr>
      </w:pPr>
    </w:p>
    <w:p w:rsidR="00026EC0" w:rsidRPr="00054B4E" w:rsidRDefault="00026EC0" w:rsidP="00C406D3">
      <w:pPr>
        <w:numPr>
          <w:ilvl w:val="12"/>
          <w:numId w:val="0"/>
        </w:numPr>
        <w:spacing w:line="240" w:lineRule="auto"/>
        <w:ind w:right="-2"/>
        <w:rPr>
          <w:b/>
          <w:szCs w:val="22"/>
          <w:lang w:val="sk-SK"/>
        </w:rPr>
      </w:pPr>
      <w:r w:rsidRPr="00054B4E">
        <w:rPr>
          <w:b/>
          <w:szCs w:val="22"/>
          <w:lang w:val="sk-SK"/>
        </w:rPr>
        <w:lastRenderedPageBreak/>
        <w:t xml:space="preserve">Pokyny, ako pripravovať, manipulovať a likvidovať </w:t>
      </w:r>
      <w:r w:rsidR="00F76B2B">
        <w:rPr>
          <w:b/>
          <w:szCs w:val="22"/>
          <w:lang w:val="sk-SK"/>
        </w:rPr>
        <w:t>Methotrexat Accord</w:t>
      </w:r>
      <w:r w:rsidRPr="00054B4E">
        <w:rPr>
          <w:b/>
          <w:szCs w:val="22"/>
          <w:lang w:val="sk-SK"/>
        </w:rPr>
        <w:t xml:space="preserve"> </w:t>
      </w:r>
      <w:r w:rsidR="00054B4E" w:rsidRPr="00054B4E">
        <w:rPr>
          <w:b/>
          <w:szCs w:val="22"/>
          <w:lang w:val="sk-SK"/>
        </w:rPr>
        <w:t>100 </w:t>
      </w:r>
      <w:r w:rsidRPr="00054B4E">
        <w:rPr>
          <w:b/>
          <w:szCs w:val="22"/>
          <w:lang w:val="sk-SK"/>
        </w:rPr>
        <w:t xml:space="preserve">mg/ml </w:t>
      </w:r>
      <w:r w:rsidR="00054B4E" w:rsidRPr="00054B4E">
        <w:rPr>
          <w:b/>
          <w:szCs w:val="22"/>
          <w:lang w:val="sk-SK"/>
        </w:rPr>
        <w:t xml:space="preserve">koncentrát </w:t>
      </w:r>
      <w:r w:rsidR="00054B4E">
        <w:rPr>
          <w:b/>
          <w:szCs w:val="22"/>
          <w:lang w:val="sk-SK"/>
        </w:rPr>
        <w:t>na infúzny</w:t>
      </w:r>
      <w:r w:rsidR="00054B4E" w:rsidRPr="00054B4E">
        <w:rPr>
          <w:b/>
          <w:szCs w:val="22"/>
          <w:lang w:val="sk-SK"/>
        </w:rPr>
        <w:t xml:space="preserve"> </w:t>
      </w:r>
      <w:r w:rsidRPr="00054B4E">
        <w:rPr>
          <w:b/>
          <w:szCs w:val="22"/>
          <w:lang w:val="sk-SK"/>
        </w:rPr>
        <w:t>roztok</w:t>
      </w:r>
    </w:p>
    <w:p w:rsidR="00026EC0" w:rsidRPr="00054B4E" w:rsidRDefault="00026EC0" w:rsidP="00C406D3">
      <w:pPr>
        <w:numPr>
          <w:ilvl w:val="12"/>
          <w:numId w:val="0"/>
        </w:numPr>
        <w:spacing w:line="240" w:lineRule="auto"/>
        <w:ind w:right="-2"/>
        <w:rPr>
          <w:b/>
          <w:noProof/>
          <w:szCs w:val="22"/>
          <w:lang w:val="sk-SK"/>
        </w:rPr>
      </w:pPr>
    </w:p>
    <w:p w:rsidR="00026EC0" w:rsidRPr="00054B4E" w:rsidRDefault="00026EC0" w:rsidP="001C086B">
      <w:pPr>
        <w:autoSpaceDE w:val="0"/>
        <w:autoSpaceDN w:val="0"/>
        <w:adjustRightInd w:val="0"/>
        <w:spacing w:line="240" w:lineRule="auto"/>
        <w:rPr>
          <w:szCs w:val="22"/>
          <w:lang w:val="sk-SK"/>
        </w:rPr>
      </w:pPr>
      <w:r w:rsidRPr="00054B4E">
        <w:rPr>
          <w:szCs w:val="22"/>
          <w:lang w:val="sk-SK"/>
        </w:rPr>
        <w:t>Roztok sa musí pred použitím zrakom skontrolovať. Môže sa používať iba číry roztok, ktorý neobsahuje žiadne čiastočky.</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431C90">
      <w:pPr>
        <w:outlineLvl w:val="0"/>
        <w:rPr>
          <w:szCs w:val="22"/>
          <w:lang w:val="sk-SK"/>
        </w:rPr>
      </w:pPr>
      <w:r w:rsidRPr="00054B4E">
        <w:rPr>
          <w:szCs w:val="22"/>
          <w:lang w:val="sk-SK"/>
        </w:rPr>
        <w:t>Injekcia metotrexátu sa musí ďalej zriediť primeraným médiom bez akéhokoľvek konzervačného prostriedku, ako je roztok glukózy (5 %) alebo roztok chloridu sodného (0,9 %).</w:t>
      </w:r>
      <w:r w:rsidR="00B319C2">
        <w:rPr>
          <w:szCs w:val="22"/>
          <w:lang w:val="sk-SK"/>
        </w:rPr>
        <w:t xml:space="preserve"> </w:t>
      </w:r>
      <w:r w:rsidR="00144225">
        <w:rPr>
          <w:szCs w:val="22"/>
          <w:lang w:val="sk-SK"/>
        </w:rPr>
        <w:t>Chemická a fyzikálna stabilita zriedeného roztoku bola preukázaná v roztoku glukózy (5%) a roztoku chloridu sodného (0,9%) v koncentráciách 5</w:t>
      </w:r>
      <w:r w:rsidR="004308B3">
        <w:rPr>
          <w:szCs w:val="22"/>
          <w:lang w:val="sk-SK"/>
        </w:rPr>
        <w:t xml:space="preserve"> </w:t>
      </w:r>
      <w:r w:rsidR="00144225">
        <w:rPr>
          <w:szCs w:val="22"/>
          <w:lang w:val="sk-SK"/>
        </w:rPr>
        <w:t xml:space="preserve">mg/ml a 20 mg/ml po dobu 36 hodín pri teplote 20 až 25 °C a 35 dní pri teplote 2 až 8 °C. Zriedený liek je stabilný v oboch rozpúšťadlách v oboch koncentráciách po dobu 36 hodín pri teplote </w:t>
      </w:r>
      <w:r w:rsidR="00144225" w:rsidRPr="00E0651E">
        <w:rPr>
          <w:szCs w:val="22"/>
          <w:lang w:val="sk-SK"/>
        </w:rPr>
        <w:t>20 až 25 °C a 35 dní</w:t>
      </w:r>
      <w:r w:rsidR="00144225">
        <w:rPr>
          <w:szCs w:val="22"/>
          <w:lang w:val="sk-SK"/>
        </w:rPr>
        <w:t xml:space="preserve"> pri teplote 2</w:t>
      </w:r>
      <w:r w:rsidR="00144225" w:rsidRPr="00E0651E">
        <w:rPr>
          <w:szCs w:val="22"/>
          <w:lang w:val="sk-SK"/>
        </w:rPr>
        <w:t xml:space="preserve"> až </w:t>
      </w:r>
      <w:r w:rsidR="00144225">
        <w:rPr>
          <w:szCs w:val="22"/>
          <w:lang w:val="sk-SK"/>
        </w:rPr>
        <w:t xml:space="preserve">8 °C. </w:t>
      </w:r>
      <w:r w:rsidR="00144225" w:rsidRPr="00FD4924">
        <w:rPr>
          <w:lang w:val="sk-SK"/>
        </w:rPr>
        <w:t xml:space="preserve">Z mikrobiologického hľadiska sa nariedený </w:t>
      </w:r>
      <w:r w:rsidR="00391D26">
        <w:rPr>
          <w:lang w:val="sk-SK"/>
        </w:rPr>
        <w:t>liek</w:t>
      </w:r>
      <w:r w:rsidR="00391D26" w:rsidRPr="00FD4924">
        <w:rPr>
          <w:lang w:val="sk-SK"/>
        </w:rPr>
        <w:t xml:space="preserve"> </w:t>
      </w:r>
      <w:r w:rsidR="00144225" w:rsidRPr="00FD4924">
        <w:rPr>
          <w:lang w:val="sk-SK"/>
        </w:rPr>
        <w:t>má okamžite použiť. Ak sa ihneď nepoužije, za dobu uchovávania roztoku pripraveného na použitie a podmienky pred jeho použitím zodpovedá používateľ.</w:t>
      </w:r>
      <w:r w:rsidR="00144225" w:rsidRPr="004735E3">
        <w:rPr>
          <w:snapToGrid w:val="0"/>
          <w:szCs w:val="22"/>
          <w:lang w:val="sk-SK"/>
        </w:rPr>
        <w:t xml:space="preserve"> </w:t>
      </w:r>
      <w:r w:rsidR="00144225">
        <w:rPr>
          <w:snapToGrid w:val="0"/>
          <w:szCs w:val="22"/>
          <w:lang w:val="sk-SK"/>
        </w:rPr>
        <w:t>Liek sa môže uchovávať pri teplote 2 až 8 °C nie dlhšie ako 24 hodín pred podaním, pokiaľ roztok nebol nariedený za kontrolovaných a validovaných aseptických podmienok.</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autoSpaceDE w:val="0"/>
        <w:autoSpaceDN w:val="0"/>
        <w:adjustRightInd w:val="0"/>
        <w:spacing w:line="240" w:lineRule="auto"/>
        <w:rPr>
          <w:szCs w:val="22"/>
          <w:lang w:val="sk-SK"/>
        </w:rPr>
      </w:pPr>
      <w:r w:rsidRPr="00054B4E">
        <w:rPr>
          <w:szCs w:val="22"/>
          <w:lang w:val="sk-SK"/>
        </w:rPr>
        <w:t>Pri manipulácii je treba vziať do úvahy nasledujúce všeobecné odporúčania: Liek musia používať a podávať len zaškolení pracovníci, nariedenie roztoku sa musí uskutočniť v určených priestoroch, ktoré sú upravené tak, aby chránili personál a životné prostredie (napr. bezpečnostné kabíny); pracovníci musia nosiť ochranný odev (včítane rukavíc, ochrany očí a masiek, ak sú potrebné).</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autoSpaceDE w:val="0"/>
        <w:autoSpaceDN w:val="0"/>
        <w:adjustRightInd w:val="0"/>
        <w:spacing w:line="240" w:lineRule="auto"/>
        <w:rPr>
          <w:szCs w:val="22"/>
          <w:lang w:val="sk-SK"/>
        </w:rPr>
      </w:pPr>
      <w:r w:rsidRPr="00054B4E">
        <w:rPr>
          <w:szCs w:val="22"/>
          <w:lang w:val="sk-SK"/>
        </w:rPr>
        <w:t xml:space="preserve">Tehotné pracovníčky zdravotnej starostlivosti nesmú manipulovať alebo podávať </w:t>
      </w:r>
      <w:r w:rsidR="00F76B2B">
        <w:rPr>
          <w:szCs w:val="22"/>
          <w:lang w:val="sk-SK"/>
        </w:rPr>
        <w:t>Methotrexat Accord</w:t>
      </w:r>
      <w:r w:rsidRPr="00054B4E">
        <w:rPr>
          <w:szCs w:val="22"/>
          <w:lang w:val="sk-SK"/>
        </w:rPr>
        <w:t>.</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autoSpaceDE w:val="0"/>
        <w:autoSpaceDN w:val="0"/>
        <w:adjustRightInd w:val="0"/>
        <w:spacing w:line="240" w:lineRule="auto"/>
        <w:rPr>
          <w:szCs w:val="22"/>
          <w:lang w:val="sk-SK"/>
        </w:rPr>
      </w:pPr>
      <w:r w:rsidRPr="00054B4E">
        <w:rPr>
          <w:szCs w:val="22"/>
          <w:lang w:val="sk-SK"/>
        </w:rPr>
        <w:t>Metotrexát sa nesmie dostať do styku s kožou alebo sliznicou. V prípade kontaminácie sa musí postihnutá oblasť okamžite opláchnuť výdatným množstvom vody najmenej po dobu 10 minút.</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pStyle w:val="Normlnywebov"/>
        <w:spacing w:before="0" w:beforeAutospacing="0" w:after="0" w:afterAutospacing="0"/>
        <w:rPr>
          <w:rFonts w:ascii="Times New Roman"/>
          <w:sz w:val="22"/>
          <w:szCs w:val="22"/>
          <w:lang w:val="sk-SK"/>
        </w:rPr>
      </w:pPr>
      <w:r w:rsidRPr="00054B4E">
        <w:rPr>
          <w:rFonts w:ascii="Times New Roman"/>
          <w:sz w:val="22"/>
          <w:szCs w:val="22"/>
          <w:lang w:val="sk-SK"/>
        </w:rPr>
        <w:t>Len na jedno použitie. Akýkoľvek nepoužitý roztok sa musí zlikvidovať. Odpad sa musí opatrne naložiť do vhodných oddelených kontajnerov, jasne označiť štítkom podľa ich obsahu (</w:t>
      </w:r>
      <w:r w:rsidR="00F724CA" w:rsidRPr="00054B4E">
        <w:rPr>
          <w:rFonts w:ascii="Times New Roman"/>
          <w:sz w:val="22"/>
          <w:szCs w:val="22"/>
          <w:lang w:val="sk-SK"/>
        </w:rPr>
        <w:t>ke</w:t>
      </w:r>
      <w:r w:rsidR="00054B4E">
        <w:rPr>
          <w:rFonts w:ascii="Times New Roman"/>
          <w:sz w:val="22"/>
          <w:szCs w:val="22"/>
          <w:lang w:val="sk-SK"/>
        </w:rPr>
        <w:t>ď</w:t>
      </w:r>
      <w:r w:rsidR="00F724CA" w:rsidRPr="00054B4E">
        <w:rPr>
          <w:rFonts w:ascii="Times New Roman"/>
          <w:sz w:val="22"/>
          <w:szCs w:val="22"/>
          <w:lang w:val="sk-SK"/>
        </w:rPr>
        <w:t>že</w:t>
      </w:r>
      <w:r w:rsidRPr="00054B4E">
        <w:rPr>
          <w:rFonts w:ascii="Times New Roman"/>
          <w:sz w:val="22"/>
          <w:szCs w:val="22"/>
          <w:lang w:val="sk-SK"/>
        </w:rPr>
        <w:t xml:space="preserve"> telesné tekutiny pacienta a výlučky môžu tiež obsahovať značné množstvá antineoplastických látok; </w:t>
      </w:r>
      <w:r w:rsidR="00054B4E">
        <w:rPr>
          <w:rFonts w:ascii="Times New Roman"/>
          <w:sz w:val="22"/>
          <w:szCs w:val="22"/>
          <w:lang w:val="sk-SK"/>
        </w:rPr>
        <w:t>odporúča</w:t>
      </w:r>
      <w:r w:rsidR="00054B4E" w:rsidRPr="00054B4E">
        <w:rPr>
          <w:rFonts w:ascii="Times New Roman"/>
          <w:sz w:val="22"/>
          <w:szCs w:val="22"/>
          <w:lang w:val="sk-SK"/>
        </w:rPr>
        <w:t xml:space="preserve"> </w:t>
      </w:r>
      <w:r w:rsidRPr="00054B4E">
        <w:rPr>
          <w:rFonts w:ascii="Times New Roman"/>
          <w:sz w:val="22"/>
          <w:szCs w:val="22"/>
          <w:lang w:val="sk-SK"/>
        </w:rPr>
        <w:t>sa, aby sa s tekutinami a výlučkami, a s materiálom, ako je nimi kontaminovaná posteľná bielizeň, nakladalo ako s nebezpečným odpadom)</w:t>
      </w:r>
      <w:r w:rsidR="00753E0E" w:rsidRPr="00054B4E">
        <w:rPr>
          <w:rFonts w:ascii="Times New Roman"/>
          <w:sz w:val="22"/>
          <w:szCs w:val="22"/>
          <w:lang w:val="sk-SK"/>
        </w:rPr>
        <w:t>.</w:t>
      </w:r>
      <w:r w:rsidRPr="00054B4E">
        <w:rPr>
          <w:rFonts w:ascii="Times New Roman"/>
          <w:sz w:val="22"/>
          <w:szCs w:val="22"/>
          <w:lang w:val="sk-SK"/>
        </w:rPr>
        <w:t xml:space="preserve"> Nepoužitý liek alebo odpad má byť zlikvidovaný v súlade s miestnymi požiadavkami spálením.</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spacing w:line="240" w:lineRule="auto"/>
        <w:ind w:right="-2"/>
        <w:rPr>
          <w:noProof/>
          <w:color w:val="008000"/>
          <w:szCs w:val="22"/>
          <w:lang w:val="sk-SK"/>
        </w:rPr>
      </w:pPr>
      <w:r w:rsidRPr="00054B4E">
        <w:rPr>
          <w:szCs w:val="22"/>
          <w:lang w:val="sk-SK"/>
        </w:rPr>
        <w:t>Pripravené musia byť primerané postupy pre prípad náhodnej kontaminácie v dôsledku rozliatia; vystavenie personálu antineoplastickým činidlám sa musí zaznamenať a monitorovať.</w:t>
      </w:r>
    </w:p>
    <w:sectPr w:rsidR="00026EC0" w:rsidRPr="00054B4E" w:rsidSect="005B7F2C">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C1B" w:rsidRDefault="00194C1B">
      <w:r>
        <w:separator/>
      </w:r>
    </w:p>
  </w:endnote>
  <w:endnote w:type="continuationSeparator" w:id="0">
    <w:p w:rsidR="00194C1B" w:rsidRDefault="001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C0" w:rsidRDefault="00026EC0">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C0" w:rsidRDefault="00B043C2">
    <w:pPr>
      <w:pStyle w:val="Pta"/>
      <w:tabs>
        <w:tab w:val="clear" w:pos="8930"/>
        <w:tab w:val="right" w:pos="8931"/>
      </w:tabs>
      <w:ind w:right="96"/>
      <w:jc w:val="center"/>
    </w:pPr>
    <w:r>
      <w:fldChar w:fldCharType="begin"/>
    </w:r>
    <w:r w:rsidR="00026EC0">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C1B" w:rsidRDefault="00194C1B">
      <w:r>
        <w:separator/>
      </w:r>
    </w:p>
  </w:footnote>
  <w:footnote w:type="continuationSeparator" w:id="0">
    <w:p w:rsidR="00194C1B" w:rsidRDefault="00194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852" w:rsidRPr="00611858" w:rsidRDefault="006856DA">
    <w:pPr>
      <w:pStyle w:val="Hlavika"/>
      <w:rPr>
        <w:rFonts w:ascii="Times New Roman" w:hAnsi="Times New Roman"/>
      </w:rPr>
    </w:pPr>
    <w:proofErr w:type="spellStart"/>
    <w:r>
      <w:rPr>
        <w:rFonts w:ascii="Times New Roman" w:hAnsi="Times New Roman"/>
        <w:sz w:val="18"/>
        <w:szCs w:val="18"/>
      </w:rPr>
      <w:t>Schválený</w:t>
    </w:r>
    <w:proofErr w:type="spellEnd"/>
    <w:r>
      <w:rPr>
        <w:rFonts w:ascii="Times New Roman" w:hAnsi="Times New Roman"/>
        <w:sz w:val="18"/>
        <w:szCs w:val="18"/>
      </w:rPr>
      <w:t xml:space="preserve"> text k </w:t>
    </w:r>
    <w:proofErr w:type="spellStart"/>
    <w:r>
      <w:rPr>
        <w:rFonts w:ascii="Times New Roman" w:hAnsi="Times New Roman"/>
        <w:sz w:val="18"/>
        <w:szCs w:val="18"/>
      </w:rPr>
      <w:t>rozhodnutiu</w:t>
    </w:r>
    <w:proofErr w:type="spellEnd"/>
    <w:r>
      <w:rPr>
        <w:rFonts w:ascii="Times New Roman" w:hAnsi="Times New Roman"/>
        <w:sz w:val="18"/>
        <w:szCs w:val="18"/>
      </w:rPr>
      <w:t xml:space="preserve"> o </w:t>
    </w:r>
    <w:proofErr w:type="spellStart"/>
    <w:r>
      <w:rPr>
        <w:rFonts w:ascii="Times New Roman" w:hAnsi="Times New Roman"/>
        <w:sz w:val="18"/>
        <w:szCs w:val="18"/>
      </w:rPr>
      <w:t>prevode</w:t>
    </w:r>
    <w:proofErr w:type="spellEnd"/>
    <w:r>
      <w:rPr>
        <w:rFonts w:ascii="Times New Roman" w:hAnsi="Times New Roman"/>
        <w:sz w:val="18"/>
        <w:szCs w:val="18"/>
      </w:rPr>
      <w:t xml:space="preserve">, </w:t>
    </w:r>
    <w:proofErr w:type="spellStart"/>
    <w:r>
      <w:rPr>
        <w:rFonts w:ascii="Times New Roman" w:hAnsi="Times New Roman"/>
        <w:sz w:val="18"/>
        <w:szCs w:val="18"/>
      </w:rPr>
      <w:t>ev</w:t>
    </w:r>
    <w:proofErr w:type="spellEnd"/>
    <w:r>
      <w:rPr>
        <w:rFonts w:ascii="Times New Roman" w:hAnsi="Times New Roman"/>
        <w:sz w:val="18"/>
        <w:szCs w:val="18"/>
      </w:rPr>
      <w:t>. č.: 2018/07712-TR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D3A" w:rsidRDefault="006856DA" w:rsidP="00611858">
    <w:pPr>
      <w:spacing w:line="276" w:lineRule="auto"/>
    </w:pPr>
    <w:proofErr w:type="spellStart"/>
    <w:r>
      <w:rPr>
        <w:sz w:val="18"/>
        <w:szCs w:val="18"/>
      </w:rPr>
      <w:t>Schválený</w:t>
    </w:r>
    <w:proofErr w:type="spellEnd"/>
    <w:r>
      <w:rPr>
        <w:sz w:val="18"/>
        <w:szCs w:val="18"/>
      </w:rPr>
      <w:t xml:space="preserve"> text k </w:t>
    </w:r>
    <w:proofErr w:type="spellStart"/>
    <w:r>
      <w:rPr>
        <w:sz w:val="18"/>
        <w:szCs w:val="18"/>
      </w:rPr>
      <w:t>rozhodnutiu</w:t>
    </w:r>
    <w:proofErr w:type="spellEnd"/>
    <w:r>
      <w:rPr>
        <w:sz w:val="18"/>
        <w:szCs w:val="18"/>
      </w:rPr>
      <w:t xml:space="preserve"> o </w:t>
    </w:r>
    <w:proofErr w:type="spellStart"/>
    <w:r>
      <w:rPr>
        <w:sz w:val="18"/>
        <w:szCs w:val="18"/>
      </w:rPr>
      <w:t>prevode</w:t>
    </w:r>
    <w:proofErr w:type="spellEnd"/>
    <w:r>
      <w:rPr>
        <w:sz w:val="18"/>
        <w:szCs w:val="18"/>
      </w:rPr>
      <w:t xml:space="preserve">, </w:t>
    </w:r>
    <w:proofErr w:type="spellStart"/>
    <w:r>
      <w:rPr>
        <w:sz w:val="18"/>
        <w:szCs w:val="18"/>
      </w:rPr>
      <w:t>ev</w:t>
    </w:r>
    <w:proofErr w:type="spellEnd"/>
    <w:r>
      <w:rPr>
        <w:sz w:val="18"/>
        <w:szCs w:val="18"/>
      </w:rPr>
      <w:t>. č.: 2018/07712-TR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B6190"/>
    <w:multiLevelType w:val="hybridMultilevel"/>
    <w:tmpl w:val="BEE8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F7BC4"/>
    <w:multiLevelType w:val="multilevel"/>
    <w:tmpl w:val="4962A0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29D7817"/>
    <w:multiLevelType w:val="hybridMultilevel"/>
    <w:tmpl w:val="DBF021B6"/>
    <w:lvl w:ilvl="0" w:tplc="A578957E">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32E36DE"/>
    <w:multiLevelType w:val="hybridMultilevel"/>
    <w:tmpl w:val="30A6B33C"/>
    <w:lvl w:ilvl="0" w:tplc="B2948D2A">
      <w:start w:val="1"/>
      <w:numFmt w:val="bullet"/>
      <w:lvlText w:val=""/>
      <w:lvlJc w:val="left"/>
      <w:pPr>
        <w:tabs>
          <w:tab w:val="num" w:pos="720"/>
        </w:tabs>
        <w:ind w:left="720" w:hanging="360"/>
      </w:pPr>
      <w:rPr>
        <w:rFonts w:ascii="Symbol" w:hAnsi="Symbol" w:hint="default"/>
        <w:sz w:val="20"/>
      </w:rPr>
    </w:lvl>
    <w:lvl w:ilvl="1" w:tplc="22149BCA" w:tentative="1">
      <w:start w:val="1"/>
      <w:numFmt w:val="bullet"/>
      <w:lvlText w:val="o"/>
      <w:lvlJc w:val="left"/>
      <w:pPr>
        <w:tabs>
          <w:tab w:val="num" w:pos="1440"/>
        </w:tabs>
        <w:ind w:left="1440" w:hanging="360"/>
      </w:pPr>
      <w:rPr>
        <w:rFonts w:ascii="Courier New" w:hAnsi="Courier New" w:hint="default"/>
        <w:sz w:val="20"/>
      </w:rPr>
    </w:lvl>
    <w:lvl w:ilvl="2" w:tplc="0F1C13C6" w:tentative="1">
      <w:start w:val="1"/>
      <w:numFmt w:val="bullet"/>
      <w:lvlText w:val=""/>
      <w:lvlJc w:val="left"/>
      <w:pPr>
        <w:tabs>
          <w:tab w:val="num" w:pos="2160"/>
        </w:tabs>
        <w:ind w:left="2160" w:hanging="360"/>
      </w:pPr>
      <w:rPr>
        <w:rFonts w:ascii="Wingdings" w:hAnsi="Wingdings" w:hint="default"/>
        <w:sz w:val="20"/>
      </w:rPr>
    </w:lvl>
    <w:lvl w:ilvl="3" w:tplc="083E9242" w:tentative="1">
      <w:start w:val="1"/>
      <w:numFmt w:val="bullet"/>
      <w:lvlText w:val=""/>
      <w:lvlJc w:val="left"/>
      <w:pPr>
        <w:tabs>
          <w:tab w:val="num" w:pos="2880"/>
        </w:tabs>
        <w:ind w:left="2880" w:hanging="360"/>
      </w:pPr>
      <w:rPr>
        <w:rFonts w:ascii="Wingdings" w:hAnsi="Wingdings" w:hint="default"/>
        <w:sz w:val="20"/>
      </w:rPr>
    </w:lvl>
    <w:lvl w:ilvl="4" w:tplc="7292A8E2" w:tentative="1">
      <w:start w:val="1"/>
      <w:numFmt w:val="bullet"/>
      <w:lvlText w:val=""/>
      <w:lvlJc w:val="left"/>
      <w:pPr>
        <w:tabs>
          <w:tab w:val="num" w:pos="3600"/>
        </w:tabs>
        <w:ind w:left="3600" w:hanging="360"/>
      </w:pPr>
      <w:rPr>
        <w:rFonts w:ascii="Wingdings" w:hAnsi="Wingdings" w:hint="default"/>
        <w:sz w:val="20"/>
      </w:rPr>
    </w:lvl>
    <w:lvl w:ilvl="5" w:tplc="5730210E" w:tentative="1">
      <w:start w:val="1"/>
      <w:numFmt w:val="bullet"/>
      <w:lvlText w:val=""/>
      <w:lvlJc w:val="left"/>
      <w:pPr>
        <w:tabs>
          <w:tab w:val="num" w:pos="4320"/>
        </w:tabs>
        <w:ind w:left="4320" w:hanging="360"/>
      </w:pPr>
      <w:rPr>
        <w:rFonts w:ascii="Wingdings" w:hAnsi="Wingdings" w:hint="default"/>
        <w:sz w:val="20"/>
      </w:rPr>
    </w:lvl>
    <w:lvl w:ilvl="6" w:tplc="755CC950" w:tentative="1">
      <w:start w:val="1"/>
      <w:numFmt w:val="bullet"/>
      <w:lvlText w:val=""/>
      <w:lvlJc w:val="left"/>
      <w:pPr>
        <w:tabs>
          <w:tab w:val="num" w:pos="5040"/>
        </w:tabs>
        <w:ind w:left="5040" w:hanging="360"/>
      </w:pPr>
      <w:rPr>
        <w:rFonts w:ascii="Wingdings" w:hAnsi="Wingdings" w:hint="default"/>
        <w:sz w:val="20"/>
      </w:rPr>
    </w:lvl>
    <w:lvl w:ilvl="7" w:tplc="B34AC6A4" w:tentative="1">
      <w:start w:val="1"/>
      <w:numFmt w:val="bullet"/>
      <w:lvlText w:val=""/>
      <w:lvlJc w:val="left"/>
      <w:pPr>
        <w:tabs>
          <w:tab w:val="num" w:pos="5760"/>
        </w:tabs>
        <w:ind w:left="5760" w:hanging="360"/>
      </w:pPr>
      <w:rPr>
        <w:rFonts w:ascii="Wingdings" w:hAnsi="Wingdings" w:hint="default"/>
        <w:sz w:val="20"/>
      </w:rPr>
    </w:lvl>
    <w:lvl w:ilvl="8" w:tplc="3BD0F1E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B030D"/>
    <w:multiLevelType w:val="hybridMultilevel"/>
    <w:tmpl w:val="69B6E346"/>
    <w:lvl w:ilvl="0" w:tplc="ECF286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96E8E"/>
    <w:multiLevelType w:val="hybridMultilevel"/>
    <w:tmpl w:val="41AA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17A72"/>
    <w:multiLevelType w:val="hybridMultilevel"/>
    <w:tmpl w:val="95820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6A6878"/>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FD27A63"/>
    <w:multiLevelType w:val="hybridMultilevel"/>
    <w:tmpl w:val="7894475C"/>
    <w:lvl w:ilvl="0" w:tplc="E5C445E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AF7EDD"/>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0E51700"/>
    <w:multiLevelType w:val="hybridMultilevel"/>
    <w:tmpl w:val="12C0C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03231D5"/>
    <w:multiLevelType w:val="hybridMultilevel"/>
    <w:tmpl w:val="04A21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3453F"/>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0B112D9"/>
    <w:multiLevelType w:val="hybridMultilevel"/>
    <w:tmpl w:val="616840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B152E"/>
    <w:multiLevelType w:val="hybridMultilevel"/>
    <w:tmpl w:val="98384AB8"/>
    <w:lvl w:ilvl="0" w:tplc="ECF286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4A5A1B0C"/>
    <w:multiLevelType w:val="hybridMultilevel"/>
    <w:tmpl w:val="A378D10A"/>
    <w:lvl w:ilvl="0" w:tplc="1ACC4ED0">
      <w:start w:val="1"/>
      <w:numFmt w:val="bullet"/>
      <w:lvlText w:val="-"/>
      <w:lvlJc w:val="left"/>
      <w:pPr>
        <w:tabs>
          <w:tab w:val="num" w:pos="1080"/>
        </w:tabs>
        <w:ind w:left="1080" w:hanging="360"/>
      </w:pPr>
      <w:rPr>
        <w:rFonts w:ascii="Times New Roman" w:hAnsi="Times New Roman"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7B4A5A"/>
    <w:multiLevelType w:val="hybridMultilevel"/>
    <w:tmpl w:val="3444A46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99330BE"/>
    <w:multiLevelType w:val="hybridMultilevel"/>
    <w:tmpl w:val="4242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A3D3D"/>
    <w:multiLevelType w:val="hybridMultilevel"/>
    <w:tmpl w:val="08AE39E6"/>
    <w:lvl w:ilvl="0" w:tplc="824AF68C">
      <w:start w:val="1"/>
      <w:numFmt w:val="bullet"/>
      <w:lvlText w:val="-"/>
      <w:lvlJc w:val="left"/>
      <w:pPr>
        <w:tabs>
          <w:tab w:val="num" w:pos="1080"/>
        </w:tabs>
        <w:ind w:left="1080" w:hanging="360"/>
      </w:pPr>
      <w:rPr>
        <w:rFonts w:ascii="Arial" w:hAnsi="Aria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B2A16C4"/>
    <w:multiLevelType w:val="hybridMultilevel"/>
    <w:tmpl w:val="422CF81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B6D2639"/>
    <w:multiLevelType w:val="hybridMultilevel"/>
    <w:tmpl w:val="4962A0FA"/>
    <w:lvl w:ilvl="0" w:tplc="ECF286F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5083120"/>
    <w:multiLevelType w:val="hybridMultilevel"/>
    <w:tmpl w:val="B7803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8" w15:restartNumberingAfterBreak="0">
    <w:nsid w:val="68252514"/>
    <w:multiLevelType w:val="multilevel"/>
    <w:tmpl w:val="4962A0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86C4EFA"/>
    <w:multiLevelType w:val="hybridMultilevel"/>
    <w:tmpl w:val="27404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F2D27"/>
    <w:multiLevelType w:val="hybridMultilevel"/>
    <w:tmpl w:val="F64C6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FE26CE"/>
    <w:multiLevelType w:val="hybridMultilevel"/>
    <w:tmpl w:val="E6FCF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7"/>
  </w:num>
  <w:num w:numId="3">
    <w:abstractNumId w:val="21"/>
  </w:num>
  <w:num w:numId="4">
    <w:abstractNumId w:val="14"/>
  </w:num>
  <w:num w:numId="5">
    <w:abstractNumId w:val="11"/>
  </w:num>
  <w:num w:numId="6">
    <w:abstractNumId w:val="24"/>
  </w:num>
  <w:num w:numId="7">
    <w:abstractNumId w:val="7"/>
  </w:num>
  <w:num w:numId="8">
    <w:abstractNumId w:val="30"/>
  </w:num>
  <w:num w:numId="9">
    <w:abstractNumId w:val="26"/>
  </w:num>
  <w:num w:numId="10">
    <w:abstractNumId w:val="17"/>
  </w:num>
  <w:num w:numId="11">
    <w:abstractNumId w:val="16"/>
  </w:num>
  <w:num w:numId="12">
    <w:abstractNumId w:val="9"/>
  </w:num>
  <w:num w:numId="13">
    <w:abstractNumId w:val="3"/>
  </w:num>
  <w:num w:numId="14">
    <w:abstractNumId w:val="12"/>
  </w:num>
  <w:num w:numId="15">
    <w:abstractNumId w:val="18"/>
  </w:num>
  <w:num w:numId="16">
    <w:abstractNumId w:val="5"/>
  </w:num>
  <w:num w:numId="17">
    <w:abstractNumId w:val="25"/>
  </w:num>
  <w:num w:numId="18">
    <w:abstractNumId w:val="28"/>
  </w:num>
  <w:num w:numId="19">
    <w:abstractNumId w:val="2"/>
  </w:num>
  <w:num w:numId="20">
    <w:abstractNumId w:val="23"/>
  </w:num>
  <w:num w:numId="21">
    <w:abstractNumId w:val="19"/>
  </w:num>
  <w:num w:numId="22">
    <w:abstractNumId w:val="4"/>
  </w:num>
  <w:num w:numId="23">
    <w:abstractNumId w:val="6"/>
  </w:num>
  <w:num w:numId="24">
    <w:abstractNumId w:val="31"/>
  </w:num>
  <w:num w:numId="25">
    <w:abstractNumId w:val="1"/>
  </w:num>
  <w:num w:numId="26">
    <w:abstractNumId w:val="29"/>
  </w:num>
  <w:num w:numId="27">
    <w:abstractNumId w:val="15"/>
  </w:num>
  <w:num w:numId="28">
    <w:abstractNumId w:val="13"/>
  </w:num>
  <w:num w:numId="29">
    <w:abstractNumId w:val="20"/>
  </w:num>
  <w:num w:numId="30">
    <w:abstractNumId w:val="22"/>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B2A61"/>
    <w:rsid w:val="00003D3A"/>
    <w:rsid w:val="000155C2"/>
    <w:rsid w:val="000159E3"/>
    <w:rsid w:val="00015E0C"/>
    <w:rsid w:val="00022683"/>
    <w:rsid w:val="00024F57"/>
    <w:rsid w:val="00025AD8"/>
    <w:rsid w:val="00026EC0"/>
    <w:rsid w:val="000365FC"/>
    <w:rsid w:val="0003781C"/>
    <w:rsid w:val="000476A7"/>
    <w:rsid w:val="00053408"/>
    <w:rsid w:val="00054B4E"/>
    <w:rsid w:val="0006006E"/>
    <w:rsid w:val="0006269B"/>
    <w:rsid w:val="00062B59"/>
    <w:rsid w:val="00065D76"/>
    <w:rsid w:val="00070714"/>
    <w:rsid w:val="00080011"/>
    <w:rsid w:val="0008324E"/>
    <w:rsid w:val="00093881"/>
    <w:rsid w:val="00093E7C"/>
    <w:rsid w:val="000A0CA3"/>
    <w:rsid w:val="000A2C61"/>
    <w:rsid w:val="000B1296"/>
    <w:rsid w:val="000B1FAC"/>
    <w:rsid w:val="000B23A0"/>
    <w:rsid w:val="000C533B"/>
    <w:rsid w:val="000C635D"/>
    <w:rsid w:val="000D3C05"/>
    <w:rsid w:val="000E2ABD"/>
    <w:rsid w:val="000E7885"/>
    <w:rsid w:val="000F0390"/>
    <w:rsid w:val="00101EA8"/>
    <w:rsid w:val="001020A9"/>
    <w:rsid w:val="001037B8"/>
    <w:rsid w:val="001044FC"/>
    <w:rsid w:val="00106FAD"/>
    <w:rsid w:val="00111216"/>
    <w:rsid w:val="00112C2C"/>
    <w:rsid w:val="00120106"/>
    <w:rsid w:val="0012140B"/>
    <w:rsid w:val="00123688"/>
    <w:rsid w:val="00124959"/>
    <w:rsid w:val="00127054"/>
    <w:rsid w:val="00132FEA"/>
    <w:rsid w:val="0013346A"/>
    <w:rsid w:val="00134A84"/>
    <w:rsid w:val="001358B5"/>
    <w:rsid w:val="00144225"/>
    <w:rsid w:val="00152D12"/>
    <w:rsid w:val="00153EB1"/>
    <w:rsid w:val="00163D04"/>
    <w:rsid w:val="00166018"/>
    <w:rsid w:val="00171459"/>
    <w:rsid w:val="00171AA9"/>
    <w:rsid w:val="001775C4"/>
    <w:rsid w:val="00177B40"/>
    <w:rsid w:val="00182274"/>
    <w:rsid w:val="00183D46"/>
    <w:rsid w:val="00194C1B"/>
    <w:rsid w:val="0019536C"/>
    <w:rsid w:val="001A2CA0"/>
    <w:rsid w:val="001A6836"/>
    <w:rsid w:val="001B0C41"/>
    <w:rsid w:val="001B24AB"/>
    <w:rsid w:val="001B5CC6"/>
    <w:rsid w:val="001B6C13"/>
    <w:rsid w:val="001B752A"/>
    <w:rsid w:val="001C086B"/>
    <w:rsid w:val="001D36CA"/>
    <w:rsid w:val="001D6E24"/>
    <w:rsid w:val="001E0807"/>
    <w:rsid w:val="001E4431"/>
    <w:rsid w:val="001F25C6"/>
    <w:rsid w:val="001F465C"/>
    <w:rsid w:val="00204414"/>
    <w:rsid w:val="00205BEF"/>
    <w:rsid w:val="00206CC8"/>
    <w:rsid w:val="00207BE1"/>
    <w:rsid w:val="002113EE"/>
    <w:rsid w:val="00214688"/>
    <w:rsid w:val="00214DCE"/>
    <w:rsid w:val="00217B57"/>
    <w:rsid w:val="00242646"/>
    <w:rsid w:val="0024445A"/>
    <w:rsid w:val="00251715"/>
    <w:rsid w:val="00251EE5"/>
    <w:rsid w:val="0025235E"/>
    <w:rsid w:val="00263869"/>
    <w:rsid w:val="00270102"/>
    <w:rsid w:val="0027561F"/>
    <w:rsid w:val="00277F8D"/>
    <w:rsid w:val="00281671"/>
    <w:rsid w:val="002A3B20"/>
    <w:rsid w:val="002A3EEF"/>
    <w:rsid w:val="002A76B4"/>
    <w:rsid w:val="002B4C62"/>
    <w:rsid w:val="002C1405"/>
    <w:rsid w:val="002C1B65"/>
    <w:rsid w:val="002C79AA"/>
    <w:rsid w:val="002D38E9"/>
    <w:rsid w:val="002D39D7"/>
    <w:rsid w:val="002D6352"/>
    <w:rsid w:val="002F1DF8"/>
    <w:rsid w:val="002F4FD6"/>
    <w:rsid w:val="002F761B"/>
    <w:rsid w:val="002F7C14"/>
    <w:rsid w:val="00302E91"/>
    <w:rsid w:val="00303CEA"/>
    <w:rsid w:val="00305728"/>
    <w:rsid w:val="0031346E"/>
    <w:rsid w:val="00313C5F"/>
    <w:rsid w:val="00332464"/>
    <w:rsid w:val="0033251E"/>
    <w:rsid w:val="00334A7D"/>
    <w:rsid w:val="00336B92"/>
    <w:rsid w:val="00340717"/>
    <w:rsid w:val="003417EB"/>
    <w:rsid w:val="00342855"/>
    <w:rsid w:val="00345855"/>
    <w:rsid w:val="00351488"/>
    <w:rsid w:val="00351987"/>
    <w:rsid w:val="00361A8E"/>
    <w:rsid w:val="0036602F"/>
    <w:rsid w:val="00371689"/>
    <w:rsid w:val="00374348"/>
    <w:rsid w:val="00387A35"/>
    <w:rsid w:val="003906C1"/>
    <w:rsid w:val="003906F6"/>
    <w:rsid w:val="00391D26"/>
    <w:rsid w:val="00397A57"/>
    <w:rsid w:val="003B6380"/>
    <w:rsid w:val="003B799E"/>
    <w:rsid w:val="003C15BD"/>
    <w:rsid w:val="003C16DA"/>
    <w:rsid w:val="003C2855"/>
    <w:rsid w:val="003C3038"/>
    <w:rsid w:val="003C6C79"/>
    <w:rsid w:val="003C7983"/>
    <w:rsid w:val="003D4EA6"/>
    <w:rsid w:val="003D6551"/>
    <w:rsid w:val="003E12F7"/>
    <w:rsid w:val="003F63E7"/>
    <w:rsid w:val="003F7959"/>
    <w:rsid w:val="00400FE1"/>
    <w:rsid w:val="00401AC1"/>
    <w:rsid w:val="00402092"/>
    <w:rsid w:val="004053F2"/>
    <w:rsid w:val="00406D16"/>
    <w:rsid w:val="00411DF9"/>
    <w:rsid w:val="0041494D"/>
    <w:rsid w:val="00417AE7"/>
    <w:rsid w:val="00420DE4"/>
    <w:rsid w:val="00421ADF"/>
    <w:rsid w:val="00426D61"/>
    <w:rsid w:val="004308B3"/>
    <w:rsid w:val="00431C90"/>
    <w:rsid w:val="004320C5"/>
    <w:rsid w:val="004324A1"/>
    <w:rsid w:val="004335FB"/>
    <w:rsid w:val="00434D06"/>
    <w:rsid w:val="004351C2"/>
    <w:rsid w:val="00440C6D"/>
    <w:rsid w:val="00443EDD"/>
    <w:rsid w:val="004544A8"/>
    <w:rsid w:val="0046321F"/>
    <w:rsid w:val="00464076"/>
    <w:rsid w:val="00464A67"/>
    <w:rsid w:val="004655CD"/>
    <w:rsid w:val="00467F80"/>
    <w:rsid w:val="004735E3"/>
    <w:rsid w:val="0047379D"/>
    <w:rsid w:val="0047516C"/>
    <w:rsid w:val="00477878"/>
    <w:rsid w:val="00477E61"/>
    <w:rsid w:val="00485191"/>
    <w:rsid w:val="00486662"/>
    <w:rsid w:val="00487B5D"/>
    <w:rsid w:val="004A52F9"/>
    <w:rsid w:val="004B4DAC"/>
    <w:rsid w:val="004B5382"/>
    <w:rsid w:val="004B65FC"/>
    <w:rsid w:val="004B6736"/>
    <w:rsid w:val="004B6832"/>
    <w:rsid w:val="004C005C"/>
    <w:rsid w:val="004C021D"/>
    <w:rsid w:val="004C0589"/>
    <w:rsid w:val="004C12F2"/>
    <w:rsid w:val="004D3C44"/>
    <w:rsid w:val="004D4B17"/>
    <w:rsid w:val="004E035D"/>
    <w:rsid w:val="004E3BFB"/>
    <w:rsid w:val="004E4E45"/>
    <w:rsid w:val="004E6274"/>
    <w:rsid w:val="004F0CEA"/>
    <w:rsid w:val="004F3540"/>
    <w:rsid w:val="0050401E"/>
    <w:rsid w:val="005179D6"/>
    <w:rsid w:val="005228E2"/>
    <w:rsid w:val="005236BB"/>
    <w:rsid w:val="00523BDF"/>
    <w:rsid w:val="00524CE7"/>
    <w:rsid w:val="00541605"/>
    <w:rsid w:val="00541F5D"/>
    <w:rsid w:val="00542E89"/>
    <w:rsid w:val="00545616"/>
    <w:rsid w:val="00546871"/>
    <w:rsid w:val="00561B4E"/>
    <w:rsid w:val="00562E28"/>
    <w:rsid w:val="00565036"/>
    <w:rsid w:val="0057492E"/>
    <w:rsid w:val="00576B89"/>
    <w:rsid w:val="005835AE"/>
    <w:rsid w:val="0058388B"/>
    <w:rsid w:val="00591EFD"/>
    <w:rsid w:val="00594438"/>
    <w:rsid w:val="005950AB"/>
    <w:rsid w:val="005A0712"/>
    <w:rsid w:val="005A0E91"/>
    <w:rsid w:val="005A1F50"/>
    <w:rsid w:val="005A42DD"/>
    <w:rsid w:val="005A720E"/>
    <w:rsid w:val="005A7A7E"/>
    <w:rsid w:val="005B0686"/>
    <w:rsid w:val="005B55BE"/>
    <w:rsid w:val="005B7F2C"/>
    <w:rsid w:val="005C12CC"/>
    <w:rsid w:val="005C626E"/>
    <w:rsid w:val="005C6424"/>
    <w:rsid w:val="005C7433"/>
    <w:rsid w:val="005E2F9C"/>
    <w:rsid w:val="005E4852"/>
    <w:rsid w:val="005E5D25"/>
    <w:rsid w:val="005E75AE"/>
    <w:rsid w:val="005F1379"/>
    <w:rsid w:val="005F189D"/>
    <w:rsid w:val="005F2F4D"/>
    <w:rsid w:val="005F5C97"/>
    <w:rsid w:val="005F6792"/>
    <w:rsid w:val="006012D8"/>
    <w:rsid w:val="006032C5"/>
    <w:rsid w:val="0060494E"/>
    <w:rsid w:val="006078F4"/>
    <w:rsid w:val="00611858"/>
    <w:rsid w:val="00616F36"/>
    <w:rsid w:val="00617AAA"/>
    <w:rsid w:val="006270F9"/>
    <w:rsid w:val="00631E89"/>
    <w:rsid w:val="00632B99"/>
    <w:rsid w:val="00632D97"/>
    <w:rsid w:val="00634670"/>
    <w:rsid w:val="00634B9D"/>
    <w:rsid w:val="006368A0"/>
    <w:rsid w:val="0064167C"/>
    <w:rsid w:val="006438C1"/>
    <w:rsid w:val="00646FD0"/>
    <w:rsid w:val="00653181"/>
    <w:rsid w:val="006564E6"/>
    <w:rsid w:val="00664BDB"/>
    <w:rsid w:val="00670635"/>
    <w:rsid w:val="0067274C"/>
    <w:rsid w:val="00675887"/>
    <w:rsid w:val="00681C81"/>
    <w:rsid w:val="006833FA"/>
    <w:rsid w:val="006856DA"/>
    <w:rsid w:val="00694A56"/>
    <w:rsid w:val="00696DF9"/>
    <w:rsid w:val="006A391B"/>
    <w:rsid w:val="006B0A94"/>
    <w:rsid w:val="006B16DA"/>
    <w:rsid w:val="006B23D6"/>
    <w:rsid w:val="006B3E8E"/>
    <w:rsid w:val="006B667E"/>
    <w:rsid w:val="006C07FC"/>
    <w:rsid w:val="006C10F9"/>
    <w:rsid w:val="006C485E"/>
    <w:rsid w:val="006C6555"/>
    <w:rsid w:val="006D086A"/>
    <w:rsid w:val="006D4DE8"/>
    <w:rsid w:val="006D66F8"/>
    <w:rsid w:val="006D7616"/>
    <w:rsid w:val="006D77F7"/>
    <w:rsid w:val="006E0627"/>
    <w:rsid w:val="006E14E6"/>
    <w:rsid w:val="006E177B"/>
    <w:rsid w:val="006E1954"/>
    <w:rsid w:val="006E1C13"/>
    <w:rsid w:val="006E24FF"/>
    <w:rsid w:val="006E621F"/>
    <w:rsid w:val="006F2364"/>
    <w:rsid w:val="0070027F"/>
    <w:rsid w:val="0070327B"/>
    <w:rsid w:val="007113B1"/>
    <w:rsid w:val="007116B8"/>
    <w:rsid w:val="00715079"/>
    <w:rsid w:val="0071728A"/>
    <w:rsid w:val="00721410"/>
    <w:rsid w:val="007226A8"/>
    <w:rsid w:val="00722E07"/>
    <w:rsid w:val="00726CDA"/>
    <w:rsid w:val="00737A1C"/>
    <w:rsid w:val="00741F0F"/>
    <w:rsid w:val="00743BC1"/>
    <w:rsid w:val="00744420"/>
    <w:rsid w:val="00745320"/>
    <w:rsid w:val="00745DB4"/>
    <w:rsid w:val="00750CDC"/>
    <w:rsid w:val="00752110"/>
    <w:rsid w:val="00753E0E"/>
    <w:rsid w:val="007544CC"/>
    <w:rsid w:val="00756985"/>
    <w:rsid w:val="00763B53"/>
    <w:rsid w:val="00763BF2"/>
    <w:rsid w:val="00765AB8"/>
    <w:rsid w:val="00770F4C"/>
    <w:rsid w:val="007733EE"/>
    <w:rsid w:val="007879B7"/>
    <w:rsid w:val="007972D5"/>
    <w:rsid w:val="007A0D86"/>
    <w:rsid w:val="007A2AB1"/>
    <w:rsid w:val="007A2F7F"/>
    <w:rsid w:val="007A69FC"/>
    <w:rsid w:val="007B1AD6"/>
    <w:rsid w:val="007B248C"/>
    <w:rsid w:val="007B305E"/>
    <w:rsid w:val="007B3C9A"/>
    <w:rsid w:val="007B5AA4"/>
    <w:rsid w:val="007D09EE"/>
    <w:rsid w:val="007D3B2E"/>
    <w:rsid w:val="007D5B37"/>
    <w:rsid w:val="007D6069"/>
    <w:rsid w:val="007E1148"/>
    <w:rsid w:val="007E1FDF"/>
    <w:rsid w:val="007E5DB1"/>
    <w:rsid w:val="00800BCD"/>
    <w:rsid w:val="0080192A"/>
    <w:rsid w:val="00801DE1"/>
    <w:rsid w:val="008070A8"/>
    <w:rsid w:val="00816B42"/>
    <w:rsid w:val="008204AE"/>
    <w:rsid w:val="00826306"/>
    <w:rsid w:val="00834F5A"/>
    <w:rsid w:val="0084225D"/>
    <w:rsid w:val="00842A1E"/>
    <w:rsid w:val="0085273E"/>
    <w:rsid w:val="00853267"/>
    <w:rsid w:val="008538A0"/>
    <w:rsid w:val="0085762E"/>
    <w:rsid w:val="00866CD1"/>
    <w:rsid w:val="008716A7"/>
    <w:rsid w:val="00871E6B"/>
    <w:rsid w:val="00871F6E"/>
    <w:rsid w:val="00876543"/>
    <w:rsid w:val="008801C8"/>
    <w:rsid w:val="0088293D"/>
    <w:rsid w:val="00882FA4"/>
    <w:rsid w:val="00884827"/>
    <w:rsid w:val="00893C38"/>
    <w:rsid w:val="008A07E4"/>
    <w:rsid w:val="008A39FC"/>
    <w:rsid w:val="008B1AC7"/>
    <w:rsid w:val="008B1B0D"/>
    <w:rsid w:val="008B24E7"/>
    <w:rsid w:val="008B7146"/>
    <w:rsid w:val="008C1DD0"/>
    <w:rsid w:val="008C1F11"/>
    <w:rsid w:val="008C5B30"/>
    <w:rsid w:val="008C6664"/>
    <w:rsid w:val="008D107E"/>
    <w:rsid w:val="008D5456"/>
    <w:rsid w:val="008E0588"/>
    <w:rsid w:val="008F2FEC"/>
    <w:rsid w:val="00902228"/>
    <w:rsid w:val="00905FF1"/>
    <w:rsid w:val="00910840"/>
    <w:rsid w:val="0091232C"/>
    <w:rsid w:val="00912657"/>
    <w:rsid w:val="00912708"/>
    <w:rsid w:val="00915ABB"/>
    <w:rsid w:val="009204EC"/>
    <w:rsid w:val="00931592"/>
    <w:rsid w:val="00934BA0"/>
    <w:rsid w:val="00950980"/>
    <w:rsid w:val="0096095A"/>
    <w:rsid w:val="00960BC6"/>
    <w:rsid w:val="009614FC"/>
    <w:rsid w:val="0096393B"/>
    <w:rsid w:val="009663D9"/>
    <w:rsid w:val="00966636"/>
    <w:rsid w:val="00967D26"/>
    <w:rsid w:val="009810B8"/>
    <w:rsid w:val="00986633"/>
    <w:rsid w:val="00990D9F"/>
    <w:rsid w:val="0099384D"/>
    <w:rsid w:val="00997D61"/>
    <w:rsid w:val="009A076B"/>
    <w:rsid w:val="009A4C96"/>
    <w:rsid w:val="009B1242"/>
    <w:rsid w:val="009B18F9"/>
    <w:rsid w:val="009B50F4"/>
    <w:rsid w:val="009C01DA"/>
    <w:rsid w:val="009C0AE9"/>
    <w:rsid w:val="009C254A"/>
    <w:rsid w:val="009D09BC"/>
    <w:rsid w:val="009D1DB0"/>
    <w:rsid w:val="009D3723"/>
    <w:rsid w:val="009D745C"/>
    <w:rsid w:val="009E2BDC"/>
    <w:rsid w:val="009E41CA"/>
    <w:rsid w:val="009E6F8D"/>
    <w:rsid w:val="009F3B1D"/>
    <w:rsid w:val="009F4C0C"/>
    <w:rsid w:val="009F5396"/>
    <w:rsid w:val="009F5EF8"/>
    <w:rsid w:val="00A00BEC"/>
    <w:rsid w:val="00A02A36"/>
    <w:rsid w:val="00A10102"/>
    <w:rsid w:val="00A12A96"/>
    <w:rsid w:val="00A16D4A"/>
    <w:rsid w:val="00A17130"/>
    <w:rsid w:val="00A221CE"/>
    <w:rsid w:val="00A22E34"/>
    <w:rsid w:val="00A24FAF"/>
    <w:rsid w:val="00A3147E"/>
    <w:rsid w:val="00A41AA2"/>
    <w:rsid w:val="00A42338"/>
    <w:rsid w:val="00A43FBF"/>
    <w:rsid w:val="00A5440D"/>
    <w:rsid w:val="00A54E5E"/>
    <w:rsid w:val="00A574FC"/>
    <w:rsid w:val="00A60E36"/>
    <w:rsid w:val="00A63C18"/>
    <w:rsid w:val="00A63E43"/>
    <w:rsid w:val="00A65C50"/>
    <w:rsid w:val="00A65E87"/>
    <w:rsid w:val="00A71642"/>
    <w:rsid w:val="00A73711"/>
    <w:rsid w:val="00A73766"/>
    <w:rsid w:val="00A77302"/>
    <w:rsid w:val="00A852CD"/>
    <w:rsid w:val="00A871D3"/>
    <w:rsid w:val="00A92799"/>
    <w:rsid w:val="00A95666"/>
    <w:rsid w:val="00A96085"/>
    <w:rsid w:val="00A97926"/>
    <w:rsid w:val="00AA7809"/>
    <w:rsid w:val="00AB19F8"/>
    <w:rsid w:val="00AB2A61"/>
    <w:rsid w:val="00AB2E85"/>
    <w:rsid w:val="00AB3E21"/>
    <w:rsid w:val="00AB4BCC"/>
    <w:rsid w:val="00AB6D3E"/>
    <w:rsid w:val="00AC0CBB"/>
    <w:rsid w:val="00AC258C"/>
    <w:rsid w:val="00AC3750"/>
    <w:rsid w:val="00AD5DAC"/>
    <w:rsid w:val="00AD6E01"/>
    <w:rsid w:val="00AE3F3C"/>
    <w:rsid w:val="00AE5A80"/>
    <w:rsid w:val="00AE697D"/>
    <w:rsid w:val="00AF40BA"/>
    <w:rsid w:val="00AF4584"/>
    <w:rsid w:val="00B01DDA"/>
    <w:rsid w:val="00B043C2"/>
    <w:rsid w:val="00B07E4A"/>
    <w:rsid w:val="00B11B02"/>
    <w:rsid w:val="00B1640A"/>
    <w:rsid w:val="00B21F19"/>
    <w:rsid w:val="00B26014"/>
    <w:rsid w:val="00B26412"/>
    <w:rsid w:val="00B265E3"/>
    <w:rsid w:val="00B3091E"/>
    <w:rsid w:val="00B30BED"/>
    <w:rsid w:val="00B319C2"/>
    <w:rsid w:val="00B42B29"/>
    <w:rsid w:val="00B43A43"/>
    <w:rsid w:val="00B46448"/>
    <w:rsid w:val="00B46825"/>
    <w:rsid w:val="00B46FB5"/>
    <w:rsid w:val="00B47C2C"/>
    <w:rsid w:val="00B53476"/>
    <w:rsid w:val="00B573FB"/>
    <w:rsid w:val="00B62F29"/>
    <w:rsid w:val="00B64C77"/>
    <w:rsid w:val="00B70046"/>
    <w:rsid w:val="00B720BF"/>
    <w:rsid w:val="00B73D45"/>
    <w:rsid w:val="00B75653"/>
    <w:rsid w:val="00B75662"/>
    <w:rsid w:val="00B8250A"/>
    <w:rsid w:val="00B83429"/>
    <w:rsid w:val="00B8551F"/>
    <w:rsid w:val="00B928FE"/>
    <w:rsid w:val="00B94A90"/>
    <w:rsid w:val="00B951C0"/>
    <w:rsid w:val="00BA051D"/>
    <w:rsid w:val="00BA3815"/>
    <w:rsid w:val="00BA5A7B"/>
    <w:rsid w:val="00BB06F8"/>
    <w:rsid w:val="00BC4BD1"/>
    <w:rsid w:val="00BC5C30"/>
    <w:rsid w:val="00BD6FC1"/>
    <w:rsid w:val="00BE1743"/>
    <w:rsid w:val="00BE6BF0"/>
    <w:rsid w:val="00BF3D87"/>
    <w:rsid w:val="00C00396"/>
    <w:rsid w:val="00C00FBF"/>
    <w:rsid w:val="00C02D4E"/>
    <w:rsid w:val="00C03482"/>
    <w:rsid w:val="00C06BB1"/>
    <w:rsid w:val="00C157EE"/>
    <w:rsid w:val="00C17ABF"/>
    <w:rsid w:val="00C22214"/>
    <w:rsid w:val="00C30337"/>
    <w:rsid w:val="00C34454"/>
    <w:rsid w:val="00C3624F"/>
    <w:rsid w:val="00C3743B"/>
    <w:rsid w:val="00C37CD7"/>
    <w:rsid w:val="00C406D3"/>
    <w:rsid w:val="00C4107D"/>
    <w:rsid w:val="00C4665D"/>
    <w:rsid w:val="00C540D4"/>
    <w:rsid w:val="00C568A9"/>
    <w:rsid w:val="00C6398B"/>
    <w:rsid w:val="00C65D25"/>
    <w:rsid w:val="00C70534"/>
    <w:rsid w:val="00C710F0"/>
    <w:rsid w:val="00C765CF"/>
    <w:rsid w:val="00C77639"/>
    <w:rsid w:val="00C83B8B"/>
    <w:rsid w:val="00C84BC1"/>
    <w:rsid w:val="00C86AE6"/>
    <w:rsid w:val="00C90086"/>
    <w:rsid w:val="00C91D1A"/>
    <w:rsid w:val="00C9206A"/>
    <w:rsid w:val="00C93ED6"/>
    <w:rsid w:val="00C952C3"/>
    <w:rsid w:val="00CA3033"/>
    <w:rsid w:val="00CA7BBB"/>
    <w:rsid w:val="00CB3D26"/>
    <w:rsid w:val="00CB75EA"/>
    <w:rsid w:val="00CB7DF4"/>
    <w:rsid w:val="00CC1420"/>
    <w:rsid w:val="00CC1FE3"/>
    <w:rsid w:val="00CC2135"/>
    <w:rsid w:val="00CD5656"/>
    <w:rsid w:val="00CD5E3D"/>
    <w:rsid w:val="00CD6237"/>
    <w:rsid w:val="00CE264F"/>
    <w:rsid w:val="00CE3AE6"/>
    <w:rsid w:val="00CE6D2A"/>
    <w:rsid w:val="00CE783C"/>
    <w:rsid w:val="00CF1552"/>
    <w:rsid w:val="00CF1A29"/>
    <w:rsid w:val="00D01789"/>
    <w:rsid w:val="00D02132"/>
    <w:rsid w:val="00D034DF"/>
    <w:rsid w:val="00D049DD"/>
    <w:rsid w:val="00D163C9"/>
    <w:rsid w:val="00D30DC8"/>
    <w:rsid w:val="00D31F55"/>
    <w:rsid w:val="00D335E1"/>
    <w:rsid w:val="00D34B1D"/>
    <w:rsid w:val="00D3659A"/>
    <w:rsid w:val="00D37457"/>
    <w:rsid w:val="00D40ACB"/>
    <w:rsid w:val="00D41978"/>
    <w:rsid w:val="00D42FC0"/>
    <w:rsid w:val="00D61FE0"/>
    <w:rsid w:val="00D62E1C"/>
    <w:rsid w:val="00D63210"/>
    <w:rsid w:val="00D64AEF"/>
    <w:rsid w:val="00D67BC4"/>
    <w:rsid w:val="00D70298"/>
    <w:rsid w:val="00D8351F"/>
    <w:rsid w:val="00D83BE2"/>
    <w:rsid w:val="00D83D74"/>
    <w:rsid w:val="00D92E4D"/>
    <w:rsid w:val="00D93634"/>
    <w:rsid w:val="00D94C70"/>
    <w:rsid w:val="00D95E80"/>
    <w:rsid w:val="00D9650E"/>
    <w:rsid w:val="00D971C9"/>
    <w:rsid w:val="00DA44A9"/>
    <w:rsid w:val="00DA6196"/>
    <w:rsid w:val="00DA69D6"/>
    <w:rsid w:val="00DB0EC5"/>
    <w:rsid w:val="00DB581A"/>
    <w:rsid w:val="00DB59FE"/>
    <w:rsid w:val="00DC2C8A"/>
    <w:rsid w:val="00DC326D"/>
    <w:rsid w:val="00DD350B"/>
    <w:rsid w:val="00DD748A"/>
    <w:rsid w:val="00DE0263"/>
    <w:rsid w:val="00DE2217"/>
    <w:rsid w:val="00DE4CE4"/>
    <w:rsid w:val="00DF1938"/>
    <w:rsid w:val="00DF2474"/>
    <w:rsid w:val="00DF61C1"/>
    <w:rsid w:val="00E04830"/>
    <w:rsid w:val="00E054C6"/>
    <w:rsid w:val="00E0651E"/>
    <w:rsid w:val="00E06DBC"/>
    <w:rsid w:val="00E11107"/>
    <w:rsid w:val="00E21D7D"/>
    <w:rsid w:val="00E26AB0"/>
    <w:rsid w:val="00E272C6"/>
    <w:rsid w:val="00E27F0A"/>
    <w:rsid w:val="00E30840"/>
    <w:rsid w:val="00E36E14"/>
    <w:rsid w:val="00E43DAD"/>
    <w:rsid w:val="00E65D03"/>
    <w:rsid w:val="00E70BFE"/>
    <w:rsid w:val="00E714AB"/>
    <w:rsid w:val="00E76AC7"/>
    <w:rsid w:val="00E81BC4"/>
    <w:rsid w:val="00E952F8"/>
    <w:rsid w:val="00EA65B9"/>
    <w:rsid w:val="00EB148E"/>
    <w:rsid w:val="00EB4E86"/>
    <w:rsid w:val="00EB513F"/>
    <w:rsid w:val="00EB7F70"/>
    <w:rsid w:val="00ED1472"/>
    <w:rsid w:val="00ED1673"/>
    <w:rsid w:val="00ED7E13"/>
    <w:rsid w:val="00EE0497"/>
    <w:rsid w:val="00EE469F"/>
    <w:rsid w:val="00EE5005"/>
    <w:rsid w:val="00EF602B"/>
    <w:rsid w:val="00F03FC6"/>
    <w:rsid w:val="00F07B1B"/>
    <w:rsid w:val="00F16086"/>
    <w:rsid w:val="00F1620F"/>
    <w:rsid w:val="00F20C33"/>
    <w:rsid w:val="00F21EB6"/>
    <w:rsid w:val="00F248AC"/>
    <w:rsid w:val="00F26DE2"/>
    <w:rsid w:val="00F27BFD"/>
    <w:rsid w:val="00F30D5F"/>
    <w:rsid w:val="00F325AE"/>
    <w:rsid w:val="00F37C6D"/>
    <w:rsid w:val="00F41ED1"/>
    <w:rsid w:val="00F41F6C"/>
    <w:rsid w:val="00F603C0"/>
    <w:rsid w:val="00F6060B"/>
    <w:rsid w:val="00F60864"/>
    <w:rsid w:val="00F64CDC"/>
    <w:rsid w:val="00F71538"/>
    <w:rsid w:val="00F724CA"/>
    <w:rsid w:val="00F7516B"/>
    <w:rsid w:val="00F76B2B"/>
    <w:rsid w:val="00F76EF5"/>
    <w:rsid w:val="00F8216B"/>
    <w:rsid w:val="00F8606C"/>
    <w:rsid w:val="00F87CB7"/>
    <w:rsid w:val="00F91E8E"/>
    <w:rsid w:val="00F94200"/>
    <w:rsid w:val="00F94D90"/>
    <w:rsid w:val="00F96BEE"/>
    <w:rsid w:val="00FA3189"/>
    <w:rsid w:val="00FB02FF"/>
    <w:rsid w:val="00FB28C1"/>
    <w:rsid w:val="00FB2A84"/>
    <w:rsid w:val="00FB33FF"/>
    <w:rsid w:val="00FB42E6"/>
    <w:rsid w:val="00FC578E"/>
    <w:rsid w:val="00FC747A"/>
    <w:rsid w:val="00FD147B"/>
    <w:rsid w:val="00FD25AA"/>
    <w:rsid w:val="00FD4924"/>
    <w:rsid w:val="00FD7AD5"/>
    <w:rsid w:val="00FE0C62"/>
    <w:rsid w:val="00FE0D8B"/>
    <w:rsid w:val="00FE3165"/>
    <w:rsid w:val="00FE5A13"/>
    <w:rsid w:val="00FE7FD6"/>
    <w:rsid w:val="00FF0B91"/>
    <w:rsid w:val="00FF261E"/>
    <w:rsid w:val="00FF4D74"/>
    <w:rsid w:val="00FF6099"/>
    <w:rsid w:val="00FF7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7F2C"/>
    <w:pPr>
      <w:tabs>
        <w:tab w:val="left" w:pos="567"/>
      </w:tabs>
      <w:spacing w:line="260" w:lineRule="exact"/>
    </w:pPr>
    <w:rPr>
      <w:sz w:val="22"/>
      <w:lang w:val="en-GB" w:eastAsia="en-US"/>
    </w:rPr>
  </w:style>
  <w:style w:type="paragraph" w:styleId="Nadpis1">
    <w:name w:val="heading 1"/>
    <w:basedOn w:val="Normlny"/>
    <w:next w:val="Normlny"/>
    <w:link w:val="Nadpis1Char"/>
    <w:uiPriority w:val="99"/>
    <w:qFormat/>
    <w:rsid w:val="005B7F2C"/>
    <w:pPr>
      <w:spacing w:before="240" w:after="120"/>
      <w:ind w:left="357" w:hanging="357"/>
      <w:outlineLvl w:val="0"/>
    </w:pPr>
    <w:rPr>
      <w:b/>
      <w:caps/>
      <w:sz w:val="26"/>
      <w:lang w:val="en-US"/>
    </w:rPr>
  </w:style>
  <w:style w:type="paragraph" w:styleId="Nadpis2">
    <w:name w:val="heading 2"/>
    <w:basedOn w:val="Normlny"/>
    <w:next w:val="Normlny"/>
    <w:link w:val="Nadpis2Char"/>
    <w:uiPriority w:val="99"/>
    <w:qFormat/>
    <w:rsid w:val="005B7F2C"/>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5B7F2C"/>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5B7F2C"/>
    <w:pPr>
      <w:keepNext/>
      <w:jc w:val="both"/>
      <w:outlineLvl w:val="3"/>
    </w:pPr>
    <w:rPr>
      <w:b/>
      <w:noProof/>
    </w:rPr>
  </w:style>
  <w:style w:type="paragraph" w:styleId="Nadpis5">
    <w:name w:val="heading 5"/>
    <w:basedOn w:val="Normlny"/>
    <w:next w:val="Normlny"/>
    <w:link w:val="Nadpis5Char"/>
    <w:uiPriority w:val="99"/>
    <w:qFormat/>
    <w:rsid w:val="005B7F2C"/>
    <w:pPr>
      <w:keepNext/>
      <w:jc w:val="both"/>
      <w:outlineLvl w:val="4"/>
    </w:pPr>
    <w:rPr>
      <w:noProof/>
    </w:rPr>
  </w:style>
  <w:style w:type="paragraph" w:styleId="Nadpis6">
    <w:name w:val="heading 6"/>
    <w:basedOn w:val="Normlny"/>
    <w:next w:val="Normlny"/>
    <w:link w:val="Nadpis6Char"/>
    <w:uiPriority w:val="99"/>
    <w:qFormat/>
    <w:rsid w:val="005B7F2C"/>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5B7F2C"/>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5B7F2C"/>
    <w:pPr>
      <w:keepNext/>
      <w:ind w:left="567" w:hanging="567"/>
      <w:jc w:val="both"/>
      <w:outlineLvl w:val="7"/>
    </w:pPr>
    <w:rPr>
      <w:b/>
      <w:i/>
    </w:rPr>
  </w:style>
  <w:style w:type="paragraph" w:styleId="Nadpis9">
    <w:name w:val="heading 9"/>
    <w:basedOn w:val="Normlny"/>
    <w:next w:val="Normlny"/>
    <w:link w:val="Nadpis9Char"/>
    <w:uiPriority w:val="99"/>
    <w:qFormat/>
    <w:rsid w:val="005B7F2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9"/>
    <w:semiHidden/>
    <w:locked/>
    <w:rsid w:val="00FD25AA"/>
    <w:rPr>
      <w:rFonts w:ascii="Cambria" w:hAnsi="Cambria" w:cs="Times New Roman"/>
      <w:b/>
      <w:bCs/>
      <w:i/>
      <w:iCs/>
      <w:sz w:val="28"/>
      <w:szCs w:val="28"/>
      <w:lang w:val="en-GB" w:eastAsia="en-US"/>
    </w:rPr>
  </w:style>
  <w:style w:type="character" w:customStyle="1" w:styleId="Nadpis3Char">
    <w:name w:val="Nadpis 3 Char"/>
    <w:link w:val="Nadpis3"/>
    <w:uiPriority w:val="99"/>
    <w:semiHidden/>
    <w:locked/>
    <w:rsid w:val="00FD25AA"/>
    <w:rPr>
      <w:rFonts w:ascii="Cambria" w:hAnsi="Cambria" w:cs="Times New Roman"/>
      <w:b/>
      <w:bCs/>
      <w:sz w:val="26"/>
      <w:szCs w:val="26"/>
      <w:lang w:val="en-GB" w:eastAsia="en-US"/>
    </w:rPr>
  </w:style>
  <w:style w:type="character" w:customStyle="1" w:styleId="Nadpis4Char">
    <w:name w:val="Nadpis 4 Char"/>
    <w:link w:val="Nadpis4"/>
    <w:uiPriority w:val="99"/>
    <w:semiHidden/>
    <w:locked/>
    <w:rsid w:val="00FD25AA"/>
    <w:rPr>
      <w:rFonts w:ascii="Calibri" w:hAnsi="Calibri" w:cs="Times New Roman"/>
      <w:b/>
      <w:bCs/>
      <w:sz w:val="28"/>
      <w:szCs w:val="28"/>
      <w:lang w:val="en-GB" w:eastAsia="en-US"/>
    </w:rPr>
  </w:style>
  <w:style w:type="character" w:customStyle="1" w:styleId="Nadpis5Char">
    <w:name w:val="Nadpis 5 Char"/>
    <w:link w:val="Nadpis5"/>
    <w:uiPriority w:val="99"/>
    <w:semiHidden/>
    <w:locked/>
    <w:rsid w:val="00FD25AA"/>
    <w:rPr>
      <w:rFonts w:ascii="Calibri" w:hAnsi="Calibri" w:cs="Times New Roman"/>
      <w:b/>
      <w:bCs/>
      <w:i/>
      <w:iCs/>
      <w:sz w:val="26"/>
      <w:szCs w:val="26"/>
      <w:lang w:val="en-GB" w:eastAsia="en-US"/>
    </w:rPr>
  </w:style>
  <w:style w:type="character" w:customStyle="1" w:styleId="Nadpis6Char">
    <w:name w:val="Nadpis 6 Char"/>
    <w:link w:val="Nadpis6"/>
    <w:uiPriority w:val="99"/>
    <w:semiHidden/>
    <w:locked/>
    <w:rsid w:val="00FD25AA"/>
    <w:rPr>
      <w:rFonts w:ascii="Calibri" w:hAnsi="Calibri" w:cs="Times New Roman"/>
      <w:b/>
      <w:bCs/>
      <w:lang w:val="en-GB" w:eastAsia="en-US"/>
    </w:rPr>
  </w:style>
  <w:style w:type="character" w:customStyle="1" w:styleId="Nadpis7Char">
    <w:name w:val="Nadpis 7 Char"/>
    <w:link w:val="Nadpis7"/>
    <w:uiPriority w:val="99"/>
    <w:semiHidden/>
    <w:locked/>
    <w:rsid w:val="00FD25AA"/>
    <w:rPr>
      <w:rFonts w:ascii="Calibri" w:hAnsi="Calibri" w:cs="Times New Roman"/>
      <w:sz w:val="24"/>
      <w:szCs w:val="24"/>
      <w:lang w:val="en-GB" w:eastAsia="en-US"/>
    </w:rPr>
  </w:style>
  <w:style w:type="character" w:customStyle="1" w:styleId="Nadpis8Char">
    <w:name w:val="Nadpis 8 Char"/>
    <w:link w:val="Nadpis8"/>
    <w:uiPriority w:val="99"/>
    <w:semiHidden/>
    <w:locked/>
    <w:rsid w:val="00FD25AA"/>
    <w:rPr>
      <w:rFonts w:ascii="Calibri" w:hAnsi="Calibri" w:cs="Times New Roman"/>
      <w:i/>
      <w:iCs/>
      <w:sz w:val="24"/>
      <w:szCs w:val="24"/>
      <w:lang w:val="en-GB" w:eastAsia="en-US"/>
    </w:rPr>
  </w:style>
  <w:style w:type="character" w:customStyle="1" w:styleId="Nadpis9Char">
    <w:name w:val="Nadpis 9 Char"/>
    <w:link w:val="Nadpis9"/>
    <w:uiPriority w:val="99"/>
    <w:semiHidden/>
    <w:locked/>
    <w:rsid w:val="00FD25AA"/>
    <w:rPr>
      <w:rFonts w:ascii="Cambria" w:hAnsi="Cambria" w:cs="Times New Roman"/>
      <w:lang w:val="en-GB" w:eastAsia="en-US"/>
    </w:rPr>
  </w:style>
  <w:style w:type="paragraph" w:styleId="Hlavika">
    <w:name w:val="header"/>
    <w:basedOn w:val="Normlny"/>
    <w:link w:val="HlavikaChar"/>
    <w:uiPriority w:val="99"/>
    <w:rsid w:val="005B7F2C"/>
    <w:pPr>
      <w:tabs>
        <w:tab w:val="center" w:pos="4153"/>
        <w:tab w:val="right" w:pos="8306"/>
      </w:tabs>
      <w:spacing w:line="240" w:lineRule="auto"/>
    </w:pPr>
    <w:rPr>
      <w:rFonts w:ascii="Helvetica" w:hAnsi="Helvetica"/>
      <w:sz w:val="20"/>
    </w:rPr>
  </w:style>
  <w:style w:type="character" w:customStyle="1" w:styleId="Nadpis1Char">
    <w:name w:val="Nadpis 1 Char"/>
    <w:link w:val="Nadpis1"/>
    <w:uiPriority w:val="99"/>
    <w:locked/>
    <w:rsid w:val="00FD25AA"/>
    <w:rPr>
      <w:rFonts w:ascii="Cambria" w:hAnsi="Cambria" w:cs="Times New Roman"/>
      <w:b/>
      <w:bCs/>
      <w:kern w:val="32"/>
      <w:sz w:val="32"/>
      <w:szCs w:val="32"/>
      <w:lang w:val="en-GB" w:eastAsia="en-US"/>
    </w:rPr>
  </w:style>
  <w:style w:type="paragraph" w:styleId="Pta">
    <w:name w:val="footer"/>
    <w:basedOn w:val="Normlny"/>
    <w:link w:val="PtaChar"/>
    <w:uiPriority w:val="99"/>
    <w:rsid w:val="005B7F2C"/>
    <w:pPr>
      <w:tabs>
        <w:tab w:val="center" w:pos="4536"/>
        <w:tab w:val="center" w:pos="8930"/>
      </w:tabs>
      <w:spacing w:line="240" w:lineRule="auto"/>
    </w:pPr>
    <w:rPr>
      <w:rFonts w:ascii="Helvetica" w:hAnsi="Helvetica"/>
      <w:sz w:val="16"/>
    </w:rPr>
  </w:style>
  <w:style w:type="character" w:customStyle="1" w:styleId="HlavikaChar">
    <w:name w:val="Hlavička Char"/>
    <w:link w:val="Hlavika"/>
    <w:uiPriority w:val="99"/>
    <w:semiHidden/>
    <w:locked/>
    <w:rsid w:val="00FD25AA"/>
    <w:rPr>
      <w:rFonts w:cs="Times New Roman"/>
      <w:sz w:val="20"/>
      <w:szCs w:val="20"/>
      <w:lang w:val="en-GB" w:eastAsia="en-US"/>
    </w:rPr>
  </w:style>
  <w:style w:type="character" w:styleId="slostrany">
    <w:name w:val="page number"/>
    <w:uiPriority w:val="99"/>
    <w:rsid w:val="005B7F2C"/>
    <w:rPr>
      <w:rFonts w:cs="Times New Roman"/>
    </w:rPr>
  </w:style>
  <w:style w:type="character" w:customStyle="1" w:styleId="PtaChar">
    <w:name w:val="Päta Char"/>
    <w:link w:val="Pta"/>
    <w:uiPriority w:val="99"/>
    <w:semiHidden/>
    <w:locked/>
    <w:rsid w:val="00FD25AA"/>
    <w:rPr>
      <w:rFonts w:cs="Times New Roman"/>
      <w:sz w:val="20"/>
      <w:szCs w:val="20"/>
      <w:lang w:val="en-GB" w:eastAsia="en-US"/>
    </w:rPr>
  </w:style>
  <w:style w:type="paragraph" w:styleId="Zarkazkladnhotextu">
    <w:name w:val="Body Text Indent"/>
    <w:basedOn w:val="Normlny"/>
    <w:link w:val="ZarkazkladnhotextuChar"/>
    <w:uiPriority w:val="99"/>
    <w:rsid w:val="005B7F2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link w:val="Zkladntext3Char"/>
    <w:uiPriority w:val="99"/>
    <w:rsid w:val="005B7F2C"/>
    <w:pPr>
      <w:tabs>
        <w:tab w:val="clear" w:pos="567"/>
      </w:tabs>
      <w:autoSpaceDE w:val="0"/>
      <w:autoSpaceDN w:val="0"/>
      <w:adjustRightInd w:val="0"/>
      <w:spacing w:line="240" w:lineRule="auto"/>
      <w:jc w:val="both"/>
    </w:pPr>
    <w:rPr>
      <w:color w:val="0000FF"/>
      <w:szCs w:val="22"/>
      <w:lang w:eastAsia="en-GB"/>
    </w:rPr>
  </w:style>
  <w:style w:type="character" w:customStyle="1" w:styleId="ZarkazkladnhotextuChar">
    <w:name w:val="Zarážka základného textu Char"/>
    <w:link w:val="Zarkazkladnhotextu"/>
    <w:uiPriority w:val="99"/>
    <w:semiHidden/>
    <w:locked/>
    <w:rsid w:val="00FD25AA"/>
    <w:rPr>
      <w:rFonts w:cs="Times New Roman"/>
      <w:sz w:val="20"/>
      <w:szCs w:val="20"/>
      <w:lang w:val="en-GB" w:eastAsia="en-US"/>
    </w:rPr>
  </w:style>
  <w:style w:type="paragraph" w:styleId="Zarkazkladnhotextu2">
    <w:name w:val="Body Text Indent 2"/>
    <w:basedOn w:val="Normlny"/>
    <w:link w:val="Zarkazkladnhotextu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kladntext3Char">
    <w:name w:val="Základný text 3 Char"/>
    <w:link w:val="Zkladntext3"/>
    <w:uiPriority w:val="99"/>
    <w:semiHidden/>
    <w:locked/>
    <w:rsid w:val="00FD25AA"/>
    <w:rPr>
      <w:rFonts w:cs="Times New Roman"/>
      <w:sz w:val="16"/>
      <w:szCs w:val="16"/>
      <w:lang w:val="en-GB" w:eastAsia="en-US"/>
    </w:rPr>
  </w:style>
  <w:style w:type="paragraph" w:styleId="Zkladntext">
    <w:name w:val="Body Text"/>
    <w:basedOn w:val="Normlny"/>
    <w:link w:val="ZkladntextChar"/>
    <w:uiPriority w:val="99"/>
    <w:rsid w:val="005B7F2C"/>
    <w:pPr>
      <w:tabs>
        <w:tab w:val="clear" w:pos="567"/>
      </w:tabs>
      <w:spacing w:line="240" w:lineRule="auto"/>
    </w:pPr>
    <w:rPr>
      <w:i/>
      <w:color w:val="008000"/>
    </w:rPr>
  </w:style>
  <w:style w:type="character" w:customStyle="1" w:styleId="Zarkazkladnhotextu2Char">
    <w:name w:val="Zarážka základného textu 2 Char"/>
    <w:link w:val="Zarkazkladnhotextu2"/>
    <w:uiPriority w:val="99"/>
    <w:semiHidden/>
    <w:locked/>
    <w:rsid w:val="00FD25AA"/>
    <w:rPr>
      <w:rFonts w:cs="Times New Roman"/>
      <w:sz w:val="20"/>
      <w:szCs w:val="20"/>
      <w:lang w:val="en-GB" w:eastAsia="en-US"/>
    </w:rPr>
  </w:style>
  <w:style w:type="paragraph" w:styleId="Zkladntext2">
    <w:name w:val="Body Text 2"/>
    <w:basedOn w:val="Normlny"/>
    <w:link w:val="Zkladntext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Char">
    <w:name w:val="Základný text Char"/>
    <w:link w:val="Zkladntext"/>
    <w:uiPriority w:val="99"/>
    <w:semiHidden/>
    <w:locked/>
    <w:rsid w:val="00FD25AA"/>
    <w:rPr>
      <w:rFonts w:cs="Times New Roman"/>
      <w:sz w:val="20"/>
      <w:szCs w:val="20"/>
      <w:lang w:val="en-GB" w:eastAsia="en-US"/>
    </w:rPr>
  </w:style>
  <w:style w:type="character" w:styleId="Odkaznakomentr">
    <w:name w:val="annotation reference"/>
    <w:uiPriority w:val="99"/>
    <w:semiHidden/>
    <w:rsid w:val="005B7F2C"/>
    <w:rPr>
      <w:rFonts w:cs="Times New Roman"/>
      <w:sz w:val="16"/>
    </w:rPr>
  </w:style>
  <w:style w:type="character" w:customStyle="1" w:styleId="Zkladntext2Char">
    <w:name w:val="Základný text 2 Char"/>
    <w:link w:val="Zkladntext2"/>
    <w:uiPriority w:val="99"/>
    <w:semiHidden/>
    <w:locked/>
    <w:rsid w:val="00FD25AA"/>
    <w:rPr>
      <w:rFonts w:cs="Times New Roman"/>
      <w:sz w:val="20"/>
      <w:szCs w:val="20"/>
      <w:lang w:val="en-GB" w:eastAsia="en-US"/>
    </w:rPr>
  </w:style>
  <w:style w:type="paragraph" w:styleId="Textkomentra">
    <w:name w:val="annotation text"/>
    <w:basedOn w:val="Normlny"/>
    <w:link w:val="TextkomentraChar"/>
    <w:uiPriority w:val="99"/>
    <w:semiHidden/>
    <w:rsid w:val="005B7F2C"/>
    <w:rPr>
      <w:sz w:val="20"/>
    </w:rPr>
  </w:style>
  <w:style w:type="paragraph" w:customStyle="1" w:styleId="EMEAEnBodyText">
    <w:name w:val="EMEA En Body Text"/>
    <w:basedOn w:val="Normlny"/>
    <w:uiPriority w:val="99"/>
    <w:rsid w:val="005B7F2C"/>
    <w:pPr>
      <w:tabs>
        <w:tab w:val="clear" w:pos="567"/>
      </w:tabs>
      <w:spacing w:before="120" w:after="120" w:line="240" w:lineRule="auto"/>
      <w:jc w:val="both"/>
    </w:pPr>
    <w:rPr>
      <w:lang w:val="en-US"/>
    </w:rPr>
  </w:style>
  <w:style w:type="character" w:customStyle="1" w:styleId="TextkomentraChar">
    <w:name w:val="Text komentára Char"/>
    <w:link w:val="Textkomentra"/>
    <w:uiPriority w:val="99"/>
    <w:semiHidden/>
    <w:locked/>
    <w:rsid w:val="00FD25AA"/>
    <w:rPr>
      <w:rFonts w:cs="Times New Roman"/>
      <w:sz w:val="20"/>
      <w:szCs w:val="20"/>
      <w:lang w:val="en-GB" w:eastAsia="en-US"/>
    </w:rPr>
  </w:style>
  <w:style w:type="paragraph" w:styleId="truktradokumentu">
    <w:name w:val="Document Map"/>
    <w:basedOn w:val="Normlny"/>
    <w:link w:val="truktradokumentuChar"/>
    <w:uiPriority w:val="99"/>
    <w:semiHidden/>
    <w:rsid w:val="005B7F2C"/>
    <w:pPr>
      <w:shd w:val="clear" w:color="auto" w:fill="000080"/>
    </w:pPr>
    <w:rPr>
      <w:rFonts w:ascii="Tahoma" w:hAnsi="Tahoma" w:cs="Tahoma"/>
    </w:rPr>
  </w:style>
  <w:style w:type="character" w:styleId="Hypertextovprepojenie">
    <w:name w:val="Hyperlink"/>
    <w:uiPriority w:val="99"/>
    <w:rsid w:val="005B7F2C"/>
    <w:rPr>
      <w:rFonts w:cs="Times New Roman"/>
      <w:color w:val="0000FF"/>
      <w:u w:val="single"/>
    </w:rPr>
  </w:style>
  <w:style w:type="character" w:customStyle="1" w:styleId="truktradokumentuChar">
    <w:name w:val="Štruktúra dokumentu Char"/>
    <w:link w:val="truktradokumentu"/>
    <w:uiPriority w:val="99"/>
    <w:semiHidden/>
    <w:locked/>
    <w:rsid w:val="00FD25AA"/>
    <w:rPr>
      <w:rFonts w:cs="Times New Roman"/>
      <w:sz w:val="2"/>
      <w:lang w:val="en-GB" w:eastAsia="en-US"/>
    </w:rPr>
  </w:style>
  <w:style w:type="paragraph" w:customStyle="1" w:styleId="AHeader1">
    <w:name w:val="AHeader 1"/>
    <w:basedOn w:val="Normlny"/>
    <w:uiPriority w:val="99"/>
    <w:rsid w:val="005B7F2C"/>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5B7F2C"/>
    <w:pPr>
      <w:numPr>
        <w:ilvl w:val="1"/>
      </w:numPr>
    </w:pPr>
    <w:rPr>
      <w:sz w:val="22"/>
    </w:rPr>
  </w:style>
  <w:style w:type="paragraph" w:customStyle="1" w:styleId="AHeader3">
    <w:name w:val="AHeader 3"/>
    <w:basedOn w:val="AHeader2"/>
    <w:uiPriority w:val="99"/>
    <w:rsid w:val="005B7F2C"/>
    <w:pPr>
      <w:numPr>
        <w:ilvl w:val="2"/>
      </w:numPr>
    </w:pPr>
  </w:style>
  <w:style w:type="paragraph" w:customStyle="1" w:styleId="AHeader2abc">
    <w:name w:val="AHeader 2 abc"/>
    <w:basedOn w:val="AHeader3"/>
    <w:uiPriority w:val="99"/>
    <w:rsid w:val="005B7F2C"/>
    <w:pPr>
      <w:numPr>
        <w:ilvl w:val="3"/>
      </w:numPr>
      <w:jc w:val="both"/>
    </w:pPr>
    <w:rPr>
      <w:b w:val="0"/>
      <w:bCs w:val="0"/>
    </w:rPr>
  </w:style>
  <w:style w:type="paragraph" w:customStyle="1" w:styleId="AHeader3abc">
    <w:name w:val="AHeader 3 abc"/>
    <w:basedOn w:val="AHeader2abc"/>
    <w:uiPriority w:val="99"/>
    <w:rsid w:val="005B7F2C"/>
    <w:pPr>
      <w:numPr>
        <w:ilvl w:val="4"/>
      </w:numPr>
    </w:pPr>
  </w:style>
  <w:style w:type="paragraph" w:styleId="Zarkazkladnhotextu3">
    <w:name w:val="Body Text Indent 3"/>
    <w:basedOn w:val="Normlny"/>
    <w:link w:val="Zarkazkladnhotextu3Char"/>
    <w:uiPriority w:val="99"/>
    <w:rsid w:val="005B7F2C"/>
    <w:pPr>
      <w:tabs>
        <w:tab w:val="left" w:pos="1134"/>
      </w:tabs>
      <w:autoSpaceDE w:val="0"/>
      <w:autoSpaceDN w:val="0"/>
      <w:adjustRightInd w:val="0"/>
      <w:ind w:left="633"/>
      <w:jc w:val="both"/>
    </w:pPr>
    <w:rPr>
      <w:szCs w:val="21"/>
    </w:rPr>
  </w:style>
  <w:style w:type="character" w:styleId="PouitHypertextovPrepojenie">
    <w:name w:val="FollowedHyperlink"/>
    <w:uiPriority w:val="99"/>
    <w:rsid w:val="005B7F2C"/>
    <w:rPr>
      <w:rFonts w:cs="Times New Roman"/>
      <w:color w:val="800080"/>
      <w:u w:val="single"/>
    </w:rPr>
  </w:style>
  <w:style w:type="character" w:customStyle="1" w:styleId="Zarkazkladnhotextu3Char">
    <w:name w:val="Zarážka základného textu 3 Char"/>
    <w:link w:val="Zarkazkladnhotextu3"/>
    <w:uiPriority w:val="99"/>
    <w:semiHidden/>
    <w:locked/>
    <w:rsid w:val="00FD25AA"/>
    <w:rPr>
      <w:rFonts w:cs="Times New Roman"/>
      <w:sz w:val="16"/>
      <w:szCs w:val="16"/>
      <w:lang w:val="en-GB" w:eastAsia="en-US"/>
    </w:rPr>
  </w:style>
  <w:style w:type="paragraph" w:styleId="Normlnywebov">
    <w:name w:val="Normal (Web)"/>
    <w:basedOn w:val="Normlny"/>
    <w:uiPriority w:val="99"/>
    <w:rsid w:val="005B7F2C"/>
    <w:pPr>
      <w:tabs>
        <w:tab w:val="clear" w:pos="567"/>
      </w:tabs>
      <w:spacing w:before="100" w:beforeAutospacing="1" w:after="100" w:afterAutospacing="1" w:line="240" w:lineRule="auto"/>
    </w:pPr>
    <w:rPr>
      <w:rFonts w:ascii="Arial Unicode MS"/>
      <w:sz w:val="24"/>
      <w:szCs w:val="24"/>
    </w:rPr>
  </w:style>
  <w:style w:type="paragraph" w:styleId="Textbubliny">
    <w:name w:val="Balloon Text"/>
    <w:basedOn w:val="Normlny"/>
    <w:link w:val="TextbublinyChar"/>
    <w:uiPriority w:val="99"/>
    <w:semiHidden/>
    <w:rsid w:val="005B7F2C"/>
    <w:rPr>
      <w:rFonts w:ascii="Tahoma" w:hAnsi="Tahoma" w:cs="Tahoma"/>
      <w:sz w:val="16"/>
      <w:szCs w:val="16"/>
    </w:rPr>
  </w:style>
  <w:style w:type="paragraph" w:customStyle="1" w:styleId="CarcterCarcter">
    <w:name w:val="Carácter Carácter"/>
    <w:basedOn w:val="Normlny"/>
    <w:next w:val="Normlny"/>
    <w:uiPriority w:val="99"/>
    <w:rsid w:val="006833FA"/>
    <w:pPr>
      <w:tabs>
        <w:tab w:val="clear" w:pos="567"/>
      </w:tabs>
      <w:spacing w:after="160" w:line="240" w:lineRule="auto"/>
      <w:jc w:val="both"/>
    </w:pPr>
    <w:rPr>
      <w:sz w:val="24"/>
    </w:rPr>
  </w:style>
  <w:style w:type="character" w:customStyle="1" w:styleId="TextbublinyChar">
    <w:name w:val="Text bubliny Char"/>
    <w:link w:val="Textbubliny"/>
    <w:uiPriority w:val="99"/>
    <w:semiHidden/>
    <w:locked/>
    <w:rsid w:val="00FD25AA"/>
    <w:rPr>
      <w:rFonts w:cs="Times New Roman"/>
      <w:sz w:val="2"/>
      <w:lang w:val="en-GB" w:eastAsia="en-US"/>
    </w:rPr>
  </w:style>
  <w:style w:type="paragraph" w:styleId="Predmetkomentra">
    <w:name w:val="annotation subject"/>
    <w:basedOn w:val="Textkomentra"/>
    <w:next w:val="Textkomentra"/>
    <w:link w:val="PredmetkomentraChar"/>
    <w:uiPriority w:val="99"/>
    <w:semiHidden/>
    <w:rsid w:val="005B7F2C"/>
    <w:rPr>
      <w:b/>
      <w:bCs/>
    </w:rPr>
  </w:style>
  <w:style w:type="table" w:styleId="Mriekatabuky">
    <w:name w:val="Table Grid"/>
    <w:basedOn w:val="Normlnatabuka"/>
    <w:uiPriority w:val="99"/>
    <w:rsid w:val="0068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metkomentraChar">
    <w:name w:val="Predmet komentára Char"/>
    <w:link w:val="Predmetkomentra"/>
    <w:uiPriority w:val="99"/>
    <w:semiHidden/>
    <w:locked/>
    <w:rsid w:val="00FD25AA"/>
    <w:rPr>
      <w:rFonts w:cs="Times New Roman"/>
      <w:b/>
      <w:bCs/>
      <w:sz w:val="20"/>
      <w:szCs w:val="20"/>
      <w:lang w:val="en-GB" w:eastAsia="en-US"/>
    </w:rPr>
  </w:style>
  <w:style w:type="character" w:customStyle="1" w:styleId="bold">
    <w:name w:val="bold"/>
    <w:uiPriority w:val="99"/>
    <w:rsid w:val="00C3624F"/>
    <w:rPr>
      <w:rFonts w:cs="Times New Roman"/>
    </w:rPr>
  </w:style>
  <w:style w:type="paragraph" w:customStyle="1" w:styleId="paragraph">
    <w:name w:val="paragraph"/>
    <w:basedOn w:val="Normlny"/>
    <w:uiPriority w:val="99"/>
    <w:rsid w:val="006C485E"/>
    <w:pPr>
      <w:tabs>
        <w:tab w:val="clear" w:pos="567"/>
      </w:tabs>
      <w:spacing w:before="100" w:beforeAutospacing="1" w:after="100" w:afterAutospacing="1" w:line="240" w:lineRule="auto"/>
    </w:pPr>
    <w:rPr>
      <w:rFonts w:ascii="Arial Unicode MS" w:eastAsia="Arial Unicode MS" w:cs="Arial Unicode MS"/>
      <w:sz w:val="24"/>
      <w:szCs w:val="24"/>
      <w:lang w:val="en-US"/>
    </w:rPr>
  </w:style>
  <w:style w:type="character" w:customStyle="1" w:styleId="hps">
    <w:name w:val="hps"/>
    <w:rsid w:val="006D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4109">
      <w:marLeft w:val="0"/>
      <w:marRight w:val="0"/>
      <w:marTop w:val="0"/>
      <w:marBottom w:val="0"/>
      <w:divBdr>
        <w:top w:val="none" w:sz="0" w:space="0" w:color="auto"/>
        <w:left w:val="none" w:sz="0" w:space="0" w:color="auto"/>
        <w:bottom w:val="none" w:sz="0" w:space="0" w:color="auto"/>
        <w:right w:val="none" w:sz="0" w:space="0" w:color="auto"/>
      </w:divBdr>
      <w:divsChild>
        <w:div w:id="734354112">
          <w:marLeft w:val="0"/>
          <w:marRight w:val="0"/>
          <w:marTop w:val="0"/>
          <w:marBottom w:val="0"/>
          <w:divBdr>
            <w:top w:val="none" w:sz="0" w:space="0" w:color="auto"/>
            <w:left w:val="none" w:sz="0" w:space="0" w:color="auto"/>
            <w:bottom w:val="none" w:sz="0" w:space="0" w:color="auto"/>
            <w:right w:val="none" w:sz="0" w:space="0" w:color="auto"/>
          </w:divBdr>
          <w:divsChild>
            <w:div w:id="734354106">
              <w:marLeft w:val="0"/>
              <w:marRight w:val="0"/>
              <w:marTop w:val="0"/>
              <w:marBottom w:val="0"/>
              <w:divBdr>
                <w:top w:val="none" w:sz="0" w:space="0" w:color="auto"/>
                <w:left w:val="none" w:sz="0" w:space="0" w:color="auto"/>
                <w:bottom w:val="none" w:sz="0" w:space="0" w:color="auto"/>
                <w:right w:val="none" w:sz="0" w:space="0" w:color="auto"/>
              </w:divBdr>
              <w:divsChild>
                <w:div w:id="734354101">
                  <w:marLeft w:val="0"/>
                  <w:marRight w:val="0"/>
                  <w:marTop w:val="0"/>
                  <w:marBottom w:val="0"/>
                  <w:divBdr>
                    <w:top w:val="none" w:sz="0" w:space="0" w:color="auto"/>
                    <w:left w:val="none" w:sz="0" w:space="0" w:color="auto"/>
                    <w:bottom w:val="none" w:sz="0" w:space="0" w:color="auto"/>
                    <w:right w:val="none" w:sz="0" w:space="0" w:color="auto"/>
                  </w:divBdr>
                  <w:divsChild>
                    <w:div w:id="734354114">
                      <w:marLeft w:val="0"/>
                      <w:marRight w:val="0"/>
                      <w:marTop w:val="0"/>
                      <w:marBottom w:val="0"/>
                      <w:divBdr>
                        <w:top w:val="none" w:sz="0" w:space="0" w:color="auto"/>
                        <w:left w:val="none" w:sz="0" w:space="0" w:color="auto"/>
                        <w:bottom w:val="none" w:sz="0" w:space="0" w:color="auto"/>
                        <w:right w:val="none" w:sz="0" w:space="0" w:color="auto"/>
                      </w:divBdr>
                      <w:divsChild>
                        <w:div w:id="734354113">
                          <w:marLeft w:val="0"/>
                          <w:marRight w:val="0"/>
                          <w:marTop w:val="0"/>
                          <w:marBottom w:val="0"/>
                          <w:divBdr>
                            <w:top w:val="none" w:sz="0" w:space="0" w:color="auto"/>
                            <w:left w:val="none" w:sz="0" w:space="0" w:color="auto"/>
                            <w:bottom w:val="none" w:sz="0" w:space="0" w:color="auto"/>
                            <w:right w:val="none" w:sz="0" w:space="0" w:color="auto"/>
                          </w:divBdr>
                          <w:divsChild>
                            <w:div w:id="734354103">
                              <w:marLeft w:val="0"/>
                              <w:marRight w:val="0"/>
                              <w:marTop w:val="0"/>
                              <w:marBottom w:val="0"/>
                              <w:divBdr>
                                <w:top w:val="none" w:sz="0" w:space="0" w:color="auto"/>
                                <w:left w:val="none" w:sz="0" w:space="0" w:color="auto"/>
                                <w:bottom w:val="none" w:sz="0" w:space="0" w:color="auto"/>
                                <w:right w:val="none" w:sz="0" w:space="0" w:color="auto"/>
                              </w:divBdr>
                              <w:divsChild>
                                <w:div w:id="734354105">
                                  <w:marLeft w:val="0"/>
                                  <w:marRight w:val="0"/>
                                  <w:marTop w:val="0"/>
                                  <w:marBottom w:val="0"/>
                                  <w:divBdr>
                                    <w:top w:val="none" w:sz="0" w:space="0" w:color="auto"/>
                                    <w:left w:val="none" w:sz="0" w:space="0" w:color="auto"/>
                                    <w:bottom w:val="none" w:sz="0" w:space="0" w:color="auto"/>
                                    <w:right w:val="none" w:sz="0" w:space="0" w:color="auto"/>
                                  </w:divBdr>
                                  <w:divsChild>
                                    <w:div w:id="734354104">
                                      <w:marLeft w:val="60"/>
                                      <w:marRight w:val="0"/>
                                      <w:marTop w:val="0"/>
                                      <w:marBottom w:val="0"/>
                                      <w:divBdr>
                                        <w:top w:val="none" w:sz="0" w:space="0" w:color="auto"/>
                                        <w:left w:val="none" w:sz="0" w:space="0" w:color="auto"/>
                                        <w:bottom w:val="none" w:sz="0" w:space="0" w:color="auto"/>
                                        <w:right w:val="none" w:sz="0" w:space="0" w:color="auto"/>
                                      </w:divBdr>
                                      <w:divsChild>
                                        <w:div w:id="734354108">
                                          <w:marLeft w:val="0"/>
                                          <w:marRight w:val="0"/>
                                          <w:marTop w:val="0"/>
                                          <w:marBottom w:val="0"/>
                                          <w:divBdr>
                                            <w:top w:val="none" w:sz="0" w:space="0" w:color="auto"/>
                                            <w:left w:val="none" w:sz="0" w:space="0" w:color="auto"/>
                                            <w:bottom w:val="none" w:sz="0" w:space="0" w:color="auto"/>
                                            <w:right w:val="none" w:sz="0" w:space="0" w:color="auto"/>
                                          </w:divBdr>
                                          <w:divsChild>
                                            <w:div w:id="734354107">
                                              <w:marLeft w:val="0"/>
                                              <w:marRight w:val="0"/>
                                              <w:marTop w:val="0"/>
                                              <w:marBottom w:val="120"/>
                                              <w:divBdr>
                                                <w:top w:val="single" w:sz="6" w:space="0" w:color="F5F5F5"/>
                                                <w:left w:val="single" w:sz="6" w:space="0" w:color="F5F5F5"/>
                                                <w:bottom w:val="single" w:sz="6" w:space="0" w:color="F5F5F5"/>
                                                <w:right w:val="single" w:sz="6" w:space="0" w:color="F5F5F5"/>
                                              </w:divBdr>
                                              <w:divsChild>
                                                <w:div w:id="734354100">
                                                  <w:marLeft w:val="0"/>
                                                  <w:marRight w:val="0"/>
                                                  <w:marTop w:val="0"/>
                                                  <w:marBottom w:val="0"/>
                                                  <w:divBdr>
                                                    <w:top w:val="none" w:sz="0" w:space="0" w:color="auto"/>
                                                    <w:left w:val="none" w:sz="0" w:space="0" w:color="auto"/>
                                                    <w:bottom w:val="none" w:sz="0" w:space="0" w:color="auto"/>
                                                    <w:right w:val="none" w:sz="0" w:space="0" w:color="auto"/>
                                                  </w:divBdr>
                                                  <w:divsChild>
                                                    <w:div w:id="7343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354110">
      <w:marLeft w:val="0"/>
      <w:marRight w:val="0"/>
      <w:marTop w:val="0"/>
      <w:marBottom w:val="0"/>
      <w:divBdr>
        <w:top w:val="none" w:sz="0" w:space="0" w:color="auto"/>
        <w:left w:val="none" w:sz="0" w:space="0" w:color="auto"/>
        <w:bottom w:val="none" w:sz="0" w:space="0" w:color="auto"/>
        <w:right w:val="none" w:sz="0" w:space="0" w:color="auto"/>
      </w:divBdr>
    </w:div>
    <w:div w:id="734354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5F29C-A158-473C-BD2D-05FC0E5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3025</Words>
  <Characters>17248</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2019-01-21T10:16:00Z</dcterms:created>
  <dcterms:modified xsi:type="dcterms:W3CDTF">2019-01-21T10:16:00Z</dcterms:modified>
</cp:coreProperties>
</file>