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947" w:rsidRPr="00331211" w:rsidRDefault="00FE3947" w:rsidP="00331211">
      <w:pPr>
        <w:pStyle w:val="Nadpis1"/>
        <w:rPr>
          <w:szCs w:val="22"/>
        </w:rPr>
      </w:pPr>
      <w:bookmarkStart w:id="0" w:name="_GoBack"/>
      <w:bookmarkEnd w:id="0"/>
      <w:r w:rsidRPr="00331211">
        <w:rPr>
          <w:szCs w:val="22"/>
        </w:rPr>
        <w:t>Písomná informácia pre používateľa</w:t>
      </w:r>
    </w:p>
    <w:p w:rsidR="00FE3947" w:rsidRDefault="00FE3947">
      <w:pPr>
        <w:jc w:val="center"/>
        <w:rPr>
          <w:rFonts w:ascii="Times New Roman" w:hAnsi="Times New Roman"/>
          <w:b/>
          <w:szCs w:val="22"/>
          <w:lang w:val="sk-SK"/>
        </w:rPr>
      </w:pPr>
    </w:p>
    <w:p w:rsidR="00FE3947" w:rsidRDefault="00FE3947" w:rsidP="00331211">
      <w:pPr>
        <w:ind w:right="-286"/>
        <w:jc w:val="center"/>
        <w:rPr>
          <w:rFonts w:ascii="Times New Roman" w:hAnsi="Times New Roman"/>
          <w:b/>
          <w:szCs w:val="22"/>
          <w:lang w:val="sk-SK"/>
        </w:rPr>
      </w:pPr>
      <w:r w:rsidRPr="00331211">
        <w:rPr>
          <w:rFonts w:ascii="Times New Roman" w:hAnsi="Times New Roman"/>
          <w:b/>
          <w:szCs w:val="22"/>
          <w:lang w:val="sk-SK"/>
        </w:rPr>
        <w:t>Mitomycín Accord 2 mg</w:t>
      </w:r>
    </w:p>
    <w:p w:rsidR="00FE3947" w:rsidRPr="00331211" w:rsidRDefault="00FE3947" w:rsidP="00331211">
      <w:pPr>
        <w:ind w:right="-286"/>
        <w:jc w:val="center"/>
        <w:rPr>
          <w:rFonts w:ascii="Times New Roman" w:hAnsi="Times New Roman"/>
          <w:b/>
          <w:szCs w:val="22"/>
          <w:lang w:val="sk-SK"/>
        </w:rPr>
      </w:pPr>
      <w:r w:rsidRPr="00331211">
        <w:rPr>
          <w:rFonts w:ascii="Times New Roman" w:hAnsi="Times New Roman"/>
          <w:b/>
          <w:szCs w:val="22"/>
          <w:lang w:val="sk-SK"/>
        </w:rPr>
        <w:t xml:space="preserve"> prášok na injekčný/infúzny roztok alebo na</w:t>
      </w:r>
      <w:r>
        <w:rPr>
          <w:rFonts w:ascii="Times New Roman" w:hAnsi="Times New Roman"/>
          <w:b/>
          <w:szCs w:val="22"/>
          <w:lang w:val="sk-SK"/>
        </w:rPr>
        <w:t xml:space="preserve"> roztok na</w:t>
      </w:r>
      <w:r w:rsidRPr="00331211">
        <w:rPr>
          <w:rFonts w:ascii="Times New Roman" w:hAnsi="Times New Roman"/>
          <w:b/>
          <w:szCs w:val="22"/>
          <w:lang w:val="sk-SK"/>
        </w:rPr>
        <w:t xml:space="preserve"> intravezikálne použitie</w:t>
      </w:r>
    </w:p>
    <w:p w:rsidR="00FE3947" w:rsidRDefault="00FE3947" w:rsidP="00331211">
      <w:pPr>
        <w:ind w:right="-286"/>
        <w:jc w:val="center"/>
        <w:rPr>
          <w:rFonts w:ascii="Times New Roman" w:hAnsi="Times New Roman"/>
          <w:b/>
          <w:szCs w:val="22"/>
          <w:lang w:val="sk-SK"/>
        </w:rPr>
      </w:pPr>
      <w:r w:rsidRPr="00331211">
        <w:rPr>
          <w:rFonts w:ascii="Times New Roman" w:hAnsi="Times New Roman"/>
          <w:b/>
          <w:szCs w:val="22"/>
          <w:lang w:val="sk-SK"/>
        </w:rPr>
        <w:t>Mitomycín Accord 10 mg</w:t>
      </w:r>
    </w:p>
    <w:p w:rsidR="00FE3947" w:rsidRPr="00B10CD9" w:rsidRDefault="00FE3947" w:rsidP="00331211">
      <w:pPr>
        <w:ind w:right="-286"/>
        <w:jc w:val="center"/>
        <w:rPr>
          <w:rFonts w:ascii="Times New Roman" w:hAnsi="Times New Roman"/>
          <w:b/>
          <w:szCs w:val="22"/>
          <w:lang w:val="sk-SK"/>
        </w:rPr>
      </w:pPr>
      <w:r w:rsidRPr="00331211">
        <w:rPr>
          <w:rFonts w:ascii="Times New Roman" w:hAnsi="Times New Roman"/>
          <w:b/>
          <w:szCs w:val="22"/>
          <w:lang w:val="sk-SK"/>
        </w:rPr>
        <w:t>prášok na injekčný/infúzny roztok alebo na</w:t>
      </w:r>
      <w:r>
        <w:rPr>
          <w:rFonts w:ascii="Times New Roman" w:hAnsi="Times New Roman"/>
          <w:b/>
          <w:szCs w:val="22"/>
          <w:lang w:val="sk-SK"/>
        </w:rPr>
        <w:t xml:space="preserve"> roztok na</w:t>
      </w:r>
      <w:r w:rsidRPr="00331211">
        <w:rPr>
          <w:rFonts w:ascii="Times New Roman" w:hAnsi="Times New Roman"/>
          <w:b/>
          <w:szCs w:val="22"/>
          <w:lang w:val="sk-SK"/>
        </w:rPr>
        <w:t xml:space="preserve"> intravezikálne použitie</w:t>
      </w:r>
    </w:p>
    <w:p w:rsidR="00FE3947" w:rsidRDefault="00FE3947" w:rsidP="00B10CD9">
      <w:pPr>
        <w:ind w:right="-286"/>
        <w:jc w:val="center"/>
        <w:rPr>
          <w:rFonts w:ascii="Times New Roman" w:hAnsi="Times New Roman"/>
          <w:b/>
          <w:szCs w:val="22"/>
          <w:lang w:val="sk-SK"/>
        </w:rPr>
      </w:pPr>
      <w:r w:rsidRPr="00B10CD9">
        <w:rPr>
          <w:rFonts w:ascii="Times New Roman" w:hAnsi="Times New Roman"/>
          <w:b/>
          <w:szCs w:val="22"/>
          <w:lang w:val="sk-SK"/>
        </w:rPr>
        <w:t>Mitomycín Accord 20 mg</w:t>
      </w:r>
    </w:p>
    <w:p w:rsidR="00FE3947" w:rsidRPr="00331211" w:rsidRDefault="00FE3947" w:rsidP="00B10CD9">
      <w:pPr>
        <w:ind w:right="-286"/>
        <w:jc w:val="center"/>
        <w:rPr>
          <w:rFonts w:ascii="Times New Roman" w:hAnsi="Times New Roman"/>
          <w:b/>
          <w:szCs w:val="22"/>
          <w:lang w:val="sk-SK"/>
        </w:rPr>
      </w:pPr>
      <w:r w:rsidRPr="00B10CD9">
        <w:rPr>
          <w:rFonts w:ascii="Times New Roman" w:hAnsi="Times New Roman"/>
          <w:b/>
          <w:szCs w:val="22"/>
          <w:lang w:val="sk-SK"/>
        </w:rPr>
        <w:t xml:space="preserve">prášok na injekčný/infúzny roztok alebo na </w:t>
      </w:r>
      <w:r>
        <w:rPr>
          <w:rFonts w:ascii="Times New Roman" w:hAnsi="Times New Roman"/>
          <w:b/>
          <w:szCs w:val="22"/>
          <w:lang w:val="sk-SK"/>
        </w:rPr>
        <w:t xml:space="preserve">roztok na </w:t>
      </w:r>
      <w:r w:rsidRPr="00B10CD9">
        <w:rPr>
          <w:rFonts w:ascii="Times New Roman" w:hAnsi="Times New Roman"/>
          <w:b/>
          <w:szCs w:val="22"/>
          <w:lang w:val="sk-SK"/>
        </w:rPr>
        <w:t>intravezikálne použitie</w:t>
      </w:r>
    </w:p>
    <w:p w:rsidR="00FE3947" w:rsidRDefault="00FE3947">
      <w:pPr>
        <w:jc w:val="center"/>
        <w:rPr>
          <w:rFonts w:ascii="Times New Roman" w:hAnsi="Times New Roman"/>
          <w:szCs w:val="22"/>
          <w:lang w:val="sk-SK"/>
        </w:rPr>
      </w:pPr>
    </w:p>
    <w:p w:rsidR="00FE3947" w:rsidRPr="00331211" w:rsidRDefault="00FE3947" w:rsidP="00331211">
      <w:pPr>
        <w:jc w:val="center"/>
        <w:rPr>
          <w:rFonts w:ascii="Times New Roman" w:hAnsi="Times New Roman"/>
          <w:szCs w:val="22"/>
          <w:lang w:val="sk-SK"/>
        </w:rPr>
      </w:pPr>
      <w:r w:rsidRPr="00331211">
        <w:rPr>
          <w:rFonts w:ascii="Times New Roman" w:hAnsi="Times New Roman"/>
          <w:szCs w:val="22"/>
          <w:lang w:val="sk-SK"/>
        </w:rPr>
        <w:t>mitomycín</w:t>
      </w:r>
    </w:p>
    <w:p w:rsidR="00FE3947" w:rsidRPr="00331211" w:rsidRDefault="00FE3947" w:rsidP="00331211">
      <w:pPr>
        <w:ind w:right="-2"/>
        <w:rPr>
          <w:rFonts w:ascii="Times New Roman" w:hAnsi="Times New Roman"/>
          <w:b/>
          <w:szCs w:val="22"/>
          <w:lang w:val="sk-SK"/>
        </w:rPr>
      </w:pPr>
    </w:p>
    <w:p w:rsidR="00FE3947" w:rsidRPr="00504BA5" w:rsidRDefault="00FE3947" w:rsidP="00331211">
      <w:pPr>
        <w:ind w:right="-2"/>
        <w:rPr>
          <w:rFonts w:ascii="Times New Roman" w:hAnsi="Times New Roman"/>
          <w:szCs w:val="22"/>
          <w:lang w:val="sk-SK"/>
        </w:rPr>
      </w:pPr>
      <w:r w:rsidRPr="00331211">
        <w:rPr>
          <w:rFonts w:ascii="Times New Roman" w:hAnsi="Times New Roman"/>
          <w:b/>
          <w:szCs w:val="22"/>
          <w:lang w:val="sk-SK"/>
        </w:rPr>
        <w:t xml:space="preserve">Pozorne si prečítajte celú písomnú informáciu predtým, </w:t>
      </w:r>
      <w:r w:rsidRPr="00B10CD9">
        <w:rPr>
          <w:rFonts w:ascii="Times New Roman" w:hAnsi="Times New Roman"/>
          <w:b/>
          <w:szCs w:val="22"/>
          <w:lang w:val="sk-SK"/>
        </w:rPr>
        <w:t xml:space="preserve">ako začnete používať tento liek, pretože obsahuje pre vás </w:t>
      </w:r>
      <w:r w:rsidRPr="00311105">
        <w:rPr>
          <w:rFonts w:ascii="Times New Roman" w:hAnsi="Times New Roman"/>
          <w:b/>
          <w:szCs w:val="22"/>
          <w:lang w:val="sk-SK"/>
        </w:rPr>
        <w:t>dôležité informácie.</w:t>
      </w:r>
    </w:p>
    <w:p w:rsidR="00FE3947" w:rsidRPr="00331211" w:rsidRDefault="00FE3947" w:rsidP="00331211">
      <w:pPr>
        <w:numPr>
          <w:ilvl w:val="0"/>
          <w:numId w:val="4"/>
        </w:numPr>
        <w:overflowPunct/>
        <w:autoSpaceDE/>
        <w:autoSpaceDN/>
        <w:adjustRightInd/>
        <w:ind w:left="567" w:right="-2" w:hanging="567"/>
        <w:textAlignment w:val="auto"/>
        <w:rPr>
          <w:rFonts w:ascii="Times New Roman" w:hAnsi="Times New Roman"/>
          <w:szCs w:val="22"/>
          <w:lang w:val="sk-SK"/>
        </w:rPr>
      </w:pPr>
      <w:r w:rsidRPr="00331211">
        <w:rPr>
          <w:rFonts w:ascii="Times New Roman" w:hAnsi="Times New Roman"/>
          <w:szCs w:val="22"/>
          <w:lang w:val="sk-SK"/>
        </w:rPr>
        <w:t>Túto písomnú informáciu si uschovajte. Možno bude potrebné, aby ste si ju znovu prečítali.</w:t>
      </w:r>
    </w:p>
    <w:p w:rsidR="00FE3947" w:rsidRPr="00331211" w:rsidRDefault="00FE3947" w:rsidP="00311105">
      <w:pPr>
        <w:numPr>
          <w:ilvl w:val="0"/>
          <w:numId w:val="4"/>
        </w:numPr>
        <w:overflowPunct/>
        <w:autoSpaceDE/>
        <w:autoSpaceDN/>
        <w:adjustRightInd/>
        <w:ind w:left="567" w:right="-2" w:hanging="567"/>
        <w:textAlignment w:val="auto"/>
        <w:rPr>
          <w:rFonts w:ascii="Times New Roman" w:hAnsi="Times New Roman"/>
          <w:szCs w:val="22"/>
          <w:lang w:val="sk-SK"/>
        </w:rPr>
      </w:pPr>
      <w:r w:rsidRPr="00331211">
        <w:rPr>
          <w:rFonts w:ascii="Times New Roman" w:hAnsi="Times New Roman"/>
          <w:szCs w:val="22"/>
          <w:lang w:val="sk-SK"/>
        </w:rPr>
        <w:t>Ak máte akékoľvek ďalšie otázky, obráťte sa na svojho lekára alebo lekárnika alebo zdravotnú sestru.</w:t>
      </w:r>
    </w:p>
    <w:p w:rsidR="00FE3947" w:rsidRPr="00331211" w:rsidRDefault="00FE3947" w:rsidP="00311105">
      <w:pPr>
        <w:numPr>
          <w:ilvl w:val="0"/>
          <w:numId w:val="4"/>
        </w:numPr>
        <w:overflowPunct/>
        <w:autoSpaceDE/>
        <w:autoSpaceDN/>
        <w:adjustRightInd/>
        <w:ind w:left="567" w:right="-2" w:hanging="567"/>
        <w:textAlignment w:val="auto"/>
        <w:rPr>
          <w:rFonts w:ascii="Times New Roman" w:hAnsi="Times New Roman"/>
          <w:b/>
          <w:szCs w:val="22"/>
          <w:lang w:val="sk-SK"/>
        </w:rPr>
      </w:pPr>
      <w:r w:rsidRPr="00331211">
        <w:rPr>
          <w:rFonts w:ascii="Times New Roman" w:hAnsi="Times New Roman"/>
          <w:szCs w:val="22"/>
          <w:lang w:val="sk-SK"/>
        </w:rPr>
        <w:t>Tento liek bol predpísaný iba vám. Nedávajte ho nikomu inému. Môže mu uškodiť, dokonca aj vtedy, ak má rovnaké pr</w:t>
      </w:r>
      <w:r w:rsidR="00A12BBD">
        <w:rPr>
          <w:rFonts w:ascii="Times New Roman" w:hAnsi="Times New Roman"/>
          <w:szCs w:val="22"/>
          <w:lang w:val="sk-SK"/>
        </w:rPr>
        <w:t>ejavy</w:t>
      </w:r>
      <w:r w:rsidRPr="00331211">
        <w:rPr>
          <w:rFonts w:ascii="Times New Roman" w:hAnsi="Times New Roman"/>
          <w:szCs w:val="22"/>
          <w:lang w:val="sk-SK"/>
        </w:rPr>
        <w:t xml:space="preserve"> ochorenia ako vy.</w:t>
      </w:r>
    </w:p>
    <w:p w:rsidR="00FE3947" w:rsidRPr="0092187A" w:rsidRDefault="00FE3947" w:rsidP="00504BA5">
      <w:pPr>
        <w:ind w:left="540" w:hanging="540"/>
        <w:rPr>
          <w:rFonts w:ascii="Times New Roman" w:hAnsi="Times New Roman"/>
          <w:szCs w:val="22"/>
          <w:lang w:val="sk-SK"/>
        </w:rPr>
      </w:pPr>
      <w:r w:rsidRPr="00331211">
        <w:rPr>
          <w:rFonts w:ascii="Times New Roman" w:hAnsi="Times New Roman"/>
          <w:szCs w:val="22"/>
          <w:lang w:val="sk-SK"/>
        </w:rPr>
        <w:t>-</w:t>
      </w:r>
      <w:r w:rsidRPr="00331211">
        <w:rPr>
          <w:rFonts w:ascii="Times New Roman" w:hAnsi="Times New Roman"/>
          <w:szCs w:val="22"/>
          <w:lang w:val="sk-SK"/>
        </w:rPr>
        <w:tab/>
        <w:t>Ak sa u vás vyskytne akýkoľvek vedľajší účinok, obráťte sa na svojho lekára alebo lekárnika</w:t>
      </w:r>
      <w:r>
        <w:rPr>
          <w:rFonts w:ascii="Times New Roman" w:hAnsi="Times New Roman"/>
          <w:szCs w:val="22"/>
          <w:lang w:val="sk-SK"/>
        </w:rPr>
        <w:t xml:space="preserve"> alebo zdravotnú sestru</w:t>
      </w:r>
      <w:r w:rsidRPr="0092187A">
        <w:rPr>
          <w:rFonts w:ascii="Times New Roman" w:hAnsi="Times New Roman"/>
          <w:szCs w:val="22"/>
          <w:lang w:val="sk-SK"/>
        </w:rPr>
        <w:t>. To sa týka aj akýchkoľvek vedľajších účinkov, ktoré nie sú uvedené v tejto písomnej informácii.</w:t>
      </w:r>
      <w:r w:rsidR="00A12BBD">
        <w:rPr>
          <w:rFonts w:ascii="Times New Roman" w:hAnsi="Times New Roman"/>
          <w:szCs w:val="22"/>
          <w:lang w:val="sk-SK"/>
        </w:rPr>
        <w:t xml:space="preserve"> </w:t>
      </w:r>
      <w:r>
        <w:rPr>
          <w:rFonts w:ascii="Times New Roman" w:hAnsi="Times New Roman"/>
          <w:szCs w:val="22"/>
          <w:lang w:val="sk-SK"/>
        </w:rPr>
        <w:t>Pozri časť 4.</w:t>
      </w:r>
    </w:p>
    <w:p w:rsidR="00FE3947" w:rsidRPr="00311105" w:rsidRDefault="00FE3947">
      <w:pPr>
        <w:rPr>
          <w:rFonts w:ascii="Times New Roman" w:hAnsi="Times New Roman"/>
          <w:b/>
          <w:szCs w:val="22"/>
          <w:lang w:val="sk-SK"/>
        </w:rPr>
      </w:pPr>
    </w:p>
    <w:p w:rsidR="00FE3947" w:rsidRPr="00331211" w:rsidRDefault="00FE3947">
      <w:pPr>
        <w:numPr>
          <w:ilvl w:val="12"/>
          <w:numId w:val="0"/>
        </w:numPr>
        <w:ind w:right="-2"/>
        <w:outlineLvl w:val="0"/>
        <w:rPr>
          <w:rFonts w:ascii="Times New Roman" w:hAnsi="Times New Roman"/>
          <w:szCs w:val="22"/>
          <w:lang w:val="sk-SK"/>
        </w:rPr>
      </w:pPr>
      <w:r w:rsidRPr="00311105">
        <w:rPr>
          <w:rFonts w:ascii="Times New Roman" w:hAnsi="Times New Roman"/>
          <w:b/>
          <w:szCs w:val="22"/>
          <w:lang w:val="sk-SK"/>
        </w:rPr>
        <w:t xml:space="preserve">V tejto písomnej informácii </w:t>
      </w:r>
      <w:r w:rsidRPr="00EF5FA6">
        <w:rPr>
          <w:rFonts w:ascii="Times New Roman" w:hAnsi="Times New Roman"/>
          <w:b/>
          <w:szCs w:val="22"/>
          <w:lang w:val="sk-SK"/>
        </w:rPr>
        <w:t>sa doz</w:t>
      </w:r>
      <w:r w:rsidRPr="00331211">
        <w:rPr>
          <w:rFonts w:ascii="Times New Roman" w:hAnsi="Times New Roman"/>
          <w:b/>
          <w:szCs w:val="22"/>
          <w:lang w:val="sk-SK"/>
        </w:rPr>
        <w:t>viete</w:t>
      </w:r>
      <w:r w:rsidRPr="00331211">
        <w:rPr>
          <w:rFonts w:ascii="Times New Roman" w:hAnsi="Times New Roman"/>
          <w:szCs w:val="22"/>
          <w:lang w:val="sk-SK"/>
        </w:rPr>
        <w:t>:</w:t>
      </w:r>
    </w:p>
    <w:p w:rsidR="00FE3947" w:rsidRPr="00331211" w:rsidRDefault="00FE3947">
      <w:pPr>
        <w:ind w:right="-29"/>
        <w:rPr>
          <w:rFonts w:ascii="Times New Roman" w:hAnsi="Times New Roman"/>
          <w:szCs w:val="22"/>
          <w:lang w:val="sk-SK"/>
        </w:rPr>
      </w:pPr>
      <w:r w:rsidRPr="00331211">
        <w:rPr>
          <w:rFonts w:ascii="Times New Roman" w:hAnsi="Times New Roman"/>
          <w:szCs w:val="22"/>
          <w:lang w:val="sk-SK"/>
        </w:rPr>
        <w:t>1.</w:t>
      </w:r>
      <w:r w:rsidRPr="00331211">
        <w:rPr>
          <w:rFonts w:ascii="Times New Roman" w:hAnsi="Times New Roman"/>
          <w:szCs w:val="22"/>
          <w:lang w:val="sk-SK"/>
        </w:rPr>
        <w:tab/>
        <w:t>Čo je Mitomycín Accord a na čo sa používa</w:t>
      </w:r>
    </w:p>
    <w:p w:rsidR="00FE3947" w:rsidRPr="00072160" w:rsidRDefault="00FE3947">
      <w:pPr>
        <w:ind w:right="-29"/>
        <w:rPr>
          <w:rFonts w:ascii="Times New Roman" w:hAnsi="Times New Roman"/>
          <w:szCs w:val="22"/>
          <w:lang w:val="sk-SK"/>
        </w:rPr>
      </w:pPr>
      <w:r w:rsidRPr="00331211">
        <w:rPr>
          <w:rFonts w:ascii="Times New Roman" w:hAnsi="Times New Roman"/>
          <w:szCs w:val="22"/>
          <w:lang w:val="sk-SK"/>
        </w:rPr>
        <w:t>2.</w:t>
      </w:r>
      <w:r w:rsidRPr="00331211">
        <w:rPr>
          <w:rFonts w:ascii="Times New Roman" w:hAnsi="Times New Roman"/>
          <w:szCs w:val="22"/>
          <w:lang w:val="sk-SK"/>
        </w:rPr>
        <w:tab/>
        <w:t xml:space="preserve">Čo potrebujete vedieť </w:t>
      </w:r>
      <w:r>
        <w:rPr>
          <w:rFonts w:ascii="Times New Roman" w:hAnsi="Times New Roman"/>
          <w:szCs w:val="22"/>
          <w:lang w:val="sk-SK"/>
        </w:rPr>
        <w:t>predtým</w:t>
      </w:r>
      <w:r w:rsidRPr="00F1466B">
        <w:rPr>
          <w:rFonts w:ascii="Times New Roman" w:hAnsi="Times New Roman"/>
          <w:szCs w:val="22"/>
          <w:lang w:val="sk-SK"/>
        </w:rPr>
        <w:t>, ako použijete Mitomycí</w:t>
      </w:r>
      <w:r w:rsidRPr="00AE5E92">
        <w:rPr>
          <w:rFonts w:ascii="Times New Roman" w:hAnsi="Times New Roman"/>
          <w:szCs w:val="22"/>
          <w:lang w:val="sk-SK"/>
        </w:rPr>
        <w:t>n Accord</w:t>
      </w:r>
    </w:p>
    <w:p w:rsidR="00FE3947" w:rsidRPr="004D1DB0" w:rsidRDefault="00FE3947">
      <w:pPr>
        <w:ind w:right="-29"/>
        <w:rPr>
          <w:rFonts w:ascii="Times New Roman" w:hAnsi="Times New Roman"/>
          <w:szCs w:val="22"/>
          <w:lang w:val="sk-SK"/>
        </w:rPr>
      </w:pPr>
      <w:r w:rsidRPr="00311105">
        <w:rPr>
          <w:rFonts w:ascii="Times New Roman" w:hAnsi="Times New Roman"/>
          <w:szCs w:val="22"/>
          <w:lang w:val="sk-SK"/>
        </w:rPr>
        <w:t>3.</w:t>
      </w:r>
      <w:r w:rsidRPr="00311105">
        <w:rPr>
          <w:rFonts w:ascii="Times New Roman" w:hAnsi="Times New Roman"/>
          <w:szCs w:val="22"/>
          <w:lang w:val="sk-SK"/>
        </w:rPr>
        <w:tab/>
        <w:t>Ako používať Mitomycí</w:t>
      </w:r>
      <w:r w:rsidRPr="00504BA5">
        <w:rPr>
          <w:rFonts w:ascii="Times New Roman" w:hAnsi="Times New Roman"/>
          <w:szCs w:val="22"/>
          <w:lang w:val="sk-SK"/>
        </w:rPr>
        <w:t>n Accord</w:t>
      </w:r>
    </w:p>
    <w:p w:rsidR="00FE3947" w:rsidRPr="00331211" w:rsidRDefault="00FE3947">
      <w:pPr>
        <w:ind w:right="-29"/>
        <w:rPr>
          <w:rFonts w:ascii="Times New Roman" w:hAnsi="Times New Roman"/>
          <w:szCs w:val="22"/>
          <w:lang w:val="sk-SK"/>
        </w:rPr>
      </w:pPr>
      <w:r w:rsidRPr="00331211">
        <w:rPr>
          <w:rFonts w:ascii="Times New Roman" w:hAnsi="Times New Roman"/>
          <w:szCs w:val="22"/>
          <w:lang w:val="sk-SK"/>
        </w:rPr>
        <w:t>4.</w:t>
      </w:r>
      <w:r w:rsidRPr="00331211">
        <w:rPr>
          <w:rFonts w:ascii="Times New Roman" w:hAnsi="Times New Roman"/>
          <w:szCs w:val="22"/>
          <w:lang w:val="sk-SK"/>
        </w:rPr>
        <w:tab/>
        <w:t>Možné vedľajšie účinky</w:t>
      </w:r>
    </w:p>
    <w:p w:rsidR="00FE3947" w:rsidRPr="00331211" w:rsidRDefault="00FE3947">
      <w:pPr>
        <w:ind w:right="-29"/>
        <w:rPr>
          <w:rFonts w:ascii="Times New Roman" w:hAnsi="Times New Roman"/>
          <w:szCs w:val="22"/>
          <w:lang w:val="sk-SK"/>
        </w:rPr>
      </w:pPr>
      <w:r w:rsidRPr="00331211">
        <w:rPr>
          <w:rFonts w:ascii="Times New Roman" w:hAnsi="Times New Roman"/>
          <w:szCs w:val="22"/>
          <w:lang w:val="sk-SK"/>
        </w:rPr>
        <w:t>5</w:t>
      </w:r>
      <w:r w:rsidRPr="00331211">
        <w:rPr>
          <w:rFonts w:ascii="Times New Roman" w:hAnsi="Times New Roman"/>
          <w:szCs w:val="22"/>
          <w:lang w:val="sk-SK"/>
        </w:rPr>
        <w:tab/>
        <w:t xml:space="preserve">Ako uchovávať Mitomycín Accord </w:t>
      </w:r>
    </w:p>
    <w:p w:rsidR="00FE3947" w:rsidRPr="00331211" w:rsidRDefault="00FE3947">
      <w:pPr>
        <w:ind w:right="-29"/>
        <w:rPr>
          <w:rFonts w:ascii="Times New Roman" w:hAnsi="Times New Roman"/>
          <w:szCs w:val="22"/>
          <w:lang w:val="sk-SK"/>
        </w:rPr>
      </w:pPr>
      <w:r w:rsidRPr="00331211">
        <w:rPr>
          <w:rFonts w:ascii="Times New Roman" w:hAnsi="Times New Roman"/>
          <w:szCs w:val="22"/>
          <w:lang w:val="sk-SK"/>
        </w:rPr>
        <w:t>6.</w:t>
      </w:r>
      <w:r w:rsidRPr="00331211">
        <w:rPr>
          <w:rFonts w:ascii="Times New Roman" w:hAnsi="Times New Roman"/>
          <w:szCs w:val="22"/>
          <w:lang w:val="sk-SK"/>
        </w:rPr>
        <w:tab/>
        <w:t>Obsah balenia a ďalšie informácie</w:t>
      </w:r>
    </w:p>
    <w:p w:rsidR="00FE3947" w:rsidRPr="00331211" w:rsidRDefault="00FE3947">
      <w:pPr>
        <w:numPr>
          <w:ilvl w:val="12"/>
          <w:numId w:val="0"/>
        </w:numPr>
        <w:ind w:right="-2"/>
        <w:rPr>
          <w:rFonts w:ascii="Times New Roman" w:hAnsi="Times New Roman"/>
          <w:szCs w:val="22"/>
          <w:lang w:val="sk-SK"/>
        </w:rPr>
      </w:pPr>
    </w:p>
    <w:p w:rsidR="00FE3947" w:rsidRPr="00331211" w:rsidRDefault="00FE3947">
      <w:pPr>
        <w:numPr>
          <w:ilvl w:val="12"/>
          <w:numId w:val="0"/>
        </w:numPr>
        <w:ind w:left="567" w:right="-2" w:hanging="567"/>
        <w:outlineLvl w:val="0"/>
        <w:rPr>
          <w:rFonts w:ascii="Times New Roman" w:hAnsi="Times New Roman"/>
          <w:szCs w:val="22"/>
          <w:lang w:val="sk-SK"/>
        </w:rPr>
      </w:pPr>
      <w:r w:rsidRPr="00331211">
        <w:rPr>
          <w:rFonts w:ascii="Times New Roman" w:hAnsi="Times New Roman"/>
          <w:b/>
          <w:szCs w:val="22"/>
          <w:lang w:val="sk-SK"/>
        </w:rPr>
        <w:t>1.</w:t>
      </w:r>
      <w:r w:rsidRPr="00331211">
        <w:rPr>
          <w:rFonts w:ascii="Times New Roman" w:hAnsi="Times New Roman"/>
          <w:b/>
          <w:szCs w:val="22"/>
          <w:lang w:val="sk-SK"/>
        </w:rPr>
        <w:tab/>
        <w:t>Čo je Mitomycín Accord a na čo sa používa</w:t>
      </w:r>
    </w:p>
    <w:p w:rsidR="00FE3947" w:rsidRPr="00331211" w:rsidRDefault="00FE3947">
      <w:pPr>
        <w:numPr>
          <w:ilvl w:val="12"/>
          <w:numId w:val="0"/>
        </w:numPr>
        <w:ind w:right="-2"/>
        <w:rPr>
          <w:rFonts w:ascii="Times New Roman" w:hAnsi="Times New Roman"/>
          <w:szCs w:val="22"/>
          <w:lang w:val="sk-SK"/>
        </w:rPr>
      </w:pPr>
    </w:p>
    <w:p w:rsidR="00FE3947" w:rsidRPr="00331211" w:rsidRDefault="00FE3947">
      <w:pPr>
        <w:rPr>
          <w:rFonts w:ascii="Times New Roman" w:hAnsi="Times New Roman"/>
          <w:szCs w:val="22"/>
          <w:lang w:val="sk-SK"/>
        </w:rPr>
      </w:pPr>
      <w:r w:rsidRPr="00331211">
        <w:rPr>
          <w:rFonts w:ascii="Times New Roman" w:hAnsi="Times New Roman"/>
          <w:szCs w:val="22"/>
          <w:lang w:val="sk-SK"/>
        </w:rPr>
        <w:t>Mitomycín je liek na liečbu rakoviny, t. j. liek, ktorý zabraňuje deleniu alebo značne oneskoruje delenie aktívnych buniek tak, že rôznymi cestami ovplyvňuje ich metabolizmus. Terapeutické podanie lieku na liečbu rakoviny je založené na fakte, že spôsob, ktorým sa rakovinové bunky odlišujú od normálnych buniek v tele, je zvýšená rýchlosť delenia pre nedostatočnú kontrolu ich rastu.</w:t>
      </w:r>
    </w:p>
    <w:p w:rsidR="00FE3947" w:rsidRPr="00331211" w:rsidRDefault="00FE3947">
      <w:pPr>
        <w:rPr>
          <w:rFonts w:ascii="Times New Roman" w:hAnsi="Times New Roman"/>
          <w:szCs w:val="22"/>
          <w:lang w:val="sk-SK"/>
        </w:rPr>
      </w:pPr>
    </w:p>
    <w:p w:rsidR="00FE3947" w:rsidRPr="00331211" w:rsidRDefault="00FE3947">
      <w:pPr>
        <w:rPr>
          <w:rFonts w:ascii="Times New Roman" w:hAnsi="Times New Roman"/>
          <w:szCs w:val="22"/>
          <w:u w:val="single"/>
          <w:lang w:val="sk-SK"/>
        </w:rPr>
      </w:pPr>
      <w:r w:rsidRPr="00331211">
        <w:rPr>
          <w:rFonts w:ascii="Times New Roman" w:hAnsi="Times New Roman"/>
          <w:szCs w:val="22"/>
          <w:u w:val="single"/>
          <w:lang w:val="sk-SK"/>
        </w:rPr>
        <w:t>Terapeutické indikácie</w:t>
      </w:r>
    </w:p>
    <w:p w:rsidR="00FE3947" w:rsidRPr="00D6253D" w:rsidRDefault="00FE3947">
      <w:pPr>
        <w:rPr>
          <w:rFonts w:ascii="Times New Roman" w:hAnsi="Times New Roman"/>
          <w:szCs w:val="22"/>
          <w:lang w:val="sk-SK"/>
        </w:rPr>
      </w:pPr>
      <w:r w:rsidRPr="00331211">
        <w:rPr>
          <w:rFonts w:ascii="Times New Roman" w:hAnsi="Times New Roman"/>
          <w:szCs w:val="22"/>
          <w:lang w:val="sk-SK"/>
        </w:rPr>
        <w:t xml:space="preserve">Mitomycín sa používa v protinádorovej liečbe na úľavu od </w:t>
      </w:r>
      <w:r>
        <w:rPr>
          <w:rFonts w:ascii="Times New Roman" w:hAnsi="Times New Roman"/>
          <w:szCs w:val="22"/>
          <w:lang w:val="sk-SK"/>
        </w:rPr>
        <w:t>príznak</w:t>
      </w:r>
      <w:r w:rsidRPr="00D6253D">
        <w:rPr>
          <w:rFonts w:ascii="Times New Roman" w:hAnsi="Times New Roman"/>
          <w:szCs w:val="22"/>
          <w:lang w:val="sk-SK"/>
        </w:rPr>
        <w:t>ov (paliatívna protinádorová liečba).</w:t>
      </w:r>
    </w:p>
    <w:p w:rsidR="00FE3947" w:rsidRPr="00311105" w:rsidRDefault="00FE3947">
      <w:pPr>
        <w:rPr>
          <w:rFonts w:ascii="Times New Roman" w:hAnsi="Times New Roman"/>
          <w:szCs w:val="22"/>
          <w:lang w:val="sk-SK"/>
        </w:rPr>
      </w:pPr>
    </w:p>
    <w:p w:rsidR="00FE3947" w:rsidRPr="00D6253D" w:rsidRDefault="00FE3947">
      <w:pPr>
        <w:rPr>
          <w:rFonts w:ascii="Times New Roman" w:hAnsi="Times New Roman"/>
          <w:i/>
          <w:szCs w:val="22"/>
          <w:lang w:val="sk-SK"/>
        </w:rPr>
      </w:pPr>
      <w:r w:rsidRPr="00311105">
        <w:rPr>
          <w:rFonts w:ascii="Times New Roman" w:hAnsi="Times New Roman"/>
          <w:i/>
          <w:szCs w:val="22"/>
          <w:lang w:val="sk-SK"/>
        </w:rPr>
        <w:t>Intravenózne pod</w:t>
      </w:r>
      <w:r>
        <w:rPr>
          <w:rFonts w:ascii="Times New Roman" w:hAnsi="Times New Roman"/>
          <w:i/>
          <w:szCs w:val="22"/>
          <w:lang w:val="sk-SK"/>
        </w:rPr>
        <w:t>áva</w:t>
      </w:r>
      <w:r w:rsidRPr="00D6253D">
        <w:rPr>
          <w:rFonts w:ascii="Times New Roman" w:hAnsi="Times New Roman"/>
          <w:i/>
          <w:szCs w:val="22"/>
          <w:lang w:val="sk-SK"/>
        </w:rPr>
        <w:t>nie</w:t>
      </w:r>
    </w:p>
    <w:p w:rsidR="00FE3947" w:rsidRPr="00504BA5" w:rsidRDefault="00FE3947">
      <w:pPr>
        <w:rPr>
          <w:rFonts w:ascii="Times New Roman" w:hAnsi="Times New Roman"/>
          <w:szCs w:val="22"/>
          <w:lang w:val="sk-SK"/>
        </w:rPr>
      </w:pPr>
      <w:r>
        <w:rPr>
          <w:rFonts w:ascii="Times New Roman" w:hAnsi="Times New Roman"/>
          <w:szCs w:val="22"/>
          <w:lang w:val="sk-SK"/>
        </w:rPr>
        <w:t>Ak</w:t>
      </w:r>
      <w:r w:rsidRPr="00B30936">
        <w:rPr>
          <w:rFonts w:ascii="Times New Roman" w:hAnsi="Times New Roman"/>
          <w:szCs w:val="22"/>
          <w:lang w:val="sk-SK"/>
        </w:rPr>
        <w:t xml:space="preserve"> sa podáva intravenózne, používa sa v monochemoterapii, t. j. liečba len jedným liečivom alebo v kombinovanej protinádorovej chemoterapi</w:t>
      </w:r>
      <w:r w:rsidRPr="00311105">
        <w:rPr>
          <w:rFonts w:ascii="Times New Roman" w:hAnsi="Times New Roman"/>
          <w:szCs w:val="22"/>
          <w:lang w:val="sk-SK"/>
        </w:rPr>
        <w:t xml:space="preserve">i, t.j. liečba niekoľkými liečivami. </w:t>
      </w:r>
    </w:p>
    <w:p w:rsidR="00FE3947" w:rsidRPr="00331211" w:rsidRDefault="00FE3947">
      <w:pPr>
        <w:rPr>
          <w:rFonts w:ascii="Times New Roman" w:hAnsi="Times New Roman"/>
          <w:szCs w:val="22"/>
          <w:lang w:val="sk-SK"/>
        </w:rPr>
      </w:pPr>
      <w:r w:rsidRPr="004D1DB0">
        <w:rPr>
          <w:rFonts w:ascii="Times New Roman" w:hAnsi="Times New Roman"/>
          <w:szCs w:val="22"/>
          <w:lang w:val="sk-SK"/>
        </w:rPr>
        <w:t>Mitomycín</w:t>
      </w:r>
      <w:r w:rsidRPr="00331211">
        <w:rPr>
          <w:rFonts w:ascii="Times New Roman" w:hAnsi="Times New Roman"/>
          <w:szCs w:val="22"/>
          <w:lang w:val="sk-SK"/>
        </w:rPr>
        <w:t xml:space="preserve"> je účinný pri nasledovných tumoroch:</w:t>
      </w:r>
    </w:p>
    <w:p w:rsidR="00FE3947" w:rsidRPr="00331211" w:rsidRDefault="00FE3947">
      <w:pPr>
        <w:pStyle w:val="Odsekzoznamu1"/>
        <w:numPr>
          <w:ilvl w:val="0"/>
          <w:numId w:val="5"/>
        </w:numPr>
        <w:ind w:left="567" w:hanging="567"/>
        <w:rPr>
          <w:rFonts w:ascii="Times New Roman" w:hAnsi="Times New Roman"/>
          <w:szCs w:val="22"/>
          <w:lang w:val="sk-SK"/>
        </w:rPr>
      </w:pPr>
      <w:r w:rsidRPr="00331211">
        <w:rPr>
          <w:rFonts w:ascii="Times New Roman" w:hAnsi="Times New Roman"/>
          <w:szCs w:val="22"/>
          <w:lang w:val="sk-SK"/>
        </w:rPr>
        <w:t>pokročilej metastatickej rakovine žalúdka (karcinóm žalúdka)</w:t>
      </w:r>
    </w:p>
    <w:p w:rsidR="00FE3947" w:rsidRPr="00331211" w:rsidRDefault="00FE3947">
      <w:pPr>
        <w:pStyle w:val="Odsekzoznamu1"/>
        <w:numPr>
          <w:ilvl w:val="0"/>
          <w:numId w:val="5"/>
        </w:numPr>
        <w:ind w:left="567" w:hanging="567"/>
        <w:rPr>
          <w:rFonts w:ascii="Times New Roman" w:hAnsi="Times New Roman"/>
          <w:szCs w:val="22"/>
          <w:lang w:val="sk-SK"/>
        </w:rPr>
      </w:pPr>
      <w:r w:rsidRPr="00331211">
        <w:rPr>
          <w:rFonts w:ascii="Times New Roman" w:hAnsi="Times New Roman"/>
          <w:szCs w:val="22"/>
          <w:lang w:val="sk-SK"/>
        </w:rPr>
        <w:t>pokročilej a/alebo metastatickej rakovine prsníka (karcinóm prsníka)</w:t>
      </w:r>
    </w:p>
    <w:p w:rsidR="00FE3947" w:rsidRPr="00331211" w:rsidRDefault="00FE3947">
      <w:pPr>
        <w:pStyle w:val="Odsekzoznamu1"/>
        <w:numPr>
          <w:ilvl w:val="0"/>
          <w:numId w:val="5"/>
        </w:numPr>
        <w:ind w:left="567" w:hanging="567"/>
        <w:rPr>
          <w:rFonts w:ascii="Times New Roman" w:hAnsi="Times New Roman"/>
          <w:szCs w:val="22"/>
          <w:lang w:val="sk-SK"/>
        </w:rPr>
      </w:pPr>
      <w:r w:rsidRPr="00331211">
        <w:rPr>
          <w:rFonts w:ascii="Times New Roman" w:hAnsi="Times New Roman"/>
          <w:szCs w:val="22"/>
          <w:lang w:val="sk-SK"/>
        </w:rPr>
        <w:t>rakovine dýchacích ciest (nemalobunkový karcinóm pľúc)</w:t>
      </w:r>
    </w:p>
    <w:p w:rsidR="00FE3947" w:rsidRPr="00331211" w:rsidRDefault="00FE3947">
      <w:pPr>
        <w:pStyle w:val="Odsekzoznamu1"/>
        <w:numPr>
          <w:ilvl w:val="0"/>
          <w:numId w:val="5"/>
        </w:numPr>
        <w:ind w:left="567" w:hanging="567"/>
        <w:rPr>
          <w:rFonts w:ascii="Times New Roman" w:hAnsi="Times New Roman"/>
          <w:szCs w:val="22"/>
          <w:lang w:val="sk-SK"/>
        </w:rPr>
      </w:pPr>
      <w:r w:rsidRPr="00331211">
        <w:rPr>
          <w:rFonts w:ascii="Times New Roman" w:hAnsi="Times New Roman"/>
          <w:szCs w:val="22"/>
          <w:lang w:val="sk-SK"/>
        </w:rPr>
        <w:t>pokročilá rakovina pankreasu (karcinóm pankreasu)</w:t>
      </w:r>
    </w:p>
    <w:p w:rsidR="00FE3947" w:rsidRPr="00331211" w:rsidRDefault="00FE3947">
      <w:pPr>
        <w:rPr>
          <w:rFonts w:ascii="Times New Roman" w:hAnsi="Times New Roman"/>
          <w:szCs w:val="22"/>
          <w:lang w:val="sk-SK"/>
        </w:rPr>
      </w:pPr>
    </w:p>
    <w:p w:rsidR="00FE3947" w:rsidRPr="00D6253D" w:rsidRDefault="00FE3947">
      <w:pPr>
        <w:rPr>
          <w:rFonts w:ascii="Times New Roman" w:hAnsi="Times New Roman"/>
          <w:i/>
          <w:szCs w:val="22"/>
          <w:lang w:val="sk-SK"/>
        </w:rPr>
      </w:pPr>
      <w:r w:rsidRPr="00331211">
        <w:rPr>
          <w:rFonts w:ascii="Times New Roman" w:hAnsi="Times New Roman"/>
          <w:i/>
          <w:szCs w:val="22"/>
          <w:lang w:val="sk-SK"/>
        </w:rPr>
        <w:t>Intravezikálne pod</w:t>
      </w:r>
      <w:r>
        <w:rPr>
          <w:rFonts w:ascii="Times New Roman" w:hAnsi="Times New Roman"/>
          <w:i/>
          <w:szCs w:val="22"/>
          <w:lang w:val="sk-SK"/>
        </w:rPr>
        <w:t>áva</w:t>
      </w:r>
      <w:r w:rsidRPr="00D6253D">
        <w:rPr>
          <w:rFonts w:ascii="Times New Roman" w:hAnsi="Times New Roman"/>
          <w:i/>
          <w:szCs w:val="22"/>
          <w:lang w:val="sk-SK"/>
        </w:rPr>
        <w:t>nie</w:t>
      </w:r>
    </w:p>
    <w:p w:rsidR="00FE3947" w:rsidRPr="00CB3BB5" w:rsidRDefault="00FE3947">
      <w:pPr>
        <w:rPr>
          <w:rFonts w:ascii="Times New Roman" w:hAnsi="Times New Roman"/>
          <w:szCs w:val="22"/>
          <w:lang w:val="sk-SK"/>
        </w:rPr>
      </w:pPr>
      <w:r w:rsidRPr="00E25AD0">
        <w:rPr>
          <w:rFonts w:ascii="Times New Roman" w:hAnsi="Times New Roman"/>
          <w:szCs w:val="22"/>
          <w:lang w:val="sk-SK"/>
        </w:rPr>
        <w:t>Pod</w:t>
      </w:r>
      <w:r>
        <w:rPr>
          <w:rFonts w:ascii="Times New Roman" w:hAnsi="Times New Roman"/>
          <w:szCs w:val="22"/>
          <w:lang w:val="sk-SK"/>
        </w:rPr>
        <w:t>áva</w:t>
      </w:r>
      <w:r w:rsidRPr="00E25AD0">
        <w:rPr>
          <w:rFonts w:ascii="Times New Roman" w:hAnsi="Times New Roman"/>
          <w:szCs w:val="22"/>
          <w:lang w:val="sk-SK"/>
        </w:rPr>
        <w:t>nie do močového mechúra (intravezikálne pod</w:t>
      </w:r>
      <w:r>
        <w:rPr>
          <w:rFonts w:ascii="Times New Roman" w:hAnsi="Times New Roman"/>
          <w:szCs w:val="22"/>
          <w:lang w:val="sk-SK"/>
        </w:rPr>
        <w:t>áva</w:t>
      </w:r>
      <w:r w:rsidRPr="00E25AD0">
        <w:rPr>
          <w:rFonts w:ascii="Times New Roman" w:hAnsi="Times New Roman"/>
          <w:szCs w:val="22"/>
          <w:lang w:val="sk-SK"/>
        </w:rPr>
        <w:t>nie) na prevenciu relapsu</w:t>
      </w:r>
      <w:r>
        <w:rPr>
          <w:rFonts w:ascii="Times New Roman" w:hAnsi="Times New Roman"/>
          <w:szCs w:val="22"/>
          <w:lang w:val="sk-SK"/>
        </w:rPr>
        <w:t xml:space="preserve"> (opätovného návratu)</w:t>
      </w:r>
      <w:r w:rsidRPr="00E25AD0">
        <w:rPr>
          <w:rFonts w:ascii="Times New Roman" w:hAnsi="Times New Roman"/>
          <w:szCs w:val="22"/>
          <w:lang w:val="sk-SK"/>
        </w:rPr>
        <w:t xml:space="preserve"> pri superficiálnej rakovine močového mechúra po ablácii (odstránení) tkaniva cez močovú trubicu (transuretrálna resek</w:t>
      </w:r>
      <w:r w:rsidRPr="00CB3BB5">
        <w:rPr>
          <w:rFonts w:ascii="Times New Roman" w:hAnsi="Times New Roman"/>
          <w:szCs w:val="22"/>
          <w:lang w:val="sk-SK"/>
        </w:rPr>
        <w:t>cia).</w:t>
      </w:r>
    </w:p>
    <w:p w:rsidR="00FE3947" w:rsidRDefault="00FE3947">
      <w:pPr>
        <w:rPr>
          <w:rFonts w:ascii="Times New Roman" w:hAnsi="Times New Roman"/>
          <w:szCs w:val="22"/>
          <w:lang w:val="sk-SK"/>
        </w:rPr>
      </w:pPr>
    </w:p>
    <w:p w:rsidR="00FE3947" w:rsidRPr="001A43A3" w:rsidRDefault="00FE3947">
      <w:pPr>
        <w:rPr>
          <w:rFonts w:ascii="Times New Roman" w:hAnsi="Times New Roman"/>
          <w:szCs w:val="22"/>
          <w:lang w:val="sk-SK"/>
        </w:rPr>
      </w:pPr>
    </w:p>
    <w:p w:rsidR="00FE3947" w:rsidRPr="00885CE2" w:rsidRDefault="00FE3947">
      <w:pPr>
        <w:numPr>
          <w:ilvl w:val="12"/>
          <w:numId w:val="0"/>
        </w:numPr>
        <w:ind w:left="567" w:right="-2" w:hanging="567"/>
        <w:outlineLvl w:val="0"/>
        <w:rPr>
          <w:rFonts w:ascii="Times New Roman" w:hAnsi="Times New Roman"/>
          <w:szCs w:val="22"/>
          <w:lang w:val="sk-SK"/>
        </w:rPr>
      </w:pPr>
      <w:r w:rsidRPr="00885CE2">
        <w:rPr>
          <w:rFonts w:ascii="Times New Roman" w:hAnsi="Times New Roman"/>
          <w:b/>
          <w:szCs w:val="22"/>
          <w:lang w:val="sk-SK"/>
        </w:rPr>
        <w:t>2.</w:t>
      </w:r>
      <w:r w:rsidRPr="00885CE2">
        <w:rPr>
          <w:rFonts w:ascii="Times New Roman" w:hAnsi="Times New Roman"/>
          <w:b/>
          <w:szCs w:val="22"/>
          <w:lang w:val="sk-SK"/>
        </w:rPr>
        <w:tab/>
        <w:t xml:space="preserve">Čo potrebujete vedieť </w:t>
      </w:r>
      <w:r>
        <w:rPr>
          <w:rFonts w:ascii="Times New Roman" w:hAnsi="Times New Roman"/>
          <w:b/>
          <w:szCs w:val="22"/>
          <w:lang w:val="sk-SK"/>
        </w:rPr>
        <w:t>predtým</w:t>
      </w:r>
      <w:r w:rsidRPr="00885CE2">
        <w:rPr>
          <w:rFonts w:ascii="Times New Roman" w:hAnsi="Times New Roman"/>
          <w:b/>
          <w:szCs w:val="22"/>
          <w:lang w:val="sk-SK"/>
        </w:rPr>
        <w:t>, ako použijete Mitomycín Accord</w:t>
      </w:r>
    </w:p>
    <w:p w:rsidR="00FE3947" w:rsidRPr="00311105" w:rsidRDefault="00FE3947">
      <w:pPr>
        <w:numPr>
          <w:ilvl w:val="12"/>
          <w:numId w:val="0"/>
        </w:numPr>
        <w:ind w:right="-2"/>
        <w:rPr>
          <w:rFonts w:ascii="Times New Roman" w:hAnsi="Times New Roman"/>
          <w:szCs w:val="22"/>
          <w:lang w:val="sk-SK"/>
        </w:rPr>
      </w:pPr>
    </w:p>
    <w:p w:rsidR="00FE3947" w:rsidRPr="002E58DF" w:rsidRDefault="00FE3947">
      <w:pPr>
        <w:numPr>
          <w:ilvl w:val="12"/>
          <w:numId w:val="0"/>
        </w:numPr>
        <w:outlineLvl w:val="0"/>
        <w:rPr>
          <w:rFonts w:ascii="Times New Roman" w:hAnsi="Times New Roman"/>
          <w:szCs w:val="22"/>
          <w:lang w:val="sk-SK"/>
        </w:rPr>
      </w:pPr>
      <w:r w:rsidRPr="00311105">
        <w:rPr>
          <w:rFonts w:ascii="Times New Roman" w:hAnsi="Times New Roman"/>
          <w:b/>
          <w:szCs w:val="22"/>
          <w:lang w:val="sk-SK"/>
        </w:rPr>
        <w:t>Nepoužívajte Mitomyc</w:t>
      </w:r>
      <w:r w:rsidRPr="002E58DF">
        <w:rPr>
          <w:rFonts w:ascii="Times New Roman" w:hAnsi="Times New Roman"/>
          <w:b/>
          <w:szCs w:val="22"/>
          <w:lang w:val="sk-SK"/>
        </w:rPr>
        <w:t>ín Accord:</w:t>
      </w:r>
    </w:p>
    <w:p w:rsidR="00FE3947" w:rsidRDefault="00FE3947">
      <w:pPr>
        <w:pStyle w:val="Odsekzoznamu"/>
        <w:numPr>
          <w:ilvl w:val="0"/>
          <w:numId w:val="8"/>
        </w:numPr>
        <w:rPr>
          <w:rFonts w:ascii="Times New Roman" w:hAnsi="Times New Roman"/>
          <w:szCs w:val="22"/>
          <w:lang w:val="sk-SK"/>
        </w:rPr>
      </w:pPr>
      <w:r w:rsidRPr="00311105">
        <w:rPr>
          <w:rFonts w:ascii="Times New Roman" w:hAnsi="Times New Roman"/>
          <w:szCs w:val="22"/>
          <w:lang w:val="sk-SK"/>
        </w:rPr>
        <w:t>ak ste alergický</w:t>
      </w:r>
      <w:r w:rsidRPr="00E05226">
        <w:rPr>
          <w:rFonts w:ascii="Times New Roman" w:hAnsi="Times New Roman"/>
          <w:szCs w:val="22"/>
          <w:lang w:val="sk-SK"/>
        </w:rPr>
        <w:t xml:space="preserve"> na mitomycín </w:t>
      </w:r>
      <w:bookmarkStart w:id="1" w:name="OLE_LINK2"/>
      <w:r w:rsidRPr="00E05226">
        <w:rPr>
          <w:rFonts w:ascii="Times New Roman" w:hAnsi="Times New Roman"/>
          <w:szCs w:val="22"/>
          <w:lang w:val="sk-SK"/>
        </w:rPr>
        <w:t xml:space="preserve">alebo na ktorúkoľvek z ďalších zložiek </w:t>
      </w:r>
      <w:bookmarkEnd w:id="1"/>
    </w:p>
    <w:p w:rsidR="00FE3947" w:rsidRDefault="00FE3947">
      <w:pPr>
        <w:pStyle w:val="Odsekzoznamu"/>
        <w:rPr>
          <w:rFonts w:ascii="Times New Roman" w:hAnsi="Times New Roman"/>
          <w:szCs w:val="22"/>
          <w:lang w:val="sk-SK"/>
        </w:rPr>
      </w:pPr>
      <w:r>
        <w:rPr>
          <w:rFonts w:ascii="Times New Roman" w:hAnsi="Times New Roman"/>
          <w:szCs w:val="22"/>
          <w:lang w:val="sk-SK"/>
        </w:rPr>
        <w:t xml:space="preserve">tohto </w:t>
      </w:r>
      <w:r w:rsidRPr="00E05226">
        <w:rPr>
          <w:rFonts w:ascii="Times New Roman" w:hAnsi="Times New Roman"/>
          <w:szCs w:val="22"/>
          <w:lang w:val="sk-SK"/>
        </w:rPr>
        <w:t xml:space="preserve">lieku </w:t>
      </w:r>
      <w:r>
        <w:rPr>
          <w:rFonts w:ascii="Times New Roman" w:hAnsi="Times New Roman"/>
          <w:szCs w:val="22"/>
          <w:lang w:val="sk-SK"/>
        </w:rPr>
        <w:t>(uvedených v časti 6)</w:t>
      </w:r>
    </w:p>
    <w:p w:rsidR="00FE3947" w:rsidRDefault="00FE3947">
      <w:pPr>
        <w:pStyle w:val="Odsekzoznamu"/>
        <w:numPr>
          <w:ilvl w:val="0"/>
          <w:numId w:val="8"/>
        </w:numPr>
        <w:rPr>
          <w:rFonts w:ascii="Times New Roman" w:hAnsi="Times New Roman"/>
          <w:szCs w:val="22"/>
          <w:lang w:val="sk-SK"/>
        </w:rPr>
      </w:pPr>
      <w:r w:rsidRPr="00E05226">
        <w:rPr>
          <w:rFonts w:ascii="Times New Roman" w:hAnsi="Times New Roman"/>
          <w:szCs w:val="22"/>
          <w:lang w:val="sk-SK"/>
        </w:rPr>
        <w:t>počas dojčenia</w:t>
      </w:r>
    </w:p>
    <w:p w:rsidR="00FE3947" w:rsidRDefault="00FE3947">
      <w:pPr>
        <w:pStyle w:val="Odsekzoznamu"/>
        <w:numPr>
          <w:ilvl w:val="0"/>
          <w:numId w:val="8"/>
        </w:numPr>
        <w:rPr>
          <w:rFonts w:ascii="Times New Roman" w:hAnsi="Times New Roman"/>
          <w:szCs w:val="22"/>
        </w:rPr>
      </w:pPr>
      <w:r w:rsidRPr="00E05226">
        <w:rPr>
          <w:rFonts w:ascii="Times New Roman" w:hAnsi="Times New Roman"/>
          <w:szCs w:val="22"/>
          <w:lang w:val="sk-SK"/>
        </w:rPr>
        <w:t>pri systémovom pod</w:t>
      </w:r>
      <w:r>
        <w:rPr>
          <w:rFonts w:ascii="Times New Roman" w:hAnsi="Times New Roman"/>
          <w:szCs w:val="22"/>
          <w:lang w:val="sk-SK"/>
        </w:rPr>
        <w:t>áva</w:t>
      </w:r>
      <w:r w:rsidRPr="00E05226">
        <w:rPr>
          <w:rFonts w:ascii="Times New Roman" w:hAnsi="Times New Roman"/>
          <w:szCs w:val="22"/>
          <w:lang w:val="sk-SK"/>
        </w:rPr>
        <w:t xml:space="preserve">ní, ak </w:t>
      </w:r>
      <w:r w:rsidRPr="00311105">
        <w:rPr>
          <w:rFonts w:ascii="Times New Roman" w:hAnsi="Times New Roman"/>
          <w:szCs w:val="22"/>
          <w:lang w:val="sk-SK"/>
        </w:rPr>
        <w:t xml:space="preserve">máte veľké zníženie </w:t>
      </w:r>
      <w:r>
        <w:rPr>
          <w:rFonts w:ascii="Times New Roman" w:hAnsi="Times New Roman"/>
          <w:szCs w:val="22"/>
          <w:lang w:val="sk-SK"/>
        </w:rPr>
        <w:t xml:space="preserve">počtu </w:t>
      </w:r>
      <w:r w:rsidRPr="00311105">
        <w:rPr>
          <w:rFonts w:ascii="Times New Roman" w:hAnsi="Times New Roman"/>
          <w:szCs w:val="22"/>
          <w:lang w:val="sk-SK"/>
        </w:rPr>
        <w:t>všetkých krviniek (vrátane červených a bielych krviniek</w:t>
      </w:r>
      <w:r w:rsidRPr="002E58DF">
        <w:rPr>
          <w:rFonts w:ascii="Times New Roman" w:hAnsi="Times New Roman"/>
          <w:szCs w:val="22"/>
          <w:lang w:val="sk-SK"/>
        </w:rPr>
        <w:t xml:space="preserve">, ako aj krvných doštičiek </w:t>
      </w:r>
      <w:r w:rsidRPr="002E58DF">
        <w:rPr>
          <w:rFonts w:ascii="Times New Roman" w:hAnsi="Times New Roman"/>
          <w:szCs w:val="22"/>
        </w:rPr>
        <w:t>[pancytopénia]) alebo ojedinelé zníženie</w:t>
      </w:r>
      <w:r>
        <w:rPr>
          <w:rFonts w:ascii="Times New Roman" w:hAnsi="Times New Roman"/>
          <w:szCs w:val="22"/>
        </w:rPr>
        <w:t xml:space="preserve"> počtu</w:t>
      </w:r>
      <w:r w:rsidRPr="002E58DF">
        <w:rPr>
          <w:rFonts w:ascii="Times New Roman" w:hAnsi="Times New Roman"/>
          <w:szCs w:val="22"/>
        </w:rPr>
        <w:t xml:space="preserve"> bielych krvinek (leukopénia) alebo krvných doštičiek (trombocytopénia), tendenciu ku krvácaniu (hemoragická diat</w:t>
      </w:r>
      <w:r w:rsidRPr="00C75DED">
        <w:rPr>
          <w:rFonts w:ascii="Times New Roman" w:hAnsi="Times New Roman"/>
          <w:szCs w:val="22"/>
        </w:rPr>
        <w:t>éza) alebo akútne infekcie (ochorenie spôsobené patogénmi)</w:t>
      </w:r>
    </w:p>
    <w:p w:rsidR="00FE3947" w:rsidRDefault="00FE3947">
      <w:pPr>
        <w:pStyle w:val="Odsekzoznamu"/>
        <w:numPr>
          <w:ilvl w:val="0"/>
          <w:numId w:val="8"/>
        </w:numPr>
        <w:rPr>
          <w:rFonts w:ascii="Times New Roman" w:hAnsi="Times New Roman"/>
          <w:szCs w:val="22"/>
          <w:lang w:val="sk-SK"/>
        </w:rPr>
      </w:pPr>
      <w:r w:rsidRPr="00E05226">
        <w:rPr>
          <w:rFonts w:ascii="Times New Roman" w:hAnsi="Times New Roman"/>
          <w:szCs w:val="22"/>
        </w:rPr>
        <w:t xml:space="preserve">pri </w:t>
      </w:r>
      <w:r w:rsidRPr="00E05226">
        <w:rPr>
          <w:rFonts w:ascii="Times New Roman" w:hAnsi="Times New Roman"/>
          <w:b/>
          <w:szCs w:val="22"/>
        </w:rPr>
        <w:t xml:space="preserve">intravezikálnom </w:t>
      </w:r>
      <w:r w:rsidRPr="00E05226">
        <w:rPr>
          <w:rFonts w:ascii="Times New Roman" w:hAnsi="Times New Roman"/>
          <w:szCs w:val="22"/>
        </w:rPr>
        <w:t>pod</w:t>
      </w:r>
      <w:r>
        <w:rPr>
          <w:rFonts w:ascii="Times New Roman" w:hAnsi="Times New Roman"/>
          <w:szCs w:val="22"/>
        </w:rPr>
        <w:t>áva</w:t>
      </w:r>
      <w:r w:rsidRPr="00E05226">
        <w:rPr>
          <w:rFonts w:ascii="Times New Roman" w:hAnsi="Times New Roman"/>
          <w:szCs w:val="22"/>
        </w:rPr>
        <w:t>ní</w:t>
      </w:r>
      <w:r>
        <w:rPr>
          <w:rFonts w:ascii="Times New Roman" w:hAnsi="Times New Roman"/>
          <w:szCs w:val="22"/>
        </w:rPr>
        <w:t xml:space="preserve"> </w:t>
      </w:r>
      <w:r w:rsidRPr="00504BA5">
        <w:rPr>
          <w:rFonts w:ascii="Times New Roman" w:hAnsi="Times New Roman"/>
          <w:szCs w:val="22"/>
        </w:rPr>
        <w:t>(pod</w:t>
      </w:r>
      <w:r>
        <w:rPr>
          <w:rFonts w:ascii="Times New Roman" w:hAnsi="Times New Roman"/>
          <w:szCs w:val="22"/>
        </w:rPr>
        <w:t>áva</w:t>
      </w:r>
      <w:r w:rsidRPr="00504BA5">
        <w:rPr>
          <w:rFonts w:ascii="Times New Roman" w:hAnsi="Times New Roman"/>
          <w:szCs w:val="22"/>
        </w:rPr>
        <w:t>nie do močového mechúra)</w:t>
      </w:r>
      <w:r>
        <w:rPr>
          <w:rFonts w:ascii="Times New Roman" w:hAnsi="Times New Roman"/>
          <w:szCs w:val="22"/>
        </w:rPr>
        <w:t>, ak máte</w:t>
      </w:r>
      <w:r w:rsidRPr="00E05226">
        <w:rPr>
          <w:rFonts w:ascii="Times New Roman" w:hAnsi="Times New Roman"/>
          <w:szCs w:val="22"/>
        </w:rPr>
        <w:t xml:space="preserve"> perforáciu (prederavenie) steny močového mechúra </w:t>
      </w:r>
    </w:p>
    <w:p w:rsidR="00FE3947" w:rsidRDefault="00FE3947">
      <w:pPr>
        <w:pStyle w:val="Odsekzoznamu"/>
        <w:rPr>
          <w:rFonts w:ascii="Times New Roman" w:hAnsi="Times New Roman"/>
          <w:szCs w:val="22"/>
        </w:rPr>
      </w:pPr>
    </w:p>
    <w:p w:rsidR="00FE3947" w:rsidRDefault="00FE3947">
      <w:pPr>
        <w:pStyle w:val="Odsekzoznamu"/>
        <w:rPr>
          <w:rFonts w:ascii="Times New Roman" w:hAnsi="Times New Roman"/>
          <w:b/>
          <w:szCs w:val="22"/>
          <w:lang w:val="sk-SK"/>
        </w:rPr>
      </w:pPr>
      <w:r w:rsidRPr="004D1DB0">
        <w:rPr>
          <w:rFonts w:ascii="Times New Roman" w:hAnsi="Times New Roman"/>
          <w:b/>
          <w:szCs w:val="22"/>
          <w:lang w:val="sk-SK"/>
        </w:rPr>
        <w:t>Upozornenia a opatrenia</w:t>
      </w:r>
    </w:p>
    <w:p w:rsidR="00FE3947" w:rsidRPr="00E24B69" w:rsidRDefault="00FE3947" w:rsidP="004D1DB0">
      <w:pPr>
        <w:numPr>
          <w:ilvl w:val="12"/>
          <w:numId w:val="0"/>
        </w:numPr>
        <w:ind w:right="-2"/>
        <w:outlineLvl w:val="0"/>
        <w:rPr>
          <w:rFonts w:ascii="Times New Roman" w:hAnsi="Times New Roman"/>
          <w:szCs w:val="22"/>
          <w:lang w:val="sk-SK"/>
        </w:rPr>
      </w:pPr>
      <w:r>
        <w:rPr>
          <w:rFonts w:ascii="Times New Roman" w:hAnsi="Times New Roman"/>
          <w:szCs w:val="22"/>
          <w:lang w:val="sk-SK"/>
        </w:rPr>
        <w:t>P</w:t>
      </w:r>
      <w:r w:rsidRPr="004D1DB0">
        <w:rPr>
          <w:rFonts w:ascii="Times New Roman" w:hAnsi="Times New Roman"/>
          <w:szCs w:val="22"/>
          <w:lang w:val="sk-SK"/>
        </w:rPr>
        <w:t>redtým, ako začnete používať Mitomycí</w:t>
      </w:r>
      <w:r w:rsidRPr="00E24B69">
        <w:rPr>
          <w:rFonts w:ascii="Times New Roman" w:hAnsi="Times New Roman"/>
          <w:szCs w:val="22"/>
          <w:lang w:val="sk-SK"/>
        </w:rPr>
        <w:t>n Accord</w:t>
      </w:r>
      <w:r>
        <w:rPr>
          <w:rFonts w:ascii="Times New Roman" w:hAnsi="Times New Roman"/>
          <w:szCs w:val="22"/>
          <w:lang w:val="sk-SK"/>
        </w:rPr>
        <w:t>, obráťte sa na svojho lekára alebo lekárnika.</w:t>
      </w:r>
    </w:p>
    <w:p w:rsidR="00FE3947" w:rsidRPr="00331211" w:rsidRDefault="00FE3947">
      <w:pPr>
        <w:numPr>
          <w:ilvl w:val="12"/>
          <w:numId w:val="0"/>
        </w:numPr>
        <w:ind w:left="567" w:hanging="567"/>
        <w:rPr>
          <w:rFonts w:ascii="Times New Roman" w:hAnsi="Times New Roman"/>
          <w:szCs w:val="22"/>
          <w:lang w:val="sk-SK"/>
        </w:rPr>
      </w:pPr>
      <w:r w:rsidRPr="00331211">
        <w:rPr>
          <w:rFonts w:ascii="Times New Roman" w:hAnsi="Times New Roman"/>
          <w:szCs w:val="22"/>
          <w:lang w:val="sk-SK"/>
        </w:rPr>
        <w:t>-</w:t>
      </w:r>
      <w:r w:rsidRPr="00331211">
        <w:rPr>
          <w:rFonts w:ascii="Times New Roman" w:hAnsi="Times New Roman"/>
          <w:szCs w:val="22"/>
          <w:lang w:val="sk-SK"/>
        </w:rPr>
        <w:tab/>
        <w:t xml:space="preserve">ak máte ťažkosti s pľúcami, obličkami alebo pečeňou </w:t>
      </w:r>
    </w:p>
    <w:p w:rsidR="00FE3947" w:rsidRPr="00331211" w:rsidRDefault="00FE3947">
      <w:pPr>
        <w:numPr>
          <w:ilvl w:val="12"/>
          <w:numId w:val="0"/>
        </w:numPr>
        <w:ind w:left="567" w:hanging="567"/>
        <w:rPr>
          <w:rFonts w:ascii="Times New Roman" w:hAnsi="Times New Roman"/>
          <w:szCs w:val="22"/>
          <w:lang w:val="sk-SK"/>
        </w:rPr>
      </w:pPr>
      <w:r w:rsidRPr="00331211">
        <w:rPr>
          <w:rFonts w:ascii="Times New Roman" w:hAnsi="Times New Roman"/>
          <w:szCs w:val="22"/>
          <w:lang w:val="sk-SK"/>
        </w:rPr>
        <w:t>-</w:t>
      </w:r>
      <w:r w:rsidRPr="00331211">
        <w:rPr>
          <w:rFonts w:ascii="Times New Roman" w:hAnsi="Times New Roman"/>
          <w:szCs w:val="22"/>
          <w:lang w:val="sk-SK"/>
        </w:rPr>
        <w:tab/>
        <w:t>ak váš celkový zdravotný stav nie je dobrý</w:t>
      </w:r>
    </w:p>
    <w:p w:rsidR="00FE3947" w:rsidRPr="00331211" w:rsidRDefault="00FE3947">
      <w:pPr>
        <w:numPr>
          <w:ilvl w:val="12"/>
          <w:numId w:val="0"/>
        </w:numPr>
        <w:ind w:left="567" w:hanging="567"/>
        <w:rPr>
          <w:rFonts w:ascii="Times New Roman" w:hAnsi="Times New Roman"/>
          <w:szCs w:val="22"/>
          <w:lang w:val="sk-SK"/>
        </w:rPr>
      </w:pPr>
      <w:r w:rsidRPr="00331211">
        <w:rPr>
          <w:rFonts w:ascii="Times New Roman" w:hAnsi="Times New Roman"/>
          <w:szCs w:val="22"/>
          <w:lang w:val="sk-SK"/>
        </w:rPr>
        <w:t>-</w:t>
      </w:r>
      <w:r w:rsidRPr="00331211">
        <w:rPr>
          <w:rFonts w:ascii="Times New Roman" w:hAnsi="Times New Roman"/>
          <w:szCs w:val="22"/>
          <w:lang w:val="sk-SK"/>
        </w:rPr>
        <w:tab/>
        <w:t>ak podstupujete liečbu ožarovaním</w:t>
      </w:r>
    </w:p>
    <w:p w:rsidR="00FE3947" w:rsidRPr="00331211" w:rsidRDefault="00FE3947">
      <w:pPr>
        <w:numPr>
          <w:ilvl w:val="12"/>
          <w:numId w:val="0"/>
        </w:numPr>
        <w:ind w:left="567" w:hanging="567"/>
        <w:rPr>
          <w:rFonts w:ascii="Times New Roman" w:hAnsi="Times New Roman"/>
          <w:szCs w:val="22"/>
          <w:lang w:val="sk-SK"/>
        </w:rPr>
      </w:pPr>
      <w:r w:rsidRPr="00331211">
        <w:rPr>
          <w:rFonts w:ascii="Times New Roman" w:hAnsi="Times New Roman"/>
          <w:szCs w:val="22"/>
          <w:lang w:val="sk-SK"/>
        </w:rPr>
        <w:t>-</w:t>
      </w:r>
      <w:r w:rsidRPr="00331211">
        <w:rPr>
          <w:rFonts w:ascii="Times New Roman" w:hAnsi="Times New Roman"/>
          <w:szCs w:val="22"/>
          <w:lang w:val="sk-SK"/>
        </w:rPr>
        <w:tab/>
        <w:t xml:space="preserve">ak ste liečený inými cytostatikami (lieky, ktoré potláčajú rast buniek/delenie buniek) </w:t>
      </w:r>
    </w:p>
    <w:p w:rsidR="00FE3947" w:rsidRPr="00F7250E" w:rsidRDefault="00FE3947">
      <w:pPr>
        <w:numPr>
          <w:ilvl w:val="12"/>
          <w:numId w:val="0"/>
        </w:numPr>
        <w:ind w:left="567" w:hanging="567"/>
        <w:rPr>
          <w:rFonts w:ascii="Times New Roman" w:hAnsi="Times New Roman"/>
          <w:szCs w:val="22"/>
          <w:lang w:val="sk-SK"/>
        </w:rPr>
      </w:pPr>
      <w:r w:rsidRPr="00331211">
        <w:rPr>
          <w:rFonts w:ascii="Times New Roman" w:hAnsi="Times New Roman"/>
          <w:szCs w:val="22"/>
          <w:lang w:val="sk-SK"/>
        </w:rPr>
        <w:t>-</w:t>
      </w:r>
      <w:r w:rsidRPr="00331211">
        <w:rPr>
          <w:rFonts w:ascii="Times New Roman" w:hAnsi="Times New Roman"/>
          <w:szCs w:val="22"/>
          <w:lang w:val="sk-SK"/>
        </w:rPr>
        <w:tab/>
        <w:t>ak máte zápal močového mechúra (pri intravezikálnom pod</w:t>
      </w:r>
      <w:r>
        <w:rPr>
          <w:rFonts w:ascii="Times New Roman" w:hAnsi="Times New Roman"/>
          <w:szCs w:val="22"/>
          <w:lang w:val="sk-SK"/>
        </w:rPr>
        <w:t>áva</w:t>
      </w:r>
      <w:r w:rsidRPr="00F7250E">
        <w:rPr>
          <w:rFonts w:ascii="Times New Roman" w:hAnsi="Times New Roman"/>
          <w:szCs w:val="22"/>
          <w:lang w:val="sk-SK"/>
        </w:rPr>
        <w:t>ní – pod</w:t>
      </w:r>
      <w:r>
        <w:rPr>
          <w:rFonts w:ascii="Times New Roman" w:hAnsi="Times New Roman"/>
          <w:szCs w:val="22"/>
          <w:lang w:val="sk-SK"/>
        </w:rPr>
        <w:t>áva</w:t>
      </w:r>
      <w:r w:rsidRPr="00F7250E">
        <w:rPr>
          <w:rFonts w:ascii="Times New Roman" w:hAnsi="Times New Roman"/>
          <w:szCs w:val="22"/>
          <w:lang w:val="sk-SK"/>
        </w:rPr>
        <w:t>ní do močového mechúra)</w:t>
      </w:r>
    </w:p>
    <w:p w:rsidR="00FE3947" w:rsidRPr="00331211" w:rsidRDefault="00FE3947">
      <w:pPr>
        <w:numPr>
          <w:ilvl w:val="12"/>
          <w:numId w:val="0"/>
        </w:numPr>
        <w:ind w:left="567" w:hanging="567"/>
        <w:rPr>
          <w:rFonts w:ascii="Times New Roman" w:hAnsi="Times New Roman"/>
          <w:szCs w:val="22"/>
          <w:lang w:val="sk-SK"/>
        </w:rPr>
      </w:pPr>
      <w:r w:rsidRPr="00331211">
        <w:rPr>
          <w:rFonts w:ascii="Times New Roman" w:hAnsi="Times New Roman"/>
          <w:szCs w:val="22"/>
          <w:lang w:val="sk-SK"/>
        </w:rPr>
        <w:t>-</w:t>
      </w:r>
      <w:r w:rsidRPr="00331211">
        <w:rPr>
          <w:rFonts w:ascii="Times New Roman" w:hAnsi="Times New Roman"/>
          <w:szCs w:val="22"/>
          <w:lang w:val="sk-SK"/>
        </w:rPr>
        <w:tab/>
        <w:t xml:space="preserve">ak vám povedali, že máte útlm kostnej drene (vaša kostná dreň nie je schopná tvoriť krvinky, ktoré potrebujete); môže to byť horšie (najmä u starších pacientov a počas dlhodobej liečby mitomycínom); infekcia sa môže zhoršiť v dôsledku útlmu kostnej drene a môže viesť k fatálnemu stavu </w:t>
      </w:r>
    </w:p>
    <w:p w:rsidR="00FE3947" w:rsidRPr="00331211" w:rsidRDefault="00FE3947">
      <w:pPr>
        <w:numPr>
          <w:ilvl w:val="12"/>
          <w:numId w:val="0"/>
        </w:numPr>
        <w:ind w:left="567" w:hanging="567"/>
        <w:rPr>
          <w:rFonts w:ascii="Times New Roman" w:hAnsi="Times New Roman"/>
          <w:szCs w:val="22"/>
          <w:lang w:val="sk-SK"/>
        </w:rPr>
      </w:pPr>
      <w:r w:rsidRPr="00331211">
        <w:rPr>
          <w:rFonts w:ascii="Times New Roman" w:hAnsi="Times New Roman"/>
          <w:szCs w:val="22"/>
          <w:lang w:val="sk-SK"/>
        </w:rPr>
        <w:t>-</w:t>
      </w:r>
      <w:r w:rsidRPr="00331211">
        <w:rPr>
          <w:rFonts w:ascii="Times New Roman" w:hAnsi="Times New Roman"/>
          <w:szCs w:val="22"/>
          <w:lang w:val="sk-SK"/>
        </w:rPr>
        <w:tab/>
        <w:t>ak chcete mať dieťa, pretože mitomycín vplýva na schopnosť mať deti v budúcnosti</w:t>
      </w:r>
    </w:p>
    <w:p w:rsidR="00FE3947" w:rsidRPr="00EB03F4" w:rsidRDefault="00FE3947">
      <w:pPr>
        <w:numPr>
          <w:ilvl w:val="12"/>
          <w:numId w:val="0"/>
        </w:numPr>
        <w:ind w:left="567" w:hanging="567"/>
        <w:rPr>
          <w:rFonts w:ascii="Times New Roman" w:hAnsi="Times New Roman"/>
          <w:szCs w:val="22"/>
          <w:lang w:val="sk-SK"/>
        </w:rPr>
      </w:pPr>
      <w:r>
        <w:rPr>
          <w:rFonts w:ascii="Times New Roman" w:hAnsi="Times New Roman"/>
          <w:szCs w:val="22"/>
          <w:lang w:val="sk-SK"/>
        </w:rPr>
        <w:t>-</w:t>
      </w:r>
      <w:r>
        <w:rPr>
          <w:rFonts w:ascii="Times New Roman" w:hAnsi="Times New Roman"/>
          <w:szCs w:val="22"/>
          <w:lang w:val="sk-SK"/>
        </w:rPr>
        <w:tab/>
      </w:r>
      <w:r w:rsidRPr="00EB03F4">
        <w:rPr>
          <w:rFonts w:ascii="Times New Roman" w:hAnsi="Times New Roman"/>
          <w:szCs w:val="22"/>
          <w:lang w:val="sk-SK"/>
        </w:rPr>
        <w:t>ak máte sklon ku krvácaniu a výskytu infekčných chorôb</w:t>
      </w:r>
    </w:p>
    <w:p w:rsidR="00FE3947" w:rsidRPr="00EB03F4" w:rsidRDefault="00FE3947">
      <w:pPr>
        <w:numPr>
          <w:ilvl w:val="12"/>
          <w:numId w:val="0"/>
        </w:numPr>
        <w:ind w:left="567" w:hanging="567"/>
        <w:rPr>
          <w:rFonts w:ascii="Times New Roman" w:hAnsi="Times New Roman"/>
          <w:szCs w:val="22"/>
          <w:lang w:val="sk-SK"/>
        </w:rPr>
      </w:pPr>
      <w:r>
        <w:rPr>
          <w:rFonts w:ascii="Times New Roman" w:hAnsi="Times New Roman"/>
          <w:szCs w:val="22"/>
          <w:lang w:val="sk-SK"/>
        </w:rPr>
        <w:t>-</w:t>
      </w:r>
      <w:r>
        <w:rPr>
          <w:rFonts w:ascii="Times New Roman" w:hAnsi="Times New Roman"/>
          <w:szCs w:val="22"/>
          <w:lang w:val="sk-SK"/>
        </w:rPr>
        <w:tab/>
      </w:r>
      <w:r w:rsidRPr="00EB03F4">
        <w:rPr>
          <w:rFonts w:ascii="Times New Roman" w:hAnsi="Times New Roman"/>
          <w:szCs w:val="22"/>
          <w:lang w:val="sk-SK"/>
        </w:rPr>
        <w:t>ak vás očkovali živou vírusovou očkovacou látkou, pretože toto zvyšuje riziko vzniku infekcie</w:t>
      </w:r>
    </w:p>
    <w:p w:rsidR="00FE3947" w:rsidRPr="00331211" w:rsidRDefault="00FE3947">
      <w:pPr>
        <w:numPr>
          <w:ilvl w:val="12"/>
          <w:numId w:val="0"/>
        </w:numPr>
        <w:rPr>
          <w:rFonts w:ascii="Times New Roman" w:hAnsi="Times New Roman"/>
          <w:szCs w:val="22"/>
          <w:lang w:val="sk-SK"/>
        </w:rPr>
      </w:pPr>
    </w:p>
    <w:p w:rsidR="00FE3947" w:rsidRPr="00331211" w:rsidRDefault="00FE3947">
      <w:pPr>
        <w:numPr>
          <w:ilvl w:val="12"/>
          <w:numId w:val="0"/>
        </w:numPr>
        <w:rPr>
          <w:rFonts w:ascii="Times New Roman" w:hAnsi="Times New Roman"/>
          <w:szCs w:val="22"/>
          <w:lang w:val="sk-SK"/>
        </w:rPr>
      </w:pPr>
      <w:r w:rsidRPr="00331211">
        <w:rPr>
          <w:rFonts w:ascii="Times New Roman" w:hAnsi="Times New Roman"/>
          <w:szCs w:val="22"/>
          <w:lang w:val="sk-SK"/>
        </w:rPr>
        <w:t>Vaša liečba bude prebiehať pod dozorom zdravotníckeho personálu so skúsenosťami v tomto lekárskom odbore s cieľom minimalizovať akékoľvek neželané vedľajšie účinky v mieste podania injekcie.</w:t>
      </w:r>
    </w:p>
    <w:p w:rsidR="00FE3947" w:rsidRPr="00331211" w:rsidRDefault="00FE3947">
      <w:pPr>
        <w:numPr>
          <w:ilvl w:val="12"/>
          <w:numId w:val="0"/>
        </w:numPr>
        <w:rPr>
          <w:rFonts w:ascii="Times New Roman" w:hAnsi="Times New Roman"/>
          <w:szCs w:val="22"/>
          <w:lang w:val="sk-SK"/>
        </w:rPr>
      </w:pPr>
    </w:p>
    <w:p w:rsidR="00FE3947" w:rsidRPr="00331211" w:rsidRDefault="00FE3947">
      <w:pPr>
        <w:numPr>
          <w:ilvl w:val="12"/>
          <w:numId w:val="0"/>
        </w:numPr>
        <w:rPr>
          <w:rFonts w:ascii="Times New Roman" w:hAnsi="Times New Roman"/>
          <w:b/>
          <w:szCs w:val="22"/>
          <w:lang w:val="sk-SK"/>
        </w:rPr>
      </w:pPr>
      <w:r w:rsidRPr="00331211">
        <w:rPr>
          <w:rFonts w:ascii="Times New Roman" w:hAnsi="Times New Roman"/>
          <w:b/>
          <w:szCs w:val="22"/>
          <w:lang w:val="sk-SK"/>
        </w:rPr>
        <w:t>Deti a dospievajúci</w:t>
      </w:r>
    </w:p>
    <w:p w:rsidR="00FE3947" w:rsidRPr="00331211" w:rsidRDefault="00FE3947">
      <w:pPr>
        <w:numPr>
          <w:ilvl w:val="12"/>
          <w:numId w:val="0"/>
        </w:numPr>
        <w:rPr>
          <w:rFonts w:ascii="Times New Roman" w:hAnsi="Times New Roman"/>
          <w:szCs w:val="22"/>
          <w:lang w:val="sk-SK"/>
        </w:rPr>
      </w:pPr>
      <w:r w:rsidRPr="00331211">
        <w:rPr>
          <w:rFonts w:ascii="Times New Roman" w:hAnsi="Times New Roman"/>
          <w:szCs w:val="22"/>
          <w:lang w:val="sk-SK"/>
        </w:rPr>
        <w:t>Použitie mitomycínu u detí a dospievajúcich sa neodporúča.</w:t>
      </w:r>
    </w:p>
    <w:p w:rsidR="00FE3947" w:rsidRPr="00331211" w:rsidRDefault="00FE3947">
      <w:pPr>
        <w:rPr>
          <w:rFonts w:ascii="Times New Roman" w:hAnsi="Times New Roman"/>
          <w:szCs w:val="22"/>
          <w:lang w:val="sk-SK"/>
        </w:rPr>
      </w:pPr>
    </w:p>
    <w:p w:rsidR="00FE3947" w:rsidRPr="00331211" w:rsidRDefault="00FE3947">
      <w:pPr>
        <w:numPr>
          <w:ilvl w:val="12"/>
          <w:numId w:val="0"/>
        </w:numPr>
        <w:ind w:right="-2"/>
        <w:rPr>
          <w:rFonts w:ascii="Times New Roman" w:hAnsi="Times New Roman"/>
          <w:b/>
          <w:szCs w:val="22"/>
          <w:lang w:val="sk-SK"/>
        </w:rPr>
      </w:pPr>
      <w:r w:rsidRPr="00331211">
        <w:rPr>
          <w:rFonts w:ascii="Times New Roman" w:hAnsi="Times New Roman"/>
          <w:b/>
          <w:szCs w:val="22"/>
          <w:lang w:val="sk-SK"/>
        </w:rPr>
        <w:t>Iné lieky a Mitomycín Accord</w:t>
      </w:r>
    </w:p>
    <w:p w:rsidR="00FE3947" w:rsidRPr="00786801" w:rsidRDefault="00FE3947">
      <w:pPr>
        <w:numPr>
          <w:ilvl w:val="12"/>
          <w:numId w:val="0"/>
        </w:numPr>
        <w:ind w:right="-2"/>
        <w:rPr>
          <w:rFonts w:ascii="Times New Roman" w:hAnsi="Times New Roman"/>
          <w:szCs w:val="22"/>
          <w:lang w:val="sk-SK"/>
        </w:rPr>
      </w:pPr>
      <w:r w:rsidRPr="00331211">
        <w:rPr>
          <w:rFonts w:ascii="Times New Roman" w:hAnsi="Times New Roman"/>
          <w:szCs w:val="22"/>
          <w:lang w:val="sk-SK"/>
        </w:rPr>
        <w:t xml:space="preserve">Ak </w:t>
      </w:r>
      <w:r>
        <w:rPr>
          <w:rFonts w:ascii="Times New Roman" w:hAnsi="Times New Roman"/>
          <w:szCs w:val="22"/>
          <w:lang w:val="sk-SK"/>
        </w:rPr>
        <w:t xml:space="preserve">teraz </w:t>
      </w:r>
      <w:r w:rsidRPr="00EF5FA6">
        <w:rPr>
          <w:rFonts w:ascii="Times New Roman" w:hAnsi="Times New Roman"/>
          <w:szCs w:val="22"/>
          <w:lang w:val="sk-SK"/>
        </w:rPr>
        <w:t xml:space="preserve">užívate alebo ste v poslednom čase užívali, </w:t>
      </w:r>
      <w:r>
        <w:rPr>
          <w:rFonts w:ascii="Times New Roman" w:hAnsi="Times New Roman"/>
          <w:szCs w:val="22"/>
          <w:lang w:val="sk-SK"/>
        </w:rPr>
        <w:t>či práve</w:t>
      </w:r>
      <w:r w:rsidRPr="00EF5FA6">
        <w:rPr>
          <w:rFonts w:ascii="Times New Roman" w:hAnsi="Times New Roman"/>
          <w:szCs w:val="22"/>
          <w:lang w:val="sk-SK"/>
        </w:rPr>
        <w:t xml:space="preserve"> budete užívať ďalšie lieky, </w:t>
      </w:r>
      <w:r w:rsidRPr="00786801">
        <w:rPr>
          <w:rFonts w:ascii="Times New Roman" w:hAnsi="Times New Roman"/>
          <w:szCs w:val="22"/>
          <w:lang w:val="sk-SK"/>
        </w:rPr>
        <w:t>povedzte to svojmu lekárovi.</w:t>
      </w:r>
    </w:p>
    <w:p w:rsidR="00FE3947" w:rsidRPr="00331211" w:rsidRDefault="00FE3947">
      <w:pPr>
        <w:numPr>
          <w:ilvl w:val="12"/>
          <w:numId w:val="0"/>
        </w:numPr>
        <w:ind w:right="-2"/>
        <w:rPr>
          <w:rFonts w:ascii="Times New Roman" w:hAnsi="Times New Roman"/>
          <w:szCs w:val="22"/>
          <w:lang w:val="sk-SK"/>
        </w:rPr>
      </w:pPr>
    </w:p>
    <w:p w:rsidR="00FE3947" w:rsidRPr="00331211" w:rsidRDefault="00FE3947">
      <w:pPr>
        <w:numPr>
          <w:ilvl w:val="12"/>
          <w:numId w:val="0"/>
        </w:numPr>
        <w:ind w:right="-2"/>
        <w:rPr>
          <w:rFonts w:ascii="Times New Roman" w:hAnsi="Times New Roman"/>
          <w:szCs w:val="22"/>
          <w:lang w:val="sk-SK"/>
        </w:rPr>
      </w:pPr>
      <w:r w:rsidRPr="00331211">
        <w:rPr>
          <w:rFonts w:ascii="Times New Roman" w:hAnsi="Times New Roman"/>
          <w:szCs w:val="22"/>
          <w:lang w:val="sk-SK"/>
        </w:rPr>
        <w:t>Pri ďalšom používaní iných druhov liečby (najmä iných protinádorových liekov, ožarovania), ktoré majú tiež škodlivé účinky, je možné, že nežiaduce účinky mitomycínu budú zosilnené.</w:t>
      </w:r>
    </w:p>
    <w:p w:rsidR="00FE3947" w:rsidRPr="00331211" w:rsidRDefault="00FE3947">
      <w:pPr>
        <w:numPr>
          <w:ilvl w:val="12"/>
          <w:numId w:val="0"/>
        </w:numPr>
        <w:ind w:right="-2"/>
        <w:rPr>
          <w:rFonts w:ascii="Times New Roman" w:hAnsi="Times New Roman"/>
          <w:szCs w:val="22"/>
          <w:lang w:val="sk-SK"/>
        </w:rPr>
      </w:pPr>
    </w:p>
    <w:p w:rsidR="00FE3947" w:rsidRPr="00331211" w:rsidRDefault="00FE3947">
      <w:pPr>
        <w:numPr>
          <w:ilvl w:val="12"/>
          <w:numId w:val="0"/>
        </w:numPr>
        <w:ind w:right="-2"/>
        <w:rPr>
          <w:rFonts w:ascii="Times New Roman" w:hAnsi="Times New Roman"/>
          <w:szCs w:val="22"/>
          <w:vertAlign w:val="subscript"/>
        </w:rPr>
      </w:pPr>
      <w:r w:rsidRPr="00331211">
        <w:rPr>
          <w:rFonts w:ascii="Times New Roman" w:hAnsi="Times New Roman"/>
          <w:szCs w:val="22"/>
          <w:lang w:val="sk-SK"/>
        </w:rPr>
        <w:t>Zo štúdi</w:t>
      </w:r>
      <w:r>
        <w:rPr>
          <w:rFonts w:ascii="Times New Roman" w:hAnsi="Times New Roman"/>
          <w:szCs w:val="22"/>
          <w:lang w:val="sk-SK"/>
        </w:rPr>
        <w:t>í</w:t>
      </w:r>
      <w:r w:rsidRPr="00992C9F">
        <w:rPr>
          <w:rFonts w:ascii="Times New Roman" w:hAnsi="Times New Roman"/>
          <w:szCs w:val="22"/>
          <w:lang w:val="sk-SK"/>
        </w:rPr>
        <w:t xml:space="preserve"> na zvieratách sú k dispozícii hlásenia, že účinok mitomycínu sa stráca, ak sa podá</w:t>
      </w:r>
      <w:r>
        <w:rPr>
          <w:rFonts w:ascii="Times New Roman" w:hAnsi="Times New Roman"/>
          <w:szCs w:val="22"/>
          <w:lang w:val="sk-SK"/>
        </w:rPr>
        <w:t>va</w:t>
      </w:r>
      <w:r w:rsidRPr="00992C9F">
        <w:rPr>
          <w:rFonts w:ascii="Times New Roman" w:hAnsi="Times New Roman"/>
          <w:szCs w:val="22"/>
          <w:lang w:val="sk-SK"/>
        </w:rPr>
        <w:t xml:space="preserve"> spolu s vitamínom </w:t>
      </w:r>
      <w:r w:rsidRPr="00331211">
        <w:rPr>
          <w:rFonts w:ascii="Times New Roman" w:hAnsi="Times New Roman"/>
          <w:szCs w:val="22"/>
        </w:rPr>
        <w:t>B</w:t>
      </w:r>
      <w:r w:rsidRPr="00331211">
        <w:rPr>
          <w:rFonts w:ascii="Times New Roman" w:hAnsi="Times New Roman"/>
          <w:szCs w:val="22"/>
          <w:vertAlign w:val="subscript"/>
        </w:rPr>
        <w:t>6.</w:t>
      </w:r>
    </w:p>
    <w:p w:rsidR="00FE3947" w:rsidRPr="00331211" w:rsidRDefault="00FE3947">
      <w:pPr>
        <w:numPr>
          <w:ilvl w:val="12"/>
          <w:numId w:val="0"/>
        </w:numPr>
        <w:ind w:right="-2"/>
        <w:rPr>
          <w:rFonts w:ascii="Times New Roman" w:hAnsi="Times New Roman"/>
          <w:szCs w:val="22"/>
          <w:lang w:val="sk-SK"/>
        </w:rPr>
      </w:pPr>
    </w:p>
    <w:p w:rsidR="00FE3947" w:rsidRPr="00331211" w:rsidRDefault="00FE3947">
      <w:pPr>
        <w:numPr>
          <w:ilvl w:val="12"/>
          <w:numId w:val="0"/>
        </w:numPr>
        <w:ind w:right="-2"/>
        <w:rPr>
          <w:rFonts w:ascii="Times New Roman" w:hAnsi="Times New Roman"/>
          <w:szCs w:val="22"/>
          <w:lang w:val="sk-SK"/>
        </w:rPr>
      </w:pPr>
      <w:r w:rsidRPr="00331211">
        <w:rPr>
          <w:rFonts w:ascii="Times New Roman" w:hAnsi="Times New Roman"/>
          <w:szCs w:val="22"/>
          <w:lang w:val="sk-SK"/>
        </w:rPr>
        <w:t>Počas liečby mitomycínom nemáte byť očkovaný, najmä živými očkovacími látkami.</w:t>
      </w:r>
    </w:p>
    <w:p w:rsidR="00FE3947" w:rsidRPr="00331211" w:rsidRDefault="00FE3947">
      <w:pPr>
        <w:numPr>
          <w:ilvl w:val="12"/>
          <w:numId w:val="0"/>
        </w:numPr>
        <w:ind w:right="-2"/>
        <w:rPr>
          <w:rFonts w:ascii="Times New Roman" w:hAnsi="Times New Roman"/>
          <w:szCs w:val="22"/>
          <w:lang w:val="sk-SK"/>
        </w:rPr>
      </w:pPr>
    </w:p>
    <w:p w:rsidR="00FE3947" w:rsidRPr="00331211" w:rsidRDefault="00FE3947">
      <w:pPr>
        <w:numPr>
          <w:ilvl w:val="12"/>
          <w:numId w:val="0"/>
        </w:numPr>
        <w:ind w:right="-2"/>
        <w:rPr>
          <w:rFonts w:ascii="Times New Roman" w:hAnsi="Times New Roman"/>
          <w:szCs w:val="22"/>
          <w:lang w:val="sk-SK"/>
        </w:rPr>
      </w:pPr>
      <w:r w:rsidRPr="00331211">
        <w:rPr>
          <w:rFonts w:ascii="Times New Roman" w:hAnsi="Times New Roman"/>
          <w:szCs w:val="22"/>
          <w:lang w:val="sk-SK"/>
        </w:rPr>
        <w:t>Uvedomte si prosím, že vyššie uvedené sa týka aj liečby použitej v minulosti.</w:t>
      </w:r>
    </w:p>
    <w:p w:rsidR="00FE3947" w:rsidRPr="00331211" w:rsidRDefault="00FE3947">
      <w:pPr>
        <w:numPr>
          <w:ilvl w:val="12"/>
          <w:numId w:val="0"/>
        </w:numPr>
        <w:ind w:right="-2"/>
        <w:rPr>
          <w:rFonts w:ascii="Times New Roman" w:hAnsi="Times New Roman"/>
          <w:szCs w:val="22"/>
          <w:lang w:val="sk-SK"/>
        </w:rPr>
      </w:pPr>
    </w:p>
    <w:p w:rsidR="00FE3947" w:rsidRPr="008D789D" w:rsidRDefault="00FE3947">
      <w:pPr>
        <w:numPr>
          <w:ilvl w:val="12"/>
          <w:numId w:val="0"/>
        </w:numPr>
        <w:ind w:right="-2"/>
        <w:outlineLvl w:val="0"/>
        <w:rPr>
          <w:rFonts w:ascii="Times New Roman" w:hAnsi="Times New Roman"/>
          <w:b/>
          <w:szCs w:val="22"/>
          <w:lang w:val="sk-SK"/>
        </w:rPr>
      </w:pPr>
      <w:r w:rsidRPr="00331211">
        <w:rPr>
          <w:rFonts w:ascii="Times New Roman" w:hAnsi="Times New Roman"/>
          <w:b/>
          <w:szCs w:val="22"/>
          <w:lang w:val="sk-SK"/>
        </w:rPr>
        <w:t>Tehotenstvo ,dojčenie</w:t>
      </w:r>
      <w:r>
        <w:rPr>
          <w:rFonts w:ascii="Times New Roman" w:hAnsi="Times New Roman"/>
          <w:b/>
          <w:szCs w:val="22"/>
          <w:lang w:val="sk-SK"/>
        </w:rPr>
        <w:t xml:space="preserve"> a</w:t>
      </w:r>
      <w:r w:rsidRPr="002109F1">
        <w:rPr>
          <w:rFonts w:ascii="Times New Roman" w:hAnsi="Times New Roman"/>
          <w:b/>
          <w:szCs w:val="22"/>
          <w:lang w:val="sk-SK"/>
        </w:rPr>
        <w:t xml:space="preserve"> plodnosť</w:t>
      </w:r>
    </w:p>
    <w:p w:rsidR="00FE3947" w:rsidRPr="00A90D9E" w:rsidRDefault="00FE3947">
      <w:pPr>
        <w:numPr>
          <w:ilvl w:val="12"/>
          <w:numId w:val="0"/>
        </w:numPr>
        <w:rPr>
          <w:rFonts w:ascii="Times New Roman" w:hAnsi="Times New Roman"/>
          <w:szCs w:val="22"/>
          <w:lang w:val="sk-SK"/>
        </w:rPr>
      </w:pPr>
      <w:r w:rsidRPr="008D789D">
        <w:rPr>
          <w:rFonts w:ascii="Times New Roman" w:hAnsi="Times New Roman"/>
          <w:szCs w:val="22"/>
          <w:lang w:val="sk-SK"/>
        </w:rPr>
        <w:t xml:space="preserve">Mitomycín sa nesmie používať počas tehotenstva. Ak je liečba mitomycínom počas tehotenstva nevyhnutná, váš lekár musí zhodnotiť prínos </w:t>
      </w:r>
      <w:r>
        <w:rPr>
          <w:rFonts w:ascii="Times New Roman" w:hAnsi="Times New Roman"/>
          <w:szCs w:val="22"/>
          <w:lang w:val="sk-SK"/>
        </w:rPr>
        <w:t>o</w:t>
      </w:r>
      <w:r w:rsidRPr="008D789D">
        <w:rPr>
          <w:rFonts w:ascii="Times New Roman" w:hAnsi="Times New Roman"/>
          <w:szCs w:val="22"/>
          <w:lang w:val="sk-SK"/>
        </w:rPr>
        <w:t>proti riziku škodlivých účinkov pre vaše dieťa.</w:t>
      </w:r>
    </w:p>
    <w:p w:rsidR="00FE3947" w:rsidRPr="00331211" w:rsidRDefault="00FE3947">
      <w:pPr>
        <w:numPr>
          <w:ilvl w:val="12"/>
          <w:numId w:val="0"/>
        </w:numPr>
        <w:rPr>
          <w:rFonts w:ascii="Times New Roman" w:hAnsi="Times New Roman"/>
          <w:szCs w:val="22"/>
          <w:lang w:val="sk-SK"/>
        </w:rPr>
      </w:pPr>
    </w:p>
    <w:p w:rsidR="00FE3947" w:rsidRPr="00331211" w:rsidRDefault="00FE3947">
      <w:pPr>
        <w:numPr>
          <w:ilvl w:val="12"/>
          <w:numId w:val="0"/>
        </w:numPr>
        <w:rPr>
          <w:rFonts w:ascii="Times New Roman" w:hAnsi="Times New Roman"/>
          <w:szCs w:val="22"/>
          <w:lang w:val="sk-SK"/>
        </w:rPr>
      </w:pPr>
      <w:r w:rsidRPr="00331211">
        <w:rPr>
          <w:rFonts w:ascii="Times New Roman" w:hAnsi="Times New Roman"/>
          <w:szCs w:val="22"/>
          <w:lang w:val="sk-SK"/>
        </w:rPr>
        <w:t>Ženy v plodnom veku nesmú otehotnieť. Pacienti a pacientky musia dodržiavať antikoncepčné opatrenia počas a najmenej šesť mesiacov po ukončení liečby. Ak však otehotniete počas tohto obdobia, musíte ihneď informovať svojho lekára.</w:t>
      </w:r>
    </w:p>
    <w:p w:rsidR="00FE3947" w:rsidRPr="00331211" w:rsidRDefault="00FE3947">
      <w:pPr>
        <w:numPr>
          <w:ilvl w:val="12"/>
          <w:numId w:val="0"/>
        </w:numPr>
        <w:rPr>
          <w:rFonts w:ascii="Times New Roman" w:hAnsi="Times New Roman"/>
          <w:szCs w:val="22"/>
          <w:lang w:val="sk-SK"/>
        </w:rPr>
      </w:pPr>
    </w:p>
    <w:p w:rsidR="00FE3947" w:rsidRPr="00331211" w:rsidRDefault="00FE3947">
      <w:pPr>
        <w:numPr>
          <w:ilvl w:val="12"/>
          <w:numId w:val="0"/>
        </w:numPr>
        <w:rPr>
          <w:rFonts w:ascii="Times New Roman" w:hAnsi="Times New Roman"/>
          <w:szCs w:val="22"/>
          <w:lang w:val="sk-SK"/>
        </w:rPr>
      </w:pPr>
      <w:r w:rsidRPr="00331211">
        <w:rPr>
          <w:rFonts w:ascii="Times New Roman" w:hAnsi="Times New Roman"/>
          <w:szCs w:val="22"/>
          <w:lang w:val="sk-SK"/>
        </w:rPr>
        <w:lastRenderedPageBreak/>
        <w:t>Predtým, ako začnete používať mitomycín, musíte ukončiť dojčenie.</w:t>
      </w:r>
    </w:p>
    <w:p w:rsidR="00FE3947" w:rsidRPr="00331211" w:rsidRDefault="00FE3947">
      <w:pPr>
        <w:numPr>
          <w:ilvl w:val="12"/>
          <w:numId w:val="0"/>
        </w:numPr>
        <w:rPr>
          <w:rFonts w:ascii="Times New Roman" w:hAnsi="Times New Roman"/>
          <w:szCs w:val="22"/>
          <w:lang w:val="sk-SK"/>
        </w:rPr>
      </w:pPr>
    </w:p>
    <w:p w:rsidR="00FE3947" w:rsidRPr="00331211" w:rsidRDefault="00FE3947">
      <w:pPr>
        <w:numPr>
          <w:ilvl w:val="12"/>
          <w:numId w:val="0"/>
        </w:numPr>
        <w:ind w:right="-2"/>
        <w:outlineLvl w:val="0"/>
        <w:rPr>
          <w:rFonts w:ascii="Times New Roman" w:hAnsi="Times New Roman"/>
          <w:szCs w:val="22"/>
          <w:lang w:val="sk-SK"/>
        </w:rPr>
      </w:pPr>
      <w:r w:rsidRPr="00331211">
        <w:rPr>
          <w:rFonts w:ascii="Times New Roman" w:hAnsi="Times New Roman"/>
          <w:b/>
          <w:szCs w:val="22"/>
          <w:lang w:val="sk-SK"/>
        </w:rPr>
        <w:t>Vedenie vozidiel a obsluha strojov</w:t>
      </w:r>
    </w:p>
    <w:p w:rsidR="00FE3947" w:rsidRDefault="00FE3947">
      <w:pPr>
        <w:ind w:right="-286"/>
        <w:rPr>
          <w:rFonts w:ascii="Times New Roman" w:hAnsi="Times New Roman"/>
          <w:szCs w:val="22"/>
          <w:lang w:val="sk-SK"/>
        </w:rPr>
      </w:pPr>
      <w:r w:rsidRPr="00331211">
        <w:rPr>
          <w:rFonts w:ascii="Times New Roman" w:hAnsi="Times New Roman"/>
          <w:szCs w:val="22"/>
          <w:lang w:val="sk-SK"/>
        </w:rPr>
        <w:t>Aj napriek použitiu podľa pokynov</w:t>
      </w:r>
      <w:r>
        <w:rPr>
          <w:rFonts w:ascii="Times New Roman" w:hAnsi="Times New Roman"/>
          <w:szCs w:val="22"/>
          <w:lang w:val="sk-SK"/>
        </w:rPr>
        <w:t xml:space="preserve">, tento liek môže spôsobiť </w:t>
      </w:r>
      <w:r w:rsidRPr="0057688C">
        <w:rPr>
          <w:rFonts w:ascii="Times New Roman" w:hAnsi="Times New Roman"/>
          <w:szCs w:val="22"/>
          <w:lang w:val="sk-SK"/>
        </w:rPr>
        <w:t>nevoľnosť a vracanie, a preto znižuj</w:t>
      </w:r>
      <w:r>
        <w:rPr>
          <w:rFonts w:ascii="Times New Roman" w:hAnsi="Times New Roman"/>
          <w:szCs w:val="22"/>
          <w:lang w:val="sk-SK"/>
        </w:rPr>
        <w:t>e</w:t>
      </w:r>
      <w:r w:rsidRPr="0057688C">
        <w:rPr>
          <w:rFonts w:ascii="Times New Roman" w:hAnsi="Times New Roman"/>
          <w:szCs w:val="22"/>
          <w:lang w:val="sk-SK"/>
        </w:rPr>
        <w:t xml:space="preserve"> reakčný čas do takej miery, že je narušená schopnosť viesť motorové vozidlo alebo obsluhovať stroje. Vo väčšej miere to platí pri použití s alkoholom.</w:t>
      </w:r>
    </w:p>
    <w:p w:rsidR="00FE3947" w:rsidRPr="00331211" w:rsidRDefault="00FE3947" w:rsidP="00331211">
      <w:pPr>
        <w:numPr>
          <w:ilvl w:val="12"/>
          <w:numId w:val="0"/>
        </w:numPr>
        <w:ind w:right="-29"/>
        <w:rPr>
          <w:rFonts w:ascii="Times New Roman" w:hAnsi="Times New Roman"/>
          <w:szCs w:val="22"/>
          <w:lang w:val="sk-SK"/>
        </w:rPr>
      </w:pPr>
    </w:p>
    <w:p w:rsidR="00FE3947" w:rsidRPr="00331211" w:rsidRDefault="00FE3947" w:rsidP="00B10CD9">
      <w:pPr>
        <w:numPr>
          <w:ilvl w:val="12"/>
          <w:numId w:val="0"/>
        </w:numPr>
        <w:ind w:right="-2"/>
        <w:rPr>
          <w:rFonts w:ascii="Times New Roman" w:hAnsi="Times New Roman"/>
          <w:szCs w:val="22"/>
          <w:lang w:val="sk-SK"/>
        </w:rPr>
      </w:pPr>
    </w:p>
    <w:p w:rsidR="00FE3947" w:rsidRPr="00331211" w:rsidRDefault="00FE3947" w:rsidP="00311105">
      <w:pPr>
        <w:numPr>
          <w:ilvl w:val="12"/>
          <w:numId w:val="0"/>
        </w:numPr>
        <w:ind w:left="567" w:right="-2" w:hanging="567"/>
        <w:outlineLvl w:val="0"/>
        <w:rPr>
          <w:rFonts w:ascii="Times New Roman" w:hAnsi="Times New Roman"/>
          <w:szCs w:val="22"/>
          <w:lang w:val="sk-SK"/>
        </w:rPr>
      </w:pPr>
      <w:r w:rsidRPr="00331211">
        <w:rPr>
          <w:rFonts w:ascii="Times New Roman" w:hAnsi="Times New Roman"/>
          <w:b/>
          <w:szCs w:val="22"/>
          <w:lang w:val="sk-SK"/>
        </w:rPr>
        <w:t>3.</w:t>
      </w:r>
      <w:r w:rsidRPr="00331211">
        <w:rPr>
          <w:rFonts w:ascii="Times New Roman" w:hAnsi="Times New Roman"/>
          <w:b/>
          <w:szCs w:val="22"/>
          <w:lang w:val="sk-SK"/>
        </w:rPr>
        <w:tab/>
        <w:t>Ako používať Mitomycín Accord</w:t>
      </w:r>
    </w:p>
    <w:p w:rsidR="00FE3947" w:rsidRPr="00331211" w:rsidRDefault="00FE3947" w:rsidP="00311105">
      <w:pPr>
        <w:rPr>
          <w:rFonts w:ascii="Times New Roman" w:hAnsi="Times New Roman"/>
          <w:szCs w:val="22"/>
          <w:lang w:val="sk-SK"/>
        </w:rPr>
      </w:pPr>
    </w:p>
    <w:p w:rsidR="00FE3947" w:rsidRPr="00331211" w:rsidRDefault="00FE3947" w:rsidP="00504BA5">
      <w:pPr>
        <w:rPr>
          <w:rFonts w:ascii="Times New Roman" w:hAnsi="Times New Roman"/>
          <w:bCs/>
          <w:szCs w:val="22"/>
          <w:lang w:val="sk-SK"/>
        </w:rPr>
      </w:pPr>
      <w:r w:rsidRPr="00331211">
        <w:rPr>
          <w:rFonts w:ascii="Times New Roman" w:hAnsi="Times New Roman"/>
          <w:bCs/>
          <w:szCs w:val="22"/>
          <w:lang w:val="sk-SK"/>
        </w:rPr>
        <w:t xml:space="preserve">Mitomycín Accord podáva len zdravotnícky personál, ktorý má skúsenosti s týmto druhom liečby. Mitomycín Accord </w:t>
      </w:r>
      <w:r>
        <w:rPr>
          <w:rFonts w:ascii="Times New Roman" w:hAnsi="Times New Roman"/>
          <w:bCs/>
          <w:szCs w:val="22"/>
          <w:lang w:val="sk-SK"/>
        </w:rPr>
        <w:t xml:space="preserve">je </w:t>
      </w:r>
      <w:r w:rsidRPr="00331211">
        <w:rPr>
          <w:rFonts w:ascii="Times New Roman" w:hAnsi="Times New Roman"/>
          <w:bCs/>
          <w:szCs w:val="22"/>
          <w:lang w:val="sk-SK"/>
        </w:rPr>
        <w:t xml:space="preserve">určený na použitie </w:t>
      </w:r>
      <w:r>
        <w:rPr>
          <w:rFonts w:ascii="Times New Roman" w:hAnsi="Times New Roman"/>
          <w:bCs/>
          <w:szCs w:val="22"/>
          <w:lang w:val="sk-SK"/>
        </w:rPr>
        <w:t>vo forme</w:t>
      </w:r>
      <w:r w:rsidRPr="00331211">
        <w:rPr>
          <w:rFonts w:ascii="Times New Roman" w:hAnsi="Times New Roman"/>
          <w:bCs/>
          <w:szCs w:val="22"/>
          <w:lang w:val="sk-SK"/>
        </w:rPr>
        <w:t xml:space="preserve"> injekci</w:t>
      </w:r>
      <w:r>
        <w:rPr>
          <w:rFonts w:ascii="Times New Roman" w:hAnsi="Times New Roman"/>
          <w:bCs/>
          <w:szCs w:val="22"/>
          <w:lang w:val="sk-SK"/>
        </w:rPr>
        <w:t>e</w:t>
      </w:r>
      <w:r w:rsidRPr="00331211">
        <w:rPr>
          <w:rFonts w:ascii="Times New Roman" w:hAnsi="Times New Roman"/>
          <w:bCs/>
          <w:szCs w:val="22"/>
          <w:lang w:val="sk-SK"/>
        </w:rPr>
        <w:t xml:space="preserve"> alebo infúzi</w:t>
      </w:r>
      <w:r>
        <w:rPr>
          <w:rFonts w:ascii="Times New Roman" w:hAnsi="Times New Roman"/>
          <w:bCs/>
          <w:szCs w:val="22"/>
          <w:lang w:val="sk-SK"/>
        </w:rPr>
        <w:t>e</w:t>
      </w:r>
      <w:r w:rsidRPr="00331211">
        <w:rPr>
          <w:rFonts w:ascii="Times New Roman" w:hAnsi="Times New Roman"/>
          <w:bCs/>
          <w:szCs w:val="22"/>
          <w:lang w:val="sk-SK"/>
        </w:rPr>
        <w:t xml:space="preserve"> do krvnej cievy (intravenózne použitie) alebo po riedení na zavedenie do močového mechúra (intravezikálna instilácia).</w:t>
      </w:r>
    </w:p>
    <w:p w:rsidR="00FE3947" w:rsidRPr="00331211" w:rsidRDefault="00FE3947">
      <w:pPr>
        <w:rPr>
          <w:rFonts w:ascii="Times New Roman" w:hAnsi="Times New Roman"/>
          <w:bCs/>
          <w:szCs w:val="22"/>
          <w:lang w:val="sk-SK"/>
        </w:rPr>
      </w:pPr>
    </w:p>
    <w:p w:rsidR="00FE3947" w:rsidRPr="00331211" w:rsidRDefault="00FE3947">
      <w:pPr>
        <w:rPr>
          <w:rFonts w:ascii="Times New Roman" w:hAnsi="Times New Roman"/>
          <w:b/>
          <w:bCs/>
          <w:szCs w:val="22"/>
          <w:lang w:val="sk-SK"/>
        </w:rPr>
      </w:pPr>
      <w:r w:rsidRPr="00331211">
        <w:rPr>
          <w:rFonts w:ascii="Times New Roman" w:hAnsi="Times New Roman"/>
          <w:b/>
          <w:bCs/>
          <w:szCs w:val="22"/>
          <w:lang w:val="sk-SK"/>
        </w:rPr>
        <w:t>Váš lekár vám predpíše dávku a režim liečby, ktorý je pre vás vhodný.</w:t>
      </w:r>
    </w:p>
    <w:p w:rsidR="00FE3947" w:rsidRPr="00331211" w:rsidRDefault="00FE3947">
      <w:pPr>
        <w:rPr>
          <w:rFonts w:ascii="Times New Roman" w:hAnsi="Times New Roman"/>
          <w:bCs/>
          <w:szCs w:val="22"/>
          <w:lang w:val="sk-SK"/>
        </w:rPr>
      </w:pPr>
    </w:p>
    <w:p w:rsidR="00FE3947" w:rsidRPr="00331211" w:rsidRDefault="00FE3947">
      <w:pPr>
        <w:rPr>
          <w:rFonts w:ascii="Times New Roman" w:hAnsi="Times New Roman"/>
          <w:bCs/>
          <w:szCs w:val="22"/>
          <w:lang w:val="sk-SK"/>
        </w:rPr>
      </w:pPr>
      <w:r w:rsidRPr="00331211">
        <w:rPr>
          <w:rFonts w:ascii="Times New Roman" w:hAnsi="Times New Roman"/>
          <w:bCs/>
          <w:szCs w:val="22"/>
          <w:lang w:val="sk-SK"/>
        </w:rPr>
        <w:t xml:space="preserve">Predtým ako dostanete do cievy mitomycín vo forme injekcie alebo infúzie, odporúča sa vykonať vyšetrenie krvi, </w:t>
      </w:r>
      <w:r>
        <w:rPr>
          <w:rFonts w:ascii="Times New Roman" w:hAnsi="Times New Roman"/>
          <w:bCs/>
          <w:szCs w:val="22"/>
          <w:lang w:val="sk-SK"/>
        </w:rPr>
        <w:t xml:space="preserve">funkcie </w:t>
      </w:r>
      <w:r w:rsidRPr="00331211">
        <w:rPr>
          <w:rFonts w:ascii="Times New Roman" w:hAnsi="Times New Roman"/>
          <w:bCs/>
          <w:szCs w:val="22"/>
          <w:lang w:val="sk-SK"/>
        </w:rPr>
        <w:t xml:space="preserve">pľúc, obličiek a pečene, aby sa vylúčili akékoľvek ochorenia, ktoré </w:t>
      </w:r>
      <w:r>
        <w:rPr>
          <w:rFonts w:ascii="Times New Roman" w:hAnsi="Times New Roman"/>
          <w:bCs/>
          <w:szCs w:val="22"/>
          <w:lang w:val="sk-SK"/>
        </w:rPr>
        <w:t xml:space="preserve">sa môžu </w:t>
      </w:r>
      <w:r w:rsidRPr="00331211">
        <w:rPr>
          <w:rFonts w:ascii="Times New Roman" w:hAnsi="Times New Roman"/>
          <w:bCs/>
          <w:szCs w:val="22"/>
          <w:lang w:val="sk-SK"/>
        </w:rPr>
        <w:t>počas liečby mitomycínom zhoršiť.</w:t>
      </w:r>
    </w:p>
    <w:p w:rsidR="00FE3947" w:rsidRPr="00331211" w:rsidRDefault="00FE3947">
      <w:pPr>
        <w:rPr>
          <w:rFonts w:ascii="Times New Roman" w:hAnsi="Times New Roman"/>
          <w:bCs/>
          <w:szCs w:val="22"/>
          <w:lang w:val="sk-SK"/>
        </w:rPr>
      </w:pPr>
    </w:p>
    <w:p w:rsidR="00FE3947" w:rsidRPr="00331211" w:rsidRDefault="00FE3947">
      <w:pPr>
        <w:rPr>
          <w:rFonts w:ascii="Times New Roman" w:hAnsi="Times New Roman"/>
          <w:bCs/>
          <w:szCs w:val="22"/>
          <w:lang w:val="sk-SK"/>
        </w:rPr>
      </w:pPr>
      <w:r>
        <w:rPr>
          <w:rFonts w:ascii="Times New Roman" w:hAnsi="Times New Roman"/>
          <w:bCs/>
          <w:szCs w:val="22"/>
          <w:lang w:val="sk-SK"/>
        </w:rPr>
        <w:t>Pokiaľ</w:t>
      </w:r>
      <w:r w:rsidRPr="00331211">
        <w:rPr>
          <w:rFonts w:ascii="Times New Roman" w:hAnsi="Times New Roman"/>
          <w:bCs/>
          <w:szCs w:val="22"/>
          <w:lang w:val="sk-SK"/>
        </w:rPr>
        <w:t xml:space="preserve"> sa podáva mitomycín, ihla musí zostať v žile. Ak ihla vypadne alebo sa uvoľní alebo liek sa dostane do tkaniva mimo cievu (môžete cítiť diskomfort alebo bolesť) – ihneď informujte lekára alebo zdravotnú sestru.</w:t>
      </w:r>
    </w:p>
    <w:p w:rsidR="00FE3947" w:rsidRPr="00331211" w:rsidRDefault="00FE3947">
      <w:pPr>
        <w:rPr>
          <w:rFonts w:ascii="Times New Roman" w:hAnsi="Times New Roman"/>
          <w:bCs/>
          <w:szCs w:val="22"/>
          <w:lang w:val="sk-SK"/>
        </w:rPr>
      </w:pPr>
    </w:p>
    <w:p w:rsidR="00FE3947" w:rsidRPr="00331211" w:rsidRDefault="00FE3947">
      <w:pPr>
        <w:numPr>
          <w:ilvl w:val="12"/>
          <w:numId w:val="0"/>
        </w:numPr>
        <w:ind w:right="-2"/>
        <w:outlineLvl w:val="0"/>
        <w:rPr>
          <w:rFonts w:ascii="Times New Roman" w:hAnsi="Times New Roman"/>
          <w:szCs w:val="22"/>
          <w:lang w:val="sk-SK"/>
        </w:rPr>
      </w:pPr>
      <w:r w:rsidRPr="00331211">
        <w:rPr>
          <w:rFonts w:ascii="Times New Roman" w:hAnsi="Times New Roman"/>
          <w:b/>
          <w:szCs w:val="22"/>
          <w:lang w:val="sk-SK"/>
        </w:rPr>
        <w:t>Ak použijete viac Mitomycín Accord, ako máte</w:t>
      </w:r>
    </w:p>
    <w:p w:rsidR="00FE3947" w:rsidRPr="00331211" w:rsidRDefault="00FE3947">
      <w:pPr>
        <w:numPr>
          <w:ilvl w:val="12"/>
          <w:numId w:val="0"/>
        </w:numPr>
        <w:ind w:right="-2"/>
        <w:rPr>
          <w:rFonts w:ascii="Times New Roman" w:hAnsi="Times New Roman"/>
          <w:szCs w:val="22"/>
          <w:lang w:val="sk-SK"/>
        </w:rPr>
      </w:pPr>
      <w:r w:rsidRPr="00331211">
        <w:rPr>
          <w:rFonts w:ascii="Times New Roman" w:hAnsi="Times New Roman"/>
          <w:szCs w:val="22"/>
          <w:lang w:val="sk-SK"/>
        </w:rPr>
        <w:t xml:space="preserve">Ak </w:t>
      </w:r>
      <w:r>
        <w:rPr>
          <w:rFonts w:ascii="Times New Roman" w:hAnsi="Times New Roman"/>
          <w:szCs w:val="22"/>
          <w:lang w:val="sk-SK"/>
        </w:rPr>
        <w:t>náhodne</w:t>
      </w:r>
      <w:r w:rsidRPr="00331211">
        <w:rPr>
          <w:rFonts w:ascii="Times New Roman" w:hAnsi="Times New Roman"/>
          <w:szCs w:val="22"/>
          <w:lang w:val="sk-SK"/>
        </w:rPr>
        <w:t xml:space="preserve"> dostanete vyššiu dávku lieku, môžu sa objaviť príznaky ako horúčka, nevoľnosť, vracanie a poruchy krvotvorby. V takom prípade môže lekár naordinovať podpornú liečbu na príznaky, ktoré sa vyskytnú.</w:t>
      </w:r>
    </w:p>
    <w:p w:rsidR="00FE3947" w:rsidRPr="00331211" w:rsidRDefault="00FE3947">
      <w:pPr>
        <w:numPr>
          <w:ilvl w:val="12"/>
          <w:numId w:val="0"/>
        </w:numPr>
        <w:ind w:right="-2"/>
        <w:rPr>
          <w:rFonts w:ascii="Times New Roman" w:hAnsi="Times New Roman"/>
          <w:szCs w:val="22"/>
          <w:lang w:val="sk-SK"/>
        </w:rPr>
      </w:pPr>
    </w:p>
    <w:p w:rsidR="00FE3947" w:rsidRPr="00331211" w:rsidRDefault="00FE3947">
      <w:pPr>
        <w:numPr>
          <w:ilvl w:val="12"/>
          <w:numId w:val="0"/>
        </w:numPr>
        <w:tabs>
          <w:tab w:val="left" w:pos="567"/>
        </w:tabs>
        <w:outlineLvl w:val="0"/>
        <w:rPr>
          <w:rFonts w:ascii="Times New Roman" w:hAnsi="Times New Roman"/>
          <w:noProof/>
          <w:szCs w:val="22"/>
        </w:rPr>
      </w:pPr>
      <w:r w:rsidRPr="00331211">
        <w:rPr>
          <w:rFonts w:ascii="Times New Roman" w:hAnsi="Times New Roman"/>
          <w:noProof/>
          <w:szCs w:val="22"/>
        </w:rPr>
        <w:t>Ak máte akékoľvek ďalšie otázky týkajúce sa použitia tohto lieku, opýtajte sa svojho lekára alebo lekárnika.</w:t>
      </w:r>
    </w:p>
    <w:p w:rsidR="00FE3947" w:rsidRPr="00331211" w:rsidRDefault="00FE3947">
      <w:pPr>
        <w:numPr>
          <w:ilvl w:val="12"/>
          <w:numId w:val="0"/>
        </w:numPr>
        <w:ind w:right="-2"/>
        <w:rPr>
          <w:rFonts w:ascii="Times New Roman" w:hAnsi="Times New Roman"/>
          <w:szCs w:val="22"/>
          <w:lang w:val="sk-SK"/>
        </w:rPr>
      </w:pPr>
    </w:p>
    <w:p w:rsidR="00FE3947" w:rsidRPr="00331211" w:rsidRDefault="00FE3947">
      <w:pPr>
        <w:numPr>
          <w:ilvl w:val="12"/>
          <w:numId w:val="0"/>
        </w:numPr>
        <w:ind w:right="-2"/>
        <w:rPr>
          <w:rFonts w:ascii="Times New Roman" w:hAnsi="Times New Roman"/>
          <w:szCs w:val="22"/>
          <w:lang w:val="sk-SK"/>
        </w:rPr>
      </w:pPr>
    </w:p>
    <w:p w:rsidR="00FE3947" w:rsidRPr="00331211" w:rsidRDefault="00FE3947">
      <w:pPr>
        <w:numPr>
          <w:ilvl w:val="12"/>
          <w:numId w:val="0"/>
        </w:numPr>
        <w:ind w:left="567" w:right="-2" w:hanging="567"/>
        <w:outlineLvl w:val="0"/>
        <w:rPr>
          <w:rFonts w:ascii="Times New Roman" w:hAnsi="Times New Roman"/>
          <w:szCs w:val="22"/>
          <w:lang w:val="sk-SK"/>
        </w:rPr>
      </w:pPr>
      <w:r w:rsidRPr="00331211">
        <w:rPr>
          <w:rFonts w:ascii="Times New Roman" w:hAnsi="Times New Roman"/>
          <w:b/>
          <w:szCs w:val="22"/>
          <w:lang w:val="sk-SK"/>
        </w:rPr>
        <w:t>4.</w:t>
      </w:r>
      <w:r w:rsidRPr="00331211">
        <w:rPr>
          <w:rFonts w:ascii="Times New Roman" w:hAnsi="Times New Roman"/>
          <w:b/>
          <w:szCs w:val="22"/>
          <w:lang w:val="sk-SK"/>
        </w:rPr>
        <w:tab/>
        <w:t>Možné vedľajšie účinky</w:t>
      </w:r>
    </w:p>
    <w:p w:rsidR="00FE3947" w:rsidRPr="00331211" w:rsidRDefault="00FE3947">
      <w:pPr>
        <w:numPr>
          <w:ilvl w:val="12"/>
          <w:numId w:val="0"/>
        </w:numPr>
        <w:ind w:right="-29"/>
        <w:rPr>
          <w:rFonts w:ascii="Times New Roman" w:hAnsi="Times New Roman"/>
          <w:szCs w:val="22"/>
          <w:lang w:val="sk-SK"/>
        </w:rPr>
      </w:pPr>
    </w:p>
    <w:p w:rsidR="00FE3947" w:rsidRPr="00331211" w:rsidRDefault="00FE3947">
      <w:pPr>
        <w:numPr>
          <w:ilvl w:val="12"/>
          <w:numId w:val="0"/>
        </w:numPr>
        <w:ind w:right="-29"/>
        <w:outlineLvl w:val="0"/>
        <w:rPr>
          <w:rFonts w:ascii="Times New Roman" w:hAnsi="Times New Roman"/>
          <w:szCs w:val="22"/>
          <w:lang w:val="sk-SK"/>
        </w:rPr>
      </w:pPr>
      <w:bookmarkStart w:id="2" w:name="OLE_LINK3"/>
      <w:r w:rsidRPr="00331211">
        <w:rPr>
          <w:rFonts w:ascii="Times New Roman" w:hAnsi="Times New Roman"/>
          <w:szCs w:val="22"/>
          <w:lang w:val="sk-SK"/>
        </w:rPr>
        <w:t>Tak ako všetky lieky, aj tento liek môže spôsobovať vedľajšie účinky, hoci sa neprejavia u každého.</w:t>
      </w:r>
      <w:bookmarkEnd w:id="2"/>
    </w:p>
    <w:p w:rsidR="00FE3947" w:rsidRPr="00331211" w:rsidRDefault="00FE3947">
      <w:pPr>
        <w:numPr>
          <w:ilvl w:val="12"/>
          <w:numId w:val="0"/>
        </w:numPr>
        <w:ind w:right="-29"/>
        <w:outlineLvl w:val="0"/>
        <w:rPr>
          <w:rFonts w:ascii="Times New Roman" w:hAnsi="Times New Roman"/>
          <w:szCs w:val="22"/>
          <w:lang w:val="sk-SK"/>
        </w:rPr>
      </w:pPr>
    </w:p>
    <w:p w:rsidR="00FE3947" w:rsidRPr="00331211" w:rsidRDefault="00FE3947">
      <w:pPr>
        <w:numPr>
          <w:ilvl w:val="12"/>
          <w:numId w:val="0"/>
        </w:numPr>
        <w:ind w:right="-29"/>
        <w:outlineLvl w:val="0"/>
        <w:rPr>
          <w:rFonts w:ascii="Times New Roman" w:hAnsi="Times New Roman"/>
          <w:b/>
          <w:szCs w:val="22"/>
          <w:lang w:val="sk-SK"/>
        </w:rPr>
      </w:pPr>
      <w:r w:rsidRPr="00331211">
        <w:rPr>
          <w:rFonts w:ascii="Times New Roman" w:hAnsi="Times New Roman"/>
          <w:b/>
          <w:szCs w:val="22"/>
          <w:lang w:val="sk-SK"/>
        </w:rPr>
        <w:t>Možné vedľajšie účinky po podaní do cievy:</w:t>
      </w:r>
    </w:p>
    <w:p w:rsidR="00FE3947" w:rsidRPr="00331211" w:rsidRDefault="00FE3947">
      <w:pPr>
        <w:numPr>
          <w:ilvl w:val="12"/>
          <w:numId w:val="0"/>
        </w:numPr>
        <w:ind w:right="-29"/>
        <w:outlineLvl w:val="0"/>
        <w:rPr>
          <w:rFonts w:ascii="Times New Roman" w:hAnsi="Times New Roman"/>
          <w:szCs w:val="22"/>
          <w:lang w:val="sk-SK"/>
        </w:rPr>
      </w:pPr>
    </w:p>
    <w:p w:rsidR="00FE3947" w:rsidRPr="00331211" w:rsidRDefault="00FE3947">
      <w:pPr>
        <w:numPr>
          <w:ilvl w:val="12"/>
          <w:numId w:val="0"/>
        </w:numPr>
        <w:ind w:right="-29"/>
        <w:outlineLvl w:val="0"/>
        <w:rPr>
          <w:rFonts w:ascii="Times New Roman" w:hAnsi="Times New Roman"/>
          <w:szCs w:val="22"/>
          <w:lang w:val="sk-SK"/>
        </w:rPr>
      </w:pPr>
      <w:r w:rsidRPr="00331211">
        <w:rPr>
          <w:rFonts w:ascii="Times New Roman" w:hAnsi="Times New Roman"/>
          <w:szCs w:val="22"/>
          <w:lang w:val="sk-SK"/>
        </w:rPr>
        <w:t>Závažná alergická reakcia (príznaky môžu zahŕňať mdlobu, vyrážk</w:t>
      </w:r>
      <w:r>
        <w:rPr>
          <w:rFonts w:ascii="Times New Roman" w:hAnsi="Times New Roman"/>
          <w:szCs w:val="22"/>
          <w:lang w:val="sk-SK"/>
        </w:rPr>
        <w:t>u</w:t>
      </w:r>
      <w:r w:rsidRPr="00331211">
        <w:rPr>
          <w:rFonts w:ascii="Times New Roman" w:hAnsi="Times New Roman"/>
          <w:szCs w:val="22"/>
          <w:lang w:val="sk-SK"/>
        </w:rPr>
        <w:t xml:space="preserve"> na koži alebo žihľavku, svrbenie,</w:t>
      </w:r>
    </w:p>
    <w:p w:rsidR="00FE3947" w:rsidRPr="00331211" w:rsidRDefault="00FE3947">
      <w:pPr>
        <w:numPr>
          <w:ilvl w:val="12"/>
          <w:numId w:val="0"/>
        </w:numPr>
        <w:ind w:right="-29"/>
        <w:outlineLvl w:val="0"/>
        <w:rPr>
          <w:rFonts w:ascii="Times New Roman" w:hAnsi="Times New Roman"/>
          <w:szCs w:val="22"/>
          <w:lang w:val="sk-SK"/>
        </w:rPr>
      </w:pPr>
      <w:r w:rsidRPr="00331211">
        <w:rPr>
          <w:rFonts w:ascii="Times New Roman" w:hAnsi="Times New Roman"/>
          <w:szCs w:val="22"/>
          <w:lang w:val="sk-SK"/>
        </w:rPr>
        <w:t>opuch pier, tváre a dýchacích ciest s ťažkosťami pri dýchaní, stratou vedomia – veľmi zriedkavé (môžu postih</w:t>
      </w:r>
      <w:r>
        <w:rPr>
          <w:rFonts w:ascii="Times New Roman" w:hAnsi="Times New Roman"/>
          <w:szCs w:val="22"/>
          <w:lang w:val="sk-SK"/>
        </w:rPr>
        <w:t>ovať</w:t>
      </w:r>
      <w:r w:rsidRPr="00331211">
        <w:rPr>
          <w:rFonts w:ascii="Times New Roman" w:hAnsi="Times New Roman"/>
          <w:szCs w:val="22"/>
          <w:lang w:val="sk-SK"/>
        </w:rPr>
        <w:t xml:space="preserve"> </w:t>
      </w:r>
      <w:r>
        <w:rPr>
          <w:rFonts w:ascii="Times New Roman" w:hAnsi="Times New Roman"/>
          <w:szCs w:val="22"/>
          <w:lang w:val="sk-SK"/>
        </w:rPr>
        <w:t>menej ako</w:t>
      </w:r>
      <w:r w:rsidRPr="00331211">
        <w:rPr>
          <w:rFonts w:ascii="Times New Roman" w:hAnsi="Times New Roman"/>
          <w:szCs w:val="22"/>
          <w:lang w:val="sk-SK"/>
        </w:rPr>
        <w:t xml:space="preserve"> 1 z 10 000 osôb). </w:t>
      </w:r>
    </w:p>
    <w:p w:rsidR="00FE3947" w:rsidRPr="00331211" w:rsidRDefault="00FE3947">
      <w:pPr>
        <w:numPr>
          <w:ilvl w:val="12"/>
          <w:numId w:val="0"/>
        </w:numPr>
        <w:ind w:right="-29"/>
        <w:outlineLvl w:val="0"/>
        <w:rPr>
          <w:rFonts w:ascii="Times New Roman" w:hAnsi="Times New Roman"/>
          <w:szCs w:val="22"/>
          <w:lang w:val="sk-SK"/>
        </w:rPr>
      </w:pPr>
      <w:r w:rsidRPr="00331211">
        <w:rPr>
          <w:rFonts w:ascii="Times New Roman" w:hAnsi="Times New Roman"/>
          <w:szCs w:val="22"/>
          <w:lang w:val="sk-SK"/>
        </w:rPr>
        <w:t xml:space="preserve">Môže sa vyskytnúť závažné ochorenie pľúc prejavujúce sa dýchavičnosťou, suchým kašľom a praskaním počas dýchania (intersticiálna pneumónia) ako aj závažná </w:t>
      </w:r>
      <w:r>
        <w:rPr>
          <w:rFonts w:ascii="Times New Roman" w:hAnsi="Times New Roman"/>
          <w:szCs w:val="22"/>
          <w:lang w:val="sk-SK"/>
        </w:rPr>
        <w:t>porucha funkcie</w:t>
      </w:r>
      <w:r w:rsidRPr="00331211">
        <w:rPr>
          <w:rFonts w:ascii="Times New Roman" w:hAnsi="Times New Roman"/>
          <w:szCs w:val="22"/>
          <w:lang w:val="sk-SK"/>
        </w:rPr>
        <w:t xml:space="preserve"> obličiek (nefrotoxicita). Ak spozorujete </w:t>
      </w:r>
      <w:r>
        <w:rPr>
          <w:rFonts w:ascii="Times New Roman" w:hAnsi="Times New Roman"/>
          <w:szCs w:val="22"/>
          <w:lang w:val="sk-SK"/>
        </w:rPr>
        <w:t>akú</w:t>
      </w:r>
      <w:r w:rsidRPr="00331211">
        <w:rPr>
          <w:rFonts w:ascii="Times New Roman" w:hAnsi="Times New Roman"/>
          <w:szCs w:val="22"/>
          <w:lang w:val="sk-SK"/>
        </w:rPr>
        <w:t xml:space="preserve">koľvek z vyššie uvedených reakcií, prosím ihneď informujte svojho lekára, pretože liečba mitomycínom sa musí ukončiť. </w:t>
      </w:r>
    </w:p>
    <w:p w:rsidR="00FE3947" w:rsidRPr="00331211" w:rsidRDefault="00FE3947">
      <w:pPr>
        <w:numPr>
          <w:ilvl w:val="12"/>
          <w:numId w:val="0"/>
        </w:numPr>
        <w:ind w:right="-29"/>
        <w:outlineLvl w:val="0"/>
        <w:rPr>
          <w:rFonts w:ascii="Times New Roman" w:hAnsi="Times New Roman"/>
          <w:szCs w:val="22"/>
          <w:lang w:val="sk-SK"/>
        </w:rPr>
      </w:pPr>
    </w:p>
    <w:p w:rsidR="00FE3947" w:rsidRPr="00331211" w:rsidRDefault="00FE3947">
      <w:pPr>
        <w:numPr>
          <w:ilvl w:val="12"/>
          <w:numId w:val="0"/>
        </w:numPr>
        <w:ind w:right="-29"/>
        <w:outlineLvl w:val="0"/>
        <w:rPr>
          <w:rFonts w:ascii="Times New Roman" w:hAnsi="Times New Roman"/>
          <w:szCs w:val="22"/>
          <w:u w:val="single"/>
          <w:lang w:val="sk-SK"/>
        </w:rPr>
      </w:pPr>
      <w:r w:rsidRPr="00331211">
        <w:rPr>
          <w:rFonts w:ascii="Times New Roman" w:hAnsi="Times New Roman"/>
          <w:noProof/>
          <w:szCs w:val="22"/>
          <w:u w:val="single"/>
        </w:rPr>
        <w:t>Veľmi časté (</w:t>
      </w:r>
      <w:r w:rsidRPr="00331211">
        <w:rPr>
          <w:rFonts w:ascii="Times New Roman" w:hAnsi="Times New Roman"/>
          <w:szCs w:val="22"/>
          <w:u w:val="single"/>
          <w:lang w:val="sk-SK"/>
        </w:rPr>
        <w:t>môžu postih</w:t>
      </w:r>
      <w:r>
        <w:rPr>
          <w:rFonts w:ascii="Times New Roman" w:hAnsi="Times New Roman"/>
          <w:szCs w:val="22"/>
          <w:u w:val="single"/>
          <w:lang w:val="sk-SK"/>
        </w:rPr>
        <w:t>ovať</w:t>
      </w:r>
      <w:r w:rsidRPr="00331211">
        <w:rPr>
          <w:rFonts w:ascii="Times New Roman" w:hAnsi="Times New Roman"/>
          <w:noProof/>
          <w:szCs w:val="22"/>
          <w:u w:val="single"/>
        </w:rPr>
        <w:t xml:space="preserve"> viac ako 1 z 10 </w:t>
      </w:r>
      <w:r>
        <w:rPr>
          <w:rFonts w:ascii="Times New Roman" w:hAnsi="Times New Roman"/>
          <w:noProof/>
          <w:szCs w:val="22"/>
          <w:u w:val="single"/>
        </w:rPr>
        <w:t>osôb</w:t>
      </w:r>
      <w:r w:rsidRPr="00331211">
        <w:rPr>
          <w:rFonts w:ascii="Times New Roman" w:hAnsi="Times New Roman"/>
          <w:noProof/>
          <w:szCs w:val="22"/>
          <w:u w:val="single"/>
        </w:rPr>
        <w:t>):</w:t>
      </w:r>
    </w:p>
    <w:p w:rsidR="00FE3947" w:rsidRDefault="00FE3947">
      <w:pPr>
        <w:pStyle w:val="Odsekzoznamu"/>
        <w:numPr>
          <w:ilvl w:val="0"/>
          <w:numId w:val="10"/>
        </w:numPr>
        <w:ind w:right="-29"/>
        <w:outlineLvl w:val="0"/>
        <w:rPr>
          <w:rFonts w:ascii="Times New Roman" w:hAnsi="Times New Roman"/>
          <w:szCs w:val="22"/>
          <w:lang w:val="sk-SK"/>
        </w:rPr>
      </w:pPr>
      <w:r w:rsidRPr="00E05226">
        <w:rPr>
          <w:rFonts w:ascii="Times New Roman" w:hAnsi="Times New Roman"/>
          <w:szCs w:val="22"/>
          <w:lang w:val="sk-SK"/>
        </w:rPr>
        <w:t>Ochorenia krvi: potlačenie tvorby krviniek v kostnej dreni, znížený počet bielych krviniek (leukopénia) s narastajúcim rizikom vzniku infekcií; znížený počet krvných doštičiek (trombocytopénia), čo spôsobuje tvorbu modrín a krvácania</w:t>
      </w:r>
    </w:p>
    <w:p w:rsidR="00FE3947" w:rsidRDefault="00FE3947">
      <w:pPr>
        <w:pStyle w:val="Odsekzoznamu"/>
        <w:numPr>
          <w:ilvl w:val="0"/>
          <w:numId w:val="10"/>
        </w:numPr>
        <w:ind w:right="-29"/>
        <w:outlineLvl w:val="0"/>
        <w:rPr>
          <w:rFonts w:ascii="Times New Roman" w:hAnsi="Times New Roman"/>
          <w:szCs w:val="22"/>
          <w:lang w:val="sk-SK"/>
        </w:rPr>
      </w:pPr>
      <w:r w:rsidRPr="00E05226">
        <w:rPr>
          <w:rFonts w:ascii="Times New Roman" w:hAnsi="Times New Roman"/>
          <w:szCs w:val="22"/>
          <w:lang w:val="sk-SK"/>
        </w:rPr>
        <w:t>Nevoľnosť, vracanie</w:t>
      </w:r>
    </w:p>
    <w:p w:rsidR="00FE3947" w:rsidRPr="00331211" w:rsidRDefault="00FE3947">
      <w:pPr>
        <w:numPr>
          <w:ilvl w:val="12"/>
          <w:numId w:val="0"/>
        </w:numPr>
        <w:ind w:right="-29"/>
        <w:outlineLvl w:val="0"/>
        <w:rPr>
          <w:rFonts w:ascii="Times New Roman" w:hAnsi="Times New Roman"/>
          <w:szCs w:val="22"/>
          <w:lang w:val="sk-SK"/>
        </w:rPr>
      </w:pPr>
    </w:p>
    <w:p w:rsidR="00FE3947" w:rsidRPr="00331211" w:rsidRDefault="00FE3947">
      <w:pPr>
        <w:numPr>
          <w:ilvl w:val="12"/>
          <w:numId w:val="0"/>
        </w:numPr>
        <w:ind w:right="-29"/>
        <w:outlineLvl w:val="0"/>
        <w:rPr>
          <w:rFonts w:ascii="Times New Roman" w:hAnsi="Times New Roman"/>
          <w:szCs w:val="22"/>
          <w:u w:val="single"/>
          <w:lang w:val="sk-SK"/>
        </w:rPr>
      </w:pPr>
      <w:r w:rsidRPr="00331211">
        <w:rPr>
          <w:rFonts w:ascii="Times New Roman" w:hAnsi="Times New Roman"/>
          <w:noProof/>
          <w:szCs w:val="22"/>
          <w:u w:val="single"/>
        </w:rPr>
        <w:t>Časté (</w:t>
      </w:r>
      <w:r w:rsidRPr="00331211">
        <w:rPr>
          <w:rFonts w:ascii="Times New Roman" w:hAnsi="Times New Roman"/>
          <w:szCs w:val="22"/>
          <w:u w:val="single"/>
          <w:lang w:val="sk-SK"/>
        </w:rPr>
        <w:t>môžu postih</w:t>
      </w:r>
      <w:r>
        <w:rPr>
          <w:rFonts w:ascii="Times New Roman" w:hAnsi="Times New Roman"/>
          <w:szCs w:val="22"/>
          <w:u w:val="single"/>
          <w:lang w:val="sk-SK"/>
        </w:rPr>
        <w:t>ovať</w:t>
      </w:r>
      <w:r w:rsidRPr="00331211">
        <w:rPr>
          <w:rFonts w:ascii="Times New Roman" w:hAnsi="Times New Roman"/>
          <w:noProof/>
          <w:szCs w:val="22"/>
          <w:u w:val="single"/>
        </w:rPr>
        <w:t xml:space="preserve"> </w:t>
      </w:r>
      <w:r>
        <w:rPr>
          <w:rFonts w:ascii="Times New Roman" w:hAnsi="Times New Roman"/>
          <w:noProof/>
          <w:szCs w:val="22"/>
          <w:u w:val="single"/>
        </w:rPr>
        <w:t>menej ako</w:t>
      </w:r>
      <w:r w:rsidRPr="00331211">
        <w:rPr>
          <w:rFonts w:ascii="Times New Roman" w:hAnsi="Times New Roman"/>
          <w:noProof/>
          <w:szCs w:val="22"/>
          <w:u w:val="single"/>
        </w:rPr>
        <w:t xml:space="preserve"> 1 z 10 </w:t>
      </w:r>
      <w:r>
        <w:rPr>
          <w:rFonts w:ascii="Times New Roman" w:hAnsi="Times New Roman"/>
          <w:noProof/>
          <w:szCs w:val="22"/>
          <w:u w:val="single"/>
        </w:rPr>
        <w:t>osôb</w:t>
      </w:r>
      <w:r w:rsidRPr="00331211">
        <w:rPr>
          <w:rFonts w:ascii="Times New Roman" w:hAnsi="Times New Roman"/>
          <w:noProof/>
          <w:szCs w:val="22"/>
          <w:u w:val="single"/>
        </w:rPr>
        <w:t>):</w:t>
      </w:r>
    </w:p>
    <w:p w:rsidR="00FE3947" w:rsidRDefault="00FE3947">
      <w:pPr>
        <w:pStyle w:val="Odsekzoznamu"/>
        <w:numPr>
          <w:ilvl w:val="0"/>
          <w:numId w:val="11"/>
        </w:numPr>
        <w:ind w:right="-29"/>
        <w:outlineLvl w:val="0"/>
        <w:rPr>
          <w:rFonts w:ascii="Times New Roman" w:hAnsi="Times New Roman"/>
          <w:szCs w:val="22"/>
          <w:lang w:val="sk-SK"/>
        </w:rPr>
      </w:pPr>
      <w:r w:rsidRPr="00E05226">
        <w:rPr>
          <w:rFonts w:ascii="Times New Roman" w:hAnsi="Times New Roman"/>
          <w:szCs w:val="22"/>
          <w:lang w:val="sk-SK"/>
        </w:rPr>
        <w:t xml:space="preserve">Poruchy pľúc prejavujúce sa dýchavičnosťou, suchým kašľom </w:t>
      </w:r>
      <w:r>
        <w:rPr>
          <w:rFonts w:ascii="Times New Roman" w:hAnsi="Times New Roman"/>
          <w:szCs w:val="22"/>
          <w:lang w:val="sk-SK"/>
        </w:rPr>
        <w:t xml:space="preserve">a </w:t>
      </w:r>
      <w:r w:rsidRPr="00E05226">
        <w:rPr>
          <w:rFonts w:ascii="Times New Roman" w:hAnsi="Times New Roman"/>
          <w:szCs w:val="22"/>
          <w:lang w:val="sk-SK"/>
        </w:rPr>
        <w:t>praskaním pri dýchaní (intersticiálna pneumónia)</w:t>
      </w:r>
    </w:p>
    <w:p w:rsidR="00FE3947" w:rsidRDefault="00FE3947">
      <w:pPr>
        <w:pStyle w:val="Odsekzoznamu"/>
        <w:numPr>
          <w:ilvl w:val="0"/>
          <w:numId w:val="11"/>
        </w:numPr>
        <w:ind w:right="-29"/>
        <w:outlineLvl w:val="0"/>
        <w:rPr>
          <w:rFonts w:ascii="Times New Roman" w:hAnsi="Times New Roman"/>
          <w:szCs w:val="22"/>
          <w:lang w:val="sk-SK"/>
        </w:rPr>
      </w:pPr>
      <w:r w:rsidRPr="00E05226">
        <w:rPr>
          <w:rFonts w:ascii="Times New Roman" w:hAnsi="Times New Roman"/>
          <w:szCs w:val="22"/>
          <w:lang w:val="sk-SK"/>
        </w:rPr>
        <w:t>Dyspnoe, kašeľ a dýchavičnosť</w:t>
      </w:r>
    </w:p>
    <w:p w:rsidR="00FE3947" w:rsidRDefault="00FE3947">
      <w:pPr>
        <w:pStyle w:val="Odsekzoznamu"/>
        <w:numPr>
          <w:ilvl w:val="0"/>
          <w:numId w:val="11"/>
        </w:numPr>
        <w:ind w:right="-29"/>
        <w:outlineLvl w:val="0"/>
        <w:rPr>
          <w:rFonts w:ascii="Times New Roman" w:hAnsi="Times New Roman"/>
          <w:szCs w:val="22"/>
          <w:lang w:val="sk-SK"/>
        </w:rPr>
      </w:pPr>
      <w:r w:rsidRPr="00E05226">
        <w:rPr>
          <w:rFonts w:ascii="Times New Roman" w:hAnsi="Times New Roman"/>
          <w:szCs w:val="22"/>
          <w:lang w:val="sk-SK"/>
        </w:rPr>
        <w:lastRenderedPageBreak/>
        <w:t>Vyrážky na koži a podráždenie kože</w:t>
      </w:r>
    </w:p>
    <w:p w:rsidR="00FE3947" w:rsidRDefault="00FE3947">
      <w:pPr>
        <w:pStyle w:val="Odsekzoznamu"/>
        <w:numPr>
          <w:ilvl w:val="0"/>
          <w:numId w:val="11"/>
        </w:numPr>
        <w:ind w:right="-29"/>
        <w:outlineLvl w:val="0"/>
        <w:rPr>
          <w:rFonts w:ascii="Times New Roman" w:hAnsi="Times New Roman"/>
          <w:szCs w:val="22"/>
          <w:lang w:val="sk-SK"/>
        </w:rPr>
      </w:pPr>
      <w:r w:rsidRPr="00E05226">
        <w:rPr>
          <w:rFonts w:ascii="Times New Roman" w:hAnsi="Times New Roman"/>
          <w:szCs w:val="22"/>
          <w:lang w:val="sk-SK"/>
        </w:rPr>
        <w:t>Znecitlivenie, opuch a bolestivé začervenanie dlaní a chodidiel (palmárno</w:t>
      </w:r>
      <w:r>
        <w:rPr>
          <w:rFonts w:ascii="Times New Roman" w:hAnsi="Times New Roman"/>
          <w:szCs w:val="22"/>
          <w:lang w:val="sk-SK"/>
        </w:rPr>
        <w:t>-</w:t>
      </w:r>
      <w:r w:rsidRPr="00E05226">
        <w:rPr>
          <w:rFonts w:ascii="Times New Roman" w:hAnsi="Times New Roman"/>
          <w:szCs w:val="22"/>
          <w:lang w:val="sk-SK"/>
        </w:rPr>
        <w:t>plantárny erytém)</w:t>
      </w:r>
    </w:p>
    <w:p w:rsidR="00FE3947" w:rsidRDefault="00FE3947">
      <w:pPr>
        <w:pStyle w:val="Odsekzoznamu"/>
        <w:numPr>
          <w:ilvl w:val="0"/>
          <w:numId w:val="11"/>
        </w:numPr>
        <w:ind w:right="-29"/>
        <w:outlineLvl w:val="0"/>
        <w:rPr>
          <w:rFonts w:ascii="Times New Roman" w:hAnsi="Times New Roman"/>
          <w:szCs w:val="22"/>
          <w:lang w:val="sk-SK"/>
        </w:rPr>
      </w:pPr>
      <w:r w:rsidRPr="00E05226">
        <w:rPr>
          <w:rFonts w:ascii="Times New Roman" w:hAnsi="Times New Roman"/>
          <w:szCs w:val="22"/>
          <w:lang w:val="sk-SK"/>
        </w:rPr>
        <w:t>Poruchy obličiek (renálna dysfunkcia, nefrotoxicita, glomerulopatia, zvýšené hladiny</w:t>
      </w:r>
    </w:p>
    <w:p w:rsidR="00FE3947" w:rsidRPr="00331211" w:rsidRDefault="00FE3947">
      <w:pPr>
        <w:numPr>
          <w:ilvl w:val="12"/>
          <w:numId w:val="0"/>
        </w:numPr>
        <w:ind w:right="-29"/>
        <w:outlineLvl w:val="0"/>
        <w:rPr>
          <w:rFonts w:ascii="Times New Roman" w:hAnsi="Times New Roman"/>
          <w:szCs w:val="22"/>
          <w:lang w:val="sk-SK"/>
        </w:rPr>
      </w:pPr>
      <w:r w:rsidRPr="00331211">
        <w:rPr>
          <w:rFonts w:ascii="Times New Roman" w:hAnsi="Times New Roman"/>
          <w:szCs w:val="22"/>
          <w:lang w:val="sk-SK"/>
        </w:rPr>
        <w:tab/>
        <w:t>kreatinínu v krvi) – obličky nepracujú správne</w:t>
      </w:r>
    </w:p>
    <w:p w:rsidR="00FE3947" w:rsidRDefault="00FE3947">
      <w:pPr>
        <w:pStyle w:val="Odsekzoznamu"/>
        <w:numPr>
          <w:ilvl w:val="0"/>
          <w:numId w:val="13"/>
        </w:numPr>
        <w:ind w:right="-29"/>
        <w:outlineLvl w:val="0"/>
        <w:rPr>
          <w:rFonts w:ascii="Times New Roman" w:hAnsi="Times New Roman"/>
          <w:szCs w:val="22"/>
          <w:lang w:val="sk-SK"/>
        </w:rPr>
      </w:pPr>
      <w:r w:rsidRPr="00E05226">
        <w:rPr>
          <w:rFonts w:ascii="Times New Roman" w:hAnsi="Times New Roman"/>
          <w:szCs w:val="22"/>
          <w:lang w:val="sk-SK"/>
        </w:rPr>
        <w:t>Zápal spojivového tkaniva (celulitída) a odumretie tkaniva (nekróza tkaniva) po n</w:t>
      </w:r>
      <w:r>
        <w:rPr>
          <w:rFonts w:ascii="Times New Roman" w:hAnsi="Times New Roman"/>
          <w:szCs w:val="22"/>
          <w:lang w:val="sk-SK"/>
        </w:rPr>
        <w:t xml:space="preserve">áhodnej </w:t>
      </w:r>
      <w:r w:rsidRPr="00E05226">
        <w:rPr>
          <w:rFonts w:ascii="Times New Roman" w:hAnsi="Times New Roman"/>
          <w:szCs w:val="22"/>
          <w:lang w:val="sk-SK"/>
        </w:rPr>
        <w:t>injekcii do okolitého tkaniva (extravazácia)</w:t>
      </w:r>
    </w:p>
    <w:p w:rsidR="00FE3947" w:rsidRPr="00331211" w:rsidRDefault="00FE3947">
      <w:pPr>
        <w:numPr>
          <w:ilvl w:val="12"/>
          <w:numId w:val="0"/>
        </w:numPr>
        <w:ind w:right="-29"/>
        <w:outlineLvl w:val="0"/>
        <w:rPr>
          <w:rFonts w:ascii="Times New Roman" w:hAnsi="Times New Roman"/>
          <w:szCs w:val="22"/>
          <w:lang w:val="sk-SK"/>
        </w:rPr>
      </w:pPr>
    </w:p>
    <w:p w:rsidR="00FE3947" w:rsidRPr="00331211" w:rsidRDefault="00FE3947">
      <w:pPr>
        <w:numPr>
          <w:ilvl w:val="12"/>
          <w:numId w:val="0"/>
        </w:numPr>
        <w:ind w:right="-29"/>
        <w:outlineLvl w:val="0"/>
        <w:rPr>
          <w:rFonts w:ascii="Times New Roman" w:hAnsi="Times New Roman"/>
          <w:noProof/>
          <w:szCs w:val="22"/>
          <w:u w:val="single"/>
        </w:rPr>
      </w:pPr>
      <w:r w:rsidRPr="00331211">
        <w:rPr>
          <w:rFonts w:ascii="Times New Roman" w:hAnsi="Times New Roman"/>
          <w:noProof/>
          <w:szCs w:val="22"/>
          <w:u w:val="single"/>
        </w:rPr>
        <w:t>Menej časté (</w:t>
      </w:r>
      <w:r w:rsidRPr="00331211">
        <w:rPr>
          <w:rFonts w:ascii="Times New Roman" w:hAnsi="Times New Roman"/>
          <w:szCs w:val="22"/>
          <w:u w:val="single"/>
          <w:lang w:val="sk-SK"/>
        </w:rPr>
        <w:t>môžu postih</w:t>
      </w:r>
      <w:r>
        <w:rPr>
          <w:rFonts w:ascii="Times New Roman" w:hAnsi="Times New Roman"/>
          <w:szCs w:val="22"/>
          <w:u w:val="single"/>
          <w:lang w:val="sk-SK"/>
        </w:rPr>
        <w:t>ovať</w:t>
      </w:r>
      <w:r w:rsidRPr="00331211">
        <w:rPr>
          <w:rFonts w:ascii="Times New Roman" w:hAnsi="Times New Roman"/>
          <w:noProof/>
          <w:szCs w:val="22"/>
          <w:u w:val="single"/>
        </w:rPr>
        <w:t xml:space="preserve"> </w:t>
      </w:r>
      <w:r>
        <w:rPr>
          <w:rFonts w:ascii="Times New Roman" w:hAnsi="Times New Roman"/>
          <w:noProof/>
          <w:szCs w:val="22"/>
          <w:u w:val="single"/>
        </w:rPr>
        <w:t>menej ako</w:t>
      </w:r>
      <w:r w:rsidRPr="00331211">
        <w:rPr>
          <w:rFonts w:ascii="Times New Roman" w:hAnsi="Times New Roman"/>
          <w:noProof/>
          <w:szCs w:val="22"/>
          <w:u w:val="single"/>
        </w:rPr>
        <w:t xml:space="preserve"> 1 z 100 </w:t>
      </w:r>
      <w:r>
        <w:rPr>
          <w:rFonts w:ascii="Times New Roman" w:hAnsi="Times New Roman"/>
          <w:noProof/>
          <w:szCs w:val="22"/>
          <w:u w:val="single"/>
        </w:rPr>
        <w:t>osôb</w:t>
      </w:r>
      <w:r w:rsidRPr="00331211">
        <w:rPr>
          <w:rFonts w:ascii="Times New Roman" w:hAnsi="Times New Roman"/>
          <w:noProof/>
          <w:szCs w:val="22"/>
          <w:u w:val="single"/>
        </w:rPr>
        <w:t>):</w:t>
      </w:r>
    </w:p>
    <w:p w:rsidR="00FE3947" w:rsidRDefault="00FE3947">
      <w:pPr>
        <w:pStyle w:val="Odsekzoznamu"/>
        <w:numPr>
          <w:ilvl w:val="0"/>
          <w:numId w:val="13"/>
        </w:numPr>
        <w:ind w:right="-29"/>
        <w:outlineLvl w:val="0"/>
        <w:rPr>
          <w:rFonts w:ascii="Times New Roman" w:hAnsi="Times New Roman"/>
          <w:noProof/>
          <w:szCs w:val="22"/>
        </w:rPr>
      </w:pPr>
      <w:r w:rsidRPr="00E05226">
        <w:rPr>
          <w:rFonts w:ascii="Times New Roman" w:hAnsi="Times New Roman"/>
          <w:noProof/>
          <w:szCs w:val="22"/>
        </w:rPr>
        <w:t>Zápal sliznice (mukozitída)</w:t>
      </w:r>
    </w:p>
    <w:p w:rsidR="00FE3947" w:rsidRDefault="00FE3947">
      <w:pPr>
        <w:pStyle w:val="Odsekzoznamu"/>
        <w:numPr>
          <w:ilvl w:val="0"/>
          <w:numId w:val="13"/>
        </w:numPr>
        <w:ind w:right="-29"/>
        <w:outlineLvl w:val="0"/>
        <w:rPr>
          <w:rFonts w:ascii="Times New Roman" w:hAnsi="Times New Roman"/>
          <w:noProof/>
          <w:szCs w:val="22"/>
        </w:rPr>
      </w:pPr>
      <w:r w:rsidRPr="00E05226">
        <w:rPr>
          <w:rFonts w:ascii="Times New Roman" w:hAnsi="Times New Roman"/>
          <w:noProof/>
          <w:szCs w:val="22"/>
        </w:rPr>
        <w:t>Zápal sliznice úst (stomatitída)</w:t>
      </w:r>
    </w:p>
    <w:p w:rsidR="00FE3947" w:rsidRDefault="00FE3947">
      <w:pPr>
        <w:pStyle w:val="Odsekzoznamu"/>
        <w:numPr>
          <w:ilvl w:val="0"/>
          <w:numId w:val="13"/>
        </w:numPr>
        <w:ind w:right="-29"/>
        <w:outlineLvl w:val="0"/>
        <w:rPr>
          <w:rFonts w:ascii="Times New Roman" w:hAnsi="Times New Roman"/>
          <w:noProof/>
          <w:szCs w:val="22"/>
        </w:rPr>
      </w:pPr>
      <w:r w:rsidRPr="00E05226">
        <w:rPr>
          <w:rFonts w:ascii="Times New Roman" w:hAnsi="Times New Roman"/>
          <w:noProof/>
          <w:szCs w:val="22"/>
        </w:rPr>
        <w:t>Hnačka</w:t>
      </w:r>
    </w:p>
    <w:p w:rsidR="00FE3947" w:rsidRDefault="00FE3947">
      <w:pPr>
        <w:pStyle w:val="Odsekzoznamu"/>
        <w:numPr>
          <w:ilvl w:val="0"/>
          <w:numId w:val="13"/>
        </w:numPr>
        <w:ind w:right="-29"/>
        <w:outlineLvl w:val="0"/>
        <w:rPr>
          <w:rFonts w:ascii="Times New Roman" w:hAnsi="Times New Roman"/>
          <w:noProof/>
          <w:szCs w:val="22"/>
        </w:rPr>
      </w:pPr>
      <w:r w:rsidRPr="00E05226">
        <w:rPr>
          <w:rFonts w:ascii="Times New Roman" w:hAnsi="Times New Roman"/>
          <w:noProof/>
          <w:szCs w:val="22"/>
        </w:rPr>
        <w:t>Strata vlasov (alopécia)</w:t>
      </w:r>
    </w:p>
    <w:p w:rsidR="00FE3947" w:rsidRDefault="00FE3947">
      <w:pPr>
        <w:pStyle w:val="Odsekzoznamu"/>
        <w:numPr>
          <w:ilvl w:val="0"/>
          <w:numId w:val="13"/>
        </w:numPr>
        <w:ind w:right="-29"/>
        <w:outlineLvl w:val="0"/>
        <w:rPr>
          <w:rFonts w:ascii="Times New Roman" w:hAnsi="Times New Roman"/>
          <w:noProof/>
          <w:szCs w:val="22"/>
        </w:rPr>
      </w:pPr>
      <w:r w:rsidRPr="00E05226">
        <w:rPr>
          <w:rFonts w:ascii="Times New Roman" w:hAnsi="Times New Roman"/>
          <w:noProof/>
          <w:szCs w:val="22"/>
        </w:rPr>
        <w:t>Horúčka</w:t>
      </w:r>
    </w:p>
    <w:p w:rsidR="00FE3947" w:rsidRDefault="00FE3947">
      <w:pPr>
        <w:pStyle w:val="Odsekzoznamu"/>
        <w:numPr>
          <w:ilvl w:val="0"/>
          <w:numId w:val="13"/>
        </w:numPr>
        <w:ind w:right="-29"/>
        <w:outlineLvl w:val="0"/>
        <w:rPr>
          <w:rFonts w:ascii="Times New Roman" w:hAnsi="Times New Roman"/>
          <w:noProof/>
          <w:szCs w:val="22"/>
        </w:rPr>
      </w:pPr>
      <w:r w:rsidRPr="00E05226">
        <w:rPr>
          <w:rFonts w:ascii="Times New Roman" w:hAnsi="Times New Roman"/>
          <w:noProof/>
          <w:szCs w:val="22"/>
        </w:rPr>
        <w:t>Strata chuti do jedla (anorexia)</w:t>
      </w:r>
    </w:p>
    <w:p w:rsidR="00FE3947" w:rsidRPr="00331211" w:rsidRDefault="00FE3947">
      <w:pPr>
        <w:numPr>
          <w:ilvl w:val="12"/>
          <w:numId w:val="0"/>
        </w:numPr>
        <w:ind w:right="-29"/>
        <w:outlineLvl w:val="0"/>
        <w:rPr>
          <w:rFonts w:ascii="Times New Roman" w:hAnsi="Times New Roman"/>
          <w:noProof/>
          <w:szCs w:val="22"/>
        </w:rPr>
      </w:pPr>
    </w:p>
    <w:p w:rsidR="00FE3947" w:rsidRPr="00331211" w:rsidRDefault="00FE3947">
      <w:pPr>
        <w:numPr>
          <w:ilvl w:val="12"/>
          <w:numId w:val="0"/>
        </w:numPr>
        <w:ind w:right="-29"/>
        <w:outlineLvl w:val="0"/>
        <w:rPr>
          <w:rFonts w:ascii="Times New Roman" w:hAnsi="Times New Roman"/>
          <w:noProof/>
          <w:szCs w:val="22"/>
          <w:u w:val="single"/>
        </w:rPr>
      </w:pPr>
      <w:r w:rsidRPr="00331211">
        <w:rPr>
          <w:rFonts w:ascii="Times New Roman" w:hAnsi="Times New Roman"/>
          <w:noProof/>
          <w:szCs w:val="22"/>
          <w:u w:val="single"/>
        </w:rPr>
        <w:t>Zriedkavé (</w:t>
      </w:r>
      <w:r w:rsidRPr="00331211">
        <w:rPr>
          <w:rFonts w:ascii="Times New Roman" w:hAnsi="Times New Roman"/>
          <w:szCs w:val="22"/>
          <w:u w:val="single"/>
          <w:lang w:val="sk-SK"/>
        </w:rPr>
        <w:t>môžu postih</w:t>
      </w:r>
      <w:r>
        <w:rPr>
          <w:rFonts w:ascii="Times New Roman" w:hAnsi="Times New Roman"/>
          <w:szCs w:val="22"/>
          <w:u w:val="single"/>
          <w:lang w:val="sk-SK"/>
        </w:rPr>
        <w:t>ovať</w:t>
      </w:r>
      <w:r w:rsidRPr="00331211">
        <w:rPr>
          <w:rFonts w:ascii="Times New Roman" w:hAnsi="Times New Roman"/>
          <w:noProof/>
          <w:szCs w:val="22"/>
          <w:u w:val="single"/>
        </w:rPr>
        <w:t xml:space="preserve"> </w:t>
      </w:r>
      <w:r>
        <w:rPr>
          <w:rFonts w:ascii="Times New Roman" w:hAnsi="Times New Roman"/>
          <w:noProof/>
          <w:szCs w:val="22"/>
          <w:u w:val="single"/>
        </w:rPr>
        <w:t>menej ako</w:t>
      </w:r>
      <w:r w:rsidRPr="00331211">
        <w:rPr>
          <w:rFonts w:ascii="Times New Roman" w:hAnsi="Times New Roman"/>
          <w:noProof/>
          <w:szCs w:val="22"/>
          <w:u w:val="single"/>
        </w:rPr>
        <w:t xml:space="preserve"> 1 z 1000 </w:t>
      </w:r>
      <w:r>
        <w:rPr>
          <w:rFonts w:ascii="Times New Roman" w:hAnsi="Times New Roman"/>
          <w:noProof/>
          <w:szCs w:val="22"/>
          <w:u w:val="single"/>
        </w:rPr>
        <w:t>osôb</w:t>
      </w:r>
      <w:r w:rsidRPr="00331211">
        <w:rPr>
          <w:rFonts w:ascii="Times New Roman" w:hAnsi="Times New Roman"/>
          <w:noProof/>
          <w:szCs w:val="22"/>
          <w:u w:val="single"/>
        </w:rPr>
        <w:t>):</w:t>
      </w:r>
    </w:p>
    <w:p w:rsidR="00FE3947" w:rsidRDefault="00FE3947">
      <w:pPr>
        <w:pStyle w:val="Odsekzoznamu"/>
        <w:numPr>
          <w:ilvl w:val="0"/>
          <w:numId w:val="14"/>
        </w:numPr>
        <w:ind w:right="-29"/>
        <w:outlineLvl w:val="0"/>
        <w:rPr>
          <w:rFonts w:ascii="Times New Roman" w:hAnsi="Times New Roman"/>
          <w:szCs w:val="22"/>
        </w:rPr>
      </w:pPr>
      <w:r w:rsidRPr="00E05226">
        <w:rPr>
          <w:rFonts w:ascii="Times New Roman" w:hAnsi="Times New Roman"/>
          <w:szCs w:val="22"/>
        </w:rPr>
        <w:t>Život ohrozujúca infekcia</w:t>
      </w:r>
    </w:p>
    <w:p w:rsidR="00FE3947" w:rsidRDefault="00FE3947">
      <w:pPr>
        <w:pStyle w:val="Odsekzoznamu"/>
        <w:numPr>
          <w:ilvl w:val="0"/>
          <w:numId w:val="14"/>
        </w:numPr>
        <w:ind w:right="-29"/>
        <w:outlineLvl w:val="0"/>
        <w:rPr>
          <w:rFonts w:ascii="Times New Roman" w:hAnsi="Times New Roman"/>
          <w:szCs w:val="22"/>
        </w:rPr>
      </w:pPr>
      <w:r w:rsidRPr="00E05226">
        <w:rPr>
          <w:rFonts w:ascii="Times New Roman" w:hAnsi="Times New Roman"/>
          <w:szCs w:val="22"/>
        </w:rPr>
        <w:t>Otrava krvi (sepsa)</w:t>
      </w:r>
    </w:p>
    <w:p w:rsidR="00FE3947" w:rsidRDefault="00FE3947">
      <w:pPr>
        <w:pStyle w:val="Odsekzoznamu"/>
        <w:numPr>
          <w:ilvl w:val="0"/>
          <w:numId w:val="14"/>
        </w:numPr>
        <w:ind w:right="-29"/>
        <w:outlineLvl w:val="0"/>
        <w:rPr>
          <w:rFonts w:ascii="Times New Roman" w:hAnsi="Times New Roman"/>
          <w:szCs w:val="22"/>
        </w:rPr>
      </w:pPr>
      <w:r w:rsidRPr="00E05226">
        <w:rPr>
          <w:rFonts w:ascii="Times New Roman" w:hAnsi="Times New Roman"/>
          <w:szCs w:val="22"/>
        </w:rPr>
        <w:t xml:space="preserve">Zníženie počtu červených krviniek niekedy spolu s akútnou renálnou dysfunkciou </w:t>
      </w:r>
    </w:p>
    <w:p w:rsidR="00FE3947" w:rsidRPr="00331211" w:rsidRDefault="00FE3947">
      <w:pPr>
        <w:numPr>
          <w:ilvl w:val="12"/>
          <w:numId w:val="0"/>
        </w:numPr>
        <w:ind w:left="708" w:right="-29"/>
        <w:outlineLvl w:val="0"/>
        <w:rPr>
          <w:rFonts w:ascii="Times New Roman" w:hAnsi="Times New Roman"/>
          <w:szCs w:val="22"/>
        </w:rPr>
      </w:pPr>
      <w:r w:rsidRPr="00331211">
        <w:rPr>
          <w:rFonts w:ascii="Times New Roman" w:hAnsi="Times New Roman"/>
          <w:szCs w:val="22"/>
        </w:rPr>
        <w:t>(hemolytická anémia, mikroangiopatická</w:t>
      </w:r>
      <w:r>
        <w:rPr>
          <w:rFonts w:ascii="Times New Roman" w:hAnsi="Times New Roman"/>
          <w:szCs w:val="22"/>
        </w:rPr>
        <w:t xml:space="preserve"> </w:t>
      </w:r>
      <w:r w:rsidRPr="00331211">
        <w:rPr>
          <w:rFonts w:ascii="Times New Roman" w:hAnsi="Times New Roman"/>
          <w:szCs w:val="22"/>
        </w:rPr>
        <w:t>hemolytická anémia (MAHA syndróm), hemolyticko</w:t>
      </w:r>
      <w:r>
        <w:rPr>
          <w:rFonts w:ascii="Times New Roman" w:hAnsi="Times New Roman"/>
          <w:szCs w:val="22"/>
        </w:rPr>
        <w:t>-</w:t>
      </w:r>
      <w:r w:rsidRPr="00331211">
        <w:rPr>
          <w:rFonts w:ascii="Times New Roman" w:hAnsi="Times New Roman"/>
          <w:szCs w:val="22"/>
        </w:rPr>
        <w:t>uremický syndr</w:t>
      </w:r>
      <w:r>
        <w:rPr>
          <w:rFonts w:ascii="Times New Roman" w:hAnsi="Times New Roman"/>
          <w:szCs w:val="22"/>
        </w:rPr>
        <w:t>ó</w:t>
      </w:r>
      <w:r w:rsidRPr="00331211">
        <w:rPr>
          <w:rFonts w:ascii="Times New Roman" w:hAnsi="Times New Roman"/>
          <w:szCs w:val="22"/>
        </w:rPr>
        <w:t>m (HUS))</w:t>
      </w:r>
    </w:p>
    <w:p w:rsidR="00FE3947" w:rsidRDefault="00FE3947">
      <w:pPr>
        <w:pStyle w:val="Odsekzoznamu"/>
        <w:numPr>
          <w:ilvl w:val="0"/>
          <w:numId w:val="16"/>
        </w:numPr>
        <w:ind w:right="-29"/>
        <w:outlineLvl w:val="0"/>
        <w:rPr>
          <w:rFonts w:ascii="Times New Roman" w:hAnsi="Times New Roman"/>
          <w:szCs w:val="22"/>
        </w:rPr>
      </w:pPr>
      <w:r w:rsidRPr="00E05226">
        <w:rPr>
          <w:rFonts w:ascii="Times New Roman" w:hAnsi="Times New Roman"/>
          <w:szCs w:val="22"/>
        </w:rPr>
        <w:t>Znížená činnosť srdca (zlyhanie srdca) po predchádzajúcej liečbe inými protinádorovými</w:t>
      </w:r>
    </w:p>
    <w:p w:rsidR="00FE3947" w:rsidRPr="00331211" w:rsidRDefault="00FE3947">
      <w:pPr>
        <w:numPr>
          <w:ilvl w:val="12"/>
          <w:numId w:val="0"/>
        </w:numPr>
        <w:ind w:right="-29" w:firstLine="708"/>
        <w:outlineLvl w:val="0"/>
        <w:rPr>
          <w:rFonts w:ascii="Times New Roman" w:hAnsi="Times New Roman"/>
          <w:szCs w:val="22"/>
        </w:rPr>
      </w:pPr>
      <w:r w:rsidRPr="00331211">
        <w:rPr>
          <w:rFonts w:ascii="Times New Roman" w:hAnsi="Times New Roman"/>
          <w:szCs w:val="22"/>
        </w:rPr>
        <w:t>liekmi (antracyklínmi)</w:t>
      </w:r>
    </w:p>
    <w:p w:rsidR="00FE3947" w:rsidRDefault="00FE3947">
      <w:pPr>
        <w:pStyle w:val="Odsekzoznamu"/>
        <w:numPr>
          <w:ilvl w:val="0"/>
          <w:numId w:val="16"/>
        </w:numPr>
        <w:ind w:right="-29"/>
        <w:outlineLvl w:val="0"/>
        <w:rPr>
          <w:rFonts w:ascii="Times New Roman" w:hAnsi="Times New Roman"/>
          <w:szCs w:val="22"/>
        </w:rPr>
      </w:pPr>
      <w:r w:rsidRPr="00E05226">
        <w:rPr>
          <w:rFonts w:ascii="Times New Roman" w:hAnsi="Times New Roman"/>
          <w:szCs w:val="22"/>
        </w:rPr>
        <w:t>Zvýšený tlak krvi v cievach pľúc, napr. vedie k dýchavičnosti, závratu a mdlobe (pulmonárna</w:t>
      </w:r>
    </w:p>
    <w:p w:rsidR="00FE3947" w:rsidRPr="00331211" w:rsidRDefault="00FE3947">
      <w:pPr>
        <w:numPr>
          <w:ilvl w:val="12"/>
          <w:numId w:val="0"/>
        </w:numPr>
        <w:ind w:right="-29" w:firstLine="708"/>
        <w:outlineLvl w:val="0"/>
        <w:rPr>
          <w:rFonts w:ascii="Times New Roman" w:hAnsi="Times New Roman"/>
          <w:szCs w:val="22"/>
        </w:rPr>
      </w:pPr>
      <w:r w:rsidRPr="00331211">
        <w:rPr>
          <w:rFonts w:ascii="Times New Roman" w:hAnsi="Times New Roman"/>
          <w:szCs w:val="22"/>
        </w:rPr>
        <w:t>hypertenzia)</w:t>
      </w:r>
    </w:p>
    <w:p w:rsidR="00FE3947" w:rsidRDefault="00FE3947">
      <w:pPr>
        <w:pStyle w:val="Odsekzoznamu"/>
        <w:numPr>
          <w:ilvl w:val="0"/>
          <w:numId w:val="16"/>
        </w:numPr>
        <w:ind w:right="-29"/>
        <w:outlineLvl w:val="0"/>
        <w:rPr>
          <w:rStyle w:val="Zvraznenie"/>
          <w:rFonts w:ascii="Times New Roman" w:hAnsi="Times New Roman"/>
          <w:i w:val="0"/>
          <w:iCs/>
          <w:szCs w:val="22"/>
        </w:rPr>
      </w:pPr>
      <w:r w:rsidRPr="00E05226">
        <w:rPr>
          <w:rFonts w:ascii="Times New Roman" w:hAnsi="Times New Roman"/>
          <w:szCs w:val="22"/>
        </w:rPr>
        <w:t>Ob</w:t>
      </w:r>
      <w:r>
        <w:rPr>
          <w:rFonts w:ascii="Times New Roman" w:hAnsi="Times New Roman"/>
          <w:szCs w:val="22"/>
        </w:rPr>
        <w:t>š</w:t>
      </w:r>
      <w:r w:rsidRPr="00E05226">
        <w:rPr>
          <w:rFonts w:ascii="Times New Roman" w:hAnsi="Times New Roman"/>
          <w:szCs w:val="22"/>
        </w:rPr>
        <w:t xml:space="preserve">trukčné ochorenie pľúcnych žíl (pulmonárne venookluzívne ochorenie </w:t>
      </w:r>
      <w:r w:rsidRPr="0079044F">
        <w:rPr>
          <w:rStyle w:val="Zvraznenie"/>
          <w:rFonts w:ascii="Times New Roman" w:hAnsi="Times New Roman"/>
          <w:i w:val="0"/>
          <w:szCs w:val="22"/>
        </w:rPr>
        <w:t>[PVOD]</w:t>
      </w:r>
      <w:r w:rsidRPr="0079044F">
        <w:rPr>
          <w:rStyle w:val="Zvraznenie"/>
          <w:rFonts w:ascii="Times New Roman" w:hAnsi="Times New Roman"/>
          <w:i w:val="0"/>
          <w:iCs/>
          <w:szCs w:val="22"/>
        </w:rPr>
        <w:t>)</w:t>
      </w:r>
    </w:p>
    <w:p w:rsidR="00FE3947" w:rsidRDefault="00FE3947">
      <w:pPr>
        <w:pStyle w:val="Odsekzoznamu"/>
        <w:numPr>
          <w:ilvl w:val="0"/>
          <w:numId w:val="16"/>
        </w:numPr>
        <w:ind w:right="-29"/>
        <w:outlineLvl w:val="0"/>
        <w:rPr>
          <w:rStyle w:val="Zvraznenie"/>
          <w:rFonts w:ascii="Times New Roman" w:hAnsi="Times New Roman"/>
          <w:i w:val="0"/>
          <w:iCs/>
          <w:szCs w:val="22"/>
        </w:rPr>
      </w:pPr>
      <w:r w:rsidRPr="0079044F">
        <w:rPr>
          <w:rStyle w:val="Zvraznenie"/>
          <w:rFonts w:ascii="Times New Roman" w:hAnsi="Times New Roman"/>
          <w:i w:val="0"/>
          <w:iCs/>
          <w:szCs w:val="22"/>
        </w:rPr>
        <w:t>Ochorenie pečene (hepatáln</w:t>
      </w:r>
      <w:r>
        <w:rPr>
          <w:rStyle w:val="Zvraznenie"/>
          <w:rFonts w:ascii="Times New Roman" w:hAnsi="Times New Roman"/>
          <w:i w:val="0"/>
          <w:iCs/>
          <w:szCs w:val="22"/>
        </w:rPr>
        <w:t>a</w:t>
      </w:r>
      <w:r w:rsidRPr="0079044F">
        <w:rPr>
          <w:rStyle w:val="Zvraznenie"/>
          <w:rFonts w:ascii="Times New Roman" w:hAnsi="Times New Roman"/>
          <w:i w:val="0"/>
          <w:iCs/>
          <w:szCs w:val="22"/>
        </w:rPr>
        <w:t xml:space="preserve"> dysfunkcia)</w:t>
      </w:r>
    </w:p>
    <w:p w:rsidR="00FE3947" w:rsidRDefault="00FE3947">
      <w:pPr>
        <w:pStyle w:val="Odsekzoznamu"/>
        <w:numPr>
          <w:ilvl w:val="0"/>
          <w:numId w:val="16"/>
        </w:numPr>
        <w:ind w:right="-29"/>
        <w:outlineLvl w:val="0"/>
        <w:rPr>
          <w:rStyle w:val="Zvraznenie"/>
          <w:rFonts w:ascii="Times New Roman" w:hAnsi="Times New Roman"/>
          <w:i w:val="0"/>
          <w:iCs/>
          <w:szCs w:val="22"/>
        </w:rPr>
      </w:pPr>
      <w:r w:rsidRPr="0079044F">
        <w:rPr>
          <w:rStyle w:val="Zvraznenie"/>
          <w:rFonts w:ascii="Times New Roman" w:hAnsi="Times New Roman"/>
          <w:i w:val="0"/>
          <w:iCs/>
          <w:szCs w:val="22"/>
        </w:rPr>
        <w:t>Zvýšené hladiny pečeňových enzýmov (transaminázy)</w:t>
      </w:r>
    </w:p>
    <w:p w:rsidR="00FE3947" w:rsidRDefault="00FE3947">
      <w:pPr>
        <w:pStyle w:val="Odsekzoznamu"/>
        <w:numPr>
          <w:ilvl w:val="0"/>
          <w:numId w:val="16"/>
        </w:numPr>
        <w:ind w:right="-29"/>
        <w:outlineLvl w:val="0"/>
        <w:rPr>
          <w:rStyle w:val="Zvraznenie"/>
          <w:rFonts w:ascii="Times New Roman" w:hAnsi="Times New Roman"/>
          <w:i w:val="0"/>
          <w:iCs/>
          <w:szCs w:val="22"/>
        </w:rPr>
      </w:pPr>
      <w:r w:rsidRPr="00BE0F72">
        <w:rPr>
          <w:rStyle w:val="Zvraznenie"/>
          <w:rFonts w:ascii="Times New Roman" w:hAnsi="Times New Roman"/>
          <w:i w:val="0"/>
          <w:iCs/>
          <w:szCs w:val="22"/>
        </w:rPr>
        <w:t>Zožltnutie kože a očných bielkov (ikterus)</w:t>
      </w:r>
    </w:p>
    <w:p w:rsidR="00FE3947" w:rsidRDefault="00FE3947">
      <w:pPr>
        <w:pStyle w:val="Odsekzoznamu"/>
        <w:numPr>
          <w:ilvl w:val="0"/>
          <w:numId w:val="16"/>
        </w:numPr>
        <w:ind w:right="-29"/>
        <w:outlineLvl w:val="0"/>
        <w:rPr>
          <w:rFonts w:ascii="Times New Roman" w:hAnsi="Times New Roman"/>
          <w:szCs w:val="22"/>
        </w:rPr>
      </w:pPr>
      <w:r w:rsidRPr="00BE0F72">
        <w:rPr>
          <w:rStyle w:val="Zvraznenie"/>
          <w:rFonts w:ascii="Times New Roman" w:hAnsi="Times New Roman"/>
          <w:i w:val="0"/>
          <w:iCs/>
          <w:szCs w:val="22"/>
        </w:rPr>
        <w:t xml:space="preserve">Upchatie malých žíl v pečeni (venookluzívne ochorenie pečene </w:t>
      </w:r>
      <w:r w:rsidRPr="00E05226">
        <w:rPr>
          <w:rFonts w:ascii="Times New Roman" w:hAnsi="Times New Roman"/>
          <w:szCs w:val="22"/>
        </w:rPr>
        <w:t>[VOD]) vedúce k</w:t>
      </w:r>
    </w:p>
    <w:p w:rsidR="00FE3947" w:rsidRPr="00331211" w:rsidRDefault="00FE3947">
      <w:pPr>
        <w:numPr>
          <w:ilvl w:val="12"/>
          <w:numId w:val="0"/>
        </w:numPr>
        <w:ind w:right="-29" w:firstLine="708"/>
        <w:outlineLvl w:val="0"/>
        <w:rPr>
          <w:rFonts w:ascii="Times New Roman" w:hAnsi="Times New Roman"/>
          <w:szCs w:val="22"/>
        </w:rPr>
      </w:pPr>
      <w:r w:rsidRPr="00331211">
        <w:rPr>
          <w:rFonts w:ascii="Times New Roman" w:hAnsi="Times New Roman"/>
          <w:szCs w:val="22"/>
        </w:rPr>
        <w:t>zadržiavaniu tekutín, zväčšenej veľkosti pečene a zvýšených hladín bilirubínu v krvi</w:t>
      </w:r>
    </w:p>
    <w:p w:rsidR="00FE3947" w:rsidRDefault="00FE3947">
      <w:pPr>
        <w:pStyle w:val="Odsekzoznamu"/>
        <w:numPr>
          <w:ilvl w:val="0"/>
          <w:numId w:val="18"/>
        </w:numPr>
        <w:ind w:right="-29"/>
        <w:outlineLvl w:val="0"/>
        <w:rPr>
          <w:rFonts w:ascii="Times New Roman" w:hAnsi="Times New Roman"/>
          <w:szCs w:val="22"/>
        </w:rPr>
      </w:pPr>
      <w:r w:rsidRPr="00E05226">
        <w:rPr>
          <w:rFonts w:ascii="Times New Roman" w:hAnsi="Times New Roman"/>
          <w:szCs w:val="22"/>
        </w:rPr>
        <w:t>Rozsiahly kožný výsev</w:t>
      </w:r>
    </w:p>
    <w:p w:rsidR="00FE3947" w:rsidRPr="00331211" w:rsidRDefault="00FE3947">
      <w:pPr>
        <w:numPr>
          <w:ilvl w:val="12"/>
          <w:numId w:val="0"/>
        </w:numPr>
        <w:ind w:right="-29"/>
        <w:outlineLvl w:val="0"/>
        <w:rPr>
          <w:rFonts w:ascii="Times New Roman" w:hAnsi="Times New Roman"/>
          <w:szCs w:val="22"/>
        </w:rPr>
      </w:pPr>
    </w:p>
    <w:p w:rsidR="00FE3947" w:rsidRPr="00331211" w:rsidRDefault="00FE3947">
      <w:pPr>
        <w:numPr>
          <w:ilvl w:val="12"/>
          <w:numId w:val="0"/>
        </w:numPr>
        <w:ind w:right="-29"/>
        <w:outlineLvl w:val="0"/>
        <w:rPr>
          <w:rFonts w:ascii="Times New Roman" w:hAnsi="Times New Roman"/>
          <w:noProof/>
          <w:szCs w:val="22"/>
          <w:u w:val="single"/>
        </w:rPr>
      </w:pPr>
      <w:r w:rsidRPr="00331211">
        <w:rPr>
          <w:rFonts w:ascii="Times New Roman" w:hAnsi="Times New Roman"/>
          <w:noProof/>
          <w:szCs w:val="22"/>
          <w:u w:val="single"/>
        </w:rPr>
        <w:t>Veľmi zriedkavé (</w:t>
      </w:r>
      <w:r w:rsidRPr="00331211">
        <w:rPr>
          <w:rFonts w:ascii="Times New Roman" w:hAnsi="Times New Roman"/>
          <w:szCs w:val="22"/>
          <w:u w:val="single"/>
          <w:lang w:val="sk-SK"/>
        </w:rPr>
        <w:t>môžu postih</w:t>
      </w:r>
      <w:r>
        <w:rPr>
          <w:rFonts w:ascii="Times New Roman" w:hAnsi="Times New Roman"/>
          <w:szCs w:val="22"/>
          <w:u w:val="single"/>
          <w:lang w:val="sk-SK"/>
        </w:rPr>
        <w:t>ovať</w:t>
      </w:r>
      <w:r>
        <w:rPr>
          <w:rFonts w:ascii="Times New Roman" w:hAnsi="Times New Roman"/>
          <w:noProof/>
          <w:szCs w:val="22"/>
          <w:u w:val="single"/>
        </w:rPr>
        <w:t xml:space="preserve"> menej ako</w:t>
      </w:r>
      <w:r w:rsidRPr="00331211">
        <w:rPr>
          <w:rFonts w:ascii="Times New Roman" w:hAnsi="Times New Roman"/>
          <w:noProof/>
          <w:szCs w:val="22"/>
          <w:u w:val="single"/>
        </w:rPr>
        <w:t xml:space="preserve"> 1 z 10 000 </w:t>
      </w:r>
      <w:r>
        <w:rPr>
          <w:rFonts w:ascii="Times New Roman" w:hAnsi="Times New Roman"/>
          <w:noProof/>
          <w:szCs w:val="22"/>
          <w:u w:val="single"/>
        </w:rPr>
        <w:t>osôb</w:t>
      </w:r>
      <w:r w:rsidRPr="00331211">
        <w:rPr>
          <w:rFonts w:ascii="Times New Roman" w:hAnsi="Times New Roman"/>
          <w:noProof/>
          <w:szCs w:val="22"/>
          <w:u w:val="single"/>
        </w:rPr>
        <w:t>):</w:t>
      </w:r>
    </w:p>
    <w:p w:rsidR="00FE3947" w:rsidRDefault="00FE3947">
      <w:pPr>
        <w:pStyle w:val="Odsekzoznamu"/>
        <w:numPr>
          <w:ilvl w:val="0"/>
          <w:numId w:val="18"/>
        </w:numPr>
        <w:ind w:right="-29"/>
        <w:outlineLvl w:val="0"/>
        <w:rPr>
          <w:rFonts w:ascii="Times New Roman" w:hAnsi="Times New Roman"/>
          <w:noProof/>
          <w:szCs w:val="22"/>
        </w:rPr>
      </w:pPr>
      <w:r w:rsidRPr="00E05226">
        <w:rPr>
          <w:rFonts w:ascii="Times New Roman" w:hAnsi="Times New Roman"/>
          <w:noProof/>
          <w:szCs w:val="22"/>
        </w:rPr>
        <w:t>Závažná alergická reakcia (príznaky môžu zahŕňať mdlobu, kožnú vyrážku alebo žihľavku, svrbenie, opuch pier, tváre a dýchacích ciest s ťažkosťami pri dýchaní, stratu vedomia)</w:t>
      </w:r>
    </w:p>
    <w:p w:rsidR="00FE3947" w:rsidRPr="00331211" w:rsidRDefault="00FE3947">
      <w:pPr>
        <w:numPr>
          <w:ilvl w:val="12"/>
          <w:numId w:val="0"/>
        </w:numPr>
        <w:ind w:right="-29"/>
        <w:outlineLvl w:val="0"/>
        <w:rPr>
          <w:rFonts w:ascii="Times New Roman" w:hAnsi="Times New Roman"/>
          <w:szCs w:val="22"/>
          <w:lang w:val="sk-SK"/>
        </w:rPr>
      </w:pPr>
    </w:p>
    <w:p w:rsidR="00FE3947" w:rsidRPr="00331211" w:rsidRDefault="00FE3947">
      <w:pPr>
        <w:numPr>
          <w:ilvl w:val="12"/>
          <w:numId w:val="0"/>
        </w:numPr>
        <w:ind w:right="-29"/>
        <w:outlineLvl w:val="0"/>
        <w:rPr>
          <w:rFonts w:ascii="Times New Roman" w:hAnsi="Times New Roman"/>
          <w:b/>
          <w:szCs w:val="22"/>
          <w:lang w:val="sk-SK"/>
        </w:rPr>
      </w:pPr>
      <w:r w:rsidRPr="00331211">
        <w:rPr>
          <w:rFonts w:ascii="Times New Roman" w:hAnsi="Times New Roman"/>
          <w:b/>
          <w:szCs w:val="22"/>
          <w:lang w:val="sk-SK"/>
        </w:rPr>
        <w:t>Možné vedľajšie účinky po podaní (instilácii) do močového mechúra</w:t>
      </w:r>
    </w:p>
    <w:p w:rsidR="00FE3947" w:rsidRPr="00331211" w:rsidRDefault="00FE3947">
      <w:pPr>
        <w:numPr>
          <w:ilvl w:val="12"/>
          <w:numId w:val="0"/>
        </w:numPr>
        <w:ind w:right="-29"/>
        <w:outlineLvl w:val="0"/>
        <w:rPr>
          <w:rFonts w:ascii="Times New Roman" w:hAnsi="Times New Roman"/>
          <w:szCs w:val="22"/>
          <w:lang w:val="sk-SK"/>
        </w:rPr>
      </w:pPr>
    </w:p>
    <w:p w:rsidR="00FE3947" w:rsidRPr="00331211" w:rsidRDefault="00FE3947">
      <w:pPr>
        <w:numPr>
          <w:ilvl w:val="12"/>
          <w:numId w:val="0"/>
        </w:numPr>
        <w:ind w:right="-29"/>
        <w:outlineLvl w:val="0"/>
        <w:rPr>
          <w:rFonts w:ascii="Times New Roman" w:hAnsi="Times New Roman"/>
          <w:szCs w:val="22"/>
          <w:u w:val="single"/>
          <w:lang w:val="sk-SK"/>
        </w:rPr>
      </w:pPr>
      <w:r w:rsidRPr="00331211">
        <w:rPr>
          <w:rFonts w:ascii="Times New Roman" w:hAnsi="Times New Roman"/>
          <w:noProof/>
          <w:szCs w:val="22"/>
          <w:u w:val="single"/>
        </w:rPr>
        <w:t>Časté (</w:t>
      </w:r>
      <w:r w:rsidRPr="00331211">
        <w:rPr>
          <w:rFonts w:ascii="Times New Roman" w:hAnsi="Times New Roman"/>
          <w:szCs w:val="22"/>
          <w:u w:val="single"/>
          <w:lang w:val="sk-SK"/>
        </w:rPr>
        <w:t>môžu postih</w:t>
      </w:r>
      <w:r>
        <w:rPr>
          <w:rFonts w:ascii="Times New Roman" w:hAnsi="Times New Roman"/>
          <w:szCs w:val="22"/>
          <w:u w:val="single"/>
          <w:lang w:val="sk-SK"/>
        </w:rPr>
        <w:t>ovať</w:t>
      </w:r>
      <w:r w:rsidRPr="00331211">
        <w:rPr>
          <w:rFonts w:ascii="Times New Roman" w:hAnsi="Times New Roman"/>
          <w:noProof/>
          <w:szCs w:val="22"/>
          <w:u w:val="single"/>
        </w:rPr>
        <w:t xml:space="preserve"> </w:t>
      </w:r>
      <w:r>
        <w:rPr>
          <w:rFonts w:ascii="Times New Roman" w:hAnsi="Times New Roman"/>
          <w:noProof/>
          <w:szCs w:val="22"/>
          <w:u w:val="single"/>
        </w:rPr>
        <w:t>menej ako</w:t>
      </w:r>
      <w:r w:rsidRPr="00331211">
        <w:rPr>
          <w:rFonts w:ascii="Times New Roman" w:hAnsi="Times New Roman"/>
          <w:noProof/>
          <w:szCs w:val="22"/>
          <w:u w:val="single"/>
        </w:rPr>
        <w:t xml:space="preserve"> 1 z 10 </w:t>
      </w:r>
      <w:r>
        <w:rPr>
          <w:rFonts w:ascii="Times New Roman" w:hAnsi="Times New Roman"/>
          <w:noProof/>
          <w:szCs w:val="22"/>
          <w:u w:val="single"/>
        </w:rPr>
        <w:t>osôb</w:t>
      </w:r>
      <w:r w:rsidRPr="00331211">
        <w:rPr>
          <w:rFonts w:ascii="Times New Roman" w:hAnsi="Times New Roman"/>
          <w:noProof/>
          <w:szCs w:val="22"/>
          <w:u w:val="single"/>
        </w:rPr>
        <w:t>):</w:t>
      </w:r>
    </w:p>
    <w:p w:rsidR="00FE3947" w:rsidRDefault="00FE3947">
      <w:pPr>
        <w:pStyle w:val="Odsekzoznamu"/>
        <w:numPr>
          <w:ilvl w:val="0"/>
          <w:numId w:val="18"/>
        </w:numPr>
        <w:ind w:right="-29"/>
        <w:outlineLvl w:val="0"/>
        <w:rPr>
          <w:rFonts w:ascii="Times New Roman" w:hAnsi="Times New Roman"/>
          <w:szCs w:val="22"/>
          <w:lang w:val="sk-SK"/>
        </w:rPr>
      </w:pPr>
      <w:r w:rsidRPr="00E05226">
        <w:rPr>
          <w:rFonts w:ascii="Times New Roman" w:hAnsi="Times New Roman"/>
          <w:szCs w:val="22"/>
          <w:lang w:val="sk-SK"/>
        </w:rPr>
        <w:t>Kožný výsev (exantém, alergický kožn</w:t>
      </w:r>
      <w:r>
        <w:rPr>
          <w:rFonts w:ascii="Times New Roman" w:hAnsi="Times New Roman"/>
          <w:szCs w:val="22"/>
          <w:lang w:val="sk-SK"/>
        </w:rPr>
        <w:t>ý výsev</w:t>
      </w:r>
      <w:r w:rsidRPr="00E05226">
        <w:rPr>
          <w:rFonts w:ascii="Times New Roman" w:hAnsi="Times New Roman"/>
          <w:szCs w:val="22"/>
          <w:lang w:val="sk-SK"/>
        </w:rPr>
        <w:t>, kontaktná dermatitída)</w:t>
      </w:r>
    </w:p>
    <w:p w:rsidR="00FE3947" w:rsidRDefault="00FE3947">
      <w:pPr>
        <w:pStyle w:val="Odsekzoznamu"/>
        <w:numPr>
          <w:ilvl w:val="0"/>
          <w:numId w:val="18"/>
        </w:numPr>
        <w:ind w:right="-29"/>
        <w:outlineLvl w:val="0"/>
        <w:rPr>
          <w:rFonts w:ascii="Times New Roman" w:hAnsi="Times New Roman"/>
          <w:szCs w:val="22"/>
          <w:lang w:val="sk-SK"/>
        </w:rPr>
      </w:pPr>
      <w:r w:rsidRPr="00E05226">
        <w:rPr>
          <w:rFonts w:ascii="Times New Roman" w:hAnsi="Times New Roman"/>
          <w:szCs w:val="22"/>
          <w:lang w:val="sk-SK"/>
        </w:rPr>
        <w:t>Znecitlivenie, opuch a bolestivé začervenanie dlaní a  chodidiel (</w:t>
      </w:r>
      <w:r>
        <w:rPr>
          <w:rFonts w:ascii="Times New Roman" w:hAnsi="Times New Roman"/>
          <w:szCs w:val="22"/>
          <w:lang w:val="sk-SK"/>
        </w:rPr>
        <w:t>palmárno-plantárna erytrodyzestézia (PPE) / syndróm dlaní a chodidiel</w:t>
      </w:r>
      <w:r w:rsidRPr="00E05226">
        <w:rPr>
          <w:rFonts w:ascii="Times New Roman" w:hAnsi="Times New Roman"/>
          <w:szCs w:val="22"/>
          <w:lang w:val="sk-SK"/>
        </w:rPr>
        <w:t>)</w:t>
      </w:r>
    </w:p>
    <w:p w:rsidR="00FE3947" w:rsidRDefault="00FE3947">
      <w:pPr>
        <w:pStyle w:val="Odsekzoznamu"/>
        <w:numPr>
          <w:ilvl w:val="0"/>
          <w:numId w:val="18"/>
        </w:numPr>
        <w:ind w:right="-29"/>
        <w:outlineLvl w:val="0"/>
        <w:rPr>
          <w:rFonts w:ascii="Times New Roman" w:hAnsi="Times New Roman"/>
          <w:szCs w:val="22"/>
          <w:lang w:val="sk-SK"/>
        </w:rPr>
      </w:pPr>
      <w:r w:rsidRPr="00E05226">
        <w:rPr>
          <w:rFonts w:ascii="Times New Roman" w:hAnsi="Times New Roman"/>
          <w:szCs w:val="22"/>
          <w:lang w:val="sk-SK"/>
        </w:rPr>
        <w:t>Zápal močového mechúra (cystitída) – môže byť sprevádzaný krvou v močovom mechúr</w:t>
      </w:r>
      <w:r>
        <w:rPr>
          <w:rFonts w:ascii="Times New Roman" w:hAnsi="Times New Roman"/>
          <w:szCs w:val="22"/>
          <w:lang w:val="sk-SK"/>
        </w:rPr>
        <w:t>e</w:t>
      </w:r>
      <w:r w:rsidRPr="00E05226">
        <w:rPr>
          <w:rFonts w:ascii="Times New Roman" w:hAnsi="Times New Roman"/>
          <w:szCs w:val="22"/>
          <w:lang w:val="sk-SK"/>
        </w:rPr>
        <w:t>/moči</w:t>
      </w:r>
    </w:p>
    <w:p w:rsidR="00FE3947" w:rsidRDefault="00FE3947">
      <w:pPr>
        <w:pStyle w:val="Odsekzoznamu"/>
        <w:numPr>
          <w:ilvl w:val="0"/>
          <w:numId w:val="18"/>
        </w:numPr>
        <w:ind w:right="-29"/>
        <w:outlineLvl w:val="0"/>
        <w:rPr>
          <w:rFonts w:ascii="Times New Roman" w:hAnsi="Times New Roman"/>
          <w:szCs w:val="22"/>
          <w:lang w:val="sk-SK"/>
        </w:rPr>
      </w:pPr>
      <w:r w:rsidRPr="00E05226">
        <w:rPr>
          <w:rFonts w:ascii="Times New Roman" w:hAnsi="Times New Roman"/>
          <w:szCs w:val="22"/>
          <w:lang w:val="sk-SK"/>
        </w:rPr>
        <w:t>Bolestivé močenie, nadmerné časté močenie niekedy počas noci (dyzúria, polakizúria,</w:t>
      </w:r>
    </w:p>
    <w:p w:rsidR="00FE3947" w:rsidRPr="00331211" w:rsidRDefault="00FE3947">
      <w:pPr>
        <w:numPr>
          <w:ilvl w:val="12"/>
          <w:numId w:val="0"/>
        </w:numPr>
        <w:ind w:right="-29" w:firstLine="708"/>
        <w:outlineLvl w:val="0"/>
        <w:rPr>
          <w:rFonts w:ascii="Times New Roman" w:hAnsi="Times New Roman"/>
          <w:szCs w:val="22"/>
          <w:lang w:val="sk-SK"/>
        </w:rPr>
      </w:pPr>
      <w:r w:rsidRPr="00331211">
        <w:rPr>
          <w:rFonts w:ascii="Times New Roman" w:hAnsi="Times New Roman"/>
          <w:szCs w:val="22"/>
          <w:lang w:val="sk-SK"/>
        </w:rPr>
        <w:t>noktúria)</w:t>
      </w:r>
    </w:p>
    <w:p w:rsidR="00FE3947" w:rsidRDefault="00FE3947">
      <w:pPr>
        <w:pStyle w:val="Odsekzoznamu"/>
        <w:numPr>
          <w:ilvl w:val="0"/>
          <w:numId w:val="20"/>
        </w:numPr>
        <w:ind w:right="-29"/>
        <w:outlineLvl w:val="0"/>
        <w:rPr>
          <w:rFonts w:ascii="Times New Roman" w:hAnsi="Times New Roman"/>
          <w:szCs w:val="22"/>
          <w:lang w:val="sk-SK"/>
        </w:rPr>
      </w:pPr>
      <w:r w:rsidRPr="00E05226">
        <w:rPr>
          <w:rFonts w:ascii="Times New Roman" w:hAnsi="Times New Roman"/>
          <w:szCs w:val="22"/>
          <w:lang w:val="sk-SK"/>
        </w:rPr>
        <w:t>Krv v moči (hematúria)</w:t>
      </w:r>
    </w:p>
    <w:p w:rsidR="00FE3947" w:rsidRDefault="00FE3947">
      <w:pPr>
        <w:pStyle w:val="Odsekzoznamu"/>
        <w:numPr>
          <w:ilvl w:val="0"/>
          <w:numId w:val="20"/>
        </w:numPr>
        <w:ind w:right="-29"/>
        <w:outlineLvl w:val="0"/>
        <w:rPr>
          <w:rFonts w:ascii="Times New Roman" w:hAnsi="Times New Roman"/>
          <w:szCs w:val="22"/>
          <w:lang w:val="sk-SK"/>
        </w:rPr>
      </w:pPr>
      <w:r w:rsidRPr="00E05226">
        <w:rPr>
          <w:rFonts w:ascii="Times New Roman" w:hAnsi="Times New Roman"/>
          <w:szCs w:val="22"/>
          <w:lang w:val="sk-SK"/>
        </w:rPr>
        <w:t>Miestne podráždenie steny močového mechúra</w:t>
      </w:r>
    </w:p>
    <w:p w:rsidR="00FE3947" w:rsidRPr="00331211" w:rsidRDefault="00FE3947">
      <w:pPr>
        <w:numPr>
          <w:ilvl w:val="12"/>
          <w:numId w:val="0"/>
        </w:numPr>
        <w:ind w:right="-29"/>
        <w:outlineLvl w:val="0"/>
        <w:rPr>
          <w:rFonts w:ascii="Times New Roman" w:hAnsi="Times New Roman"/>
          <w:szCs w:val="22"/>
          <w:lang w:val="sk-SK"/>
        </w:rPr>
      </w:pPr>
    </w:p>
    <w:p w:rsidR="00FE3947" w:rsidRPr="00331211" w:rsidRDefault="00FE3947">
      <w:pPr>
        <w:numPr>
          <w:ilvl w:val="12"/>
          <w:numId w:val="0"/>
        </w:numPr>
        <w:ind w:right="-29"/>
        <w:outlineLvl w:val="0"/>
        <w:rPr>
          <w:rFonts w:ascii="Times New Roman" w:hAnsi="Times New Roman"/>
          <w:noProof/>
          <w:szCs w:val="22"/>
          <w:u w:val="single"/>
        </w:rPr>
      </w:pPr>
      <w:r w:rsidRPr="00331211">
        <w:rPr>
          <w:rFonts w:ascii="Times New Roman" w:hAnsi="Times New Roman"/>
          <w:noProof/>
          <w:szCs w:val="22"/>
          <w:u w:val="single"/>
        </w:rPr>
        <w:t>Zriedkavé (</w:t>
      </w:r>
      <w:r w:rsidRPr="00331211">
        <w:rPr>
          <w:rFonts w:ascii="Times New Roman" w:hAnsi="Times New Roman"/>
          <w:szCs w:val="22"/>
          <w:u w:val="single"/>
          <w:lang w:val="sk-SK"/>
        </w:rPr>
        <w:t>môžu postih</w:t>
      </w:r>
      <w:r>
        <w:rPr>
          <w:rFonts w:ascii="Times New Roman" w:hAnsi="Times New Roman"/>
          <w:noProof/>
          <w:szCs w:val="22"/>
          <w:u w:val="single"/>
        </w:rPr>
        <w:t>ovať menej ako</w:t>
      </w:r>
      <w:r w:rsidRPr="00331211">
        <w:rPr>
          <w:rFonts w:ascii="Times New Roman" w:hAnsi="Times New Roman"/>
          <w:noProof/>
          <w:szCs w:val="22"/>
          <w:u w:val="single"/>
        </w:rPr>
        <w:t xml:space="preserve"> 1 z 1000 </w:t>
      </w:r>
      <w:r>
        <w:rPr>
          <w:rFonts w:ascii="Times New Roman" w:hAnsi="Times New Roman"/>
          <w:noProof/>
          <w:szCs w:val="22"/>
          <w:u w:val="single"/>
        </w:rPr>
        <w:t>osôb</w:t>
      </w:r>
      <w:r w:rsidRPr="00331211">
        <w:rPr>
          <w:rFonts w:ascii="Times New Roman" w:hAnsi="Times New Roman"/>
          <w:noProof/>
          <w:szCs w:val="22"/>
          <w:u w:val="single"/>
        </w:rPr>
        <w:t>):</w:t>
      </w:r>
    </w:p>
    <w:p w:rsidR="00FE3947" w:rsidRDefault="00FE3947">
      <w:pPr>
        <w:pStyle w:val="Odsekzoznamu"/>
        <w:numPr>
          <w:ilvl w:val="0"/>
          <w:numId w:val="22"/>
        </w:numPr>
        <w:ind w:right="-29"/>
        <w:outlineLvl w:val="0"/>
        <w:rPr>
          <w:rFonts w:ascii="Times New Roman" w:hAnsi="Times New Roman"/>
          <w:noProof/>
          <w:szCs w:val="22"/>
        </w:rPr>
      </w:pPr>
      <w:r w:rsidRPr="00E05226">
        <w:rPr>
          <w:rFonts w:ascii="Times New Roman" w:hAnsi="Times New Roman"/>
          <w:noProof/>
          <w:szCs w:val="22"/>
        </w:rPr>
        <w:t>Rozsiahly kožný výsev</w:t>
      </w:r>
    </w:p>
    <w:p w:rsidR="00FE3947" w:rsidRPr="00331211" w:rsidRDefault="00FE3947">
      <w:pPr>
        <w:numPr>
          <w:ilvl w:val="12"/>
          <w:numId w:val="0"/>
        </w:numPr>
        <w:ind w:right="-29"/>
        <w:outlineLvl w:val="0"/>
        <w:rPr>
          <w:rFonts w:ascii="Times New Roman" w:hAnsi="Times New Roman"/>
          <w:noProof/>
          <w:szCs w:val="22"/>
        </w:rPr>
      </w:pPr>
    </w:p>
    <w:p w:rsidR="00FE3947" w:rsidRPr="00331211" w:rsidRDefault="00FE3947">
      <w:pPr>
        <w:numPr>
          <w:ilvl w:val="12"/>
          <w:numId w:val="0"/>
        </w:numPr>
        <w:ind w:right="-29"/>
        <w:outlineLvl w:val="0"/>
        <w:rPr>
          <w:rFonts w:ascii="Times New Roman" w:hAnsi="Times New Roman"/>
          <w:noProof/>
          <w:szCs w:val="22"/>
          <w:u w:val="single"/>
        </w:rPr>
      </w:pPr>
      <w:r w:rsidRPr="00331211">
        <w:rPr>
          <w:rFonts w:ascii="Times New Roman" w:hAnsi="Times New Roman"/>
          <w:szCs w:val="22"/>
          <w:u w:val="single"/>
          <w:lang w:val="sk-SK"/>
        </w:rPr>
        <w:t xml:space="preserve">Veľmi zriedkavé </w:t>
      </w:r>
      <w:r w:rsidRPr="00331211">
        <w:rPr>
          <w:rFonts w:ascii="Times New Roman" w:hAnsi="Times New Roman"/>
          <w:noProof/>
          <w:szCs w:val="22"/>
          <w:u w:val="single"/>
        </w:rPr>
        <w:t>(</w:t>
      </w:r>
      <w:r w:rsidRPr="00331211">
        <w:rPr>
          <w:rFonts w:ascii="Times New Roman" w:hAnsi="Times New Roman"/>
          <w:szCs w:val="22"/>
          <w:u w:val="single"/>
          <w:lang w:val="sk-SK"/>
        </w:rPr>
        <w:t>môžu posti</w:t>
      </w:r>
      <w:r>
        <w:rPr>
          <w:rFonts w:ascii="Times New Roman" w:hAnsi="Times New Roman"/>
          <w:noProof/>
          <w:szCs w:val="22"/>
          <w:u w:val="single"/>
        </w:rPr>
        <w:t>hovať menej ako</w:t>
      </w:r>
      <w:r w:rsidRPr="00331211">
        <w:rPr>
          <w:rFonts w:ascii="Times New Roman" w:hAnsi="Times New Roman"/>
          <w:noProof/>
          <w:szCs w:val="22"/>
          <w:u w:val="single"/>
        </w:rPr>
        <w:t xml:space="preserve"> 1 z 10 000 </w:t>
      </w:r>
      <w:r>
        <w:rPr>
          <w:rFonts w:ascii="Times New Roman" w:hAnsi="Times New Roman"/>
          <w:noProof/>
          <w:szCs w:val="22"/>
          <w:u w:val="single"/>
        </w:rPr>
        <w:t>osôb</w:t>
      </w:r>
      <w:r w:rsidRPr="00331211">
        <w:rPr>
          <w:rFonts w:ascii="Times New Roman" w:hAnsi="Times New Roman"/>
          <w:noProof/>
          <w:szCs w:val="22"/>
          <w:u w:val="single"/>
        </w:rPr>
        <w:t>):</w:t>
      </w:r>
    </w:p>
    <w:p w:rsidR="00FE3947" w:rsidRDefault="00FE3947">
      <w:pPr>
        <w:pStyle w:val="Odsekzoznamu"/>
        <w:numPr>
          <w:ilvl w:val="0"/>
          <w:numId w:val="22"/>
        </w:numPr>
        <w:ind w:right="-29"/>
        <w:outlineLvl w:val="0"/>
        <w:rPr>
          <w:rFonts w:ascii="Times New Roman" w:hAnsi="Times New Roman"/>
          <w:szCs w:val="22"/>
        </w:rPr>
      </w:pPr>
      <w:r>
        <w:rPr>
          <w:rFonts w:ascii="Times New Roman" w:hAnsi="Times New Roman"/>
          <w:szCs w:val="22"/>
        </w:rPr>
        <w:t>Závažn</w:t>
      </w:r>
      <w:r w:rsidRPr="00E05226">
        <w:rPr>
          <w:rFonts w:ascii="Times New Roman" w:hAnsi="Times New Roman"/>
          <w:szCs w:val="22"/>
        </w:rPr>
        <w:t>ý zápal močového mechúra, kde časti steny močového mechúra môžu podliehať</w:t>
      </w:r>
    </w:p>
    <w:p w:rsidR="00FE3947" w:rsidRPr="00331211" w:rsidRDefault="00FE3947">
      <w:pPr>
        <w:numPr>
          <w:ilvl w:val="12"/>
          <w:numId w:val="0"/>
        </w:numPr>
        <w:ind w:right="-29" w:firstLine="708"/>
        <w:outlineLvl w:val="0"/>
        <w:rPr>
          <w:rFonts w:ascii="Times New Roman" w:hAnsi="Times New Roman"/>
          <w:szCs w:val="22"/>
        </w:rPr>
      </w:pPr>
      <w:r w:rsidRPr="00331211">
        <w:rPr>
          <w:rFonts w:ascii="Times New Roman" w:hAnsi="Times New Roman"/>
          <w:szCs w:val="22"/>
        </w:rPr>
        <w:lastRenderedPageBreak/>
        <w:t>odumieraniu tkaniva (alergická cystitída, nekrotizujúca cystitída)</w:t>
      </w:r>
    </w:p>
    <w:p w:rsidR="00FE3947" w:rsidRDefault="00FE3947">
      <w:pPr>
        <w:pStyle w:val="Odsekzoznamu"/>
        <w:numPr>
          <w:ilvl w:val="0"/>
          <w:numId w:val="22"/>
        </w:numPr>
        <w:ind w:right="-29"/>
        <w:outlineLvl w:val="0"/>
        <w:rPr>
          <w:rFonts w:ascii="Times New Roman" w:hAnsi="Times New Roman"/>
          <w:szCs w:val="22"/>
        </w:rPr>
      </w:pPr>
      <w:r w:rsidRPr="00E05226">
        <w:rPr>
          <w:rFonts w:ascii="Times New Roman" w:hAnsi="Times New Roman"/>
          <w:szCs w:val="22"/>
        </w:rPr>
        <w:t>Zúženie (stenóza) odvodných (eferentných) močových ciest</w:t>
      </w:r>
    </w:p>
    <w:p w:rsidR="00FE3947" w:rsidRDefault="00FE3947">
      <w:pPr>
        <w:pStyle w:val="Odsekzoznamu"/>
        <w:numPr>
          <w:ilvl w:val="0"/>
          <w:numId w:val="22"/>
        </w:numPr>
        <w:ind w:right="-29"/>
        <w:outlineLvl w:val="0"/>
        <w:rPr>
          <w:rFonts w:ascii="Times New Roman" w:hAnsi="Times New Roman"/>
          <w:szCs w:val="22"/>
        </w:rPr>
      </w:pPr>
      <w:r w:rsidRPr="00E05226">
        <w:rPr>
          <w:rFonts w:ascii="Times New Roman" w:hAnsi="Times New Roman"/>
          <w:szCs w:val="22"/>
        </w:rPr>
        <w:t>Zníženie kapacity močového mechúra</w:t>
      </w:r>
    </w:p>
    <w:p w:rsidR="00FE3947" w:rsidRDefault="00FE3947">
      <w:pPr>
        <w:pStyle w:val="Odsekzoznamu"/>
        <w:numPr>
          <w:ilvl w:val="0"/>
          <w:numId w:val="22"/>
        </w:numPr>
        <w:ind w:right="-29"/>
        <w:outlineLvl w:val="0"/>
        <w:rPr>
          <w:rFonts w:ascii="Times New Roman" w:hAnsi="Times New Roman"/>
          <w:szCs w:val="22"/>
        </w:rPr>
      </w:pPr>
      <w:r w:rsidRPr="00E05226">
        <w:rPr>
          <w:rFonts w:ascii="Times New Roman" w:hAnsi="Times New Roman"/>
          <w:szCs w:val="22"/>
        </w:rPr>
        <w:t>Zhrubnutie steny močového mechúra (kalcifikácia steny močového mechúra, fibróza</w:t>
      </w:r>
    </w:p>
    <w:p w:rsidR="00FE3947" w:rsidRPr="00331211" w:rsidRDefault="00FE3947">
      <w:pPr>
        <w:numPr>
          <w:ilvl w:val="12"/>
          <w:numId w:val="0"/>
        </w:numPr>
        <w:ind w:right="-29" w:firstLine="708"/>
        <w:outlineLvl w:val="0"/>
        <w:rPr>
          <w:rFonts w:ascii="Times New Roman" w:hAnsi="Times New Roman"/>
          <w:szCs w:val="22"/>
        </w:rPr>
      </w:pPr>
      <w:r w:rsidRPr="00331211">
        <w:rPr>
          <w:rFonts w:ascii="Times New Roman" w:hAnsi="Times New Roman"/>
          <w:szCs w:val="22"/>
        </w:rPr>
        <w:t>steny močového mechúra)</w:t>
      </w:r>
    </w:p>
    <w:p w:rsidR="00FE3947" w:rsidRPr="00331211" w:rsidRDefault="00FE3947">
      <w:pPr>
        <w:numPr>
          <w:ilvl w:val="12"/>
          <w:numId w:val="0"/>
        </w:numPr>
        <w:ind w:right="-29"/>
        <w:outlineLvl w:val="0"/>
        <w:rPr>
          <w:rFonts w:ascii="Times New Roman" w:hAnsi="Times New Roman"/>
          <w:szCs w:val="22"/>
          <w:lang w:val="sk-SK"/>
        </w:rPr>
      </w:pPr>
    </w:p>
    <w:p w:rsidR="00FE3947" w:rsidRPr="00331211" w:rsidRDefault="00FE3947">
      <w:pPr>
        <w:numPr>
          <w:ilvl w:val="12"/>
          <w:numId w:val="0"/>
        </w:numPr>
        <w:tabs>
          <w:tab w:val="left" w:pos="720"/>
        </w:tabs>
        <w:rPr>
          <w:rFonts w:ascii="Times New Roman" w:hAnsi="Times New Roman"/>
          <w:b/>
          <w:szCs w:val="22"/>
        </w:rPr>
      </w:pPr>
      <w:r w:rsidRPr="00331211">
        <w:rPr>
          <w:rFonts w:ascii="Times New Roman" w:hAnsi="Times New Roman"/>
          <w:b/>
          <w:noProof/>
          <w:szCs w:val="22"/>
        </w:rPr>
        <w:t>Hlásenie vedľajších účinkov</w:t>
      </w:r>
    </w:p>
    <w:p w:rsidR="00FE3947" w:rsidRPr="004D1DB0" w:rsidRDefault="00FE3947" w:rsidP="00A12BBD">
      <w:pPr>
        <w:numPr>
          <w:ilvl w:val="12"/>
          <w:numId w:val="0"/>
        </w:numPr>
        <w:ind w:right="-2"/>
        <w:rPr>
          <w:rFonts w:ascii="Times New Roman" w:hAnsi="Times New Roman"/>
          <w:noProof/>
          <w:szCs w:val="22"/>
        </w:rPr>
      </w:pPr>
      <w:r w:rsidRPr="00331211">
        <w:rPr>
          <w:rFonts w:ascii="Times New Roman" w:hAnsi="Times New Roman"/>
          <w:noProof/>
          <w:szCs w:val="22"/>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w:t>
      </w:r>
      <w:r w:rsidR="00A12BBD">
        <w:rPr>
          <w:rFonts w:ascii="Times New Roman" w:hAnsi="Times New Roman"/>
          <w:noProof/>
          <w:szCs w:val="22"/>
        </w:rPr>
        <w:t xml:space="preserve">na </w:t>
      </w:r>
      <w:r w:rsidR="00A12BBD" w:rsidRPr="00A468A8">
        <w:rPr>
          <w:rFonts w:ascii="Times New Roman" w:hAnsi="Times New Roman"/>
          <w:noProof/>
          <w:szCs w:val="22"/>
          <w:highlight w:val="lightGray"/>
          <w:lang w:val="sk-SK" w:eastAsia="en-US"/>
        </w:rPr>
        <w:t>národné centrum hlásenia uvedené v </w:t>
      </w:r>
      <w:hyperlink r:id="rId7" w:history="1">
        <w:r w:rsidR="00A12BBD" w:rsidRPr="00A468A8">
          <w:rPr>
            <w:rFonts w:ascii="Times New Roman" w:hAnsi="Times New Roman"/>
            <w:noProof/>
            <w:color w:val="0000FF"/>
            <w:szCs w:val="22"/>
            <w:highlight w:val="lightGray"/>
            <w:u w:val="single"/>
            <w:lang w:val="sk-SK" w:eastAsia="en-US"/>
          </w:rPr>
          <w:t>Prílohe V</w:t>
        </w:r>
      </w:hyperlink>
      <w:r w:rsidR="00A12BBD" w:rsidRPr="003641F6">
        <w:rPr>
          <w:szCs w:val="22"/>
          <w:highlight w:val="lightGray"/>
          <w:lang w:val="sk-SK" w:eastAsia="de-DE"/>
        </w:rPr>
        <w:t>.</w:t>
      </w:r>
      <w:r w:rsidR="00A12BBD" w:rsidRPr="003641F6">
        <w:rPr>
          <w:szCs w:val="22"/>
          <w:lang w:val="sk-SK" w:eastAsia="de-DE"/>
        </w:rPr>
        <w:t xml:space="preserve"> </w:t>
      </w:r>
      <w:r w:rsidRPr="00311105">
        <w:rPr>
          <w:rFonts w:ascii="Times New Roman" w:hAnsi="Times New Roman"/>
          <w:noProof/>
          <w:szCs w:val="22"/>
        </w:rPr>
        <w:t>Hlásením vedľajších účinkov môžete prispieť k získaniu ďalších informácií o bezpečnosti tohto lieku</w:t>
      </w:r>
      <w:r w:rsidRPr="00504BA5">
        <w:rPr>
          <w:rFonts w:ascii="Times New Roman" w:hAnsi="Times New Roman"/>
          <w:szCs w:val="22"/>
        </w:rPr>
        <w:t>.</w:t>
      </w:r>
    </w:p>
    <w:p w:rsidR="00FE3947" w:rsidRDefault="00FE3947">
      <w:pPr>
        <w:rPr>
          <w:rFonts w:ascii="Times New Roman" w:hAnsi="Times New Roman"/>
          <w:szCs w:val="22"/>
        </w:rPr>
      </w:pPr>
    </w:p>
    <w:p w:rsidR="00FE3947" w:rsidRPr="00331211" w:rsidRDefault="00FE3947">
      <w:pPr>
        <w:rPr>
          <w:rFonts w:ascii="Times New Roman" w:hAnsi="Times New Roman"/>
          <w:szCs w:val="22"/>
        </w:rPr>
      </w:pPr>
    </w:p>
    <w:p w:rsidR="00FE3947" w:rsidRPr="00331211" w:rsidRDefault="00FE3947">
      <w:pPr>
        <w:numPr>
          <w:ilvl w:val="12"/>
          <w:numId w:val="0"/>
        </w:numPr>
        <w:ind w:left="567" w:right="-2" w:hanging="567"/>
        <w:outlineLvl w:val="0"/>
        <w:rPr>
          <w:rFonts w:ascii="Times New Roman" w:hAnsi="Times New Roman"/>
          <w:noProof/>
          <w:szCs w:val="22"/>
          <w:lang w:val="sk-SK"/>
        </w:rPr>
      </w:pPr>
      <w:r w:rsidRPr="00331211">
        <w:rPr>
          <w:rFonts w:ascii="Times New Roman" w:hAnsi="Times New Roman"/>
          <w:b/>
          <w:noProof/>
          <w:szCs w:val="22"/>
          <w:lang w:val="sk-SK"/>
        </w:rPr>
        <w:t>5.</w:t>
      </w:r>
      <w:r w:rsidRPr="00331211">
        <w:rPr>
          <w:rFonts w:ascii="Times New Roman" w:hAnsi="Times New Roman"/>
          <w:b/>
          <w:noProof/>
          <w:szCs w:val="22"/>
          <w:lang w:val="sk-SK"/>
        </w:rPr>
        <w:tab/>
        <w:t xml:space="preserve">Ako uchovávať </w:t>
      </w:r>
      <w:r w:rsidRPr="00331211">
        <w:rPr>
          <w:rFonts w:ascii="Times New Roman" w:hAnsi="Times New Roman"/>
          <w:b/>
          <w:szCs w:val="22"/>
          <w:lang w:val="sk-SK"/>
        </w:rPr>
        <w:t>Mitomycín Accord</w:t>
      </w:r>
    </w:p>
    <w:p w:rsidR="00FE3947" w:rsidRPr="00331211" w:rsidRDefault="00FE3947">
      <w:pPr>
        <w:numPr>
          <w:ilvl w:val="12"/>
          <w:numId w:val="0"/>
        </w:numPr>
        <w:ind w:right="-2"/>
        <w:rPr>
          <w:rFonts w:ascii="Times New Roman" w:hAnsi="Times New Roman"/>
          <w:i/>
          <w:noProof/>
          <w:szCs w:val="22"/>
          <w:lang w:val="sk-SK"/>
        </w:rPr>
      </w:pPr>
    </w:p>
    <w:p w:rsidR="00FE3947" w:rsidRPr="00331211" w:rsidRDefault="00FE3947">
      <w:pPr>
        <w:numPr>
          <w:ilvl w:val="12"/>
          <w:numId w:val="0"/>
        </w:numPr>
        <w:ind w:right="-2"/>
        <w:rPr>
          <w:rFonts w:ascii="Times New Roman" w:hAnsi="Times New Roman"/>
          <w:noProof/>
          <w:szCs w:val="22"/>
          <w:lang w:val="sk-SK"/>
        </w:rPr>
      </w:pPr>
      <w:r w:rsidRPr="00331211">
        <w:rPr>
          <w:rFonts w:ascii="Times New Roman" w:hAnsi="Times New Roman"/>
          <w:noProof/>
          <w:szCs w:val="22"/>
          <w:lang w:val="sk-SK"/>
        </w:rPr>
        <w:t>Tento liek uchovávajte mimo dohľadu a dosahu detí.</w:t>
      </w:r>
    </w:p>
    <w:p w:rsidR="00FE3947" w:rsidRPr="00331211" w:rsidRDefault="00FE3947">
      <w:pPr>
        <w:numPr>
          <w:ilvl w:val="12"/>
          <w:numId w:val="0"/>
        </w:numPr>
        <w:ind w:right="-2"/>
        <w:rPr>
          <w:rFonts w:ascii="Times New Roman" w:hAnsi="Times New Roman"/>
          <w:noProof/>
          <w:szCs w:val="22"/>
          <w:lang w:val="sk-SK"/>
        </w:rPr>
      </w:pPr>
    </w:p>
    <w:p w:rsidR="00FE3947" w:rsidRDefault="00FE3947">
      <w:pPr>
        <w:ind w:right="-286"/>
        <w:rPr>
          <w:rFonts w:ascii="Times New Roman" w:hAnsi="Times New Roman"/>
          <w:szCs w:val="22"/>
          <w:lang w:val="sk-SK"/>
        </w:rPr>
      </w:pPr>
      <w:r w:rsidRPr="00331211">
        <w:rPr>
          <w:rFonts w:ascii="Times New Roman" w:hAnsi="Times New Roman"/>
          <w:szCs w:val="22"/>
          <w:lang w:val="sk-SK"/>
        </w:rPr>
        <w:t xml:space="preserve">Mitomycín Accord nevyžaduje žiadne zvláštne </w:t>
      </w:r>
      <w:r>
        <w:rPr>
          <w:rFonts w:ascii="Times New Roman" w:hAnsi="Times New Roman"/>
          <w:szCs w:val="22"/>
          <w:lang w:val="sk-SK"/>
        </w:rPr>
        <w:t xml:space="preserve">podmienky na </w:t>
      </w:r>
      <w:r w:rsidRPr="00331211">
        <w:rPr>
          <w:rFonts w:ascii="Times New Roman" w:hAnsi="Times New Roman"/>
          <w:szCs w:val="22"/>
          <w:lang w:val="sk-SK"/>
        </w:rPr>
        <w:t>uchovávanie.</w:t>
      </w:r>
    </w:p>
    <w:p w:rsidR="00FE3947" w:rsidRDefault="00FE3947">
      <w:pPr>
        <w:ind w:right="-286"/>
        <w:rPr>
          <w:rFonts w:ascii="Times New Roman" w:hAnsi="Times New Roman"/>
          <w:szCs w:val="22"/>
          <w:lang w:val="sk-SK"/>
        </w:rPr>
      </w:pPr>
    </w:p>
    <w:p w:rsidR="00FE3947" w:rsidRDefault="00FE3947">
      <w:pPr>
        <w:ind w:right="-286"/>
        <w:rPr>
          <w:rFonts w:ascii="Times New Roman" w:hAnsi="Times New Roman"/>
          <w:szCs w:val="22"/>
          <w:lang w:val="sk-SK"/>
        </w:rPr>
      </w:pPr>
      <w:r>
        <w:rPr>
          <w:rFonts w:ascii="Times New Roman" w:hAnsi="Times New Roman"/>
          <w:szCs w:val="22"/>
          <w:lang w:val="sk-SK"/>
        </w:rPr>
        <w:t>Použite ihneď po rekonštitúcii.</w:t>
      </w:r>
    </w:p>
    <w:p w:rsidR="00FE3947" w:rsidRDefault="00FE3947">
      <w:pPr>
        <w:ind w:right="-286"/>
        <w:rPr>
          <w:rFonts w:ascii="Times New Roman" w:hAnsi="Times New Roman"/>
          <w:szCs w:val="22"/>
          <w:lang w:val="sk-SK"/>
        </w:rPr>
      </w:pPr>
    </w:p>
    <w:p w:rsidR="00FE3947" w:rsidRPr="00331211" w:rsidRDefault="00FE3947" w:rsidP="00331211">
      <w:pPr>
        <w:numPr>
          <w:ilvl w:val="12"/>
          <w:numId w:val="0"/>
        </w:numPr>
        <w:ind w:right="-2"/>
        <w:rPr>
          <w:rFonts w:ascii="Times New Roman" w:hAnsi="Times New Roman"/>
          <w:noProof/>
          <w:szCs w:val="22"/>
          <w:lang w:val="sk-SK"/>
        </w:rPr>
      </w:pPr>
      <w:r w:rsidRPr="00331211">
        <w:rPr>
          <w:rFonts w:ascii="Times New Roman" w:hAnsi="Times New Roman"/>
          <w:noProof/>
          <w:szCs w:val="22"/>
          <w:lang w:val="sk-SK"/>
        </w:rPr>
        <w:t xml:space="preserve">Nepoužívajte </w:t>
      </w:r>
      <w:r w:rsidRPr="00331211">
        <w:rPr>
          <w:rFonts w:ascii="Times New Roman" w:hAnsi="Times New Roman"/>
          <w:szCs w:val="22"/>
          <w:lang w:val="sk-SK"/>
        </w:rPr>
        <w:t xml:space="preserve">Mitomycín Accord </w:t>
      </w:r>
      <w:r w:rsidRPr="00331211">
        <w:rPr>
          <w:rFonts w:ascii="Times New Roman" w:hAnsi="Times New Roman"/>
          <w:noProof/>
          <w:szCs w:val="22"/>
          <w:lang w:val="sk-SK"/>
        </w:rPr>
        <w:t xml:space="preserve">po dátume exspirácie, ktorý je uvedený na obale po </w:t>
      </w:r>
      <w:r w:rsidRPr="00331211">
        <w:rPr>
          <w:rFonts w:ascii="Times New Roman" w:hAnsi="Times New Roman"/>
          <w:noProof/>
          <w:szCs w:val="22"/>
        </w:rPr>
        <w:t>EXP</w:t>
      </w:r>
      <w:r w:rsidRPr="00331211">
        <w:rPr>
          <w:rFonts w:ascii="Times New Roman" w:hAnsi="Times New Roman"/>
          <w:noProof/>
          <w:szCs w:val="22"/>
          <w:lang w:val="sk-SK"/>
        </w:rPr>
        <w:t>. Dátum exspirácie sa vzťahuje na posledný deň v danom mesiaci.</w:t>
      </w:r>
    </w:p>
    <w:p w:rsidR="00FE3947" w:rsidRPr="00331211" w:rsidRDefault="00FE3947" w:rsidP="00B10CD9">
      <w:pPr>
        <w:numPr>
          <w:ilvl w:val="12"/>
          <w:numId w:val="0"/>
        </w:numPr>
        <w:ind w:right="-2"/>
        <w:rPr>
          <w:rFonts w:ascii="Times New Roman" w:hAnsi="Times New Roman"/>
          <w:noProof/>
          <w:szCs w:val="22"/>
          <w:lang w:val="sk-SK"/>
        </w:rPr>
      </w:pPr>
    </w:p>
    <w:p w:rsidR="00FE3947" w:rsidRPr="00331211" w:rsidRDefault="00FE3947" w:rsidP="00311105">
      <w:pPr>
        <w:pStyle w:val="Zkladntext"/>
        <w:jc w:val="left"/>
        <w:rPr>
          <w:szCs w:val="22"/>
        </w:rPr>
      </w:pPr>
      <w:r w:rsidRPr="00331211">
        <w:rPr>
          <w:szCs w:val="22"/>
        </w:rPr>
        <w:t>Nelikvidujte lieky odpadovou vodou alebo domovým odpadom. Nepoužitý liek vráťte do lekárne. Tieto opatrenia pomôžu chrániť životné prostredie.</w:t>
      </w:r>
    </w:p>
    <w:p w:rsidR="00FE3947" w:rsidRPr="00331211" w:rsidRDefault="00FE3947" w:rsidP="00311105">
      <w:pPr>
        <w:pStyle w:val="Zkladntext"/>
        <w:jc w:val="left"/>
        <w:rPr>
          <w:szCs w:val="22"/>
        </w:rPr>
      </w:pPr>
    </w:p>
    <w:p w:rsidR="00FE3947" w:rsidRPr="00331211" w:rsidRDefault="00FE3947" w:rsidP="00504BA5">
      <w:pPr>
        <w:pStyle w:val="Zkladntext"/>
        <w:jc w:val="left"/>
        <w:rPr>
          <w:szCs w:val="22"/>
        </w:rPr>
      </w:pPr>
    </w:p>
    <w:p w:rsidR="00FE3947" w:rsidRPr="00331211" w:rsidRDefault="00FE3947">
      <w:pPr>
        <w:numPr>
          <w:ilvl w:val="12"/>
          <w:numId w:val="0"/>
        </w:numPr>
        <w:ind w:left="567" w:right="-2" w:hanging="567"/>
        <w:rPr>
          <w:rFonts w:ascii="Times New Roman" w:hAnsi="Times New Roman"/>
          <w:b/>
          <w:noProof/>
          <w:szCs w:val="22"/>
          <w:lang w:val="sk-SK"/>
        </w:rPr>
      </w:pPr>
      <w:r w:rsidRPr="00331211">
        <w:rPr>
          <w:rFonts w:ascii="Times New Roman" w:hAnsi="Times New Roman"/>
          <w:b/>
          <w:noProof/>
          <w:szCs w:val="22"/>
          <w:lang w:val="sk-SK"/>
        </w:rPr>
        <w:t>6.</w:t>
      </w:r>
      <w:r w:rsidRPr="00331211">
        <w:rPr>
          <w:rFonts w:ascii="Times New Roman" w:hAnsi="Times New Roman"/>
          <w:b/>
          <w:noProof/>
          <w:szCs w:val="22"/>
          <w:lang w:val="sk-SK"/>
        </w:rPr>
        <w:tab/>
        <w:t>Obsah balenia a ďalšie informácie</w:t>
      </w:r>
    </w:p>
    <w:p w:rsidR="00FE3947" w:rsidRPr="00331211" w:rsidRDefault="00FE3947">
      <w:pPr>
        <w:numPr>
          <w:ilvl w:val="12"/>
          <w:numId w:val="0"/>
        </w:numPr>
        <w:ind w:right="-2"/>
        <w:rPr>
          <w:rFonts w:ascii="Times New Roman" w:hAnsi="Times New Roman"/>
          <w:noProof/>
          <w:szCs w:val="22"/>
          <w:lang w:val="sk-SK"/>
        </w:rPr>
      </w:pPr>
    </w:p>
    <w:p w:rsidR="00FE3947" w:rsidRPr="00331211" w:rsidRDefault="00FE3947">
      <w:pPr>
        <w:numPr>
          <w:ilvl w:val="12"/>
          <w:numId w:val="0"/>
        </w:numPr>
        <w:ind w:right="-2"/>
        <w:rPr>
          <w:rFonts w:ascii="Times New Roman" w:hAnsi="Times New Roman"/>
          <w:b/>
          <w:noProof/>
          <w:szCs w:val="22"/>
          <w:lang w:val="sk-SK"/>
        </w:rPr>
      </w:pPr>
      <w:r w:rsidRPr="00331211">
        <w:rPr>
          <w:rFonts w:ascii="Times New Roman" w:hAnsi="Times New Roman"/>
          <w:b/>
          <w:noProof/>
          <w:szCs w:val="22"/>
          <w:lang w:val="sk-SK"/>
        </w:rPr>
        <w:t>Čo Mitomycín Accord obsahuje</w:t>
      </w:r>
    </w:p>
    <w:p w:rsidR="00FE3947" w:rsidRPr="00331211" w:rsidRDefault="00FE3947">
      <w:pPr>
        <w:numPr>
          <w:ilvl w:val="12"/>
          <w:numId w:val="0"/>
        </w:numPr>
        <w:ind w:right="-2"/>
        <w:rPr>
          <w:rFonts w:ascii="Times New Roman" w:hAnsi="Times New Roman"/>
          <w:b/>
          <w:noProof/>
          <w:szCs w:val="22"/>
          <w:lang w:val="sk-SK"/>
        </w:rPr>
      </w:pPr>
    </w:p>
    <w:p w:rsidR="00FE3947" w:rsidRPr="00331211" w:rsidRDefault="00FE3947">
      <w:pPr>
        <w:numPr>
          <w:ilvl w:val="12"/>
          <w:numId w:val="0"/>
        </w:numPr>
        <w:ind w:right="-2"/>
        <w:rPr>
          <w:rFonts w:ascii="Times New Roman" w:hAnsi="Times New Roman"/>
          <w:noProof/>
          <w:szCs w:val="22"/>
          <w:lang w:val="sk-SK"/>
        </w:rPr>
      </w:pPr>
      <w:r w:rsidRPr="00331211">
        <w:rPr>
          <w:rFonts w:ascii="Times New Roman" w:hAnsi="Times New Roman"/>
          <w:noProof/>
          <w:szCs w:val="22"/>
          <w:lang w:val="sk-SK"/>
        </w:rPr>
        <w:t>-</w:t>
      </w:r>
      <w:r w:rsidRPr="00331211">
        <w:rPr>
          <w:rFonts w:ascii="Times New Roman" w:hAnsi="Times New Roman"/>
          <w:noProof/>
          <w:szCs w:val="22"/>
          <w:lang w:val="sk-SK"/>
        </w:rPr>
        <w:tab/>
        <w:t>Liečivo je mitomycín.</w:t>
      </w:r>
    </w:p>
    <w:p w:rsidR="00FE3947" w:rsidRPr="00331211" w:rsidRDefault="00FE3947">
      <w:pPr>
        <w:numPr>
          <w:ilvl w:val="12"/>
          <w:numId w:val="0"/>
        </w:numPr>
        <w:ind w:right="-2"/>
        <w:rPr>
          <w:rFonts w:ascii="Times New Roman" w:hAnsi="Times New Roman"/>
          <w:noProof/>
          <w:szCs w:val="22"/>
          <w:lang w:val="sk-SK"/>
        </w:rPr>
      </w:pPr>
      <w:r w:rsidRPr="00331211">
        <w:rPr>
          <w:rFonts w:ascii="Times New Roman" w:hAnsi="Times New Roman"/>
          <w:noProof/>
          <w:szCs w:val="22"/>
          <w:lang w:val="sk-SK"/>
        </w:rPr>
        <w:t>-</w:t>
      </w:r>
      <w:r w:rsidRPr="00331211">
        <w:rPr>
          <w:rFonts w:ascii="Times New Roman" w:hAnsi="Times New Roman"/>
          <w:noProof/>
          <w:szCs w:val="22"/>
          <w:lang w:val="sk-SK"/>
        </w:rPr>
        <w:tab/>
        <w:t>Ďalšia zložka je manitol.</w:t>
      </w:r>
    </w:p>
    <w:p w:rsidR="00FE3947" w:rsidRPr="00331211" w:rsidRDefault="00FE3947">
      <w:pPr>
        <w:numPr>
          <w:ilvl w:val="12"/>
          <w:numId w:val="0"/>
        </w:numPr>
        <w:ind w:right="-2"/>
        <w:rPr>
          <w:rFonts w:ascii="Times New Roman" w:hAnsi="Times New Roman"/>
          <w:noProof/>
          <w:szCs w:val="22"/>
          <w:lang w:val="sk-SK"/>
        </w:rPr>
      </w:pPr>
    </w:p>
    <w:p w:rsidR="00FE3947" w:rsidRDefault="00FE3947">
      <w:pPr>
        <w:ind w:right="-286"/>
        <w:rPr>
          <w:rFonts w:ascii="Times New Roman" w:hAnsi="Times New Roman"/>
          <w:szCs w:val="22"/>
          <w:lang w:val="sk-SK"/>
        </w:rPr>
      </w:pPr>
      <w:r w:rsidRPr="00331211">
        <w:rPr>
          <w:rFonts w:ascii="Times New Roman" w:hAnsi="Times New Roman"/>
          <w:szCs w:val="22"/>
          <w:lang w:val="sk-SK"/>
        </w:rPr>
        <w:t>Injekčné liekovky s</w:t>
      </w:r>
      <w:r>
        <w:rPr>
          <w:rFonts w:ascii="Times New Roman" w:hAnsi="Times New Roman"/>
          <w:szCs w:val="22"/>
          <w:lang w:val="sk-SK"/>
        </w:rPr>
        <w:t xml:space="preserve"> obsahom</w:t>
      </w:r>
      <w:r w:rsidRPr="00331211">
        <w:rPr>
          <w:rFonts w:ascii="Times New Roman" w:hAnsi="Times New Roman"/>
          <w:szCs w:val="22"/>
          <w:lang w:val="sk-SK"/>
        </w:rPr>
        <w:t xml:space="preserve"> 10 a 20 mg sú balené v krabičkách </w:t>
      </w:r>
      <w:r>
        <w:rPr>
          <w:rFonts w:ascii="Times New Roman" w:hAnsi="Times New Roman"/>
          <w:szCs w:val="22"/>
          <w:lang w:val="sk-SK"/>
        </w:rPr>
        <w:t>po</w:t>
      </w:r>
      <w:r w:rsidRPr="00331211">
        <w:rPr>
          <w:rFonts w:ascii="Times New Roman" w:hAnsi="Times New Roman"/>
          <w:szCs w:val="22"/>
          <w:lang w:val="sk-SK"/>
        </w:rPr>
        <w:t xml:space="preserve"> 1 alebo 5 injekčných liekov</w:t>
      </w:r>
      <w:r>
        <w:rPr>
          <w:rFonts w:ascii="Times New Roman" w:hAnsi="Times New Roman"/>
          <w:szCs w:val="22"/>
          <w:lang w:val="sk-SK"/>
        </w:rPr>
        <w:t>kách</w:t>
      </w:r>
      <w:r w:rsidRPr="00331211">
        <w:rPr>
          <w:rFonts w:ascii="Times New Roman" w:hAnsi="Times New Roman"/>
          <w:szCs w:val="22"/>
          <w:lang w:val="sk-SK"/>
        </w:rPr>
        <w:t xml:space="preserve">. 2 mg injekčné liekovky sú balené v krabičkách </w:t>
      </w:r>
      <w:r>
        <w:rPr>
          <w:rFonts w:ascii="Times New Roman" w:hAnsi="Times New Roman"/>
          <w:szCs w:val="22"/>
          <w:lang w:val="sk-SK"/>
        </w:rPr>
        <w:t>po</w:t>
      </w:r>
      <w:r w:rsidRPr="00331211">
        <w:rPr>
          <w:rFonts w:ascii="Times New Roman" w:hAnsi="Times New Roman"/>
          <w:szCs w:val="22"/>
          <w:lang w:val="sk-SK"/>
        </w:rPr>
        <w:t xml:space="preserve"> 1, 5 alebo 10 injekčných liekov</w:t>
      </w:r>
      <w:r>
        <w:rPr>
          <w:rFonts w:ascii="Times New Roman" w:hAnsi="Times New Roman"/>
          <w:szCs w:val="22"/>
          <w:lang w:val="sk-SK"/>
        </w:rPr>
        <w:t>kách</w:t>
      </w:r>
      <w:r w:rsidRPr="00331211">
        <w:rPr>
          <w:rFonts w:ascii="Times New Roman" w:hAnsi="Times New Roman"/>
          <w:szCs w:val="22"/>
          <w:lang w:val="sk-SK"/>
        </w:rPr>
        <w:t>.</w:t>
      </w:r>
    </w:p>
    <w:p w:rsidR="00FE3947" w:rsidRPr="00331211" w:rsidRDefault="00FE3947" w:rsidP="00331211">
      <w:pPr>
        <w:numPr>
          <w:ilvl w:val="12"/>
          <w:numId w:val="0"/>
        </w:numPr>
        <w:ind w:right="-2"/>
        <w:rPr>
          <w:rFonts w:ascii="Times New Roman" w:hAnsi="Times New Roman"/>
          <w:noProof/>
          <w:szCs w:val="22"/>
          <w:lang w:val="sk-SK"/>
        </w:rPr>
      </w:pPr>
    </w:p>
    <w:p w:rsidR="00FE3947" w:rsidRPr="00331211" w:rsidRDefault="00FE3947" w:rsidP="00B10CD9">
      <w:pPr>
        <w:pStyle w:val="Nadpis1"/>
        <w:jc w:val="left"/>
        <w:rPr>
          <w:szCs w:val="22"/>
        </w:rPr>
      </w:pPr>
      <w:r w:rsidRPr="00331211">
        <w:rPr>
          <w:szCs w:val="22"/>
        </w:rPr>
        <w:t xml:space="preserve">Ako vyzerá </w:t>
      </w:r>
      <w:r w:rsidRPr="00331211">
        <w:rPr>
          <w:noProof/>
          <w:szCs w:val="22"/>
        </w:rPr>
        <w:t xml:space="preserve">Mitomycín Accord </w:t>
      </w:r>
      <w:r w:rsidRPr="00331211">
        <w:rPr>
          <w:szCs w:val="22"/>
        </w:rPr>
        <w:t>a obsah balenia</w:t>
      </w:r>
    </w:p>
    <w:p w:rsidR="00FE3947" w:rsidRPr="00331211" w:rsidRDefault="00FE3947" w:rsidP="00311105">
      <w:pPr>
        <w:pStyle w:val="Zkladntext"/>
        <w:jc w:val="left"/>
        <w:rPr>
          <w:noProof/>
          <w:szCs w:val="22"/>
        </w:rPr>
      </w:pPr>
      <w:r w:rsidRPr="00331211">
        <w:rPr>
          <w:noProof/>
          <w:szCs w:val="22"/>
        </w:rPr>
        <w:t>Mitomycín prášok na injekčný roztok je prášok, ktorý sa pred podaním injekcie mieša. Je balený v sklenených injekčných liekovkách s gum</w:t>
      </w:r>
      <w:r>
        <w:rPr>
          <w:noProof/>
          <w:szCs w:val="22"/>
        </w:rPr>
        <w:t>ovou</w:t>
      </w:r>
      <w:r w:rsidRPr="00331211">
        <w:rPr>
          <w:noProof/>
          <w:szCs w:val="22"/>
        </w:rPr>
        <w:t xml:space="preserve"> zátkou a </w:t>
      </w:r>
      <w:r w:rsidRPr="00331211">
        <w:rPr>
          <w:szCs w:val="22"/>
        </w:rPr>
        <w:t xml:space="preserve">hliníkovým </w:t>
      </w:r>
      <w:r>
        <w:rPr>
          <w:szCs w:val="22"/>
        </w:rPr>
        <w:t>uzáverom</w:t>
      </w:r>
      <w:r w:rsidRPr="00331211">
        <w:rPr>
          <w:szCs w:val="22"/>
        </w:rPr>
        <w:t>.</w:t>
      </w:r>
    </w:p>
    <w:p w:rsidR="00FE3947" w:rsidRPr="00331211" w:rsidRDefault="00FE3947" w:rsidP="00311105">
      <w:pPr>
        <w:rPr>
          <w:rFonts w:ascii="Times New Roman" w:hAnsi="Times New Roman"/>
          <w:szCs w:val="22"/>
          <w:lang w:val="sk-SK"/>
        </w:rPr>
      </w:pPr>
    </w:p>
    <w:p w:rsidR="00FE3947" w:rsidRPr="00331211" w:rsidRDefault="00FE3947" w:rsidP="00504BA5">
      <w:pPr>
        <w:rPr>
          <w:rFonts w:ascii="Times New Roman" w:hAnsi="Times New Roman"/>
          <w:b/>
          <w:szCs w:val="22"/>
          <w:lang w:val="sk-SK"/>
        </w:rPr>
      </w:pPr>
      <w:r w:rsidRPr="00331211">
        <w:rPr>
          <w:rFonts w:ascii="Times New Roman" w:hAnsi="Times New Roman"/>
          <w:b/>
          <w:szCs w:val="22"/>
          <w:lang w:val="sk-SK"/>
        </w:rPr>
        <w:t>Držiteľ rozhodnutia o registrácii a výrobca:</w:t>
      </w:r>
    </w:p>
    <w:p w:rsidR="00FE3947" w:rsidRPr="00331211" w:rsidRDefault="00FE3947">
      <w:pPr>
        <w:numPr>
          <w:ilvl w:val="12"/>
          <w:numId w:val="0"/>
        </w:numPr>
        <w:rPr>
          <w:rFonts w:ascii="Times New Roman" w:hAnsi="Times New Roman"/>
          <w:szCs w:val="22"/>
          <w:lang w:val="sk-SK"/>
        </w:rPr>
      </w:pPr>
    </w:p>
    <w:p w:rsidR="009220F8" w:rsidRPr="000B2DE6" w:rsidRDefault="009220F8" w:rsidP="009220F8">
      <w:pPr>
        <w:rPr>
          <w:rFonts w:ascii="Times New Roman" w:hAnsi="Times New Roman"/>
          <w:szCs w:val="22"/>
          <w:lang w:val="sk-SK" w:eastAsia="sk-SK"/>
        </w:rPr>
      </w:pPr>
      <w:r w:rsidRPr="00362703">
        <w:rPr>
          <w:rFonts w:ascii="Times New Roman" w:hAnsi="Times New Roman"/>
          <w:szCs w:val="22"/>
        </w:rPr>
        <w:t>Accord Healthcare Polska Sp. z o.o.</w:t>
      </w:r>
    </w:p>
    <w:p w:rsidR="009220F8" w:rsidRPr="00362703" w:rsidRDefault="009220F8" w:rsidP="009220F8">
      <w:pPr>
        <w:rPr>
          <w:rFonts w:ascii="Times New Roman" w:hAnsi="Times New Roman"/>
          <w:szCs w:val="22"/>
          <w:lang w:val="hu-HU"/>
        </w:rPr>
      </w:pPr>
      <w:r w:rsidRPr="00362703">
        <w:rPr>
          <w:rFonts w:ascii="Times New Roman" w:hAnsi="Times New Roman"/>
          <w:szCs w:val="22"/>
        </w:rPr>
        <w:t>Taśmowa 7</w:t>
      </w:r>
    </w:p>
    <w:p w:rsidR="009220F8" w:rsidRPr="00362703" w:rsidRDefault="009220F8" w:rsidP="009220F8">
      <w:pPr>
        <w:rPr>
          <w:rFonts w:ascii="Times New Roman" w:hAnsi="Times New Roman"/>
          <w:szCs w:val="22"/>
          <w:lang w:val="en-US" w:eastAsia="en-US"/>
        </w:rPr>
      </w:pPr>
      <w:r w:rsidRPr="00362703">
        <w:rPr>
          <w:rFonts w:ascii="Times New Roman" w:hAnsi="Times New Roman"/>
          <w:szCs w:val="22"/>
        </w:rPr>
        <w:t>02-677 Varšava</w:t>
      </w:r>
    </w:p>
    <w:p w:rsidR="009220F8" w:rsidRPr="00362703" w:rsidRDefault="009220F8" w:rsidP="009220F8">
      <w:pPr>
        <w:tabs>
          <w:tab w:val="num" w:pos="0"/>
        </w:tabs>
        <w:ind w:right="29"/>
        <w:jc w:val="both"/>
        <w:rPr>
          <w:rFonts w:ascii="Times New Roman" w:hAnsi="Times New Roman"/>
          <w:szCs w:val="22"/>
          <w:lang w:val="en-GB" w:eastAsia="sk-SK"/>
        </w:rPr>
      </w:pPr>
      <w:r w:rsidRPr="00362703">
        <w:rPr>
          <w:rFonts w:ascii="Times New Roman" w:hAnsi="Times New Roman"/>
          <w:szCs w:val="22"/>
        </w:rPr>
        <w:t>Poľsko</w:t>
      </w:r>
    </w:p>
    <w:p w:rsidR="00FE3947" w:rsidRPr="00331211" w:rsidRDefault="00FE3947">
      <w:pPr>
        <w:numPr>
          <w:ilvl w:val="12"/>
          <w:numId w:val="0"/>
        </w:numPr>
        <w:rPr>
          <w:rFonts w:ascii="Times New Roman" w:hAnsi="Times New Roman"/>
          <w:szCs w:val="22"/>
          <w:lang w:val="sk-SK"/>
        </w:rPr>
      </w:pPr>
    </w:p>
    <w:p w:rsidR="00FE3947" w:rsidRPr="00331211" w:rsidRDefault="00FE3947">
      <w:pPr>
        <w:numPr>
          <w:ilvl w:val="12"/>
          <w:numId w:val="0"/>
        </w:numPr>
        <w:rPr>
          <w:rFonts w:ascii="Times New Roman" w:hAnsi="Times New Roman"/>
          <w:b/>
          <w:szCs w:val="22"/>
          <w:lang w:val="sk-SK"/>
        </w:rPr>
      </w:pPr>
      <w:r w:rsidRPr="00331211">
        <w:rPr>
          <w:rFonts w:ascii="Times New Roman" w:hAnsi="Times New Roman"/>
          <w:b/>
          <w:szCs w:val="22"/>
          <w:lang w:val="sk-SK"/>
        </w:rPr>
        <w:t>Výrobca:</w:t>
      </w:r>
    </w:p>
    <w:p w:rsidR="00FE3947" w:rsidRPr="00331211" w:rsidRDefault="00FE3947">
      <w:pPr>
        <w:pStyle w:val="Hlavika"/>
        <w:rPr>
          <w:rFonts w:ascii="Times New Roman" w:hAnsi="Times New Roman"/>
          <w:szCs w:val="22"/>
        </w:rPr>
      </w:pPr>
      <w:r w:rsidRPr="00331211">
        <w:rPr>
          <w:rFonts w:ascii="Times New Roman" w:hAnsi="Times New Roman"/>
          <w:szCs w:val="22"/>
        </w:rPr>
        <w:t>Accord Healthcare Limited</w:t>
      </w:r>
    </w:p>
    <w:p w:rsidR="00FE3947" w:rsidRPr="00331211" w:rsidRDefault="00FE3947">
      <w:pPr>
        <w:pStyle w:val="Hlavika"/>
        <w:rPr>
          <w:rFonts w:ascii="Times New Roman" w:hAnsi="Times New Roman"/>
          <w:szCs w:val="22"/>
        </w:rPr>
      </w:pPr>
      <w:r w:rsidRPr="00331211">
        <w:rPr>
          <w:rFonts w:ascii="Times New Roman" w:hAnsi="Times New Roman"/>
          <w:szCs w:val="22"/>
        </w:rPr>
        <w:t>Sage House, 319 Pinner Road, North Harrow</w:t>
      </w:r>
    </w:p>
    <w:p w:rsidR="00FE3947" w:rsidRPr="00331211" w:rsidRDefault="00FE3947">
      <w:pPr>
        <w:pStyle w:val="Hlavika"/>
        <w:rPr>
          <w:rFonts w:ascii="Times New Roman" w:hAnsi="Times New Roman"/>
          <w:szCs w:val="22"/>
        </w:rPr>
      </w:pPr>
      <w:r w:rsidRPr="00331211">
        <w:rPr>
          <w:rFonts w:ascii="Times New Roman" w:hAnsi="Times New Roman"/>
          <w:szCs w:val="22"/>
        </w:rPr>
        <w:t>HA1 4HF, Middlesex</w:t>
      </w:r>
    </w:p>
    <w:p w:rsidR="00FE3947" w:rsidRPr="00331211" w:rsidRDefault="00FE3947">
      <w:pPr>
        <w:tabs>
          <w:tab w:val="left" w:pos="567"/>
        </w:tabs>
        <w:rPr>
          <w:rFonts w:ascii="Times New Roman" w:hAnsi="Times New Roman"/>
          <w:szCs w:val="22"/>
        </w:rPr>
      </w:pPr>
      <w:r w:rsidRPr="00331211">
        <w:rPr>
          <w:rFonts w:ascii="Times New Roman" w:hAnsi="Times New Roman"/>
          <w:szCs w:val="22"/>
        </w:rPr>
        <w:t>Veľká Británia</w:t>
      </w:r>
    </w:p>
    <w:p w:rsidR="00FE3947" w:rsidRPr="00331211" w:rsidRDefault="00FE3947">
      <w:pPr>
        <w:tabs>
          <w:tab w:val="left" w:pos="567"/>
        </w:tabs>
        <w:rPr>
          <w:rFonts w:ascii="Times New Roman" w:hAnsi="Times New Roman"/>
          <w:b/>
          <w:bCs/>
          <w:szCs w:val="22"/>
        </w:rPr>
      </w:pPr>
      <w:r w:rsidRPr="00331211">
        <w:rPr>
          <w:rFonts w:ascii="Times New Roman" w:hAnsi="Times New Roman"/>
          <w:b/>
          <w:bCs/>
          <w:szCs w:val="22"/>
        </w:rPr>
        <w:t>Liek je schválený v členských štátoch Európskeho hospodárskeho priestoru (EHP) pod nasledovnými názvami:</w:t>
      </w:r>
    </w:p>
    <w:p w:rsidR="00FE3947" w:rsidRPr="00331211" w:rsidRDefault="00FE3947">
      <w:pPr>
        <w:numPr>
          <w:ilvl w:val="12"/>
          <w:numId w:val="0"/>
        </w:numPr>
        <w:rPr>
          <w:rFonts w:ascii="Times New Roman" w:hAnsi="Times New Roman"/>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376"/>
        <w:gridCol w:w="6946"/>
      </w:tblGrid>
      <w:tr w:rsidR="00FE3947" w:rsidRPr="00331211" w:rsidTr="00AC5F6A">
        <w:trPr>
          <w:trHeight w:val="1"/>
        </w:trPr>
        <w:tc>
          <w:tcPr>
            <w:tcW w:w="2376" w:type="dxa"/>
            <w:tcMar>
              <w:top w:w="0" w:type="dxa"/>
              <w:left w:w="108" w:type="dxa"/>
              <w:bottom w:w="0" w:type="dxa"/>
              <w:right w:w="108" w:type="dxa"/>
            </w:tcMar>
          </w:tcPr>
          <w:p w:rsidR="00FE3947" w:rsidRDefault="00FE3947">
            <w:pPr>
              <w:rPr>
                <w:rFonts w:ascii="Times New Roman" w:hAnsi="Times New Roman"/>
                <w:b/>
                <w:bCs/>
                <w:szCs w:val="22"/>
                <w:lang w:val="en-US"/>
              </w:rPr>
            </w:pPr>
            <w:r w:rsidRPr="00717027">
              <w:rPr>
                <w:rFonts w:ascii="Times New Roman" w:hAnsi="Times New Roman"/>
                <w:b/>
                <w:bCs/>
                <w:szCs w:val="22"/>
              </w:rPr>
              <w:lastRenderedPageBreak/>
              <w:br w:type="page"/>
            </w:r>
            <w:r w:rsidRPr="00331211">
              <w:rPr>
                <w:rFonts w:ascii="Times New Roman" w:hAnsi="Times New Roman"/>
                <w:b/>
                <w:bCs/>
                <w:szCs w:val="22"/>
                <w:lang w:val="en-US"/>
              </w:rPr>
              <w:t>Názov členského štátu</w:t>
            </w:r>
          </w:p>
        </w:tc>
        <w:tc>
          <w:tcPr>
            <w:tcW w:w="6946" w:type="dxa"/>
            <w:tcMar>
              <w:top w:w="0" w:type="dxa"/>
              <w:left w:w="108" w:type="dxa"/>
              <w:bottom w:w="0" w:type="dxa"/>
              <w:right w:w="108" w:type="dxa"/>
            </w:tcMar>
          </w:tcPr>
          <w:p w:rsidR="00FE3947" w:rsidRDefault="00FE3947">
            <w:pPr>
              <w:rPr>
                <w:rFonts w:ascii="Times New Roman" w:hAnsi="Times New Roman"/>
                <w:b/>
                <w:bCs/>
                <w:szCs w:val="22"/>
                <w:lang w:val="en-US"/>
              </w:rPr>
            </w:pPr>
            <w:r w:rsidRPr="00331211">
              <w:rPr>
                <w:rFonts w:ascii="Times New Roman" w:hAnsi="Times New Roman"/>
                <w:b/>
                <w:bCs/>
                <w:szCs w:val="22"/>
                <w:lang w:val="en-US"/>
              </w:rPr>
              <w:t>Názov lieku</w:t>
            </w:r>
          </w:p>
        </w:tc>
      </w:tr>
      <w:tr w:rsidR="00FE3947" w:rsidRPr="00331211" w:rsidTr="00AC5F6A">
        <w:trPr>
          <w:trHeight w:val="1"/>
        </w:trPr>
        <w:tc>
          <w:tcPr>
            <w:tcW w:w="2376" w:type="dxa"/>
            <w:tcMar>
              <w:top w:w="0" w:type="dxa"/>
              <w:left w:w="108" w:type="dxa"/>
              <w:bottom w:w="0" w:type="dxa"/>
              <w:right w:w="108" w:type="dxa"/>
            </w:tcMar>
            <w:vAlign w:val="center"/>
          </w:tcPr>
          <w:p w:rsidR="00FE3947" w:rsidRPr="00331211" w:rsidRDefault="00FE3947" w:rsidP="00331211">
            <w:pPr>
              <w:rPr>
                <w:rFonts w:ascii="Times New Roman" w:hAnsi="Times New Roman"/>
                <w:bCs/>
                <w:szCs w:val="22"/>
                <w:lang w:val="en-US"/>
              </w:rPr>
            </w:pPr>
            <w:r w:rsidRPr="00331211">
              <w:rPr>
                <w:rFonts w:ascii="Times New Roman" w:hAnsi="Times New Roman"/>
                <w:bCs/>
                <w:szCs w:val="22"/>
                <w:lang w:val="en-US"/>
              </w:rPr>
              <w:t>Rakúsko</w:t>
            </w:r>
          </w:p>
        </w:tc>
        <w:tc>
          <w:tcPr>
            <w:tcW w:w="6946" w:type="dxa"/>
            <w:tcMar>
              <w:top w:w="0" w:type="dxa"/>
              <w:left w:w="108" w:type="dxa"/>
              <w:bottom w:w="0" w:type="dxa"/>
              <w:right w:w="108" w:type="dxa"/>
            </w:tcMar>
          </w:tcPr>
          <w:p w:rsidR="00FE3947" w:rsidRPr="00A468A8" w:rsidRDefault="00FE3947">
            <w:pPr>
              <w:rPr>
                <w:rFonts w:ascii="Times New Roman" w:hAnsi="Times New Roman"/>
                <w:bCs/>
                <w:szCs w:val="22"/>
                <w:lang w:val="de-DE"/>
              </w:rPr>
            </w:pPr>
            <w:r w:rsidRPr="00A468A8">
              <w:rPr>
                <w:rFonts w:ascii="Times New Roman" w:hAnsi="Times New Roman"/>
                <w:bCs/>
                <w:szCs w:val="22"/>
                <w:lang w:val="de-DE"/>
              </w:rPr>
              <w:t>Mitomycin Accord 2 mg/</w:t>
            </w:r>
            <w:r w:rsidRPr="00A468A8">
              <w:rPr>
                <w:rFonts w:ascii="Times New Roman" w:hAnsi="Times New Roman"/>
                <w:bCs/>
                <w:szCs w:val="22"/>
                <w:highlight w:val="lightGray"/>
                <w:lang w:val="de-DE"/>
              </w:rPr>
              <w:t>10 mg</w:t>
            </w:r>
            <w:r w:rsidRPr="00A468A8">
              <w:rPr>
                <w:rFonts w:ascii="Times New Roman" w:hAnsi="Times New Roman"/>
                <w:bCs/>
                <w:szCs w:val="22"/>
                <w:lang w:val="de-DE"/>
              </w:rPr>
              <w:t xml:space="preserve"> Pulver zur Herstellung einer Injektions-/</w:t>
            </w:r>
          </w:p>
          <w:p w:rsidR="00FE3947" w:rsidRPr="00A468A8" w:rsidRDefault="00FE3947">
            <w:pPr>
              <w:rPr>
                <w:rFonts w:ascii="Times New Roman" w:hAnsi="Times New Roman"/>
                <w:bCs/>
                <w:szCs w:val="22"/>
                <w:lang w:val="de-DE"/>
              </w:rPr>
            </w:pPr>
            <w:r w:rsidRPr="00A468A8">
              <w:rPr>
                <w:rFonts w:ascii="Times New Roman" w:hAnsi="Times New Roman"/>
                <w:bCs/>
                <w:szCs w:val="22"/>
                <w:lang w:val="de-DE"/>
              </w:rPr>
              <w:t>Infusionslösung oder Lösung zur intravesikalen Anwendung</w:t>
            </w:r>
          </w:p>
        </w:tc>
      </w:tr>
      <w:tr w:rsidR="00FE3947" w:rsidRPr="00331211" w:rsidTr="00AC5F6A">
        <w:trPr>
          <w:trHeight w:val="1"/>
        </w:trPr>
        <w:tc>
          <w:tcPr>
            <w:tcW w:w="2376" w:type="dxa"/>
            <w:tcMar>
              <w:top w:w="0" w:type="dxa"/>
              <w:left w:w="108" w:type="dxa"/>
              <w:bottom w:w="0" w:type="dxa"/>
              <w:right w:w="108" w:type="dxa"/>
            </w:tcMar>
            <w:vAlign w:val="center"/>
          </w:tcPr>
          <w:p w:rsidR="00FE3947" w:rsidRPr="00B10CD9" w:rsidRDefault="00FE3947" w:rsidP="00331211">
            <w:pPr>
              <w:rPr>
                <w:rFonts w:ascii="Times New Roman" w:hAnsi="Times New Roman"/>
                <w:bCs/>
                <w:szCs w:val="22"/>
                <w:lang w:val="en-US"/>
              </w:rPr>
            </w:pPr>
            <w:r w:rsidRPr="00331211">
              <w:rPr>
                <w:rFonts w:ascii="Times New Roman" w:hAnsi="Times New Roman"/>
                <w:bCs/>
                <w:szCs w:val="22"/>
                <w:lang w:val="en-US"/>
              </w:rPr>
              <w:t>Belgicko</w:t>
            </w:r>
          </w:p>
        </w:tc>
        <w:tc>
          <w:tcPr>
            <w:tcW w:w="6946" w:type="dxa"/>
            <w:tcMar>
              <w:top w:w="0" w:type="dxa"/>
              <w:left w:w="108" w:type="dxa"/>
              <w:bottom w:w="0" w:type="dxa"/>
              <w:right w:w="108" w:type="dxa"/>
            </w:tcMar>
          </w:tcPr>
          <w:p w:rsidR="00FE3947" w:rsidRDefault="00FE3947">
            <w:pPr>
              <w:rPr>
                <w:rFonts w:ascii="Times New Roman" w:hAnsi="Times New Roman"/>
                <w:bCs/>
                <w:szCs w:val="22"/>
                <w:lang w:val="en-US"/>
              </w:rPr>
            </w:pPr>
            <w:r w:rsidRPr="00AB05A4">
              <w:rPr>
                <w:rFonts w:ascii="Times New Roman" w:hAnsi="Times New Roman"/>
                <w:bCs/>
                <w:szCs w:val="22"/>
                <w:lang w:val="en-US"/>
              </w:rPr>
              <w:t>Mitomyc</w:t>
            </w:r>
            <w:r>
              <w:rPr>
                <w:rFonts w:ascii="Times New Roman" w:hAnsi="Times New Roman"/>
                <w:bCs/>
                <w:szCs w:val="22"/>
                <w:lang w:val="en-US"/>
              </w:rPr>
              <w:t>i</w:t>
            </w:r>
            <w:r w:rsidRPr="00AB05A4">
              <w:rPr>
                <w:rFonts w:ascii="Times New Roman" w:hAnsi="Times New Roman"/>
                <w:bCs/>
                <w:szCs w:val="22"/>
                <w:lang w:val="en-US"/>
              </w:rPr>
              <w:t xml:space="preserve">n Accord </w:t>
            </w:r>
            <w:r w:rsidRPr="0053356B">
              <w:rPr>
                <w:rFonts w:ascii="Times New Roman" w:hAnsi="Times New Roman"/>
                <w:bCs/>
                <w:szCs w:val="22"/>
                <w:lang w:val="en-US"/>
              </w:rPr>
              <w:t>Healthcare 2 mg/</w:t>
            </w:r>
            <w:r w:rsidRPr="009566A8">
              <w:rPr>
                <w:rFonts w:ascii="Times New Roman" w:hAnsi="Times New Roman"/>
                <w:bCs/>
                <w:szCs w:val="22"/>
                <w:highlight w:val="darkGray"/>
                <w:lang w:val="en-US"/>
              </w:rPr>
              <w:t>10 mg/20 mg</w:t>
            </w:r>
            <w:r w:rsidRPr="00311105">
              <w:rPr>
                <w:rFonts w:ascii="Times New Roman" w:hAnsi="Times New Roman"/>
                <w:bCs/>
                <w:szCs w:val="22"/>
                <w:lang w:val="en-US"/>
              </w:rPr>
              <w:t>, Pulver zur Herstellung</w:t>
            </w:r>
          </w:p>
          <w:p w:rsidR="00FE3947" w:rsidRPr="00A468A8" w:rsidRDefault="00FE3947">
            <w:pPr>
              <w:rPr>
                <w:rFonts w:ascii="Times New Roman" w:hAnsi="Times New Roman"/>
                <w:bCs/>
                <w:szCs w:val="22"/>
                <w:lang w:val="de-DE"/>
              </w:rPr>
            </w:pPr>
            <w:r w:rsidRPr="00A468A8">
              <w:rPr>
                <w:rFonts w:ascii="Times New Roman" w:hAnsi="Times New Roman"/>
                <w:bCs/>
                <w:szCs w:val="22"/>
                <w:lang w:val="de-DE"/>
              </w:rPr>
              <w:t>einer Injektions-/Infusions oder intravesikalen Anwendung</w:t>
            </w:r>
          </w:p>
        </w:tc>
      </w:tr>
      <w:tr w:rsidR="00FE3947" w:rsidRPr="00331211" w:rsidTr="00AC5F6A">
        <w:trPr>
          <w:trHeight w:val="1"/>
        </w:trPr>
        <w:tc>
          <w:tcPr>
            <w:tcW w:w="2376" w:type="dxa"/>
            <w:tcMar>
              <w:top w:w="0" w:type="dxa"/>
              <w:left w:w="108" w:type="dxa"/>
              <w:bottom w:w="0" w:type="dxa"/>
              <w:right w:w="108" w:type="dxa"/>
            </w:tcMar>
            <w:vAlign w:val="center"/>
          </w:tcPr>
          <w:p w:rsidR="00FE3947" w:rsidRPr="00B10CD9" w:rsidRDefault="00FE3947" w:rsidP="00331211">
            <w:pPr>
              <w:rPr>
                <w:rFonts w:ascii="Times New Roman" w:hAnsi="Times New Roman"/>
                <w:bCs/>
                <w:szCs w:val="22"/>
                <w:lang w:val="en-US"/>
              </w:rPr>
            </w:pPr>
            <w:r w:rsidRPr="00331211">
              <w:rPr>
                <w:rFonts w:ascii="Times New Roman" w:hAnsi="Times New Roman"/>
                <w:bCs/>
                <w:szCs w:val="22"/>
                <w:lang w:val="en-US"/>
              </w:rPr>
              <w:t>Bulharsko</w:t>
            </w:r>
          </w:p>
        </w:tc>
        <w:tc>
          <w:tcPr>
            <w:tcW w:w="6946" w:type="dxa"/>
            <w:tcMar>
              <w:top w:w="0" w:type="dxa"/>
              <w:left w:w="108" w:type="dxa"/>
              <w:bottom w:w="0" w:type="dxa"/>
              <w:right w:w="108" w:type="dxa"/>
            </w:tcMar>
          </w:tcPr>
          <w:p w:rsidR="00FE3947" w:rsidRDefault="00FE3947">
            <w:pPr>
              <w:rPr>
                <w:rFonts w:ascii="Times New Roman" w:hAnsi="Times New Roman"/>
                <w:bCs/>
                <w:szCs w:val="22"/>
                <w:lang w:val="en-US"/>
              </w:rPr>
            </w:pPr>
            <w:r w:rsidRPr="00AB05A4">
              <w:rPr>
                <w:rFonts w:ascii="Times New Roman" w:hAnsi="Times New Roman"/>
                <w:bCs/>
                <w:szCs w:val="22"/>
                <w:lang w:val="en-US"/>
              </w:rPr>
              <w:t>Mitomyc</w:t>
            </w:r>
            <w:r>
              <w:rPr>
                <w:rFonts w:ascii="Times New Roman" w:hAnsi="Times New Roman"/>
                <w:bCs/>
                <w:szCs w:val="22"/>
                <w:lang w:val="en-US"/>
              </w:rPr>
              <w:t>in</w:t>
            </w:r>
            <w:r w:rsidRPr="00AB05A4">
              <w:rPr>
                <w:rFonts w:ascii="Times New Roman" w:hAnsi="Times New Roman"/>
                <w:bCs/>
                <w:szCs w:val="22"/>
                <w:lang w:val="en-US"/>
              </w:rPr>
              <w:t xml:space="preserve"> Accord </w:t>
            </w:r>
            <w:r w:rsidRPr="009566A8">
              <w:rPr>
                <w:rFonts w:ascii="Times New Roman" w:hAnsi="Times New Roman"/>
                <w:bCs/>
                <w:szCs w:val="22"/>
                <w:highlight w:val="darkGray"/>
                <w:lang w:val="en-US"/>
              </w:rPr>
              <w:t>10 mg/20 mg</w:t>
            </w:r>
            <w:r w:rsidRPr="0053356B">
              <w:rPr>
                <w:rFonts w:ascii="Times New Roman" w:hAnsi="Times New Roman"/>
                <w:bCs/>
                <w:szCs w:val="22"/>
                <w:lang w:val="en-US"/>
              </w:rPr>
              <w:t xml:space="preserve"> Powder for solution for Injection/Infusion</w:t>
            </w:r>
          </w:p>
          <w:p w:rsidR="00FE3947" w:rsidRDefault="00FE3947">
            <w:pPr>
              <w:rPr>
                <w:rFonts w:ascii="Times New Roman" w:hAnsi="Times New Roman"/>
                <w:bCs/>
                <w:szCs w:val="22"/>
                <w:lang w:val="en-US"/>
              </w:rPr>
            </w:pPr>
            <w:r w:rsidRPr="00311105">
              <w:rPr>
                <w:rFonts w:ascii="Times New Roman" w:hAnsi="Times New Roman"/>
                <w:bCs/>
                <w:szCs w:val="22"/>
                <w:lang w:val="en-US"/>
              </w:rPr>
              <w:t>or Intravesical use</w:t>
            </w:r>
          </w:p>
        </w:tc>
      </w:tr>
      <w:tr w:rsidR="00FE3947" w:rsidRPr="00331211" w:rsidTr="00AC5F6A">
        <w:trPr>
          <w:trHeight w:val="1"/>
        </w:trPr>
        <w:tc>
          <w:tcPr>
            <w:tcW w:w="2376" w:type="dxa"/>
            <w:tcMar>
              <w:top w:w="0" w:type="dxa"/>
              <w:left w:w="108" w:type="dxa"/>
              <w:bottom w:w="0" w:type="dxa"/>
              <w:right w:w="108" w:type="dxa"/>
            </w:tcMar>
            <w:vAlign w:val="center"/>
          </w:tcPr>
          <w:p w:rsidR="00FE3947" w:rsidRPr="00331211" w:rsidRDefault="00FE3947" w:rsidP="00331211">
            <w:pPr>
              <w:rPr>
                <w:rFonts w:ascii="Times New Roman" w:hAnsi="Times New Roman"/>
                <w:bCs/>
                <w:szCs w:val="22"/>
                <w:lang w:val="en-US"/>
              </w:rPr>
            </w:pPr>
            <w:r w:rsidRPr="00331211">
              <w:rPr>
                <w:rFonts w:ascii="Times New Roman" w:hAnsi="Times New Roman"/>
                <w:bCs/>
                <w:szCs w:val="22"/>
                <w:lang w:val="en-US"/>
              </w:rPr>
              <w:t>Cyprus</w:t>
            </w:r>
          </w:p>
        </w:tc>
        <w:tc>
          <w:tcPr>
            <w:tcW w:w="6946" w:type="dxa"/>
            <w:tcMar>
              <w:top w:w="0" w:type="dxa"/>
              <w:left w:w="108" w:type="dxa"/>
              <w:bottom w:w="0" w:type="dxa"/>
              <w:right w:w="108" w:type="dxa"/>
            </w:tcMar>
          </w:tcPr>
          <w:p w:rsidR="00FE3947" w:rsidRDefault="00FE3947">
            <w:pPr>
              <w:rPr>
                <w:rFonts w:ascii="Times New Roman" w:hAnsi="Times New Roman"/>
                <w:bCs/>
                <w:szCs w:val="22"/>
                <w:lang w:val="en-US"/>
              </w:rPr>
            </w:pPr>
            <w:r w:rsidRPr="00B10CD9">
              <w:rPr>
                <w:rFonts w:ascii="Times New Roman" w:hAnsi="Times New Roman"/>
                <w:bCs/>
                <w:szCs w:val="22"/>
                <w:lang w:val="en-US"/>
              </w:rPr>
              <w:t>Mitomyc</w:t>
            </w:r>
            <w:r>
              <w:rPr>
                <w:rFonts w:ascii="Times New Roman" w:hAnsi="Times New Roman"/>
                <w:bCs/>
                <w:szCs w:val="22"/>
                <w:lang w:val="en-US"/>
              </w:rPr>
              <w:t>i</w:t>
            </w:r>
            <w:r w:rsidRPr="00B10CD9">
              <w:rPr>
                <w:rFonts w:ascii="Times New Roman" w:hAnsi="Times New Roman"/>
                <w:bCs/>
                <w:szCs w:val="22"/>
                <w:lang w:val="en-US"/>
              </w:rPr>
              <w:t xml:space="preserve">n Accord </w:t>
            </w:r>
            <w:r w:rsidRPr="00AB05A4">
              <w:rPr>
                <w:rFonts w:ascii="Times New Roman" w:hAnsi="Times New Roman"/>
                <w:bCs/>
                <w:szCs w:val="22"/>
                <w:lang w:val="en-US"/>
              </w:rPr>
              <w:t xml:space="preserve">20 mg </w:t>
            </w:r>
            <w:r w:rsidRPr="00E05226">
              <w:rPr>
                <w:rFonts w:ascii="Times New Roman" w:hAnsi="Times New Roman"/>
              </w:rPr>
              <w:t>Powder for solution for Injection/Infusion or Intravesical use</w:t>
            </w:r>
          </w:p>
        </w:tc>
      </w:tr>
      <w:tr w:rsidR="00FE3947" w:rsidRPr="00331211" w:rsidTr="00AC5F6A">
        <w:trPr>
          <w:trHeight w:val="1"/>
        </w:trPr>
        <w:tc>
          <w:tcPr>
            <w:tcW w:w="2376" w:type="dxa"/>
            <w:tcMar>
              <w:top w:w="0" w:type="dxa"/>
              <w:left w:w="108" w:type="dxa"/>
              <w:bottom w:w="0" w:type="dxa"/>
              <w:right w:w="108" w:type="dxa"/>
            </w:tcMar>
            <w:vAlign w:val="center"/>
          </w:tcPr>
          <w:p w:rsidR="00FE3947" w:rsidRPr="00331211" w:rsidRDefault="00FE3947" w:rsidP="00331211">
            <w:pPr>
              <w:rPr>
                <w:rFonts w:ascii="Times New Roman" w:hAnsi="Times New Roman"/>
                <w:bCs/>
                <w:szCs w:val="22"/>
                <w:lang w:val="en-US"/>
              </w:rPr>
            </w:pPr>
            <w:r w:rsidRPr="00331211">
              <w:rPr>
                <w:rFonts w:ascii="Times New Roman" w:hAnsi="Times New Roman"/>
                <w:bCs/>
                <w:szCs w:val="22"/>
                <w:lang w:val="en-US"/>
              </w:rPr>
              <w:t>Česká republika</w:t>
            </w:r>
          </w:p>
        </w:tc>
        <w:tc>
          <w:tcPr>
            <w:tcW w:w="6946" w:type="dxa"/>
            <w:tcMar>
              <w:top w:w="0" w:type="dxa"/>
              <w:left w:w="108" w:type="dxa"/>
              <w:bottom w:w="0" w:type="dxa"/>
              <w:right w:w="108" w:type="dxa"/>
            </w:tcMar>
          </w:tcPr>
          <w:p w:rsidR="00FE3947" w:rsidRDefault="00FE3947">
            <w:pPr>
              <w:rPr>
                <w:rFonts w:ascii="Times New Roman" w:hAnsi="Times New Roman"/>
                <w:szCs w:val="22"/>
              </w:rPr>
            </w:pPr>
            <w:r w:rsidRPr="00B10CD9">
              <w:rPr>
                <w:rFonts w:ascii="Times New Roman" w:hAnsi="Times New Roman"/>
                <w:bCs/>
                <w:szCs w:val="22"/>
                <w:lang w:val="en-US"/>
              </w:rPr>
              <w:t>Mitomyc</w:t>
            </w:r>
            <w:r>
              <w:rPr>
                <w:rFonts w:ascii="Times New Roman" w:hAnsi="Times New Roman"/>
                <w:bCs/>
                <w:szCs w:val="22"/>
                <w:lang w:val="en-US"/>
              </w:rPr>
              <w:t>i</w:t>
            </w:r>
            <w:r w:rsidRPr="00B10CD9">
              <w:rPr>
                <w:rFonts w:ascii="Times New Roman" w:hAnsi="Times New Roman"/>
                <w:bCs/>
                <w:szCs w:val="22"/>
                <w:lang w:val="en-US"/>
              </w:rPr>
              <w:t xml:space="preserve">n Accord </w:t>
            </w:r>
            <w:r w:rsidRPr="00AB05A4">
              <w:rPr>
                <w:rFonts w:ascii="Times New Roman" w:hAnsi="Times New Roman"/>
                <w:bCs/>
                <w:szCs w:val="22"/>
                <w:lang w:val="en-US"/>
              </w:rPr>
              <w:t>2 mg/</w:t>
            </w:r>
            <w:r w:rsidRPr="009566A8">
              <w:rPr>
                <w:rFonts w:ascii="Times New Roman" w:hAnsi="Times New Roman"/>
                <w:bCs/>
                <w:szCs w:val="22"/>
                <w:highlight w:val="darkGray"/>
                <w:lang w:val="en-US"/>
              </w:rPr>
              <w:t>10 mg/20 mg</w:t>
            </w:r>
            <w:r w:rsidRPr="0053356B">
              <w:rPr>
                <w:rFonts w:ascii="Times New Roman" w:hAnsi="Times New Roman"/>
                <w:bCs/>
                <w:szCs w:val="22"/>
                <w:lang w:val="en-US"/>
              </w:rPr>
              <w:t xml:space="preserve">, </w:t>
            </w:r>
            <w:r w:rsidRPr="00311105">
              <w:rPr>
                <w:rFonts w:ascii="Times New Roman" w:hAnsi="Times New Roman"/>
                <w:szCs w:val="22"/>
              </w:rPr>
              <w:t xml:space="preserve">prášek pro injekční/infuzní </w:t>
            </w:r>
          </w:p>
          <w:p w:rsidR="00FE3947" w:rsidRDefault="00FE3947">
            <w:pPr>
              <w:rPr>
                <w:rFonts w:ascii="Times New Roman" w:hAnsi="Times New Roman"/>
                <w:bCs/>
                <w:szCs w:val="22"/>
                <w:lang w:val="en-US"/>
              </w:rPr>
            </w:pPr>
            <w:r w:rsidRPr="00504BA5">
              <w:rPr>
                <w:rFonts w:ascii="Times New Roman" w:hAnsi="Times New Roman"/>
                <w:szCs w:val="22"/>
              </w:rPr>
              <w:t>nebo intravezikální roztok</w:t>
            </w:r>
          </w:p>
        </w:tc>
      </w:tr>
      <w:tr w:rsidR="00FE3947" w:rsidRPr="00331211" w:rsidTr="00AC5F6A">
        <w:trPr>
          <w:trHeight w:val="1"/>
        </w:trPr>
        <w:tc>
          <w:tcPr>
            <w:tcW w:w="2376" w:type="dxa"/>
            <w:tcMar>
              <w:top w:w="0" w:type="dxa"/>
              <w:left w:w="108" w:type="dxa"/>
              <w:bottom w:w="0" w:type="dxa"/>
              <w:right w:w="108" w:type="dxa"/>
            </w:tcMar>
            <w:vAlign w:val="center"/>
          </w:tcPr>
          <w:p w:rsidR="00FE3947" w:rsidRPr="00B10CD9" w:rsidRDefault="00FE3947" w:rsidP="00331211">
            <w:pPr>
              <w:rPr>
                <w:rFonts w:ascii="Times New Roman" w:hAnsi="Times New Roman"/>
                <w:bCs/>
                <w:szCs w:val="22"/>
                <w:lang w:val="en-US"/>
              </w:rPr>
            </w:pPr>
            <w:r w:rsidRPr="00331211">
              <w:rPr>
                <w:rFonts w:ascii="Times New Roman" w:hAnsi="Times New Roman"/>
                <w:bCs/>
                <w:szCs w:val="22"/>
                <w:lang w:val="en-US"/>
              </w:rPr>
              <w:t>Estónsko</w:t>
            </w:r>
          </w:p>
        </w:tc>
        <w:tc>
          <w:tcPr>
            <w:tcW w:w="6946" w:type="dxa"/>
            <w:tcMar>
              <w:top w:w="0" w:type="dxa"/>
              <w:left w:w="108" w:type="dxa"/>
              <w:bottom w:w="0" w:type="dxa"/>
              <w:right w:w="108" w:type="dxa"/>
            </w:tcMar>
          </w:tcPr>
          <w:p w:rsidR="00FE3947" w:rsidRDefault="00FE3947">
            <w:pPr>
              <w:rPr>
                <w:rFonts w:ascii="Times New Roman" w:hAnsi="Times New Roman"/>
                <w:bCs/>
                <w:szCs w:val="22"/>
                <w:lang w:val="en-US"/>
              </w:rPr>
            </w:pPr>
            <w:r w:rsidRPr="00AB05A4">
              <w:rPr>
                <w:rFonts w:ascii="Times New Roman" w:hAnsi="Times New Roman"/>
                <w:bCs/>
                <w:szCs w:val="22"/>
                <w:lang w:val="en-US"/>
              </w:rPr>
              <w:t xml:space="preserve">Mitomycín Accord </w:t>
            </w:r>
            <w:r w:rsidRPr="0053356B">
              <w:rPr>
                <w:rFonts w:ascii="Times New Roman" w:hAnsi="Times New Roman"/>
                <w:bCs/>
                <w:szCs w:val="22"/>
                <w:lang w:val="en-US"/>
              </w:rPr>
              <w:t xml:space="preserve">  </w:t>
            </w:r>
          </w:p>
        </w:tc>
      </w:tr>
      <w:tr w:rsidR="00FE3947" w:rsidRPr="00331211" w:rsidTr="00AC5F6A">
        <w:trPr>
          <w:trHeight w:val="1"/>
        </w:trPr>
        <w:tc>
          <w:tcPr>
            <w:tcW w:w="2376" w:type="dxa"/>
            <w:tcMar>
              <w:top w:w="0" w:type="dxa"/>
              <w:left w:w="108" w:type="dxa"/>
              <w:bottom w:w="0" w:type="dxa"/>
              <w:right w:w="108" w:type="dxa"/>
            </w:tcMar>
            <w:vAlign w:val="center"/>
          </w:tcPr>
          <w:p w:rsidR="00FE3947" w:rsidRPr="00331211" w:rsidRDefault="00FE3947" w:rsidP="00331211">
            <w:pPr>
              <w:rPr>
                <w:rFonts w:ascii="Times New Roman" w:hAnsi="Times New Roman"/>
                <w:bCs/>
                <w:szCs w:val="22"/>
                <w:lang w:val="en-US"/>
              </w:rPr>
            </w:pPr>
            <w:r w:rsidRPr="00331211">
              <w:rPr>
                <w:rFonts w:ascii="Times New Roman" w:hAnsi="Times New Roman"/>
                <w:bCs/>
                <w:szCs w:val="22"/>
                <w:lang w:val="en-US"/>
              </w:rPr>
              <w:t>Nemecko</w:t>
            </w:r>
          </w:p>
        </w:tc>
        <w:tc>
          <w:tcPr>
            <w:tcW w:w="6946" w:type="dxa"/>
            <w:tcMar>
              <w:top w:w="0" w:type="dxa"/>
              <w:left w:w="108" w:type="dxa"/>
              <w:bottom w:w="0" w:type="dxa"/>
              <w:right w:w="108" w:type="dxa"/>
            </w:tcMar>
          </w:tcPr>
          <w:p w:rsidR="00FE3947" w:rsidRPr="00A468A8" w:rsidRDefault="00FE3947">
            <w:pPr>
              <w:rPr>
                <w:rFonts w:ascii="Times New Roman" w:hAnsi="Times New Roman"/>
                <w:bCs/>
                <w:szCs w:val="22"/>
                <w:lang w:val="de-DE"/>
              </w:rPr>
            </w:pPr>
            <w:r w:rsidRPr="00A468A8">
              <w:rPr>
                <w:rFonts w:ascii="Times New Roman" w:hAnsi="Times New Roman"/>
                <w:bCs/>
                <w:szCs w:val="22"/>
                <w:lang w:val="de-DE"/>
              </w:rPr>
              <w:t>Mitomycin Accord 2 mg/</w:t>
            </w:r>
            <w:r w:rsidRPr="00A468A8">
              <w:rPr>
                <w:rFonts w:ascii="Times New Roman" w:hAnsi="Times New Roman"/>
                <w:bCs/>
                <w:szCs w:val="22"/>
                <w:highlight w:val="darkGray"/>
                <w:lang w:val="de-DE"/>
              </w:rPr>
              <w:t>10 mg/20 mg</w:t>
            </w:r>
            <w:r w:rsidRPr="00A468A8">
              <w:rPr>
                <w:rFonts w:ascii="Times New Roman" w:hAnsi="Times New Roman"/>
                <w:bCs/>
                <w:szCs w:val="22"/>
                <w:lang w:val="de-DE"/>
              </w:rPr>
              <w:t xml:space="preserve"> Pulver zur Herstellung einer Injektions-/Infusionslösung oder Lösung zur intravesikalen Anwendung</w:t>
            </w:r>
          </w:p>
        </w:tc>
      </w:tr>
      <w:tr w:rsidR="00FE3947" w:rsidRPr="00331211" w:rsidTr="00AC5F6A">
        <w:trPr>
          <w:trHeight w:val="1"/>
        </w:trPr>
        <w:tc>
          <w:tcPr>
            <w:tcW w:w="2376" w:type="dxa"/>
            <w:tcMar>
              <w:top w:w="0" w:type="dxa"/>
              <w:left w:w="108" w:type="dxa"/>
              <w:bottom w:w="0" w:type="dxa"/>
              <w:right w:w="108" w:type="dxa"/>
            </w:tcMar>
            <w:vAlign w:val="center"/>
          </w:tcPr>
          <w:p w:rsidR="00FE3947" w:rsidRPr="00B10CD9" w:rsidRDefault="00FE3947" w:rsidP="00331211">
            <w:pPr>
              <w:rPr>
                <w:rFonts w:ascii="Times New Roman" w:hAnsi="Times New Roman"/>
                <w:bCs/>
                <w:szCs w:val="22"/>
                <w:lang w:val="en-US"/>
              </w:rPr>
            </w:pPr>
            <w:r w:rsidRPr="00331211">
              <w:rPr>
                <w:rFonts w:ascii="Times New Roman" w:hAnsi="Times New Roman"/>
                <w:bCs/>
                <w:szCs w:val="22"/>
                <w:lang w:val="en-US"/>
              </w:rPr>
              <w:t>Fínsko</w:t>
            </w:r>
          </w:p>
        </w:tc>
        <w:tc>
          <w:tcPr>
            <w:tcW w:w="6946" w:type="dxa"/>
            <w:tcMar>
              <w:top w:w="0" w:type="dxa"/>
              <w:left w:w="108" w:type="dxa"/>
              <w:bottom w:w="0" w:type="dxa"/>
              <w:right w:w="108" w:type="dxa"/>
            </w:tcMar>
          </w:tcPr>
          <w:p w:rsidR="00FE3947" w:rsidRDefault="00FE3947">
            <w:pPr>
              <w:rPr>
                <w:rFonts w:ascii="Times New Roman" w:hAnsi="Times New Roman"/>
                <w:color w:val="231F20"/>
                <w:szCs w:val="22"/>
                <w:lang w:val="fi-FI"/>
              </w:rPr>
            </w:pPr>
            <w:r w:rsidRPr="00AB05A4">
              <w:rPr>
                <w:rFonts w:ascii="Times New Roman" w:hAnsi="Times New Roman"/>
                <w:bCs/>
                <w:szCs w:val="22"/>
                <w:lang w:val="en-US"/>
              </w:rPr>
              <w:t>Mitomyc</w:t>
            </w:r>
            <w:r>
              <w:rPr>
                <w:rFonts w:ascii="Times New Roman" w:hAnsi="Times New Roman"/>
                <w:bCs/>
                <w:szCs w:val="22"/>
                <w:lang w:val="en-US"/>
              </w:rPr>
              <w:t>i</w:t>
            </w:r>
            <w:r w:rsidRPr="00AB05A4">
              <w:rPr>
                <w:rFonts w:ascii="Times New Roman" w:hAnsi="Times New Roman"/>
                <w:bCs/>
                <w:szCs w:val="22"/>
                <w:lang w:val="en-US"/>
              </w:rPr>
              <w:t xml:space="preserve">n Accord </w:t>
            </w:r>
            <w:r w:rsidRPr="0053356B">
              <w:rPr>
                <w:rFonts w:ascii="Times New Roman" w:hAnsi="Times New Roman"/>
                <w:bCs/>
                <w:szCs w:val="22"/>
                <w:lang w:val="en-US"/>
              </w:rPr>
              <w:t xml:space="preserve">20 mg </w:t>
            </w:r>
            <w:r w:rsidRPr="0053356B">
              <w:rPr>
                <w:rFonts w:ascii="Times New Roman" w:hAnsi="Times New Roman"/>
                <w:color w:val="231F20"/>
                <w:szCs w:val="22"/>
                <w:lang w:val="fi-FI"/>
              </w:rPr>
              <w:t xml:space="preserve">Injektio-/infuusiokuiva-aine liuosta varten </w:t>
            </w:r>
          </w:p>
          <w:p w:rsidR="00FE3947" w:rsidRDefault="00FE3947">
            <w:pPr>
              <w:rPr>
                <w:rFonts w:ascii="Times New Roman" w:hAnsi="Times New Roman"/>
                <w:bCs/>
                <w:szCs w:val="22"/>
                <w:lang w:val="en-US"/>
              </w:rPr>
            </w:pPr>
            <w:r>
              <w:rPr>
                <w:rFonts w:ascii="Times New Roman" w:hAnsi="Times New Roman"/>
                <w:color w:val="231F20"/>
                <w:szCs w:val="22"/>
                <w:lang w:val="fi-FI"/>
              </w:rPr>
              <w:t>/</w:t>
            </w:r>
            <w:r w:rsidRPr="00311105">
              <w:rPr>
                <w:rFonts w:ascii="Times New Roman" w:hAnsi="Times New Roman"/>
                <w:color w:val="231F20"/>
                <w:szCs w:val="22"/>
                <w:lang w:val="fi-FI"/>
              </w:rPr>
              <w:t>virtsarakkoon</w:t>
            </w:r>
          </w:p>
        </w:tc>
      </w:tr>
      <w:tr w:rsidR="00FE3947" w:rsidRPr="00331211" w:rsidTr="00AC5F6A">
        <w:trPr>
          <w:trHeight w:val="1"/>
        </w:trPr>
        <w:tc>
          <w:tcPr>
            <w:tcW w:w="2376" w:type="dxa"/>
            <w:tcMar>
              <w:top w:w="0" w:type="dxa"/>
              <w:left w:w="108" w:type="dxa"/>
              <w:bottom w:w="0" w:type="dxa"/>
              <w:right w:w="108" w:type="dxa"/>
            </w:tcMar>
            <w:vAlign w:val="center"/>
          </w:tcPr>
          <w:p w:rsidR="00FE3947" w:rsidRPr="00B10CD9" w:rsidRDefault="00FE3947" w:rsidP="00331211">
            <w:pPr>
              <w:rPr>
                <w:rFonts w:ascii="Times New Roman" w:hAnsi="Times New Roman"/>
                <w:bCs/>
                <w:szCs w:val="22"/>
                <w:lang w:val="en-US"/>
              </w:rPr>
            </w:pPr>
            <w:r w:rsidRPr="00331211">
              <w:rPr>
                <w:rFonts w:ascii="Times New Roman" w:hAnsi="Times New Roman"/>
                <w:bCs/>
                <w:szCs w:val="22"/>
                <w:lang w:val="en-US"/>
              </w:rPr>
              <w:t>Francúzsko</w:t>
            </w:r>
          </w:p>
        </w:tc>
        <w:tc>
          <w:tcPr>
            <w:tcW w:w="6946" w:type="dxa"/>
            <w:tcMar>
              <w:top w:w="0" w:type="dxa"/>
              <w:left w:w="108" w:type="dxa"/>
              <w:bottom w:w="0" w:type="dxa"/>
              <w:right w:w="108" w:type="dxa"/>
            </w:tcMar>
          </w:tcPr>
          <w:p w:rsidR="00FE3947" w:rsidRDefault="00FE3947">
            <w:pPr>
              <w:rPr>
                <w:rFonts w:ascii="Times New Roman" w:hAnsi="Times New Roman"/>
                <w:bCs/>
                <w:szCs w:val="22"/>
                <w:lang w:val="fr-FR"/>
              </w:rPr>
            </w:pPr>
            <w:r w:rsidRPr="00AB05A4">
              <w:rPr>
                <w:rFonts w:ascii="Times New Roman" w:hAnsi="Times New Roman"/>
                <w:bCs/>
                <w:szCs w:val="22"/>
                <w:lang w:val="fr-FR"/>
              </w:rPr>
              <w:t>Mitomyc</w:t>
            </w:r>
            <w:r>
              <w:rPr>
                <w:rFonts w:ascii="Times New Roman" w:hAnsi="Times New Roman"/>
                <w:bCs/>
                <w:szCs w:val="22"/>
                <w:lang w:val="fr-FR"/>
              </w:rPr>
              <w:t>i</w:t>
            </w:r>
            <w:r w:rsidRPr="00AB05A4">
              <w:rPr>
                <w:rFonts w:ascii="Times New Roman" w:hAnsi="Times New Roman"/>
                <w:bCs/>
                <w:szCs w:val="22"/>
                <w:lang w:val="fr-FR"/>
              </w:rPr>
              <w:t xml:space="preserve">n Accord </w:t>
            </w:r>
            <w:r w:rsidRPr="0053356B">
              <w:rPr>
                <w:rFonts w:ascii="Times New Roman" w:hAnsi="Times New Roman"/>
                <w:bCs/>
                <w:szCs w:val="22"/>
                <w:lang w:val="fr-FR"/>
              </w:rPr>
              <w:t>10 mg/</w:t>
            </w:r>
            <w:r w:rsidRPr="009566A8">
              <w:rPr>
                <w:rFonts w:ascii="Times New Roman" w:hAnsi="Times New Roman"/>
                <w:bCs/>
                <w:szCs w:val="22"/>
                <w:highlight w:val="darkGray"/>
                <w:lang w:val="fr-FR"/>
              </w:rPr>
              <w:t>20 mg</w:t>
            </w:r>
            <w:r w:rsidRPr="00311105">
              <w:rPr>
                <w:rFonts w:ascii="Times New Roman" w:hAnsi="Times New Roman"/>
                <w:bCs/>
                <w:szCs w:val="22"/>
                <w:lang w:val="fr-FR"/>
              </w:rPr>
              <w:t xml:space="preserve">, Poudre pour solution injectable/ </w:t>
            </w:r>
          </w:p>
          <w:p w:rsidR="00FE3947" w:rsidRDefault="00FE3947">
            <w:pPr>
              <w:rPr>
                <w:rFonts w:ascii="Times New Roman" w:hAnsi="Times New Roman"/>
                <w:bCs/>
                <w:szCs w:val="22"/>
                <w:lang w:val="fr-FR"/>
              </w:rPr>
            </w:pPr>
            <w:r w:rsidRPr="00504BA5">
              <w:rPr>
                <w:rFonts w:ascii="Times New Roman" w:hAnsi="Times New Roman"/>
                <w:bCs/>
                <w:szCs w:val="22"/>
                <w:lang w:val="fr-FR"/>
              </w:rPr>
              <w:t>perfusion ou utilisation intravésicale</w:t>
            </w:r>
          </w:p>
        </w:tc>
      </w:tr>
      <w:tr w:rsidR="00FE3947" w:rsidRPr="00331211" w:rsidTr="00AC5F6A">
        <w:trPr>
          <w:trHeight w:val="1"/>
        </w:trPr>
        <w:tc>
          <w:tcPr>
            <w:tcW w:w="2376" w:type="dxa"/>
            <w:tcMar>
              <w:top w:w="0" w:type="dxa"/>
              <w:left w:w="108" w:type="dxa"/>
              <w:bottom w:w="0" w:type="dxa"/>
              <w:right w:w="108" w:type="dxa"/>
            </w:tcMar>
            <w:vAlign w:val="center"/>
          </w:tcPr>
          <w:p w:rsidR="00FE3947" w:rsidRPr="00B10CD9" w:rsidRDefault="00FE3947" w:rsidP="00331211">
            <w:pPr>
              <w:rPr>
                <w:rFonts w:ascii="Times New Roman" w:hAnsi="Times New Roman"/>
                <w:bCs/>
                <w:szCs w:val="22"/>
                <w:lang w:val="en-US"/>
              </w:rPr>
            </w:pPr>
            <w:r w:rsidRPr="00331211">
              <w:rPr>
                <w:rFonts w:ascii="Times New Roman" w:hAnsi="Times New Roman"/>
                <w:bCs/>
                <w:szCs w:val="22"/>
                <w:lang w:val="en-US"/>
              </w:rPr>
              <w:t>Island</w:t>
            </w:r>
          </w:p>
        </w:tc>
        <w:tc>
          <w:tcPr>
            <w:tcW w:w="6946" w:type="dxa"/>
            <w:tcMar>
              <w:top w:w="0" w:type="dxa"/>
              <w:left w:w="108" w:type="dxa"/>
              <w:bottom w:w="0" w:type="dxa"/>
              <w:right w:w="108" w:type="dxa"/>
            </w:tcMar>
          </w:tcPr>
          <w:p w:rsidR="00FE3947" w:rsidRDefault="00FE3947">
            <w:pPr>
              <w:rPr>
                <w:rStyle w:val="hps"/>
                <w:rFonts w:ascii="Times New Roman" w:hAnsi="Times New Roman"/>
                <w:szCs w:val="22"/>
                <w:lang w:val="is-IS"/>
              </w:rPr>
            </w:pPr>
            <w:r w:rsidRPr="00AB05A4">
              <w:rPr>
                <w:rStyle w:val="hps"/>
                <w:rFonts w:ascii="Times New Roman" w:hAnsi="Times New Roman"/>
                <w:szCs w:val="22"/>
                <w:lang w:val="is-IS"/>
              </w:rPr>
              <w:t>Mitomyc</w:t>
            </w:r>
            <w:r>
              <w:rPr>
                <w:rStyle w:val="hps"/>
                <w:rFonts w:ascii="Times New Roman" w:hAnsi="Times New Roman"/>
                <w:szCs w:val="22"/>
                <w:lang w:val="is-IS"/>
              </w:rPr>
              <w:t>i</w:t>
            </w:r>
            <w:r w:rsidRPr="00AB05A4">
              <w:rPr>
                <w:rStyle w:val="hps"/>
                <w:rFonts w:ascii="Times New Roman" w:hAnsi="Times New Roman"/>
                <w:szCs w:val="22"/>
                <w:lang w:val="is-IS"/>
              </w:rPr>
              <w:t xml:space="preserve">n Accord </w:t>
            </w:r>
            <w:r w:rsidRPr="0053356B">
              <w:rPr>
                <w:rStyle w:val="hps"/>
                <w:rFonts w:ascii="Times New Roman" w:hAnsi="Times New Roman"/>
                <w:szCs w:val="22"/>
                <w:lang w:val="is-IS"/>
              </w:rPr>
              <w:t>2 mg/</w:t>
            </w:r>
            <w:r w:rsidRPr="009566A8">
              <w:rPr>
                <w:rStyle w:val="hps"/>
                <w:rFonts w:ascii="Times New Roman" w:hAnsi="Times New Roman"/>
                <w:szCs w:val="22"/>
                <w:highlight w:val="darkGray"/>
                <w:lang w:val="is-IS"/>
              </w:rPr>
              <w:t>10 mg</w:t>
            </w:r>
            <w:r w:rsidRPr="00311105">
              <w:rPr>
                <w:rStyle w:val="hps"/>
                <w:rFonts w:ascii="Times New Roman" w:hAnsi="Times New Roman"/>
                <w:szCs w:val="22"/>
                <w:lang w:val="is-IS"/>
              </w:rPr>
              <w:t xml:space="preserve"> Stungulyfsstofn , lausn/innrennsli </w:t>
            </w:r>
          </w:p>
          <w:p w:rsidR="00FE3947" w:rsidRDefault="00FE3947">
            <w:pPr>
              <w:rPr>
                <w:rFonts w:ascii="Times New Roman" w:hAnsi="Times New Roman"/>
                <w:szCs w:val="22"/>
              </w:rPr>
            </w:pPr>
            <w:r w:rsidRPr="00504BA5">
              <w:rPr>
                <w:rStyle w:val="hps"/>
                <w:rFonts w:ascii="Times New Roman" w:hAnsi="Times New Roman"/>
                <w:szCs w:val="22"/>
                <w:lang w:val="is-IS"/>
              </w:rPr>
              <w:t xml:space="preserve">eða </w:t>
            </w:r>
            <w:r w:rsidRPr="00E05226">
              <w:rPr>
                <w:rStyle w:val="hps"/>
                <w:rFonts w:ascii="Times New Roman" w:hAnsi="Times New Roman"/>
                <w:szCs w:val="22"/>
                <w:lang w:val="is-IS"/>
              </w:rPr>
              <w:t xml:space="preserve">notkun í </w:t>
            </w:r>
            <w:r w:rsidRPr="00331211">
              <w:rPr>
                <w:rStyle w:val="hps"/>
                <w:rFonts w:ascii="Times New Roman" w:hAnsi="Times New Roman"/>
                <w:szCs w:val="22"/>
                <w:lang w:val="is-IS"/>
              </w:rPr>
              <w:t xml:space="preserve">þvagblöðru </w:t>
            </w:r>
          </w:p>
        </w:tc>
      </w:tr>
      <w:tr w:rsidR="00FE3947" w:rsidRPr="00331211" w:rsidTr="00AC5F6A">
        <w:trPr>
          <w:trHeight w:val="1"/>
        </w:trPr>
        <w:tc>
          <w:tcPr>
            <w:tcW w:w="2376" w:type="dxa"/>
            <w:tcMar>
              <w:top w:w="0" w:type="dxa"/>
              <w:left w:w="108" w:type="dxa"/>
              <w:bottom w:w="0" w:type="dxa"/>
              <w:right w:w="108" w:type="dxa"/>
            </w:tcMar>
            <w:vAlign w:val="center"/>
          </w:tcPr>
          <w:p w:rsidR="00FE3947" w:rsidRPr="00331211" w:rsidRDefault="00FE3947" w:rsidP="00331211">
            <w:pPr>
              <w:rPr>
                <w:rFonts w:ascii="Times New Roman" w:hAnsi="Times New Roman"/>
                <w:bCs/>
                <w:szCs w:val="22"/>
                <w:lang w:val="en-US"/>
              </w:rPr>
            </w:pPr>
            <w:r w:rsidRPr="00331211">
              <w:rPr>
                <w:rFonts w:ascii="Times New Roman" w:hAnsi="Times New Roman"/>
                <w:bCs/>
                <w:szCs w:val="22"/>
                <w:lang w:val="en-US"/>
              </w:rPr>
              <w:t>Tali</w:t>
            </w:r>
            <w:r>
              <w:rPr>
                <w:rFonts w:ascii="Times New Roman" w:hAnsi="Times New Roman"/>
                <w:bCs/>
                <w:szCs w:val="22"/>
                <w:lang w:val="en-US"/>
              </w:rPr>
              <w:t>a</w:t>
            </w:r>
            <w:r w:rsidRPr="00331211">
              <w:rPr>
                <w:rFonts w:ascii="Times New Roman" w:hAnsi="Times New Roman"/>
                <w:bCs/>
                <w:szCs w:val="22"/>
                <w:lang w:val="en-US"/>
              </w:rPr>
              <w:t>nsko</w:t>
            </w:r>
          </w:p>
        </w:tc>
        <w:tc>
          <w:tcPr>
            <w:tcW w:w="6946" w:type="dxa"/>
            <w:tcMar>
              <w:top w:w="0" w:type="dxa"/>
              <w:left w:w="108" w:type="dxa"/>
              <w:bottom w:w="0" w:type="dxa"/>
              <w:right w:w="108" w:type="dxa"/>
            </w:tcMar>
          </w:tcPr>
          <w:p w:rsidR="00FE3947" w:rsidRDefault="00FE3947">
            <w:pPr>
              <w:rPr>
                <w:rFonts w:ascii="Times New Roman" w:hAnsi="Times New Roman"/>
                <w:bCs/>
                <w:szCs w:val="22"/>
                <w:lang w:val="en-US"/>
              </w:rPr>
            </w:pPr>
            <w:r w:rsidRPr="00B10CD9">
              <w:rPr>
                <w:rFonts w:ascii="Times New Roman" w:hAnsi="Times New Roman"/>
                <w:szCs w:val="22"/>
              </w:rPr>
              <w:t>Mitomicina Accord</w:t>
            </w:r>
          </w:p>
        </w:tc>
      </w:tr>
      <w:tr w:rsidR="00FE3947" w:rsidRPr="00331211" w:rsidTr="00AC5F6A">
        <w:trPr>
          <w:trHeight w:val="1"/>
        </w:trPr>
        <w:tc>
          <w:tcPr>
            <w:tcW w:w="2376" w:type="dxa"/>
            <w:tcMar>
              <w:top w:w="0" w:type="dxa"/>
              <w:left w:w="108" w:type="dxa"/>
              <w:bottom w:w="0" w:type="dxa"/>
              <w:right w:w="108" w:type="dxa"/>
            </w:tcMar>
            <w:vAlign w:val="center"/>
          </w:tcPr>
          <w:p w:rsidR="00FE3947" w:rsidRPr="00331211" w:rsidRDefault="00FE3947" w:rsidP="00331211">
            <w:pPr>
              <w:rPr>
                <w:rFonts w:ascii="Times New Roman" w:hAnsi="Times New Roman"/>
                <w:bCs/>
                <w:szCs w:val="22"/>
                <w:lang w:val="en-US"/>
              </w:rPr>
            </w:pPr>
            <w:r w:rsidRPr="00331211">
              <w:rPr>
                <w:rFonts w:ascii="Times New Roman" w:hAnsi="Times New Roman"/>
                <w:bCs/>
                <w:szCs w:val="22"/>
                <w:lang w:val="en-US"/>
              </w:rPr>
              <w:t>Malta</w:t>
            </w:r>
          </w:p>
        </w:tc>
        <w:tc>
          <w:tcPr>
            <w:tcW w:w="6946" w:type="dxa"/>
            <w:tcMar>
              <w:top w:w="0" w:type="dxa"/>
              <w:left w:w="108" w:type="dxa"/>
              <w:bottom w:w="0" w:type="dxa"/>
              <w:right w:w="108" w:type="dxa"/>
            </w:tcMar>
          </w:tcPr>
          <w:p w:rsidR="00FE3947" w:rsidRDefault="00FE3947">
            <w:pPr>
              <w:rPr>
                <w:rFonts w:ascii="Times New Roman" w:hAnsi="Times New Roman"/>
                <w:bCs/>
                <w:szCs w:val="22"/>
                <w:lang w:val="en-US"/>
              </w:rPr>
            </w:pPr>
            <w:r w:rsidRPr="00B10CD9">
              <w:rPr>
                <w:rFonts w:ascii="Times New Roman" w:hAnsi="Times New Roman"/>
                <w:bCs/>
                <w:szCs w:val="22"/>
                <w:lang w:val="en-US"/>
              </w:rPr>
              <w:t xml:space="preserve">Mitomycin 10 mg Powder for solution for Injection/Infusion </w:t>
            </w:r>
          </w:p>
          <w:p w:rsidR="00FE3947" w:rsidRDefault="00FE3947">
            <w:pPr>
              <w:rPr>
                <w:rFonts w:ascii="Times New Roman" w:hAnsi="Times New Roman"/>
                <w:bCs/>
                <w:szCs w:val="22"/>
                <w:lang w:val="en-US"/>
              </w:rPr>
            </w:pPr>
            <w:r w:rsidRPr="00311105">
              <w:rPr>
                <w:rFonts w:ascii="Times New Roman" w:hAnsi="Times New Roman"/>
                <w:bCs/>
                <w:szCs w:val="22"/>
                <w:lang w:val="en-US"/>
              </w:rPr>
              <w:t>or Intravesical use</w:t>
            </w:r>
          </w:p>
        </w:tc>
      </w:tr>
      <w:tr w:rsidR="00FE3947" w:rsidRPr="00331211" w:rsidTr="00AC5F6A">
        <w:trPr>
          <w:trHeight w:val="1"/>
        </w:trPr>
        <w:tc>
          <w:tcPr>
            <w:tcW w:w="2376" w:type="dxa"/>
            <w:tcMar>
              <w:top w:w="0" w:type="dxa"/>
              <w:left w:w="108" w:type="dxa"/>
              <w:bottom w:w="0" w:type="dxa"/>
              <w:right w:w="108" w:type="dxa"/>
            </w:tcMar>
            <w:vAlign w:val="center"/>
          </w:tcPr>
          <w:p w:rsidR="00FE3947" w:rsidRPr="00331211" w:rsidRDefault="00FE3947" w:rsidP="00331211">
            <w:pPr>
              <w:rPr>
                <w:rFonts w:ascii="Times New Roman" w:hAnsi="Times New Roman"/>
                <w:bCs/>
                <w:szCs w:val="22"/>
                <w:lang w:val="en-US"/>
              </w:rPr>
            </w:pPr>
            <w:r w:rsidRPr="00331211">
              <w:rPr>
                <w:rFonts w:ascii="Times New Roman" w:hAnsi="Times New Roman"/>
                <w:bCs/>
                <w:szCs w:val="22"/>
                <w:lang w:val="en-US"/>
              </w:rPr>
              <w:t>Holandsko</w:t>
            </w:r>
          </w:p>
        </w:tc>
        <w:tc>
          <w:tcPr>
            <w:tcW w:w="6946" w:type="dxa"/>
            <w:tcMar>
              <w:top w:w="0" w:type="dxa"/>
              <w:left w:w="108" w:type="dxa"/>
              <w:bottom w:w="0" w:type="dxa"/>
              <w:right w:w="108" w:type="dxa"/>
            </w:tcMar>
          </w:tcPr>
          <w:p w:rsidR="00FE3947" w:rsidRDefault="00FE3947">
            <w:pPr>
              <w:rPr>
                <w:rFonts w:ascii="Times New Roman" w:hAnsi="Times New Roman"/>
                <w:szCs w:val="22"/>
              </w:rPr>
            </w:pPr>
            <w:r w:rsidRPr="00B10CD9">
              <w:rPr>
                <w:rFonts w:ascii="Times New Roman" w:hAnsi="Times New Roman"/>
                <w:szCs w:val="22"/>
              </w:rPr>
              <w:t>Mitomyc</w:t>
            </w:r>
            <w:r>
              <w:rPr>
                <w:rFonts w:ascii="Times New Roman" w:hAnsi="Times New Roman"/>
                <w:szCs w:val="22"/>
              </w:rPr>
              <w:t>i</w:t>
            </w:r>
            <w:r w:rsidRPr="00B10CD9">
              <w:rPr>
                <w:rFonts w:ascii="Times New Roman" w:hAnsi="Times New Roman"/>
                <w:szCs w:val="22"/>
              </w:rPr>
              <w:t xml:space="preserve">n Accord </w:t>
            </w:r>
            <w:r w:rsidRPr="00AB05A4">
              <w:rPr>
                <w:rFonts w:ascii="Times New Roman" w:hAnsi="Times New Roman"/>
                <w:szCs w:val="22"/>
              </w:rPr>
              <w:t>2 mg/</w:t>
            </w:r>
            <w:r w:rsidRPr="009566A8">
              <w:rPr>
                <w:rFonts w:ascii="Times New Roman" w:hAnsi="Times New Roman"/>
                <w:szCs w:val="22"/>
                <w:highlight w:val="darkGray"/>
              </w:rPr>
              <w:t>10 mg/20 mg</w:t>
            </w:r>
            <w:r w:rsidRPr="0053356B">
              <w:rPr>
                <w:rFonts w:ascii="Times New Roman" w:hAnsi="Times New Roman"/>
                <w:szCs w:val="22"/>
              </w:rPr>
              <w:t xml:space="preserve"> Poeder voor oplossing voor </w:t>
            </w:r>
          </w:p>
          <w:p w:rsidR="00FE3947" w:rsidRDefault="00FE3947">
            <w:pPr>
              <w:rPr>
                <w:rFonts w:ascii="Times New Roman" w:hAnsi="Times New Roman"/>
                <w:szCs w:val="22"/>
              </w:rPr>
            </w:pPr>
            <w:r w:rsidRPr="00311105">
              <w:rPr>
                <w:rFonts w:ascii="Times New Roman" w:hAnsi="Times New Roman"/>
                <w:szCs w:val="22"/>
              </w:rPr>
              <w:t>injectie/infusie of intravesicaal gebruik</w:t>
            </w:r>
          </w:p>
        </w:tc>
      </w:tr>
      <w:tr w:rsidR="00FE3947" w:rsidRPr="00331211" w:rsidTr="00AC5F6A">
        <w:trPr>
          <w:trHeight w:val="1"/>
        </w:trPr>
        <w:tc>
          <w:tcPr>
            <w:tcW w:w="2376" w:type="dxa"/>
            <w:tcMar>
              <w:top w:w="0" w:type="dxa"/>
              <w:left w:w="108" w:type="dxa"/>
              <w:bottom w:w="0" w:type="dxa"/>
              <w:right w:w="108" w:type="dxa"/>
            </w:tcMar>
            <w:vAlign w:val="center"/>
          </w:tcPr>
          <w:p w:rsidR="00FE3947" w:rsidRPr="00B10CD9" w:rsidRDefault="00FE3947" w:rsidP="00331211">
            <w:pPr>
              <w:rPr>
                <w:rFonts w:ascii="Times New Roman" w:hAnsi="Times New Roman"/>
                <w:bCs/>
                <w:szCs w:val="22"/>
                <w:lang w:val="en-US"/>
              </w:rPr>
            </w:pPr>
            <w:r w:rsidRPr="00331211">
              <w:rPr>
                <w:rFonts w:ascii="Times New Roman" w:hAnsi="Times New Roman"/>
                <w:bCs/>
                <w:szCs w:val="22"/>
                <w:lang w:val="en-US"/>
              </w:rPr>
              <w:t>Portugalsko</w:t>
            </w:r>
          </w:p>
        </w:tc>
        <w:tc>
          <w:tcPr>
            <w:tcW w:w="6946" w:type="dxa"/>
            <w:tcMar>
              <w:top w:w="0" w:type="dxa"/>
              <w:left w:w="108" w:type="dxa"/>
              <w:bottom w:w="0" w:type="dxa"/>
              <w:right w:w="108" w:type="dxa"/>
            </w:tcMar>
          </w:tcPr>
          <w:p w:rsidR="00FE3947" w:rsidRDefault="00FE3947">
            <w:pPr>
              <w:rPr>
                <w:rFonts w:ascii="Times New Roman" w:hAnsi="Times New Roman"/>
                <w:bCs/>
                <w:szCs w:val="22"/>
                <w:lang w:val="en-US"/>
              </w:rPr>
            </w:pPr>
            <w:r w:rsidRPr="00AB05A4">
              <w:rPr>
                <w:rFonts w:ascii="Times New Roman" w:hAnsi="Times New Roman"/>
                <w:bCs/>
                <w:szCs w:val="22"/>
                <w:lang w:val="en-US"/>
              </w:rPr>
              <w:t>Mitomicina Accord</w:t>
            </w:r>
          </w:p>
        </w:tc>
      </w:tr>
      <w:tr w:rsidR="00FE3947" w:rsidRPr="00331211" w:rsidTr="00AC5F6A">
        <w:trPr>
          <w:trHeight w:val="1"/>
        </w:trPr>
        <w:tc>
          <w:tcPr>
            <w:tcW w:w="2376" w:type="dxa"/>
            <w:tcMar>
              <w:top w:w="0" w:type="dxa"/>
              <w:left w:w="108" w:type="dxa"/>
              <w:bottom w:w="0" w:type="dxa"/>
              <w:right w:w="108" w:type="dxa"/>
            </w:tcMar>
            <w:vAlign w:val="center"/>
          </w:tcPr>
          <w:p w:rsidR="00FE3947" w:rsidRPr="00331211" w:rsidRDefault="00FE3947" w:rsidP="00331211">
            <w:pPr>
              <w:rPr>
                <w:rFonts w:ascii="Times New Roman" w:hAnsi="Times New Roman"/>
                <w:bCs/>
                <w:szCs w:val="22"/>
                <w:lang w:val="en-US"/>
              </w:rPr>
            </w:pPr>
            <w:r w:rsidRPr="00331211">
              <w:rPr>
                <w:rFonts w:ascii="Times New Roman" w:hAnsi="Times New Roman"/>
                <w:bCs/>
                <w:szCs w:val="22"/>
                <w:lang w:val="en-US"/>
              </w:rPr>
              <w:t>Poľsko</w:t>
            </w:r>
          </w:p>
        </w:tc>
        <w:tc>
          <w:tcPr>
            <w:tcW w:w="6946" w:type="dxa"/>
            <w:tcMar>
              <w:top w:w="0" w:type="dxa"/>
              <w:left w:w="108" w:type="dxa"/>
              <w:bottom w:w="0" w:type="dxa"/>
              <w:right w:w="108" w:type="dxa"/>
            </w:tcMar>
          </w:tcPr>
          <w:p w:rsidR="00FE3947" w:rsidRDefault="00FE3947">
            <w:pPr>
              <w:rPr>
                <w:rFonts w:ascii="Times New Roman" w:hAnsi="Times New Roman"/>
                <w:bCs/>
                <w:szCs w:val="22"/>
                <w:lang w:val="en-US"/>
              </w:rPr>
            </w:pPr>
            <w:r w:rsidRPr="00B10CD9">
              <w:rPr>
                <w:rFonts w:ascii="Times New Roman" w:hAnsi="Times New Roman"/>
                <w:bCs/>
                <w:szCs w:val="22"/>
                <w:lang w:val="en-US"/>
              </w:rPr>
              <w:t>Mitomycin Accord</w:t>
            </w:r>
          </w:p>
        </w:tc>
      </w:tr>
      <w:tr w:rsidR="00FE3947" w:rsidRPr="00331211" w:rsidTr="00AC5F6A">
        <w:trPr>
          <w:trHeight w:val="1"/>
        </w:trPr>
        <w:tc>
          <w:tcPr>
            <w:tcW w:w="2376" w:type="dxa"/>
            <w:tcMar>
              <w:top w:w="0" w:type="dxa"/>
              <w:left w:w="108" w:type="dxa"/>
              <w:bottom w:w="0" w:type="dxa"/>
              <w:right w:w="108" w:type="dxa"/>
            </w:tcMar>
            <w:vAlign w:val="center"/>
          </w:tcPr>
          <w:p w:rsidR="00FE3947" w:rsidRPr="00331211" w:rsidRDefault="00FE3947" w:rsidP="00331211">
            <w:pPr>
              <w:rPr>
                <w:rFonts w:ascii="Times New Roman" w:hAnsi="Times New Roman"/>
                <w:bCs/>
                <w:szCs w:val="22"/>
                <w:lang w:val="en-US"/>
              </w:rPr>
            </w:pPr>
            <w:r w:rsidRPr="00331211">
              <w:rPr>
                <w:rFonts w:ascii="Times New Roman" w:hAnsi="Times New Roman"/>
                <w:bCs/>
                <w:szCs w:val="22"/>
                <w:lang w:val="en-US"/>
              </w:rPr>
              <w:t>Španielsko</w:t>
            </w:r>
          </w:p>
        </w:tc>
        <w:tc>
          <w:tcPr>
            <w:tcW w:w="6946" w:type="dxa"/>
            <w:tcMar>
              <w:top w:w="0" w:type="dxa"/>
              <w:left w:w="108" w:type="dxa"/>
              <w:bottom w:w="0" w:type="dxa"/>
              <w:right w:w="108" w:type="dxa"/>
            </w:tcMar>
          </w:tcPr>
          <w:p w:rsidR="00FE3947" w:rsidRPr="00A468A8" w:rsidRDefault="00FE3947">
            <w:pPr>
              <w:rPr>
                <w:rFonts w:ascii="Times New Roman" w:hAnsi="Times New Roman"/>
                <w:bCs/>
                <w:szCs w:val="22"/>
                <w:lang w:val="es-ES"/>
              </w:rPr>
            </w:pPr>
            <w:r w:rsidRPr="00A468A8">
              <w:rPr>
                <w:rFonts w:ascii="Times New Roman" w:hAnsi="Times New Roman"/>
                <w:bCs/>
                <w:szCs w:val="22"/>
                <w:lang w:val="es-ES"/>
              </w:rPr>
              <w:t>Mitomicina Accord 2 mg/</w:t>
            </w:r>
            <w:r w:rsidRPr="00A468A8">
              <w:rPr>
                <w:rFonts w:ascii="Times New Roman" w:hAnsi="Times New Roman"/>
                <w:bCs/>
                <w:szCs w:val="22"/>
                <w:highlight w:val="darkGray"/>
                <w:lang w:val="es-ES"/>
              </w:rPr>
              <w:t>10 mg/20 mg</w:t>
            </w:r>
            <w:r w:rsidRPr="00A468A8">
              <w:rPr>
                <w:rFonts w:ascii="Times New Roman" w:hAnsi="Times New Roman"/>
                <w:bCs/>
                <w:szCs w:val="22"/>
                <w:lang w:val="es-ES"/>
              </w:rPr>
              <w:t xml:space="preserve"> Polvo para solución</w:t>
            </w:r>
          </w:p>
          <w:p w:rsidR="00FE3947" w:rsidRPr="00A468A8" w:rsidRDefault="00FE3947">
            <w:pPr>
              <w:rPr>
                <w:rFonts w:ascii="Times New Roman" w:hAnsi="Times New Roman"/>
                <w:bCs/>
                <w:szCs w:val="22"/>
                <w:lang w:val="es-ES"/>
              </w:rPr>
            </w:pPr>
            <w:r w:rsidRPr="00A468A8">
              <w:rPr>
                <w:rFonts w:ascii="Times New Roman" w:hAnsi="Times New Roman"/>
                <w:bCs/>
                <w:szCs w:val="22"/>
                <w:lang w:val="es-ES"/>
              </w:rPr>
              <w:t>para inyección/infusión o uso intravesical EFG</w:t>
            </w:r>
          </w:p>
        </w:tc>
      </w:tr>
      <w:tr w:rsidR="00FE3947" w:rsidRPr="00331211" w:rsidTr="00AC5F6A">
        <w:trPr>
          <w:trHeight w:val="1"/>
        </w:trPr>
        <w:tc>
          <w:tcPr>
            <w:tcW w:w="2376" w:type="dxa"/>
            <w:tcMar>
              <w:top w:w="0" w:type="dxa"/>
              <w:left w:w="108" w:type="dxa"/>
              <w:bottom w:w="0" w:type="dxa"/>
              <w:right w:w="108" w:type="dxa"/>
            </w:tcMar>
            <w:vAlign w:val="center"/>
          </w:tcPr>
          <w:p w:rsidR="00FE3947" w:rsidRPr="00B10CD9" w:rsidRDefault="00FE3947" w:rsidP="00331211">
            <w:pPr>
              <w:rPr>
                <w:rFonts w:ascii="Times New Roman" w:hAnsi="Times New Roman"/>
                <w:bCs/>
                <w:szCs w:val="22"/>
                <w:lang w:val="en-US"/>
              </w:rPr>
            </w:pPr>
            <w:r w:rsidRPr="00331211">
              <w:rPr>
                <w:rFonts w:ascii="Times New Roman" w:hAnsi="Times New Roman"/>
                <w:bCs/>
                <w:szCs w:val="22"/>
                <w:lang w:val="en-US"/>
              </w:rPr>
              <w:t>Slovinsko</w:t>
            </w:r>
          </w:p>
        </w:tc>
        <w:tc>
          <w:tcPr>
            <w:tcW w:w="6946" w:type="dxa"/>
            <w:tcMar>
              <w:top w:w="0" w:type="dxa"/>
              <w:left w:w="108" w:type="dxa"/>
              <w:bottom w:w="0" w:type="dxa"/>
              <w:right w:w="108" w:type="dxa"/>
            </w:tcMar>
          </w:tcPr>
          <w:p w:rsidR="00FE3947" w:rsidRDefault="00FE3947">
            <w:pPr>
              <w:rPr>
                <w:rFonts w:ascii="Times New Roman" w:hAnsi="Times New Roman"/>
                <w:bCs/>
                <w:szCs w:val="22"/>
              </w:rPr>
            </w:pPr>
            <w:r w:rsidRPr="00AB05A4">
              <w:rPr>
                <w:rFonts w:ascii="Times New Roman" w:hAnsi="Times New Roman"/>
                <w:bCs/>
                <w:szCs w:val="22"/>
                <w:lang w:val="en-US"/>
              </w:rPr>
              <w:t xml:space="preserve">Mitomicin Accord 20 mg </w:t>
            </w:r>
            <w:r w:rsidRPr="0053356B">
              <w:rPr>
                <w:rFonts w:ascii="Times New Roman" w:hAnsi="Times New Roman"/>
                <w:bCs/>
                <w:szCs w:val="22"/>
              </w:rPr>
              <w:t xml:space="preserve">prašek za raztopino za injiciranje/infundiranje </w:t>
            </w:r>
          </w:p>
          <w:p w:rsidR="00FE3947" w:rsidRDefault="00FE3947">
            <w:pPr>
              <w:rPr>
                <w:rFonts w:ascii="Times New Roman" w:hAnsi="Times New Roman"/>
                <w:bCs/>
                <w:szCs w:val="22"/>
                <w:lang w:val="en-US"/>
              </w:rPr>
            </w:pPr>
            <w:r w:rsidRPr="00311105">
              <w:rPr>
                <w:rFonts w:ascii="Times New Roman" w:hAnsi="Times New Roman"/>
                <w:bCs/>
                <w:szCs w:val="22"/>
              </w:rPr>
              <w:t>ali intravezikalno uporabo</w:t>
            </w:r>
          </w:p>
        </w:tc>
      </w:tr>
      <w:tr w:rsidR="00FE3947" w:rsidRPr="00331211" w:rsidTr="00AC5F6A">
        <w:trPr>
          <w:trHeight w:val="1"/>
        </w:trPr>
        <w:tc>
          <w:tcPr>
            <w:tcW w:w="2376" w:type="dxa"/>
            <w:tcMar>
              <w:top w:w="0" w:type="dxa"/>
              <w:left w:w="108" w:type="dxa"/>
              <w:bottom w:w="0" w:type="dxa"/>
              <w:right w:w="108" w:type="dxa"/>
            </w:tcMar>
            <w:vAlign w:val="center"/>
          </w:tcPr>
          <w:p w:rsidR="00FE3947" w:rsidRPr="0053356B" w:rsidRDefault="00FE3947" w:rsidP="00331211">
            <w:pPr>
              <w:rPr>
                <w:rFonts w:ascii="Times New Roman" w:hAnsi="Times New Roman"/>
                <w:bCs/>
                <w:szCs w:val="22"/>
                <w:lang w:val="en-US"/>
              </w:rPr>
            </w:pPr>
            <w:r w:rsidRPr="00331211">
              <w:rPr>
                <w:rFonts w:ascii="Times New Roman" w:hAnsi="Times New Roman"/>
                <w:bCs/>
                <w:szCs w:val="22"/>
                <w:lang w:val="en-US"/>
              </w:rPr>
              <w:t>Slovenská</w:t>
            </w:r>
            <w:r w:rsidRPr="00B10CD9">
              <w:rPr>
                <w:rFonts w:ascii="Times New Roman" w:hAnsi="Times New Roman"/>
                <w:bCs/>
                <w:szCs w:val="22"/>
                <w:lang w:val="en-US"/>
              </w:rPr>
              <w:t xml:space="preserve"> Republi</w:t>
            </w:r>
            <w:r w:rsidRPr="00AB05A4">
              <w:rPr>
                <w:rFonts w:ascii="Times New Roman" w:hAnsi="Times New Roman"/>
                <w:bCs/>
                <w:szCs w:val="22"/>
                <w:lang w:val="en-US"/>
              </w:rPr>
              <w:t>ka</w:t>
            </w:r>
          </w:p>
        </w:tc>
        <w:tc>
          <w:tcPr>
            <w:tcW w:w="6946" w:type="dxa"/>
            <w:tcMar>
              <w:top w:w="0" w:type="dxa"/>
              <w:left w:w="108" w:type="dxa"/>
              <w:bottom w:w="0" w:type="dxa"/>
              <w:right w:w="108" w:type="dxa"/>
            </w:tcMar>
          </w:tcPr>
          <w:p w:rsidR="00FE3947" w:rsidRDefault="00FE3947">
            <w:pPr>
              <w:rPr>
                <w:rFonts w:ascii="Times New Roman" w:hAnsi="Times New Roman"/>
                <w:bCs/>
                <w:szCs w:val="22"/>
                <w:lang w:val="en-US"/>
              </w:rPr>
            </w:pPr>
            <w:r w:rsidRPr="0053356B">
              <w:rPr>
                <w:rFonts w:ascii="Times New Roman" w:hAnsi="Times New Roman"/>
                <w:bCs/>
                <w:szCs w:val="22"/>
                <w:lang w:val="en-US"/>
              </w:rPr>
              <w:t xml:space="preserve">Mitomycín Accord </w:t>
            </w:r>
            <w:r w:rsidRPr="00311105">
              <w:rPr>
                <w:rFonts w:ascii="Times New Roman" w:hAnsi="Times New Roman"/>
                <w:bCs/>
                <w:szCs w:val="22"/>
                <w:lang w:val="en-US"/>
              </w:rPr>
              <w:t>2/</w:t>
            </w:r>
            <w:r w:rsidRPr="009566A8">
              <w:rPr>
                <w:rFonts w:ascii="Times New Roman" w:hAnsi="Times New Roman"/>
                <w:bCs/>
                <w:szCs w:val="22"/>
                <w:highlight w:val="darkGray"/>
                <w:lang w:val="en-US"/>
              </w:rPr>
              <w:t>10/20 mg</w:t>
            </w:r>
            <w:r w:rsidRPr="00504BA5">
              <w:rPr>
                <w:rFonts w:ascii="Times New Roman" w:hAnsi="Times New Roman"/>
                <w:bCs/>
                <w:szCs w:val="22"/>
                <w:lang w:val="en-US"/>
              </w:rPr>
              <w:t xml:space="preserve"> </w:t>
            </w:r>
          </w:p>
        </w:tc>
      </w:tr>
      <w:tr w:rsidR="00FE3947" w:rsidRPr="00331211" w:rsidTr="00AC5F6A">
        <w:trPr>
          <w:trHeight w:val="1"/>
        </w:trPr>
        <w:tc>
          <w:tcPr>
            <w:tcW w:w="2376" w:type="dxa"/>
            <w:tcMar>
              <w:top w:w="0" w:type="dxa"/>
              <w:left w:w="108" w:type="dxa"/>
              <w:bottom w:w="0" w:type="dxa"/>
              <w:right w:w="108" w:type="dxa"/>
            </w:tcMar>
            <w:vAlign w:val="center"/>
          </w:tcPr>
          <w:p w:rsidR="00FE3947" w:rsidRPr="00331211" w:rsidRDefault="00FE3947" w:rsidP="00331211">
            <w:pPr>
              <w:rPr>
                <w:rFonts w:ascii="Times New Roman" w:hAnsi="Times New Roman"/>
                <w:bCs/>
                <w:szCs w:val="22"/>
                <w:lang w:val="en-US"/>
              </w:rPr>
            </w:pPr>
            <w:r w:rsidRPr="00331211">
              <w:rPr>
                <w:rFonts w:ascii="Times New Roman" w:hAnsi="Times New Roman"/>
                <w:bCs/>
                <w:szCs w:val="22"/>
                <w:lang w:val="en-US"/>
              </w:rPr>
              <w:t>Veľká Británia</w:t>
            </w:r>
          </w:p>
        </w:tc>
        <w:tc>
          <w:tcPr>
            <w:tcW w:w="6946" w:type="dxa"/>
            <w:tcMar>
              <w:top w:w="0" w:type="dxa"/>
              <w:left w:w="108" w:type="dxa"/>
              <w:bottom w:w="0" w:type="dxa"/>
              <w:right w:w="108" w:type="dxa"/>
            </w:tcMar>
          </w:tcPr>
          <w:p w:rsidR="00FE3947" w:rsidRDefault="00FE3947">
            <w:pPr>
              <w:rPr>
                <w:rFonts w:ascii="Times New Roman" w:hAnsi="Times New Roman"/>
                <w:szCs w:val="22"/>
              </w:rPr>
            </w:pPr>
            <w:r w:rsidRPr="00B10CD9">
              <w:rPr>
                <w:rFonts w:ascii="Times New Roman" w:hAnsi="Times New Roman"/>
                <w:szCs w:val="22"/>
              </w:rPr>
              <w:t>Mitomycin 2 mg/</w:t>
            </w:r>
            <w:r w:rsidRPr="009566A8">
              <w:rPr>
                <w:rFonts w:ascii="Times New Roman" w:hAnsi="Times New Roman"/>
                <w:szCs w:val="22"/>
                <w:highlight w:val="darkGray"/>
              </w:rPr>
              <w:t>10 mg/20 mg</w:t>
            </w:r>
            <w:r w:rsidRPr="0053356B">
              <w:rPr>
                <w:rFonts w:ascii="Times New Roman" w:hAnsi="Times New Roman"/>
                <w:szCs w:val="22"/>
              </w:rPr>
              <w:t xml:space="preserve"> Powder for solution for Injection/Infusion </w:t>
            </w:r>
          </w:p>
          <w:p w:rsidR="00FE3947" w:rsidRDefault="00FE3947">
            <w:pPr>
              <w:rPr>
                <w:rFonts w:ascii="Times New Roman" w:hAnsi="Times New Roman"/>
                <w:szCs w:val="22"/>
              </w:rPr>
            </w:pPr>
            <w:r w:rsidRPr="00311105">
              <w:rPr>
                <w:rFonts w:ascii="Times New Roman" w:hAnsi="Times New Roman"/>
                <w:szCs w:val="22"/>
              </w:rPr>
              <w:t>or Intravesical use</w:t>
            </w:r>
          </w:p>
        </w:tc>
      </w:tr>
    </w:tbl>
    <w:p w:rsidR="00FE3947" w:rsidRPr="00331211" w:rsidRDefault="00FE3947" w:rsidP="00331211">
      <w:pPr>
        <w:numPr>
          <w:ilvl w:val="12"/>
          <w:numId w:val="0"/>
        </w:numPr>
        <w:rPr>
          <w:rFonts w:ascii="Times New Roman" w:hAnsi="Times New Roman"/>
          <w:szCs w:val="22"/>
          <w:lang w:val="en-US"/>
        </w:rPr>
      </w:pPr>
    </w:p>
    <w:p w:rsidR="00FE3947" w:rsidRPr="004D1DB0" w:rsidRDefault="00FE3947" w:rsidP="00B10CD9">
      <w:pPr>
        <w:pStyle w:val="Pta"/>
        <w:tabs>
          <w:tab w:val="clear" w:pos="4536"/>
          <w:tab w:val="clear" w:pos="9072"/>
        </w:tabs>
        <w:rPr>
          <w:rFonts w:ascii="Times New Roman" w:hAnsi="Times New Roman"/>
          <w:szCs w:val="22"/>
          <w:lang w:val="sk-SK"/>
        </w:rPr>
      </w:pPr>
      <w:r w:rsidRPr="00331211">
        <w:rPr>
          <w:rFonts w:ascii="Times New Roman" w:hAnsi="Times New Roman"/>
          <w:b/>
          <w:noProof/>
          <w:szCs w:val="22"/>
          <w:lang w:val="sk-SK"/>
        </w:rPr>
        <w:t xml:space="preserve">Táto písomná informácia </w:t>
      </w:r>
      <w:r w:rsidRPr="00AB05A4">
        <w:rPr>
          <w:rFonts w:ascii="Times New Roman" w:hAnsi="Times New Roman"/>
          <w:b/>
          <w:noProof/>
          <w:szCs w:val="22"/>
          <w:lang w:val="sk-SK"/>
        </w:rPr>
        <w:t xml:space="preserve">bola </w:t>
      </w:r>
      <w:r w:rsidRPr="0053356B">
        <w:rPr>
          <w:rFonts w:ascii="Times New Roman" w:hAnsi="Times New Roman"/>
          <w:b/>
          <w:noProof/>
          <w:szCs w:val="22"/>
          <w:lang w:val="sk-SK"/>
        </w:rPr>
        <w:t>naposledy aktualizovaná</w:t>
      </w:r>
      <w:r w:rsidRPr="00311105">
        <w:rPr>
          <w:rFonts w:ascii="Times New Roman" w:hAnsi="Times New Roman"/>
          <w:b/>
          <w:noProof/>
          <w:szCs w:val="22"/>
          <w:lang w:val="sk-SK"/>
        </w:rPr>
        <w:t xml:space="preserve"> v</w:t>
      </w:r>
      <w:r w:rsidR="009220F8">
        <w:rPr>
          <w:rFonts w:ascii="Times New Roman" w:hAnsi="Times New Roman"/>
          <w:b/>
          <w:noProof/>
          <w:szCs w:val="22"/>
          <w:lang w:val="sk-SK"/>
        </w:rPr>
        <w:t> </w:t>
      </w:r>
      <w:r w:rsidR="00A12BBD">
        <w:rPr>
          <w:rFonts w:ascii="Times New Roman" w:hAnsi="Times New Roman"/>
          <w:b/>
          <w:noProof/>
          <w:szCs w:val="22"/>
          <w:lang w:val="sk-SK"/>
        </w:rPr>
        <w:t>0</w:t>
      </w:r>
      <w:r w:rsidR="009220F8">
        <w:rPr>
          <w:rFonts w:ascii="Times New Roman" w:hAnsi="Times New Roman"/>
          <w:b/>
          <w:noProof/>
          <w:szCs w:val="22"/>
          <w:lang w:val="sk-SK"/>
        </w:rPr>
        <w:t>1/2019</w:t>
      </w:r>
      <w:r w:rsidR="00A12BBD">
        <w:rPr>
          <w:rFonts w:ascii="Times New Roman" w:hAnsi="Times New Roman"/>
          <w:b/>
          <w:noProof/>
          <w:szCs w:val="22"/>
          <w:lang w:val="sk-SK"/>
        </w:rPr>
        <w:t>.</w:t>
      </w:r>
    </w:p>
    <w:p w:rsidR="00FE3947" w:rsidRDefault="00FE3947">
      <w:pPr>
        <w:pStyle w:val="Zkladntext"/>
        <w:jc w:val="left"/>
        <w:rPr>
          <w:bCs/>
          <w:szCs w:val="22"/>
        </w:rPr>
      </w:pPr>
    </w:p>
    <w:p w:rsidR="00FE3947" w:rsidRDefault="00FE3947">
      <w:pPr>
        <w:pStyle w:val="Zkladntext"/>
        <w:jc w:val="left"/>
        <w:rPr>
          <w:bCs/>
          <w:szCs w:val="22"/>
        </w:rPr>
      </w:pPr>
    </w:p>
    <w:p w:rsidR="00FE3947" w:rsidRDefault="00FE3947">
      <w:pPr>
        <w:pStyle w:val="Zkladntext"/>
        <w:jc w:val="left"/>
        <w:rPr>
          <w:bCs/>
          <w:szCs w:val="22"/>
        </w:rPr>
      </w:pPr>
    </w:p>
    <w:p w:rsidR="00FE3947" w:rsidRDefault="00FE3947">
      <w:pPr>
        <w:pStyle w:val="Zkladntext"/>
        <w:jc w:val="left"/>
        <w:rPr>
          <w:bCs/>
          <w:szCs w:val="22"/>
        </w:rPr>
      </w:pPr>
    </w:p>
    <w:p w:rsidR="00FE3947" w:rsidRDefault="00FE3947">
      <w:pPr>
        <w:pStyle w:val="Zkladntext"/>
        <w:jc w:val="left"/>
        <w:rPr>
          <w:bCs/>
          <w:szCs w:val="22"/>
        </w:rPr>
      </w:pPr>
    </w:p>
    <w:p w:rsidR="00FE3947" w:rsidRDefault="00FE3947">
      <w:pPr>
        <w:pStyle w:val="Zkladntext"/>
        <w:jc w:val="left"/>
        <w:rPr>
          <w:bCs/>
          <w:szCs w:val="22"/>
        </w:rPr>
      </w:pPr>
    </w:p>
    <w:p w:rsidR="00FE3947" w:rsidRDefault="00FE3947">
      <w:pPr>
        <w:pStyle w:val="Zkladntext"/>
        <w:jc w:val="left"/>
        <w:rPr>
          <w:bCs/>
          <w:szCs w:val="22"/>
        </w:rPr>
      </w:pPr>
    </w:p>
    <w:p w:rsidR="00FE3947" w:rsidRDefault="00FE3947">
      <w:pPr>
        <w:pStyle w:val="Zkladntext"/>
        <w:jc w:val="left"/>
        <w:rPr>
          <w:bCs/>
          <w:szCs w:val="22"/>
        </w:rPr>
      </w:pPr>
    </w:p>
    <w:p w:rsidR="00FE3947" w:rsidRDefault="00FE3947">
      <w:pPr>
        <w:pStyle w:val="Zkladntext"/>
        <w:jc w:val="left"/>
        <w:rPr>
          <w:bCs/>
          <w:szCs w:val="22"/>
        </w:rPr>
      </w:pPr>
    </w:p>
    <w:p w:rsidR="00FE3947" w:rsidRDefault="00FE3947">
      <w:pPr>
        <w:pStyle w:val="Zkladntext"/>
        <w:jc w:val="left"/>
        <w:rPr>
          <w:bCs/>
          <w:szCs w:val="22"/>
        </w:rPr>
      </w:pPr>
    </w:p>
    <w:p w:rsidR="00FE3947" w:rsidRDefault="00FE3947">
      <w:pPr>
        <w:pStyle w:val="Zkladntext"/>
        <w:jc w:val="left"/>
        <w:rPr>
          <w:bCs/>
          <w:szCs w:val="22"/>
        </w:rPr>
      </w:pPr>
    </w:p>
    <w:p w:rsidR="00FE3947" w:rsidRDefault="00FE3947">
      <w:pPr>
        <w:pStyle w:val="Zkladntext"/>
        <w:jc w:val="left"/>
        <w:rPr>
          <w:bCs/>
          <w:szCs w:val="22"/>
        </w:rPr>
      </w:pPr>
    </w:p>
    <w:p w:rsidR="00FE3947" w:rsidRDefault="00FE3947">
      <w:pPr>
        <w:pStyle w:val="Zkladntext"/>
        <w:jc w:val="left"/>
        <w:rPr>
          <w:bCs/>
          <w:szCs w:val="22"/>
        </w:rPr>
      </w:pPr>
    </w:p>
    <w:p w:rsidR="00FE3947" w:rsidRDefault="00FE3947">
      <w:pPr>
        <w:pStyle w:val="Zkladntext"/>
        <w:jc w:val="left"/>
        <w:rPr>
          <w:bCs/>
          <w:szCs w:val="22"/>
        </w:rPr>
      </w:pPr>
    </w:p>
    <w:p w:rsidR="00FE3947" w:rsidRDefault="00FE3947">
      <w:pPr>
        <w:pStyle w:val="Zkladntext"/>
        <w:jc w:val="left"/>
        <w:rPr>
          <w:bCs/>
          <w:szCs w:val="22"/>
        </w:rPr>
      </w:pPr>
    </w:p>
    <w:p w:rsidR="00FE3947" w:rsidRDefault="00FE3947">
      <w:pPr>
        <w:pStyle w:val="Zkladntext"/>
        <w:jc w:val="left"/>
        <w:rPr>
          <w:bCs/>
          <w:szCs w:val="22"/>
        </w:rPr>
      </w:pPr>
    </w:p>
    <w:p w:rsidR="009220F8" w:rsidRDefault="009220F8">
      <w:pPr>
        <w:pStyle w:val="Zkladntext"/>
        <w:jc w:val="left"/>
        <w:rPr>
          <w:bCs/>
          <w:szCs w:val="22"/>
        </w:rPr>
      </w:pPr>
    </w:p>
    <w:p w:rsidR="00FE3947" w:rsidRDefault="00FE3947">
      <w:pPr>
        <w:pStyle w:val="Zkladntext"/>
        <w:jc w:val="left"/>
        <w:rPr>
          <w:bCs/>
          <w:szCs w:val="22"/>
        </w:rPr>
      </w:pPr>
    </w:p>
    <w:p w:rsidR="00FE3947" w:rsidRDefault="00FE3947">
      <w:pPr>
        <w:pStyle w:val="Zkladntext"/>
        <w:jc w:val="left"/>
        <w:rPr>
          <w:bCs/>
          <w:szCs w:val="22"/>
        </w:rPr>
      </w:pPr>
    </w:p>
    <w:p w:rsidR="00FE3947" w:rsidRDefault="00FE3947">
      <w:pPr>
        <w:pStyle w:val="Zkladntext"/>
        <w:jc w:val="left"/>
        <w:rPr>
          <w:bCs/>
          <w:szCs w:val="22"/>
        </w:rPr>
      </w:pPr>
    </w:p>
    <w:p w:rsidR="00FE3947" w:rsidRPr="00331211" w:rsidRDefault="00FE3947" w:rsidP="00331211">
      <w:pPr>
        <w:rPr>
          <w:rFonts w:ascii="Times New Roman" w:hAnsi="Times New Roman"/>
          <w:b/>
          <w:szCs w:val="22"/>
        </w:rPr>
      </w:pPr>
      <w:r w:rsidRPr="00331211">
        <w:rPr>
          <w:rFonts w:ascii="Times New Roman" w:hAnsi="Times New Roman"/>
          <w:b/>
          <w:szCs w:val="22"/>
        </w:rPr>
        <w:lastRenderedPageBreak/>
        <w:t>Nasled</w:t>
      </w:r>
      <w:r>
        <w:rPr>
          <w:rFonts w:ascii="Times New Roman" w:hAnsi="Times New Roman"/>
          <w:b/>
          <w:szCs w:val="22"/>
        </w:rPr>
        <w:t>ujúca</w:t>
      </w:r>
      <w:r w:rsidRPr="00331211">
        <w:rPr>
          <w:rFonts w:ascii="Times New Roman" w:hAnsi="Times New Roman"/>
          <w:b/>
          <w:szCs w:val="22"/>
        </w:rPr>
        <w:t xml:space="preserve"> informácia je určená len pre zdravotnícky</w:t>
      </w:r>
      <w:r>
        <w:rPr>
          <w:rFonts w:ascii="Times New Roman" w:hAnsi="Times New Roman"/>
          <w:b/>
          <w:szCs w:val="22"/>
        </w:rPr>
        <w:t>ch</w:t>
      </w:r>
      <w:r w:rsidRPr="00331211">
        <w:rPr>
          <w:rFonts w:ascii="Times New Roman" w:hAnsi="Times New Roman"/>
          <w:b/>
          <w:szCs w:val="22"/>
        </w:rPr>
        <w:t xml:space="preserve"> p</w:t>
      </w:r>
      <w:r>
        <w:rPr>
          <w:rFonts w:ascii="Times New Roman" w:hAnsi="Times New Roman"/>
          <w:b/>
          <w:szCs w:val="22"/>
        </w:rPr>
        <w:t>racovníkov</w:t>
      </w:r>
      <w:r w:rsidRPr="00331211">
        <w:rPr>
          <w:rFonts w:ascii="Times New Roman" w:hAnsi="Times New Roman"/>
          <w:b/>
          <w:szCs w:val="22"/>
        </w:rPr>
        <w:t>:</w:t>
      </w:r>
    </w:p>
    <w:p w:rsidR="00FE3947" w:rsidRPr="00331211" w:rsidRDefault="00FE3947" w:rsidP="00B10CD9">
      <w:pPr>
        <w:rPr>
          <w:rFonts w:ascii="Times New Roman" w:hAnsi="Times New Roman"/>
          <w:b/>
          <w:szCs w:val="22"/>
        </w:rPr>
      </w:pPr>
    </w:p>
    <w:p w:rsidR="00FE3947" w:rsidRPr="00331211" w:rsidRDefault="00FE3947" w:rsidP="00311105">
      <w:pPr>
        <w:rPr>
          <w:rFonts w:ascii="Times New Roman" w:hAnsi="Times New Roman"/>
          <w:b/>
          <w:szCs w:val="22"/>
        </w:rPr>
      </w:pPr>
      <w:r w:rsidRPr="00331211">
        <w:rPr>
          <w:rFonts w:ascii="Times New Roman" w:hAnsi="Times New Roman"/>
          <w:b/>
          <w:szCs w:val="22"/>
        </w:rPr>
        <w:t>Všeobecná informácia</w:t>
      </w:r>
    </w:p>
    <w:p w:rsidR="00FE3947" w:rsidRDefault="00FE3947">
      <w:pPr>
        <w:rPr>
          <w:rFonts w:ascii="Times New Roman" w:hAnsi="Times New Roman"/>
          <w:color w:val="000000"/>
          <w:szCs w:val="22"/>
          <w:lang w:val="sk-SK"/>
        </w:rPr>
      </w:pPr>
      <w:r w:rsidRPr="00331211">
        <w:rPr>
          <w:rFonts w:ascii="Times New Roman" w:hAnsi="Times New Roman"/>
          <w:szCs w:val="22"/>
          <w:lang w:val="sk-SK"/>
        </w:rPr>
        <w:t>Je nevyhnutné, aby sa injekcia podávala intravenózne. Ak sa liek inj</w:t>
      </w:r>
      <w:r>
        <w:rPr>
          <w:rFonts w:ascii="Times New Roman" w:hAnsi="Times New Roman"/>
          <w:szCs w:val="22"/>
          <w:lang w:val="sk-SK"/>
        </w:rPr>
        <w:t>i</w:t>
      </w:r>
      <w:r w:rsidRPr="00331211">
        <w:rPr>
          <w:rFonts w:ascii="Times New Roman" w:hAnsi="Times New Roman"/>
          <w:szCs w:val="22"/>
          <w:lang w:val="sk-SK"/>
        </w:rPr>
        <w:t xml:space="preserve">kuje perivazálne, v postihnutej oblasti vznikne rozsiahla nekróza. Aby sa predišlo nekróze, </w:t>
      </w:r>
      <w:r>
        <w:rPr>
          <w:rFonts w:ascii="Times New Roman" w:hAnsi="Times New Roman"/>
          <w:szCs w:val="22"/>
          <w:lang w:val="sk-SK"/>
        </w:rPr>
        <w:t>je potrebné</w:t>
      </w:r>
      <w:r w:rsidRPr="00331211">
        <w:rPr>
          <w:rFonts w:ascii="Times New Roman" w:hAnsi="Times New Roman"/>
          <w:szCs w:val="22"/>
          <w:lang w:val="sk-SK"/>
        </w:rPr>
        <w:t xml:space="preserve"> dodržať nasledovné odporúčania:</w:t>
      </w:r>
      <w:r w:rsidRPr="00331211">
        <w:rPr>
          <w:rFonts w:ascii="Times New Roman" w:hAnsi="Times New Roman"/>
          <w:color w:val="000000"/>
          <w:szCs w:val="22"/>
          <w:lang w:val="sk-SK"/>
        </w:rPr>
        <w:t xml:space="preserve"> </w:t>
      </w:r>
    </w:p>
    <w:p w:rsidR="00FE3947" w:rsidRDefault="00FE3947">
      <w:pPr>
        <w:rPr>
          <w:rFonts w:ascii="Times New Roman" w:hAnsi="Times New Roman"/>
          <w:szCs w:val="22"/>
          <w:lang w:val="sk-SK"/>
        </w:rPr>
      </w:pPr>
      <w:r w:rsidRPr="00331211">
        <w:rPr>
          <w:rFonts w:ascii="Times New Roman" w:hAnsi="Times New Roman"/>
          <w:szCs w:val="22"/>
        </w:rPr>
        <w:sym w:font="Symbol" w:char="F0B7"/>
      </w:r>
      <w:r w:rsidRPr="00331211">
        <w:rPr>
          <w:rFonts w:ascii="Times New Roman" w:hAnsi="Times New Roman"/>
          <w:szCs w:val="22"/>
          <w:lang w:val="sk-SK"/>
        </w:rPr>
        <w:tab/>
        <w:t>Vždy inj</w:t>
      </w:r>
      <w:r>
        <w:rPr>
          <w:rFonts w:ascii="Times New Roman" w:hAnsi="Times New Roman"/>
          <w:szCs w:val="22"/>
          <w:lang w:val="sk-SK"/>
        </w:rPr>
        <w:t>i</w:t>
      </w:r>
      <w:r w:rsidRPr="00331211">
        <w:rPr>
          <w:rFonts w:ascii="Times New Roman" w:hAnsi="Times New Roman"/>
          <w:szCs w:val="22"/>
          <w:lang w:val="sk-SK"/>
        </w:rPr>
        <w:t>kujte do veľkých ciev ramena.</w:t>
      </w:r>
    </w:p>
    <w:p w:rsidR="00FE3947" w:rsidRDefault="00FE3947">
      <w:pPr>
        <w:rPr>
          <w:rFonts w:ascii="Times New Roman" w:hAnsi="Times New Roman"/>
          <w:szCs w:val="22"/>
          <w:lang w:val="sk-SK"/>
        </w:rPr>
      </w:pPr>
      <w:r w:rsidRPr="00331211">
        <w:rPr>
          <w:rFonts w:ascii="Times New Roman" w:hAnsi="Times New Roman"/>
          <w:szCs w:val="22"/>
        </w:rPr>
        <w:sym w:font="Symbol" w:char="F0B7"/>
      </w:r>
      <w:r w:rsidRPr="00331211">
        <w:rPr>
          <w:rFonts w:ascii="Times New Roman" w:hAnsi="Times New Roman"/>
          <w:szCs w:val="22"/>
          <w:lang w:val="sk-SK"/>
        </w:rPr>
        <w:tab/>
        <w:t>Neinj</w:t>
      </w:r>
      <w:r>
        <w:rPr>
          <w:rFonts w:ascii="Times New Roman" w:hAnsi="Times New Roman"/>
          <w:szCs w:val="22"/>
          <w:lang w:val="sk-SK"/>
        </w:rPr>
        <w:t>i</w:t>
      </w:r>
      <w:r w:rsidRPr="00331211">
        <w:rPr>
          <w:rFonts w:ascii="Times New Roman" w:hAnsi="Times New Roman"/>
          <w:szCs w:val="22"/>
          <w:lang w:val="sk-SK"/>
        </w:rPr>
        <w:t>kujte priamo intravenózne, ale radšej do tuby dobre a bezpečne tečúcej infúzie.</w:t>
      </w:r>
    </w:p>
    <w:p w:rsidR="00FE3947" w:rsidRDefault="00FE3947">
      <w:pPr>
        <w:rPr>
          <w:rFonts w:ascii="Times New Roman" w:hAnsi="Times New Roman"/>
          <w:color w:val="000000"/>
          <w:szCs w:val="22"/>
          <w:lang w:val="sk-SK"/>
        </w:rPr>
      </w:pPr>
      <w:r w:rsidRPr="00331211">
        <w:rPr>
          <w:rFonts w:ascii="Times New Roman" w:hAnsi="Times New Roman"/>
          <w:szCs w:val="22"/>
        </w:rPr>
        <w:sym w:font="Symbol" w:char="F0B7"/>
      </w:r>
      <w:r w:rsidRPr="00331211">
        <w:rPr>
          <w:rFonts w:ascii="Times New Roman" w:hAnsi="Times New Roman"/>
          <w:szCs w:val="22"/>
          <w:lang w:val="sk-SK"/>
        </w:rPr>
        <w:tab/>
        <w:t>Pred odstránením kanyly po centrálnom venóznom pod</w:t>
      </w:r>
      <w:r>
        <w:rPr>
          <w:rFonts w:ascii="Times New Roman" w:hAnsi="Times New Roman"/>
          <w:szCs w:val="22"/>
          <w:lang w:val="sk-SK"/>
        </w:rPr>
        <w:t>áva</w:t>
      </w:r>
      <w:r w:rsidRPr="00331211">
        <w:rPr>
          <w:rFonts w:ascii="Times New Roman" w:hAnsi="Times New Roman"/>
          <w:szCs w:val="22"/>
          <w:lang w:val="sk-SK"/>
        </w:rPr>
        <w:t>ní</w:t>
      </w:r>
      <w:r>
        <w:rPr>
          <w:rFonts w:ascii="Times New Roman" w:hAnsi="Times New Roman"/>
          <w:szCs w:val="22"/>
          <w:lang w:val="sk-SK"/>
        </w:rPr>
        <w:t xml:space="preserve">, </w:t>
      </w:r>
      <w:r w:rsidRPr="00331211">
        <w:rPr>
          <w:rFonts w:ascii="Times New Roman" w:hAnsi="Times New Roman"/>
          <w:szCs w:val="22"/>
          <w:lang w:val="sk-SK"/>
        </w:rPr>
        <w:t>prepláchnite za použitie infúzie</w:t>
      </w:r>
      <w:r w:rsidRPr="00AC5DCA">
        <w:rPr>
          <w:rFonts w:ascii="Times New Roman" w:hAnsi="Times New Roman"/>
          <w:szCs w:val="22"/>
          <w:lang w:val="sk-SK"/>
        </w:rPr>
        <w:t xml:space="preserve"> </w:t>
      </w:r>
      <w:r w:rsidRPr="00331211">
        <w:rPr>
          <w:rFonts w:ascii="Times New Roman" w:hAnsi="Times New Roman"/>
          <w:szCs w:val="22"/>
          <w:lang w:val="sk-SK"/>
        </w:rPr>
        <w:t>niekoľko minút, aby sa uvoľnil akýkoľvek reziduálny mitomycín.</w:t>
      </w:r>
    </w:p>
    <w:p w:rsidR="00FE3947" w:rsidRDefault="00FE3947">
      <w:pPr>
        <w:ind w:right="-286"/>
        <w:rPr>
          <w:rFonts w:ascii="Times New Roman" w:hAnsi="Times New Roman"/>
          <w:szCs w:val="22"/>
          <w:lang w:val="sk-SK"/>
        </w:rPr>
      </w:pPr>
      <w:r w:rsidRPr="00B10CD9">
        <w:rPr>
          <w:rFonts w:ascii="Times New Roman" w:hAnsi="Times New Roman"/>
          <w:color w:val="000000"/>
          <w:szCs w:val="22"/>
          <w:lang w:val="sk-SK"/>
        </w:rPr>
        <w:t>Ak dôjde k</w:t>
      </w:r>
      <w:r w:rsidRPr="00AB05A4">
        <w:rPr>
          <w:rFonts w:ascii="Times New Roman" w:hAnsi="Times New Roman"/>
          <w:color w:val="000000"/>
          <w:szCs w:val="22"/>
          <w:lang w:val="sk-SK"/>
        </w:rPr>
        <w:t xml:space="preserve"> </w:t>
      </w:r>
      <w:r w:rsidRPr="0053356B">
        <w:rPr>
          <w:rFonts w:ascii="Times New Roman" w:hAnsi="Times New Roman"/>
          <w:color w:val="000000"/>
          <w:szCs w:val="22"/>
          <w:lang w:val="sk-SK"/>
        </w:rPr>
        <w:t>extravazácii, odporúča sa, aby sa miesto okamžite infiltrovalo 8,4</w:t>
      </w:r>
      <w:r>
        <w:rPr>
          <w:rFonts w:ascii="Times New Roman" w:hAnsi="Times New Roman"/>
          <w:color w:val="000000"/>
          <w:szCs w:val="22"/>
          <w:lang w:val="sk-SK"/>
        </w:rPr>
        <w:t xml:space="preserve"> </w:t>
      </w:r>
      <w:r w:rsidRPr="00311105">
        <w:rPr>
          <w:rFonts w:ascii="Times New Roman" w:hAnsi="Times New Roman"/>
          <w:szCs w:val="22"/>
          <w:lang w:val="sk-SK"/>
        </w:rPr>
        <w:t xml:space="preserve">% roztokom </w:t>
      </w:r>
      <w:r w:rsidRPr="00E05226">
        <w:rPr>
          <w:rFonts w:ascii="Times New Roman" w:hAnsi="Times New Roman"/>
          <w:szCs w:val="22"/>
          <w:lang w:val="sk-SK"/>
        </w:rPr>
        <w:t>hydrogenuhličitanu sodného</w:t>
      </w:r>
      <w:r w:rsidRPr="00311105">
        <w:rPr>
          <w:rFonts w:ascii="Times New Roman" w:hAnsi="Times New Roman"/>
          <w:szCs w:val="22"/>
          <w:lang w:val="sk-SK"/>
        </w:rPr>
        <w:t xml:space="preserve"> s následným použitím injekcie </w:t>
      </w:r>
      <w:r>
        <w:rPr>
          <w:rFonts w:ascii="Times New Roman" w:hAnsi="Times New Roman"/>
          <w:szCs w:val="22"/>
          <w:lang w:val="sk-SK"/>
        </w:rPr>
        <w:t xml:space="preserve">v dávke </w:t>
      </w:r>
      <w:r w:rsidRPr="00311105">
        <w:rPr>
          <w:rFonts w:ascii="Times New Roman" w:hAnsi="Times New Roman"/>
          <w:szCs w:val="22"/>
          <w:lang w:val="sk-SK"/>
        </w:rPr>
        <w:t>4 mg dexametazónu. Systémová injekcia v dávke 200 mg vitamínu B</w:t>
      </w:r>
      <w:r w:rsidRPr="00E05226">
        <w:rPr>
          <w:rFonts w:ascii="Times New Roman" w:hAnsi="Times New Roman"/>
          <w:szCs w:val="22"/>
          <w:vertAlign w:val="subscript"/>
          <w:lang w:val="sk-SK"/>
        </w:rPr>
        <w:t>6</w:t>
      </w:r>
      <w:r w:rsidRPr="00311105">
        <w:rPr>
          <w:rFonts w:ascii="Times New Roman" w:hAnsi="Times New Roman"/>
          <w:szCs w:val="22"/>
          <w:lang w:val="sk-SK"/>
        </w:rPr>
        <w:t xml:space="preserve"> môže mať význam pri podpore opätovného rastu tkanív, ktoré boli poškodené.</w:t>
      </w:r>
    </w:p>
    <w:p w:rsidR="00FE3947" w:rsidRPr="00504BA5" w:rsidRDefault="00FE3947" w:rsidP="00331211">
      <w:pPr>
        <w:rPr>
          <w:rFonts w:ascii="Times New Roman" w:hAnsi="Times New Roman"/>
          <w:b/>
          <w:szCs w:val="22"/>
          <w:lang w:val="sk-SK"/>
        </w:rPr>
      </w:pPr>
    </w:p>
    <w:p w:rsidR="00FE3947" w:rsidRDefault="00FE3947">
      <w:pPr>
        <w:pStyle w:val="Zkladntext"/>
        <w:jc w:val="left"/>
        <w:rPr>
          <w:bCs/>
          <w:szCs w:val="22"/>
          <w:lang w:val="cs-CZ"/>
        </w:rPr>
      </w:pPr>
      <w:r>
        <w:rPr>
          <w:bCs/>
          <w:szCs w:val="22"/>
          <w:lang w:val="cs-CZ"/>
        </w:rPr>
        <w:t>Je potrebné</w:t>
      </w:r>
      <w:r w:rsidRPr="004D1DB0">
        <w:rPr>
          <w:bCs/>
          <w:szCs w:val="22"/>
          <w:lang w:val="cs-CZ"/>
        </w:rPr>
        <w:t xml:space="preserve"> sa vyhnúť kontaktu s </w:t>
      </w:r>
      <w:r>
        <w:rPr>
          <w:bCs/>
          <w:szCs w:val="22"/>
          <w:lang w:val="cs-CZ"/>
        </w:rPr>
        <w:t>kožou</w:t>
      </w:r>
      <w:r w:rsidRPr="004D1DB0">
        <w:rPr>
          <w:bCs/>
          <w:szCs w:val="22"/>
          <w:lang w:val="cs-CZ"/>
        </w:rPr>
        <w:t xml:space="preserve"> a sliznicami.</w:t>
      </w:r>
    </w:p>
    <w:p w:rsidR="00FE3947" w:rsidRDefault="00FE3947">
      <w:pPr>
        <w:pStyle w:val="Zkladntext"/>
        <w:jc w:val="left"/>
        <w:rPr>
          <w:bCs/>
          <w:szCs w:val="22"/>
          <w:lang w:val="cs-CZ"/>
        </w:rPr>
      </w:pPr>
    </w:p>
    <w:p w:rsidR="00FE3947" w:rsidRDefault="00FE3947">
      <w:pPr>
        <w:ind w:right="-286"/>
        <w:rPr>
          <w:rFonts w:ascii="Times New Roman" w:hAnsi="Times New Roman"/>
          <w:b/>
          <w:szCs w:val="22"/>
          <w:lang w:val="sk-SK"/>
        </w:rPr>
      </w:pPr>
      <w:r w:rsidRPr="00331211">
        <w:rPr>
          <w:rFonts w:ascii="Times New Roman" w:hAnsi="Times New Roman"/>
          <w:b/>
          <w:szCs w:val="22"/>
          <w:lang w:val="sk-SK"/>
        </w:rPr>
        <w:t>Dávkovanie a spôsob pod</w:t>
      </w:r>
      <w:r>
        <w:rPr>
          <w:rFonts w:ascii="Times New Roman" w:hAnsi="Times New Roman"/>
          <w:b/>
          <w:szCs w:val="22"/>
          <w:lang w:val="sk-SK"/>
        </w:rPr>
        <w:t>áva</w:t>
      </w:r>
      <w:r w:rsidRPr="00331211">
        <w:rPr>
          <w:rFonts w:ascii="Times New Roman" w:hAnsi="Times New Roman"/>
          <w:b/>
          <w:szCs w:val="22"/>
          <w:lang w:val="sk-SK"/>
        </w:rPr>
        <w:t>nia</w:t>
      </w:r>
    </w:p>
    <w:p w:rsidR="00FE3947" w:rsidRDefault="00FE3947">
      <w:pPr>
        <w:ind w:right="-286"/>
        <w:rPr>
          <w:rFonts w:ascii="Times New Roman" w:hAnsi="Times New Roman"/>
          <w:szCs w:val="22"/>
          <w:lang w:val="sk-SK"/>
        </w:rPr>
      </w:pPr>
    </w:p>
    <w:p w:rsidR="00FE3947" w:rsidRPr="00331211" w:rsidRDefault="00FE3947" w:rsidP="00331211">
      <w:pPr>
        <w:ind w:right="-286"/>
        <w:rPr>
          <w:rFonts w:ascii="Times New Roman" w:hAnsi="Times New Roman"/>
          <w:szCs w:val="22"/>
          <w:lang w:val="sk-SK"/>
        </w:rPr>
      </w:pPr>
      <w:r w:rsidRPr="00331211">
        <w:rPr>
          <w:rFonts w:ascii="Times New Roman" w:hAnsi="Times New Roman"/>
          <w:szCs w:val="22"/>
          <w:lang w:val="sk-SK"/>
        </w:rPr>
        <w:t>Odporúčané dávkovanie pri intravenóznom pod</w:t>
      </w:r>
      <w:r>
        <w:rPr>
          <w:rFonts w:ascii="Times New Roman" w:hAnsi="Times New Roman"/>
          <w:szCs w:val="22"/>
          <w:lang w:val="sk-SK"/>
        </w:rPr>
        <w:t>áva</w:t>
      </w:r>
      <w:r w:rsidRPr="00331211">
        <w:rPr>
          <w:rFonts w:ascii="Times New Roman" w:hAnsi="Times New Roman"/>
          <w:szCs w:val="22"/>
          <w:lang w:val="sk-SK"/>
        </w:rPr>
        <w:t>ní je 10 - 20 mg/m</w:t>
      </w:r>
      <w:r w:rsidRPr="00331211">
        <w:rPr>
          <w:rFonts w:ascii="Times New Roman" w:hAnsi="Times New Roman"/>
          <w:szCs w:val="22"/>
          <w:vertAlign w:val="superscript"/>
          <w:lang w:val="sk-SK"/>
        </w:rPr>
        <w:t xml:space="preserve">2 </w:t>
      </w:r>
      <w:r w:rsidRPr="00331211">
        <w:rPr>
          <w:rFonts w:ascii="Times New Roman" w:hAnsi="Times New Roman"/>
          <w:szCs w:val="22"/>
          <w:lang w:val="sk-SK"/>
        </w:rPr>
        <w:t>telesného povrchu každých 6 – 8 týždňov, 8 - 12 mg/m</w:t>
      </w:r>
      <w:r w:rsidRPr="00331211">
        <w:rPr>
          <w:rFonts w:ascii="Times New Roman" w:hAnsi="Times New Roman"/>
          <w:szCs w:val="22"/>
          <w:vertAlign w:val="superscript"/>
          <w:lang w:val="sk-SK"/>
        </w:rPr>
        <w:t xml:space="preserve">2 </w:t>
      </w:r>
      <w:r w:rsidRPr="00331211">
        <w:rPr>
          <w:rFonts w:ascii="Times New Roman" w:hAnsi="Times New Roman"/>
          <w:szCs w:val="22"/>
          <w:lang w:val="sk-SK"/>
        </w:rPr>
        <w:t>telesného povrchu každé 3 – 4 týždne alebo 5-10 mg/m</w:t>
      </w:r>
      <w:r w:rsidRPr="00331211">
        <w:rPr>
          <w:rFonts w:ascii="Times New Roman" w:hAnsi="Times New Roman"/>
          <w:szCs w:val="22"/>
          <w:vertAlign w:val="superscript"/>
          <w:lang w:val="sk-SK"/>
        </w:rPr>
        <w:t>2</w:t>
      </w:r>
      <w:r w:rsidRPr="00331211">
        <w:rPr>
          <w:rFonts w:ascii="Times New Roman" w:hAnsi="Times New Roman"/>
          <w:szCs w:val="22"/>
          <w:lang w:val="sk-SK"/>
        </w:rPr>
        <w:t xml:space="preserve"> telesného povrchu každých 1 – 6 týždňov. Dávka vyššia ako 20 mg/</w:t>
      </w:r>
      <w:r w:rsidRPr="00331211">
        <w:rPr>
          <w:rFonts w:ascii="Times New Roman" w:hAnsi="Times New Roman"/>
          <w:szCs w:val="22"/>
        </w:rPr>
        <w:t>m</w:t>
      </w:r>
      <w:r w:rsidRPr="00331211">
        <w:rPr>
          <w:rFonts w:ascii="Times New Roman" w:hAnsi="Times New Roman"/>
          <w:szCs w:val="22"/>
          <w:vertAlign w:val="superscript"/>
        </w:rPr>
        <w:t xml:space="preserve">2 </w:t>
      </w:r>
      <w:r w:rsidRPr="00331211">
        <w:rPr>
          <w:rFonts w:ascii="Times New Roman" w:hAnsi="Times New Roman"/>
          <w:szCs w:val="22"/>
        </w:rPr>
        <w:t>prináša viac toxických manifestácii bez terapeutického prínosu. Maximálna kumulatívna dávka mitomycínu je 60 mg/m</w:t>
      </w:r>
      <w:r w:rsidRPr="00331211">
        <w:rPr>
          <w:rFonts w:ascii="Times New Roman" w:hAnsi="Times New Roman"/>
          <w:szCs w:val="22"/>
          <w:vertAlign w:val="superscript"/>
        </w:rPr>
        <w:t>2</w:t>
      </w:r>
      <w:r w:rsidRPr="00331211">
        <w:rPr>
          <w:rFonts w:ascii="Times New Roman" w:hAnsi="Times New Roman"/>
          <w:szCs w:val="22"/>
        </w:rPr>
        <w:t xml:space="preserve">. Odporúčaná dávka </w:t>
      </w:r>
      <w:r w:rsidRPr="00331211">
        <w:rPr>
          <w:rFonts w:ascii="Times New Roman" w:hAnsi="Times New Roman"/>
          <w:szCs w:val="22"/>
          <w:lang w:val="sk-SK"/>
        </w:rPr>
        <w:t>pri intravezikálnom pod</w:t>
      </w:r>
      <w:r>
        <w:rPr>
          <w:rFonts w:ascii="Times New Roman" w:hAnsi="Times New Roman"/>
          <w:szCs w:val="22"/>
          <w:lang w:val="sk-SK"/>
        </w:rPr>
        <w:t>áva</w:t>
      </w:r>
      <w:r w:rsidRPr="00331211">
        <w:rPr>
          <w:rFonts w:ascii="Times New Roman" w:hAnsi="Times New Roman"/>
          <w:szCs w:val="22"/>
          <w:lang w:val="sk-SK"/>
        </w:rPr>
        <w:t>ní je 20 – 40 mg mitomycínu instilovaného raz za týždeň do močového mechúra</w:t>
      </w:r>
    </w:p>
    <w:p w:rsidR="00FE3947" w:rsidRPr="00331211" w:rsidRDefault="00FE3947" w:rsidP="00B10CD9">
      <w:pPr>
        <w:ind w:right="-286"/>
        <w:rPr>
          <w:rFonts w:ascii="Times New Roman" w:hAnsi="Times New Roman"/>
          <w:szCs w:val="22"/>
          <w:lang w:val="sk-SK"/>
        </w:rPr>
      </w:pPr>
      <w:r w:rsidRPr="00331211">
        <w:rPr>
          <w:rFonts w:ascii="Times New Roman" w:hAnsi="Times New Roman"/>
          <w:szCs w:val="22"/>
          <w:lang w:val="sk-SK"/>
        </w:rPr>
        <w:t>po dobu 8 až 12 týždňov. Alternatívne odporúčania na dávku pri prevencii rekurentného superficiálneho tumoru močového mechúra je 4 – 10 mg (0,06</w:t>
      </w:r>
      <w:r>
        <w:rPr>
          <w:rFonts w:ascii="Times New Roman" w:hAnsi="Times New Roman"/>
          <w:szCs w:val="22"/>
          <w:lang w:val="sk-SK"/>
        </w:rPr>
        <w:t xml:space="preserve"> </w:t>
      </w:r>
      <w:r w:rsidRPr="00331211">
        <w:rPr>
          <w:rFonts w:ascii="Times New Roman" w:hAnsi="Times New Roman"/>
          <w:szCs w:val="22"/>
          <w:lang w:val="sk-SK"/>
        </w:rPr>
        <w:t>-</w:t>
      </w:r>
      <w:r>
        <w:rPr>
          <w:rFonts w:ascii="Times New Roman" w:hAnsi="Times New Roman"/>
          <w:szCs w:val="22"/>
          <w:lang w:val="sk-SK"/>
        </w:rPr>
        <w:t xml:space="preserve"> </w:t>
      </w:r>
      <w:r w:rsidRPr="00331211">
        <w:rPr>
          <w:rFonts w:ascii="Times New Roman" w:hAnsi="Times New Roman"/>
          <w:szCs w:val="22"/>
          <w:lang w:val="sk-SK"/>
        </w:rPr>
        <w:t>0,15 mg/kg telesnej hmotnosti), ktoré sa instiluje do močového mechúra uretrálnym katétrom 1 alebo 3</w:t>
      </w:r>
      <w:r>
        <w:rPr>
          <w:rFonts w:ascii="Times New Roman" w:hAnsi="Times New Roman"/>
          <w:szCs w:val="22"/>
          <w:lang w:val="sk-SK"/>
        </w:rPr>
        <w:t>-</w:t>
      </w:r>
      <w:r w:rsidRPr="00331211">
        <w:rPr>
          <w:rFonts w:ascii="Times New Roman" w:hAnsi="Times New Roman"/>
          <w:szCs w:val="22"/>
          <w:lang w:val="sk-SK"/>
        </w:rPr>
        <w:t>krát za týždeň. Roztok má zostať v močovom mechúr</w:t>
      </w:r>
      <w:r>
        <w:rPr>
          <w:rFonts w:ascii="Times New Roman" w:hAnsi="Times New Roman"/>
          <w:szCs w:val="22"/>
          <w:lang w:val="sk-SK"/>
        </w:rPr>
        <w:t>e</w:t>
      </w:r>
      <w:r w:rsidRPr="00331211">
        <w:rPr>
          <w:rFonts w:ascii="Times New Roman" w:hAnsi="Times New Roman"/>
          <w:szCs w:val="22"/>
          <w:lang w:val="sk-SK"/>
        </w:rPr>
        <w:t xml:space="preserve"> po dobu 1 </w:t>
      </w:r>
      <w:r w:rsidRPr="00F42F05">
        <w:rPr>
          <w:szCs w:val="22"/>
          <w:lang w:val="sk-SK"/>
        </w:rPr>
        <w:t>–</w:t>
      </w:r>
      <w:r w:rsidRPr="00331211">
        <w:rPr>
          <w:rFonts w:ascii="Times New Roman" w:hAnsi="Times New Roman"/>
          <w:szCs w:val="22"/>
          <w:lang w:val="sk-SK"/>
        </w:rPr>
        <w:t xml:space="preserve"> 2 hodín.</w:t>
      </w:r>
    </w:p>
    <w:p w:rsidR="00FE3947" w:rsidRPr="00331211" w:rsidRDefault="00FE3947" w:rsidP="00311105">
      <w:pPr>
        <w:ind w:right="-286"/>
        <w:rPr>
          <w:rFonts w:ascii="Times New Roman" w:hAnsi="Times New Roman"/>
          <w:szCs w:val="22"/>
          <w:lang w:val="sk-SK"/>
        </w:rPr>
      </w:pPr>
    </w:p>
    <w:p w:rsidR="00FE3947" w:rsidRPr="00331211" w:rsidRDefault="00FE3947" w:rsidP="00311105">
      <w:pPr>
        <w:ind w:right="-286"/>
        <w:rPr>
          <w:rFonts w:ascii="Times New Roman" w:hAnsi="Times New Roman"/>
          <w:szCs w:val="22"/>
          <w:lang w:val="sk-SK"/>
        </w:rPr>
      </w:pPr>
      <w:r w:rsidRPr="00331211">
        <w:rPr>
          <w:rFonts w:ascii="Times New Roman" w:hAnsi="Times New Roman"/>
          <w:szCs w:val="22"/>
          <w:lang w:val="sk-SK"/>
        </w:rPr>
        <w:t xml:space="preserve">Mitomycín je určený na intravenóznu injekciu alebo infúziu alebo na intravezikálnu instiláciu po riedení. </w:t>
      </w:r>
    </w:p>
    <w:p w:rsidR="00FE3947" w:rsidRPr="00331211" w:rsidRDefault="00FE3947" w:rsidP="00504BA5">
      <w:pPr>
        <w:ind w:right="-286"/>
        <w:rPr>
          <w:rFonts w:ascii="Times New Roman" w:hAnsi="Times New Roman"/>
          <w:szCs w:val="22"/>
          <w:lang w:val="sk-SK"/>
        </w:rPr>
      </w:pPr>
    </w:p>
    <w:p w:rsidR="00FE3947" w:rsidRPr="00331211" w:rsidRDefault="00FE3947">
      <w:pPr>
        <w:ind w:right="-286"/>
        <w:rPr>
          <w:rFonts w:ascii="Times New Roman" w:hAnsi="Times New Roman"/>
          <w:szCs w:val="22"/>
          <w:lang w:val="sk-SK"/>
        </w:rPr>
      </w:pPr>
      <w:r w:rsidRPr="00331211">
        <w:rPr>
          <w:rFonts w:ascii="Times New Roman" w:hAnsi="Times New Roman"/>
          <w:szCs w:val="22"/>
          <w:lang w:val="sk-SK"/>
        </w:rPr>
        <w:t>Intravenózne použitie:</w:t>
      </w:r>
    </w:p>
    <w:p w:rsidR="00FE3947" w:rsidRPr="00331211" w:rsidRDefault="00FE3947">
      <w:pPr>
        <w:ind w:right="-286"/>
        <w:rPr>
          <w:rFonts w:ascii="Times New Roman" w:hAnsi="Times New Roman"/>
          <w:szCs w:val="22"/>
          <w:lang w:val="sk-SK"/>
        </w:rPr>
      </w:pPr>
    </w:p>
    <w:p w:rsidR="00FE3947" w:rsidRPr="00331211" w:rsidRDefault="00FE3947">
      <w:pPr>
        <w:ind w:right="-286"/>
        <w:rPr>
          <w:rFonts w:ascii="Times New Roman" w:hAnsi="Times New Roman"/>
          <w:szCs w:val="22"/>
          <w:lang w:val="sk-SK"/>
        </w:rPr>
      </w:pPr>
      <w:r w:rsidRPr="00331211">
        <w:rPr>
          <w:rFonts w:ascii="Times New Roman" w:hAnsi="Times New Roman"/>
          <w:szCs w:val="22"/>
          <w:lang w:val="sk-SK"/>
        </w:rPr>
        <w:t>Mitomycín Accord 2/</w:t>
      </w:r>
      <w:r w:rsidRPr="009566A8">
        <w:rPr>
          <w:rFonts w:ascii="Times New Roman" w:hAnsi="Times New Roman"/>
          <w:szCs w:val="22"/>
          <w:highlight w:val="lightGray"/>
          <w:lang w:val="sk-SK"/>
        </w:rPr>
        <w:t>10/20</w:t>
      </w:r>
      <w:r w:rsidRPr="00331211">
        <w:rPr>
          <w:rFonts w:ascii="Times New Roman" w:hAnsi="Times New Roman"/>
          <w:szCs w:val="22"/>
          <w:lang w:val="sk-SK"/>
        </w:rPr>
        <w:t xml:space="preserve"> mg prášok na injekčný/infúzny roztok alebo na </w:t>
      </w:r>
      <w:r>
        <w:rPr>
          <w:rFonts w:ascii="Times New Roman" w:hAnsi="Times New Roman"/>
          <w:szCs w:val="22"/>
          <w:lang w:val="sk-SK"/>
        </w:rPr>
        <w:t xml:space="preserve">roztok na </w:t>
      </w:r>
      <w:r w:rsidRPr="00331211">
        <w:rPr>
          <w:rFonts w:ascii="Times New Roman" w:hAnsi="Times New Roman"/>
          <w:szCs w:val="22"/>
          <w:lang w:val="sk-SK"/>
        </w:rPr>
        <w:t>intravezikálne použitie sa ne</w:t>
      </w:r>
      <w:r>
        <w:rPr>
          <w:rFonts w:ascii="Times New Roman" w:hAnsi="Times New Roman"/>
          <w:szCs w:val="22"/>
          <w:lang w:val="sk-SK"/>
        </w:rPr>
        <w:t>smie rekonštituovať</w:t>
      </w:r>
      <w:r w:rsidRPr="00331211">
        <w:rPr>
          <w:rFonts w:ascii="Times New Roman" w:hAnsi="Times New Roman"/>
          <w:szCs w:val="22"/>
          <w:lang w:val="sk-SK"/>
        </w:rPr>
        <w:t xml:space="preserve"> vo vode.</w:t>
      </w:r>
    </w:p>
    <w:p w:rsidR="00FE3947" w:rsidRPr="00331211" w:rsidRDefault="00FE3947">
      <w:pPr>
        <w:ind w:right="-286"/>
        <w:rPr>
          <w:rFonts w:ascii="Times New Roman" w:hAnsi="Times New Roman"/>
          <w:szCs w:val="22"/>
          <w:lang w:val="sk-SK"/>
        </w:rPr>
      </w:pPr>
    </w:p>
    <w:p w:rsidR="00FE3947" w:rsidRPr="00331211" w:rsidRDefault="00FE3947">
      <w:pPr>
        <w:ind w:right="-286"/>
        <w:rPr>
          <w:rFonts w:ascii="Times New Roman" w:hAnsi="Times New Roman"/>
          <w:szCs w:val="22"/>
          <w:lang w:val="sk-SK"/>
        </w:rPr>
      </w:pPr>
      <w:r w:rsidRPr="00331211">
        <w:rPr>
          <w:rFonts w:ascii="Times New Roman" w:hAnsi="Times New Roman"/>
          <w:szCs w:val="22"/>
          <w:lang w:val="sk-SK"/>
        </w:rPr>
        <w:t xml:space="preserve">Obsah </w:t>
      </w:r>
      <w:r>
        <w:rPr>
          <w:rFonts w:ascii="Times New Roman" w:hAnsi="Times New Roman"/>
          <w:szCs w:val="22"/>
          <w:lang w:val="sk-SK"/>
        </w:rPr>
        <w:t xml:space="preserve">injekčnej </w:t>
      </w:r>
      <w:r w:rsidRPr="00331211">
        <w:rPr>
          <w:rFonts w:ascii="Times New Roman" w:hAnsi="Times New Roman"/>
          <w:szCs w:val="22"/>
          <w:lang w:val="sk-SK"/>
        </w:rPr>
        <w:t>liekovky sa má rozpustiť vo fyziologickom roztoku alebo v</w:t>
      </w:r>
      <w:r>
        <w:rPr>
          <w:rFonts w:ascii="Times New Roman" w:hAnsi="Times New Roman"/>
          <w:szCs w:val="22"/>
          <w:lang w:val="sk-SK"/>
        </w:rPr>
        <w:t> </w:t>
      </w:r>
      <w:r w:rsidRPr="00331211">
        <w:rPr>
          <w:rFonts w:ascii="Times New Roman" w:hAnsi="Times New Roman"/>
          <w:szCs w:val="22"/>
          <w:lang w:val="sk-SK"/>
        </w:rPr>
        <w:t>20</w:t>
      </w:r>
      <w:r>
        <w:rPr>
          <w:rFonts w:ascii="Times New Roman" w:hAnsi="Times New Roman"/>
          <w:szCs w:val="22"/>
          <w:lang w:val="sk-SK"/>
        </w:rPr>
        <w:t xml:space="preserve"> </w:t>
      </w:r>
      <w:r w:rsidRPr="00331211">
        <w:rPr>
          <w:rFonts w:ascii="Times New Roman" w:hAnsi="Times New Roman"/>
          <w:szCs w:val="22"/>
          <w:lang w:val="sk-SK"/>
        </w:rPr>
        <w:t>% roztoku glukózy v pomere:</w:t>
      </w:r>
    </w:p>
    <w:p w:rsidR="00FE3947" w:rsidRPr="00331211" w:rsidRDefault="00FE3947">
      <w:pPr>
        <w:ind w:right="-286"/>
        <w:rPr>
          <w:rFonts w:ascii="Times New Roman" w:hAnsi="Times New Roman"/>
          <w:szCs w:val="22"/>
          <w:lang w:val="sk-SK"/>
        </w:rPr>
      </w:pPr>
    </w:p>
    <w:p w:rsidR="00FE3947" w:rsidRPr="00331211" w:rsidRDefault="00FE3947">
      <w:pPr>
        <w:ind w:right="-286"/>
        <w:rPr>
          <w:rFonts w:ascii="Times New Roman" w:hAnsi="Times New Roman"/>
          <w:szCs w:val="22"/>
          <w:lang w:val="sk-SK"/>
        </w:rPr>
      </w:pPr>
      <w:r w:rsidRPr="00331211">
        <w:rPr>
          <w:rFonts w:ascii="Times New Roman" w:hAnsi="Times New Roman"/>
          <w:szCs w:val="22"/>
          <w:lang w:val="sk-SK"/>
        </w:rPr>
        <w:t xml:space="preserve">2 ml pri 2 mg mitomycínu, </w:t>
      </w:r>
    </w:p>
    <w:p w:rsidR="00FE3947" w:rsidRPr="009566A8" w:rsidRDefault="00FE3947">
      <w:pPr>
        <w:ind w:right="-286"/>
        <w:rPr>
          <w:rFonts w:ascii="Times New Roman" w:hAnsi="Times New Roman"/>
          <w:szCs w:val="22"/>
          <w:highlight w:val="lightGray"/>
          <w:lang w:val="sk-SK"/>
        </w:rPr>
      </w:pPr>
      <w:r w:rsidRPr="009566A8">
        <w:rPr>
          <w:rFonts w:ascii="Times New Roman" w:hAnsi="Times New Roman"/>
          <w:szCs w:val="22"/>
          <w:highlight w:val="lightGray"/>
          <w:lang w:val="sk-SK"/>
        </w:rPr>
        <w:t>10 ml pri 10 mg mitomycínu,</w:t>
      </w:r>
    </w:p>
    <w:p w:rsidR="00FE3947" w:rsidRPr="00331211" w:rsidRDefault="00FE3947">
      <w:pPr>
        <w:ind w:right="-286"/>
        <w:rPr>
          <w:rFonts w:ascii="Times New Roman" w:hAnsi="Times New Roman"/>
          <w:szCs w:val="22"/>
          <w:lang w:val="sk-SK"/>
        </w:rPr>
      </w:pPr>
      <w:r w:rsidRPr="009566A8">
        <w:rPr>
          <w:rFonts w:ascii="Times New Roman" w:hAnsi="Times New Roman"/>
          <w:szCs w:val="22"/>
          <w:highlight w:val="lightGray"/>
          <w:lang w:val="sk-SK"/>
        </w:rPr>
        <w:t>20 ml pri 20 mg mitomycínu</w:t>
      </w:r>
      <w:r w:rsidRPr="00331211">
        <w:rPr>
          <w:rFonts w:ascii="Times New Roman" w:hAnsi="Times New Roman"/>
          <w:szCs w:val="22"/>
          <w:lang w:val="sk-SK"/>
        </w:rPr>
        <w:t>.</w:t>
      </w:r>
    </w:p>
    <w:p w:rsidR="00FE3947" w:rsidRPr="00331211" w:rsidRDefault="00FE3947">
      <w:pPr>
        <w:ind w:right="-286"/>
        <w:rPr>
          <w:rFonts w:ascii="Times New Roman" w:hAnsi="Times New Roman"/>
          <w:szCs w:val="22"/>
          <w:lang w:val="sk-SK"/>
        </w:rPr>
      </w:pPr>
    </w:p>
    <w:tbl>
      <w:tblPr>
        <w:tblW w:w="0" w:type="auto"/>
        <w:tblCellMar>
          <w:left w:w="0" w:type="dxa"/>
          <w:right w:w="0" w:type="dxa"/>
        </w:tblCellMar>
        <w:tblLook w:val="00A0" w:firstRow="1" w:lastRow="0" w:firstColumn="1" w:lastColumn="0" w:noHBand="0" w:noVBand="0"/>
      </w:tblPr>
      <w:tblGrid>
        <w:gridCol w:w="1998"/>
        <w:gridCol w:w="3330"/>
        <w:gridCol w:w="1620"/>
        <w:gridCol w:w="1980"/>
      </w:tblGrid>
      <w:tr w:rsidR="00FE3947" w:rsidRPr="00331211" w:rsidTr="00622E59">
        <w:tc>
          <w:tcPr>
            <w:tcW w:w="19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E3947" w:rsidRPr="00331211" w:rsidRDefault="00FE3947">
            <w:pPr>
              <w:rPr>
                <w:rFonts w:ascii="Times New Roman" w:hAnsi="Times New Roman"/>
                <w:szCs w:val="22"/>
              </w:rPr>
            </w:pPr>
            <w:r w:rsidRPr="00331211">
              <w:rPr>
                <w:rFonts w:ascii="Times New Roman" w:hAnsi="Times New Roman"/>
                <w:szCs w:val="22"/>
              </w:rPr>
              <w:t>Rekonštitúcia/</w:t>
            </w:r>
          </w:p>
          <w:p w:rsidR="00FE3947" w:rsidRPr="00331211" w:rsidRDefault="00FE3947">
            <w:pPr>
              <w:rPr>
                <w:rFonts w:ascii="Times New Roman" w:hAnsi="Times New Roman"/>
                <w:szCs w:val="22"/>
              </w:rPr>
            </w:pPr>
            <w:r w:rsidRPr="00331211">
              <w:rPr>
                <w:rFonts w:ascii="Times New Roman" w:hAnsi="Times New Roman"/>
                <w:szCs w:val="22"/>
              </w:rPr>
              <w:t>Riedidlo</w:t>
            </w:r>
          </w:p>
        </w:tc>
        <w:tc>
          <w:tcPr>
            <w:tcW w:w="33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E3947" w:rsidRPr="00331211" w:rsidRDefault="00FE3947">
            <w:pPr>
              <w:rPr>
                <w:rFonts w:ascii="Times New Roman" w:hAnsi="Times New Roman"/>
                <w:szCs w:val="22"/>
              </w:rPr>
            </w:pPr>
            <w:r w:rsidRPr="00331211">
              <w:rPr>
                <w:rFonts w:ascii="Times New Roman" w:hAnsi="Times New Roman"/>
                <w:szCs w:val="22"/>
              </w:rPr>
              <w:t>Koncentrácia</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E3947" w:rsidRPr="00331211" w:rsidRDefault="00FE3947">
            <w:pPr>
              <w:rPr>
                <w:rFonts w:ascii="Times New Roman" w:hAnsi="Times New Roman"/>
                <w:szCs w:val="22"/>
              </w:rPr>
            </w:pPr>
            <w:r w:rsidRPr="00331211">
              <w:rPr>
                <w:rFonts w:ascii="Times New Roman" w:hAnsi="Times New Roman"/>
                <w:szCs w:val="22"/>
              </w:rPr>
              <w:t xml:space="preserve">Rozsah pH </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E3947" w:rsidRPr="00331211" w:rsidRDefault="00FE3947">
            <w:pPr>
              <w:rPr>
                <w:rFonts w:ascii="Times New Roman" w:hAnsi="Times New Roman"/>
                <w:szCs w:val="22"/>
              </w:rPr>
            </w:pPr>
            <w:r w:rsidRPr="00331211">
              <w:rPr>
                <w:rFonts w:ascii="Times New Roman" w:hAnsi="Times New Roman"/>
                <w:szCs w:val="22"/>
              </w:rPr>
              <w:t xml:space="preserve">Osmolalita </w:t>
            </w:r>
          </w:p>
        </w:tc>
      </w:tr>
      <w:tr w:rsidR="00FE3947" w:rsidRPr="00331211" w:rsidTr="00622E59">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E3947" w:rsidRPr="00331211" w:rsidRDefault="00FE3947" w:rsidP="00331211">
            <w:pPr>
              <w:rPr>
                <w:rFonts w:ascii="Times New Roman" w:hAnsi="Times New Roman"/>
                <w:szCs w:val="22"/>
              </w:rPr>
            </w:pPr>
            <w:r w:rsidRPr="00331211">
              <w:rPr>
                <w:rFonts w:ascii="Times New Roman" w:hAnsi="Times New Roman"/>
                <w:szCs w:val="22"/>
              </w:rPr>
              <w:t>Fyziologický</w:t>
            </w:r>
          </w:p>
          <w:p w:rsidR="00FE3947" w:rsidRPr="00AB05A4" w:rsidRDefault="00FE3947" w:rsidP="00B10CD9">
            <w:pPr>
              <w:rPr>
                <w:rFonts w:ascii="Times New Roman" w:hAnsi="Times New Roman"/>
                <w:szCs w:val="22"/>
              </w:rPr>
            </w:pPr>
            <w:r w:rsidRPr="00B10CD9">
              <w:rPr>
                <w:rFonts w:ascii="Times New Roman" w:hAnsi="Times New Roman"/>
                <w:szCs w:val="22"/>
              </w:rPr>
              <w:t>roztok</w:t>
            </w:r>
          </w:p>
        </w:tc>
        <w:tc>
          <w:tcPr>
            <w:tcW w:w="3330" w:type="dxa"/>
            <w:tcBorders>
              <w:top w:val="nil"/>
              <w:left w:val="nil"/>
              <w:bottom w:val="single" w:sz="8" w:space="0" w:color="auto"/>
              <w:right w:val="single" w:sz="8" w:space="0" w:color="auto"/>
            </w:tcBorders>
            <w:tcMar>
              <w:top w:w="0" w:type="dxa"/>
              <w:left w:w="108" w:type="dxa"/>
              <w:bottom w:w="0" w:type="dxa"/>
              <w:right w:w="108" w:type="dxa"/>
            </w:tcMar>
          </w:tcPr>
          <w:p w:rsidR="00FE3947" w:rsidRPr="00311105" w:rsidRDefault="00FE3947" w:rsidP="00311105">
            <w:pPr>
              <w:rPr>
                <w:rFonts w:ascii="Times New Roman" w:hAnsi="Times New Roman"/>
                <w:szCs w:val="22"/>
              </w:rPr>
            </w:pPr>
            <w:r w:rsidRPr="00311105">
              <w:rPr>
                <w:rFonts w:ascii="Times New Roman" w:hAnsi="Times New Roman"/>
                <w:szCs w:val="22"/>
              </w:rPr>
              <w:t>1,0</w:t>
            </w:r>
            <w:r>
              <w:rPr>
                <w:rFonts w:ascii="Times New Roman" w:hAnsi="Times New Roman"/>
                <w:szCs w:val="22"/>
              </w:rPr>
              <w:t xml:space="preserve"> </w:t>
            </w:r>
            <w:r w:rsidRPr="00311105">
              <w:rPr>
                <w:rFonts w:ascii="Times New Roman" w:hAnsi="Times New Roman"/>
                <w:szCs w:val="22"/>
              </w:rPr>
              <w:t>mg/ml, (rekonštitúcia)</w:t>
            </w:r>
          </w:p>
          <w:p w:rsidR="00FE3947" w:rsidRPr="004D1DB0" w:rsidRDefault="00FE3947" w:rsidP="00311105">
            <w:pPr>
              <w:rPr>
                <w:rFonts w:ascii="Times New Roman" w:hAnsi="Times New Roman"/>
                <w:szCs w:val="22"/>
              </w:rPr>
            </w:pPr>
            <w:r w:rsidRPr="00504BA5">
              <w:rPr>
                <w:rFonts w:ascii="Times New Roman" w:hAnsi="Times New Roman"/>
                <w:szCs w:val="22"/>
              </w:rPr>
              <w:t>0,1 mg/ml (riedenie)</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FE3947" w:rsidRPr="00F7250E" w:rsidRDefault="00FE3947" w:rsidP="00504BA5">
            <w:pPr>
              <w:rPr>
                <w:rFonts w:ascii="Times New Roman" w:hAnsi="Times New Roman"/>
                <w:szCs w:val="22"/>
              </w:rPr>
            </w:pPr>
            <w:r w:rsidRPr="004D1DB0">
              <w:rPr>
                <w:rFonts w:ascii="Times New Roman" w:hAnsi="Times New Roman"/>
                <w:szCs w:val="22"/>
              </w:rPr>
              <w:t>4,5 – 7,5</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FE3947" w:rsidRPr="00331211" w:rsidRDefault="00FE3947">
            <w:pPr>
              <w:rPr>
                <w:rFonts w:ascii="Times New Roman" w:hAnsi="Times New Roman"/>
                <w:szCs w:val="22"/>
              </w:rPr>
            </w:pPr>
            <w:r w:rsidRPr="00331211">
              <w:rPr>
                <w:rFonts w:ascii="Times New Roman" w:hAnsi="Times New Roman"/>
                <w:szCs w:val="22"/>
              </w:rPr>
              <w:t xml:space="preserve">Približne </w:t>
            </w:r>
          </w:p>
          <w:p w:rsidR="00FE3947" w:rsidRPr="00331211" w:rsidRDefault="00FE3947">
            <w:pPr>
              <w:rPr>
                <w:rFonts w:ascii="Times New Roman" w:hAnsi="Times New Roman"/>
                <w:szCs w:val="22"/>
              </w:rPr>
            </w:pPr>
            <w:r w:rsidRPr="00331211">
              <w:rPr>
                <w:rFonts w:ascii="Times New Roman" w:hAnsi="Times New Roman"/>
                <w:szCs w:val="22"/>
              </w:rPr>
              <w:t>290 mOsm/kg</w:t>
            </w:r>
          </w:p>
        </w:tc>
      </w:tr>
      <w:tr w:rsidR="00FE3947" w:rsidRPr="00331211" w:rsidTr="00622E59">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E3947" w:rsidRPr="00331211" w:rsidRDefault="00FE3947" w:rsidP="00331211">
            <w:pPr>
              <w:rPr>
                <w:rFonts w:ascii="Times New Roman" w:hAnsi="Times New Roman"/>
                <w:szCs w:val="22"/>
              </w:rPr>
            </w:pPr>
            <w:r w:rsidRPr="00331211">
              <w:rPr>
                <w:rFonts w:ascii="Times New Roman" w:hAnsi="Times New Roman"/>
                <w:szCs w:val="22"/>
              </w:rPr>
              <w:t>20</w:t>
            </w:r>
            <w:r>
              <w:rPr>
                <w:rFonts w:ascii="Times New Roman" w:hAnsi="Times New Roman"/>
                <w:szCs w:val="22"/>
              </w:rPr>
              <w:t xml:space="preserve"> </w:t>
            </w:r>
            <w:r w:rsidRPr="00331211">
              <w:rPr>
                <w:rFonts w:ascii="Times New Roman" w:hAnsi="Times New Roman"/>
                <w:szCs w:val="22"/>
              </w:rPr>
              <w:t>% roztok glukózy</w:t>
            </w:r>
          </w:p>
        </w:tc>
        <w:tc>
          <w:tcPr>
            <w:tcW w:w="3330" w:type="dxa"/>
            <w:tcBorders>
              <w:top w:val="nil"/>
              <w:left w:val="nil"/>
              <w:bottom w:val="single" w:sz="8" w:space="0" w:color="auto"/>
              <w:right w:val="single" w:sz="8" w:space="0" w:color="auto"/>
            </w:tcBorders>
            <w:tcMar>
              <w:top w:w="0" w:type="dxa"/>
              <w:left w:w="108" w:type="dxa"/>
              <w:bottom w:w="0" w:type="dxa"/>
              <w:right w:w="108" w:type="dxa"/>
            </w:tcMar>
          </w:tcPr>
          <w:p w:rsidR="00FE3947" w:rsidRPr="00AB05A4" w:rsidRDefault="00FE3947" w:rsidP="00B10CD9">
            <w:pPr>
              <w:rPr>
                <w:rFonts w:ascii="Times New Roman" w:hAnsi="Times New Roman"/>
                <w:szCs w:val="22"/>
              </w:rPr>
            </w:pPr>
            <w:r w:rsidRPr="00B10CD9">
              <w:rPr>
                <w:rFonts w:ascii="Times New Roman" w:hAnsi="Times New Roman"/>
                <w:szCs w:val="22"/>
              </w:rPr>
              <w:t>1,0</w:t>
            </w:r>
            <w:r>
              <w:rPr>
                <w:rFonts w:ascii="Times New Roman" w:hAnsi="Times New Roman"/>
                <w:szCs w:val="22"/>
              </w:rPr>
              <w:t xml:space="preserve"> </w:t>
            </w:r>
            <w:r w:rsidRPr="00B10CD9">
              <w:rPr>
                <w:rFonts w:ascii="Times New Roman" w:hAnsi="Times New Roman"/>
                <w:szCs w:val="22"/>
              </w:rPr>
              <w:t>mg/ml, (rekonštitúcia)</w:t>
            </w:r>
          </w:p>
          <w:p w:rsidR="00FE3947" w:rsidRPr="00311105" w:rsidRDefault="00FE3947" w:rsidP="00311105">
            <w:pPr>
              <w:rPr>
                <w:rFonts w:ascii="Times New Roman" w:hAnsi="Times New Roman"/>
                <w:szCs w:val="22"/>
              </w:rPr>
            </w:pPr>
            <w:r w:rsidRPr="00311105">
              <w:rPr>
                <w:rFonts w:ascii="Times New Roman" w:hAnsi="Times New Roman"/>
                <w:szCs w:val="22"/>
              </w:rPr>
              <w:t>0,1 mg/ml (riedenie)</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FE3947" w:rsidRPr="004D1DB0" w:rsidRDefault="00FE3947" w:rsidP="00311105">
            <w:pPr>
              <w:rPr>
                <w:rFonts w:ascii="Times New Roman" w:hAnsi="Times New Roman"/>
                <w:szCs w:val="22"/>
              </w:rPr>
            </w:pPr>
            <w:r w:rsidRPr="00504BA5">
              <w:rPr>
                <w:rFonts w:ascii="Times New Roman" w:hAnsi="Times New Roman"/>
                <w:szCs w:val="22"/>
              </w:rPr>
              <w:t xml:space="preserve">3,5 – </w:t>
            </w:r>
            <w:r w:rsidRPr="004D1DB0">
              <w:rPr>
                <w:rFonts w:ascii="Times New Roman" w:hAnsi="Times New Roman"/>
                <w:szCs w:val="22"/>
              </w:rPr>
              <w:t>7,0</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FE3947" w:rsidRPr="00331211" w:rsidRDefault="00FE3947" w:rsidP="00504BA5">
            <w:pPr>
              <w:rPr>
                <w:rFonts w:ascii="Times New Roman" w:hAnsi="Times New Roman"/>
                <w:szCs w:val="22"/>
              </w:rPr>
            </w:pPr>
            <w:r w:rsidRPr="00F7250E">
              <w:rPr>
                <w:rFonts w:ascii="Times New Roman" w:hAnsi="Times New Roman"/>
                <w:szCs w:val="22"/>
              </w:rPr>
              <w:t>Približne 1100 mOsm/kg</w:t>
            </w:r>
          </w:p>
        </w:tc>
      </w:tr>
    </w:tbl>
    <w:p w:rsidR="00FE3947" w:rsidRPr="00331211" w:rsidRDefault="00FE3947" w:rsidP="00331211">
      <w:pPr>
        <w:ind w:right="-286"/>
        <w:rPr>
          <w:rFonts w:ascii="Times New Roman" w:hAnsi="Times New Roman"/>
          <w:szCs w:val="22"/>
          <w:lang w:val="sk-SK"/>
        </w:rPr>
      </w:pPr>
    </w:p>
    <w:p w:rsidR="00FE3947" w:rsidRPr="00B10CD9" w:rsidRDefault="00FE3947" w:rsidP="00B10CD9">
      <w:pPr>
        <w:ind w:right="-286"/>
        <w:rPr>
          <w:rFonts w:ascii="Times New Roman" w:hAnsi="Times New Roman"/>
          <w:szCs w:val="22"/>
          <w:lang w:val="sk-SK"/>
        </w:rPr>
      </w:pPr>
      <w:r w:rsidRPr="00331211">
        <w:rPr>
          <w:rFonts w:ascii="Times New Roman" w:hAnsi="Times New Roman"/>
          <w:szCs w:val="22"/>
          <w:lang w:val="sk-SK"/>
        </w:rPr>
        <w:t>Intravezikálne použitie:</w:t>
      </w:r>
    </w:p>
    <w:p w:rsidR="00FE3947" w:rsidRPr="00311105" w:rsidRDefault="00FE3947" w:rsidP="00311105">
      <w:pPr>
        <w:ind w:right="-286"/>
        <w:rPr>
          <w:rFonts w:ascii="Times New Roman" w:hAnsi="Times New Roman"/>
          <w:szCs w:val="22"/>
          <w:lang w:val="sk-SK"/>
        </w:rPr>
      </w:pPr>
    </w:p>
    <w:p w:rsidR="00FE3947" w:rsidRPr="00331211" w:rsidRDefault="00FE3947" w:rsidP="00311105">
      <w:pPr>
        <w:ind w:right="-286"/>
        <w:rPr>
          <w:rFonts w:ascii="Times New Roman" w:hAnsi="Times New Roman"/>
          <w:szCs w:val="22"/>
          <w:lang w:val="sk-SK"/>
        </w:rPr>
      </w:pPr>
      <w:r w:rsidRPr="00311105">
        <w:rPr>
          <w:rFonts w:ascii="Times New Roman" w:hAnsi="Times New Roman"/>
          <w:szCs w:val="22"/>
          <w:lang w:val="sk-SK"/>
        </w:rPr>
        <w:t>Mitomycín Accord 2</w:t>
      </w:r>
      <w:r w:rsidRPr="00504BA5">
        <w:rPr>
          <w:rFonts w:ascii="Times New Roman" w:hAnsi="Times New Roman"/>
          <w:szCs w:val="22"/>
          <w:lang w:val="sk-SK"/>
        </w:rPr>
        <w:t>/</w:t>
      </w:r>
      <w:r w:rsidRPr="009566A8">
        <w:rPr>
          <w:rFonts w:ascii="Times New Roman" w:hAnsi="Times New Roman"/>
          <w:szCs w:val="22"/>
          <w:highlight w:val="lightGray"/>
          <w:lang w:val="sk-SK"/>
        </w:rPr>
        <w:t>10/20</w:t>
      </w:r>
      <w:r w:rsidRPr="004D1DB0">
        <w:rPr>
          <w:rFonts w:ascii="Times New Roman" w:hAnsi="Times New Roman"/>
          <w:szCs w:val="22"/>
          <w:lang w:val="sk-SK"/>
        </w:rPr>
        <w:t xml:space="preserve"> mg prášok na injekčný/infúzny roztok alebo na </w:t>
      </w:r>
      <w:r>
        <w:rPr>
          <w:rFonts w:ascii="Times New Roman" w:hAnsi="Times New Roman"/>
          <w:szCs w:val="22"/>
          <w:lang w:val="sk-SK"/>
        </w:rPr>
        <w:t xml:space="preserve">roztok na </w:t>
      </w:r>
      <w:r w:rsidRPr="004D1DB0">
        <w:rPr>
          <w:rFonts w:ascii="Times New Roman" w:hAnsi="Times New Roman"/>
          <w:szCs w:val="22"/>
          <w:lang w:val="sk-SK"/>
        </w:rPr>
        <w:t>intravezikálne použitie sa ne</w:t>
      </w:r>
      <w:r>
        <w:rPr>
          <w:rFonts w:ascii="Times New Roman" w:hAnsi="Times New Roman"/>
          <w:szCs w:val="22"/>
          <w:lang w:val="sk-SK"/>
        </w:rPr>
        <w:t>smie rekonštituovať</w:t>
      </w:r>
      <w:r w:rsidRPr="004D1DB0">
        <w:rPr>
          <w:rFonts w:ascii="Times New Roman" w:hAnsi="Times New Roman"/>
          <w:szCs w:val="22"/>
          <w:lang w:val="sk-SK"/>
        </w:rPr>
        <w:t xml:space="preserve"> vo vode.</w:t>
      </w:r>
    </w:p>
    <w:p w:rsidR="00FE3947" w:rsidRPr="00331211" w:rsidRDefault="00FE3947" w:rsidP="00504BA5">
      <w:pPr>
        <w:ind w:right="-286"/>
        <w:rPr>
          <w:rFonts w:ascii="Times New Roman" w:hAnsi="Times New Roman"/>
          <w:szCs w:val="22"/>
          <w:lang w:val="sk-SK"/>
        </w:rPr>
      </w:pPr>
    </w:p>
    <w:p w:rsidR="00FE3947" w:rsidRPr="00331211" w:rsidRDefault="00FE3947">
      <w:pPr>
        <w:ind w:right="-286"/>
        <w:rPr>
          <w:rFonts w:ascii="Times New Roman" w:hAnsi="Times New Roman"/>
          <w:szCs w:val="22"/>
          <w:lang w:val="sk-SK"/>
        </w:rPr>
      </w:pPr>
      <w:r w:rsidRPr="00331211">
        <w:rPr>
          <w:rFonts w:ascii="Times New Roman" w:hAnsi="Times New Roman"/>
          <w:szCs w:val="22"/>
          <w:lang w:val="sk-SK"/>
        </w:rPr>
        <w:lastRenderedPageBreak/>
        <w:t xml:space="preserve">Obsah </w:t>
      </w:r>
      <w:r>
        <w:rPr>
          <w:rFonts w:ascii="Times New Roman" w:hAnsi="Times New Roman"/>
          <w:szCs w:val="22"/>
          <w:lang w:val="sk-SK"/>
        </w:rPr>
        <w:t xml:space="preserve">injekčnej </w:t>
      </w:r>
      <w:r w:rsidRPr="00331211">
        <w:rPr>
          <w:rFonts w:ascii="Times New Roman" w:hAnsi="Times New Roman"/>
          <w:szCs w:val="22"/>
          <w:lang w:val="sk-SK"/>
        </w:rPr>
        <w:t>liekovky sa má rozpustiť vo fyziologickom roztoku a fosfátovom pufri s pH 7,4  v pomere:</w:t>
      </w:r>
    </w:p>
    <w:p w:rsidR="00FE3947" w:rsidRPr="00331211" w:rsidRDefault="00FE3947">
      <w:pPr>
        <w:ind w:right="-286"/>
        <w:rPr>
          <w:rFonts w:ascii="Times New Roman" w:hAnsi="Times New Roman"/>
          <w:szCs w:val="22"/>
          <w:lang w:val="sk-SK"/>
        </w:rPr>
      </w:pPr>
    </w:p>
    <w:p w:rsidR="00FE3947" w:rsidRPr="00331211" w:rsidRDefault="00FE3947">
      <w:pPr>
        <w:ind w:right="-286"/>
        <w:rPr>
          <w:rFonts w:ascii="Times New Roman" w:hAnsi="Times New Roman"/>
          <w:szCs w:val="22"/>
          <w:lang w:val="sk-SK"/>
        </w:rPr>
      </w:pPr>
      <w:r w:rsidRPr="00331211">
        <w:rPr>
          <w:rFonts w:ascii="Times New Roman" w:hAnsi="Times New Roman"/>
          <w:szCs w:val="22"/>
          <w:lang w:val="sk-SK"/>
        </w:rPr>
        <w:t xml:space="preserve">2 ml pri 2 mg mitomycínu, </w:t>
      </w:r>
    </w:p>
    <w:p w:rsidR="00FE3947" w:rsidRPr="009566A8" w:rsidRDefault="00FE3947">
      <w:pPr>
        <w:ind w:right="-286"/>
        <w:rPr>
          <w:rFonts w:ascii="Times New Roman" w:hAnsi="Times New Roman"/>
          <w:szCs w:val="22"/>
          <w:highlight w:val="lightGray"/>
          <w:lang w:val="sk-SK"/>
        </w:rPr>
      </w:pPr>
      <w:r w:rsidRPr="009566A8">
        <w:rPr>
          <w:rFonts w:ascii="Times New Roman" w:hAnsi="Times New Roman"/>
          <w:szCs w:val="22"/>
          <w:highlight w:val="lightGray"/>
          <w:lang w:val="sk-SK"/>
        </w:rPr>
        <w:t xml:space="preserve">10 ml pri 10 mg mitomycínu </w:t>
      </w:r>
    </w:p>
    <w:p w:rsidR="00FE3947" w:rsidRPr="00331211" w:rsidRDefault="00FE3947">
      <w:pPr>
        <w:ind w:right="-286"/>
        <w:rPr>
          <w:rFonts w:ascii="Times New Roman" w:hAnsi="Times New Roman"/>
          <w:szCs w:val="22"/>
          <w:lang w:val="sk-SK"/>
        </w:rPr>
      </w:pPr>
      <w:r w:rsidRPr="009566A8">
        <w:rPr>
          <w:rFonts w:ascii="Times New Roman" w:hAnsi="Times New Roman"/>
          <w:szCs w:val="22"/>
          <w:highlight w:val="lightGray"/>
          <w:lang w:val="sk-SK"/>
        </w:rPr>
        <w:t>20 ml pri 20 mg mitomycínu</w:t>
      </w:r>
      <w:r w:rsidRPr="00331211">
        <w:rPr>
          <w:rFonts w:ascii="Times New Roman" w:hAnsi="Times New Roman"/>
          <w:szCs w:val="22"/>
          <w:lang w:val="sk-SK"/>
        </w:rPr>
        <w:t>.</w:t>
      </w:r>
    </w:p>
    <w:p w:rsidR="00FE3947" w:rsidRPr="00331211" w:rsidRDefault="00FE3947">
      <w:pPr>
        <w:ind w:right="-286"/>
        <w:rPr>
          <w:rFonts w:ascii="Times New Roman" w:hAnsi="Times New Roman"/>
          <w:szCs w:val="22"/>
          <w:lang w:val="sk-SK"/>
        </w:rPr>
      </w:pPr>
    </w:p>
    <w:tbl>
      <w:tblPr>
        <w:tblW w:w="0" w:type="auto"/>
        <w:tblCellMar>
          <w:left w:w="0" w:type="dxa"/>
          <w:right w:w="0" w:type="dxa"/>
        </w:tblCellMar>
        <w:tblLook w:val="00A0" w:firstRow="1" w:lastRow="0" w:firstColumn="1" w:lastColumn="0" w:noHBand="0" w:noVBand="0"/>
      </w:tblPr>
      <w:tblGrid>
        <w:gridCol w:w="1998"/>
        <w:gridCol w:w="3330"/>
        <w:gridCol w:w="1620"/>
        <w:gridCol w:w="1980"/>
      </w:tblGrid>
      <w:tr w:rsidR="00FE3947" w:rsidRPr="00331211" w:rsidTr="00622E59">
        <w:tc>
          <w:tcPr>
            <w:tcW w:w="199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E3947" w:rsidRPr="00331211" w:rsidRDefault="00FE3947">
            <w:pPr>
              <w:rPr>
                <w:rFonts w:ascii="Times New Roman" w:hAnsi="Times New Roman"/>
                <w:szCs w:val="22"/>
              </w:rPr>
            </w:pPr>
            <w:r w:rsidRPr="00331211">
              <w:rPr>
                <w:rFonts w:ascii="Times New Roman" w:hAnsi="Times New Roman"/>
                <w:szCs w:val="22"/>
              </w:rPr>
              <w:t>Rekonštitúcia/</w:t>
            </w:r>
          </w:p>
          <w:p w:rsidR="00FE3947" w:rsidRPr="00331211" w:rsidRDefault="00FE3947">
            <w:pPr>
              <w:rPr>
                <w:rFonts w:ascii="Times New Roman" w:hAnsi="Times New Roman"/>
                <w:szCs w:val="22"/>
              </w:rPr>
            </w:pPr>
            <w:r w:rsidRPr="00331211">
              <w:rPr>
                <w:rFonts w:ascii="Times New Roman" w:hAnsi="Times New Roman"/>
                <w:szCs w:val="22"/>
              </w:rPr>
              <w:t>Riedidlo</w:t>
            </w:r>
          </w:p>
        </w:tc>
        <w:tc>
          <w:tcPr>
            <w:tcW w:w="33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E3947" w:rsidRPr="00331211" w:rsidRDefault="00FE3947">
            <w:pPr>
              <w:rPr>
                <w:rFonts w:ascii="Times New Roman" w:hAnsi="Times New Roman"/>
                <w:szCs w:val="22"/>
              </w:rPr>
            </w:pPr>
            <w:r w:rsidRPr="00331211">
              <w:rPr>
                <w:rFonts w:ascii="Times New Roman" w:hAnsi="Times New Roman"/>
                <w:szCs w:val="22"/>
              </w:rPr>
              <w:t>Koncentrácia</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E3947" w:rsidRPr="00331211" w:rsidRDefault="00FE3947">
            <w:pPr>
              <w:rPr>
                <w:rFonts w:ascii="Times New Roman" w:hAnsi="Times New Roman"/>
                <w:szCs w:val="22"/>
              </w:rPr>
            </w:pPr>
            <w:r w:rsidRPr="00331211">
              <w:rPr>
                <w:rFonts w:ascii="Times New Roman" w:hAnsi="Times New Roman"/>
                <w:szCs w:val="22"/>
              </w:rPr>
              <w:t>Rozsah pH</w:t>
            </w:r>
          </w:p>
        </w:tc>
        <w:tc>
          <w:tcPr>
            <w:tcW w:w="198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FE3947" w:rsidRPr="00331211" w:rsidRDefault="00FE3947">
            <w:pPr>
              <w:rPr>
                <w:rFonts w:ascii="Times New Roman" w:hAnsi="Times New Roman"/>
                <w:szCs w:val="22"/>
              </w:rPr>
            </w:pPr>
            <w:r w:rsidRPr="00331211">
              <w:rPr>
                <w:rFonts w:ascii="Times New Roman" w:hAnsi="Times New Roman"/>
                <w:szCs w:val="22"/>
              </w:rPr>
              <w:t xml:space="preserve">Osmolalita </w:t>
            </w:r>
          </w:p>
        </w:tc>
      </w:tr>
      <w:tr w:rsidR="00FE3947" w:rsidRPr="00331211" w:rsidTr="00622E59">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E3947" w:rsidRPr="00331211" w:rsidRDefault="00FE3947" w:rsidP="00331211">
            <w:pPr>
              <w:rPr>
                <w:rFonts w:ascii="Times New Roman" w:hAnsi="Times New Roman"/>
                <w:szCs w:val="22"/>
              </w:rPr>
            </w:pPr>
            <w:r w:rsidRPr="00331211">
              <w:rPr>
                <w:rFonts w:ascii="Times New Roman" w:hAnsi="Times New Roman"/>
                <w:szCs w:val="22"/>
              </w:rPr>
              <w:t>Fyziologický</w:t>
            </w:r>
          </w:p>
          <w:p w:rsidR="00FE3947" w:rsidRPr="00AB05A4" w:rsidRDefault="00FE3947" w:rsidP="00B10CD9">
            <w:pPr>
              <w:rPr>
                <w:rFonts w:ascii="Times New Roman" w:hAnsi="Times New Roman"/>
                <w:szCs w:val="22"/>
              </w:rPr>
            </w:pPr>
            <w:r w:rsidRPr="00B10CD9">
              <w:rPr>
                <w:rFonts w:ascii="Times New Roman" w:hAnsi="Times New Roman"/>
                <w:szCs w:val="22"/>
              </w:rPr>
              <w:t>roztok</w:t>
            </w:r>
          </w:p>
        </w:tc>
        <w:tc>
          <w:tcPr>
            <w:tcW w:w="3330" w:type="dxa"/>
            <w:tcBorders>
              <w:top w:val="nil"/>
              <w:left w:val="nil"/>
              <w:bottom w:val="single" w:sz="8" w:space="0" w:color="auto"/>
              <w:right w:val="single" w:sz="8" w:space="0" w:color="auto"/>
            </w:tcBorders>
            <w:tcMar>
              <w:top w:w="0" w:type="dxa"/>
              <w:left w:w="108" w:type="dxa"/>
              <w:bottom w:w="0" w:type="dxa"/>
              <w:right w:w="108" w:type="dxa"/>
            </w:tcMar>
          </w:tcPr>
          <w:p w:rsidR="00FE3947" w:rsidRPr="00311105" w:rsidRDefault="00FE3947" w:rsidP="00311105">
            <w:pPr>
              <w:rPr>
                <w:rFonts w:ascii="Times New Roman" w:hAnsi="Times New Roman"/>
                <w:szCs w:val="22"/>
              </w:rPr>
            </w:pPr>
            <w:r w:rsidRPr="00311105">
              <w:rPr>
                <w:rFonts w:ascii="Times New Roman" w:hAnsi="Times New Roman"/>
                <w:szCs w:val="22"/>
              </w:rPr>
              <w:t>1,0 mg/ml</w:t>
            </w:r>
          </w:p>
          <w:p w:rsidR="00FE3947" w:rsidRPr="00504BA5" w:rsidRDefault="00FE3947" w:rsidP="00311105">
            <w:pPr>
              <w:rPr>
                <w:rFonts w:ascii="Times New Roman" w:hAnsi="Times New Roman"/>
                <w:szCs w:val="22"/>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FE3947" w:rsidRPr="004D1DB0" w:rsidRDefault="00FE3947" w:rsidP="00504BA5">
            <w:pPr>
              <w:rPr>
                <w:rFonts w:ascii="Times New Roman" w:hAnsi="Times New Roman"/>
                <w:szCs w:val="22"/>
              </w:rPr>
            </w:pPr>
            <w:r w:rsidRPr="004D1DB0">
              <w:rPr>
                <w:rFonts w:ascii="Times New Roman" w:hAnsi="Times New Roman"/>
                <w:szCs w:val="22"/>
              </w:rPr>
              <w:t>4,5 – 7,5</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FE3947" w:rsidRPr="00331211" w:rsidRDefault="00FE3947">
            <w:pPr>
              <w:rPr>
                <w:rFonts w:ascii="Times New Roman" w:hAnsi="Times New Roman"/>
                <w:szCs w:val="22"/>
              </w:rPr>
            </w:pPr>
            <w:r w:rsidRPr="00331211">
              <w:rPr>
                <w:rFonts w:ascii="Times New Roman" w:hAnsi="Times New Roman"/>
                <w:szCs w:val="22"/>
              </w:rPr>
              <w:t>Približne 290 mOsm/kg</w:t>
            </w:r>
          </w:p>
        </w:tc>
      </w:tr>
      <w:tr w:rsidR="00FE3947" w:rsidRPr="00331211" w:rsidTr="00622E59">
        <w:tc>
          <w:tcPr>
            <w:tcW w:w="199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E3947" w:rsidRPr="00331211" w:rsidRDefault="00FE3947" w:rsidP="00331211">
            <w:pPr>
              <w:rPr>
                <w:rFonts w:ascii="Times New Roman" w:hAnsi="Times New Roman"/>
                <w:szCs w:val="22"/>
              </w:rPr>
            </w:pPr>
            <w:r w:rsidRPr="00331211">
              <w:rPr>
                <w:rFonts w:ascii="Times New Roman" w:hAnsi="Times New Roman"/>
                <w:szCs w:val="22"/>
              </w:rPr>
              <w:t>Fosfátový</w:t>
            </w:r>
          </w:p>
          <w:p w:rsidR="00FE3947" w:rsidRPr="00AB05A4" w:rsidRDefault="00FE3947" w:rsidP="00B10CD9">
            <w:pPr>
              <w:rPr>
                <w:rFonts w:ascii="Times New Roman" w:hAnsi="Times New Roman"/>
                <w:szCs w:val="22"/>
              </w:rPr>
            </w:pPr>
            <w:r w:rsidRPr="00B10CD9">
              <w:rPr>
                <w:rFonts w:ascii="Times New Roman" w:hAnsi="Times New Roman"/>
                <w:szCs w:val="22"/>
              </w:rPr>
              <w:t>puf</w:t>
            </w:r>
            <w:r>
              <w:rPr>
                <w:rFonts w:ascii="Times New Roman" w:hAnsi="Times New Roman"/>
                <w:szCs w:val="22"/>
              </w:rPr>
              <w:t>o</w:t>
            </w:r>
            <w:r w:rsidRPr="00B10CD9">
              <w:rPr>
                <w:rFonts w:ascii="Times New Roman" w:hAnsi="Times New Roman"/>
                <w:szCs w:val="22"/>
              </w:rPr>
              <w:t>r s pH 7,4</w:t>
            </w:r>
          </w:p>
        </w:tc>
        <w:tc>
          <w:tcPr>
            <w:tcW w:w="3330" w:type="dxa"/>
            <w:tcBorders>
              <w:top w:val="nil"/>
              <w:left w:val="nil"/>
              <w:bottom w:val="single" w:sz="8" w:space="0" w:color="auto"/>
              <w:right w:val="single" w:sz="8" w:space="0" w:color="auto"/>
            </w:tcBorders>
            <w:tcMar>
              <w:top w:w="0" w:type="dxa"/>
              <w:left w:w="108" w:type="dxa"/>
              <w:bottom w:w="0" w:type="dxa"/>
              <w:right w:w="108" w:type="dxa"/>
            </w:tcMar>
          </w:tcPr>
          <w:p w:rsidR="00FE3947" w:rsidRPr="00504BA5" w:rsidRDefault="00FE3947" w:rsidP="00311105">
            <w:pPr>
              <w:rPr>
                <w:rFonts w:ascii="Times New Roman" w:hAnsi="Times New Roman"/>
                <w:szCs w:val="22"/>
              </w:rPr>
            </w:pPr>
            <w:r w:rsidRPr="00311105">
              <w:rPr>
                <w:rFonts w:ascii="Times New Roman" w:hAnsi="Times New Roman"/>
                <w:szCs w:val="22"/>
              </w:rPr>
              <w:t>1,0 mg/ml</w:t>
            </w:r>
          </w:p>
          <w:p w:rsidR="00FE3947" w:rsidRPr="00331211" w:rsidRDefault="00FE3947" w:rsidP="00311105">
            <w:pPr>
              <w:rPr>
                <w:rFonts w:ascii="Times New Roman" w:hAnsi="Times New Roman"/>
                <w:szCs w:val="22"/>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rsidR="00FE3947" w:rsidRPr="00331211" w:rsidRDefault="00FE3947" w:rsidP="00504BA5">
            <w:pPr>
              <w:rPr>
                <w:rFonts w:ascii="Times New Roman" w:hAnsi="Times New Roman"/>
                <w:szCs w:val="22"/>
              </w:rPr>
            </w:pPr>
            <w:r w:rsidRPr="00301607">
              <w:rPr>
                <w:rFonts w:ascii="Times New Roman" w:hAnsi="Times New Roman"/>
                <w:szCs w:val="22"/>
              </w:rPr>
              <w:t>6,0 – 8,5</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rsidR="00FE3947" w:rsidRPr="00331211" w:rsidRDefault="00FE3947">
            <w:pPr>
              <w:rPr>
                <w:rFonts w:ascii="Times New Roman" w:hAnsi="Times New Roman"/>
                <w:szCs w:val="22"/>
              </w:rPr>
            </w:pPr>
            <w:r w:rsidRPr="00331211">
              <w:rPr>
                <w:rFonts w:ascii="Times New Roman" w:hAnsi="Times New Roman"/>
                <w:szCs w:val="22"/>
              </w:rPr>
              <w:t>Približne 185 mOsm/kg</w:t>
            </w:r>
          </w:p>
        </w:tc>
      </w:tr>
    </w:tbl>
    <w:p w:rsidR="00FE3947" w:rsidRPr="00331211" w:rsidRDefault="00FE3947" w:rsidP="00331211">
      <w:pPr>
        <w:ind w:right="-286"/>
        <w:rPr>
          <w:rFonts w:ascii="Times New Roman" w:hAnsi="Times New Roman"/>
          <w:szCs w:val="22"/>
          <w:lang w:val="sk-SK"/>
        </w:rPr>
      </w:pPr>
    </w:p>
    <w:p w:rsidR="00FE3947" w:rsidRPr="00311105" w:rsidRDefault="00FE3947" w:rsidP="00B10CD9">
      <w:pPr>
        <w:ind w:right="-286"/>
        <w:rPr>
          <w:rFonts w:ascii="Times New Roman" w:hAnsi="Times New Roman"/>
          <w:szCs w:val="22"/>
          <w:lang w:val="sk-SK"/>
        </w:rPr>
      </w:pPr>
      <w:r w:rsidRPr="00331211">
        <w:rPr>
          <w:rFonts w:ascii="Times New Roman" w:hAnsi="Times New Roman"/>
          <w:szCs w:val="22"/>
          <w:lang w:val="sk-SK"/>
        </w:rPr>
        <w:t>Gravidný zdravotnícky personál nesmie manipulovať a/alebo podávať liek. Mitomycín Accord nesmie prísť do kontaktu s </w:t>
      </w:r>
      <w:r>
        <w:rPr>
          <w:rFonts w:ascii="Times New Roman" w:hAnsi="Times New Roman"/>
          <w:szCs w:val="22"/>
          <w:lang w:val="sk-SK"/>
        </w:rPr>
        <w:t>kožou</w:t>
      </w:r>
      <w:r w:rsidRPr="00331211">
        <w:rPr>
          <w:rFonts w:ascii="Times New Roman" w:hAnsi="Times New Roman"/>
          <w:szCs w:val="22"/>
          <w:lang w:val="sk-SK"/>
        </w:rPr>
        <w:t xml:space="preserve">. Ak príde do kontaktu, miesto </w:t>
      </w:r>
      <w:r>
        <w:rPr>
          <w:rFonts w:ascii="Times New Roman" w:hAnsi="Times New Roman"/>
          <w:szCs w:val="22"/>
          <w:lang w:val="sk-SK"/>
        </w:rPr>
        <w:t>je potrebné</w:t>
      </w:r>
      <w:r w:rsidRPr="00331211">
        <w:rPr>
          <w:rFonts w:ascii="Times New Roman" w:hAnsi="Times New Roman"/>
          <w:szCs w:val="22"/>
          <w:lang w:val="sk-SK"/>
        </w:rPr>
        <w:t xml:space="preserve"> prepláchnuť niekoľkokrát 8,4</w:t>
      </w:r>
      <w:r>
        <w:rPr>
          <w:rFonts w:ascii="Times New Roman" w:hAnsi="Times New Roman"/>
          <w:szCs w:val="22"/>
          <w:lang w:val="sk-SK"/>
        </w:rPr>
        <w:t xml:space="preserve"> </w:t>
      </w:r>
      <w:r w:rsidRPr="00331211">
        <w:rPr>
          <w:rFonts w:ascii="Times New Roman" w:hAnsi="Times New Roman"/>
          <w:szCs w:val="22"/>
          <w:lang w:val="sk-SK"/>
        </w:rPr>
        <w:t xml:space="preserve">% roztokom </w:t>
      </w:r>
      <w:r w:rsidRPr="00E05226">
        <w:rPr>
          <w:rFonts w:ascii="Times New Roman" w:hAnsi="Times New Roman"/>
          <w:szCs w:val="22"/>
          <w:lang w:val="sk-SK"/>
        </w:rPr>
        <w:t>hydrogenuhličitanu sodného</w:t>
      </w:r>
      <w:r w:rsidRPr="00015B5E">
        <w:rPr>
          <w:szCs w:val="22"/>
          <w:lang w:val="sk-SK"/>
        </w:rPr>
        <w:t xml:space="preserve"> </w:t>
      </w:r>
      <w:r w:rsidRPr="00B10CD9">
        <w:rPr>
          <w:rFonts w:ascii="Times New Roman" w:hAnsi="Times New Roman"/>
          <w:szCs w:val="22"/>
          <w:lang w:val="sk-SK"/>
        </w:rPr>
        <w:t>s následným použitím mydla a vody. Krémy na ruky a zmäkčovadlá sa nemajú používať, pretože napomáhajú penetrácii liečiva do epidermálneho tkaniva.</w:t>
      </w:r>
    </w:p>
    <w:p w:rsidR="00FE3947" w:rsidRPr="00311105" w:rsidRDefault="00FE3947" w:rsidP="00311105">
      <w:pPr>
        <w:ind w:right="-286"/>
        <w:rPr>
          <w:rFonts w:ascii="Times New Roman" w:hAnsi="Times New Roman"/>
          <w:szCs w:val="22"/>
          <w:lang w:val="sk-SK"/>
        </w:rPr>
      </w:pPr>
    </w:p>
    <w:p w:rsidR="00FE3947" w:rsidRDefault="00FE3947">
      <w:pPr>
        <w:ind w:right="-286"/>
        <w:rPr>
          <w:rFonts w:ascii="Times New Roman" w:hAnsi="Times New Roman"/>
          <w:szCs w:val="22"/>
          <w:lang w:val="sk-SK"/>
        </w:rPr>
      </w:pPr>
      <w:r w:rsidRPr="00504BA5">
        <w:rPr>
          <w:rFonts w:ascii="Times New Roman" w:hAnsi="Times New Roman"/>
          <w:szCs w:val="22"/>
          <w:lang w:val="sk-SK"/>
        </w:rPr>
        <w:t xml:space="preserve">V prípade kontaktu s očami, </w:t>
      </w:r>
      <w:r>
        <w:rPr>
          <w:rFonts w:ascii="Times New Roman" w:hAnsi="Times New Roman"/>
          <w:szCs w:val="22"/>
          <w:lang w:val="sk-SK"/>
        </w:rPr>
        <w:t>je potrebné ich</w:t>
      </w:r>
      <w:r w:rsidRPr="00504BA5">
        <w:rPr>
          <w:rFonts w:ascii="Times New Roman" w:hAnsi="Times New Roman"/>
          <w:szCs w:val="22"/>
          <w:lang w:val="sk-SK"/>
        </w:rPr>
        <w:t xml:space="preserve"> prepláchnuť niekoľkokrát fyziologickým roztokom. Potom </w:t>
      </w:r>
      <w:r>
        <w:rPr>
          <w:rFonts w:ascii="Times New Roman" w:hAnsi="Times New Roman"/>
          <w:szCs w:val="22"/>
          <w:lang w:val="sk-SK"/>
        </w:rPr>
        <w:t>je potrebné ich</w:t>
      </w:r>
      <w:r w:rsidRPr="00331211">
        <w:rPr>
          <w:rFonts w:ascii="Times New Roman" w:hAnsi="Times New Roman"/>
          <w:szCs w:val="22"/>
          <w:lang w:val="sk-SK"/>
        </w:rPr>
        <w:t xml:space="preserve"> pozorovať niekoľko dní, </w:t>
      </w:r>
      <w:r>
        <w:rPr>
          <w:rFonts w:ascii="Times New Roman" w:hAnsi="Times New Roman"/>
          <w:szCs w:val="22"/>
          <w:lang w:val="sk-SK"/>
        </w:rPr>
        <w:t xml:space="preserve">aby </w:t>
      </w:r>
      <w:r w:rsidRPr="00331211">
        <w:rPr>
          <w:rFonts w:ascii="Times New Roman" w:hAnsi="Times New Roman"/>
          <w:szCs w:val="22"/>
          <w:lang w:val="sk-SK"/>
        </w:rPr>
        <w:t xml:space="preserve">nedošlo k poškodeniu rohovky. Ak je to nevyhnutné, </w:t>
      </w:r>
      <w:r>
        <w:rPr>
          <w:rFonts w:ascii="Times New Roman" w:hAnsi="Times New Roman"/>
          <w:szCs w:val="22"/>
          <w:lang w:val="sk-SK"/>
        </w:rPr>
        <w:t>je potrebné</w:t>
      </w:r>
      <w:r w:rsidRPr="00331211">
        <w:rPr>
          <w:rFonts w:ascii="Times New Roman" w:hAnsi="Times New Roman"/>
          <w:szCs w:val="22"/>
          <w:lang w:val="sk-SK"/>
        </w:rPr>
        <w:t xml:space="preserve"> začať s vhodnou liečbou.</w:t>
      </w:r>
    </w:p>
    <w:p w:rsidR="00FE3947" w:rsidRDefault="00FE3947" w:rsidP="00331211">
      <w:pPr>
        <w:ind w:right="-286"/>
        <w:rPr>
          <w:rFonts w:ascii="Times New Roman" w:hAnsi="Times New Roman"/>
          <w:szCs w:val="22"/>
          <w:lang w:val="sk-SK"/>
        </w:rPr>
      </w:pPr>
    </w:p>
    <w:p w:rsidR="00FE3947" w:rsidRDefault="00FE3947" w:rsidP="00331211">
      <w:pPr>
        <w:ind w:right="-286"/>
        <w:rPr>
          <w:rFonts w:ascii="Times New Roman" w:hAnsi="Times New Roman"/>
          <w:szCs w:val="22"/>
          <w:lang w:val="sk-SK"/>
        </w:rPr>
      </w:pPr>
      <w:r>
        <w:rPr>
          <w:rFonts w:ascii="Times New Roman" w:hAnsi="Times New Roman"/>
          <w:szCs w:val="22"/>
          <w:lang w:val="sk-SK"/>
        </w:rPr>
        <w:t>Rekonštituovaný roztok je číry a má modrofialovú farbu bez viditeľných častíc.</w:t>
      </w:r>
    </w:p>
    <w:p w:rsidR="00FE3947" w:rsidRDefault="00FE3947" w:rsidP="00331211">
      <w:pPr>
        <w:ind w:right="-286"/>
        <w:rPr>
          <w:rFonts w:ascii="Times New Roman" w:hAnsi="Times New Roman"/>
          <w:szCs w:val="22"/>
          <w:lang w:val="sk-SK"/>
        </w:rPr>
      </w:pPr>
      <w:r>
        <w:rPr>
          <w:rFonts w:ascii="Times New Roman" w:hAnsi="Times New Roman"/>
          <w:szCs w:val="22"/>
          <w:lang w:val="sk-SK"/>
        </w:rPr>
        <w:t>Nepoužitý liek alebo odpadový materiál musí byť zlikvidovaný v súlade s miestnymi požiadavkami.</w:t>
      </w:r>
    </w:p>
    <w:p w:rsidR="00FE3947" w:rsidRPr="00331211" w:rsidRDefault="00FE3947" w:rsidP="00331211">
      <w:pPr>
        <w:ind w:right="-286"/>
        <w:rPr>
          <w:rFonts w:ascii="Times New Roman" w:hAnsi="Times New Roman"/>
          <w:szCs w:val="22"/>
          <w:lang w:val="sk-SK"/>
        </w:rPr>
      </w:pPr>
    </w:p>
    <w:p w:rsidR="00FE3947" w:rsidRPr="00331211" w:rsidRDefault="00FE3947" w:rsidP="00B10CD9">
      <w:pPr>
        <w:ind w:right="-286"/>
        <w:rPr>
          <w:rFonts w:ascii="Times New Roman" w:hAnsi="Times New Roman"/>
          <w:szCs w:val="22"/>
          <w:lang w:val="sk-SK"/>
        </w:rPr>
      </w:pPr>
      <w:r w:rsidRPr="00331211">
        <w:rPr>
          <w:rFonts w:ascii="Times New Roman" w:hAnsi="Times New Roman"/>
          <w:szCs w:val="22"/>
          <w:lang w:val="sk-SK"/>
        </w:rPr>
        <w:t>Rekonštituovaný liek sa má ihneď použiť.</w:t>
      </w:r>
    </w:p>
    <w:p w:rsidR="00FE3947" w:rsidRDefault="00FE3947">
      <w:pPr>
        <w:ind w:right="-286"/>
        <w:rPr>
          <w:rFonts w:ascii="Times New Roman" w:hAnsi="Times New Roman"/>
          <w:szCs w:val="22"/>
          <w:lang w:val="sk-SK"/>
        </w:rPr>
      </w:pPr>
    </w:p>
    <w:p w:rsidR="00FE3947" w:rsidRDefault="00FE3947">
      <w:pPr>
        <w:ind w:right="-286"/>
        <w:rPr>
          <w:rFonts w:ascii="Times New Roman" w:hAnsi="Times New Roman"/>
          <w:b/>
          <w:szCs w:val="22"/>
          <w:lang w:val="sk-SK"/>
        </w:rPr>
      </w:pPr>
      <w:r w:rsidRPr="00331211">
        <w:rPr>
          <w:rFonts w:ascii="Times New Roman" w:hAnsi="Times New Roman"/>
          <w:b/>
          <w:szCs w:val="22"/>
          <w:lang w:val="sk-SK"/>
        </w:rPr>
        <w:t>Poznámka:</w:t>
      </w:r>
    </w:p>
    <w:p w:rsidR="00FE3947" w:rsidRDefault="00FE3947">
      <w:pPr>
        <w:ind w:right="-286"/>
        <w:rPr>
          <w:rFonts w:ascii="Times New Roman" w:hAnsi="Times New Roman"/>
          <w:szCs w:val="22"/>
          <w:lang w:val="sk-SK"/>
        </w:rPr>
      </w:pPr>
    </w:p>
    <w:p w:rsidR="00FE3947" w:rsidRDefault="00FE3947">
      <w:pPr>
        <w:pStyle w:val="Odsekzoznamu"/>
        <w:numPr>
          <w:ilvl w:val="0"/>
          <w:numId w:val="23"/>
        </w:numPr>
        <w:ind w:right="-286"/>
        <w:rPr>
          <w:rFonts w:ascii="Times New Roman" w:hAnsi="Times New Roman"/>
          <w:szCs w:val="22"/>
          <w:lang w:val="sk-SK"/>
        </w:rPr>
      </w:pPr>
      <w:r w:rsidRPr="00E05226">
        <w:rPr>
          <w:rFonts w:ascii="Times New Roman" w:hAnsi="Times New Roman"/>
          <w:szCs w:val="22"/>
          <w:lang w:val="sk-SK"/>
        </w:rPr>
        <w:t>Mitomycín Accord sa nesmie používať v miešaných injekciách.</w:t>
      </w:r>
    </w:p>
    <w:p w:rsidR="00FE3947" w:rsidRDefault="00FE3947">
      <w:pPr>
        <w:pStyle w:val="Odsekzoznamu"/>
        <w:numPr>
          <w:ilvl w:val="0"/>
          <w:numId w:val="23"/>
        </w:numPr>
        <w:ind w:right="-286"/>
        <w:rPr>
          <w:rFonts w:ascii="Times New Roman" w:hAnsi="Times New Roman"/>
          <w:szCs w:val="22"/>
          <w:lang w:val="sk-SK"/>
        </w:rPr>
      </w:pPr>
      <w:r w:rsidRPr="00E05226">
        <w:rPr>
          <w:rFonts w:ascii="Times New Roman" w:hAnsi="Times New Roman"/>
          <w:szCs w:val="22"/>
          <w:lang w:val="sk-SK"/>
        </w:rPr>
        <w:t>Ďalšie injekčné roztoky alebo infúzne roztoky sa majú podávať oddelene.</w:t>
      </w:r>
    </w:p>
    <w:p w:rsidR="00FE3947" w:rsidRDefault="00FE3947">
      <w:pPr>
        <w:pStyle w:val="Odsekzoznamu"/>
        <w:numPr>
          <w:ilvl w:val="0"/>
          <w:numId w:val="23"/>
        </w:numPr>
        <w:ind w:right="-286"/>
        <w:rPr>
          <w:rFonts w:ascii="Times New Roman" w:hAnsi="Times New Roman"/>
          <w:szCs w:val="22"/>
          <w:lang w:val="sk-SK"/>
        </w:rPr>
      </w:pPr>
      <w:r w:rsidRPr="00E05226">
        <w:rPr>
          <w:rFonts w:ascii="Times New Roman" w:hAnsi="Times New Roman"/>
          <w:szCs w:val="22"/>
          <w:lang w:val="sk-SK"/>
        </w:rPr>
        <w:t>Je nevyhnutné, aby sa injekcia pod</w:t>
      </w:r>
      <w:r>
        <w:rPr>
          <w:rFonts w:ascii="Times New Roman" w:hAnsi="Times New Roman"/>
          <w:szCs w:val="22"/>
          <w:lang w:val="sk-SK"/>
        </w:rPr>
        <w:t>áva</w:t>
      </w:r>
      <w:r w:rsidRPr="00E05226">
        <w:rPr>
          <w:rFonts w:ascii="Times New Roman" w:hAnsi="Times New Roman"/>
          <w:szCs w:val="22"/>
          <w:lang w:val="sk-SK"/>
        </w:rPr>
        <w:t>la intravenózne.</w:t>
      </w:r>
    </w:p>
    <w:p w:rsidR="00FE3947" w:rsidRDefault="00FE3947">
      <w:pPr>
        <w:ind w:right="-286"/>
        <w:rPr>
          <w:rFonts w:ascii="Times New Roman" w:hAnsi="Times New Roman"/>
          <w:szCs w:val="22"/>
          <w:lang w:val="sk-SK"/>
        </w:rPr>
      </w:pPr>
    </w:p>
    <w:sectPr w:rsidR="00FE3947" w:rsidSect="00C12859">
      <w:headerReference w:type="default" r:id="rId8"/>
      <w:footerReference w:type="default" r:id="rId9"/>
      <w:headerReference w:type="first" r:id="rId10"/>
      <w:footerReference w:type="first" r:id="rId11"/>
      <w:pgSz w:w="11906" w:h="16838" w:code="9"/>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4FC7" w:rsidRDefault="001F4FC7">
      <w:r>
        <w:separator/>
      </w:r>
    </w:p>
  </w:endnote>
  <w:endnote w:type="continuationSeparator" w:id="0">
    <w:p w:rsidR="001F4FC7" w:rsidRDefault="001F4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947" w:rsidRPr="00331211" w:rsidRDefault="00FE3947">
    <w:pPr>
      <w:pStyle w:val="Pta"/>
      <w:jc w:val="center"/>
      <w:rPr>
        <w:rFonts w:ascii="Times New Roman" w:hAnsi="Times New Roman"/>
        <w:sz w:val="18"/>
        <w:szCs w:val="18"/>
      </w:rPr>
    </w:pPr>
    <w:r w:rsidRPr="00E05226">
      <w:rPr>
        <w:rFonts w:ascii="Times New Roman" w:hAnsi="Times New Roman"/>
        <w:sz w:val="18"/>
        <w:szCs w:val="18"/>
      </w:rPr>
      <w:fldChar w:fldCharType="begin"/>
    </w:r>
    <w:r w:rsidRPr="00E05226">
      <w:rPr>
        <w:rFonts w:ascii="Times New Roman" w:hAnsi="Times New Roman"/>
        <w:sz w:val="18"/>
        <w:szCs w:val="18"/>
      </w:rPr>
      <w:instrText>PAGE   \* MERGEFORMAT</w:instrText>
    </w:r>
    <w:r w:rsidRPr="00E05226">
      <w:rPr>
        <w:rFonts w:ascii="Times New Roman" w:hAnsi="Times New Roman"/>
        <w:sz w:val="18"/>
        <w:szCs w:val="18"/>
      </w:rPr>
      <w:fldChar w:fldCharType="separate"/>
    </w:r>
    <w:r w:rsidR="00F95863" w:rsidRPr="00F95863">
      <w:rPr>
        <w:rFonts w:ascii="Times New Roman" w:hAnsi="Times New Roman"/>
        <w:noProof/>
        <w:sz w:val="18"/>
        <w:szCs w:val="18"/>
        <w:lang w:val="sk-SK"/>
      </w:rPr>
      <w:t>1</w:t>
    </w:r>
    <w:r w:rsidRPr="00E05226">
      <w:rPr>
        <w:rFonts w:ascii="Times New Roman" w:hAnsi="Times New Roman"/>
        <w:sz w:val="18"/>
        <w:szCs w:val="18"/>
      </w:rPr>
      <w:fldChar w:fldCharType="end"/>
    </w:r>
  </w:p>
  <w:p w:rsidR="00FE3947" w:rsidRDefault="00FE3947">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947" w:rsidRPr="00331211" w:rsidRDefault="00FE3947">
    <w:pPr>
      <w:pStyle w:val="Pta"/>
      <w:jc w:val="center"/>
      <w:rPr>
        <w:rFonts w:ascii="Times New Roman" w:hAnsi="Times New Roman"/>
        <w:sz w:val="18"/>
        <w:szCs w:val="18"/>
      </w:rPr>
    </w:pPr>
    <w:r w:rsidRPr="00560C42">
      <w:rPr>
        <w:rFonts w:ascii="Times New Roman" w:hAnsi="Times New Roman"/>
        <w:sz w:val="18"/>
        <w:szCs w:val="18"/>
      </w:rPr>
      <w:fldChar w:fldCharType="begin"/>
    </w:r>
    <w:r w:rsidRPr="00560C42">
      <w:rPr>
        <w:rFonts w:ascii="Times New Roman" w:hAnsi="Times New Roman"/>
        <w:sz w:val="18"/>
        <w:szCs w:val="18"/>
      </w:rPr>
      <w:instrText>PAGE   \* MERGEFORMAT</w:instrText>
    </w:r>
    <w:r w:rsidRPr="00560C42">
      <w:rPr>
        <w:rFonts w:ascii="Times New Roman" w:hAnsi="Times New Roman"/>
        <w:sz w:val="18"/>
        <w:szCs w:val="18"/>
      </w:rPr>
      <w:fldChar w:fldCharType="separate"/>
    </w:r>
    <w:r w:rsidRPr="009321DE">
      <w:rPr>
        <w:rFonts w:ascii="Times New Roman" w:hAnsi="Times New Roman"/>
        <w:noProof/>
        <w:sz w:val="18"/>
        <w:szCs w:val="18"/>
        <w:lang w:val="sk-SK"/>
      </w:rPr>
      <w:t>1</w:t>
    </w:r>
    <w:r w:rsidRPr="00560C42">
      <w:rPr>
        <w:rFonts w:ascii="Times New Roman" w:hAnsi="Times New Roman"/>
        <w:sz w:val="18"/>
        <w:szCs w:val="18"/>
      </w:rPr>
      <w:fldChar w:fldCharType="end"/>
    </w:r>
  </w:p>
  <w:p w:rsidR="00FE3947" w:rsidRDefault="00FE3947">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4FC7" w:rsidRDefault="001F4FC7">
      <w:r>
        <w:separator/>
      </w:r>
    </w:p>
  </w:footnote>
  <w:footnote w:type="continuationSeparator" w:id="0">
    <w:p w:rsidR="001F4FC7" w:rsidRDefault="001F4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52C6" w:rsidRPr="00A468A8" w:rsidRDefault="009220F8">
    <w:pPr>
      <w:pStyle w:val="Hlavika"/>
      <w:rPr>
        <w:rFonts w:ascii="Times New Roman" w:hAnsi="Times New Roman"/>
        <w:sz w:val="18"/>
        <w:szCs w:val="18"/>
        <w:lang w:val="sk-SK"/>
      </w:rPr>
    </w:pPr>
    <w:r>
      <w:rPr>
        <w:rFonts w:ascii="Times New Roman" w:hAnsi="Times New Roman"/>
        <w:sz w:val="18"/>
        <w:szCs w:val="18"/>
        <w:lang w:val="sk-SK"/>
      </w:rPr>
      <w:t>Schválený text k rozhodnutiu o prevode, ev. č.: 2108/08154-TR</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947" w:rsidRPr="00100640" w:rsidRDefault="00FE3947" w:rsidP="00331211">
    <w:pPr>
      <w:pStyle w:val="Hlavika"/>
      <w:rPr>
        <w:rFonts w:ascii="Times New Roman" w:hAnsi="Times New Roman"/>
      </w:rPr>
    </w:pPr>
    <w:r w:rsidRPr="00100640">
      <w:rPr>
        <w:rFonts w:ascii="Times New Roman" w:hAnsi="Times New Roman"/>
        <w:sz w:val="18"/>
        <w:szCs w:val="18"/>
        <w:lang w:val="sk-SK"/>
      </w:rPr>
      <w:t>Schválený text k rozhodnutiu o registrácii, ev. č.: 2014/00078-REG, 2014/00079-REG, 2014/00080-REG</w:t>
    </w:r>
  </w:p>
  <w:p w:rsidR="00FE3947" w:rsidRDefault="00FE394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CACE598"/>
    <w:lvl w:ilvl="0">
      <w:numFmt w:val="bullet"/>
      <w:lvlText w:val="*"/>
      <w:lvlJc w:val="left"/>
    </w:lvl>
  </w:abstractNum>
  <w:abstractNum w:abstractNumId="1" w15:restartNumberingAfterBreak="0">
    <w:nsid w:val="102F09C1"/>
    <w:multiLevelType w:val="hybridMultilevel"/>
    <w:tmpl w:val="CBECB888"/>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2" w15:restartNumberingAfterBreak="0">
    <w:nsid w:val="114A0882"/>
    <w:multiLevelType w:val="hybridMultilevel"/>
    <w:tmpl w:val="1DC45F52"/>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 w15:restartNumberingAfterBreak="0">
    <w:nsid w:val="129B0146"/>
    <w:multiLevelType w:val="hybridMultilevel"/>
    <w:tmpl w:val="19067346"/>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4" w15:restartNumberingAfterBreak="0">
    <w:nsid w:val="171243E9"/>
    <w:multiLevelType w:val="hybridMultilevel"/>
    <w:tmpl w:val="18D4BB24"/>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5" w15:restartNumberingAfterBreak="0">
    <w:nsid w:val="17C92964"/>
    <w:multiLevelType w:val="hybridMultilevel"/>
    <w:tmpl w:val="3D8699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B415235"/>
    <w:multiLevelType w:val="hybridMultilevel"/>
    <w:tmpl w:val="E34EB0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7C1DDE"/>
    <w:multiLevelType w:val="hybridMultilevel"/>
    <w:tmpl w:val="FA96140E"/>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8" w15:restartNumberingAfterBreak="0">
    <w:nsid w:val="1E23625D"/>
    <w:multiLevelType w:val="hybridMultilevel"/>
    <w:tmpl w:val="28D25E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2B70C28"/>
    <w:multiLevelType w:val="hybridMultilevel"/>
    <w:tmpl w:val="F8DEFBB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4963F67"/>
    <w:multiLevelType w:val="hybridMultilevel"/>
    <w:tmpl w:val="34342912"/>
    <w:lvl w:ilvl="0" w:tplc="9CA623E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284C2D3C"/>
    <w:multiLevelType w:val="hybridMultilevel"/>
    <w:tmpl w:val="26087D5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C027D16"/>
    <w:multiLevelType w:val="hybridMultilevel"/>
    <w:tmpl w:val="D3E0C2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C032BC4"/>
    <w:multiLevelType w:val="hybridMultilevel"/>
    <w:tmpl w:val="4CE8E51C"/>
    <w:lvl w:ilvl="0" w:tplc="041B0001">
      <w:start w:val="1"/>
      <w:numFmt w:val="bullet"/>
      <w:lvlText w:val=""/>
      <w:lvlJc w:val="left"/>
      <w:pPr>
        <w:ind w:left="1425" w:hanging="360"/>
      </w:pPr>
      <w:rPr>
        <w:rFonts w:ascii="Symbol" w:hAnsi="Symbol" w:hint="default"/>
      </w:rPr>
    </w:lvl>
    <w:lvl w:ilvl="1" w:tplc="041B0003" w:tentative="1">
      <w:start w:val="1"/>
      <w:numFmt w:val="bullet"/>
      <w:lvlText w:val="o"/>
      <w:lvlJc w:val="left"/>
      <w:pPr>
        <w:ind w:left="2145" w:hanging="360"/>
      </w:pPr>
      <w:rPr>
        <w:rFonts w:ascii="Courier New" w:hAnsi="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4" w15:restartNumberingAfterBreak="0">
    <w:nsid w:val="51240B2F"/>
    <w:multiLevelType w:val="hybridMultilevel"/>
    <w:tmpl w:val="CE88D9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63475BAA"/>
    <w:multiLevelType w:val="hybridMultilevel"/>
    <w:tmpl w:val="1C2653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9860011"/>
    <w:multiLevelType w:val="hybridMultilevel"/>
    <w:tmpl w:val="2F9027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6C781915"/>
    <w:multiLevelType w:val="hybridMultilevel"/>
    <w:tmpl w:val="1E3C4F4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6F0B5666"/>
    <w:multiLevelType w:val="hybridMultilevel"/>
    <w:tmpl w:val="9B6C19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5EC2C9E"/>
    <w:multiLevelType w:val="hybridMultilevel"/>
    <w:tmpl w:val="C3262C46"/>
    <w:lvl w:ilvl="0" w:tplc="041B0001">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D1F5811"/>
    <w:multiLevelType w:val="hybridMultilevel"/>
    <w:tmpl w:val="A6EA04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170"/>
        <w:lvlJc w:val="left"/>
        <w:rPr>
          <w:rFonts w:ascii="Symbol" w:hAnsi="Symbol" w:hint="default"/>
        </w:rPr>
      </w:lvl>
    </w:lvlOverride>
  </w:num>
  <w:num w:numId="3">
    <w:abstractNumId w:val="19"/>
  </w:num>
  <w:num w:numId="4">
    <w:abstractNumId w:val="0"/>
    <w:lvlOverride w:ilvl="0">
      <w:lvl w:ilvl="0">
        <w:start w:val="1"/>
        <w:numFmt w:val="bullet"/>
        <w:lvlText w:val="-"/>
        <w:legacy w:legacy="1" w:legacySpace="0" w:legacyIndent="360"/>
        <w:lvlJc w:val="left"/>
        <w:pPr>
          <w:ind w:left="360" w:hanging="360"/>
        </w:pPr>
      </w:lvl>
    </w:lvlOverride>
  </w:num>
  <w:num w:numId="5">
    <w:abstractNumId w:val="11"/>
  </w:num>
  <w:num w:numId="6">
    <w:abstractNumId w:val="9"/>
  </w:num>
  <w:num w:numId="7">
    <w:abstractNumId w:val="20"/>
  </w:num>
  <w:num w:numId="8">
    <w:abstractNumId w:val="17"/>
  </w:num>
  <w:num w:numId="9">
    <w:abstractNumId w:val="2"/>
  </w:num>
  <w:num w:numId="10">
    <w:abstractNumId w:val="14"/>
  </w:num>
  <w:num w:numId="11">
    <w:abstractNumId w:val="5"/>
  </w:num>
  <w:num w:numId="12">
    <w:abstractNumId w:val="4"/>
  </w:num>
  <w:num w:numId="13">
    <w:abstractNumId w:val="16"/>
  </w:num>
  <w:num w:numId="14">
    <w:abstractNumId w:val="18"/>
  </w:num>
  <w:num w:numId="15">
    <w:abstractNumId w:val="3"/>
  </w:num>
  <w:num w:numId="16">
    <w:abstractNumId w:val="6"/>
  </w:num>
  <w:num w:numId="17">
    <w:abstractNumId w:val="13"/>
  </w:num>
  <w:num w:numId="18">
    <w:abstractNumId w:val="12"/>
  </w:num>
  <w:num w:numId="19">
    <w:abstractNumId w:val="1"/>
  </w:num>
  <w:num w:numId="20">
    <w:abstractNumId w:val="15"/>
  </w:num>
  <w:num w:numId="21">
    <w:abstractNumId w:val="7"/>
  </w:num>
  <w:num w:numId="22">
    <w:abstractNumId w:val="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removePersonalInformation/>
  <w:trackRevisions/>
  <w:defaultTabStop w:val="708"/>
  <w:hyphenationZone w:val="425"/>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C91"/>
    <w:rsid w:val="000070A1"/>
    <w:rsid w:val="0001474B"/>
    <w:rsid w:val="00015B5E"/>
    <w:rsid w:val="000200B7"/>
    <w:rsid w:val="00020DB7"/>
    <w:rsid w:val="0002256D"/>
    <w:rsid w:val="00061A63"/>
    <w:rsid w:val="000626A9"/>
    <w:rsid w:val="00062B90"/>
    <w:rsid w:val="0006483F"/>
    <w:rsid w:val="0006543D"/>
    <w:rsid w:val="00071521"/>
    <w:rsid w:val="00072160"/>
    <w:rsid w:val="000776BB"/>
    <w:rsid w:val="00086A0C"/>
    <w:rsid w:val="000B0078"/>
    <w:rsid w:val="000D3A75"/>
    <w:rsid w:val="000D5DE6"/>
    <w:rsid w:val="000D7720"/>
    <w:rsid w:val="000E5B4C"/>
    <w:rsid w:val="000F5F0F"/>
    <w:rsid w:val="00100640"/>
    <w:rsid w:val="001071CF"/>
    <w:rsid w:val="001153DD"/>
    <w:rsid w:val="00126D0A"/>
    <w:rsid w:val="00133C96"/>
    <w:rsid w:val="001354D3"/>
    <w:rsid w:val="001446F8"/>
    <w:rsid w:val="00144FE2"/>
    <w:rsid w:val="00153264"/>
    <w:rsid w:val="00155878"/>
    <w:rsid w:val="00155FDB"/>
    <w:rsid w:val="001617C4"/>
    <w:rsid w:val="001970FD"/>
    <w:rsid w:val="001A43A3"/>
    <w:rsid w:val="001B0087"/>
    <w:rsid w:val="001B3CC2"/>
    <w:rsid w:val="001B4C91"/>
    <w:rsid w:val="001B51F7"/>
    <w:rsid w:val="001C393E"/>
    <w:rsid w:val="001C3EA3"/>
    <w:rsid w:val="001D0D59"/>
    <w:rsid w:val="001D50B8"/>
    <w:rsid w:val="001F4FC7"/>
    <w:rsid w:val="0020227D"/>
    <w:rsid w:val="00207F9F"/>
    <w:rsid w:val="002109F1"/>
    <w:rsid w:val="00217C14"/>
    <w:rsid w:val="00221F70"/>
    <w:rsid w:val="00222A2E"/>
    <w:rsid w:val="002308A1"/>
    <w:rsid w:val="0023319E"/>
    <w:rsid w:val="00242CBA"/>
    <w:rsid w:val="002609EF"/>
    <w:rsid w:val="002666DD"/>
    <w:rsid w:val="00266F33"/>
    <w:rsid w:val="0027003D"/>
    <w:rsid w:val="002744E0"/>
    <w:rsid w:val="0028364D"/>
    <w:rsid w:val="002D41A3"/>
    <w:rsid w:val="002D4EB8"/>
    <w:rsid w:val="002D604D"/>
    <w:rsid w:val="002E5386"/>
    <w:rsid w:val="002E58DF"/>
    <w:rsid w:val="00301607"/>
    <w:rsid w:val="00311105"/>
    <w:rsid w:val="00315E41"/>
    <w:rsid w:val="003227F7"/>
    <w:rsid w:val="003254B1"/>
    <w:rsid w:val="00331211"/>
    <w:rsid w:val="00336192"/>
    <w:rsid w:val="0036018F"/>
    <w:rsid w:val="00365D8A"/>
    <w:rsid w:val="00370C3C"/>
    <w:rsid w:val="00374DBD"/>
    <w:rsid w:val="00375C85"/>
    <w:rsid w:val="00377290"/>
    <w:rsid w:val="00384969"/>
    <w:rsid w:val="0038763E"/>
    <w:rsid w:val="003933FF"/>
    <w:rsid w:val="003939FD"/>
    <w:rsid w:val="003946DC"/>
    <w:rsid w:val="003A1040"/>
    <w:rsid w:val="003A61D1"/>
    <w:rsid w:val="003A7C48"/>
    <w:rsid w:val="003B14E4"/>
    <w:rsid w:val="003B5820"/>
    <w:rsid w:val="003B5EB3"/>
    <w:rsid w:val="003B6A43"/>
    <w:rsid w:val="003C1E2F"/>
    <w:rsid w:val="003D461F"/>
    <w:rsid w:val="004226A8"/>
    <w:rsid w:val="00447B4D"/>
    <w:rsid w:val="00454F13"/>
    <w:rsid w:val="00455A96"/>
    <w:rsid w:val="004648C7"/>
    <w:rsid w:val="0046501C"/>
    <w:rsid w:val="00465ED7"/>
    <w:rsid w:val="00475541"/>
    <w:rsid w:val="00481CCB"/>
    <w:rsid w:val="00483F2F"/>
    <w:rsid w:val="00494CAA"/>
    <w:rsid w:val="004A10A2"/>
    <w:rsid w:val="004B2EDD"/>
    <w:rsid w:val="004C3A48"/>
    <w:rsid w:val="004D0C5D"/>
    <w:rsid w:val="004D1DB0"/>
    <w:rsid w:val="004D7132"/>
    <w:rsid w:val="004F2443"/>
    <w:rsid w:val="004F7430"/>
    <w:rsid w:val="00502FCC"/>
    <w:rsid w:val="00504BA5"/>
    <w:rsid w:val="00515C14"/>
    <w:rsid w:val="00517837"/>
    <w:rsid w:val="0053356B"/>
    <w:rsid w:val="0054041C"/>
    <w:rsid w:val="00547EE3"/>
    <w:rsid w:val="0055105F"/>
    <w:rsid w:val="00552A95"/>
    <w:rsid w:val="00560C42"/>
    <w:rsid w:val="005661B4"/>
    <w:rsid w:val="0057688C"/>
    <w:rsid w:val="005836CC"/>
    <w:rsid w:val="00591CD8"/>
    <w:rsid w:val="005934E0"/>
    <w:rsid w:val="00593F17"/>
    <w:rsid w:val="00594F6C"/>
    <w:rsid w:val="005A6618"/>
    <w:rsid w:val="005B6862"/>
    <w:rsid w:val="005C40B2"/>
    <w:rsid w:val="005C4959"/>
    <w:rsid w:val="005D5FD0"/>
    <w:rsid w:val="005E278E"/>
    <w:rsid w:val="005F41E4"/>
    <w:rsid w:val="00604DAB"/>
    <w:rsid w:val="00610723"/>
    <w:rsid w:val="00612B12"/>
    <w:rsid w:val="00614262"/>
    <w:rsid w:val="00622E59"/>
    <w:rsid w:val="006264B9"/>
    <w:rsid w:val="00632A05"/>
    <w:rsid w:val="00633E96"/>
    <w:rsid w:val="006349D1"/>
    <w:rsid w:val="00647DB1"/>
    <w:rsid w:val="00654B54"/>
    <w:rsid w:val="006551EC"/>
    <w:rsid w:val="0065792F"/>
    <w:rsid w:val="006638A4"/>
    <w:rsid w:val="00673060"/>
    <w:rsid w:val="00676AA5"/>
    <w:rsid w:val="006945FE"/>
    <w:rsid w:val="006A65E2"/>
    <w:rsid w:val="006A7B60"/>
    <w:rsid w:val="006C1BF1"/>
    <w:rsid w:val="006C52AA"/>
    <w:rsid w:val="006C5E50"/>
    <w:rsid w:val="006D6803"/>
    <w:rsid w:val="006E1660"/>
    <w:rsid w:val="006F00D5"/>
    <w:rsid w:val="006F6584"/>
    <w:rsid w:val="00700BF2"/>
    <w:rsid w:val="00701DAD"/>
    <w:rsid w:val="00706B3E"/>
    <w:rsid w:val="00711185"/>
    <w:rsid w:val="0071177A"/>
    <w:rsid w:val="00717027"/>
    <w:rsid w:val="00721FA4"/>
    <w:rsid w:val="00723427"/>
    <w:rsid w:val="00734D69"/>
    <w:rsid w:val="007358E5"/>
    <w:rsid w:val="0074373A"/>
    <w:rsid w:val="00745311"/>
    <w:rsid w:val="00750989"/>
    <w:rsid w:val="00751385"/>
    <w:rsid w:val="007736EF"/>
    <w:rsid w:val="00782F77"/>
    <w:rsid w:val="00785162"/>
    <w:rsid w:val="00786801"/>
    <w:rsid w:val="00786EED"/>
    <w:rsid w:val="0079044F"/>
    <w:rsid w:val="00791C63"/>
    <w:rsid w:val="0079226F"/>
    <w:rsid w:val="00797186"/>
    <w:rsid w:val="007A07AD"/>
    <w:rsid w:val="007C0C76"/>
    <w:rsid w:val="007F564C"/>
    <w:rsid w:val="008031FC"/>
    <w:rsid w:val="00815844"/>
    <w:rsid w:val="0081614F"/>
    <w:rsid w:val="00816FFD"/>
    <w:rsid w:val="00827A82"/>
    <w:rsid w:val="00841FD7"/>
    <w:rsid w:val="00851E97"/>
    <w:rsid w:val="008576B7"/>
    <w:rsid w:val="0086668B"/>
    <w:rsid w:val="008668F1"/>
    <w:rsid w:val="0087789F"/>
    <w:rsid w:val="00885CE2"/>
    <w:rsid w:val="008872C1"/>
    <w:rsid w:val="00894839"/>
    <w:rsid w:val="008A5DE3"/>
    <w:rsid w:val="008B2F66"/>
    <w:rsid w:val="008B686C"/>
    <w:rsid w:val="008B6B0F"/>
    <w:rsid w:val="008C4076"/>
    <w:rsid w:val="008D789D"/>
    <w:rsid w:val="009028B0"/>
    <w:rsid w:val="00906514"/>
    <w:rsid w:val="00906531"/>
    <w:rsid w:val="0090776F"/>
    <w:rsid w:val="00907A3E"/>
    <w:rsid w:val="0092187A"/>
    <w:rsid w:val="009220F8"/>
    <w:rsid w:val="00922860"/>
    <w:rsid w:val="009321DE"/>
    <w:rsid w:val="00946BEA"/>
    <w:rsid w:val="009536BB"/>
    <w:rsid w:val="00954293"/>
    <w:rsid w:val="00954EC3"/>
    <w:rsid w:val="009563AB"/>
    <w:rsid w:val="009566A8"/>
    <w:rsid w:val="0095685C"/>
    <w:rsid w:val="00975CC6"/>
    <w:rsid w:val="0098605F"/>
    <w:rsid w:val="00992C9F"/>
    <w:rsid w:val="009A23A4"/>
    <w:rsid w:val="009B32E0"/>
    <w:rsid w:val="009B408E"/>
    <w:rsid w:val="009D4F64"/>
    <w:rsid w:val="009E5FED"/>
    <w:rsid w:val="009F21FE"/>
    <w:rsid w:val="009F464E"/>
    <w:rsid w:val="00A10BD3"/>
    <w:rsid w:val="00A12BBD"/>
    <w:rsid w:val="00A17AA3"/>
    <w:rsid w:val="00A31701"/>
    <w:rsid w:val="00A31EBD"/>
    <w:rsid w:val="00A468A8"/>
    <w:rsid w:val="00A603DB"/>
    <w:rsid w:val="00A60744"/>
    <w:rsid w:val="00A72EFB"/>
    <w:rsid w:val="00A81675"/>
    <w:rsid w:val="00A82314"/>
    <w:rsid w:val="00A8664F"/>
    <w:rsid w:val="00A90D9E"/>
    <w:rsid w:val="00AA5D66"/>
    <w:rsid w:val="00AB0284"/>
    <w:rsid w:val="00AB05A4"/>
    <w:rsid w:val="00AB07DC"/>
    <w:rsid w:val="00AB3CA5"/>
    <w:rsid w:val="00AB4DD4"/>
    <w:rsid w:val="00AC5DCA"/>
    <w:rsid w:val="00AC5F6A"/>
    <w:rsid w:val="00AC641D"/>
    <w:rsid w:val="00AC7C01"/>
    <w:rsid w:val="00AD7245"/>
    <w:rsid w:val="00AE5E92"/>
    <w:rsid w:val="00B10CD9"/>
    <w:rsid w:val="00B15E5E"/>
    <w:rsid w:val="00B20131"/>
    <w:rsid w:val="00B30936"/>
    <w:rsid w:val="00B3787A"/>
    <w:rsid w:val="00B51351"/>
    <w:rsid w:val="00B67217"/>
    <w:rsid w:val="00BA2169"/>
    <w:rsid w:val="00BB3FD6"/>
    <w:rsid w:val="00BB43CE"/>
    <w:rsid w:val="00BC1C51"/>
    <w:rsid w:val="00BC3F0A"/>
    <w:rsid w:val="00BD103A"/>
    <w:rsid w:val="00BD5460"/>
    <w:rsid w:val="00BD595F"/>
    <w:rsid w:val="00BE0F72"/>
    <w:rsid w:val="00BE51CE"/>
    <w:rsid w:val="00BF4A80"/>
    <w:rsid w:val="00C12859"/>
    <w:rsid w:val="00C2066A"/>
    <w:rsid w:val="00C2247C"/>
    <w:rsid w:val="00C23CF4"/>
    <w:rsid w:val="00C270D0"/>
    <w:rsid w:val="00C33462"/>
    <w:rsid w:val="00C34E8A"/>
    <w:rsid w:val="00C52D94"/>
    <w:rsid w:val="00C75596"/>
    <w:rsid w:val="00C75DED"/>
    <w:rsid w:val="00C83D42"/>
    <w:rsid w:val="00C8646F"/>
    <w:rsid w:val="00C97B40"/>
    <w:rsid w:val="00CA0FAD"/>
    <w:rsid w:val="00CB0755"/>
    <w:rsid w:val="00CB3BB5"/>
    <w:rsid w:val="00CB68FA"/>
    <w:rsid w:val="00CC0E2B"/>
    <w:rsid w:val="00CC38F4"/>
    <w:rsid w:val="00CD298E"/>
    <w:rsid w:val="00CE52C6"/>
    <w:rsid w:val="00CE7DD0"/>
    <w:rsid w:val="00CF2552"/>
    <w:rsid w:val="00CF4B2B"/>
    <w:rsid w:val="00CF4C1C"/>
    <w:rsid w:val="00D10CF7"/>
    <w:rsid w:val="00D414E9"/>
    <w:rsid w:val="00D511EA"/>
    <w:rsid w:val="00D569FD"/>
    <w:rsid w:val="00D6253D"/>
    <w:rsid w:val="00D77274"/>
    <w:rsid w:val="00D7794B"/>
    <w:rsid w:val="00DA5B57"/>
    <w:rsid w:val="00DC5CD3"/>
    <w:rsid w:val="00DC6ABF"/>
    <w:rsid w:val="00DD2789"/>
    <w:rsid w:val="00DF1453"/>
    <w:rsid w:val="00E01D12"/>
    <w:rsid w:val="00E01E52"/>
    <w:rsid w:val="00E05226"/>
    <w:rsid w:val="00E074A4"/>
    <w:rsid w:val="00E139FC"/>
    <w:rsid w:val="00E2027D"/>
    <w:rsid w:val="00E2378B"/>
    <w:rsid w:val="00E24B69"/>
    <w:rsid w:val="00E25AD0"/>
    <w:rsid w:val="00E27579"/>
    <w:rsid w:val="00E438E3"/>
    <w:rsid w:val="00E44A71"/>
    <w:rsid w:val="00E50C6E"/>
    <w:rsid w:val="00E51865"/>
    <w:rsid w:val="00E539C5"/>
    <w:rsid w:val="00E54216"/>
    <w:rsid w:val="00E64436"/>
    <w:rsid w:val="00E64E37"/>
    <w:rsid w:val="00E76E0D"/>
    <w:rsid w:val="00E82435"/>
    <w:rsid w:val="00E9191D"/>
    <w:rsid w:val="00E97441"/>
    <w:rsid w:val="00E97A07"/>
    <w:rsid w:val="00EA04A5"/>
    <w:rsid w:val="00EB03F4"/>
    <w:rsid w:val="00EC1FA8"/>
    <w:rsid w:val="00ED6996"/>
    <w:rsid w:val="00EE3DA8"/>
    <w:rsid w:val="00EE699E"/>
    <w:rsid w:val="00EE7A35"/>
    <w:rsid w:val="00EF5029"/>
    <w:rsid w:val="00EF5FA6"/>
    <w:rsid w:val="00EF7A36"/>
    <w:rsid w:val="00EF7BC0"/>
    <w:rsid w:val="00F032F9"/>
    <w:rsid w:val="00F1466B"/>
    <w:rsid w:val="00F20286"/>
    <w:rsid w:val="00F21E5E"/>
    <w:rsid w:val="00F36271"/>
    <w:rsid w:val="00F42F05"/>
    <w:rsid w:val="00F44267"/>
    <w:rsid w:val="00F5571F"/>
    <w:rsid w:val="00F642E6"/>
    <w:rsid w:val="00F7250E"/>
    <w:rsid w:val="00F72DAC"/>
    <w:rsid w:val="00F95863"/>
    <w:rsid w:val="00F9596C"/>
    <w:rsid w:val="00FA16F4"/>
    <w:rsid w:val="00FA6D7B"/>
    <w:rsid w:val="00FA7CEC"/>
    <w:rsid w:val="00FB3AF9"/>
    <w:rsid w:val="00FB664D"/>
    <w:rsid w:val="00FC07F3"/>
    <w:rsid w:val="00FD0C92"/>
    <w:rsid w:val="00FD6148"/>
    <w:rsid w:val="00FE3947"/>
    <w:rsid w:val="00FE76C5"/>
    <w:rsid w:val="00FF10D6"/>
    <w:rsid w:val="00FF18A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05226"/>
    <w:pPr>
      <w:overflowPunct w:val="0"/>
      <w:autoSpaceDE w:val="0"/>
      <w:autoSpaceDN w:val="0"/>
      <w:adjustRightInd w:val="0"/>
      <w:textAlignment w:val="baseline"/>
    </w:pPr>
    <w:rPr>
      <w:rFonts w:ascii="Arial" w:hAnsi="Arial"/>
      <w:sz w:val="22"/>
      <w:lang w:val="cs-CZ" w:eastAsia="cs-CZ"/>
    </w:rPr>
  </w:style>
  <w:style w:type="paragraph" w:styleId="Nadpis1">
    <w:name w:val="heading 1"/>
    <w:basedOn w:val="Normlny"/>
    <w:next w:val="Normlny"/>
    <w:link w:val="Nadpis1Char"/>
    <w:uiPriority w:val="99"/>
    <w:qFormat/>
    <w:rsid w:val="00E05226"/>
    <w:pPr>
      <w:keepNext/>
      <w:jc w:val="center"/>
      <w:outlineLvl w:val="0"/>
    </w:pPr>
    <w:rPr>
      <w:rFonts w:ascii="Times New Roman" w:hAnsi="Times New Roman"/>
      <w:b/>
      <w:lang w:val="sk-SK"/>
    </w:rPr>
  </w:style>
  <w:style w:type="paragraph" w:styleId="Nadpis2">
    <w:name w:val="heading 2"/>
    <w:basedOn w:val="Normlny"/>
    <w:next w:val="Normlny"/>
    <w:link w:val="Nadpis2Char"/>
    <w:uiPriority w:val="99"/>
    <w:qFormat/>
    <w:rsid w:val="00E05226"/>
    <w:pPr>
      <w:keepNext/>
      <w:overflowPunct/>
      <w:autoSpaceDE/>
      <w:autoSpaceDN/>
      <w:adjustRightInd/>
      <w:textAlignment w:val="auto"/>
      <w:outlineLvl w:val="1"/>
    </w:pPr>
    <w:rPr>
      <w:rFonts w:ascii="Times New Roman" w:hAnsi="Times New Roman"/>
      <w:sz w:val="24"/>
      <w:lang w:val="sk-SK"/>
    </w:rPr>
  </w:style>
  <w:style w:type="paragraph" w:styleId="Nadpis3">
    <w:name w:val="heading 3"/>
    <w:basedOn w:val="Normlny"/>
    <w:next w:val="Normlny"/>
    <w:link w:val="Nadpis3Char"/>
    <w:uiPriority w:val="99"/>
    <w:qFormat/>
    <w:rsid w:val="00E05226"/>
    <w:pPr>
      <w:keepNext/>
      <w:outlineLvl w:val="2"/>
    </w:pPr>
    <w:rPr>
      <w:rFonts w:ascii="Times New Roman" w:hAnsi="Times New Roman"/>
      <w:i/>
      <w:lang w:val="sk-SK"/>
    </w:rPr>
  </w:style>
  <w:style w:type="paragraph" w:styleId="Nadpis4">
    <w:name w:val="heading 4"/>
    <w:basedOn w:val="Normlny"/>
    <w:next w:val="Normlny"/>
    <w:link w:val="Nadpis4Char"/>
    <w:uiPriority w:val="99"/>
    <w:qFormat/>
    <w:rsid w:val="00E05226"/>
    <w:pPr>
      <w:keepNext/>
      <w:numPr>
        <w:ilvl w:val="12"/>
      </w:numPr>
      <w:outlineLvl w:val="3"/>
    </w:pPr>
    <w:rPr>
      <w:rFonts w:ascii="Times New Roman" w:hAnsi="Times New Roman"/>
      <w:b/>
      <w:lang w:val="sk-SK"/>
    </w:rPr>
  </w:style>
  <w:style w:type="paragraph" w:styleId="Nadpis5">
    <w:name w:val="heading 5"/>
    <w:basedOn w:val="Normlny"/>
    <w:next w:val="Normlny"/>
    <w:link w:val="Nadpis5Char"/>
    <w:uiPriority w:val="99"/>
    <w:qFormat/>
    <w:rsid w:val="00E05226"/>
    <w:pPr>
      <w:keepNext/>
      <w:outlineLvl w:val="4"/>
    </w:pPr>
    <w:rPr>
      <w:rFonts w:ascii="Times New Roman" w:hAnsi="Times New Roman"/>
      <w:b/>
      <w:bCs/>
      <w:sz w:val="16"/>
      <w:lang w:val="sk-SK"/>
    </w:rPr>
  </w:style>
  <w:style w:type="paragraph" w:styleId="Nadpis6">
    <w:name w:val="heading 6"/>
    <w:basedOn w:val="Normlny"/>
    <w:next w:val="Normlny"/>
    <w:link w:val="Nadpis6Char"/>
    <w:uiPriority w:val="99"/>
    <w:qFormat/>
    <w:rsid w:val="00E05226"/>
    <w:pPr>
      <w:keepNext/>
      <w:outlineLvl w:val="5"/>
    </w:pPr>
    <w:rPr>
      <w:rFonts w:ascii="Times New Roman" w:hAnsi="Times New Roman"/>
      <w:b/>
      <w:bCs/>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uiPriority w:val="9"/>
    <w:rsid w:val="00BF59DA"/>
    <w:rPr>
      <w:rFonts w:ascii="Cambria" w:eastAsia="Times New Roman" w:hAnsi="Cambria" w:cs="Times New Roman"/>
      <w:b/>
      <w:bCs/>
      <w:kern w:val="32"/>
      <w:sz w:val="32"/>
      <w:szCs w:val="32"/>
      <w:lang w:val="cs-CZ" w:eastAsia="cs-CZ"/>
    </w:rPr>
  </w:style>
  <w:style w:type="character" w:customStyle="1" w:styleId="Nadpis2Char">
    <w:name w:val="Nadpis 2 Char"/>
    <w:link w:val="Nadpis2"/>
    <w:uiPriority w:val="9"/>
    <w:semiHidden/>
    <w:rsid w:val="00BF59DA"/>
    <w:rPr>
      <w:rFonts w:ascii="Cambria" w:eastAsia="Times New Roman" w:hAnsi="Cambria" w:cs="Times New Roman"/>
      <w:b/>
      <w:bCs/>
      <w:i/>
      <w:iCs/>
      <w:sz w:val="28"/>
      <w:szCs w:val="28"/>
      <w:lang w:val="cs-CZ" w:eastAsia="cs-CZ"/>
    </w:rPr>
  </w:style>
  <w:style w:type="character" w:customStyle="1" w:styleId="Nadpis3Char">
    <w:name w:val="Nadpis 3 Char"/>
    <w:link w:val="Nadpis3"/>
    <w:uiPriority w:val="9"/>
    <w:semiHidden/>
    <w:rsid w:val="00BF59DA"/>
    <w:rPr>
      <w:rFonts w:ascii="Cambria" w:eastAsia="Times New Roman" w:hAnsi="Cambria" w:cs="Times New Roman"/>
      <w:b/>
      <w:bCs/>
      <w:sz w:val="26"/>
      <w:szCs w:val="26"/>
      <w:lang w:val="cs-CZ" w:eastAsia="cs-CZ"/>
    </w:rPr>
  </w:style>
  <w:style w:type="character" w:customStyle="1" w:styleId="Nadpis4Char">
    <w:name w:val="Nadpis 4 Char"/>
    <w:link w:val="Nadpis4"/>
    <w:uiPriority w:val="9"/>
    <w:semiHidden/>
    <w:rsid w:val="00BF59DA"/>
    <w:rPr>
      <w:rFonts w:ascii="Calibri" w:eastAsia="Times New Roman" w:hAnsi="Calibri" w:cs="Times New Roman"/>
      <w:b/>
      <w:bCs/>
      <w:sz w:val="28"/>
      <w:szCs w:val="28"/>
      <w:lang w:val="cs-CZ" w:eastAsia="cs-CZ"/>
    </w:rPr>
  </w:style>
  <w:style w:type="character" w:customStyle="1" w:styleId="Nadpis5Char">
    <w:name w:val="Nadpis 5 Char"/>
    <w:link w:val="Nadpis5"/>
    <w:uiPriority w:val="9"/>
    <w:semiHidden/>
    <w:rsid w:val="00BF59DA"/>
    <w:rPr>
      <w:rFonts w:ascii="Calibri" w:eastAsia="Times New Roman" w:hAnsi="Calibri" w:cs="Times New Roman"/>
      <w:b/>
      <w:bCs/>
      <w:i/>
      <w:iCs/>
      <w:sz w:val="26"/>
      <w:szCs w:val="26"/>
      <w:lang w:val="cs-CZ" w:eastAsia="cs-CZ"/>
    </w:rPr>
  </w:style>
  <w:style w:type="character" w:customStyle="1" w:styleId="Nadpis6Char">
    <w:name w:val="Nadpis 6 Char"/>
    <w:link w:val="Nadpis6"/>
    <w:uiPriority w:val="9"/>
    <w:semiHidden/>
    <w:rsid w:val="00BF59DA"/>
    <w:rPr>
      <w:rFonts w:ascii="Calibri" w:eastAsia="Times New Roman" w:hAnsi="Calibri" w:cs="Times New Roman"/>
      <w:b/>
      <w:bCs/>
      <w:lang w:val="cs-CZ" w:eastAsia="cs-CZ"/>
    </w:rPr>
  </w:style>
  <w:style w:type="paragraph" w:styleId="Textbubliny">
    <w:name w:val="Balloon Text"/>
    <w:basedOn w:val="Normlny"/>
    <w:link w:val="TextbublinyChar"/>
    <w:uiPriority w:val="99"/>
    <w:semiHidden/>
    <w:rsid w:val="00E05226"/>
    <w:rPr>
      <w:rFonts w:ascii="Tahoma" w:hAnsi="Tahoma" w:cs="Tahoma"/>
      <w:sz w:val="16"/>
      <w:szCs w:val="16"/>
    </w:rPr>
  </w:style>
  <w:style w:type="character" w:customStyle="1" w:styleId="TextbublinyChar">
    <w:name w:val="Text bubliny Char"/>
    <w:link w:val="Textbubliny"/>
    <w:uiPriority w:val="99"/>
    <w:semiHidden/>
    <w:rsid w:val="00BF59DA"/>
    <w:rPr>
      <w:sz w:val="0"/>
      <w:szCs w:val="0"/>
      <w:lang w:val="cs-CZ" w:eastAsia="cs-CZ"/>
    </w:rPr>
  </w:style>
  <w:style w:type="paragraph" w:styleId="Pta">
    <w:name w:val="footer"/>
    <w:basedOn w:val="Normlny"/>
    <w:link w:val="PtaChar"/>
    <w:uiPriority w:val="99"/>
    <w:rsid w:val="00E05226"/>
    <w:pPr>
      <w:tabs>
        <w:tab w:val="center" w:pos="4536"/>
        <w:tab w:val="right" w:pos="9072"/>
      </w:tabs>
    </w:pPr>
  </w:style>
  <w:style w:type="character" w:customStyle="1" w:styleId="PtaChar">
    <w:name w:val="Päta Char"/>
    <w:link w:val="Pta"/>
    <w:uiPriority w:val="99"/>
    <w:locked/>
    <w:rsid w:val="00331211"/>
    <w:rPr>
      <w:rFonts w:ascii="Arial" w:hAnsi="Arial" w:cs="Times New Roman"/>
      <w:sz w:val="22"/>
      <w:lang w:val="cs-CZ" w:eastAsia="cs-CZ"/>
    </w:rPr>
  </w:style>
  <w:style w:type="character" w:styleId="slostrany">
    <w:name w:val="page number"/>
    <w:uiPriority w:val="99"/>
    <w:semiHidden/>
    <w:rsid w:val="00E05226"/>
    <w:rPr>
      <w:rFonts w:cs="Times New Roman"/>
    </w:rPr>
  </w:style>
  <w:style w:type="paragraph" w:styleId="Zkladntext">
    <w:name w:val="Body Text"/>
    <w:basedOn w:val="Normlny"/>
    <w:link w:val="ZkladntextChar"/>
    <w:uiPriority w:val="99"/>
    <w:semiHidden/>
    <w:rsid w:val="00E05226"/>
    <w:pPr>
      <w:jc w:val="both"/>
    </w:pPr>
    <w:rPr>
      <w:rFonts w:ascii="Times New Roman" w:hAnsi="Times New Roman"/>
      <w:lang w:val="sk-SK"/>
    </w:rPr>
  </w:style>
  <w:style w:type="character" w:customStyle="1" w:styleId="ZkladntextChar">
    <w:name w:val="Základný text Char"/>
    <w:link w:val="Zkladntext"/>
    <w:uiPriority w:val="99"/>
    <w:semiHidden/>
    <w:rsid w:val="00BF59DA"/>
    <w:rPr>
      <w:rFonts w:ascii="Arial" w:hAnsi="Arial"/>
      <w:szCs w:val="20"/>
      <w:lang w:val="cs-CZ" w:eastAsia="cs-CZ"/>
    </w:rPr>
  </w:style>
  <w:style w:type="paragraph" w:customStyle="1" w:styleId="Odsekzoznamu1">
    <w:name w:val="Odsek zoznamu1"/>
    <w:basedOn w:val="Normlny"/>
    <w:uiPriority w:val="99"/>
    <w:rsid w:val="00816FFD"/>
    <w:pPr>
      <w:ind w:left="720"/>
      <w:contextualSpacing/>
    </w:pPr>
  </w:style>
  <w:style w:type="paragraph" w:styleId="Hlavika">
    <w:name w:val="header"/>
    <w:basedOn w:val="Normlny"/>
    <w:link w:val="HlavikaChar"/>
    <w:uiPriority w:val="99"/>
    <w:rsid w:val="00384969"/>
    <w:pPr>
      <w:tabs>
        <w:tab w:val="center" w:pos="4536"/>
        <w:tab w:val="right" w:pos="9072"/>
      </w:tabs>
    </w:pPr>
  </w:style>
  <w:style w:type="character" w:customStyle="1" w:styleId="HlavikaChar">
    <w:name w:val="Hlavička Char"/>
    <w:link w:val="Hlavika"/>
    <w:uiPriority w:val="99"/>
    <w:locked/>
    <w:rsid w:val="00384969"/>
    <w:rPr>
      <w:rFonts w:ascii="Arial" w:hAnsi="Arial"/>
      <w:sz w:val="22"/>
      <w:lang w:val="cs-CZ" w:eastAsia="cs-CZ"/>
    </w:rPr>
  </w:style>
  <w:style w:type="character" w:styleId="Hypertextovprepojenie">
    <w:name w:val="Hyperlink"/>
    <w:uiPriority w:val="99"/>
    <w:rsid w:val="006349D1"/>
    <w:rPr>
      <w:rFonts w:cs="Times New Roman"/>
      <w:color w:val="0000FF"/>
      <w:u w:val="single"/>
    </w:rPr>
  </w:style>
  <w:style w:type="paragraph" w:styleId="truktradokumentu">
    <w:name w:val="Document Map"/>
    <w:basedOn w:val="Normlny"/>
    <w:link w:val="truktradokumentuChar"/>
    <w:uiPriority w:val="99"/>
    <w:semiHidden/>
    <w:rsid w:val="00E51865"/>
    <w:pPr>
      <w:shd w:val="clear" w:color="auto" w:fill="000080"/>
    </w:pPr>
    <w:rPr>
      <w:rFonts w:ascii="Tahoma" w:hAnsi="Tahoma" w:cs="Tahoma"/>
      <w:sz w:val="20"/>
    </w:rPr>
  </w:style>
  <w:style w:type="character" w:customStyle="1" w:styleId="truktradokumentuChar">
    <w:name w:val="Štruktúra dokumentu Char"/>
    <w:link w:val="truktradokumentu"/>
    <w:uiPriority w:val="99"/>
    <w:semiHidden/>
    <w:rsid w:val="00BF59DA"/>
    <w:rPr>
      <w:sz w:val="0"/>
      <w:szCs w:val="0"/>
      <w:lang w:val="cs-CZ" w:eastAsia="cs-CZ"/>
    </w:rPr>
  </w:style>
  <w:style w:type="character" w:styleId="Zvraznenie">
    <w:name w:val="Emphasis"/>
    <w:uiPriority w:val="99"/>
    <w:qFormat/>
    <w:rsid w:val="00155FDB"/>
    <w:rPr>
      <w:rFonts w:cs="Times New Roman"/>
      <w:i/>
    </w:rPr>
  </w:style>
  <w:style w:type="character" w:customStyle="1" w:styleId="hps">
    <w:name w:val="hps"/>
    <w:uiPriority w:val="99"/>
    <w:rsid w:val="0098605F"/>
    <w:rPr>
      <w:rFonts w:cs="Times New Roman"/>
    </w:rPr>
  </w:style>
  <w:style w:type="paragraph" w:styleId="Zarkazkladnhotextu2">
    <w:name w:val="Body Text Indent 2"/>
    <w:basedOn w:val="Normlny"/>
    <w:link w:val="Zarkazkladnhotextu2Char"/>
    <w:uiPriority w:val="99"/>
    <w:semiHidden/>
    <w:rsid w:val="00BF4A80"/>
    <w:pPr>
      <w:spacing w:after="120" w:line="480" w:lineRule="auto"/>
      <w:ind w:left="360"/>
    </w:pPr>
  </w:style>
  <w:style w:type="character" w:customStyle="1" w:styleId="Zarkazkladnhotextu2Char">
    <w:name w:val="Zarážka základného textu 2 Char"/>
    <w:link w:val="Zarkazkladnhotextu2"/>
    <w:uiPriority w:val="99"/>
    <w:semiHidden/>
    <w:locked/>
    <w:rsid w:val="00BF4A80"/>
    <w:rPr>
      <w:rFonts w:ascii="Arial" w:hAnsi="Arial" w:cs="Times New Roman"/>
      <w:sz w:val="22"/>
      <w:lang w:val="cs-CZ" w:eastAsia="cs-CZ"/>
    </w:rPr>
  </w:style>
  <w:style w:type="paragraph" w:styleId="Odsekzoznamu">
    <w:name w:val="List Paragraph"/>
    <w:basedOn w:val="Normlny"/>
    <w:uiPriority w:val="99"/>
    <w:qFormat/>
    <w:rsid w:val="00311105"/>
    <w:pPr>
      <w:ind w:left="720"/>
      <w:contextualSpacing/>
    </w:pPr>
  </w:style>
  <w:style w:type="character" w:styleId="PouitHypertextovPrepojenie">
    <w:name w:val="FollowedHyperlink"/>
    <w:uiPriority w:val="99"/>
    <w:semiHidden/>
    <w:rsid w:val="00C23CF4"/>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969054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2824</Words>
  <Characters>16101</Characters>
  <Application>Microsoft Office Word</Application>
  <DocSecurity>0</DocSecurity>
  <Lines>134</Lines>
  <Paragraphs>37</Paragraphs>
  <ScaleCrop>false</ScaleCrop>
  <HeadingPairs>
    <vt:vector size="2" baseType="variant">
      <vt:variant>
        <vt:lpstr>Názov</vt:lpstr>
      </vt:variant>
      <vt:variant>
        <vt:i4>1</vt:i4>
      </vt:variant>
    </vt:vector>
  </HeadingPairs>
  <TitlesOfParts>
    <vt:vector size="1" baseType="lpstr">
      <vt:lpstr>Písomná informácia pre používateľa</vt:lpstr>
    </vt:vector>
  </TitlesOfParts>
  <Company/>
  <LinksUpToDate>false</LinksUpToDate>
  <CharactersWithSpaces>18888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Písomná informácia pre používateľa</dc:title>
  <dc:subject/>
  <dc:creator/>
  <cp:keywords/>
  <dc:description/>
  <cp:lastModifiedBy/>
  <cp:revision>1</cp:revision>
  <dcterms:created xsi:type="dcterms:W3CDTF">2019-01-22T11:11:00Z</dcterms:created>
  <dcterms:modified xsi:type="dcterms:W3CDTF">2019-01-22T11:11:00Z</dcterms:modified>
</cp:coreProperties>
</file>