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2EF52" w14:textId="77777777" w:rsidR="004374D7" w:rsidRDefault="00007BA9" w:rsidP="00AD54FC">
      <w:pPr>
        <w:pStyle w:val="Standard"/>
        <w:jc w:val="center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Písomná informácia pre používateľa </w:t>
      </w:r>
    </w:p>
    <w:p w14:paraId="20E3E83E" w14:textId="77777777" w:rsidR="004374D7" w:rsidRDefault="004374D7">
      <w:pPr>
        <w:pStyle w:val="Bezriadkovania"/>
        <w:rPr>
          <w:lang w:val="sk-SK" w:eastAsia="cs-CZ"/>
        </w:rPr>
      </w:pPr>
    </w:p>
    <w:p w14:paraId="324D84F6" w14:textId="77777777" w:rsidR="008039CF" w:rsidRDefault="00007BA9">
      <w:pPr>
        <w:pStyle w:val="Standard"/>
        <w:jc w:val="center"/>
        <w:rPr>
          <w:rFonts w:eastAsia="Times New Roman"/>
          <w:b/>
          <w:bCs/>
          <w:sz w:val="22"/>
          <w:szCs w:val="22"/>
          <w:lang w:val="sk-SK" w:eastAsia="cs-CZ"/>
        </w:rPr>
      </w:pP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</w:t>
      </w:r>
    </w:p>
    <w:p w14:paraId="625168FD" w14:textId="62F2AA9B" w:rsidR="004374D7" w:rsidRDefault="00007BA9">
      <w:pPr>
        <w:pStyle w:val="Standard"/>
        <w:jc w:val="center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0,5 mg mäkké kapsuly</w:t>
      </w:r>
    </w:p>
    <w:p w14:paraId="6835A346" w14:textId="77777777" w:rsidR="00710372" w:rsidRDefault="00710372">
      <w:pPr>
        <w:pStyle w:val="Standard"/>
        <w:jc w:val="center"/>
        <w:rPr>
          <w:rFonts w:eastAsia="Times New Roman"/>
          <w:bCs/>
          <w:sz w:val="22"/>
          <w:szCs w:val="22"/>
          <w:lang w:val="sk-SK" w:eastAsia="cs-CZ"/>
        </w:rPr>
      </w:pPr>
    </w:p>
    <w:p w14:paraId="6CC5ADD0" w14:textId="787F365D" w:rsidR="004374D7" w:rsidRDefault="00007BA9">
      <w:pPr>
        <w:pStyle w:val="Standard"/>
        <w:jc w:val="center"/>
        <w:rPr>
          <w:rFonts w:eastAsia="Times New Roman"/>
          <w:bCs/>
          <w:sz w:val="22"/>
          <w:szCs w:val="22"/>
          <w:lang w:val="sk-SK" w:eastAsia="cs-CZ"/>
        </w:rPr>
      </w:pPr>
      <w:proofErr w:type="spellStart"/>
      <w:r>
        <w:rPr>
          <w:rFonts w:eastAsia="Times New Roman"/>
          <w:bCs/>
          <w:sz w:val="22"/>
          <w:szCs w:val="22"/>
          <w:lang w:val="sk-SK" w:eastAsia="cs-CZ"/>
        </w:rPr>
        <w:t>dutasterid</w:t>
      </w:r>
      <w:proofErr w:type="spellEnd"/>
    </w:p>
    <w:p w14:paraId="76A9E84A" w14:textId="77777777" w:rsidR="004374D7" w:rsidRDefault="004374D7">
      <w:pPr>
        <w:pStyle w:val="Standard"/>
        <w:jc w:val="center"/>
        <w:rPr>
          <w:rFonts w:eastAsia="Times New Roman"/>
          <w:bCs/>
          <w:sz w:val="22"/>
          <w:szCs w:val="22"/>
          <w:lang w:val="sk-SK" w:eastAsia="cs-CZ"/>
        </w:rPr>
      </w:pPr>
    </w:p>
    <w:p w14:paraId="6F415617" w14:textId="77777777" w:rsidR="004374D7" w:rsidRDefault="00007BA9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Pozorne si prečítajte celú písomnú informáciu predtým, ako začnete užívať tento liek, pretože obsahuje pre vás dôležité informácie.</w:t>
      </w:r>
    </w:p>
    <w:p w14:paraId="3890B042" w14:textId="5DDFDE49" w:rsidR="004374D7" w:rsidRDefault="00007BA9" w:rsidP="00AD54FC">
      <w:pPr>
        <w:pStyle w:val="Standard"/>
        <w:numPr>
          <w:ilvl w:val="0"/>
          <w:numId w:val="10"/>
        </w:numPr>
        <w:spacing w:before="28" w:after="28"/>
        <w:ind w:left="567" w:hanging="567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Túto písomnú informáciu si uschovajte</w:t>
      </w:r>
      <w:r w:rsidR="00710372">
        <w:rPr>
          <w:rFonts w:eastAsia="Times New Roman"/>
          <w:sz w:val="22"/>
          <w:szCs w:val="22"/>
          <w:lang w:val="sk-SK" w:eastAsia="cs-CZ"/>
        </w:rPr>
        <w:t>.</w:t>
      </w:r>
      <w:r>
        <w:rPr>
          <w:rFonts w:eastAsia="Times New Roman"/>
          <w:sz w:val="22"/>
          <w:szCs w:val="22"/>
          <w:lang w:val="sk-SK" w:eastAsia="cs-CZ"/>
        </w:rPr>
        <w:t xml:space="preserve"> </w:t>
      </w:r>
      <w:r w:rsidR="00710372">
        <w:rPr>
          <w:rFonts w:eastAsia="Times New Roman"/>
          <w:sz w:val="22"/>
          <w:szCs w:val="22"/>
          <w:lang w:val="sk-SK" w:eastAsia="cs-CZ"/>
        </w:rPr>
        <w:t xml:space="preserve">Možno bude potrebné aby ste si ju </w:t>
      </w:r>
      <w:r>
        <w:rPr>
          <w:rFonts w:eastAsia="Times New Roman"/>
          <w:sz w:val="22"/>
          <w:szCs w:val="22"/>
          <w:lang w:val="sk-SK" w:eastAsia="cs-CZ"/>
        </w:rPr>
        <w:t>znovu</w:t>
      </w:r>
      <w:r w:rsidR="00710372">
        <w:rPr>
          <w:rFonts w:eastAsia="Times New Roman"/>
          <w:sz w:val="22"/>
          <w:szCs w:val="22"/>
          <w:lang w:val="sk-SK" w:eastAsia="cs-CZ"/>
        </w:rPr>
        <w:t xml:space="preserve"> prečítali</w:t>
      </w:r>
      <w:r>
        <w:rPr>
          <w:rFonts w:eastAsia="Times New Roman"/>
          <w:sz w:val="22"/>
          <w:szCs w:val="22"/>
          <w:lang w:val="sk-SK" w:eastAsia="cs-CZ"/>
        </w:rPr>
        <w:t>.</w:t>
      </w:r>
    </w:p>
    <w:p w14:paraId="21C6B037" w14:textId="77777777" w:rsidR="004374D7" w:rsidRDefault="00007BA9" w:rsidP="00AD54FC">
      <w:pPr>
        <w:pStyle w:val="Standard"/>
        <w:numPr>
          <w:ilvl w:val="0"/>
          <w:numId w:val="10"/>
        </w:numPr>
        <w:spacing w:before="28" w:after="28"/>
        <w:ind w:left="567" w:hanging="567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Ak máte akékoľvek ďalšie otázky, obráťte sa na svojho lekára alebo lekárnika.</w:t>
      </w:r>
    </w:p>
    <w:p w14:paraId="5E62F875" w14:textId="705F9213" w:rsidR="004374D7" w:rsidRDefault="00007BA9" w:rsidP="00AD54FC">
      <w:pPr>
        <w:pStyle w:val="Standard"/>
        <w:numPr>
          <w:ilvl w:val="0"/>
          <w:numId w:val="10"/>
        </w:numPr>
        <w:spacing w:before="28" w:after="28"/>
        <w:ind w:left="567" w:hanging="567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Tento liek bol predpísaný </w:t>
      </w:r>
      <w:r w:rsidR="00710372">
        <w:rPr>
          <w:rFonts w:eastAsia="Times New Roman"/>
          <w:sz w:val="22"/>
          <w:szCs w:val="22"/>
          <w:lang w:val="sk-SK" w:eastAsia="cs-CZ"/>
        </w:rPr>
        <w:t xml:space="preserve">iba </w:t>
      </w:r>
      <w:r>
        <w:rPr>
          <w:rFonts w:eastAsia="Times New Roman"/>
          <w:sz w:val="22"/>
          <w:szCs w:val="22"/>
          <w:lang w:val="sk-SK" w:eastAsia="cs-CZ"/>
        </w:rPr>
        <w:t>vám. Nedávajte ho nikomu inému. Môže mu uškodiť, dokonca  aj vtedy, ak má rovnaké prejavy ochorenia ako vy.</w:t>
      </w:r>
    </w:p>
    <w:p w14:paraId="15E28F7A" w14:textId="4FCB48A4" w:rsidR="004374D7" w:rsidRDefault="00007BA9" w:rsidP="00AD54FC">
      <w:pPr>
        <w:pStyle w:val="Standard"/>
        <w:numPr>
          <w:ilvl w:val="0"/>
          <w:numId w:val="10"/>
        </w:numPr>
        <w:spacing w:before="28" w:after="28"/>
        <w:ind w:left="567" w:hanging="567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Ak sa u vás vyskytne akýkoľvek </w:t>
      </w:r>
      <w:r w:rsidR="00710372">
        <w:rPr>
          <w:rFonts w:eastAsia="Times New Roman"/>
          <w:sz w:val="22"/>
          <w:szCs w:val="22"/>
          <w:lang w:val="sk-SK" w:eastAsia="cs-CZ"/>
        </w:rPr>
        <w:t xml:space="preserve">vedľajší </w:t>
      </w:r>
      <w:r>
        <w:rPr>
          <w:rFonts w:eastAsia="Times New Roman"/>
          <w:sz w:val="22"/>
          <w:szCs w:val="22"/>
          <w:lang w:val="sk-SK" w:eastAsia="cs-CZ"/>
        </w:rPr>
        <w:t xml:space="preserve">účinok, obráťte sa na svojho lekára alebo lekárnika. </w:t>
      </w:r>
      <w:r w:rsidR="00710372">
        <w:rPr>
          <w:rFonts w:eastAsia="Times New Roman"/>
          <w:sz w:val="22"/>
          <w:szCs w:val="22"/>
          <w:lang w:val="sk-SK" w:eastAsia="cs-CZ"/>
        </w:rPr>
        <w:t>To sa týka aj</w:t>
      </w:r>
      <w:r>
        <w:rPr>
          <w:rFonts w:eastAsia="Times New Roman"/>
          <w:sz w:val="22"/>
          <w:szCs w:val="22"/>
          <w:lang w:val="sk-SK" w:eastAsia="cs-CZ"/>
        </w:rPr>
        <w:t xml:space="preserve"> akýchkoľvek </w:t>
      </w:r>
      <w:r w:rsidR="00710372">
        <w:rPr>
          <w:rFonts w:eastAsia="Times New Roman"/>
          <w:sz w:val="22"/>
          <w:szCs w:val="22"/>
          <w:lang w:val="sk-SK" w:eastAsia="cs-CZ"/>
        </w:rPr>
        <w:t>vedľajších</w:t>
      </w:r>
      <w:r>
        <w:rPr>
          <w:rFonts w:eastAsia="Times New Roman"/>
          <w:sz w:val="22"/>
          <w:szCs w:val="22"/>
          <w:lang w:val="sk-SK" w:eastAsia="cs-CZ"/>
        </w:rPr>
        <w:t xml:space="preserve"> účinkov, ktoré nie sú uvedené v tejto písomnej informácii. Pozri časť 4.</w:t>
      </w:r>
    </w:p>
    <w:p w14:paraId="2FA6EF2C" w14:textId="77777777" w:rsidR="004374D7" w:rsidRDefault="00007BA9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V tejto písomnej informácii sa dozviete</w:t>
      </w:r>
    </w:p>
    <w:p w14:paraId="32323923" w14:textId="77777777" w:rsidR="004374D7" w:rsidRDefault="00007BA9">
      <w:pPr>
        <w:pStyle w:val="Standard"/>
        <w:ind w:left="567" w:hanging="567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1. </w:t>
      </w:r>
      <w:r>
        <w:rPr>
          <w:rFonts w:eastAsia="Times New Roman"/>
          <w:sz w:val="22"/>
          <w:szCs w:val="22"/>
          <w:lang w:val="sk-SK" w:eastAsia="cs-CZ"/>
        </w:rPr>
        <w:tab/>
        <w:t xml:space="preserve">Čo je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a na čo sa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používá</w:t>
      </w:r>
      <w:proofErr w:type="spellEnd"/>
    </w:p>
    <w:p w14:paraId="4BC6B880" w14:textId="77777777" w:rsidR="004374D7" w:rsidRDefault="00007BA9">
      <w:pPr>
        <w:pStyle w:val="Standard"/>
        <w:ind w:left="567" w:hanging="567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2.</w:t>
      </w:r>
      <w:r>
        <w:rPr>
          <w:rFonts w:eastAsia="Times New Roman"/>
          <w:sz w:val="22"/>
          <w:szCs w:val="22"/>
          <w:lang w:val="sk-SK" w:eastAsia="cs-CZ"/>
        </w:rPr>
        <w:tab/>
        <w:t xml:space="preserve">Čo potrebujete vedieť predtým, ako užijete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</w:p>
    <w:p w14:paraId="21A0D69A" w14:textId="77777777" w:rsidR="004374D7" w:rsidRDefault="00007BA9">
      <w:pPr>
        <w:pStyle w:val="Standard"/>
        <w:ind w:left="567" w:hanging="567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3. </w:t>
      </w:r>
      <w:r>
        <w:rPr>
          <w:rFonts w:eastAsia="Times New Roman"/>
          <w:sz w:val="22"/>
          <w:szCs w:val="22"/>
          <w:lang w:val="sk-SK" w:eastAsia="cs-CZ"/>
        </w:rPr>
        <w:tab/>
        <w:t xml:space="preserve">Ako užívať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</w:p>
    <w:p w14:paraId="32558C17" w14:textId="77777777" w:rsidR="004374D7" w:rsidRDefault="00007BA9">
      <w:pPr>
        <w:pStyle w:val="Standard"/>
        <w:ind w:left="567" w:hanging="567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4. </w:t>
      </w:r>
      <w:r>
        <w:rPr>
          <w:rFonts w:eastAsia="Times New Roman"/>
          <w:sz w:val="22"/>
          <w:szCs w:val="22"/>
          <w:lang w:val="sk-SK" w:eastAsia="cs-CZ"/>
        </w:rPr>
        <w:tab/>
        <w:t>Možné vedľajšie účinky</w:t>
      </w:r>
    </w:p>
    <w:p w14:paraId="16EC2666" w14:textId="77777777" w:rsidR="004374D7" w:rsidRDefault="00007BA9">
      <w:pPr>
        <w:pStyle w:val="Standard"/>
        <w:ind w:left="567" w:hanging="567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5. </w:t>
      </w:r>
      <w:r>
        <w:rPr>
          <w:rFonts w:eastAsia="Times New Roman"/>
          <w:sz w:val="22"/>
          <w:szCs w:val="22"/>
          <w:lang w:val="sk-SK" w:eastAsia="cs-CZ"/>
        </w:rPr>
        <w:tab/>
        <w:t xml:space="preserve">Ako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uchovávať</w:t>
      </w:r>
    </w:p>
    <w:p w14:paraId="7C89DAF0" w14:textId="77777777" w:rsidR="004374D7" w:rsidRDefault="00007BA9">
      <w:pPr>
        <w:pStyle w:val="Standard"/>
        <w:ind w:left="567" w:hanging="567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6. </w:t>
      </w:r>
      <w:r>
        <w:rPr>
          <w:rFonts w:eastAsia="Times New Roman"/>
          <w:sz w:val="22"/>
          <w:szCs w:val="22"/>
          <w:lang w:val="sk-SK" w:eastAsia="cs-CZ"/>
        </w:rPr>
        <w:tab/>
        <w:t>Obsah balenia a ďalšie informácie</w:t>
      </w:r>
    </w:p>
    <w:p w14:paraId="4FA118C1" w14:textId="77777777" w:rsidR="004374D7" w:rsidRDefault="00007BA9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val="sk-SK" w:eastAsia="cs-CZ"/>
        </w:rPr>
      </w:pPr>
      <w:bookmarkStart w:id="0" w:name="1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1. </w:t>
      </w:r>
      <w:r>
        <w:rPr>
          <w:rFonts w:eastAsia="Times New Roman"/>
          <w:b/>
          <w:bCs/>
          <w:sz w:val="22"/>
          <w:szCs w:val="22"/>
          <w:lang w:val="sk-SK" w:eastAsia="cs-CZ"/>
        </w:rPr>
        <w:tab/>
        <w:t xml:space="preserve">Čo je liek </w:t>
      </w: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a na čo sa </w:t>
      </w:r>
      <w:bookmarkEnd w:id="0"/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používá</w:t>
      </w:r>
      <w:proofErr w:type="spellEnd"/>
    </w:p>
    <w:p w14:paraId="723F8FC8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sa používa na liečbu mužov so zväčšenou prostatou (benígna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hyperplázia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prostaty - BHP), jedná sa o nezhubné (nerakovinové) zväčšenie predstojnej žľazy (prostaty), ktoré je spôsobené vylučovaním zvýšeného množstva hormónu, nazývaného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dihydrotestosterón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.</w:t>
      </w:r>
    </w:p>
    <w:p w14:paraId="2C2E076E" w14:textId="7A89E5D0" w:rsidR="004374D7" w:rsidRDefault="00710372">
      <w:pPr>
        <w:pStyle w:val="Standard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Liečivo</w:t>
      </w:r>
      <w:r w:rsidR="00007BA9">
        <w:rPr>
          <w:rFonts w:eastAsia="Times New Roman"/>
          <w:sz w:val="22"/>
          <w:szCs w:val="22"/>
          <w:lang w:val="sk-SK" w:eastAsia="cs-CZ"/>
        </w:rPr>
        <w:t xml:space="preserve"> je </w:t>
      </w:r>
      <w:proofErr w:type="spellStart"/>
      <w:r w:rsidR="00007BA9"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 w:rsidR="00007BA9">
        <w:rPr>
          <w:rFonts w:eastAsia="Times New Roman"/>
          <w:sz w:val="22"/>
          <w:szCs w:val="22"/>
          <w:lang w:val="sk-SK" w:eastAsia="cs-CZ"/>
        </w:rPr>
        <w:t>. Patrí do skupiny prípravkov nazývaných inhibítory enzýmu</w:t>
      </w:r>
      <w:r>
        <w:rPr>
          <w:rFonts w:eastAsia="Times New Roman"/>
          <w:sz w:val="22"/>
          <w:szCs w:val="22"/>
          <w:lang w:val="sk-SK" w:eastAsia="cs-CZ"/>
        </w:rPr>
        <w:t xml:space="preserve"> </w:t>
      </w:r>
      <w:r w:rsidR="00007BA9">
        <w:rPr>
          <w:rFonts w:eastAsia="Times New Roman"/>
          <w:sz w:val="22"/>
          <w:szCs w:val="22"/>
          <w:lang w:val="sk-SK" w:eastAsia="cs-CZ"/>
        </w:rPr>
        <w:t>5-alfa-reduktázy.</w:t>
      </w:r>
    </w:p>
    <w:p w14:paraId="7CDFE19F" w14:textId="679760D4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Keď sa prostata zväčšuje, dochádza k problémom s močením a k častejšej potrebe ísť na toaletu. Môže to spôsobiť aj pomalší a slabší prúd moču. Ak sa benígna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hyperplázia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prostaty nelieči, môže sa zhoršovať a viesť až k úplnej neschopnosti vymočiť</w:t>
      </w:r>
      <w:r w:rsidR="00710372">
        <w:rPr>
          <w:rFonts w:eastAsia="Times New Roman"/>
          <w:sz w:val="22"/>
          <w:szCs w:val="22"/>
          <w:lang w:val="sk-SK" w:eastAsia="cs-CZ"/>
        </w:rPr>
        <w:t xml:space="preserve"> sa</w:t>
      </w:r>
      <w:r>
        <w:rPr>
          <w:rFonts w:eastAsia="Times New Roman"/>
          <w:sz w:val="22"/>
          <w:szCs w:val="22"/>
          <w:lang w:val="sk-SK" w:eastAsia="cs-CZ"/>
        </w:rPr>
        <w:t xml:space="preserve"> (akútna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retencia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moču). Tento stav vyžaduje okamžitú liečbu. V niektorých prípadoch je potrebné chirurgické odstránenie alebo zmenšenie veľkosti prostaty.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znižuje produkciu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dihydrotestosterónu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, a to vedie k zmenšeniu prostaty a k </w:t>
      </w:r>
      <w:r w:rsidR="00710372">
        <w:rPr>
          <w:rFonts w:eastAsia="Times New Roman"/>
          <w:sz w:val="22"/>
          <w:szCs w:val="22"/>
          <w:lang w:val="sk-SK" w:eastAsia="cs-CZ"/>
        </w:rPr>
        <w:t xml:space="preserve">zlepšeniu </w:t>
      </w:r>
      <w:r>
        <w:rPr>
          <w:rFonts w:eastAsia="Times New Roman"/>
          <w:sz w:val="22"/>
          <w:szCs w:val="22"/>
          <w:lang w:val="sk-SK" w:eastAsia="cs-CZ"/>
        </w:rPr>
        <w:t xml:space="preserve">príznakov. Riziko akútnej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retencie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moču a nutnosti chirurgickej liečby sa znižuje.</w:t>
      </w:r>
    </w:p>
    <w:p w14:paraId="33DF88B9" w14:textId="53D32F3C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sa môže užívať s iným liekom, ktorý sa nazýva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tamsulosín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(používaným </w:t>
      </w:r>
      <w:r w:rsidR="00710372">
        <w:rPr>
          <w:rFonts w:eastAsia="Times New Roman"/>
          <w:sz w:val="22"/>
          <w:szCs w:val="22"/>
          <w:lang w:val="sk-SK" w:eastAsia="cs-CZ"/>
        </w:rPr>
        <w:t xml:space="preserve">na liečbu </w:t>
      </w:r>
      <w:r>
        <w:rPr>
          <w:rFonts w:eastAsia="Times New Roman"/>
          <w:sz w:val="22"/>
          <w:szCs w:val="22"/>
          <w:lang w:val="sk-SK" w:eastAsia="cs-CZ"/>
        </w:rPr>
        <w:t>príznakov spojených so zväčšením prostaty).</w:t>
      </w:r>
    </w:p>
    <w:p w14:paraId="218CF3B5" w14:textId="77777777" w:rsidR="004374D7" w:rsidRPr="00AD54FC" w:rsidRDefault="00007BA9">
      <w:pPr>
        <w:pStyle w:val="Standard"/>
        <w:spacing w:before="360" w:after="96"/>
        <w:ind w:left="567" w:hanging="567"/>
        <w:rPr>
          <w:lang w:val="sk-SK"/>
        </w:rPr>
      </w:pPr>
      <w:bookmarkStart w:id="1" w:name="2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2. </w:t>
      </w:r>
      <w:r>
        <w:rPr>
          <w:rFonts w:eastAsia="Times New Roman"/>
          <w:b/>
          <w:bCs/>
          <w:sz w:val="22"/>
          <w:szCs w:val="22"/>
          <w:lang w:val="sk-SK" w:eastAsia="cs-CZ"/>
        </w:rPr>
        <w:tab/>
        <w:t xml:space="preserve">Čo potrebujete vedieť predtým, ako užijete liek </w:t>
      </w: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bookmarkEnd w:id="1"/>
      <w:proofErr w:type="spellEnd"/>
    </w:p>
    <w:p w14:paraId="376E19B5" w14:textId="77777777" w:rsidR="004374D7" w:rsidRDefault="00007BA9">
      <w:pPr>
        <w:pStyle w:val="Standard"/>
        <w:spacing w:before="144" w:after="72"/>
      </w:pPr>
      <w:bookmarkStart w:id="2" w:name="3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Neužívajte liek </w:t>
      </w:r>
      <w:bookmarkEnd w:id="2"/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</w:p>
    <w:p w14:paraId="15DCFC03" w14:textId="77777777" w:rsidR="004374D7" w:rsidRDefault="00007BA9">
      <w:pPr>
        <w:pStyle w:val="Standard"/>
        <w:numPr>
          <w:ilvl w:val="0"/>
          <w:numId w:val="11"/>
        </w:numPr>
        <w:spacing w:before="28" w:after="28"/>
        <w:ind w:left="709" w:hanging="425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ak ste alergický na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, iné inhibítory 5-alfa-reduktázy, sóju, arašidy alebo na ktorúkoľvek z ďalších zložiek tohto lieku (uvedených v časti 6);</w:t>
      </w:r>
    </w:p>
    <w:p w14:paraId="59BCCEF6" w14:textId="77777777" w:rsidR="004374D7" w:rsidRDefault="00007BA9">
      <w:pPr>
        <w:pStyle w:val="Standard"/>
        <w:numPr>
          <w:ilvl w:val="0"/>
          <w:numId w:val="2"/>
        </w:numPr>
        <w:spacing w:before="28" w:after="28"/>
        <w:ind w:left="709" w:hanging="425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ak máte ťažké ochorenie pečene.</w:t>
      </w:r>
    </w:p>
    <w:p w14:paraId="3B5CA555" w14:textId="77777777" w:rsidR="004374D7" w:rsidRPr="00AD54FC" w:rsidRDefault="00007BA9">
      <w:pPr>
        <w:pStyle w:val="Standard"/>
        <w:numPr>
          <w:ilvl w:val="0"/>
          <w:numId w:val="12"/>
        </w:numPr>
        <w:spacing w:before="96" w:after="96"/>
        <w:ind w:hanging="436"/>
        <w:rPr>
          <w:lang w:val="sk-SK"/>
        </w:rPr>
      </w:pPr>
      <w:r>
        <w:rPr>
          <w:sz w:val="22"/>
          <w:szCs w:val="22"/>
          <w:lang w:val="sk-SK"/>
        </w:rPr>
        <w:t xml:space="preserve">Ak si myslíte, že sa vás niečo z tohoto týka, </w:t>
      </w:r>
      <w:r>
        <w:rPr>
          <w:b/>
          <w:sz w:val="22"/>
          <w:szCs w:val="22"/>
          <w:lang w:val="sk-SK"/>
        </w:rPr>
        <w:t>neužívajte</w:t>
      </w:r>
      <w:r>
        <w:rPr>
          <w:sz w:val="22"/>
          <w:szCs w:val="22"/>
          <w:lang w:val="sk-SK"/>
        </w:rPr>
        <w:t xml:space="preserve"> tento liek, kým sa neporadíte so svojim lekárom.</w:t>
      </w:r>
    </w:p>
    <w:p w14:paraId="6C3F9248" w14:textId="77777777" w:rsidR="004374D7" w:rsidRDefault="00007BA9">
      <w:pPr>
        <w:pStyle w:val="Standard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Tento liek je určený iba pre mužov. Nesmú ho užívať ženy, deti alebo dospievajúci.</w:t>
      </w:r>
    </w:p>
    <w:p w14:paraId="5DDBBD47" w14:textId="77777777" w:rsidR="004374D7" w:rsidRPr="00AD54FC" w:rsidRDefault="00007BA9">
      <w:pPr>
        <w:pStyle w:val="Standard"/>
        <w:spacing w:before="144" w:after="72"/>
        <w:rPr>
          <w:lang w:val="sk-SK"/>
        </w:rPr>
      </w:pPr>
      <w:bookmarkStart w:id="3" w:name="4"/>
      <w:r>
        <w:rPr>
          <w:rFonts w:eastAsia="Times New Roman"/>
          <w:b/>
          <w:bCs/>
          <w:sz w:val="22"/>
          <w:szCs w:val="22"/>
          <w:lang w:val="sk-SK" w:eastAsia="cs-CZ"/>
        </w:rPr>
        <w:t>Upozornenia a opatren</w:t>
      </w:r>
      <w:bookmarkEnd w:id="3"/>
      <w:r>
        <w:rPr>
          <w:rFonts w:eastAsia="Times New Roman"/>
          <w:b/>
          <w:bCs/>
          <w:sz w:val="22"/>
          <w:szCs w:val="22"/>
          <w:lang w:val="sk-SK" w:eastAsia="cs-CZ"/>
        </w:rPr>
        <w:t>ia</w:t>
      </w:r>
    </w:p>
    <w:p w14:paraId="51F94700" w14:textId="67C7F9D8" w:rsidR="004374D7" w:rsidRPr="00AD54FC" w:rsidRDefault="00007BA9">
      <w:pPr>
        <w:pStyle w:val="Standard"/>
        <w:rPr>
          <w:lang w:val="sk-SK"/>
        </w:rPr>
      </w:pPr>
      <w:r>
        <w:rPr>
          <w:rFonts w:eastAsia="Times New Roman"/>
          <w:bCs/>
          <w:sz w:val="22"/>
          <w:szCs w:val="22"/>
          <w:lang w:val="sk-SK" w:eastAsia="cs-CZ"/>
        </w:rPr>
        <w:t xml:space="preserve">Predtým, ako začnete </w:t>
      </w:r>
      <w:r w:rsidR="00710372">
        <w:rPr>
          <w:rFonts w:eastAsia="Times New Roman"/>
          <w:bCs/>
          <w:sz w:val="22"/>
          <w:szCs w:val="22"/>
          <w:lang w:val="sk-SK" w:eastAsia="cs-CZ"/>
        </w:rPr>
        <w:t>užívať</w:t>
      </w:r>
      <w:r>
        <w:rPr>
          <w:rFonts w:eastAsia="Times New Roman"/>
          <w:bCs/>
          <w:sz w:val="22"/>
          <w:szCs w:val="22"/>
          <w:lang w:val="sk-SK" w:eastAsia="cs-CZ"/>
        </w:rPr>
        <w:t xml:space="preserve">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, obráťte</w:t>
      </w:r>
      <w:r>
        <w:rPr>
          <w:rFonts w:eastAsia="Times New Roman"/>
          <w:bCs/>
          <w:sz w:val="22"/>
          <w:szCs w:val="22"/>
          <w:lang w:val="sk-SK" w:eastAsia="cs-CZ"/>
        </w:rPr>
        <w:t xml:space="preserve"> sa na svojho lekára.</w:t>
      </w:r>
    </w:p>
    <w:p w14:paraId="6325AEA7" w14:textId="77777777" w:rsidR="004374D7" w:rsidRPr="00AD54FC" w:rsidRDefault="00007BA9">
      <w:pPr>
        <w:pStyle w:val="Standard"/>
        <w:numPr>
          <w:ilvl w:val="0"/>
          <w:numId w:val="13"/>
        </w:numPr>
        <w:spacing w:before="28" w:after="28"/>
        <w:ind w:left="567" w:hanging="316"/>
        <w:jc w:val="both"/>
        <w:rPr>
          <w:lang w:val="sk-SK"/>
        </w:rPr>
      </w:pPr>
      <w:r>
        <w:rPr>
          <w:rFonts w:eastAsia="Times New Roman"/>
          <w:b/>
          <w:sz w:val="22"/>
          <w:szCs w:val="22"/>
          <w:lang w:val="sk-SK" w:eastAsia="cs-CZ"/>
        </w:rPr>
        <w:t>Uistite sa, že váš lekár vie o ochorení pečene</w:t>
      </w:r>
      <w:r>
        <w:rPr>
          <w:rFonts w:eastAsia="Times New Roman"/>
          <w:sz w:val="22"/>
          <w:szCs w:val="22"/>
          <w:lang w:val="sk-SK" w:eastAsia="cs-CZ"/>
        </w:rPr>
        <w:t xml:space="preserve">. Pokiaľ ste už prekonali nejaké ochorenia pečene </w:t>
      </w:r>
      <w:r>
        <w:rPr>
          <w:rFonts w:eastAsia="Times New Roman"/>
          <w:sz w:val="22"/>
          <w:szCs w:val="22"/>
          <w:lang w:val="sk-SK" w:eastAsia="cs-CZ"/>
        </w:rPr>
        <w:lastRenderedPageBreak/>
        <w:t xml:space="preserve">počas užívania lieku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, možno budú nutn</w:t>
      </w:r>
      <w:bookmarkStart w:id="4" w:name="_GoBack"/>
      <w:bookmarkEnd w:id="4"/>
      <w:r>
        <w:rPr>
          <w:rFonts w:eastAsia="Times New Roman"/>
          <w:sz w:val="22"/>
          <w:szCs w:val="22"/>
          <w:lang w:val="sk-SK" w:eastAsia="cs-CZ"/>
        </w:rPr>
        <w:t>é ďalšie kontrolné vyšetrenia.</w:t>
      </w:r>
    </w:p>
    <w:p w14:paraId="37AA2CD6" w14:textId="7DC8C6A1" w:rsidR="004374D7" w:rsidRPr="00AD54FC" w:rsidRDefault="00007BA9">
      <w:pPr>
        <w:pStyle w:val="Standard"/>
        <w:numPr>
          <w:ilvl w:val="0"/>
          <w:numId w:val="4"/>
        </w:numPr>
        <w:spacing w:before="28" w:after="28"/>
        <w:ind w:left="567" w:hanging="316"/>
        <w:jc w:val="both"/>
        <w:rPr>
          <w:lang w:val="sk-SK"/>
        </w:rPr>
      </w:pPr>
      <w:r>
        <w:rPr>
          <w:rFonts w:eastAsia="Times New Roman"/>
          <w:b/>
          <w:sz w:val="22"/>
          <w:szCs w:val="22"/>
          <w:lang w:val="sk-SK" w:eastAsia="cs-CZ"/>
        </w:rPr>
        <w:t>Ženy, deti a dospievajúci</w:t>
      </w:r>
      <w:r>
        <w:rPr>
          <w:rFonts w:eastAsia="Times New Roman"/>
          <w:sz w:val="22"/>
          <w:szCs w:val="22"/>
          <w:lang w:val="sk-SK" w:eastAsia="cs-CZ"/>
        </w:rPr>
        <w:t xml:space="preserve"> sa musia vyhnúť kontaktu s porušenými, presakujúcimi kapsulami lieku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, pretože </w:t>
      </w:r>
      <w:r w:rsidR="00710372">
        <w:rPr>
          <w:rFonts w:eastAsia="Times New Roman"/>
          <w:sz w:val="22"/>
          <w:szCs w:val="22"/>
          <w:lang w:val="sk-SK" w:eastAsia="cs-CZ"/>
        </w:rPr>
        <w:t>liečivo</w:t>
      </w:r>
      <w:r>
        <w:rPr>
          <w:rFonts w:eastAsia="Times New Roman"/>
          <w:sz w:val="22"/>
          <w:szCs w:val="22"/>
          <w:lang w:val="sk-SK" w:eastAsia="cs-CZ"/>
        </w:rPr>
        <w:t xml:space="preserve"> sa môže vstrebávať kožou. Ak dôjde ku kontaktu s kožou, </w:t>
      </w:r>
      <w:r>
        <w:rPr>
          <w:rFonts w:eastAsia="Times New Roman"/>
          <w:b/>
          <w:sz w:val="22"/>
          <w:szCs w:val="22"/>
          <w:lang w:val="sk-SK" w:eastAsia="cs-CZ"/>
        </w:rPr>
        <w:t>túto oblasť musíte ihneď umyť</w:t>
      </w:r>
      <w:r>
        <w:rPr>
          <w:rFonts w:eastAsia="Times New Roman"/>
          <w:sz w:val="22"/>
          <w:szCs w:val="22"/>
          <w:lang w:val="sk-SK" w:eastAsia="cs-CZ"/>
        </w:rPr>
        <w:t xml:space="preserve"> mydlom a vodou.</w:t>
      </w:r>
    </w:p>
    <w:p w14:paraId="1686E45D" w14:textId="77777777" w:rsidR="004374D7" w:rsidRDefault="00007BA9">
      <w:pPr>
        <w:pStyle w:val="Standard"/>
        <w:numPr>
          <w:ilvl w:val="0"/>
          <w:numId w:val="4"/>
        </w:numPr>
        <w:spacing w:before="28" w:after="28"/>
        <w:ind w:left="567" w:hanging="316"/>
        <w:jc w:val="both"/>
      </w:pPr>
      <w:r>
        <w:rPr>
          <w:rFonts w:eastAsia="Times New Roman"/>
          <w:b/>
          <w:sz w:val="22"/>
          <w:szCs w:val="22"/>
          <w:lang w:val="sk-SK" w:eastAsia="cs-CZ"/>
        </w:rPr>
        <w:t>Počas pohlavného styku používajte prezervatív</w:t>
      </w:r>
      <w:r>
        <w:rPr>
          <w:rFonts w:eastAsia="Times New Roman"/>
          <w:sz w:val="22"/>
          <w:szCs w:val="22"/>
          <w:lang w:val="sk-SK" w:eastAsia="cs-CZ"/>
        </w:rPr>
        <w:t xml:space="preserve">.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sa zistil v sperme mužov, ktorí užívali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. Ak je alebo môže byť vaša partnerka tehotná, musíte zabrániť tomu, aby prišla do kontaktu so spermou, pretože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môže ovplyvniť normálny vývoj plodu mužského pohlavia. Ukázalo sa, že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znižuje počet spermií, objem spermy a pohyblivosť spermií. Tieto zmeny môžu znížiť vašu plodnosť.</w:t>
      </w:r>
    </w:p>
    <w:p w14:paraId="4FF3765C" w14:textId="77777777" w:rsidR="004374D7" w:rsidRPr="00AD54FC" w:rsidRDefault="00007BA9">
      <w:pPr>
        <w:pStyle w:val="Standard"/>
        <w:numPr>
          <w:ilvl w:val="0"/>
          <w:numId w:val="4"/>
        </w:numPr>
        <w:spacing w:before="28" w:after="28"/>
        <w:ind w:left="567" w:hanging="316"/>
        <w:jc w:val="both"/>
        <w:rPr>
          <w:lang w:val="sk-SK"/>
        </w:rPr>
      </w:pPr>
      <w:proofErr w:type="spellStart"/>
      <w:r>
        <w:rPr>
          <w:rFonts w:eastAsia="Times New Roman"/>
          <w:b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b/>
          <w:sz w:val="22"/>
          <w:szCs w:val="22"/>
          <w:lang w:val="sk-SK" w:eastAsia="cs-CZ"/>
        </w:rPr>
        <w:t xml:space="preserve"> ovplyvňuje krvný test pre stanovenie hladiny PSA</w:t>
      </w:r>
      <w:r>
        <w:rPr>
          <w:rFonts w:eastAsia="Times New Roman"/>
          <w:sz w:val="22"/>
          <w:szCs w:val="22"/>
          <w:lang w:val="sk-SK" w:eastAsia="cs-CZ"/>
        </w:rPr>
        <w:t xml:space="preserve"> (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prostatický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špecifický antigén), ktorý sa niekedy používa na zistenie rakoviny prostaty. Váš lekár si je tohto účinku vedomý, a preto môže tento test použiť na zistenie rakoviny prostaty. Ak máte podstúpiť vyšetrenie na PSA, informujte svojho lekára, že užívate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. </w:t>
      </w:r>
      <w:r>
        <w:rPr>
          <w:rFonts w:eastAsia="Times New Roman"/>
          <w:b/>
          <w:sz w:val="22"/>
          <w:szCs w:val="22"/>
          <w:lang w:val="sk-SK" w:eastAsia="cs-CZ"/>
        </w:rPr>
        <w:t xml:space="preserve">Muži užívajúci liek </w:t>
      </w:r>
      <w:proofErr w:type="spellStart"/>
      <w:r>
        <w:rPr>
          <w:rFonts w:eastAsia="Times New Roman"/>
          <w:b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b/>
          <w:sz w:val="22"/>
          <w:szCs w:val="22"/>
          <w:lang w:val="sk-SK" w:eastAsia="cs-CZ"/>
        </w:rPr>
        <w:t xml:space="preserve"> majú pravidelne podstupovať testy na PSA</w:t>
      </w:r>
      <w:r>
        <w:rPr>
          <w:rFonts w:eastAsia="Times New Roman"/>
          <w:sz w:val="22"/>
          <w:szCs w:val="22"/>
          <w:lang w:val="sk-SK" w:eastAsia="cs-CZ"/>
        </w:rPr>
        <w:t>.</w:t>
      </w:r>
    </w:p>
    <w:p w14:paraId="4A109890" w14:textId="77777777" w:rsidR="004374D7" w:rsidRPr="00AD54FC" w:rsidRDefault="00007BA9">
      <w:pPr>
        <w:pStyle w:val="Standard"/>
        <w:numPr>
          <w:ilvl w:val="0"/>
          <w:numId w:val="4"/>
        </w:numPr>
        <w:spacing w:before="28" w:after="28"/>
        <w:ind w:left="567" w:hanging="316"/>
        <w:jc w:val="both"/>
        <w:rPr>
          <w:lang w:val="sk-SK"/>
        </w:rPr>
      </w:pPr>
      <w:r>
        <w:rPr>
          <w:rFonts w:eastAsia="Times New Roman"/>
          <w:sz w:val="22"/>
          <w:szCs w:val="22"/>
          <w:lang w:val="sk-SK" w:eastAsia="cs-CZ"/>
        </w:rPr>
        <w:t xml:space="preserve">V klinickej štúdii, ktorá hodnotila mužov so zvýšeným rizikom rakoviny prostaty mali muži užívajúci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</w:t>
      </w:r>
      <w:r>
        <w:rPr>
          <w:rFonts w:eastAsia="Times New Roman"/>
          <w:b/>
          <w:sz w:val="22"/>
          <w:szCs w:val="22"/>
          <w:lang w:val="sk-SK" w:eastAsia="cs-CZ"/>
        </w:rPr>
        <w:t>závažnú formu rakoviny prostaty častejšie</w:t>
      </w:r>
      <w:r>
        <w:rPr>
          <w:rFonts w:eastAsia="Times New Roman"/>
          <w:sz w:val="22"/>
          <w:szCs w:val="22"/>
          <w:lang w:val="sk-SK" w:eastAsia="cs-CZ"/>
        </w:rPr>
        <w:t xml:space="preserve"> ako muži, ktorí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neužívali. Vplyv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na túto závažnú formu rakoviny prostaty nie je objasnený.</w:t>
      </w:r>
    </w:p>
    <w:p w14:paraId="79B9B0CA" w14:textId="3240C1F2" w:rsidR="004374D7" w:rsidRPr="00AD54FC" w:rsidRDefault="00007BA9">
      <w:pPr>
        <w:pStyle w:val="Standard"/>
        <w:numPr>
          <w:ilvl w:val="0"/>
          <w:numId w:val="4"/>
        </w:numPr>
        <w:spacing w:before="28" w:after="28"/>
        <w:ind w:left="567" w:hanging="316"/>
        <w:jc w:val="both"/>
        <w:rPr>
          <w:lang w:val="sk-SK"/>
        </w:rPr>
      </w:pPr>
      <w:proofErr w:type="spellStart"/>
      <w:r>
        <w:rPr>
          <w:rFonts w:eastAsia="Times New Roman"/>
          <w:b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b/>
          <w:sz w:val="22"/>
          <w:szCs w:val="22"/>
          <w:lang w:val="sk-SK" w:eastAsia="cs-CZ"/>
        </w:rPr>
        <w:t xml:space="preserve"> môže spôsobovať zväčšenie prsníkov a ich citlivosť</w:t>
      </w:r>
      <w:r>
        <w:rPr>
          <w:rFonts w:eastAsia="Times New Roman"/>
          <w:sz w:val="22"/>
          <w:szCs w:val="22"/>
          <w:lang w:val="sk-SK" w:eastAsia="cs-CZ"/>
        </w:rPr>
        <w:t xml:space="preserve">. Ak sa tieto príznaky stanú nepríjemnými alebo pokiaľ zaznamenáte </w:t>
      </w:r>
      <w:r>
        <w:rPr>
          <w:rFonts w:eastAsia="Times New Roman"/>
          <w:b/>
          <w:bCs/>
          <w:sz w:val="22"/>
          <w:szCs w:val="22"/>
          <w:lang w:val="sk-SK" w:eastAsia="cs-CZ"/>
        </w:rPr>
        <w:t>hrčky</w:t>
      </w:r>
      <w:r>
        <w:rPr>
          <w:rFonts w:eastAsia="Times New Roman"/>
          <w:b/>
          <w:sz w:val="22"/>
          <w:szCs w:val="22"/>
          <w:lang w:val="sk-SK" w:eastAsia="cs-CZ"/>
        </w:rPr>
        <w:t xml:space="preserve"> v prsníkoch alebo výtok z bradavky</w:t>
      </w:r>
      <w:r>
        <w:rPr>
          <w:rFonts w:eastAsia="Times New Roman"/>
          <w:sz w:val="22"/>
          <w:szCs w:val="22"/>
          <w:lang w:val="sk-SK" w:eastAsia="cs-CZ"/>
        </w:rPr>
        <w:t xml:space="preserve">, porozprávajte sa o týchto zmenách so svojim lekárom, pretože to môžu byť príznaky závažného stavu, akým je rakovina </w:t>
      </w:r>
      <w:r w:rsidR="005749EE">
        <w:rPr>
          <w:rFonts w:eastAsia="Times New Roman"/>
          <w:sz w:val="22"/>
          <w:szCs w:val="22"/>
          <w:lang w:val="sk-SK" w:eastAsia="cs-CZ"/>
        </w:rPr>
        <w:t>prsníka</w:t>
      </w:r>
      <w:r>
        <w:rPr>
          <w:rFonts w:eastAsia="Times New Roman"/>
          <w:sz w:val="22"/>
          <w:szCs w:val="22"/>
          <w:lang w:val="sk-SK" w:eastAsia="cs-CZ"/>
        </w:rPr>
        <w:t>.</w:t>
      </w:r>
    </w:p>
    <w:p w14:paraId="63C02579" w14:textId="795D3AAD" w:rsidR="004374D7" w:rsidRDefault="00007BA9">
      <w:pPr>
        <w:pStyle w:val="Standard"/>
        <w:numPr>
          <w:ilvl w:val="0"/>
          <w:numId w:val="3"/>
        </w:numPr>
        <w:spacing w:before="96" w:after="96"/>
        <w:ind w:left="567" w:hanging="283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Ak máte </w:t>
      </w:r>
      <w:r w:rsidR="005749EE">
        <w:rPr>
          <w:rFonts w:eastAsia="Times New Roman"/>
          <w:sz w:val="22"/>
          <w:szCs w:val="22"/>
          <w:lang w:val="sk-SK" w:eastAsia="cs-CZ"/>
        </w:rPr>
        <w:t xml:space="preserve">akékoľvek </w:t>
      </w:r>
      <w:r>
        <w:rPr>
          <w:rFonts w:eastAsia="Times New Roman"/>
          <w:sz w:val="22"/>
          <w:szCs w:val="22"/>
          <w:lang w:val="sk-SK" w:eastAsia="cs-CZ"/>
        </w:rPr>
        <w:t xml:space="preserve">otázky týkajúce sa užívania lieku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, obráťte sa na svojho lekára alebo lekárnika.</w:t>
      </w:r>
    </w:p>
    <w:p w14:paraId="5D6A88F8" w14:textId="77777777" w:rsidR="004374D7" w:rsidRPr="00AD54FC" w:rsidRDefault="00007BA9">
      <w:pPr>
        <w:pStyle w:val="Standard"/>
        <w:spacing w:before="144" w:after="72"/>
        <w:rPr>
          <w:lang w:val="sk-SK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Iné</w:t>
      </w:r>
      <w:bookmarkStart w:id="5" w:name="5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lieky a liek </w:t>
      </w:r>
      <w:bookmarkEnd w:id="5"/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</w:p>
    <w:p w14:paraId="5B156F27" w14:textId="2120C198" w:rsidR="004374D7" w:rsidRDefault="005749EE">
      <w:pPr>
        <w:pStyle w:val="Standard"/>
        <w:spacing w:before="96" w:after="96"/>
        <w:rPr>
          <w:rFonts w:eastAsia="Times New Roman"/>
          <w:bCs/>
          <w:sz w:val="22"/>
          <w:szCs w:val="22"/>
          <w:lang w:val="sk-SK" w:eastAsia="cs-CZ"/>
        </w:rPr>
      </w:pPr>
      <w:r>
        <w:rPr>
          <w:rFonts w:eastAsia="Times New Roman"/>
          <w:bCs/>
          <w:sz w:val="22"/>
          <w:szCs w:val="22"/>
          <w:lang w:val="sk-SK" w:eastAsia="cs-CZ"/>
        </w:rPr>
        <w:t>Ak teraz užívate alebo ste v poslednom čase užívali, či práve budete užívať ďalšie lieky, povedzte to svojmu lekárovi alebo farmaceutovi</w:t>
      </w:r>
    </w:p>
    <w:p w14:paraId="60561BEF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Niektoré lieky môžu s prípravkom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vzájomne pôsobiť a môžu zvýšiť pravdepodobnosť výskytu nežiaducich účinkov. Medzi tieto lieky patrí:</w:t>
      </w:r>
    </w:p>
    <w:p w14:paraId="627A87D3" w14:textId="77777777" w:rsidR="004374D7" w:rsidRDefault="00007BA9">
      <w:pPr>
        <w:pStyle w:val="Standard"/>
        <w:numPr>
          <w:ilvl w:val="0"/>
          <w:numId w:val="14"/>
        </w:numPr>
        <w:spacing w:before="28" w:after="28"/>
        <w:ind w:left="567" w:hanging="283"/>
        <w:jc w:val="both"/>
        <w:rPr>
          <w:rFonts w:eastAsia="Times New Roman"/>
          <w:sz w:val="22"/>
          <w:szCs w:val="22"/>
          <w:lang w:val="sk-SK" w:eastAsia="cs-CZ"/>
        </w:rPr>
      </w:pPr>
      <w:proofErr w:type="spellStart"/>
      <w:r>
        <w:rPr>
          <w:rFonts w:eastAsia="Times New Roman"/>
          <w:sz w:val="22"/>
          <w:szCs w:val="22"/>
          <w:lang w:val="sk-SK" w:eastAsia="cs-CZ"/>
        </w:rPr>
        <w:t>verapamil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alebo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diltiazem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(pri liečbe vysokého krvného tlaku);</w:t>
      </w:r>
    </w:p>
    <w:p w14:paraId="11B987FD" w14:textId="77777777" w:rsidR="004374D7" w:rsidRDefault="00007BA9">
      <w:pPr>
        <w:pStyle w:val="Standard"/>
        <w:numPr>
          <w:ilvl w:val="0"/>
          <w:numId w:val="5"/>
        </w:numPr>
        <w:spacing w:before="28" w:after="28"/>
        <w:ind w:left="567" w:hanging="283"/>
        <w:jc w:val="both"/>
        <w:rPr>
          <w:rFonts w:eastAsia="Times New Roman"/>
          <w:sz w:val="22"/>
          <w:szCs w:val="22"/>
          <w:lang w:val="sk-SK" w:eastAsia="cs-CZ"/>
        </w:rPr>
      </w:pPr>
      <w:proofErr w:type="spellStart"/>
      <w:r>
        <w:rPr>
          <w:rFonts w:eastAsia="Times New Roman"/>
          <w:sz w:val="22"/>
          <w:szCs w:val="22"/>
          <w:lang w:val="sk-SK" w:eastAsia="cs-CZ"/>
        </w:rPr>
        <w:t>ritonavir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alebo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indinavir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(pri liečbe HIV);</w:t>
      </w:r>
    </w:p>
    <w:p w14:paraId="15A2C2B0" w14:textId="77777777" w:rsidR="004374D7" w:rsidRDefault="00007BA9">
      <w:pPr>
        <w:pStyle w:val="Standard"/>
        <w:numPr>
          <w:ilvl w:val="0"/>
          <w:numId w:val="5"/>
        </w:numPr>
        <w:spacing w:before="28" w:after="28"/>
        <w:ind w:left="567" w:hanging="283"/>
        <w:jc w:val="both"/>
        <w:rPr>
          <w:rFonts w:eastAsia="Times New Roman"/>
          <w:sz w:val="22"/>
          <w:szCs w:val="22"/>
          <w:lang w:val="sk-SK" w:eastAsia="cs-CZ"/>
        </w:rPr>
      </w:pPr>
      <w:proofErr w:type="spellStart"/>
      <w:r>
        <w:rPr>
          <w:rFonts w:eastAsia="Times New Roman"/>
          <w:sz w:val="22"/>
          <w:szCs w:val="22"/>
          <w:lang w:val="sk-SK" w:eastAsia="cs-CZ"/>
        </w:rPr>
        <w:t>itrakonazol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alebo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ketokonazol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(pri liečbe plesňových infekcií);</w:t>
      </w:r>
    </w:p>
    <w:p w14:paraId="2013A23F" w14:textId="77777777" w:rsidR="004374D7" w:rsidRDefault="00007BA9">
      <w:pPr>
        <w:pStyle w:val="Standard"/>
        <w:numPr>
          <w:ilvl w:val="0"/>
          <w:numId w:val="5"/>
        </w:numPr>
        <w:spacing w:before="28" w:after="28"/>
        <w:ind w:left="567" w:hanging="283"/>
        <w:jc w:val="both"/>
        <w:rPr>
          <w:rFonts w:eastAsia="Times New Roman"/>
          <w:sz w:val="22"/>
          <w:szCs w:val="22"/>
          <w:lang w:val="sk-SK" w:eastAsia="cs-CZ"/>
        </w:rPr>
      </w:pPr>
      <w:proofErr w:type="spellStart"/>
      <w:r>
        <w:rPr>
          <w:rFonts w:eastAsia="Times New Roman"/>
          <w:sz w:val="22"/>
          <w:szCs w:val="22"/>
          <w:lang w:val="sk-SK" w:eastAsia="cs-CZ"/>
        </w:rPr>
        <w:t>nefazodon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(pri liečbe depresie);</w:t>
      </w:r>
    </w:p>
    <w:p w14:paraId="2C44093B" w14:textId="77777777" w:rsidR="004374D7" w:rsidRDefault="00007BA9">
      <w:pPr>
        <w:pStyle w:val="Standard"/>
        <w:numPr>
          <w:ilvl w:val="0"/>
          <w:numId w:val="5"/>
        </w:numPr>
        <w:spacing w:before="28" w:after="28"/>
        <w:ind w:left="567" w:hanging="283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alfa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blokátory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(pri liečbe zväčšenej prostaty alebo vysokého krvného tlaku).</w:t>
      </w:r>
    </w:p>
    <w:p w14:paraId="4922D4B4" w14:textId="77777777" w:rsidR="004374D7" w:rsidRDefault="00007BA9">
      <w:pPr>
        <w:pStyle w:val="Standard"/>
        <w:numPr>
          <w:ilvl w:val="0"/>
          <w:numId w:val="3"/>
        </w:numPr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Ak užívate niektorí z týchto liekov, informujte o tom svojho lekára. Môže byť potrebné znížiť vašu dávku lieku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.</w:t>
      </w:r>
    </w:p>
    <w:p w14:paraId="5846E70A" w14:textId="77777777" w:rsidR="004374D7" w:rsidRDefault="00007BA9">
      <w:pPr>
        <w:pStyle w:val="Standard"/>
        <w:spacing w:before="144" w:after="72"/>
        <w:rPr>
          <w:rFonts w:eastAsia="Times New Roman"/>
          <w:b/>
          <w:bCs/>
          <w:sz w:val="22"/>
          <w:szCs w:val="22"/>
          <w:lang w:val="sk-SK" w:eastAsia="cs-CZ"/>
        </w:rPr>
      </w:pPr>
      <w:bookmarkStart w:id="6" w:name="6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Liek </w:t>
      </w: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a jedlo a nápoj</w:t>
      </w:r>
      <w:bookmarkEnd w:id="6"/>
      <w:r>
        <w:rPr>
          <w:rFonts w:eastAsia="Times New Roman"/>
          <w:b/>
          <w:bCs/>
          <w:sz w:val="22"/>
          <w:szCs w:val="22"/>
          <w:lang w:val="sk-SK" w:eastAsia="cs-CZ"/>
        </w:rPr>
        <w:t>e</w:t>
      </w:r>
    </w:p>
    <w:p w14:paraId="331A48D2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sa môže užívať s jedlom aj bez jedla.</w:t>
      </w:r>
    </w:p>
    <w:p w14:paraId="12686022" w14:textId="77777777" w:rsidR="004374D7" w:rsidRDefault="00007BA9">
      <w:pPr>
        <w:pStyle w:val="Standard"/>
        <w:spacing w:before="144" w:after="72"/>
        <w:rPr>
          <w:rFonts w:eastAsia="Times New Roman"/>
          <w:b/>
          <w:bCs/>
          <w:sz w:val="22"/>
          <w:szCs w:val="22"/>
          <w:lang w:val="sk-SK" w:eastAsia="cs-CZ"/>
        </w:rPr>
      </w:pPr>
      <w:bookmarkStart w:id="7" w:name="7"/>
      <w:r>
        <w:rPr>
          <w:rFonts w:eastAsia="Times New Roman"/>
          <w:b/>
          <w:bCs/>
          <w:sz w:val="22"/>
          <w:szCs w:val="22"/>
          <w:lang w:val="sk-SK" w:eastAsia="cs-CZ"/>
        </w:rPr>
        <w:t>Tehotenstvo, dojčenie a plodnos</w:t>
      </w:r>
      <w:bookmarkEnd w:id="7"/>
      <w:r>
        <w:rPr>
          <w:rFonts w:eastAsia="Times New Roman"/>
          <w:b/>
          <w:bCs/>
          <w:sz w:val="22"/>
          <w:szCs w:val="22"/>
          <w:lang w:val="sk-SK" w:eastAsia="cs-CZ"/>
        </w:rPr>
        <w:t>ť</w:t>
      </w:r>
    </w:p>
    <w:p w14:paraId="493CA289" w14:textId="77777777" w:rsidR="004374D7" w:rsidRPr="00AD54FC" w:rsidRDefault="00007BA9">
      <w:pPr>
        <w:pStyle w:val="Standard"/>
        <w:spacing w:before="96" w:after="96"/>
        <w:rPr>
          <w:lang w:val="sk-SK"/>
        </w:rPr>
      </w:pPr>
      <w:r>
        <w:rPr>
          <w:rFonts w:eastAsia="Times New Roman"/>
          <w:b/>
          <w:sz w:val="22"/>
          <w:szCs w:val="22"/>
          <w:lang w:val="sk-SK" w:eastAsia="cs-CZ"/>
        </w:rPr>
        <w:t>Ženy, ktoré sú tehotné (alebo môžu byť tehotné), nesmú manipulovať s presakujúcimi kapsulami</w:t>
      </w:r>
      <w:r>
        <w:rPr>
          <w:rFonts w:eastAsia="Times New Roman"/>
          <w:sz w:val="22"/>
          <w:szCs w:val="22"/>
          <w:lang w:val="sk-SK" w:eastAsia="cs-CZ"/>
        </w:rPr>
        <w:t xml:space="preserve">.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sa vstrebáva kožou a môže ovplyvniť normálny vývoj plodu mužského pohlavia. Toto riziko je najvyššie v prvých 16 týždňoch tehotenstva.</w:t>
      </w:r>
    </w:p>
    <w:p w14:paraId="363445BA" w14:textId="77777777" w:rsidR="004374D7" w:rsidRPr="00AD54FC" w:rsidRDefault="00007BA9">
      <w:pPr>
        <w:pStyle w:val="Standard"/>
        <w:spacing w:before="96" w:after="96"/>
        <w:rPr>
          <w:lang w:val="sk-SK"/>
        </w:rPr>
      </w:pPr>
      <w:r>
        <w:rPr>
          <w:rFonts w:eastAsia="Times New Roman"/>
          <w:b/>
          <w:sz w:val="22"/>
          <w:szCs w:val="22"/>
          <w:lang w:val="sk-SK" w:eastAsia="cs-CZ"/>
        </w:rPr>
        <w:t>Počas pohlavného styku používajte prezervatív</w:t>
      </w:r>
      <w:r>
        <w:rPr>
          <w:rFonts w:eastAsia="Times New Roman"/>
          <w:sz w:val="22"/>
          <w:szCs w:val="22"/>
          <w:lang w:val="sk-SK" w:eastAsia="cs-CZ"/>
        </w:rPr>
        <w:t xml:space="preserve">.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bol zistený v sperme mužov, ktorí užívali prípravky obsahujúce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. Ak je alebo môže byť Vaša partnerka tehotná, musíte zabrániť tomu, aby prišla do kontaktu so spermou.</w:t>
      </w:r>
    </w:p>
    <w:p w14:paraId="0E63AFE3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Bolo dokázané, že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znižuje počet spermií, objem spermy a pohyblivosť spermií. Mužská plodnosť preto môže byť znížená.</w:t>
      </w:r>
    </w:p>
    <w:p w14:paraId="215F5D9A" w14:textId="77777777" w:rsidR="004374D7" w:rsidRDefault="00007BA9">
      <w:pPr>
        <w:pStyle w:val="Standard"/>
        <w:numPr>
          <w:ilvl w:val="0"/>
          <w:numId w:val="3"/>
        </w:numPr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Ak došlo ku kontaktu tehotnej ženy s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, poraďte sa so svojim lekárom.</w:t>
      </w:r>
    </w:p>
    <w:p w14:paraId="62969105" w14:textId="77777777" w:rsidR="004374D7" w:rsidRDefault="00007BA9">
      <w:pPr>
        <w:pStyle w:val="Standard"/>
        <w:spacing w:before="144" w:after="72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Vedenie </w:t>
      </w:r>
      <w:bookmarkStart w:id="8" w:name="8"/>
      <w:r>
        <w:rPr>
          <w:rFonts w:eastAsia="Times New Roman"/>
          <w:b/>
          <w:bCs/>
          <w:sz w:val="22"/>
          <w:szCs w:val="22"/>
          <w:lang w:val="sk-SK" w:eastAsia="cs-CZ"/>
        </w:rPr>
        <w:t>vozidiel a obsluha strojov</w:t>
      </w:r>
      <w:bookmarkEnd w:id="8"/>
    </w:p>
    <w:p w14:paraId="45464FDF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Je nepravdepodobné, aby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ovplyvnil vašu schopnosť riadiť alebo obsluhovať stroje.</w:t>
      </w:r>
    </w:p>
    <w:p w14:paraId="3572FCCC" w14:textId="77777777" w:rsidR="004374D7" w:rsidRDefault="00007BA9">
      <w:pPr>
        <w:pStyle w:val="Standard"/>
        <w:spacing w:before="144" w:after="72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lastRenderedPageBreak/>
        <w:t>Liek</w:t>
      </w:r>
      <w:bookmarkStart w:id="9" w:name="9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obsahuje sójový lecitín</w:t>
      </w:r>
      <w:bookmarkEnd w:id="9"/>
    </w:p>
    <w:p w14:paraId="1758EF56" w14:textId="00AFB90B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Lecitín môže obsahovať bielkoviny sóje a môže spôsobiť alergiu, ak ste alergický na sóju. </w:t>
      </w:r>
      <w:r w:rsidR="005749EE">
        <w:rPr>
          <w:rFonts w:eastAsia="Times New Roman"/>
          <w:sz w:val="22"/>
          <w:szCs w:val="22"/>
          <w:lang w:val="sk-SK" w:eastAsia="cs-CZ"/>
        </w:rPr>
        <w:t xml:space="preserve">Ak </w:t>
      </w:r>
      <w:r>
        <w:rPr>
          <w:rFonts w:eastAsia="Times New Roman"/>
          <w:sz w:val="22"/>
          <w:szCs w:val="22"/>
          <w:lang w:val="sk-SK" w:eastAsia="cs-CZ"/>
        </w:rPr>
        <w:t>ste alergický na arašidy alebo sóju, neužívajte tento liek.</w:t>
      </w:r>
    </w:p>
    <w:p w14:paraId="49E265D2" w14:textId="77777777" w:rsidR="004374D7" w:rsidRPr="00AD54FC" w:rsidRDefault="00007BA9">
      <w:pPr>
        <w:pStyle w:val="Standard"/>
        <w:spacing w:before="360" w:after="96"/>
        <w:ind w:left="567" w:hanging="567"/>
        <w:rPr>
          <w:lang w:val="sk-SK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3. </w:t>
      </w:r>
      <w:bookmarkStart w:id="10" w:name="10"/>
      <w:r>
        <w:rPr>
          <w:rFonts w:eastAsia="Times New Roman"/>
          <w:b/>
          <w:bCs/>
          <w:sz w:val="22"/>
          <w:szCs w:val="22"/>
          <w:lang w:val="sk-SK" w:eastAsia="cs-CZ"/>
        </w:rPr>
        <w:tab/>
        <w:t xml:space="preserve">Ako užívať liek </w:t>
      </w: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</w:t>
      </w:r>
      <w:bookmarkEnd w:id="10"/>
      <w:r>
        <w:rPr>
          <w:rFonts w:eastAsia="Times New Roman"/>
          <w:b/>
          <w:bCs/>
          <w:sz w:val="22"/>
          <w:szCs w:val="22"/>
          <w:lang w:val="sk-SK" w:eastAsia="cs-CZ"/>
        </w:rPr>
        <w:t>utamon</w:t>
      </w:r>
      <w:proofErr w:type="spellEnd"/>
    </w:p>
    <w:p w14:paraId="0D69103E" w14:textId="77777777" w:rsidR="005749EE" w:rsidRDefault="00007BA9">
      <w:pPr>
        <w:pStyle w:val="Standard"/>
        <w:spacing w:before="360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Vždy užívajte tento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presne tak, ako vám povedal váš lekár. Ak si nie ste niečím istý, overte si to u svojho lekára alebo lekárnika. </w:t>
      </w:r>
    </w:p>
    <w:p w14:paraId="12A0E408" w14:textId="705A7FC9" w:rsidR="004374D7" w:rsidRDefault="005749EE" w:rsidP="00AD54FC">
      <w:pPr>
        <w:pStyle w:val="Standard"/>
        <w:spacing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Ak </w:t>
      </w:r>
      <w:r w:rsidR="00007BA9">
        <w:rPr>
          <w:rFonts w:eastAsia="Times New Roman"/>
          <w:sz w:val="22"/>
          <w:szCs w:val="22"/>
          <w:lang w:val="sk-SK" w:eastAsia="cs-CZ"/>
        </w:rPr>
        <w:t>nebudete liek užívať pravidelne, môže to mať vplyv na sledovanie hladín PSA.</w:t>
      </w:r>
    </w:p>
    <w:p w14:paraId="4158C1A6" w14:textId="77777777" w:rsidR="004374D7" w:rsidRDefault="00007BA9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Odporúčaná dávka lieku </w:t>
      </w: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</w:p>
    <w:p w14:paraId="0509E6BC" w14:textId="5AE522FA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Odporúčaná dávka je jedna kapsula (0,5 mg) raz denne. Kapsule prehĺtajte celé a zapite vodou. </w:t>
      </w:r>
      <w:r w:rsidR="005749EE">
        <w:rPr>
          <w:rFonts w:eastAsia="Times New Roman"/>
          <w:sz w:val="22"/>
          <w:szCs w:val="22"/>
          <w:lang w:val="sk-SK" w:eastAsia="cs-CZ"/>
        </w:rPr>
        <w:t>Nehryzte</w:t>
      </w:r>
      <w:r>
        <w:rPr>
          <w:rFonts w:eastAsia="Times New Roman"/>
          <w:sz w:val="22"/>
          <w:szCs w:val="22"/>
          <w:lang w:val="sk-SK" w:eastAsia="cs-CZ"/>
        </w:rPr>
        <w:t xml:space="preserve"> a neotvárajte ich. Kontakt s obsahom kapsuly môže spôsobiť podráždenie vašich úst a pažeráka. Kapsule môžu byť užívané s jedlom alebo bez jedla.</w:t>
      </w:r>
    </w:p>
    <w:p w14:paraId="67E55D36" w14:textId="237BB7D9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Liečba liekom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je dlhodobá. Niektorí muži pociťujú zlepšenie svojich </w:t>
      </w:r>
      <w:proofErr w:type="spellStart"/>
      <w:r w:rsidR="005749EE">
        <w:rPr>
          <w:rFonts w:eastAsia="Times New Roman"/>
          <w:sz w:val="22"/>
          <w:szCs w:val="22"/>
          <w:lang w:val="sk-SK" w:eastAsia="cs-CZ"/>
        </w:rPr>
        <w:t>prínakov</w:t>
      </w:r>
      <w:proofErr w:type="spellEnd"/>
      <w:r w:rsidR="005749EE">
        <w:rPr>
          <w:rFonts w:eastAsia="Times New Roman"/>
          <w:sz w:val="22"/>
          <w:szCs w:val="22"/>
          <w:lang w:val="sk-SK" w:eastAsia="cs-CZ"/>
        </w:rPr>
        <w:t xml:space="preserve"> </w:t>
      </w:r>
      <w:r>
        <w:rPr>
          <w:rFonts w:eastAsia="Times New Roman"/>
          <w:sz w:val="22"/>
          <w:szCs w:val="22"/>
          <w:lang w:val="sk-SK" w:eastAsia="cs-CZ"/>
        </w:rPr>
        <w:t xml:space="preserve">skoro. Avšak iní musia užívať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6 mesiacov a aj dlhšie, kým sa účinok prejaví.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užívajte tak dlho, ako vám odporúča váš lekár.</w:t>
      </w:r>
    </w:p>
    <w:p w14:paraId="6535D32E" w14:textId="77777777" w:rsidR="004374D7" w:rsidRDefault="00007BA9">
      <w:pPr>
        <w:pStyle w:val="Standard"/>
        <w:spacing w:before="96" w:after="96"/>
        <w:rPr>
          <w:rFonts w:eastAsia="Times New Roman"/>
          <w:b/>
          <w:sz w:val="22"/>
          <w:szCs w:val="22"/>
          <w:lang w:val="sk-SK" w:eastAsia="cs-CZ"/>
        </w:rPr>
      </w:pPr>
      <w:r>
        <w:rPr>
          <w:rFonts w:eastAsia="Times New Roman"/>
          <w:b/>
          <w:sz w:val="22"/>
          <w:szCs w:val="22"/>
          <w:lang w:val="sk-SK" w:eastAsia="cs-CZ"/>
        </w:rPr>
        <w:t>Porucha funkcie pečene</w:t>
      </w:r>
    </w:p>
    <w:p w14:paraId="5CF3817F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Ak máte poruchu funkcie pečene (ľahkú alebo stredne ťažkú), poraďte sa s lekárom alebo lekárnikom. Pacientom so závažným ochorením pečene sa použitie lieku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neodporúča (pozri časť „Neužívajte prípravok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“).</w:t>
      </w:r>
    </w:p>
    <w:p w14:paraId="04BBD3A9" w14:textId="77777777" w:rsidR="004374D7" w:rsidRDefault="00007BA9">
      <w:pPr>
        <w:pStyle w:val="Standard"/>
        <w:spacing w:before="144" w:after="72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Ak </w:t>
      </w:r>
      <w:bookmarkStart w:id="11" w:name="11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užijete viac lieku </w:t>
      </w: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b/>
          <w:bCs/>
          <w:sz w:val="22"/>
          <w:szCs w:val="22"/>
          <w:lang w:val="sk-SK" w:eastAsia="cs-CZ"/>
        </w:rPr>
        <w:t>, ako m</w:t>
      </w:r>
      <w:bookmarkEnd w:id="11"/>
      <w:r>
        <w:rPr>
          <w:rFonts w:eastAsia="Times New Roman"/>
          <w:b/>
          <w:bCs/>
          <w:sz w:val="22"/>
          <w:szCs w:val="22"/>
          <w:lang w:val="sk-SK" w:eastAsia="cs-CZ"/>
        </w:rPr>
        <w:t>áte</w:t>
      </w:r>
    </w:p>
    <w:p w14:paraId="34B3AACD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Ak užijete príliš veľké množstvo kapsúl lieku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, kontaktujte svojho lekára alebo lekárnika.</w:t>
      </w:r>
    </w:p>
    <w:p w14:paraId="6BAC3AFC" w14:textId="77777777" w:rsidR="004374D7" w:rsidRPr="00AD54FC" w:rsidRDefault="00007BA9">
      <w:pPr>
        <w:pStyle w:val="Standard"/>
        <w:spacing w:before="144" w:after="72"/>
        <w:rPr>
          <w:lang w:val="sk-SK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Ak zabudnete užiť</w:t>
      </w:r>
      <w:bookmarkStart w:id="12" w:name="12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liek </w:t>
      </w:r>
      <w:bookmarkEnd w:id="12"/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</w:p>
    <w:p w14:paraId="495FBE72" w14:textId="5C48D04E" w:rsidR="004374D7" w:rsidRDefault="005749EE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Neužívajte dvojnásobnú</w:t>
      </w:r>
      <w:r w:rsidR="00007BA9">
        <w:rPr>
          <w:rFonts w:eastAsia="Times New Roman"/>
          <w:sz w:val="22"/>
          <w:szCs w:val="22"/>
          <w:lang w:val="sk-SK" w:eastAsia="cs-CZ"/>
        </w:rPr>
        <w:t xml:space="preserve"> dávku</w:t>
      </w:r>
      <w:r>
        <w:rPr>
          <w:rFonts w:eastAsia="Times New Roman"/>
          <w:sz w:val="22"/>
          <w:szCs w:val="22"/>
          <w:lang w:val="sk-SK" w:eastAsia="cs-CZ"/>
        </w:rPr>
        <w:t>,</w:t>
      </w:r>
      <w:r w:rsidR="00007BA9">
        <w:rPr>
          <w:rFonts w:eastAsia="Times New Roman"/>
          <w:sz w:val="22"/>
          <w:szCs w:val="22"/>
          <w:lang w:val="sk-SK" w:eastAsia="cs-CZ"/>
        </w:rPr>
        <w:t xml:space="preserve"> aby ste nahradil</w:t>
      </w:r>
      <w:r>
        <w:rPr>
          <w:rFonts w:eastAsia="Times New Roman"/>
          <w:sz w:val="22"/>
          <w:szCs w:val="22"/>
          <w:lang w:val="sk-SK" w:eastAsia="cs-CZ"/>
        </w:rPr>
        <w:t>i</w:t>
      </w:r>
      <w:r w:rsidR="00007BA9">
        <w:rPr>
          <w:rFonts w:eastAsia="Times New Roman"/>
          <w:sz w:val="22"/>
          <w:szCs w:val="22"/>
          <w:lang w:val="sk-SK" w:eastAsia="cs-CZ"/>
        </w:rPr>
        <w:t xml:space="preserve"> vynechanú dávku. Vezmite si až ďalšiu dávku vo zvyčajnom čase.</w:t>
      </w:r>
    </w:p>
    <w:p w14:paraId="791A00A4" w14:textId="77777777" w:rsidR="004374D7" w:rsidRDefault="00007BA9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Ak prestanete užívať liek </w:t>
      </w: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</w:p>
    <w:p w14:paraId="75977CA0" w14:textId="706C1D52" w:rsidR="004374D7" w:rsidRDefault="00B9766D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Neprestávajte</w:t>
      </w:r>
      <w:r w:rsidR="00007BA9">
        <w:rPr>
          <w:rFonts w:eastAsia="Times New Roman"/>
          <w:sz w:val="22"/>
          <w:szCs w:val="22"/>
          <w:lang w:val="sk-SK" w:eastAsia="cs-CZ"/>
        </w:rPr>
        <w:t xml:space="preserve"> užívať liek </w:t>
      </w:r>
      <w:proofErr w:type="spellStart"/>
      <w:r w:rsidR="00007BA9"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 w:rsidR="00007BA9">
        <w:rPr>
          <w:rFonts w:eastAsia="Times New Roman"/>
          <w:sz w:val="22"/>
          <w:szCs w:val="22"/>
          <w:lang w:val="sk-SK" w:eastAsia="cs-CZ"/>
        </w:rPr>
        <w:t>, bez toho aby ste informoval</w:t>
      </w:r>
      <w:r>
        <w:rPr>
          <w:rFonts w:eastAsia="Times New Roman"/>
          <w:sz w:val="22"/>
          <w:szCs w:val="22"/>
          <w:lang w:val="sk-SK" w:eastAsia="cs-CZ"/>
        </w:rPr>
        <w:t>i</w:t>
      </w:r>
      <w:r w:rsidR="00007BA9">
        <w:rPr>
          <w:rFonts w:eastAsia="Times New Roman"/>
          <w:sz w:val="22"/>
          <w:szCs w:val="22"/>
          <w:lang w:val="sk-SK" w:eastAsia="cs-CZ"/>
        </w:rPr>
        <w:t xml:space="preserve"> svojho lekára. Môže trvať až 6 mesiacov alebo aj dlhšie, kým zaznamenáte jeho účinok.</w:t>
      </w:r>
    </w:p>
    <w:p w14:paraId="4F94F970" w14:textId="7EADBC96" w:rsidR="004374D7" w:rsidRDefault="00007BA9">
      <w:pPr>
        <w:pStyle w:val="Standard"/>
        <w:numPr>
          <w:ilvl w:val="0"/>
          <w:numId w:val="3"/>
        </w:numPr>
        <w:spacing w:before="96" w:after="96"/>
        <w:ind w:left="426" w:hanging="42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Ak máte akékoľvek ďalšie otázky týkajúce sa užívania tohoto lieku, </w:t>
      </w:r>
      <w:r w:rsidR="00B9766D">
        <w:rPr>
          <w:rFonts w:eastAsia="Times New Roman"/>
          <w:sz w:val="22"/>
          <w:szCs w:val="22"/>
          <w:lang w:val="sk-SK" w:eastAsia="cs-CZ"/>
        </w:rPr>
        <w:t xml:space="preserve">opýtajte </w:t>
      </w:r>
      <w:r>
        <w:rPr>
          <w:rFonts w:eastAsia="Times New Roman"/>
          <w:sz w:val="22"/>
          <w:szCs w:val="22"/>
          <w:lang w:val="sk-SK" w:eastAsia="cs-CZ"/>
        </w:rPr>
        <w:t>sa svojho lekára alebo lekárnika.</w:t>
      </w:r>
    </w:p>
    <w:p w14:paraId="21322C82" w14:textId="77777777" w:rsidR="004374D7" w:rsidRDefault="00007BA9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val="sk-SK" w:eastAsia="cs-CZ"/>
        </w:rPr>
      </w:pPr>
      <w:bookmarkStart w:id="13" w:name="13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4. </w:t>
      </w:r>
      <w:r>
        <w:rPr>
          <w:rFonts w:eastAsia="Times New Roman"/>
          <w:b/>
          <w:bCs/>
          <w:sz w:val="22"/>
          <w:szCs w:val="22"/>
          <w:lang w:val="sk-SK" w:eastAsia="cs-CZ"/>
        </w:rPr>
        <w:tab/>
        <w:t>Možné vedľajšie účink</w:t>
      </w:r>
      <w:bookmarkEnd w:id="13"/>
      <w:r>
        <w:rPr>
          <w:rFonts w:eastAsia="Times New Roman"/>
          <w:b/>
          <w:bCs/>
          <w:sz w:val="22"/>
          <w:szCs w:val="22"/>
          <w:lang w:val="sk-SK" w:eastAsia="cs-CZ"/>
        </w:rPr>
        <w:t>y</w:t>
      </w:r>
    </w:p>
    <w:p w14:paraId="1CE24382" w14:textId="77777777" w:rsidR="004374D7" w:rsidRDefault="00007BA9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Tak ako všetky lieky, aj tento liek môže spôsobovať vedľajšie účinky, hoci sa neprejavia u každého.</w:t>
      </w:r>
    </w:p>
    <w:p w14:paraId="2F448242" w14:textId="77777777" w:rsidR="004374D7" w:rsidRDefault="00007BA9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Alergická reakcia</w:t>
      </w:r>
    </w:p>
    <w:p w14:paraId="7245E202" w14:textId="6A28B29D" w:rsidR="004374D7" w:rsidRDefault="00B9766D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Prejavy </w:t>
      </w:r>
      <w:r w:rsidR="00007BA9">
        <w:rPr>
          <w:rFonts w:eastAsia="Times New Roman"/>
          <w:sz w:val="22"/>
          <w:szCs w:val="22"/>
          <w:lang w:val="sk-SK" w:eastAsia="cs-CZ"/>
        </w:rPr>
        <w:t>alergickej reakcie môžu zahŕňať:</w:t>
      </w:r>
    </w:p>
    <w:p w14:paraId="7DFC643A" w14:textId="77777777" w:rsidR="004374D7" w:rsidRDefault="00007BA9">
      <w:pPr>
        <w:pStyle w:val="Standard"/>
        <w:numPr>
          <w:ilvl w:val="0"/>
          <w:numId w:val="15"/>
        </w:numPr>
        <w:spacing w:before="28" w:after="28"/>
        <w:ind w:left="600" w:hanging="316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kožnú vyrážku (ktorá môže svrbieť);</w:t>
      </w:r>
    </w:p>
    <w:p w14:paraId="569E0EDD" w14:textId="77777777" w:rsidR="004374D7" w:rsidRDefault="00007BA9">
      <w:pPr>
        <w:pStyle w:val="Standard"/>
        <w:numPr>
          <w:ilvl w:val="0"/>
          <w:numId w:val="6"/>
        </w:numPr>
        <w:spacing w:before="28" w:after="28"/>
        <w:ind w:left="600" w:hanging="316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žihľavku;</w:t>
      </w:r>
    </w:p>
    <w:p w14:paraId="08AD0FA0" w14:textId="77777777" w:rsidR="004374D7" w:rsidRDefault="00007BA9">
      <w:pPr>
        <w:pStyle w:val="Standard"/>
        <w:numPr>
          <w:ilvl w:val="0"/>
          <w:numId w:val="6"/>
        </w:numPr>
        <w:spacing w:before="28" w:after="28"/>
        <w:ind w:left="600" w:hanging="316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opuch viečok, tváre, pier, rúk a nôh.</w:t>
      </w:r>
    </w:p>
    <w:p w14:paraId="723D30B5" w14:textId="77777777" w:rsidR="004374D7" w:rsidRDefault="00007BA9">
      <w:pPr>
        <w:pStyle w:val="Standard"/>
        <w:numPr>
          <w:ilvl w:val="0"/>
          <w:numId w:val="3"/>
        </w:numPr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Ak pozorujete výskyt týchto príznakov, okamžite o tom informujte svojho lekára a prestaňte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užívať</w:t>
      </w:r>
    </w:p>
    <w:p w14:paraId="1AEDC65C" w14:textId="5B4CA0A0" w:rsidR="004374D7" w:rsidRDefault="00007BA9">
      <w:pPr>
        <w:pStyle w:val="Standard"/>
        <w:spacing w:before="96" w:after="96"/>
        <w:rPr>
          <w:rFonts w:eastAsia="Times New Roman"/>
          <w:i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Časté </w:t>
      </w:r>
      <w:r>
        <w:rPr>
          <w:rFonts w:eastAsia="Times New Roman"/>
          <w:iCs/>
          <w:sz w:val="22"/>
          <w:szCs w:val="22"/>
          <w:lang w:val="sk-SK" w:eastAsia="cs-CZ"/>
        </w:rPr>
        <w:t>(môžu posti</w:t>
      </w:r>
      <w:r w:rsidR="00B9766D">
        <w:rPr>
          <w:rFonts w:eastAsia="Times New Roman"/>
          <w:iCs/>
          <w:sz w:val="22"/>
          <w:szCs w:val="22"/>
          <w:lang w:val="sk-SK" w:eastAsia="cs-CZ"/>
        </w:rPr>
        <w:t>hovať</w:t>
      </w:r>
      <w:r>
        <w:rPr>
          <w:rFonts w:eastAsia="Times New Roman"/>
          <w:iCs/>
          <w:sz w:val="22"/>
          <w:szCs w:val="22"/>
          <w:lang w:val="sk-SK" w:eastAsia="cs-CZ"/>
        </w:rPr>
        <w:t xml:space="preserve"> až 1 z 10 mužov):</w:t>
      </w:r>
    </w:p>
    <w:p w14:paraId="2EDF6A13" w14:textId="77777777" w:rsidR="004374D7" w:rsidRDefault="00007BA9">
      <w:pPr>
        <w:pStyle w:val="Standard"/>
        <w:numPr>
          <w:ilvl w:val="0"/>
          <w:numId w:val="16"/>
        </w:numPr>
        <w:spacing w:before="28" w:after="28"/>
        <w:ind w:left="600" w:hanging="316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neschopnosť dosiahnuť alebo udržať erekciu (impotencia), toto môže pokračovať aj potom, keď prestanete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užívať;</w:t>
      </w:r>
    </w:p>
    <w:p w14:paraId="4BF52CA6" w14:textId="77777777" w:rsidR="004374D7" w:rsidRPr="00AD54FC" w:rsidRDefault="00007BA9">
      <w:pPr>
        <w:pStyle w:val="Standard"/>
        <w:numPr>
          <w:ilvl w:val="0"/>
          <w:numId w:val="7"/>
        </w:numPr>
        <w:spacing w:before="28" w:after="28"/>
        <w:ind w:left="600" w:hanging="316"/>
        <w:jc w:val="both"/>
        <w:rPr>
          <w:lang w:val="sk-SK"/>
        </w:rPr>
      </w:pPr>
      <w:r>
        <w:rPr>
          <w:rFonts w:eastAsia="Times New Roman"/>
          <w:sz w:val="22"/>
          <w:szCs w:val="22"/>
          <w:lang w:val="sk-SK" w:eastAsia="cs-CZ"/>
        </w:rPr>
        <w:t>pokles pohlavnej túžby (</w:t>
      </w:r>
      <w:r>
        <w:rPr>
          <w:rFonts w:eastAsia="Times New Roman"/>
          <w:i/>
          <w:sz w:val="22"/>
          <w:szCs w:val="22"/>
          <w:lang w:val="sk-SK" w:eastAsia="cs-CZ"/>
        </w:rPr>
        <w:t>libida</w:t>
      </w:r>
      <w:r>
        <w:rPr>
          <w:rFonts w:eastAsia="Times New Roman"/>
          <w:sz w:val="22"/>
          <w:szCs w:val="22"/>
          <w:lang w:val="sk-SK" w:eastAsia="cs-CZ"/>
        </w:rPr>
        <w:t xml:space="preserve">), môže to pokračovať aj potom keď prestanete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užíva</w:t>
      </w:r>
      <w:r w:rsidR="00B9766D">
        <w:rPr>
          <w:rFonts w:eastAsia="Times New Roman"/>
          <w:sz w:val="22"/>
          <w:szCs w:val="22"/>
          <w:lang w:val="sk-SK" w:eastAsia="cs-CZ"/>
        </w:rPr>
        <w:t>ť</w:t>
      </w:r>
      <w:r>
        <w:rPr>
          <w:rFonts w:eastAsia="Times New Roman"/>
          <w:sz w:val="22"/>
          <w:szCs w:val="22"/>
          <w:lang w:val="sk-SK" w:eastAsia="cs-CZ"/>
        </w:rPr>
        <w:t>;</w:t>
      </w:r>
    </w:p>
    <w:p w14:paraId="17BEBCAA" w14:textId="77777777" w:rsidR="004374D7" w:rsidRDefault="00007BA9">
      <w:pPr>
        <w:pStyle w:val="Standard"/>
        <w:numPr>
          <w:ilvl w:val="0"/>
          <w:numId w:val="7"/>
        </w:numPr>
        <w:spacing w:before="28" w:after="28"/>
        <w:ind w:left="600" w:hanging="316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lastRenderedPageBreak/>
        <w:t>problémy s ejakuláciou (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výstrekom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semena), môžu pokračovať aj  potom, keď  prestanete liek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užívať;</w:t>
      </w:r>
    </w:p>
    <w:p w14:paraId="0B588FDE" w14:textId="77777777" w:rsidR="004374D7" w:rsidRPr="00AD54FC" w:rsidRDefault="00007BA9">
      <w:pPr>
        <w:pStyle w:val="Standard"/>
        <w:numPr>
          <w:ilvl w:val="0"/>
          <w:numId w:val="7"/>
        </w:numPr>
        <w:spacing w:before="28" w:after="28"/>
        <w:ind w:left="600" w:hanging="316"/>
        <w:jc w:val="both"/>
        <w:rPr>
          <w:lang w:val="sk-SK"/>
        </w:rPr>
      </w:pPr>
      <w:r>
        <w:rPr>
          <w:rFonts w:eastAsia="Times New Roman"/>
          <w:sz w:val="22"/>
          <w:szCs w:val="22"/>
          <w:lang w:val="sk-SK" w:eastAsia="cs-CZ"/>
        </w:rPr>
        <w:t>zväčšenie  prsníkov alebo citlivosť prsníkov (</w:t>
      </w:r>
      <w:proofErr w:type="spellStart"/>
      <w:r>
        <w:rPr>
          <w:rFonts w:eastAsia="Times New Roman"/>
          <w:i/>
          <w:sz w:val="22"/>
          <w:szCs w:val="22"/>
          <w:lang w:val="sk-SK" w:eastAsia="cs-CZ"/>
        </w:rPr>
        <w:t>gynekomastia</w:t>
      </w:r>
      <w:proofErr w:type="spellEnd"/>
      <w:r>
        <w:rPr>
          <w:rFonts w:eastAsia="Times New Roman"/>
          <w:i/>
          <w:sz w:val="22"/>
          <w:szCs w:val="22"/>
          <w:lang w:val="sk-SK" w:eastAsia="cs-CZ"/>
        </w:rPr>
        <w:t>)</w:t>
      </w:r>
      <w:r>
        <w:rPr>
          <w:rFonts w:eastAsia="Times New Roman"/>
          <w:sz w:val="22"/>
          <w:szCs w:val="22"/>
          <w:lang w:val="sk-SK" w:eastAsia="cs-CZ"/>
        </w:rPr>
        <w:t>;</w:t>
      </w:r>
    </w:p>
    <w:p w14:paraId="5F93DD69" w14:textId="77777777" w:rsidR="004374D7" w:rsidRDefault="00007BA9">
      <w:pPr>
        <w:pStyle w:val="Standard"/>
        <w:numPr>
          <w:ilvl w:val="0"/>
          <w:numId w:val="7"/>
        </w:numPr>
        <w:spacing w:before="28" w:after="28"/>
        <w:ind w:left="600" w:hanging="316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závraty pri súčasnom užívaní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tamsulosínu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.</w:t>
      </w:r>
    </w:p>
    <w:p w14:paraId="4E191702" w14:textId="2C662924" w:rsidR="004374D7" w:rsidRPr="00AD54FC" w:rsidRDefault="00007BA9">
      <w:pPr>
        <w:pStyle w:val="Standard"/>
        <w:spacing w:before="96" w:after="96"/>
        <w:rPr>
          <w:lang w:val="sk-SK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Menej časté </w:t>
      </w:r>
      <w:r>
        <w:rPr>
          <w:rFonts w:eastAsia="Times New Roman"/>
          <w:iCs/>
          <w:sz w:val="22"/>
          <w:szCs w:val="22"/>
          <w:lang w:val="sk-SK" w:eastAsia="cs-CZ"/>
        </w:rPr>
        <w:t>(môžu postih</w:t>
      </w:r>
      <w:r w:rsidR="00B9766D">
        <w:rPr>
          <w:rFonts w:eastAsia="Times New Roman"/>
          <w:iCs/>
          <w:sz w:val="22"/>
          <w:szCs w:val="22"/>
          <w:lang w:val="sk-SK" w:eastAsia="cs-CZ"/>
        </w:rPr>
        <w:t>ovať</w:t>
      </w:r>
      <w:r>
        <w:rPr>
          <w:rFonts w:eastAsia="Times New Roman"/>
          <w:iCs/>
          <w:sz w:val="22"/>
          <w:szCs w:val="22"/>
          <w:lang w:val="sk-SK" w:eastAsia="cs-CZ"/>
        </w:rPr>
        <w:t xml:space="preserve"> až 1 zo 100 mužov</w:t>
      </w:r>
      <w:r>
        <w:rPr>
          <w:rFonts w:eastAsia="Times New Roman"/>
          <w:i/>
          <w:iCs/>
          <w:sz w:val="22"/>
          <w:szCs w:val="22"/>
          <w:lang w:val="sk-SK" w:eastAsia="cs-CZ"/>
        </w:rPr>
        <w:t>):</w:t>
      </w:r>
    </w:p>
    <w:p w14:paraId="33947E1F" w14:textId="664520C5" w:rsidR="004374D7" w:rsidRDefault="00007BA9">
      <w:pPr>
        <w:pStyle w:val="Standard"/>
        <w:numPr>
          <w:ilvl w:val="0"/>
          <w:numId w:val="17"/>
        </w:numPr>
        <w:spacing w:before="28" w:after="28"/>
        <w:ind w:left="600" w:hanging="316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srdcové zlyhanie (srdce je pri pumpovaní krvi do tela menej výkonné; môžete mať </w:t>
      </w:r>
      <w:r w:rsidR="00B9766D">
        <w:rPr>
          <w:rFonts w:eastAsia="Times New Roman"/>
          <w:sz w:val="22"/>
          <w:szCs w:val="22"/>
          <w:lang w:val="sk-SK" w:eastAsia="cs-CZ"/>
        </w:rPr>
        <w:t>nasledujúce</w:t>
      </w:r>
      <w:r>
        <w:rPr>
          <w:rFonts w:eastAsia="Times New Roman"/>
          <w:sz w:val="22"/>
          <w:szCs w:val="22"/>
          <w:lang w:val="sk-SK" w:eastAsia="cs-CZ"/>
        </w:rPr>
        <w:t xml:space="preserve"> príznaky: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dušnosť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, mimoriadna únava a opuchy členkov nôh);</w:t>
      </w:r>
    </w:p>
    <w:p w14:paraId="62B72F4B" w14:textId="77777777" w:rsidR="004374D7" w:rsidRDefault="00007BA9">
      <w:pPr>
        <w:pStyle w:val="Standard"/>
        <w:numPr>
          <w:ilvl w:val="0"/>
          <w:numId w:val="8"/>
        </w:numPr>
        <w:spacing w:before="28" w:after="28"/>
        <w:ind w:left="600" w:hanging="316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strata telesného ochlpenia nebo jeho nadmerný rast.</w:t>
      </w:r>
    </w:p>
    <w:p w14:paraId="5C19A21B" w14:textId="7969DFF9" w:rsidR="004374D7" w:rsidRDefault="00B9766D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Neznáme</w:t>
      </w:r>
      <w:r>
        <w:rPr>
          <w:rFonts w:eastAsia="Times New Roman"/>
          <w:sz w:val="22"/>
          <w:szCs w:val="22"/>
          <w:lang w:val="sk-SK" w:eastAsia="cs-CZ"/>
        </w:rPr>
        <w:t xml:space="preserve"> </w:t>
      </w:r>
      <w:r w:rsidR="00007BA9">
        <w:rPr>
          <w:rFonts w:eastAsia="Times New Roman"/>
          <w:sz w:val="22"/>
          <w:szCs w:val="22"/>
          <w:lang w:val="sk-SK" w:eastAsia="cs-CZ"/>
        </w:rPr>
        <w:t>(frekvencia sa nedá z dostupných údajov určiť):</w:t>
      </w:r>
    </w:p>
    <w:p w14:paraId="5E6CBA1A" w14:textId="77777777" w:rsidR="004374D7" w:rsidRDefault="00007BA9">
      <w:pPr>
        <w:pStyle w:val="Standard"/>
        <w:numPr>
          <w:ilvl w:val="0"/>
          <w:numId w:val="18"/>
        </w:numPr>
        <w:spacing w:before="28" w:after="28"/>
        <w:ind w:left="600" w:hanging="316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depresívne nálady;</w:t>
      </w:r>
    </w:p>
    <w:p w14:paraId="0C2C5E8D" w14:textId="77777777" w:rsidR="004374D7" w:rsidRDefault="00007BA9">
      <w:pPr>
        <w:pStyle w:val="Standard"/>
        <w:numPr>
          <w:ilvl w:val="0"/>
          <w:numId w:val="9"/>
        </w:numPr>
        <w:spacing w:before="28" w:after="28"/>
        <w:ind w:left="600" w:hanging="316"/>
        <w:jc w:val="both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bolesť a opuch semenníkov</w:t>
      </w:r>
    </w:p>
    <w:p w14:paraId="1D33F84E" w14:textId="77777777" w:rsidR="004374D7" w:rsidRDefault="00007BA9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Hlásenie vedľajších účinkov</w:t>
      </w:r>
    </w:p>
    <w:p w14:paraId="6DC97AD6" w14:textId="05B78F50" w:rsidR="004374D7" w:rsidRPr="00AD54FC" w:rsidRDefault="00007BA9" w:rsidP="00AD54FC">
      <w:pPr>
        <w:pStyle w:val="Standard"/>
        <w:spacing w:before="96"/>
        <w:rPr>
          <w:lang w:val="sk-SK"/>
        </w:rPr>
      </w:pPr>
      <w:r>
        <w:rPr>
          <w:rFonts w:eastAsia="Times New Roman"/>
          <w:sz w:val="22"/>
          <w:szCs w:val="22"/>
          <w:lang w:val="sk-SK" w:eastAsia="cs-CZ"/>
        </w:rPr>
        <w:t>Ak sa u vás vyskytne akýkoľvek vedľajší účin</w:t>
      </w:r>
      <w:r w:rsidR="00B9766D">
        <w:rPr>
          <w:rFonts w:eastAsia="Times New Roman"/>
          <w:sz w:val="22"/>
          <w:szCs w:val="22"/>
          <w:lang w:val="sk-SK" w:eastAsia="cs-CZ"/>
        </w:rPr>
        <w:t>o</w:t>
      </w:r>
      <w:r>
        <w:rPr>
          <w:rFonts w:eastAsia="Times New Roman"/>
          <w:sz w:val="22"/>
          <w:szCs w:val="22"/>
          <w:lang w:val="sk-SK" w:eastAsia="cs-CZ"/>
        </w:rPr>
        <w:t>k, obráťte sa na svojho lekára alebo lekárnika. To sa týka aj akýchkoľvek vedľajších účinkov, ktoré nie sú uvedené v tejto písomnej informácii. Vedľajšie účinky môžete hlásiť aj priamo</w:t>
      </w:r>
      <w:r w:rsidR="00B9766D">
        <w:rPr>
          <w:rFonts w:eastAsia="Times New Roman"/>
          <w:sz w:val="22"/>
          <w:szCs w:val="22"/>
          <w:lang w:val="sk-SK" w:eastAsia="cs-CZ"/>
        </w:rPr>
        <w:t xml:space="preserve"> na</w:t>
      </w:r>
      <w:r>
        <w:rPr>
          <w:rFonts w:eastAsia="Times New Roman"/>
          <w:sz w:val="22"/>
          <w:szCs w:val="22"/>
          <w:lang w:val="sk-SK" w:eastAsia="cs-CZ"/>
        </w:rPr>
        <w:t xml:space="preserve"> </w:t>
      </w:r>
      <w:r w:rsidRPr="00AD54FC">
        <w:rPr>
          <w:rFonts w:eastAsia="Times New Roman"/>
          <w:sz w:val="22"/>
          <w:szCs w:val="22"/>
          <w:highlight w:val="lightGray"/>
          <w:lang w:val="sk-SK" w:eastAsia="cs-CZ"/>
        </w:rPr>
        <w:t xml:space="preserve">národné centrum hlásenia uvedené v </w:t>
      </w:r>
      <w:hyperlink r:id="rId7" w:history="1">
        <w:r w:rsidRPr="00AD54FC">
          <w:rPr>
            <w:rStyle w:val="Hypertextovprepojenie"/>
            <w:rFonts w:eastAsia="Times New Roman"/>
            <w:sz w:val="22"/>
            <w:szCs w:val="22"/>
            <w:highlight w:val="lightGray"/>
            <w:lang w:val="sk-SK" w:eastAsia="cs-CZ"/>
          </w:rPr>
          <w:t>Prílohe V</w:t>
        </w:r>
      </w:hyperlink>
      <w:r>
        <w:rPr>
          <w:rFonts w:eastAsia="Times New Roman"/>
          <w:sz w:val="22"/>
          <w:szCs w:val="22"/>
          <w:lang w:val="sk-SK" w:eastAsia="cs-CZ"/>
        </w:rPr>
        <w:t>.</w:t>
      </w:r>
    </w:p>
    <w:p w14:paraId="657A4DEA" w14:textId="77777777" w:rsidR="004374D7" w:rsidRDefault="00007BA9" w:rsidP="00AD54FC">
      <w:pPr>
        <w:pStyle w:val="Standard"/>
        <w:spacing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Hlásením vedľajších účinkov môžete prispieť k získaniu ďalších informácií o bezpečnosti tohoto lieku.</w:t>
      </w:r>
    </w:p>
    <w:p w14:paraId="200BF2AF" w14:textId="6E01A75B" w:rsidR="004374D7" w:rsidRDefault="00007BA9" w:rsidP="00855AEB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val="sk-SK" w:eastAsia="cs-CZ"/>
        </w:rPr>
      </w:pPr>
      <w:bookmarkStart w:id="14" w:name="14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5. </w:t>
      </w:r>
      <w:r>
        <w:rPr>
          <w:rFonts w:eastAsia="Times New Roman"/>
          <w:b/>
          <w:bCs/>
          <w:sz w:val="22"/>
          <w:szCs w:val="22"/>
          <w:lang w:val="sk-SK" w:eastAsia="cs-CZ"/>
        </w:rPr>
        <w:tab/>
        <w:t>Ako</w:t>
      </w:r>
      <w:r w:rsidR="00B9766D" w:rsidRPr="00B9766D">
        <w:rPr>
          <w:rFonts w:eastAsia="Times New Roman"/>
          <w:b/>
          <w:bCs/>
          <w:sz w:val="22"/>
          <w:szCs w:val="22"/>
          <w:lang w:val="sk-SK" w:eastAsia="cs-CZ"/>
        </w:rPr>
        <w:t xml:space="preserve"> </w:t>
      </w:r>
      <w:r w:rsidR="00B9766D">
        <w:rPr>
          <w:rFonts w:eastAsia="Times New Roman"/>
          <w:b/>
          <w:bCs/>
          <w:sz w:val="22"/>
          <w:szCs w:val="22"/>
          <w:lang w:val="sk-SK" w:eastAsia="cs-CZ"/>
        </w:rPr>
        <w:t>uchovávať</w:t>
      </w:r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</w:t>
      </w:r>
      <w:bookmarkEnd w:id="14"/>
    </w:p>
    <w:p w14:paraId="0569F3E7" w14:textId="18D7EEBA" w:rsidR="004374D7" w:rsidRDefault="00B9766D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Tento liek u</w:t>
      </w:r>
      <w:r w:rsidR="00007BA9">
        <w:rPr>
          <w:rFonts w:eastAsia="Times New Roman"/>
          <w:sz w:val="22"/>
          <w:szCs w:val="22"/>
          <w:lang w:val="sk-SK" w:eastAsia="cs-CZ"/>
        </w:rPr>
        <w:t>chovávajte mimo dohľadu a dosahu detí.</w:t>
      </w:r>
    </w:p>
    <w:p w14:paraId="4CBE8D9B" w14:textId="2EEE1782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Neužívajte tento liek po dátume ex</w:t>
      </w:r>
      <w:r w:rsidR="00B9766D">
        <w:rPr>
          <w:rFonts w:eastAsia="Times New Roman"/>
          <w:sz w:val="22"/>
          <w:szCs w:val="22"/>
          <w:lang w:val="sk-SK" w:eastAsia="cs-CZ"/>
        </w:rPr>
        <w:t>s</w:t>
      </w:r>
      <w:r>
        <w:rPr>
          <w:rFonts w:eastAsia="Times New Roman"/>
          <w:sz w:val="22"/>
          <w:szCs w:val="22"/>
          <w:lang w:val="sk-SK" w:eastAsia="cs-CZ"/>
        </w:rPr>
        <w:t xml:space="preserve">pirácie, ktorý je uvedený na škatuľke alebo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blistri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. Dátum ex</w:t>
      </w:r>
      <w:r w:rsidR="00B9766D">
        <w:rPr>
          <w:rFonts w:eastAsia="Times New Roman"/>
          <w:sz w:val="22"/>
          <w:szCs w:val="22"/>
          <w:lang w:val="sk-SK" w:eastAsia="cs-CZ"/>
        </w:rPr>
        <w:t>s</w:t>
      </w:r>
      <w:r>
        <w:rPr>
          <w:rFonts w:eastAsia="Times New Roman"/>
          <w:sz w:val="22"/>
          <w:szCs w:val="22"/>
          <w:lang w:val="sk-SK" w:eastAsia="cs-CZ"/>
        </w:rPr>
        <w:t>pirácie sa vzťahuje na posledný deň v danom mesiaci.</w:t>
      </w:r>
    </w:p>
    <w:p w14:paraId="72BC34EB" w14:textId="3951401E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Uchovávajte pri teplote </w:t>
      </w:r>
      <w:r w:rsidR="003E4E70">
        <w:rPr>
          <w:rFonts w:eastAsia="Times New Roman"/>
          <w:sz w:val="22"/>
          <w:szCs w:val="22"/>
          <w:lang w:val="sk-SK" w:eastAsia="cs-CZ"/>
        </w:rPr>
        <w:t xml:space="preserve">neprevyšujúcej </w:t>
      </w:r>
      <w:r>
        <w:rPr>
          <w:rFonts w:eastAsia="Times New Roman"/>
          <w:sz w:val="22"/>
          <w:szCs w:val="22"/>
          <w:lang w:val="sk-SK" w:eastAsia="cs-CZ"/>
        </w:rPr>
        <w:t>30 °C.</w:t>
      </w:r>
    </w:p>
    <w:p w14:paraId="39470060" w14:textId="422C69D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Uchovávajte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blister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v škatuľke </w:t>
      </w:r>
      <w:r w:rsidR="003E4E70">
        <w:rPr>
          <w:rFonts w:eastAsia="Times New Roman"/>
          <w:sz w:val="22"/>
          <w:szCs w:val="22"/>
          <w:lang w:val="sk-SK" w:eastAsia="cs-CZ"/>
        </w:rPr>
        <w:t>na ochranu</w:t>
      </w:r>
      <w:r>
        <w:rPr>
          <w:rFonts w:eastAsia="Times New Roman"/>
          <w:sz w:val="22"/>
          <w:szCs w:val="22"/>
          <w:lang w:val="sk-SK" w:eastAsia="cs-CZ"/>
        </w:rPr>
        <w:t xml:space="preserve"> pred svetlom.</w:t>
      </w:r>
    </w:p>
    <w:p w14:paraId="73E63704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Nelikvidujte lieky odpadovou vodou alebo domovým odpadom. Nepoužitý liek vráťte do lekárne. Tieto opatrenia pomôžu chrániť životné prostredie.</w:t>
      </w:r>
    </w:p>
    <w:p w14:paraId="61D993FB" w14:textId="77777777" w:rsidR="004374D7" w:rsidRDefault="00007BA9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val="sk-SK" w:eastAsia="cs-CZ"/>
        </w:rPr>
      </w:pPr>
      <w:bookmarkStart w:id="15" w:name="15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6. </w:t>
      </w:r>
      <w:r>
        <w:rPr>
          <w:rFonts w:eastAsia="Times New Roman"/>
          <w:b/>
          <w:bCs/>
          <w:sz w:val="22"/>
          <w:szCs w:val="22"/>
          <w:lang w:val="sk-SK" w:eastAsia="cs-CZ"/>
        </w:rPr>
        <w:tab/>
        <w:t xml:space="preserve">Obsah balenia a ďalšie </w:t>
      </w:r>
      <w:bookmarkEnd w:id="15"/>
      <w:r>
        <w:rPr>
          <w:rFonts w:eastAsia="Times New Roman"/>
          <w:b/>
          <w:bCs/>
          <w:sz w:val="22"/>
          <w:szCs w:val="22"/>
          <w:lang w:val="sk-SK" w:eastAsia="cs-CZ"/>
        </w:rPr>
        <w:t>informácie</w:t>
      </w:r>
    </w:p>
    <w:p w14:paraId="730EE404" w14:textId="77777777" w:rsidR="004374D7" w:rsidRDefault="00007BA9">
      <w:pPr>
        <w:pStyle w:val="Standard"/>
        <w:spacing w:before="144" w:after="72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Č</w:t>
      </w:r>
      <w:bookmarkStart w:id="16" w:name="16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o liek </w:t>
      </w: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obsahuje</w:t>
      </w:r>
      <w:bookmarkEnd w:id="16"/>
    </w:p>
    <w:p w14:paraId="1D4E5382" w14:textId="4866D7CD" w:rsidR="004374D7" w:rsidRDefault="002574F5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Liečivo</w:t>
      </w:r>
      <w:r w:rsidR="00007BA9">
        <w:rPr>
          <w:rFonts w:eastAsia="Times New Roman"/>
          <w:sz w:val="22"/>
          <w:szCs w:val="22"/>
          <w:lang w:val="sk-SK" w:eastAsia="cs-CZ"/>
        </w:rPr>
        <w:t xml:space="preserve"> je </w:t>
      </w:r>
      <w:proofErr w:type="spellStart"/>
      <w:r w:rsidR="00007BA9"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 w:rsidR="00007BA9">
        <w:rPr>
          <w:rFonts w:eastAsia="Times New Roman"/>
          <w:sz w:val="22"/>
          <w:szCs w:val="22"/>
          <w:lang w:val="sk-SK" w:eastAsia="cs-CZ"/>
        </w:rPr>
        <w:t>. Jedna mäkká kapsula obsahuje</w:t>
      </w:r>
      <w:r>
        <w:rPr>
          <w:rFonts w:eastAsia="Times New Roman"/>
          <w:sz w:val="22"/>
          <w:szCs w:val="22"/>
          <w:lang w:val="sk-SK" w:eastAsia="cs-CZ"/>
        </w:rPr>
        <w:t xml:space="preserve"> 0,5 mg</w:t>
      </w:r>
      <w:r w:rsidR="00007BA9"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 w:rsidR="00007BA9">
        <w:rPr>
          <w:rFonts w:eastAsia="Times New Roman"/>
          <w:sz w:val="22"/>
          <w:szCs w:val="22"/>
          <w:lang w:val="sk-SK" w:eastAsia="cs-CZ"/>
        </w:rPr>
        <w:t>dutasterid</w:t>
      </w:r>
      <w:r>
        <w:rPr>
          <w:rFonts w:eastAsia="Times New Roman"/>
          <w:sz w:val="22"/>
          <w:szCs w:val="22"/>
          <w:lang w:val="sk-SK" w:eastAsia="cs-CZ"/>
        </w:rPr>
        <w:t>u</w:t>
      </w:r>
      <w:proofErr w:type="spellEnd"/>
      <w:r w:rsidR="00007BA9">
        <w:rPr>
          <w:rFonts w:eastAsia="Times New Roman"/>
          <w:sz w:val="22"/>
          <w:szCs w:val="22"/>
          <w:lang w:val="sk-SK" w:eastAsia="cs-CZ"/>
        </w:rPr>
        <w:t>.</w:t>
      </w:r>
      <w:r w:rsidR="00007BA9">
        <w:rPr>
          <w:rFonts w:eastAsia="Times New Roman"/>
          <w:sz w:val="22"/>
          <w:szCs w:val="22"/>
          <w:lang w:val="sk-SK" w:eastAsia="cs-CZ"/>
        </w:rPr>
        <w:br/>
      </w:r>
      <w:r>
        <w:rPr>
          <w:rFonts w:eastAsia="Times New Roman"/>
          <w:sz w:val="22"/>
          <w:szCs w:val="22"/>
          <w:lang w:val="sk-SK" w:eastAsia="cs-CZ"/>
        </w:rPr>
        <w:t>Ďalšie p</w:t>
      </w:r>
      <w:r w:rsidR="00007BA9">
        <w:rPr>
          <w:rFonts w:eastAsia="Times New Roman"/>
          <w:sz w:val="22"/>
          <w:szCs w:val="22"/>
          <w:lang w:val="sk-SK" w:eastAsia="cs-CZ"/>
        </w:rPr>
        <w:t>omocné látky sú:</w:t>
      </w:r>
    </w:p>
    <w:p w14:paraId="60E664FC" w14:textId="207FE2D2" w:rsidR="004374D7" w:rsidRDefault="00007BA9">
      <w:pPr>
        <w:pStyle w:val="Standard"/>
        <w:numPr>
          <w:ilvl w:val="0"/>
          <w:numId w:val="19"/>
        </w:numPr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obsah kapsuly: </w:t>
      </w:r>
      <w:proofErr w:type="spellStart"/>
      <w:r w:rsidR="002574F5" w:rsidRPr="00AD54FC">
        <w:rPr>
          <w:rFonts w:eastAsia="Times New Roman"/>
          <w:sz w:val="22"/>
          <w:szCs w:val="22"/>
          <w:lang w:val="sk-SK" w:eastAsia="cs-CZ"/>
        </w:rPr>
        <w:t>propylénglykolmonokaprylát</w:t>
      </w:r>
      <w:proofErr w:type="spellEnd"/>
      <w:r w:rsidR="002574F5" w:rsidRPr="00AD54FC">
        <w:rPr>
          <w:rFonts w:eastAsia="Times New Roman"/>
          <w:sz w:val="22"/>
          <w:szCs w:val="22"/>
          <w:lang w:val="sk-SK" w:eastAsia="cs-CZ"/>
        </w:rPr>
        <w:t xml:space="preserve"> </w:t>
      </w:r>
      <w:r>
        <w:rPr>
          <w:rFonts w:eastAsia="Times New Roman"/>
          <w:sz w:val="22"/>
          <w:szCs w:val="22"/>
          <w:lang w:val="sk-SK" w:eastAsia="cs-CZ"/>
        </w:rPr>
        <w:t xml:space="preserve">a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butylhydroxytolu</w:t>
      </w:r>
      <w:r w:rsidR="002574F5">
        <w:rPr>
          <w:rFonts w:eastAsia="Times New Roman"/>
          <w:sz w:val="22"/>
          <w:szCs w:val="22"/>
          <w:lang w:val="sk-SK" w:eastAsia="cs-CZ"/>
        </w:rPr>
        <w:t>é</w:t>
      </w:r>
      <w:r>
        <w:rPr>
          <w:rFonts w:eastAsia="Times New Roman"/>
          <w:sz w:val="22"/>
          <w:szCs w:val="22"/>
          <w:lang w:val="sk-SK" w:eastAsia="cs-CZ"/>
        </w:rPr>
        <w:t>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;</w:t>
      </w:r>
    </w:p>
    <w:p w14:paraId="01BD11AF" w14:textId="1A1005DF" w:rsidR="004374D7" w:rsidRDefault="00007BA9">
      <w:pPr>
        <w:pStyle w:val="Standard"/>
        <w:numPr>
          <w:ilvl w:val="0"/>
          <w:numId w:val="19"/>
        </w:numPr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kapsula: želatína,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glycerol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, oxid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titaničitý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(E 171),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triacylglyceroly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so stredne dlhým reťazcom, sójový lecitín (môže obsahovať sójový olej) (E 322).</w:t>
      </w:r>
    </w:p>
    <w:p w14:paraId="4D5C1CE6" w14:textId="77777777" w:rsidR="004374D7" w:rsidRDefault="00007BA9">
      <w:pPr>
        <w:pStyle w:val="Standard"/>
        <w:spacing w:before="144" w:after="72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Ako</w:t>
      </w:r>
      <w:bookmarkStart w:id="17" w:name="17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liek </w:t>
      </w:r>
      <w:proofErr w:type="spellStart"/>
      <w:r>
        <w:rPr>
          <w:rFonts w:eastAsia="Times New Roman"/>
          <w:b/>
          <w:bCs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vyzerá a obsah baleni</w:t>
      </w:r>
      <w:bookmarkEnd w:id="17"/>
      <w:r>
        <w:rPr>
          <w:rFonts w:eastAsia="Times New Roman"/>
          <w:b/>
          <w:bCs/>
          <w:sz w:val="22"/>
          <w:szCs w:val="22"/>
          <w:lang w:val="sk-SK" w:eastAsia="cs-CZ"/>
        </w:rPr>
        <w:t>a</w:t>
      </w:r>
    </w:p>
    <w:p w14:paraId="61CD717B" w14:textId="77777777" w:rsidR="00855AEB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Mäkké kapsuly lieku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sú svetlo žlté, podlhovasté, mäkké želatínové kapsuly (približne 16,5 mm x 6,5 mm), naplnené priesvitnou tekutinou.</w:t>
      </w:r>
      <w:r>
        <w:rPr>
          <w:rFonts w:eastAsia="Times New Roman"/>
          <w:sz w:val="22"/>
          <w:szCs w:val="22"/>
          <w:lang w:val="sk-SK" w:eastAsia="cs-CZ"/>
        </w:rPr>
        <w:br/>
        <w:t xml:space="preserve">Balené sú v priesvitných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trikompozitných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(PVC-PE-PVDC)/AL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blistroch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obsahujúcich 10, 30, 50, 60 a 90 kapsúl.</w:t>
      </w:r>
      <w:r>
        <w:rPr>
          <w:rFonts w:eastAsia="Times New Roman"/>
          <w:sz w:val="22"/>
          <w:szCs w:val="22"/>
          <w:lang w:val="sk-SK" w:eastAsia="cs-CZ"/>
        </w:rPr>
        <w:br/>
      </w:r>
    </w:p>
    <w:p w14:paraId="218768EE" w14:textId="73BDF508" w:rsidR="004374D7" w:rsidRDefault="00007BA9" w:rsidP="00AD54FC">
      <w:pPr>
        <w:pStyle w:val="Standard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Na trh nemusia byť</w:t>
      </w:r>
      <w:r w:rsidR="00855AEB">
        <w:rPr>
          <w:rFonts w:eastAsia="Times New Roman"/>
          <w:sz w:val="22"/>
          <w:szCs w:val="22"/>
          <w:lang w:val="sk-SK" w:eastAsia="cs-CZ"/>
        </w:rPr>
        <w:t xml:space="preserve"> uvedené</w:t>
      </w:r>
      <w:r>
        <w:rPr>
          <w:rFonts w:eastAsia="Times New Roman"/>
          <w:sz w:val="22"/>
          <w:szCs w:val="22"/>
          <w:lang w:val="sk-SK" w:eastAsia="cs-CZ"/>
        </w:rPr>
        <w:t xml:space="preserve"> všetky veľkosti balenia.</w:t>
      </w:r>
    </w:p>
    <w:p w14:paraId="1171C2C5" w14:textId="77777777" w:rsidR="00855AEB" w:rsidRDefault="00855AEB" w:rsidP="00AD54FC">
      <w:pPr>
        <w:pStyle w:val="Standard"/>
        <w:spacing w:after="72"/>
        <w:rPr>
          <w:rFonts w:eastAsia="Times New Roman"/>
          <w:b/>
          <w:bCs/>
          <w:sz w:val="22"/>
          <w:szCs w:val="22"/>
          <w:lang w:val="sk-SK" w:eastAsia="cs-CZ"/>
        </w:rPr>
      </w:pPr>
      <w:bookmarkStart w:id="18" w:name="18"/>
    </w:p>
    <w:p w14:paraId="5449BBBC" w14:textId="77777777" w:rsidR="004374D7" w:rsidRDefault="00007BA9" w:rsidP="00AD54FC">
      <w:pPr>
        <w:pStyle w:val="Standard"/>
        <w:spacing w:after="72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Držiteľ rozhodnutia o registrácii a výrobc</w:t>
      </w:r>
      <w:bookmarkEnd w:id="18"/>
      <w:r>
        <w:rPr>
          <w:rFonts w:eastAsia="Times New Roman"/>
          <w:b/>
          <w:bCs/>
          <w:sz w:val="22"/>
          <w:szCs w:val="22"/>
          <w:lang w:val="sk-SK" w:eastAsia="cs-CZ"/>
        </w:rPr>
        <w:t>a</w:t>
      </w:r>
    </w:p>
    <w:p w14:paraId="2BB3EFAB" w14:textId="77777777" w:rsidR="004374D7" w:rsidRPr="00AD54FC" w:rsidRDefault="00007BA9">
      <w:pPr>
        <w:pStyle w:val="Standard"/>
        <w:rPr>
          <w:lang w:val="sk-SK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Držiteľ rozhodnutia o registrácii</w:t>
      </w:r>
      <w:r>
        <w:rPr>
          <w:rFonts w:eastAsia="Times New Roman"/>
          <w:b/>
          <w:bCs/>
          <w:sz w:val="22"/>
          <w:szCs w:val="22"/>
          <w:lang w:val="sk-SK" w:eastAsia="cs-CZ"/>
        </w:rPr>
        <w:br/>
      </w:r>
      <w:r>
        <w:rPr>
          <w:rFonts w:eastAsia="Times New Roman"/>
          <w:sz w:val="22"/>
          <w:szCs w:val="22"/>
          <w:lang w:val="sk-SK" w:eastAsia="cs-CZ"/>
        </w:rPr>
        <w:t xml:space="preserve">ARDEZ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Pharma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, spol. s.r.o.</w:t>
      </w:r>
    </w:p>
    <w:p w14:paraId="30FE3AD4" w14:textId="77777777" w:rsidR="004374D7" w:rsidRDefault="00007BA9">
      <w:pPr>
        <w:pStyle w:val="Standard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V Borovičkách 278</w:t>
      </w:r>
    </w:p>
    <w:p w14:paraId="2423AA57" w14:textId="77777777" w:rsidR="004374D7" w:rsidRDefault="00007BA9">
      <w:pPr>
        <w:pStyle w:val="Standard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252 26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Kosoř</w:t>
      </w:r>
      <w:proofErr w:type="spellEnd"/>
    </w:p>
    <w:p w14:paraId="074A7E7C" w14:textId="77777777" w:rsidR="004374D7" w:rsidRDefault="00007BA9">
      <w:pPr>
        <w:pStyle w:val="Standard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lastRenderedPageBreak/>
        <w:t>Česká republika</w:t>
      </w:r>
    </w:p>
    <w:p w14:paraId="4FE31B56" w14:textId="77777777" w:rsidR="004374D7" w:rsidRDefault="004374D7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</w:p>
    <w:p w14:paraId="569C863C" w14:textId="77777777" w:rsidR="004374D7" w:rsidRDefault="00007BA9">
      <w:pPr>
        <w:pStyle w:val="Standard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Výrobca</w:t>
      </w:r>
    </w:p>
    <w:p w14:paraId="4DD69D63" w14:textId="77777777" w:rsidR="004374D7" w:rsidRDefault="00007BA9">
      <w:pPr>
        <w:pStyle w:val="Standard"/>
        <w:rPr>
          <w:rFonts w:eastAsia="Times New Roman"/>
          <w:sz w:val="22"/>
          <w:szCs w:val="22"/>
          <w:lang w:val="sk-SK" w:eastAsia="cs-CZ"/>
        </w:rPr>
      </w:pPr>
      <w:proofErr w:type="spellStart"/>
      <w:r>
        <w:rPr>
          <w:rFonts w:eastAsia="Times New Roman"/>
          <w:sz w:val="22"/>
          <w:szCs w:val="22"/>
          <w:lang w:val="sk-SK" w:eastAsia="cs-CZ"/>
        </w:rPr>
        <w:t>Laboratorios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LEÓN FARMA, SA</w:t>
      </w:r>
      <w:r>
        <w:rPr>
          <w:rFonts w:eastAsia="Times New Roman"/>
          <w:sz w:val="22"/>
          <w:szCs w:val="22"/>
          <w:lang w:val="sk-SK" w:eastAsia="cs-CZ"/>
        </w:rPr>
        <w:br/>
      </w:r>
      <w:proofErr w:type="spellStart"/>
      <w:r>
        <w:rPr>
          <w:rFonts w:eastAsia="Times New Roman"/>
          <w:sz w:val="22"/>
          <w:szCs w:val="22"/>
          <w:lang w:val="sk-SK" w:eastAsia="cs-CZ"/>
        </w:rPr>
        <w:t>Polígono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Industrial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Navatejera</w:t>
      </w:r>
      <w:proofErr w:type="spellEnd"/>
    </w:p>
    <w:p w14:paraId="3D60C6E4" w14:textId="4F4D537D" w:rsidR="004374D7" w:rsidRDefault="00007BA9">
      <w:pPr>
        <w:pStyle w:val="Standard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C/La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Vallina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, s/n – 24008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Navatejera</w:t>
      </w:r>
      <w:proofErr w:type="spellEnd"/>
      <w:r>
        <w:rPr>
          <w:rFonts w:eastAsia="Times New Roman"/>
          <w:sz w:val="22"/>
          <w:szCs w:val="22"/>
          <w:lang w:val="sk-SK" w:eastAsia="cs-CZ"/>
        </w:rPr>
        <w:t>-León</w:t>
      </w:r>
      <w:r>
        <w:rPr>
          <w:rFonts w:eastAsia="Times New Roman"/>
          <w:sz w:val="22"/>
          <w:szCs w:val="22"/>
          <w:lang w:val="sk-SK" w:eastAsia="cs-CZ"/>
        </w:rPr>
        <w:br/>
        <w:t>Španielsko</w:t>
      </w:r>
    </w:p>
    <w:p w14:paraId="6488CAEF" w14:textId="6EDE1B92" w:rsidR="00714533" w:rsidRDefault="00714533">
      <w:pPr>
        <w:pStyle w:val="Standard"/>
        <w:rPr>
          <w:rFonts w:eastAsia="Times New Roman"/>
          <w:sz w:val="22"/>
          <w:szCs w:val="22"/>
          <w:lang w:val="sk-SK" w:eastAsia="cs-CZ"/>
        </w:rPr>
      </w:pPr>
    </w:p>
    <w:p w14:paraId="59D4ADB1" w14:textId="46C468EB" w:rsidR="00714533" w:rsidRDefault="00714533">
      <w:pPr>
        <w:pStyle w:val="Standard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Terapia S.A.</w:t>
      </w:r>
    </w:p>
    <w:p w14:paraId="77F9DE01" w14:textId="222323D9" w:rsidR="00714533" w:rsidRDefault="00714533">
      <w:pPr>
        <w:pStyle w:val="Standard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124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Fabricii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Street</w:t>
      </w:r>
      <w:proofErr w:type="spellEnd"/>
    </w:p>
    <w:p w14:paraId="39230A95" w14:textId="578CEF9D" w:rsidR="00714533" w:rsidRDefault="00714533">
      <w:pPr>
        <w:pStyle w:val="Standard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 xml:space="preserve">400632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Cluj-Napoca</w:t>
      </w:r>
      <w:proofErr w:type="spellEnd"/>
    </w:p>
    <w:p w14:paraId="54D1470E" w14:textId="596E1683" w:rsidR="00714533" w:rsidRDefault="004A1C37">
      <w:pPr>
        <w:pStyle w:val="Standard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Rumunsko</w:t>
      </w:r>
    </w:p>
    <w:p w14:paraId="44BAF032" w14:textId="77777777" w:rsidR="00855AEB" w:rsidRDefault="00855AEB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val="sk-SK" w:eastAsia="cs-CZ"/>
        </w:rPr>
      </w:pPr>
    </w:p>
    <w:p w14:paraId="529D800F" w14:textId="77777777" w:rsidR="004374D7" w:rsidRDefault="00007BA9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Tento liek je schválený v členských štátoch Európskeho hospodárskeho priestoru (EHP ) pod nasledovnými názvami:</w:t>
      </w:r>
    </w:p>
    <w:p w14:paraId="7F46ADBD" w14:textId="77777777" w:rsidR="004374D7" w:rsidRDefault="00007BA9">
      <w:pPr>
        <w:pStyle w:val="Standard"/>
        <w:spacing w:before="96" w:after="96"/>
        <w:rPr>
          <w:rFonts w:eastAsia="Times New Roman"/>
          <w:bCs/>
          <w:sz w:val="22"/>
          <w:szCs w:val="22"/>
          <w:lang w:val="sk-SK" w:eastAsia="cs-CZ"/>
        </w:rPr>
      </w:pPr>
      <w:r>
        <w:rPr>
          <w:rFonts w:eastAsia="Times New Roman"/>
          <w:bCs/>
          <w:sz w:val="22"/>
          <w:szCs w:val="22"/>
          <w:lang w:val="sk-SK" w:eastAsia="cs-CZ"/>
        </w:rPr>
        <w:t>Dánsko:</w:t>
      </w:r>
      <w:r>
        <w:rPr>
          <w:rFonts w:eastAsia="Times New Roman"/>
          <w:bCs/>
          <w:sz w:val="22"/>
          <w:szCs w:val="22"/>
          <w:lang w:val="sk-SK" w:eastAsia="cs-CZ"/>
        </w:rPr>
        <w:tab/>
      </w:r>
      <w:r>
        <w:rPr>
          <w:rFonts w:eastAsia="Times New Roman"/>
          <w:bCs/>
          <w:sz w:val="22"/>
          <w:szCs w:val="22"/>
          <w:lang w:val="sk-SK" w:eastAsia="cs-CZ"/>
        </w:rPr>
        <w:tab/>
      </w:r>
      <w:proofErr w:type="spellStart"/>
      <w:r>
        <w:rPr>
          <w:rFonts w:eastAsia="Times New Roman"/>
          <w:bCs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bCs/>
          <w:sz w:val="22"/>
          <w:szCs w:val="22"/>
          <w:lang w:val="sk-SK" w:eastAsia="cs-CZ"/>
        </w:rPr>
        <w:t xml:space="preserve"> </w:t>
      </w:r>
      <w:proofErr w:type="spellStart"/>
      <w:r>
        <w:rPr>
          <w:rFonts w:eastAsia="Times New Roman"/>
          <w:bCs/>
          <w:sz w:val="22"/>
          <w:szCs w:val="22"/>
          <w:lang w:val="sk-SK" w:eastAsia="cs-CZ"/>
        </w:rPr>
        <w:t>Laboratorios</w:t>
      </w:r>
      <w:proofErr w:type="spellEnd"/>
      <w:r>
        <w:rPr>
          <w:rFonts w:eastAsia="Times New Roman"/>
          <w:bCs/>
          <w:sz w:val="22"/>
          <w:szCs w:val="22"/>
          <w:lang w:val="sk-SK" w:eastAsia="cs-CZ"/>
        </w:rPr>
        <w:t xml:space="preserve"> </w:t>
      </w:r>
      <w:proofErr w:type="spellStart"/>
      <w:r>
        <w:rPr>
          <w:rFonts w:eastAsia="Times New Roman"/>
          <w:bCs/>
          <w:sz w:val="22"/>
          <w:szCs w:val="22"/>
          <w:lang w:val="sk-SK" w:eastAsia="cs-CZ"/>
        </w:rPr>
        <w:t>Liconsa</w:t>
      </w:r>
      <w:proofErr w:type="spellEnd"/>
    </w:p>
    <w:p w14:paraId="55843A3F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Španielsko:</w:t>
      </w:r>
      <w:r>
        <w:rPr>
          <w:rFonts w:eastAsia="Times New Roman"/>
          <w:sz w:val="22"/>
          <w:szCs w:val="22"/>
          <w:lang w:val="sk-SK" w:eastAsia="cs-CZ"/>
        </w:rPr>
        <w:tab/>
      </w:r>
      <w:r>
        <w:rPr>
          <w:rFonts w:eastAsia="Times New Roman"/>
          <w:sz w:val="22"/>
          <w:szCs w:val="22"/>
          <w:lang w:val="sk-SK" w:eastAsia="cs-CZ"/>
        </w:rPr>
        <w:tab/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Dutasterida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Tarbis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0,5 mg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cápsulas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blandas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EFG</w:t>
      </w:r>
    </w:p>
    <w:p w14:paraId="4CBB7633" w14:textId="77777777" w:rsidR="004374D7" w:rsidRPr="00AD54FC" w:rsidRDefault="00007BA9">
      <w:pPr>
        <w:pStyle w:val="Standard"/>
        <w:spacing w:before="96" w:after="96"/>
        <w:rPr>
          <w:lang w:val="sk-SK"/>
        </w:rPr>
      </w:pPr>
      <w:r>
        <w:rPr>
          <w:rFonts w:eastAsia="Times New Roman"/>
          <w:sz w:val="22"/>
          <w:szCs w:val="22"/>
          <w:lang w:val="sk-SK" w:eastAsia="cs-CZ"/>
        </w:rPr>
        <w:t>Poľsko:</w:t>
      </w:r>
      <w:r>
        <w:rPr>
          <w:rFonts w:eastAsia="Times New Roman"/>
          <w:sz w:val="22"/>
          <w:szCs w:val="22"/>
          <w:lang w:val="sk-SK" w:eastAsia="cs-CZ"/>
        </w:rPr>
        <w:tab/>
      </w:r>
      <w:r>
        <w:rPr>
          <w:rFonts w:eastAsia="Times New Roman"/>
          <w:sz w:val="22"/>
          <w:szCs w:val="22"/>
          <w:lang w:val="sk-SK" w:eastAsia="cs-CZ"/>
        </w:rPr>
        <w:tab/>
      </w:r>
      <w:r>
        <w:rPr>
          <w:rFonts w:eastAsia="Times New Roman"/>
          <w:sz w:val="22"/>
          <w:szCs w:val="22"/>
          <w:lang w:val="sk-SK" w:eastAsia="cs-CZ"/>
        </w:rPr>
        <w:tab/>
        <w:t>DUTAFIN</w:t>
      </w:r>
    </w:p>
    <w:p w14:paraId="4EB27145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Rumunsko:</w:t>
      </w:r>
      <w:r>
        <w:rPr>
          <w:rFonts w:eastAsia="Times New Roman"/>
          <w:sz w:val="22"/>
          <w:szCs w:val="22"/>
          <w:lang w:val="sk-SK" w:eastAsia="cs-CZ"/>
        </w:rPr>
        <w:tab/>
      </w:r>
      <w:r>
        <w:rPr>
          <w:rFonts w:eastAsia="Times New Roman"/>
          <w:sz w:val="22"/>
          <w:szCs w:val="22"/>
          <w:lang w:val="sk-SK" w:eastAsia="cs-CZ"/>
        </w:rPr>
        <w:tab/>
        <w:t xml:space="preserve">ASIUM 0, 5 mg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capsule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moi</w:t>
      </w:r>
      <w:proofErr w:type="spellEnd"/>
    </w:p>
    <w:p w14:paraId="2EB04FBD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Česká republika:</w:t>
      </w:r>
      <w:r>
        <w:rPr>
          <w:rFonts w:eastAsia="Times New Roman"/>
          <w:sz w:val="22"/>
          <w:szCs w:val="22"/>
          <w:lang w:val="sk-SK" w:eastAsia="cs-CZ"/>
        </w:rPr>
        <w:tab/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Dutasteride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Liconsa</w:t>
      </w:r>
      <w:proofErr w:type="spellEnd"/>
    </w:p>
    <w:p w14:paraId="3CEFE02D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Chorvátsko:</w:t>
      </w:r>
      <w:r>
        <w:rPr>
          <w:rFonts w:eastAsia="Times New Roman"/>
          <w:sz w:val="22"/>
          <w:szCs w:val="22"/>
          <w:lang w:val="sk-SK" w:eastAsia="cs-CZ"/>
        </w:rPr>
        <w:tab/>
      </w:r>
      <w:r>
        <w:rPr>
          <w:rFonts w:eastAsia="Times New Roman"/>
          <w:sz w:val="22"/>
          <w:szCs w:val="22"/>
          <w:lang w:val="sk-SK" w:eastAsia="cs-CZ"/>
        </w:rPr>
        <w:tab/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Genericon</w:t>
      </w:r>
      <w:proofErr w:type="spellEnd"/>
    </w:p>
    <w:p w14:paraId="5977E202" w14:textId="77777777" w:rsidR="004374D7" w:rsidRDefault="00007BA9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Fínsko:</w:t>
      </w:r>
      <w:r>
        <w:rPr>
          <w:rFonts w:eastAsia="Times New Roman"/>
          <w:sz w:val="22"/>
          <w:szCs w:val="22"/>
          <w:lang w:val="sk-SK" w:eastAsia="cs-CZ"/>
        </w:rPr>
        <w:tab/>
      </w:r>
      <w:r>
        <w:rPr>
          <w:rFonts w:eastAsia="Times New Roman"/>
          <w:sz w:val="22"/>
          <w:szCs w:val="22"/>
          <w:lang w:val="sk-SK" w:eastAsia="cs-CZ"/>
        </w:rPr>
        <w:tab/>
      </w:r>
      <w:r>
        <w:rPr>
          <w:rFonts w:eastAsia="Times New Roman"/>
          <w:sz w:val="22"/>
          <w:szCs w:val="22"/>
          <w:lang w:val="sk-SK" w:eastAsia="cs-CZ"/>
        </w:rPr>
        <w:tab/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Dutasteride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val="sk-SK" w:eastAsia="cs-CZ"/>
        </w:rPr>
        <w:t>Medical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Valley</w:t>
      </w:r>
    </w:p>
    <w:p w14:paraId="67264163" w14:textId="3012C00C" w:rsidR="00855AEB" w:rsidRDefault="00855AEB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  <w:r>
        <w:rPr>
          <w:rFonts w:eastAsia="Times New Roman"/>
          <w:sz w:val="22"/>
          <w:szCs w:val="22"/>
          <w:lang w:val="sk-SK" w:eastAsia="cs-CZ"/>
        </w:rPr>
        <w:t>Slovensko:</w:t>
      </w:r>
      <w:r>
        <w:rPr>
          <w:rFonts w:eastAsia="Times New Roman"/>
          <w:sz w:val="22"/>
          <w:szCs w:val="22"/>
          <w:lang w:val="sk-SK" w:eastAsia="cs-CZ"/>
        </w:rPr>
        <w:tab/>
      </w:r>
      <w:r>
        <w:rPr>
          <w:rFonts w:eastAsia="Times New Roman"/>
          <w:sz w:val="22"/>
          <w:szCs w:val="22"/>
          <w:lang w:val="sk-SK" w:eastAsia="cs-CZ"/>
        </w:rPr>
        <w:tab/>
      </w:r>
      <w:proofErr w:type="spellStart"/>
      <w:r>
        <w:rPr>
          <w:rFonts w:eastAsia="Times New Roman"/>
          <w:sz w:val="22"/>
          <w:szCs w:val="22"/>
          <w:lang w:val="sk-SK" w:eastAsia="cs-CZ"/>
        </w:rPr>
        <w:t>Dutamon</w:t>
      </w:r>
      <w:proofErr w:type="spellEnd"/>
      <w:r>
        <w:rPr>
          <w:rFonts w:eastAsia="Times New Roman"/>
          <w:sz w:val="22"/>
          <w:szCs w:val="22"/>
          <w:lang w:val="sk-SK" w:eastAsia="cs-CZ"/>
        </w:rPr>
        <w:t xml:space="preserve"> </w:t>
      </w:r>
    </w:p>
    <w:p w14:paraId="41A76AED" w14:textId="77777777" w:rsidR="004374D7" w:rsidRDefault="004374D7">
      <w:pPr>
        <w:pStyle w:val="Standard"/>
        <w:spacing w:before="96" w:after="96"/>
        <w:rPr>
          <w:rFonts w:eastAsia="Times New Roman"/>
          <w:sz w:val="22"/>
          <w:szCs w:val="22"/>
          <w:lang w:val="sk-SK" w:eastAsia="cs-CZ"/>
        </w:rPr>
      </w:pPr>
    </w:p>
    <w:p w14:paraId="4EBDD885" w14:textId="5A5E6034" w:rsidR="004374D7" w:rsidRDefault="00007BA9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val="sk-SK" w:eastAsia="cs-CZ"/>
        </w:rPr>
      </w:pPr>
      <w:r>
        <w:rPr>
          <w:rFonts w:eastAsia="Times New Roman"/>
          <w:b/>
          <w:bCs/>
          <w:sz w:val="22"/>
          <w:szCs w:val="22"/>
          <w:lang w:val="sk-SK" w:eastAsia="cs-CZ"/>
        </w:rPr>
        <w:t>Táto písomná informácia bola naposledy aktualizovaná</w:t>
      </w:r>
      <w:r w:rsidR="00855AEB">
        <w:rPr>
          <w:rFonts w:eastAsia="Times New Roman"/>
          <w:b/>
          <w:bCs/>
          <w:sz w:val="22"/>
          <w:szCs w:val="22"/>
          <w:lang w:val="sk-SK" w:eastAsia="cs-CZ"/>
        </w:rPr>
        <w:t xml:space="preserve"> vo februári 2019.</w:t>
      </w:r>
      <w:r>
        <w:rPr>
          <w:rFonts w:eastAsia="Times New Roman"/>
          <w:b/>
          <w:bCs/>
          <w:sz w:val="22"/>
          <w:szCs w:val="22"/>
          <w:lang w:val="sk-SK" w:eastAsia="cs-CZ"/>
        </w:rPr>
        <w:t xml:space="preserve"> </w:t>
      </w:r>
    </w:p>
    <w:p w14:paraId="642838A9" w14:textId="77777777" w:rsidR="004374D7" w:rsidRDefault="004374D7">
      <w:pPr>
        <w:pStyle w:val="Standard"/>
        <w:rPr>
          <w:lang w:val="sk-SK"/>
        </w:rPr>
      </w:pPr>
    </w:p>
    <w:sectPr w:rsidR="004374D7" w:rsidSect="00AD54FC">
      <w:headerReference w:type="default" r:id="rId8"/>
      <w:footerReference w:type="default" r:id="rId9"/>
      <w:pgSz w:w="11905" w:h="16837"/>
      <w:pgMar w:top="1134" w:right="1418" w:bottom="1134" w:left="1418" w:header="737" w:footer="73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231737" w16cid:durableId="200517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5CA58" w14:textId="77777777" w:rsidR="00225387" w:rsidRDefault="00225387">
      <w:r>
        <w:separator/>
      </w:r>
    </w:p>
  </w:endnote>
  <w:endnote w:type="continuationSeparator" w:id="0">
    <w:p w14:paraId="2A292A2A" w14:textId="77777777" w:rsidR="00225387" w:rsidRDefault="0022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6670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4870DDF" w14:textId="6E0CCD7F" w:rsidR="00DA01B7" w:rsidRPr="00DA01B7" w:rsidRDefault="00DA01B7">
        <w:pPr>
          <w:pStyle w:val="Pta"/>
          <w:jc w:val="center"/>
          <w:rPr>
            <w:sz w:val="18"/>
            <w:szCs w:val="18"/>
          </w:rPr>
        </w:pPr>
        <w:r w:rsidRPr="00DA01B7">
          <w:rPr>
            <w:sz w:val="18"/>
            <w:szCs w:val="18"/>
          </w:rPr>
          <w:fldChar w:fldCharType="begin"/>
        </w:r>
        <w:r w:rsidRPr="00DA01B7">
          <w:rPr>
            <w:sz w:val="18"/>
            <w:szCs w:val="18"/>
          </w:rPr>
          <w:instrText>PAGE   \* MERGEFORMAT</w:instrText>
        </w:r>
        <w:r w:rsidRPr="00DA01B7">
          <w:rPr>
            <w:sz w:val="18"/>
            <w:szCs w:val="18"/>
          </w:rPr>
          <w:fldChar w:fldCharType="separate"/>
        </w:r>
        <w:r w:rsidRPr="00DA01B7">
          <w:rPr>
            <w:noProof/>
            <w:sz w:val="18"/>
            <w:szCs w:val="18"/>
            <w:lang w:val="sk-SK"/>
          </w:rPr>
          <w:t>5</w:t>
        </w:r>
        <w:r w:rsidRPr="00DA01B7">
          <w:rPr>
            <w:sz w:val="18"/>
            <w:szCs w:val="18"/>
          </w:rPr>
          <w:fldChar w:fldCharType="end"/>
        </w:r>
      </w:p>
    </w:sdtContent>
  </w:sdt>
  <w:p w14:paraId="3C87862D" w14:textId="77777777" w:rsidR="00DA01B7" w:rsidRDefault="00DA01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D5E58" w14:textId="77777777" w:rsidR="00225387" w:rsidRDefault="00225387">
      <w:r>
        <w:rPr>
          <w:color w:val="000000"/>
        </w:rPr>
        <w:separator/>
      </w:r>
    </w:p>
  </w:footnote>
  <w:footnote w:type="continuationSeparator" w:id="0">
    <w:p w14:paraId="133924F6" w14:textId="77777777" w:rsidR="00225387" w:rsidRDefault="00225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EC35C" w14:textId="77777777" w:rsidR="00427A83" w:rsidRDefault="00427A83" w:rsidP="00427A83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text</w:t>
    </w:r>
    <w:proofErr w:type="spellEnd"/>
    <w:r>
      <w:rPr>
        <w:sz w:val="18"/>
        <w:szCs w:val="18"/>
      </w:rPr>
      <w:t xml:space="preserve"> k 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registrácii</w:t>
    </w:r>
    <w:proofErr w:type="spellEnd"/>
    <w:r>
      <w:rPr>
        <w:sz w:val="18"/>
        <w:szCs w:val="18"/>
      </w:rPr>
      <w:t>, ev.č.:2018/05448-REG</w:t>
    </w:r>
  </w:p>
  <w:p w14:paraId="1F2E5D39" w14:textId="77777777" w:rsidR="00427A83" w:rsidRDefault="00427A8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866C7"/>
    <w:multiLevelType w:val="multilevel"/>
    <w:tmpl w:val="384E9A5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156E63F7"/>
    <w:multiLevelType w:val="multilevel"/>
    <w:tmpl w:val="892AB81E"/>
    <w:styleLink w:val="WWNum6"/>
    <w:lvl w:ilvl="0">
      <w:numFmt w:val="bullet"/>
      <w:lvlText w:val=""/>
      <w:lvlJc w:val="left"/>
      <w:pPr>
        <w:ind w:left="720" w:hanging="360"/>
      </w:pPr>
      <w:rPr>
        <w:rFonts w:ascii="Wingdings" w:eastAsia="Calibri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BC63B2"/>
    <w:multiLevelType w:val="multilevel"/>
    <w:tmpl w:val="FBD81AC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1BCF12FB"/>
    <w:multiLevelType w:val="multilevel"/>
    <w:tmpl w:val="BC12893E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36674E04"/>
    <w:multiLevelType w:val="multilevel"/>
    <w:tmpl w:val="83E0963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3BF03384"/>
    <w:multiLevelType w:val="multilevel"/>
    <w:tmpl w:val="06869A9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60067E44"/>
    <w:multiLevelType w:val="multilevel"/>
    <w:tmpl w:val="9F0029F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60D63035"/>
    <w:multiLevelType w:val="multilevel"/>
    <w:tmpl w:val="1C2665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92B69AE"/>
    <w:multiLevelType w:val="multilevel"/>
    <w:tmpl w:val="23EA3F0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760F7204"/>
    <w:multiLevelType w:val="multilevel"/>
    <w:tmpl w:val="BC3278D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777B6A97"/>
    <w:multiLevelType w:val="multilevel"/>
    <w:tmpl w:val="00D09B3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1"/>
  </w:num>
  <w:num w:numId="13">
    <w:abstractNumId w:val="8"/>
  </w:num>
  <w:num w:numId="14">
    <w:abstractNumId w:val="4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D7"/>
    <w:rsid w:val="00007BA9"/>
    <w:rsid w:val="00187513"/>
    <w:rsid w:val="001D76CE"/>
    <w:rsid w:val="00225387"/>
    <w:rsid w:val="002574F5"/>
    <w:rsid w:val="003E4E70"/>
    <w:rsid w:val="00427A83"/>
    <w:rsid w:val="004374D7"/>
    <w:rsid w:val="004A1C37"/>
    <w:rsid w:val="005749EE"/>
    <w:rsid w:val="006411F9"/>
    <w:rsid w:val="00710372"/>
    <w:rsid w:val="00714533"/>
    <w:rsid w:val="007474CB"/>
    <w:rsid w:val="008039CF"/>
    <w:rsid w:val="00855AEB"/>
    <w:rsid w:val="00AD54FC"/>
    <w:rsid w:val="00B9766D"/>
    <w:rsid w:val="00DA01B7"/>
    <w:rsid w:val="00E95A57"/>
    <w:rsid w:val="00F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46A6"/>
  <w15:docId w15:val="{56F00251-DD7E-4492-9059-606615EB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Calibri" w:cs="Wingdings"/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ypertextovprepojenie">
    <w:name w:val="Hyperlink"/>
    <w:basedOn w:val="Predvolenpsmoodseku"/>
    <w:rPr>
      <w:color w:val="0563C1"/>
      <w:u w:val="single"/>
    </w:rPr>
  </w:style>
  <w:style w:type="character" w:customStyle="1" w:styleId="Nevyeenzmnka1">
    <w:name w:val="Nevyřešená zmínka1"/>
    <w:basedOn w:val="Predvolenpsmoodseku"/>
    <w:rPr>
      <w:color w:val="605E5C"/>
      <w:shd w:val="clear" w:color="auto" w:fill="E1DFDD"/>
    </w:rPr>
  </w:style>
  <w:style w:type="paragraph" w:styleId="Bezriadkovania">
    <w:name w:val="No Spacing"/>
    <w:pPr>
      <w:suppressAutoHyphens/>
    </w:p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8">
    <w:name w:val="WWNum8"/>
    <w:basedOn w:val="Bezzoznamu"/>
    <w:pPr>
      <w:numPr>
        <w:numId w:val="2"/>
      </w:numPr>
    </w:pPr>
  </w:style>
  <w:style w:type="numbering" w:customStyle="1" w:styleId="WWNum6">
    <w:name w:val="WWNum6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3">
    <w:name w:val="WWNum3"/>
    <w:basedOn w:val="Bezzoznamu"/>
    <w:pPr>
      <w:numPr>
        <w:numId w:val="5"/>
      </w:numPr>
    </w:pPr>
  </w:style>
  <w:style w:type="numbering" w:customStyle="1" w:styleId="WWNum7">
    <w:name w:val="WWNum7"/>
    <w:basedOn w:val="Bezzoznamu"/>
    <w:pPr>
      <w:numPr>
        <w:numId w:val="6"/>
      </w:numPr>
    </w:pPr>
  </w:style>
  <w:style w:type="numbering" w:customStyle="1" w:styleId="WWNum9">
    <w:name w:val="WWNum9"/>
    <w:basedOn w:val="Bezzoznamu"/>
    <w:pPr>
      <w:numPr>
        <w:numId w:val="7"/>
      </w:numPr>
    </w:pPr>
  </w:style>
  <w:style w:type="numbering" w:customStyle="1" w:styleId="WWNum2">
    <w:name w:val="WWNum2"/>
    <w:basedOn w:val="Bezzoznamu"/>
    <w:pPr>
      <w:numPr>
        <w:numId w:val="8"/>
      </w:numPr>
    </w:pPr>
  </w:style>
  <w:style w:type="numbering" w:customStyle="1" w:styleId="WWNum5">
    <w:name w:val="WWNum5"/>
    <w:basedOn w:val="Bezzoznamu"/>
    <w:pPr>
      <w:numPr>
        <w:numId w:val="9"/>
      </w:numPr>
    </w:pPr>
  </w:style>
  <w:style w:type="paragraph" w:styleId="Hlavika">
    <w:name w:val="header"/>
    <w:basedOn w:val="Normlny"/>
    <w:link w:val="HlavikaChar"/>
    <w:uiPriority w:val="99"/>
    <w:unhideWhenUsed/>
    <w:rsid w:val="00710372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0372"/>
  </w:style>
  <w:style w:type="paragraph" w:styleId="Pta">
    <w:name w:val="footer"/>
    <w:basedOn w:val="Normlny"/>
    <w:link w:val="PtaChar"/>
    <w:uiPriority w:val="99"/>
    <w:unhideWhenUsed/>
    <w:rsid w:val="00710372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710372"/>
  </w:style>
  <w:style w:type="paragraph" w:styleId="Textbubliny">
    <w:name w:val="Balloon Text"/>
    <w:basedOn w:val="Normlny"/>
    <w:link w:val="TextbublinyChar"/>
    <w:uiPriority w:val="99"/>
    <w:semiHidden/>
    <w:unhideWhenUsed/>
    <w:rsid w:val="007103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37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D7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76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76C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76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7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1743</Words>
  <Characters>9936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Kristína Ráczová</cp:lastModifiedBy>
  <cp:revision>9</cp:revision>
  <dcterms:created xsi:type="dcterms:W3CDTF">2019-02-06T07:22:00Z</dcterms:created>
  <dcterms:modified xsi:type="dcterms:W3CDTF">2019-02-19T13:27:00Z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