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274" w:rsidRPr="00801F1C" w:rsidRDefault="00880274" w:rsidP="00801F1C">
      <w:pPr>
        <w:pStyle w:val="knZulassung02"/>
        <w:ind w:left="0" w:right="0"/>
        <w:rPr>
          <w:rFonts w:ascii="Times New Roman" w:hAnsi="Times New Roman"/>
          <w:b/>
          <w:bCs/>
          <w:sz w:val="22"/>
          <w:szCs w:val="22"/>
          <w:lang w:val="sk-SK"/>
        </w:rPr>
      </w:pPr>
      <w:bookmarkStart w:id="0" w:name="KNFageb0100"/>
    </w:p>
    <w:p w:rsidR="00880274" w:rsidRPr="00D44911" w:rsidRDefault="00880274" w:rsidP="00D44911">
      <w:pPr>
        <w:pStyle w:val="knZulassung02"/>
        <w:ind w:left="0" w:right="0"/>
        <w:jc w:val="center"/>
        <w:rPr>
          <w:rFonts w:ascii="Times New Roman" w:hAnsi="Times New Roman"/>
          <w:b/>
          <w:bCs/>
          <w:sz w:val="22"/>
          <w:szCs w:val="22"/>
          <w:lang w:val="sk-SK"/>
        </w:rPr>
      </w:pPr>
      <w:r w:rsidRPr="00D44911">
        <w:rPr>
          <w:rFonts w:ascii="Times New Roman" w:hAnsi="Times New Roman"/>
          <w:b/>
          <w:bCs/>
          <w:sz w:val="22"/>
          <w:szCs w:val="22"/>
          <w:lang w:val="sk-SK"/>
        </w:rPr>
        <w:t>Písomná informácia pre používateľa</w:t>
      </w:r>
    </w:p>
    <w:p w:rsidR="00880274" w:rsidRPr="00D44911" w:rsidRDefault="00880274" w:rsidP="00D44911">
      <w:pPr>
        <w:pStyle w:val="knZulassung02"/>
        <w:ind w:left="0" w:right="0"/>
        <w:jc w:val="center"/>
        <w:rPr>
          <w:rFonts w:ascii="Times New Roman" w:hAnsi="Times New Roman"/>
          <w:b/>
          <w:bCs/>
          <w:sz w:val="22"/>
          <w:szCs w:val="22"/>
          <w:lang w:val="sk-SK"/>
        </w:rPr>
      </w:pPr>
    </w:p>
    <w:p w:rsidR="00880274" w:rsidRPr="00A77007" w:rsidRDefault="00880274" w:rsidP="00ED7C51">
      <w:pPr>
        <w:pStyle w:val="knZulassung02"/>
        <w:ind w:left="0" w:right="0"/>
        <w:jc w:val="center"/>
        <w:rPr>
          <w:rFonts w:ascii="Times New Roman" w:hAnsi="Times New Roman"/>
          <w:b/>
          <w:bCs/>
          <w:sz w:val="22"/>
          <w:szCs w:val="22"/>
          <w:lang w:val="sk-SK"/>
        </w:rPr>
      </w:pPr>
      <w:r w:rsidRPr="00D44911">
        <w:rPr>
          <w:rFonts w:ascii="Times New Roman" w:hAnsi="Times New Roman"/>
          <w:b/>
          <w:bCs/>
          <w:sz w:val="22"/>
          <w:szCs w:val="22"/>
          <w:lang w:val="sk-SK"/>
        </w:rPr>
        <w:t xml:space="preserve">Ezetimib Accord 10 mg </w:t>
      </w:r>
      <w:r w:rsidRPr="00ED7C51">
        <w:rPr>
          <w:rFonts w:ascii="Times New Roman" w:hAnsi="Times New Roman"/>
          <w:b/>
          <w:bCs/>
          <w:sz w:val="22"/>
          <w:szCs w:val="22"/>
          <w:lang w:val="sk-SK"/>
        </w:rPr>
        <w:t>tablety</w:t>
      </w:r>
    </w:p>
    <w:p w:rsidR="00880274" w:rsidRPr="00A77007" w:rsidRDefault="00880274" w:rsidP="00A77007">
      <w:pPr>
        <w:pStyle w:val="knZulassung02"/>
        <w:ind w:left="0" w:right="0"/>
        <w:jc w:val="center"/>
        <w:rPr>
          <w:rFonts w:ascii="Times New Roman" w:hAnsi="Times New Roman"/>
          <w:b/>
          <w:bCs/>
          <w:sz w:val="22"/>
          <w:szCs w:val="22"/>
          <w:lang w:val="sk-SK"/>
        </w:rPr>
      </w:pPr>
    </w:p>
    <w:p w:rsidR="00880274" w:rsidRPr="00935FA2" w:rsidRDefault="00880274" w:rsidP="00935FA2">
      <w:pPr>
        <w:pStyle w:val="knZulassung02"/>
        <w:ind w:left="0" w:right="0"/>
        <w:jc w:val="center"/>
        <w:rPr>
          <w:rFonts w:ascii="Times New Roman" w:hAnsi="Times New Roman"/>
          <w:b/>
          <w:bCs/>
          <w:sz w:val="22"/>
          <w:szCs w:val="22"/>
          <w:lang w:val="sk-SK"/>
        </w:rPr>
      </w:pPr>
      <w:r w:rsidRPr="00935FA2">
        <w:rPr>
          <w:rFonts w:ascii="Times New Roman" w:hAnsi="Times New Roman"/>
          <w:b/>
          <w:bCs/>
          <w:sz w:val="22"/>
          <w:szCs w:val="22"/>
          <w:lang w:val="sk-SK"/>
        </w:rPr>
        <w:t>ezetimib</w:t>
      </w:r>
    </w:p>
    <w:p w:rsidR="00880274" w:rsidRPr="00CD59E7" w:rsidRDefault="00880274" w:rsidP="00801F1C">
      <w:pPr>
        <w:pStyle w:val="knZulassung02"/>
        <w:ind w:left="0" w:right="0"/>
        <w:rPr>
          <w:rFonts w:ascii="Times New Roman" w:hAnsi="Times New Roman"/>
          <w:b/>
          <w:bCs/>
          <w:sz w:val="22"/>
          <w:szCs w:val="22"/>
          <w:lang w:val="sk-SK"/>
        </w:rPr>
      </w:pPr>
    </w:p>
    <w:p w:rsidR="00880274" w:rsidRPr="00F56344" w:rsidRDefault="00880274" w:rsidP="00D44911">
      <w:pPr>
        <w:spacing w:after="0"/>
        <w:rPr>
          <w:sz w:val="22"/>
          <w:szCs w:val="22"/>
        </w:rPr>
      </w:pPr>
      <w:r w:rsidRPr="0034726D">
        <w:rPr>
          <w:b/>
          <w:sz w:val="22"/>
          <w:szCs w:val="22"/>
        </w:rPr>
        <w:t>Pozorne si prečítajte celú písomnú informáciu predtým, ako začnete užívať tento liek, pretože obsahuje pre vás</w:t>
      </w:r>
      <w:r w:rsidRPr="00F56344">
        <w:rPr>
          <w:b/>
          <w:sz w:val="22"/>
          <w:szCs w:val="22"/>
        </w:rPr>
        <w:t xml:space="preserve"> dôležité informácie.</w:t>
      </w:r>
    </w:p>
    <w:p w:rsidR="00880274" w:rsidRPr="00D44911" w:rsidRDefault="00880274" w:rsidP="00D44911">
      <w:pPr>
        <w:numPr>
          <w:ilvl w:val="0"/>
          <w:numId w:val="13"/>
        </w:numPr>
        <w:spacing w:after="0"/>
        <w:ind w:left="567" w:hanging="567"/>
        <w:rPr>
          <w:sz w:val="22"/>
          <w:szCs w:val="22"/>
        </w:rPr>
      </w:pPr>
      <w:r w:rsidRPr="00D44911">
        <w:rPr>
          <w:sz w:val="22"/>
          <w:szCs w:val="22"/>
        </w:rPr>
        <w:t>Túto písomnú informáciu si uschovajte. Možno bude potrebné, aby ste si ju znovu prečítali.</w:t>
      </w:r>
    </w:p>
    <w:p w:rsidR="00880274" w:rsidRPr="00D44911" w:rsidRDefault="00880274" w:rsidP="00A77007">
      <w:pPr>
        <w:numPr>
          <w:ilvl w:val="0"/>
          <w:numId w:val="13"/>
        </w:numPr>
        <w:spacing w:after="0"/>
        <w:ind w:left="567" w:hanging="567"/>
        <w:rPr>
          <w:sz w:val="22"/>
          <w:szCs w:val="22"/>
        </w:rPr>
      </w:pPr>
      <w:r w:rsidRPr="00D44911">
        <w:rPr>
          <w:sz w:val="22"/>
          <w:szCs w:val="22"/>
        </w:rPr>
        <w:t>Ak máte akékoľvek ďalšie otázky, obráťte sa na svojho lekára alebo lekárnika.</w:t>
      </w:r>
    </w:p>
    <w:p w:rsidR="00880274" w:rsidRPr="00D44911" w:rsidRDefault="00880274" w:rsidP="00935FA2">
      <w:pPr>
        <w:numPr>
          <w:ilvl w:val="0"/>
          <w:numId w:val="13"/>
        </w:numPr>
        <w:spacing w:after="0"/>
        <w:ind w:left="567" w:hanging="567"/>
        <w:rPr>
          <w:sz w:val="22"/>
          <w:szCs w:val="22"/>
        </w:rPr>
      </w:pPr>
      <w:r w:rsidRPr="00D44911">
        <w:rPr>
          <w:sz w:val="22"/>
          <w:szCs w:val="22"/>
        </w:rPr>
        <w:t>Tento liek bol predpísaný iba vám. Nedávajte ho nikomu inému. Môže mu uškodiť, dokonca aj vtedy, ak má rovnaké prejavy ochorenia ako vy.</w:t>
      </w:r>
    </w:p>
    <w:p w:rsidR="00880274" w:rsidRPr="00D44911" w:rsidRDefault="00880274" w:rsidP="00CD59E7">
      <w:pPr>
        <w:numPr>
          <w:ilvl w:val="0"/>
          <w:numId w:val="13"/>
        </w:numPr>
        <w:spacing w:after="0"/>
        <w:ind w:left="567" w:hanging="567"/>
        <w:rPr>
          <w:sz w:val="22"/>
          <w:szCs w:val="22"/>
        </w:rPr>
      </w:pPr>
      <w:r w:rsidRPr="00D44911">
        <w:rPr>
          <w:sz w:val="22"/>
          <w:szCs w:val="22"/>
        </w:rPr>
        <w:t>Ak sa u vás vyskytne akýkoľvek vedľajší účinok, obráťte sa na svojho lekára alebo lekárnika. To sa týka aj akýchkoľvek vedľajších účinkov, ktoré nie sú uvedené v tejto písomnej informácii. Pozri časť 4.</w:t>
      </w:r>
    </w:p>
    <w:p w:rsidR="00880274" w:rsidRPr="00D44911" w:rsidRDefault="00880274" w:rsidP="0034726D">
      <w:pPr>
        <w:spacing w:after="0"/>
        <w:rPr>
          <w:sz w:val="22"/>
          <w:szCs w:val="22"/>
        </w:rPr>
      </w:pPr>
    </w:p>
    <w:p w:rsidR="00880274" w:rsidRPr="00D44911" w:rsidRDefault="00880274" w:rsidP="0034726D">
      <w:pPr>
        <w:spacing w:after="0"/>
        <w:rPr>
          <w:sz w:val="22"/>
          <w:szCs w:val="22"/>
        </w:rPr>
      </w:pPr>
      <w:r w:rsidRPr="00D44911">
        <w:rPr>
          <w:b/>
          <w:bCs/>
          <w:sz w:val="22"/>
          <w:szCs w:val="22"/>
        </w:rPr>
        <w:t>V tejto písomnej informácii sa dozviete:</w:t>
      </w:r>
    </w:p>
    <w:p w:rsidR="00880274" w:rsidRPr="00D44911" w:rsidRDefault="00880274" w:rsidP="00F56344">
      <w:pPr>
        <w:spacing w:after="0"/>
        <w:rPr>
          <w:sz w:val="22"/>
          <w:szCs w:val="22"/>
        </w:rPr>
      </w:pPr>
      <w:r w:rsidRPr="00D44911">
        <w:rPr>
          <w:sz w:val="22"/>
          <w:szCs w:val="22"/>
        </w:rPr>
        <w:t>1.</w:t>
      </w:r>
      <w:r w:rsidRPr="00D44911">
        <w:rPr>
          <w:sz w:val="22"/>
          <w:szCs w:val="22"/>
        </w:rPr>
        <w:tab/>
        <w:t>Čo je Ezetimib Accord a na čo sa používa</w:t>
      </w:r>
    </w:p>
    <w:p w:rsidR="00880274" w:rsidRPr="00D44911" w:rsidRDefault="00880274">
      <w:pPr>
        <w:spacing w:after="0"/>
        <w:rPr>
          <w:sz w:val="22"/>
          <w:szCs w:val="22"/>
        </w:rPr>
      </w:pPr>
      <w:r w:rsidRPr="00D44911">
        <w:rPr>
          <w:sz w:val="22"/>
          <w:szCs w:val="22"/>
        </w:rPr>
        <w:t>2.</w:t>
      </w:r>
      <w:r w:rsidRPr="00D44911">
        <w:rPr>
          <w:sz w:val="22"/>
          <w:szCs w:val="22"/>
        </w:rPr>
        <w:tab/>
        <w:t>Čo potrebujete vedieť predtým, ako užijete Ezetimib Accord</w:t>
      </w:r>
    </w:p>
    <w:p w:rsidR="00880274" w:rsidRPr="00D44911" w:rsidRDefault="00880274">
      <w:pPr>
        <w:spacing w:after="0"/>
        <w:rPr>
          <w:sz w:val="22"/>
          <w:szCs w:val="22"/>
        </w:rPr>
      </w:pPr>
      <w:r w:rsidRPr="00D44911">
        <w:rPr>
          <w:sz w:val="22"/>
          <w:szCs w:val="22"/>
        </w:rPr>
        <w:t>3.</w:t>
      </w:r>
      <w:r w:rsidRPr="00D44911">
        <w:rPr>
          <w:sz w:val="22"/>
          <w:szCs w:val="22"/>
        </w:rPr>
        <w:tab/>
        <w:t>Ako užívať Ezetimib Accord</w:t>
      </w:r>
    </w:p>
    <w:p w:rsidR="00880274" w:rsidRPr="00D44911" w:rsidRDefault="00880274">
      <w:pPr>
        <w:spacing w:after="0"/>
        <w:rPr>
          <w:sz w:val="22"/>
          <w:szCs w:val="22"/>
        </w:rPr>
      </w:pPr>
      <w:r w:rsidRPr="00D44911">
        <w:rPr>
          <w:sz w:val="22"/>
          <w:szCs w:val="22"/>
        </w:rPr>
        <w:t>4.</w:t>
      </w:r>
      <w:r w:rsidRPr="00D44911">
        <w:rPr>
          <w:sz w:val="22"/>
          <w:szCs w:val="22"/>
        </w:rPr>
        <w:tab/>
        <w:t>Možné vedľajšie účinky</w:t>
      </w:r>
    </w:p>
    <w:p w:rsidR="00880274" w:rsidRPr="00D44911" w:rsidRDefault="00880274">
      <w:pPr>
        <w:spacing w:after="0"/>
        <w:rPr>
          <w:sz w:val="22"/>
          <w:szCs w:val="22"/>
        </w:rPr>
      </w:pPr>
      <w:r w:rsidRPr="00D44911">
        <w:rPr>
          <w:sz w:val="22"/>
          <w:szCs w:val="22"/>
        </w:rPr>
        <w:t>5.</w:t>
      </w:r>
      <w:r w:rsidRPr="00D44911">
        <w:rPr>
          <w:sz w:val="22"/>
          <w:szCs w:val="22"/>
        </w:rPr>
        <w:tab/>
        <w:t>Ako uchovávať Ezetimib Accord</w:t>
      </w:r>
    </w:p>
    <w:p w:rsidR="00880274" w:rsidRPr="00D44911" w:rsidRDefault="00880274">
      <w:pPr>
        <w:spacing w:after="0"/>
        <w:ind w:left="567" w:hanging="567"/>
        <w:rPr>
          <w:sz w:val="22"/>
          <w:szCs w:val="22"/>
        </w:rPr>
      </w:pPr>
      <w:r w:rsidRPr="00D44911">
        <w:rPr>
          <w:sz w:val="22"/>
          <w:szCs w:val="22"/>
        </w:rPr>
        <w:t>6.</w:t>
      </w:r>
      <w:r w:rsidRPr="00D44911">
        <w:rPr>
          <w:sz w:val="22"/>
          <w:szCs w:val="22"/>
        </w:rPr>
        <w:tab/>
        <w:t>Obsah balenia a ďalšie informácie</w:t>
      </w:r>
    </w:p>
    <w:p w:rsidR="00880274" w:rsidRPr="00D44911" w:rsidRDefault="00880274">
      <w:pPr>
        <w:spacing w:after="0"/>
        <w:ind w:left="567" w:hanging="567"/>
        <w:rPr>
          <w:sz w:val="22"/>
          <w:szCs w:val="22"/>
        </w:rPr>
      </w:pPr>
    </w:p>
    <w:p w:rsidR="00880274" w:rsidRPr="00D44911" w:rsidRDefault="00880274">
      <w:pPr>
        <w:spacing w:after="0"/>
        <w:ind w:left="567" w:hanging="567"/>
        <w:rPr>
          <w:sz w:val="22"/>
          <w:szCs w:val="22"/>
        </w:rPr>
      </w:pPr>
    </w:p>
    <w:p w:rsidR="00880274" w:rsidRPr="00D44911" w:rsidRDefault="00880274">
      <w:pPr>
        <w:numPr>
          <w:ilvl w:val="0"/>
          <w:numId w:val="22"/>
        </w:numPr>
        <w:spacing w:after="0"/>
        <w:ind w:hanging="930"/>
        <w:rPr>
          <w:b/>
          <w:sz w:val="22"/>
          <w:szCs w:val="22"/>
        </w:rPr>
      </w:pPr>
      <w:r w:rsidRPr="00D44911">
        <w:rPr>
          <w:b/>
          <w:sz w:val="22"/>
          <w:szCs w:val="22"/>
        </w:rPr>
        <w:t>Čo je Ezetimib Accord</w:t>
      </w:r>
      <w:r w:rsidRPr="00D44911">
        <w:rPr>
          <w:b/>
          <w:caps/>
          <w:sz w:val="22"/>
          <w:szCs w:val="22"/>
        </w:rPr>
        <w:t xml:space="preserve"> </w:t>
      </w:r>
      <w:r w:rsidRPr="00D44911">
        <w:rPr>
          <w:b/>
          <w:sz w:val="22"/>
          <w:szCs w:val="22"/>
        </w:rPr>
        <w:t>a na čo sa používa</w:t>
      </w:r>
    </w:p>
    <w:p w:rsidR="00880274" w:rsidRPr="00D44911" w:rsidRDefault="00880274">
      <w:pPr>
        <w:spacing w:after="0"/>
        <w:rPr>
          <w:b/>
          <w:sz w:val="22"/>
          <w:szCs w:val="22"/>
        </w:rPr>
      </w:pPr>
    </w:p>
    <w:p w:rsidR="00880274" w:rsidRPr="00D44911" w:rsidRDefault="00880274">
      <w:pPr>
        <w:spacing w:after="0"/>
        <w:rPr>
          <w:sz w:val="22"/>
          <w:szCs w:val="22"/>
        </w:rPr>
      </w:pPr>
      <w:r w:rsidRPr="00D44911">
        <w:rPr>
          <w:sz w:val="22"/>
          <w:szCs w:val="22"/>
        </w:rPr>
        <w:t>Ezetimib Accord je liek na zníženie zvýšených hladín cholesterolu.</w:t>
      </w:r>
    </w:p>
    <w:p w:rsidR="00880274" w:rsidRPr="00D44911" w:rsidRDefault="00880274">
      <w:pPr>
        <w:spacing w:after="0"/>
        <w:rPr>
          <w:sz w:val="22"/>
          <w:szCs w:val="22"/>
        </w:rPr>
      </w:pPr>
    </w:p>
    <w:p w:rsidR="00880274" w:rsidRPr="00D44911" w:rsidRDefault="00880274">
      <w:pPr>
        <w:spacing w:after="0"/>
        <w:rPr>
          <w:sz w:val="22"/>
          <w:szCs w:val="22"/>
        </w:rPr>
      </w:pPr>
      <w:r w:rsidRPr="00D44911">
        <w:rPr>
          <w:sz w:val="22"/>
          <w:szCs w:val="22"/>
        </w:rPr>
        <w:t>Ezetimib Accord znižuje hladiny celkového cholesterolu, „zlého“ cholesterolu (LDL cholesterolu) a tukových látok nazývaných triglyceridy v krvi. Ezetimib Accord okrem toho zvyšuje hladiny „dobrého“ cholesterolu (HDL cholesterolu).</w:t>
      </w:r>
    </w:p>
    <w:p w:rsidR="00880274" w:rsidRPr="00D44911" w:rsidRDefault="00880274">
      <w:pPr>
        <w:spacing w:after="0"/>
        <w:rPr>
          <w:sz w:val="22"/>
          <w:szCs w:val="22"/>
        </w:rPr>
      </w:pPr>
    </w:p>
    <w:p w:rsidR="00880274" w:rsidRPr="00D44911" w:rsidRDefault="00880274">
      <w:pPr>
        <w:spacing w:after="0"/>
        <w:rPr>
          <w:sz w:val="22"/>
          <w:szCs w:val="22"/>
        </w:rPr>
      </w:pPr>
      <w:r w:rsidRPr="00D44911">
        <w:rPr>
          <w:sz w:val="22"/>
          <w:szCs w:val="22"/>
        </w:rPr>
        <w:t>Ezetimib, liečivo v Ezetimibe Accord, účinkuje tak, že znižuje cholesterol vstrebávaný v tráviacom trakte.</w:t>
      </w:r>
    </w:p>
    <w:p w:rsidR="00880274" w:rsidRPr="00D44911" w:rsidRDefault="00880274">
      <w:pPr>
        <w:spacing w:after="0"/>
        <w:rPr>
          <w:sz w:val="22"/>
          <w:szCs w:val="22"/>
        </w:rPr>
      </w:pPr>
    </w:p>
    <w:p w:rsidR="00880274" w:rsidRPr="00D44911" w:rsidRDefault="00880274">
      <w:pPr>
        <w:pStyle w:val="knZulassung01"/>
        <w:tabs>
          <w:tab w:val="clear" w:pos="567"/>
        </w:tabs>
        <w:ind w:left="0" w:right="0" w:firstLine="0"/>
        <w:rPr>
          <w:rFonts w:ascii="Times New Roman" w:hAnsi="Times New Roman"/>
          <w:sz w:val="22"/>
          <w:szCs w:val="22"/>
          <w:lang w:val="sk-SK"/>
        </w:rPr>
      </w:pPr>
      <w:r w:rsidRPr="00D44911">
        <w:rPr>
          <w:rFonts w:ascii="Times New Roman" w:hAnsi="Times New Roman"/>
          <w:sz w:val="22"/>
          <w:szCs w:val="22"/>
          <w:lang w:val="sk-SK"/>
        </w:rPr>
        <w:t>Ezetimib Accord prispieva k účinku statínov znižujúcich cholesterol, skupiny liekov, ktoré znižujú cholesterol, ktorý si telo samo tvorí.</w:t>
      </w:r>
    </w:p>
    <w:p w:rsidR="00880274" w:rsidRPr="00D44911" w:rsidRDefault="00880274">
      <w:pPr>
        <w:pStyle w:val="knZulassung01"/>
        <w:tabs>
          <w:tab w:val="clear" w:pos="567"/>
        </w:tabs>
        <w:ind w:left="0" w:right="0" w:firstLine="0"/>
        <w:rPr>
          <w:rFonts w:ascii="Times New Roman" w:hAnsi="Times New Roman"/>
          <w:sz w:val="22"/>
          <w:szCs w:val="22"/>
          <w:lang w:val="sk-SK"/>
        </w:rPr>
      </w:pPr>
    </w:p>
    <w:p w:rsidR="00880274" w:rsidRPr="00D44911" w:rsidRDefault="00880274">
      <w:pPr>
        <w:pStyle w:val="knZulassung01"/>
        <w:tabs>
          <w:tab w:val="clear" w:pos="567"/>
        </w:tabs>
        <w:ind w:left="0" w:right="0" w:firstLine="0"/>
        <w:rPr>
          <w:rFonts w:ascii="Times New Roman" w:hAnsi="Times New Roman"/>
          <w:sz w:val="22"/>
          <w:szCs w:val="22"/>
          <w:lang w:val="sk-SK"/>
        </w:rPr>
      </w:pPr>
      <w:r w:rsidRPr="00D44911">
        <w:rPr>
          <w:rFonts w:ascii="Times New Roman" w:hAnsi="Times New Roman"/>
          <w:sz w:val="22"/>
          <w:szCs w:val="22"/>
          <w:lang w:val="sk-SK"/>
        </w:rPr>
        <w:t>Cholesterol je jedna z mnohých tukových látok, ktoré sa nachádzajú v krvi. Celkový cholesterol je tvorený najmä z LDL a HDL cholesterolu.</w:t>
      </w:r>
    </w:p>
    <w:p w:rsidR="00880274" w:rsidRPr="00D44911" w:rsidRDefault="00880274">
      <w:pPr>
        <w:spacing w:after="0"/>
        <w:rPr>
          <w:sz w:val="22"/>
          <w:szCs w:val="22"/>
        </w:rPr>
      </w:pPr>
    </w:p>
    <w:p w:rsidR="00880274" w:rsidRPr="00D44911" w:rsidRDefault="00880274">
      <w:pPr>
        <w:pStyle w:val="knZulassung01"/>
        <w:tabs>
          <w:tab w:val="clear" w:pos="567"/>
        </w:tabs>
        <w:ind w:left="0" w:right="0" w:firstLine="0"/>
        <w:rPr>
          <w:rFonts w:ascii="Times New Roman" w:hAnsi="Times New Roman"/>
          <w:sz w:val="22"/>
          <w:szCs w:val="22"/>
          <w:lang w:val="sk-SK"/>
        </w:rPr>
      </w:pPr>
      <w:r w:rsidRPr="00D44911">
        <w:rPr>
          <w:rFonts w:ascii="Times New Roman" w:hAnsi="Times New Roman"/>
          <w:sz w:val="22"/>
          <w:szCs w:val="22"/>
          <w:lang w:val="sk-SK"/>
        </w:rPr>
        <w:t>LDL cholesterol sa často nazýva „zlý“ cholesterol, pretože sa môže hromadiť v stenách tepien, kde tvorí usadeniny. Tvorba usadenín môže časom viesť k zúženiu tepien. Toto zúženie môže spomaliť alebo zablokovať prúdenie krvi do životne dôležitých orgánov, ako je srdce alebo mozog. Zablokovanie prúdenia krvi môže viesť k srdcovému infarktu alebo k cievnej mozgovej príhode.</w:t>
      </w:r>
    </w:p>
    <w:p w:rsidR="00880274" w:rsidRPr="00D44911" w:rsidRDefault="00880274">
      <w:pPr>
        <w:pStyle w:val="knZulassung01"/>
        <w:tabs>
          <w:tab w:val="clear" w:pos="567"/>
        </w:tabs>
        <w:ind w:left="0" w:right="0" w:firstLine="0"/>
        <w:rPr>
          <w:rFonts w:ascii="Times New Roman" w:hAnsi="Times New Roman"/>
          <w:sz w:val="22"/>
          <w:szCs w:val="22"/>
          <w:lang w:val="sk-SK"/>
        </w:rPr>
      </w:pPr>
    </w:p>
    <w:p w:rsidR="00880274" w:rsidRPr="00D44911" w:rsidRDefault="00880274">
      <w:pPr>
        <w:pStyle w:val="knZulassung01"/>
        <w:tabs>
          <w:tab w:val="clear" w:pos="567"/>
        </w:tabs>
        <w:ind w:left="0" w:right="0" w:firstLine="0"/>
        <w:rPr>
          <w:rFonts w:ascii="Times New Roman" w:hAnsi="Times New Roman"/>
          <w:sz w:val="22"/>
          <w:szCs w:val="22"/>
          <w:lang w:val="sk-SK"/>
        </w:rPr>
      </w:pPr>
      <w:r w:rsidRPr="00D44911">
        <w:rPr>
          <w:rFonts w:ascii="Times New Roman" w:hAnsi="Times New Roman"/>
          <w:sz w:val="22"/>
          <w:szCs w:val="22"/>
          <w:lang w:val="sk-SK"/>
        </w:rPr>
        <w:t>HDL cholesterol sa často nazýva „dobrý“ cholesterol, pretože pomáha zabraňovať hromadeniu zlého cholesterolu v tepnách a chráni pred srdcovými chorobami. Ďalšou formou tuku v krvi, ktorá môže zvyšovať riziko srdcových chorôb, sú triglyceridy.</w:t>
      </w:r>
    </w:p>
    <w:p w:rsidR="00880274" w:rsidRPr="00D44911" w:rsidRDefault="00880274">
      <w:pPr>
        <w:pStyle w:val="knZulassung01"/>
        <w:tabs>
          <w:tab w:val="clear" w:pos="567"/>
        </w:tabs>
        <w:ind w:left="0" w:right="0" w:firstLine="0"/>
        <w:rPr>
          <w:rFonts w:ascii="Times New Roman" w:hAnsi="Times New Roman"/>
          <w:sz w:val="22"/>
          <w:szCs w:val="22"/>
          <w:lang w:val="sk-SK"/>
        </w:rPr>
      </w:pPr>
    </w:p>
    <w:p w:rsidR="00880274" w:rsidRPr="00D44911" w:rsidRDefault="00880274">
      <w:pPr>
        <w:pStyle w:val="knZulassung01"/>
        <w:tabs>
          <w:tab w:val="clear" w:pos="567"/>
        </w:tabs>
        <w:ind w:left="0" w:right="0" w:firstLine="0"/>
        <w:rPr>
          <w:rFonts w:ascii="Times New Roman" w:hAnsi="Times New Roman"/>
          <w:sz w:val="22"/>
          <w:szCs w:val="22"/>
          <w:lang w:val="sk-SK"/>
        </w:rPr>
      </w:pPr>
      <w:r w:rsidRPr="00D44911">
        <w:rPr>
          <w:rFonts w:ascii="Times New Roman" w:hAnsi="Times New Roman"/>
          <w:sz w:val="22"/>
          <w:szCs w:val="22"/>
          <w:lang w:val="sk-SK"/>
        </w:rPr>
        <w:t>Ezetimib Accord sa používa u pacientov, u ktorých nie je možné kontrolovať hladiny cholesterolu pomocou samotnej diéty na zníženie cholesterolu. Počas užívania tohto lieku dodržiavajte diétu na zníženie cholesterolu.</w:t>
      </w:r>
    </w:p>
    <w:p w:rsidR="00880274" w:rsidRPr="00D44911" w:rsidRDefault="00880274">
      <w:pPr>
        <w:pStyle w:val="knZulassung01"/>
        <w:tabs>
          <w:tab w:val="clear" w:pos="567"/>
        </w:tabs>
        <w:ind w:left="0" w:right="0" w:firstLine="0"/>
        <w:rPr>
          <w:rFonts w:ascii="Times New Roman" w:hAnsi="Times New Roman"/>
          <w:sz w:val="22"/>
          <w:szCs w:val="22"/>
          <w:lang w:val="sk-SK"/>
        </w:rPr>
      </w:pPr>
    </w:p>
    <w:p w:rsidR="00880274" w:rsidRPr="00D44911" w:rsidRDefault="00880274">
      <w:pPr>
        <w:pStyle w:val="knZulassung01"/>
        <w:tabs>
          <w:tab w:val="clear" w:pos="567"/>
        </w:tabs>
        <w:ind w:left="0" w:right="0" w:firstLine="0"/>
        <w:rPr>
          <w:rFonts w:ascii="Times New Roman" w:hAnsi="Times New Roman"/>
          <w:i/>
          <w:sz w:val="22"/>
          <w:szCs w:val="22"/>
          <w:u w:val="single"/>
          <w:lang w:val="sk-SK"/>
        </w:rPr>
      </w:pPr>
      <w:r w:rsidRPr="00D44911">
        <w:rPr>
          <w:rFonts w:ascii="Times New Roman" w:hAnsi="Times New Roman"/>
          <w:i/>
          <w:sz w:val="22"/>
          <w:szCs w:val="22"/>
          <w:u w:val="single"/>
          <w:lang w:val="sk-SK"/>
        </w:rPr>
        <w:t>Ezetimib Accord sa používa ako doplnok k diéte na zníženie cholesterolu, ak máte:</w:t>
      </w:r>
    </w:p>
    <w:p w:rsidR="00880274" w:rsidRPr="00D44911" w:rsidRDefault="00880274">
      <w:pPr>
        <w:pStyle w:val="knZulassung02"/>
        <w:numPr>
          <w:ilvl w:val="0"/>
          <w:numId w:val="24"/>
        </w:numPr>
        <w:ind w:left="567" w:right="0" w:hanging="567"/>
        <w:rPr>
          <w:rFonts w:ascii="Times New Roman" w:hAnsi="Times New Roman"/>
          <w:sz w:val="22"/>
          <w:szCs w:val="22"/>
          <w:lang w:val="sk-SK"/>
        </w:rPr>
      </w:pPr>
      <w:r w:rsidRPr="00D44911">
        <w:rPr>
          <w:rFonts w:ascii="Times New Roman" w:hAnsi="Times New Roman"/>
          <w:sz w:val="22"/>
          <w:szCs w:val="22"/>
          <w:lang w:val="sk-SK"/>
        </w:rPr>
        <w:t>zvýšenú hladinu cholesterolu v krvi (primárna hypercholesterolémia [heterozygotná familiárna a non-familiárna])</w:t>
      </w:r>
    </w:p>
    <w:p w:rsidR="00880274" w:rsidRPr="00D44911" w:rsidRDefault="00880274">
      <w:pPr>
        <w:pStyle w:val="knZulassung02"/>
        <w:ind w:left="1134" w:right="0" w:hanging="567"/>
        <w:rPr>
          <w:rFonts w:ascii="Times New Roman" w:hAnsi="Times New Roman"/>
          <w:sz w:val="22"/>
          <w:szCs w:val="22"/>
          <w:lang w:val="sk-SK"/>
        </w:rPr>
      </w:pPr>
      <w:r w:rsidRPr="00D44911">
        <w:rPr>
          <w:rFonts w:ascii="Times New Roman" w:hAnsi="Times New Roman"/>
          <w:sz w:val="22"/>
          <w:szCs w:val="22"/>
          <w:lang w:val="sk-SK"/>
        </w:rPr>
        <w:t>-</w:t>
      </w:r>
      <w:r w:rsidRPr="00D44911">
        <w:rPr>
          <w:rFonts w:ascii="Times New Roman" w:hAnsi="Times New Roman"/>
          <w:sz w:val="22"/>
          <w:szCs w:val="22"/>
          <w:lang w:val="sk-SK"/>
        </w:rPr>
        <w:tab/>
        <w:t>spolu so statínom, ak nie je hladina cholesterolu dostatočne kontrolovaná samotným statínom.</w:t>
      </w:r>
    </w:p>
    <w:p w:rsidR="00880274" w:rsidRPr="00D44911" w:rsidRDefault="00880274">
      <w:pPr>
        <w:pStyle w:val="knZulassung02"/>
        <w:ind w:left="1134" w:right="0" w:hanging="567"/>
        <w:rPr>
          <w:rFonts w:ascii="Times New Roman" w:hAnsi="Times New Roman"/>
          <w:sz w:val="22"/>
          <w:szCs w:val="22"/>
          <w:lang w:val="sk-SK"/>
        </w:rPr>
      </w:pPr>
      <w:r w:rsidRPr="00D44911">
        <w:rPr>
          <w:rFonts w:ascii="Times New Roman" w:hAnsi="Times New Roman"/>
          <w:sz w:val="22"/>
          <w:szCs w:val="22"/>
          <w:lang w:val="sk-SK"/>
        </w:rPr>
        <w:t>-</w:t>
      </w:r>
      <w:r w:rsidRPr="00D44911">
        <w:rPr>
          <w:rFonts w:ascii="Times New Roman" w:hAnsi="Times New Roman"/>
          <w:sz w:val="22"/>
          <w:szCs w:val="22"/>
          <w:lang w:val="sk-SK"/>
        </w:rPr>
        <w:tab/>
        <w:t>samostatne, ak liečba statínom nie je vhodná alebo tolerovaná.</w:t>
      </w:r>
    </w:p>
    <w:p w:rsidR="00880274" w:rsidRPr="00D44911" w:rsidRDefault="00880274">
      <w:pPr>
        <w:pStyle w:val="knZulassung02"/>
        <w:numPr>
          <w:ilvl w:val="0"/>
          <w:numId w:val="25"/>
        </w:numPr>
        <w:ind w:left="567" w:right="0" w:hanging="567"/>
        <w:rPr>
          <w:rFonts w:ascii="Times New Roman" w:hAnsi="Times New Roman"/>
          <w:sz w:val="22"/>
          <w:szCs w:val="22"/>
          <w:lang w:val="sk-SK"/>
        </w:rPr>
      </w:pPr>
      <w:r w:rsidRPr="00D44911">
        <w:rPr>
          <w:rFonts w:ascii="Times New Roman" w:hAnsi="Times New Roman"/>
          <w:sz w:val="22"/>
          <w:szCs w:val="22"/>
          <w:lang w:val="sk-SK"/>
        </w:rPr>
        <w:t>dedičnú chorobu (homozygotnú familiárnu hypercholesterolémiu), ktorá zvyšuje hladinu cholesterolu v krvi. Lekár vám predpíše aj statín a môžete dostávať aj inú liečbu.</w:t>
      </w:r>
    </w:p>
    <w:p w:rsidR="00880274" w:rsidRPr="00D44911" w:rsidRDefault="00880274">
      <w:pPr>
        <w:pStyle w:val="knZulassung02"/>
        <w:ind w:left="0" w:right="0"/>
        <w:rPr>
          <w:rFonts w:ascii="Times New Roman" w:hAnsi="Times New Roman"/>
          <w:sz w:val="22"/>
          <w:szCs w:val="22"/>
          <w:lang w:val="sk-SK"/>
        </w:rPr>
      </w:pPr>
    </w:p>
    <w:p w:rsidR="00880274" w:rsidRPr="00D44911" w:rsidRDefault="00880274">
      <w:pPr>
        <w:pStyle w:val="knZulassung02"/>
        <w:ind w:left="0" w:right="0"/>
        <w:rPr>
          <w:rFonts w:ascii="Times New Roman" w:hAnsi="Times New Roman"/>
          <w:sz w:val="22"/>
          <w:szCs w:val="22"/>
          <w:lang w:val="sk-SK"/>
        </w:rPr>
      </w:pPr>
      <w:r w:rsidRPr="00D44911">
        <w:rPr>
          <w:rFonts w:ascii="Times New Roman" w:hAnsi="Times New Roman"/>
          <w:sz w:val="22"/>
          <w:szCs w:val="22"/>
          <w:lang w:val="sk-SK"/>
        </w:rPr>
        <w:t>Ak máte srdcové ochorenie, ezetimib v kombinácii s liekmi znižujúcimi cholesterol, ktoré sa nazývajú statíny, znižuje riziko srdcového infarktu, mŕtvice, chirurgického zákroku na zlepšenie krvného obehu srdca alebo hospitalizácie z dôvodu bolesti v hrudníku.</w:t>
      </w:r>
    </w:p>
    <w:p w:rsidR="00880274" w:rsidRPr="00D44911" w:rsidRDefault="00880274">
      <w:pPr>
        <w:pStyle w:val="knZulassung02"/>
        <w:ind w:left="0" w:right="0"/>
        <w:rPr>
          <w:rFonts w:ascii="Times New Roman" w:hAnsi="Times New Roman"/>
          <w:sz w:val="22"/>
          <w:szCs w:val="22"/>
          <w:lang w:val="sk-SK"/>
        </w:rPr>
      </w:pPr>
      <w:r w:rsidRPr="00D44911">
        <w:rPr>
          <w:rFonts w:ascii="Times New Roman" w:hAnsi="Times New Roman"/>
          <w:sz w:val="22"/>
          <w:szCs w:val="22"/>
          <w:lang w:val="sk-SK"/>
        </w:rPr>
        <w:t>Ezetimib Accord vám nepomôže schudnúť.</w:t>
      </w:r>
    </w:p>
    <w:p w:rsidR="00880274" w:rsidRPr="00D44911" w:rsidRDefault="00880274">
      <w:pPr>
        <w:pStyle w:val="knZulassung02"/>
        <w:ind w:left="0" w:right="0"/>
        <w:rPr>
          <w:rFonts w:ascii="Times New Roman" w:hAnsi="Times New Roman"/>
          <w:sz w:val="22"/>
          <w:szCs w:val="22"/>
          <w:lang w:val="sk-SK"/>
        </w:rPr>
      </w:pPr>
    </w:p>
    <w:p w:rsidR="00880274" w:rsidRPr="00D44911" w:rsidRDefault="00880274">
      <w:pPr>
        <w:pStyle w:val="knZulassung02"/>
        <w:ind w:left="0" w:right="0"/>
        <w:rPr>
          <w:rFonts w:ascii="Times New Roman" w:hAnsi="Times New Roman"/>
          <w:sz w:val="22"/>
          <w:szCs w:val="22"/>
          <w:lang w:val="sk-SK"/>
        </w:rPr>
      </w:pPr>
    </w:p>
    <w:p w:rsidR="00880274" w:rsidRPr="00D44911" w:rsidRDefault="00880274">
      <w:pPr>
        <w:pStyle w:val="knZulassung02"/>
        <w:ind w:left="0" w:right="0"/>
        <w:rPr>
          <w:rFonts w:ascii="Times New Roman" w:hAnsi="Times New Roman"/>
          <w:b/>
          <w:sz w:val="22"/>
          <w:szCs w:val="22"/>
          <w:lang w:val="sk-SK"/>
        </w:rPr>
      </w:pPr>
      <w:r w:rsidRPr="00D44911">
        <w:rPr>
          <w:rFonts w:ascii="Times New Roman" w:hAnsi="Times New Roman"/>
          <w:b/>
          <w:sz w:val="22"/>
          <w:szCs w:val="22"/>
          <w:lang w:val="sk-SK"/>
        </w:rPr>
        <w:t>2.</w:t>
      </w:r>
      <w:r w:rsidRPr="00D44911">
        <w:rPr>
          <w:rFonts w:ascii="Times New Roman" w:hAnsi="Times New Roman"/>
          <w:b/>
          <w:caps/>
          <w:sz w:val="22"/>
          <w:szCs w:val="22"/>
          <w:lang w:val="sk-SK"/>
        </w:rPr>
        <w:tab/>
        <w:t>Č</w:t>
      </w:r>
      <w:r w:rsidRPr="00D44911">
        <w:rPr>
          <w:rFonts w:ascii="Times New Roman" w:hAnsi="Times New Roman"/>
          <w:b/>
          <w:sz w:val="22"/>
          <w:szCs w:val="22"/>
          <w:lang w:val="sk-SK"/>
        </w:rPr>
        <w:t>o potrebujete vedieť predtým, ako užijete Ezetimib Accord</w:t>
      </w:r>
    </w:p>
    <w:p w:rsidR="00880274" w:rsidRPr="00D44911" w:rsidRDefault="00880274">
      <w:pPr>
        <w:pStyle w:val="knZulassung02"/>
        <w:ind w:left="0" w:right="0"/>
        <w:rPr>
          <w:rFonts w:ascii="Times New Roman" w:hAnsi="Times New Roman"/>
          <w:b/>
          <w:sz w:val="22"/>
          <w:szCs w:val="22"/>
          <w:lang w:val="sk-SK"/>
        </w:rPr>
      </w:pPr>
    </w:p>
    <w:p w:rsidR="00880274" w:rsidRPr="00D44911" w:rsidRDefault="00880274">
      <w:pPr>
        <w:pStyle w:val="knZulassung02"/>
        <w:ind w:left="0" w:right="0"/>
        <w:rPr>
          <w:rFonts w:ascii="Times New Roman" w:hAnsi="Times New Roman"/>
          <w:b/>
          <w:sz w:val="22"/>
          <w:szCs w:val="22"/>
          <w:lang w:val="sk-SK"/>
        </w:rPr>
      </w:pPr>
      <w:r w:rsidRPr="00D44911">
        <w:rPr>
          <w:rFonts w:ascii="Times New Roman" w:hAnsi="Times New Roman"/>
          <w:sz w:val="22"/>
          <w:szCs w:val="22"/>
          <w:lang w:val="sk-SK"/>
        </w:rPr>
        <w:t>Ak užívate Ezetimib Accord spolu so statínom, prečítajte si tiež, prosím, písomnú informáciu pre používateľa pre príslušný liek.</w:t>
      </w:r>
    </w:p>
    <w:p w:rsidR="00880274" w:rsidRPr="00D44911" w:rsidRDefault="00880274">
      <w:pPr>
        <w:pStyle w:val="knZulassung02"/>
        <w:ind w:left="0" w:right="0"/>
        <w:rPr>
          <w:rFonts w:ascii="Times New Roman" w:hAnsi="Times New Roman"/>
          <w:sz w:val="22"/>
          <w:szCs w:val="22"/>
          <w:lang w:val="sk-SK"/>
        </w:rPr>
      </w:pPr>
    </w:p>
    <w:p w:rsidR="00880274" w:rsidRPr="00D44911" w:rsidRDefault="00880274">
      <w:pPr>
        <w:pStyle w:val="knZulassung02"/>
        <w:ind w:left="0" w:right="0"/>
        <w:rPr>
          <w:rFonts w:ascii="Times New Roman" w:hAnsi="Times New Roman"/>
          <w:b/>
          <w:bCs/>
          <w:sz w:val="22"/>
          <w:szCs w:val="22"/>
          <w:lang w:val="sk-SK"/>
        </w:rPr>
      </w:pPr>
      <w:r w:rsidRPr="00D44911">
        <w:rPr>
          <w:rFonts w:ascii="Times New Roman" w:hAnsi="Times New Roman"/>
          <w:b/>
          <w:bCs/>
          <w:sz w:val="22"/>
          <w:szCs w:val="22"/>
          <w:lang w:val="sk-SK"/>
        </w:rPr>
        <w:t>Neužívajte Ezetimib Accord, ak</w:t>
      </w:r>
    </w:p>
    <w:p w:rsidR="00880274" w:rsidRPr="00D44911" w:rsidRDefault="00880274">
      <w:pPr>
        <w:pStyle w:val="knZulassung02"/>
        <w:ind w:left="567" w:right="0" w:hanging="567"/>
        <w:rPr>
          <w:rFonts w:ascii="Times New Roman" w:hAnsi="Times New Roman"/>
          <w:sz w:val="22"/>
          <w:szCs w:val="22"/>
          <w:lang w:val="sk-SK"/>
        </w:rPr>
      </w:pPr>
      <w:r w:rsidRPr="00D44911">
        <w:rPr>
          <w:rFonts w:ascii="Times New Roman" w:hAnsi="Times New Roman"/>
          <w:sz w:val="22"/>
          <w:szCs w:val="22"/>
          <w:lang w:val="sk-SK"/>
        </w:rPr>
        <w:t>-</w:t>
      </w:r>
      <w:r w:rsidRPr="00D44911">
        <w:rPr>
          <w:rFonts w:ascii="Times New Roman" w:hAnsi="Times New Roman"/>
          <w:sz w:val="22"/>
          <w:szCs w:val="22"/>
          <w:lang w:val="sk-SK"/>
        </w:rPr>
        <w:tab/>
        <w:t xml:space="preserve">ste alergický (precitlivený) na ezetimib alebo na ktorúkoľvek z ďalších zložiek tohto lieku (uvedených v časti 6: </w:t>
      </w:r>
      <w:r w:rsidRPr="00D44911">
        <w:rPr>
          <w:rFonts w:ascii="Times New Roman" w:hAnsi="Times New Roman"/>
          <w:bCs/>
          <w:sz w:val="22"/>
          <w:szCs w:val="22"/>
          <w:lang w:val="sk-SK"/>
        </w:rPr>
        <w:t>Obsah balenia a ďalšie informácie</w:t>
      </w:r>
      <w:r w:rsidRPr="00D44911">
        <w:rPr>
          <w:rFonts w:ascii="Times New Roman" w:hAnsi="Times New Roman"/>
          <w:sz w:val="22"/>
          <w:szCs w:val="22"/>
          <w:lang w:val="sk-SK"/>
        </w:rPr>
        <w:t>).</w:t>
      </w:r>
    </w:p>
    <w:p w:rsidR="00880274" w:rsidRPr="00D44911" w:rsidRDefault="00880274">
      <w:pPr>
        <w:pStyle w:val="knZulassung02"/>
        <w:ind w:left="567" w:right="0" w:hanging="567"/>
        <w:rPr>
          <w:rFonts w:ascii="Times New Roman" w:hAnsi="Times New Roman"/>
          <w:sz w:val="22"/>
          <w:szCs w:val="22"/>
          <w:lang w:val="sk-SK"/>
        </w:rPr>
      </w:pPr>
    </w:p>
    <w:p w:rsidR="00880274" w:rsidRPr="00D44911" w:rsidRDefault="00880274">
      <w:pPr>
        <w:pStyle w:val="knZulassung02"/>
        <w:ind w:left="567" w:right="0" w:hanging="567"/>
        <w:rPr>
          <w:rFonts w:ascii="Times New Roman" w:hAnsi="Times New Roman"/>
          <w:sz w:val="22"/>
          <w:szCs w:val="22"/>
          <w:lang w:val="sk-SK"/>
        </w:rPr>
      </w:pPr>
      <w:r w:rsidRPr="00D44911">
        <w:rPr>
          <w:rFonts w:ascii="Times New Roman" w:hAnsi="Times New Roman"/>
          <w:b/>
          <w:bCs/>
          <w:sz w:val="22"/>
          <w:szCs w:val="22"/>
          <w:lang w:val="sk-SK"/>
        </w:rPr>
        <w:t>Neužívajte Ezetimib Accord spolu so statínmi, ak:</w:t>
      </w:r>
    </w:p>
    <w:p w:rsidR="00880274" w:rsidRPr="00D44911" w:rsidRDefault="00880274">
      <w:pPr>
        <w:pStyle w:val="knZulassung02"/>
        <w:ind w:left="567" w:right="0" w:hanging="567"/>
        <w:rPr>
          <w:rFonts w:ascii="Times New Roman" w:hAnsi="Times New Roman"/>
          <w:sz w:val="22"/>
          <w:szCs w:val="22"/>
          <w:lang w:val="sk-SK"/>
        </w:rPr>
      </w:pPr>
      <w:r w:rsidRPr="00D44911">
        <w:rPr>
          <w:rFonts w:ascii="Times New Roman" w:hAnsi="Times New Roman"/>
          <w:sz w:val="22"/>
          <w:szCs w:val="22"/>
          <w:lang w:val="sk-SK"/>
        </w:rPr>
        <w:t>-</w:t>
      </w:r>
      <w:r w:rsidRPr="00D44911">
        <w:rPr>
          <w:rFonts w:ascii="Times New Roman" w:hAnsi="Times New Roman"/>
          <w:sz w:val="22"/>
          <w:szCs w:val="22"/>
          <w:lang w:val="sk-SK"/>
        </w:rPr>
        <w:tab/>
        <w:t>máte v súčasnej dobe ťažkosti s pečeňou.</w:t>
      </w:r>
    </w:p>
    <w:p w:rsidR="00880274" w:rsidRPr="00D44911" w:rsidRDefault="00880274">
      <w:pPr>
        <w:pStyle w:val="knZulassung02"/>
        <w:ind w:left="567" w:right="0" w:hanging="567"/>
        <w:rPr>
          <w:rFonts w:ascii="Times New Roman" w:hAnsi="Times New Roman"/>
          <w:sz w:val="22"/>
          <w:szCs w:val="22"/>
          <w:lang w:val="sk-SK"/>
        </w:rPr>
      </w:pPr>
      <w:r w:rsidRPr="00D44911">
        <w:rPr>
          <w:rFonts w:ascii="Times New Roman" w:hAnsi="Times New Roman"/>
          <w:sz w:val="22"/>
          <w:szCs w:val="22"/>
          <w:lang w:val="sk-SK"/>
        </w:rPr>
        <w:t>-</w:t>
      </w:r>
      <w:r w:rsidRPr="00D44911">
        <w:rPr>
          <w:rFonts w:ascii="Times New Roman" w:hAnsi="Times New Roman"/>
          <w:sz w:val="22"/>
          <w:szCs w:val="22"/>
          <w:lang w:val="sk-SK"/>
        </w:rPr>
        <w:tab/>
        <w:t>ste tehotná alebo dojčíte.</w:t>
      </w:r>
    </w:p>
    <w:p w:rsidR="00880274" w:rsidRPr="00D44911" w:rsidRDefault="00880274">
      <w:pPr>
        <w:pStyle w:val="knZulassung02"/>
        <w:ind w:left="567" w:right="0" w:hanging="567"/>
        <w:rPr>
          <w:rFonts w:ascii="Times New Roman" w:hAnsi="Times New Roman"/>
          <w:sz w:val="22"/>
          <w:szCs w:val="22"/>
          <w:lang w:val="sk-SK"/>
        </w:rPr>
      </w:pPr>
    </w:p>
    <w:p w:rsidR="00880274" w:rsidRPr="00D44911" w:rsidRDefault="00880274">
      <w:pPr>
        <w:pStyle w:val="knZulassung02"/>
        <w:ind w:left="567" w:right="0" w:hanging="567"/>
        <w:rPr>
          <w:rFonts w:ascii="Times New Roman" w:hAnsi="Times New Roman"/>
          <w:b/>
          <w:bCs/>
          <w:sz w:val="22"/>
          <w:szCs w:val="22"/>
          <w:lang w:val="sk-SK"/>
        </w:rPr>
      </w:pPr>
      <w:r w:rsidRPr="00D44911">
        <w:rPr>
          <w:rFonts w:ascii="Times New Roman" w:hAnsi="Times New Roman"/>
          <w:b/>
          <w:bCs/>
          <w:sz w:val="22"/>
          <w:szCs w:val="22"/>
          <w:lang w:val="sk-SK"/>
        </w:rPr>
        <w:t>Upozornenia a opatrenia</w:t>
      </w:r>
    </w:p>
    <w:p w:rsidR="00880274" w:rsidRPr="00D44911" w:rsidRDefault="00880274">
      <w:pPr>
        <w:pStyle w:val="knZulassung02"/>
        <w:numPr>
          <w:ilvl w:val="0"/>
          <w:numId w:val="34"/>
        </w:numPr>
        <w:ind w:right="0"/>
        <w:rPr>
          <w:rFonts w:ascii="Times New Roman" w:hAnsi="Times New Roman"/>
          <w:bCs/>
          <w:sz w:val="22"/>
          <w:szCs w:val="22"/>
          <w:lang w:val="sk-SK"/>
        </w:rPr>
      </w:pPr>
      <w:r w:rsidRPr="00D44911">
        <w:rPr>
          <w:rFonts w:ascii="Times New Roman" w:hAnsi="Times New Roman"/>
          <w:bCs/>
          <w:sz w:val="22"/>
          <w:szCs w:val="22"/>
          <w:lang w:val="sk-SK"/>
        </w:rPr>
        <w:t>Predtým, ako začnete užívať Ezetimib Accord, obráťte sa na svojho lekára alebo lekárnika.</w:t>
      </w:r>
    </w:p>
    <w:p w:rsidR="00880274" w:rsidRPr="00D44911" w:rsidRDefault="00880274">
      <w:pPr>
        <w:spacing w:after="0"/>
        <w:ind w:left="567" w:hanging="207"/>
        <w:rPr>
          <w:sz w:val="22"/>
          <w:szCs w:val="22"/>
        </w:rPr>
      </w:pPr>
      <w:r w:rsidRPr="00D44911">
        <w:rPr>
          <w:sz w:val="22"/>
          <w:szCs w:val="22"/>
        </w:rPr>
        <w:t>Povedzte svojmu lekárovi o všetkých svojich zdravotných ťažkostiach vrátane alergií.</w:t>
      </w:r>
    </w:p>
    <w:p w:rsidR="00880274" w:rsidRPr="00D44911" w:rsidRDefault="00880274">
      <w:pPr>
        <w:numPr>
          <w:ilvl w:val="0"/>
          <w:numId w:val="34"/>
        </w:numPr>
        <w:spacing w:after="0"/>
        <w:rPr>
          <w:sz w:val="22"/>
          <w:szCs w:val="22"/>
        </w:rPr>
      </w:pPr>
      <w:r w:rsidRPr="00D44911">
        <w:rPr>
          <w:sz w:val="22"/>
          <w:szCs w:val="22"/>
        </w:rPr>
        <w:t>Predtým, ako začnete užívať Ezetimib Accord so statínom, lekár vám urobí krvný test. Je to na kontrolu toho, ako pracuje vaša pečeň.</w:t>
      </w:r>
    </w:p>
    <w:p w:rsidR="00880274" w:rsidRPr="00D44911" w:rsidRDefault="00880274">
      <w:pPr>
        <w:numPr>
          <w:ilvl w:val="0"/>
          <w:numId w:val="34"/>
        </w:numPr>
        <w:spacing w:after="0"/>
        <w:rPr>
          <w:sz w:val="22"/>
          <w:szCs w:val="22"/>
        </w:rPr>
      </w:pPr>
      <w:r w:rsidRPr="00D44911">
        <w:rPr>
          <w:sz w:val="22"/>
          <w:szCs w:val="22"/>
        </w:rPr>
        <w:t>Váš lekár môže tiež chcieť, aby vám urobili krvné testy na kontrolu, ako pracuje vaša pečeň aj potom, ako začnete užívať Ezetimib Accord spolu so statínom.</w:t>
      </w:r>
    </w:p>
    <w:p w:rsidR="00880274" w:rsidRPr="00D44911" w:rsidRDefault="00880274">
      <w:pPr>
        <w:spacing w:after="0"/>
        <w:rPr>
          <w:sz w:val="22"/>
          <w:szCs w:val="22"/>
          <w:u w:val="single"/>
        </w:rPr>
      </w:pPr>
    </w:p>
    <w:p w:rsidR="00880274" w:rsidRPr="00D44911" w:rsidRDefault="00880274">
      <w:pPr>
        <w:pStyle w:val="Zarkazkladnhotextu"/>
        <w:spacing w:after="0"/>
        <w:ind w:left="0"/>
        <w:rPr>
          <w:sz w:val="22"/>
          <w:szCs w:val="22"/>
        </w:rPr>
      </w:pPr>
      <w:r w:rsidRPr="00D44911">
        <w:rPr>
          <w:sz w:val="22"/>
          <w:szCs w:val="22"/>
        </w:rPr>
        <w:t>Ezetimib Accord sa neodporúča, ak máte stredne závažné alebo závažné ťažkosti s pečeňou.</w:t>
      </w:r>
    </w:p>
    <w:p w:rsidR="00880274" w:rsidRPr="00D44911" w:rsidRDefault="00880274">
      <w:pPr>
        <w:pStyle w:val="Zarkazkladnhotextu"/>
        <w:spacing w:after="0"/>
        <w:ind w:left="0"/>
        <w:rPr>
          <w:sz w:val="22"/>
          <w:szCs w:val="22"/>
        </w:rPr>
      </w:pPr>
    </w:p>
    <w:p w:rsidR="00880274" w:rsidRPr="00D44911" w:rsidRDefault="00880274">
      <w:pPr>
        <w:pStyle w:val="Zarkazkladnhotextu"/>
        <w:spacing w:after="0"/>
        <w:ind w:left="0"/>
        <w:rPr>
          <w:sz w:val="22"/>
          <w:szCs w:val="22"/>
        </w:rPr>
      </w:pPr>
      <w:r w:rsidRPr="00D44911">
        <w:rPr>
          <w:sz w:val="22"/>
          <w:szCs w:val="22"/>
        </w:rPr>
        <w:t>Je potrebné vyhnúť sa kombinovanému užívaniu Ezetimibu Accord a fibrátov (liekov na zníženie cholesterolu), pretože bezpečnosť a účinnosť kombinovaného užívania Ezetimibu Accord a fibrátov sa nestanovila.</w:t>
      </w:r>
    </w:p>
    <w:p w:rsidR="00880274" w:rsidRPr="00D44911" w:rsidRDefault="00880274">
      <w:pPr>
        <w:pStyle w:val="knZulassung02"/>
        <w:ind w:left="0" w:right="0"/>
        <w:rPr>
          <w:rFonts w:ascii="Times New Roman" w:hAnsi="Times New Roman"/>
          <w:sz w:val="22"/>
          <w:szCs w:val="22"/>
          <w:lang w:val="sk-SK"/>
        </w:rPr>
      </w:pPr>
    </w:p>
    <w:p w:rsidR="00880274" w:rsidRPr="00D44911" w:rsidRDefault="00880274">
      <w:pPr>
        <w:pStyle w:val="knZulassung02"/>
        <w:ind w:left="0" w:right="0"/>
        <w:rPr>
          <w:rFonts w:ascii="Times New Roman" w:hAnsi="Times New Roman"/>
          <w:b/>
          <w:sz w:val="22"/>
          <w:szCs w:val="22"/>
          <w:lang w:val="sk-SK"/>
        </w:rPr>
      </w:pPr>
      <w:r w:rsidRPr="00D44911">
        <w:rPr>
          <w:rFonts w:ascii="Times New Roman" w:hAnsi="Times New Roman"/>
          <w:b/>
          <w:sz w:val="22"/>
          <w:szCs w:val="22"/>
          <w:lang w:val="sk-SK"/>
        </w:rPr>
        <w:t>Deti a dospievajúci</w:t>
      </w:r>
    </w:p>
    <w:p w:rsidR="00880274" w:rsidRPr="00D44911" w:rsidRDefault="00880274">
      <w:pPr>
        <w:pStyle w:val="knZulassung02"/>
        <w:ind w:left="0" w:right="0"/>
        <w:rPr>
          <w:rFonts w:ascii="Times New Roman" w:hAnsi="Times New Roman"/>
          <w:sz w:val="22"/>
          <w:szCs w:val="22"/>
          <w:lang w:val="sk-SK"/>
        </w:rPr>
      </w:pPr>
      <w:r w:rsidRPr="00D44911">
        <w:rPr>
          <w:rFonts w:ascii="Times New Roman" w:hAnsi="Times New Roman"/>
          <w:sz w:val="22"/>
          <w:szCs w:val="22"/>
          <w:lang w:val="sk-SK"/>
        </w:rPr>
        <w:t>Nepodávajte tento liek deťom a dospievajúcim vo veku od 6 do 17 rokov, ak im ho nepredpísal odborný lekár, pretože k dispozícii sú iba obmedzené údaje o bezpečnosti a účinnosti.</w:t>
      </w:r>
    </w:p>
    <w:p w:rsidR="00880274" w:rsidRPr="00D44911" w:rsidRDefault="00880274">
      <w:pPr>
        <w:pStyle w:val="knZulassung02"/>
        <w:ind w:left="0" w:right="0"/>
        <w:rPr>
          <w:rFonts w:ascii="Times New Roman" w:hAnsi="Times New Roman"/>
          <w:sz w:val="22"/>
          <w:szCs w:val="22"/>
          <w:lang w:val="sk-SK"/>
        </w:rPr>
      </w:pPr>
      <w:r w:rsidRPr="00D44911">
        <w:rPr>
          <w:rFonts w:ascii="Times New Roman" w:hAnsi="Times New Roman"/>
          <w:sz w:val="22"/>
          <w:szCs w:val="22"/>
          <w:lang w:val="sk-SK"/>
        </w:rPr>
        <w:t>Nepodávajte tento liek deťom mladším ako 6 rokov, pretože nie sú k dispozícii žiadne informácie pre túto vekovú skupinu.</w:t>
      </w:r>
    </w:p>
    <w:p w:rsidR="00880274" w:rsidRPr="00D44911" w:rsidRDefault="00880274">
      <w:pPr>
        <w:pStyle w:val="knZulassung02"/>
        <w:ind w:left="0" w:right="0"/>
        <w:rPr>
          <w:rFonts w:ascii="Times New Roman" w:hAnsi="Times New Roman"/>
          <w:sz w:val="22"/>
          <w:szCs w:val="22"/>
          <w:lang w:val="sk-SK"/>
        </w:rPr>
      </w:pPr>
    </w:p>
    <w:p w:rsidR="00880274" w:rsidRPr="00D44911" w:rsidRDefault="00880274">
      <w:pPr>
        <w:pStyle w:val="knZulassung02"/>
        <w:ind w:left="0" w:right="0"/>
        <w:rPr>
          <w:rFonts w:ascii="Times New Roman" w:hAnsi="Times New Roman"/>
          <w:sz w:val="22"/>
          <w:szCs w:val="22"/>
          <w:lang w:val="sk-SK"/>
        </w:rPr>
      </w:pPr>
      <w:r w:rsidRPr="00D44911">
        <w:rPr>
          <w:rFonts w:ascii="Times New Roman" w:hAnsi="Times New Roman"/>
          <w:b/>
          <w:bCs/>
          <w:sz w:val="22"/>
          <w:szCs w:val="22"/>
          <w:lang w:val="sk-SK"/>
        </w:rPr>
        <w:t>Iné lieky a Ezetimib Accord</w:t>
      </w:r>
    </w:p>
    <w:p w:rsidR="00880274" w:rsidRPr="00D44911" w:rsidRDefault="00880274">
      <w:pPr>
        <w:pStyle w:val="NoSpacing1"/>
        <w:rPr>
          <w:noProof/>
          <w:sz w:val="22"/>
          <w:szCs w:val="22"/>
        </w:rPr>
      </w:pPr>
      <w:r w:rsidRPr="00D44911">
        <w:rPr>
          <w:noProof/>
          <w:sz w:val="22"/>
          <w:szCs w:val="22"/>
        </w:rPr>
        <w:t>Ak teraz uží</w:t>
      </w:r>
      <w:r w:rsidRPr="00D44911">
        <w:rPr>
          <w:sz w:val="22"/>
          <w:szCs w:val="22"/>
        </w:rPr>
        <w:t>vate</w:t>
      </w:r>
      <w:r w:rsidRPr="00D44911">
        <w:rPr>
          <w:noProof/>
          <w:sz w:val="22"/>
          <w:szCs w:val="22"/>
        </w:rPr>
        <w:t xml:space="preserve"> alebo ste v poslednom čase </w:t>
      </w:r>
      <w:r w:rsidRPr="00D44911">
        <w:rPr>
          <w:sz w:val="22"/>
          <w:szCs w:val="22"/>
        </w:rPr>
        <w:t>užívali</w:t>
      </w:r>
      <w:r w:rsidRPr="00D44911">
        <w:rPr>
          <w:noProof/>
          <w:sz w:val="22"/>
          <w:szCs w:val="22"/>
        </w:rPr>
        <w:t>, či práve budete užívať</w:t>
      </w:r>
      <w:r w:rsidRPr="00D44911">
        <w:rPr>
          <w:b/>
          <w:i/>
          <w:noProof/>
          <w:sz w:val="22"/>
          <w:szCs w:val="22"/>
        </w:rPr>
        <w:t xml:space="preserve"> </w:t>
      </w:r>
      <w:r w:rsidRPr="00D44911">
        <w:rPr>
          <w:noProof/>
          <w:sz w:val="22"/>
          <w:szCs w:val="22"/>
        </w:rPr>
        <w:t>ďalšie lieky,</w:t>
      </w:r>
      <w:r w:rsidRPr="00D44911">
        <w:rPr>
          <w:sz w:val="22"/>
          <w:szCs w:val="22"/>
        </w:rPr>
        <w:t xml:space="preserve"> </w:t>
      </w:r>
      <w:r w:rsidRPr="00D44911">
        <w:rPr>
          <w:noProof/>
          <w:sz w:val="22"/>
          <w:szCs w:val="22"/>
        </w:rPr>
        <w:t>povedzte to svojmu lekárovi alebo lekárnikovi.</w:t>
      </w:r>
      <w:r w:rsidRPr="00D44911">
        <w:rPr>
          <w:sz w:val="22"/>
          <w:szCs w:val="22"/>
        </w:rPr>
        <w:t xml:space="preserve"> Je obzvlášť dôležité, aby ste oznámili svojmu lekárovi, ak užívate čokoľvek z nasledovného:</w:t>
      </w:r>
    </w:p>
    <w:p w:rsidR="00880274" w:rsidRPr="00D44911" w:rsidRDefault="00880274">
      <w:pPr>
        <w:pStyle w:val="NoSpacing1"/>
        <w:rPr>
          <w:sz w:val="22"/>
          <w:szCs w:val="22"/>
        </w:rPr>
      </w:pPr>
      <w:r w:rsidRPr="00D44911">
        <w:rPr>
          <w:sz w:val="22"/>
          <w:szCs w:val="22"/>
        </w:rPr>
        <w:t>-</w:t>
      </w:r>
      <w:r w:rsidRPr="00D44911">
        <w:rPr>
          <w:sz w:val="22"/>
          <w:szCs w:val="22"/>
        </w:rPr>
        <w:tab/>
        <w:t>cyklosporín (liek, ktorý sa často používa u pacientov s transplantovaným orgánom)</w:t>
      </w:r>
    </w:p>
    <w:p w:rsidR="00880274" w:rsidRPr="00D44911" w:rsidRDefault="00880274">
      <w:pPr>
        <w:pStyle w:val="knZulassung02"/>
        <w:ind w:left="567" w:right="0" w:hanging="567"/>
        <w:rPr>
          <w:rFonts w:ascii="Times New Roman" w:hAnsi="Times New Roman"/>
          <w:sz w:val="22"/>
          <w:szCs w:val="22"/>
          <w:lang w:val="sk-SK"/>
        </w:rPr>
      </w:pPr>
      <w:r w:rsidRPr="00D44911">
        <w:rPr>
          <w:rFonts w:ascii="Times New Roman" w:hAnsi="Times New Roman"/>
          <w:sz w:val="22"/>
          <w:szCs w:val="22"/>
          <w:lang w:val="sk-SK"/>
        </w:rPr>
        <w:lastRenderedPageBreak/>
        <w:t>-</w:t>
      </w:r>
      <w:r w:rsidRPr="00D44911">
        <w:rPr>
          <w:rFonts w:ascii="Times New Roman" w:hAnsi="Times New Roman"/>
          <w:sz w:val="22"/>
          <w:szCs w:val="22"/>
          <w:lang w:val="sk-SK"/>
        </w:rPr>
        <w:tab/>
        <w:t>lieky na prevenciu krvných zrazenín, ako sú warfarín, fenprokumón, acenokumarol alebo fluindión (antikoagulanciá)</w:t>
      </w:r>
    </w:p>
    <w:p w:rsidR="00880274" w:rsidRPr="00D44911" w:rsidRDefault="00880274">
      <w:pPr>
        <w:pStyle w:val="knZulassung02"/>
        <w:ind w:left="567" w:right="0" w:hanging="567"/>
        <w:rPr>
          <w:rFonts w:ascii="Times New Roman" w:hAnsi="Times New Roman"/>
          <w:sz w:val="22"/>
          <w:szCs w:val="22"/>
          <w:lang w:val="sk-SK"/>
        </w:rPr>
      </w:pPr>
      <w:r w:rsidRPr="00D44911">
        <w:rPr>
          <w:rFonts w:ascii="Times New Roman" w:hAnsi="Times New Roman"/>
          <w:sz w:val="22"/>
          <w:szCs w:val="22"/>
          <w:lang w:val="sk-SK"/>
        </w:rPr>
        <w:t>-</w:t>
      </w:r>
      <w:r w:rsidRPr="00D44911">
        <w:rPr>
          <w:rFonts w:ascii="Times New Roman" w:hAnsi="Times New Roman"/>
          <w:sz w:val="22"/>
          <w:szCs w:val="22"/>
          <w:lang w:val="sk-SK"/>
        </w:rPr>
        <w:tab/>
        <w:t>cholestyramín (liek používaný na zníženie cholesterolu), pretože ovplyvňuje spôsob, akým ezetimib účinkuje</w:t>
      </w:r>
    </w:p>
    <w:p w:rsidR="00880274" w:rsidRPr="00D44911" w:rsidRDefault="00880274">
      <w:pPr>
        <w:pStyle w:val="knZulassung02"/>
        <w:ind w:left="567" w:right="0" w:hanging="567"/>
        <w:rPr>
          <w:rFonts w:ascii="Times New Roman" w:hAnsi="Times New Roman"/>
          <w:sz w:val="22"/>
          <w:szCs w:val="22"/>
          <w:lang w:val="sk-SK"/>
        </w:rPr>
      </w:pPr>
      <w:r w:rsidRPr="00D44911">
        <w:rPr>
          <w:rFonts w:ascii="Times New Roman" w:hAnsi="Times New Roman"/>
          <w:sz w:val="22"/>
          <w:szCs w:val="22"/>
          <w:lang w:val="sk-SK"/>
        </w:rPr>
        <w:t>-</w:t>
      </w:r>
      <w:r w:rsidRPr="00D44911">
        <w:rPr>
          <w:rFonts w:ascii="Times New Roman" w:hAnsi="Times New Roman"/>
          <w:sz w:val="22"/>
          <w:szCs w:val="22"/>
          <w:lang w:val="sk-SK"/>
        </w:rPr>
        <w:tab/>
        <w:t>fibráty (lieky používané na zníženie cholesterolu)</w:t>
      </w:r>
    </w:p>
    <w:p w:rsidR="00880274" w:rsidRPr="00D44911" w:rsidRDefault="00880274">
      <w:pPr>
        <w:pStyle w:val="knZulassung02"/>
        <w:ind w:left="567" w:right="0" w:hanging="567"/>
        <w:rPr>
          <w:rFonts w:ascii="Times New Roman" w:hAnsi="Times New Roman"/>
          <w:sz w:val="22"/>
          <w:szCs w:val="22"/>
          <w:lang w:val="sk-SK"/>
        </w:rPr>
      </w:pPr>
    </w:p>
    <w:p w:rsidR="00880274" w:rsidRPr="00D44911" w:rsidRDefault="00880274">
      <w:pPr>
        <w:pStyle w:val="knZulassung02"/>
        <w:ind w:left="567" w:right="0" w:hanging="567"/>
        <w:rPr>
          <w:rFonts w:ascii="Times New Roman" w:hAnsi="Times New Roman"/>
          <w:sz w:val="22"/>
          <w:szCs w:val="22"/>
          <w:lang w:val="sk-SK"/>
        </w:rPr>
      </w:pPr>
      <w:r w:rsidRPr="00D44911">
        <w:rPr>
          <w:rFonts w:ascii="Times New Roman" w:hAnsi="Times New Roman"/>
          <w:b/>
          <w:bCs/>
          <w:sz w:val="22"/>
          <w:szCs w:val="22"/>
          <w:lang w:val="sk-SK"/>
        </w:rPr>
        <w:t>Tehotenstvo a dojčenie</w:t>
      </w:r>
    </w:p>
    <w:p w:rsidR="00880274" w:rsidRPr="00D44911" w:rsidRDefault="00880274">
      <w:pPr>
        <w:pStyle w:val="knZulassung02"/>
        <w:ind w:left="0" w:right="0"/>
        <w:rPr>
          <w:rFonts w:ascii="Times New Roman" w:hAnsi="Times New Roman"/>
          <w:sz w:val="22"/>
          <w:szCs w:val="22"/>
          <w:lang w:val="sk-SK"/>
        </w:rPr>
      </w:pPr>
      <w:r w:rsidRPr="00D44911">
        <w:rPr>
          <w:rFonts w:ascii="Times New Roman" w:hAnsi="Times New Roman"/>
          <w:sz w:val="22"/>
          <w:szCs w:val="22"/>
          <w:lang w:val="sk-SK"/>
        </w:rPr>
        <w:t>Ak ste tehotná alebo dojčíte, ak si myslíte, že ste tehotná alebo ak plánujete otehotnieť, poraďte sa so svojím lekárom alebo lekárnikom predtým, ako začnete užívať tento liek.</w:t>
      </w:r>
    </w:p>
    <w:p w:rsidR="00880274" w:rsidRPr="00D44911" w:rsidRDefault="00880274">
      <w:pPr>
        <w:pStyle w:val="knZulassung02"/>
        <w:ind w:left="0" w:right="0"/>
        <w:rPr>
          <w:rFonts w:ascii="Times New Roman" w:hAnsi="Times New Roman"/>
          <w:sz w:val="22"/>
          <w:szCs w:val="22"/>
          <w:lang w:val="sk-SK"/>
        </w:rPr>
      </w:pPr>
    </w:p>
    <w:p w:rsidR="00880274" w:rsidRPr="00D44911" w:rsidRDefault="00880274">
      <w:pPr>
        <w:pStyle w:val="knZulassung02"/>
        <w:ind w:left="0" w:right="0"/>
        <w:rPr>
          <w:rFonts w:ascii="Times New Roman" w:hAnsi="Times New Roman"/>
          <w:sz w:val="22"/>
          <w:szCs w:val="22"/>
          <w:lang w:val="sk-SK"/>
        </w:rPr>
      </w:pPr>
      <w:r w:rsidRPr="00D44911">
        <w:rPr>
          <w:rFonts w:ascii="Times New Roman" w:hAnsi="Times New Roman"/>
          <w:sz w:val="22"/>
          <w:szCs w:val="22"/>
          <w:lang w:val="sk-SK"/>
        </w:rPr>
        <w:t>Neužívajte Ezetimib Accord súbežne so statínom, ak ste tehotná, pokúšate sa otehotnieť, alebo si myslíte, že ste tehotná. Ak otehotniete počas užívania Ezetimibu Accord a statínu, ihneď prestaňte oba lieky užívať a informujte o tom svojho lekára.</w:t>
      </w:r>
    </w:p>
    <w:p w:rsidR="00880274" w:rsidRPr="00D44911" w:rsidRDefault="00880274">
      <w:pPr>
        <w:pStyle w:val="knZulassung02"/>
        <w:ind w:left="0" w:right="0"/>
        <w:rPr>
          <w:rFonts w:ascii="Times New Roman" w:hAnsi="Times New Roman"/>
          <w:sz w:val="22"/>
          <w:szCs w:val="22"/>
          <w:lang w:val="sk-SK"/>
        </w:rPr>
      </w:pPr>
    </w:p>
    <w:p w:rsidR="00880274" w:rsidRPr="00D44911" w:rsidRDefault="00880274">
      <w:pPr>
        <w:pStyle w:val="knZulassung02"/>
        <w:ind w:left="0" w:right="0"/>
        <w:rPr>
          <w:rFonts w:ascii="Times New Roman" w:hAnsi="Times New Roman"/>
          <w:sz w:val="22"/>
          <w:szCs w:val="22"/>
          <w:lang w:val="sk-SK"/>
        </w:rPr>
      </w:pPr>
      <w:r w:rsidRPr="00D44911">
        <w:rPr>
          <w:rFonts w:ascii="Times New Roman" w:hAnsi="Times New Roman"/>
          <w:sz w:val="22"/>
          <w:szCs w:val="22"/>
          <w:lang w:val="sk-SK"/>
        </w:rPr>
        <w:t>S užívaním Ezetimibu Accord bez statínu počas tehotenstva nie sú skúsenosti.</w:t>
      </w:r>
    </w:p>
    <w:p w:rsidR="00880274" w:rsidRPr="00D44911" w:rsidRDefault="00880274">
      <w:pPr>
        <w:pStyle w:val="knZulassung02"/>
        <w:ind w:left="0" w:right="0"/>
        <w:rPr>
          <w:rFonts w:ascii="Times New Roman" w:hAnsi="Times New Roman"/>
          <w:sz w:val="22"/>
          <w:szCs w:val="22"/>
          <w:lang w:val="sk-SK"/>
        </w:rPr>
      </w:pPr>
    </w:p>
    <w:p w:rsidR="00880274" w:rsidRPr="00D44911" w:rsidRDefault="00880274">
      <w:pPr>
        <w:pStyle w:val="knZulassung02"/>
        <w:ind w:left="0" w:right="0"/>
        <w:rPr>
          <w:rFonts w:ascii="Times New Roman" w:hAnsi="Times New Roman"/>
          <w:sz w:val="22"/>
          <w:szCs w:val="22"/>
          <w:lang w:val="sk-SK"/>
        </w:rPr>
      </w:pPr>
      <w:r w:rsidRPr="00D44911">
        <w:rPr>
          <w:rFonts w:ascii="Times New Roman" w:hAnsi="Times New Roman"/>
          <w:sz w:val="22"/>
          <w:szCs w:val="22"/>
          <w:lang w:val="sk-SK"/>
        </w:rPr>
        <w:t xml:space="preserve">Ak dojčíte, neužívajte Ezetimib Accord so statínom, pretože nie je známe, či sa tieto lieky vylučujú do materského mlieka. </w:t>
      </w:r>
    </w:p>
    <w:p w:rsidR="00880274" w:rsidRPr="00D44911" w:rsidRDefault="00880274">
      <w:pPr>
        <w:pStyle w:val="knZulassung02"/>
        <w:ind w:left="0" w:right="0"/>
        <w:rPr>
          <w:rFonts w:ascii="Times New Roman" w:hAnsi="Times New Roman"/>
          <w:sz w:val="22"/>
          <w:szCs w:val="22"/>
          <w:lang w:val="sk-SK"/>
        </w:rPr>
      </w:pPr>
    </w:p>
    <w:p w:rsidR="00880274" w:rsidRPr="00D44911" w:rsidRDefault="00880274">
      <w:pPr>
        <w:pStyle w:val="knZulassung02"/>
        <w:ind w:left="0" w:right="0"/>
        <w:rPr>
          <w:rFonts w:ascii="Times New Roman" w:hAnsi="Times New Roman"/>
          <w:sz w:val="22"/>
          <w:szCs w:val="22"/>
          <w:lang w:val="sk-SK"/>
        </w:rPr>
      </w:pPr>
      <w:r w:rsidRPr="00D44911">
        <w:rPr>
          <w:rFonts w:ascii="Times New Roman" w:hAnsi="Times New Roman"/>
          <w:sz w:val="22"/>
          <w:szCs w:val="22"/>
          <w:lang w:val="sk-SK"/>
        </w:rPr>
        <w:t>Ezetimib Accord bez statínu sa nemá užívať, ak dojčíte. Poraďte sa so svojím lekárom.</w:t>
      </w:r>
    </w:p>
    <w:p w:rsidR="00880274" w:rsidRPr="00D44911" w:rsidRDefault="00880274">
      <w:pPr>
        <w:pStyle w:val="knZulassung02"/>
        <w:ind w:left="0" w:right="0"/>
        <w:rPr>
          <w:rFonts w:ascii="Times New Roman" w:hAnsi="Times New Roman"/>
          <w:sz w:val="22"/>
          <w:szCs w:val="22"/>
          <w:lang w:val="sk-SK"/>
        </w:rPr>
      </w:pPr>
    </w:p>
    <w:p w:rsidR="00880274" w:rsidRPr="00D44911" w:rsidRDefault="00880274">
      <w:pPr>
        <w:pStyle w:val="knZulassung02"/>
        <w:ind w:left="0" w:right="0"/>
        <w:rPr>
          <w:rFonts w:ascii="Times New Roman" w:hAnsi="Times New Roman"/>
          <w:b/>
          <w:sz w:val="22"/>
          <w:szCs w:val="22"/>
          <w:lang w:val="sk-SK"/>
        </w:rPr>
      </w:pPr>
      <w:r w:rsidRPr="00D44911">
        <w:rPr>
          <w:rFonts w:ascii="Times New Roman" w:hAnsi="Times New Roman"/>
          <w:b/>
          <w:bCs/>
          <w:sz w:val="22"/>
          <w:szCs w:val="22"/>
          <w:lang w:val="sk-SK"/>
        </w:rPr>
        <w:t>Vedenie vozidiel a obsluha strojov</w:t>
      </w:r>
    </w:p>
    <w:p w:rsidR="00880274" w:rsidRPr="00D44911" w:rsidRDefault="00880274">
      <w:pPr>
        <w:spacing w:after="0"/>
        <w:rPr>
          <w:sz w:val="22"/>
          <w:szCs w:val="22"/>
        </w:rPr>
      </w:pPr>
      <w:r w:rsidRPr="00D44911">
        <w:rPr>
          <w:sz w:val="22"/>
          <w:szCs w:val="22"/>
        </w:rPr>
        <w:t xml:space="preserve">Neočakáva sa, že Ezetimib Accord bude mať vplyv na vašu schopnosť viesť vozidlá, alebo obsluhovať stroje. Treba však vziať do úvahy, že niektorí ľudia môžu po užití Ezetimibu Accord pociťovať závraty. </w:t>
      </w:r>
    </w:p>
    <w:p w:rsidR="00880274" w:rsidRPr="00D44911" w:rsidRDefault="00880274">
      <w:pPr>
        <w:spacing w:after="0"/>
        <w:rPr>
          <w:sz w:val="22"/>
          <w:szCs w:val="22"/>
        </w:rPr>
      </w:pPr>
    </w:p>
    <w:p w:rsidR="00880274" w:rsidRPr="00D44911" w:rsidRDefault="00880274">
      <w:pPr>
        <w:spacing w:after="0"/>
        <w:rPr>
          <w:sz w:val="22"/>
          <w:szCs w:val="22"/>
        </w:rPr>
      </w:pPr>
      <w:r w:rsidRPr="00D44911">
        <w:rPr>
          <w:b/>
          <w:bCs/>
          <w:sz w:val="22"/>
          <w:szCs w:val="22"/>
        </w:rPr>
        <w:t>Ezetimib Accord obsahuje laktózu</w:t>
      </w:r>
    </w:p>
    <w:p w:rsidR="00880274" w:rsidRPr="00D44911" w:rsidRDefault="00880274">
      <w:pPr>
        <w:pStyle w:val="knZulassung02"/>
        <w:ind w:left="0" w:right="0"/>
        <w:rPr>
          <w:rFonts w:ascii="Times New Roman" w:hAnsi="Times New Roman"/>
          <w:sz w:val="22"/>
          <w:szCs w:val="22"/>
          <w:lang w:val="sk-SK"/>
        </w:rPr>
      </w:pPr>
      <w:r w:rsidRPr="00D44911">
        <w:rPr>
          <w:rFonts w:ascii="Times New Roman" w:hAnsi="Times New Roman"/>
          <w:bCs/>
          <w:sz w:val="22"/>
          <w:szCs w:val="22"/>
        </w:rPr>
        <w:t>Ezetimib Accord</w:t>
      </w:r>
      <w:r w:rsidRPr="00D44911">
        <w:rPr>
          <w:rFonts w:ascii="Times New Roman" w:hAnsi="Times New Roman"/>
          <w:sz w:val="22"/>
          <w:szCs w:val="22"/>
          <w:lang w:val="sk-SK"/>
        </w:rPr>
        <w:t xml:space="preserve"> obsahuje cukor nazývaný laktóza.</w:t>
      </w:r>
      <w:r w:rsidRPr="00801F1C">
        <w:rPr>
          <w:rFonts w:ascii="Times New Roman" w:hAnsi="Times New Roman"/>
          <w:b/>
          <w:bCs/>
          <w:sz w:val="22"/>
          <w:szCs w:val="22"/>
          <w:lang w:val="pt-PT"/>
        </w:rPr>
        <w:t xml:space="preserve"> </w:t>
      </w:r>
      <w:r w:rsidRPr="00D44911">
        <w:rPr>
          <w:rFonts w:ascii="Times New Roman" w:hAnsi="Times New Roman"/>
          <w:bCs/>
          <w:sz w:val="22"/>
          <w:szCs w:val="22"/>
          <w:lang w:val="pt-PT"/>
        </w:rPr>
        <w:t>Ak vám váš lekár povedal, že neznášate niektoré cukry, kontaktujte svojho lekára pred užitím tohto lieku.</w:t>
      </w:r>
    </w:p>
    <w:p w:rsidR="00880274" w:rsidRPr="00D44911" w:rsidRDefault="00880274">
      <w:pPr>
        <w:pStyle w:val="knZulassung02"/>
        <w:ind w:left="0" w:right="0"/>
        <w:rPr>
          <w:rFonts w:ascii="Times New Roman" w:hAnsi="Times New Roman"/>
          <w:sz w:val="22"/>
          <w:szCs w:val="22"/>
          <w:lang w:val="sk-SK"/>
        </w:rPr>
      </w:pPr>
    </w:p>
    <w:p w:rsidR="00880274" w:rsidRPr="00D44911" w:rsidRDefault="00880274">
      <w:pPr>
        <w:pStyle w:val="knZulassung02"/>
        <w:ind w:left="0" w:right="0"/>
        <w:rPr>
          <w:rFonts w:ascii="Times New Roman" w:hAnsi="Times New Roman"/>
          <w:sz w:val="22"/>
          <w:szCs w:val="22"/>
          <w:lang w:val="sk-SK"/>
        </w:rPr>
      </w:pPr>
    </w:p>
    <w:p w:rsidR="00880274" w:rsidRPr="00CD59E7" w:rsidRDefault="00880274">
      <w:pPr>
        <w:pStyle w:val="knZulassung02"/>
        <w:ind w:left="0" w:right="0"/>
        <w:rPr>
          <w:rFonts w:ascii="Times New Roman" w:hAnsi="Times New Roman"/>
          <w:sz w:val="22"/>
          <w:szCs w:val="22"/>
          <w:lang w:val="sk-SK"/>
        </w:rPr>
      </w:pPr>
      <w:r w:rsidRPr="00A77007">
        <w:rPr>
          <w:rFonts w:ascii="Times New Roman" w:hAnsi="Times New Roman"/>
          <w:b/>
          <w:sz w:val="22"/>
          <w:szCs w:val="22"/>
          <w:lang w:val="sk-SK"/>
        </w:rPr>
        <w:t>3.</w:t>
      </w:r>
      <w:r w:rsidRPr="00A77007">
        <w:rPr>
          <w:rFonts w:ascii="Times New Roman" w:hAnsi="Times New Roman"/>
          <w:b/>
          <w:caps/>
          <w:sz w:val="22"/>
          <w:szCs w:val="22"/>
          <w:lang w:val="sk-SK"/>
        </w:rPr>
        <w:tab/>
        <w:t>A</w:t>
      </w:r>
      <w:r w:rsidRPr="00935FA2">
        <w:rPr>
          <w:rFonts w:ascii="Times New Roman" w:hAnsi="Times New Roman"/>
          <w:b/>
          <w:sz w:val="22"/>
          <w:szCs w:val="22"/>
          <w:lang w:val="sk-SK"/>
        </w:rPr>
        <w:t>ko užívať Ezetimib Accord</w:t>
      </w:r>
    </w:p>
    <w:p w:rsidR="00880274" w:rsidRPr="0034726D" w:rsidRDefault="00880274">
      <w:pPr>
        <w:pStyle w:val="knZulassung02"/>
        <w:ind w:left="0" w:right="0"/>
        <w:rPr>
          <w:rFonts w:ascii="Times New Roman" w:hAnsi="Times New Roman"/>
          <w:sz w:val="22"/>
          <w:szCs w:val="22"/>
          <w:lang w:val="sk-SK"/>
        </w:rPr>
      </w:pPr>
    </w:p>
    <w:p w:rsidR="00880274" w:rsidRPr="00D44911" w:rsidRDefault="00880274">
      <w:pPr>
        <w:pStyle w:val="knZulassung02"/>
        <w:ind w:left="0" w:right="0"/>
        <w:rPr>
          <w:rFonts w:ascii="Times New Roman" w:hAnsi="Times New Roman"/>
          <w:sz w:val="22"/>
          <w:szCs w:val="22"/>
          <w:lang w:val="sk-SK"/>
        </w:rPr>
      </w:pPr>
      <w:r w:rsidRPr="00F56344">
        <w:rPr>
          <w:rFonts w:ascii="Times New Roman" w:hAnsi="Times New Roman"/>
          <w:sz w:val="22"/>
          <w:szCs w:val="22"/>
          <w:lang w:val="sk-SK"/>
        </w:rPr>
        <w:t xml:space="preserve">Vždy užívajte tento liek presne tak, ako vám povedal váš lekár alebo lekárnik. Kým </w:t>
      </w:r>
      <w:r w:rsidRPr="00D44911">
        <w:rPr>
          <w:rFonts w:ascii="Times New Roman" w:hAnsi="Times New Roman"/>
          <w:sz w:val="22"/>
          <w:szCs w:val="22"/>
          <w:lang w:val="sk-SK"/>
        </w:rPr>
        <w:t>vám lekár nepovie, aby ste prestali, pokračujte v užívaní ďalších liekov, ktoré znižujú cholesterol. Ak si nie ste niečím istý, overte si to u svojho lekára alebo lekárnika.</w:t>
      </w:r>
    </w:p>
    <w:p w:rsidR="00880274" w:rsidRPr="00D44911" w:rsidRDefault="00880274">
      <w:pPr>
        <w:pStyle w:val="knZulassung02"/>
        <w:ind w:left="0" w:right="0"/>
        <w:rPr>
          <w:rFonts w:ascii="Times New Roman" w:hAnsi="Times New Roman"/>
          <w:sz w:val="22"/>
          <w:szCs w:val="22"/>
          <w:lang w:val="sk-SK"/>
        </w:rPr>
      </w:pPr>
    </w:p>
    <w:p w:rsidR="00880274" w:rsidRPr="00D44911" w:rsidRDefault="00880274">
      <w:pPr>
        <w:pStyle w:val="knZulassung02"/>
        <w:numPr>
          <w:ilvl w:val="0"/>
          <w:numId w:val="35"/>
        </w:numPr>
        <w:ind w:right="0"/>
        <w:rPr>
          <w:rFonts w:ascii="Times New Roman" w:hAnsi="Times New Roman"/>
          <w:sz w:val="22"/>
          <w:szCs w:val="22"/>
          <w:lang w:val="sk-SK"/>
        </w:rPr>
      </w:pPr>
      <w:r w:rsidRPr="00D44911">
        <w:rPr>
          <w:rFonts w:ascii="Times New Roman" w:hAnsi="Times New Roman"/>
          <w:sz w:val="22"/>
          <w:szCs w:val="22"/>
          <w:lang w:val="sk-SK"/>
        </w:rPr>
        <w:t xml:space="preserve">Pred začatím liečby Ezetimibom Accord by ste mali držať diétu na zníženie cholesterolu. </w:t>
      </w:r>
    </w:p>
    <w:p w:rsidR="00880274" w:rsidRPr="00D44911" w:rsidRDefault="00880274">
      <w:pPr>
        <w:pStyle w:val="knZulassung02"/>
        <w:ind w:left="720" w:right="0"/>
        <w:rPr>
          <w:rFonts w:ascii="Times New Roman" w:hAnsi="Times New Roman"/>
          <w:sz w:val="22"/>
          <w:szCs w:val="22"/>
          <w:lang w:val="sk-SK"/>
        </w:rPr>
      </w:pPr>
    </w:p>
    <w:p w:rsidR="00880274" w:rsidRPr="00D44911" w:rsidRDefault="00880274">
      <w:pPr>
        <w:pStyle w:val="knZulassung02"/>
        <w:numPr>
          <w:ilvl w:val="0"/>
          <w:numId w:val="35"/>
        </w:numPr>
        <w:ind w:right="0"/>
        <w:rPr>
          <w:rFonts w:ascii="Times New Roman" w:hAnsi="Times New Roman"/>
          <w:sz w:val="22"/>
          <w:szCs w:val="22"/>
          <w:lang w:val="sk-SK"/>
        </w:rPr>
      </w:pPr>
      <w:r w:rsidRPr="00D44911">
        <w:rPr>
          <w:rFonts w:ascii="Times New Roman" w:hAnsi="Times New Roman"/>
          <w:sz w:val="22"/>
          <w:szCs w:val="22"/>
          <w:lang w:val="sk-SK"/>
        </w:rPr>
        <w:t>Počas užívania Ezetimibu Accord pokračujte v diéte na zníženie cholesterolu.</w:t>
      </w:r>
    </w:p>
    <w:p w:rsidR="00880274" w:rsidRPr="00D44911" w:rsidRDefault="00880274">
      <w:pPr>
        <w:pStyle w:val="knZulassung02"/>
        <w:ind w:left="0" w:right="0"/>
        <w:rPr>
          <w:rFonts w:ascii="Times New Roman" w:hAnsi="Times New Roman"/>
          <w:sz w:val="22"/>
          <w:szCs w:val="22"/>
          <w:lang w:val="sk-SK"/>
        </w:rPr>
      </w:pPr>
    </w:p>
    <w:p w:rsidR="00880274" w:rsidRPr="00D44911" w:rsidRDefault="00880274">
      <w:pPr>
        <w:pStyle w:val="knZulassung02"/>
        <w:ind w:left="0" w:right="0"/>
        <w:rPr>
          <w:rFonts w:ascii="Times New Roman" w:hAnsi="Times New Roman"/>
          <w:sz w:val="22"/>
          <w:szCs w:val="22"/>
          <w:lang w:val="sk-SK"/>
        </w:rPr>
      </w:pPr>
      <w:r w:rsidRPr="00D44911">
        <w:rPr>
          <w:rFonts w:ascii="Times New Roman" w:hAnsi="Times New Roman"/>
          <w:sz w:val="22"/>
          <w:szCs w:val="22"/>
          <w:lang w:val="sk-SK"/>
        </w:rPr>
        <w:t>Odporúčaná dávka je jedna tableta Ezetimibu Accord 10 mg užívaná ústami jedenkrát denne.</w:t>
      </w:r>
    </w:p>
    <w:p w:rsidR="00880274" w:rsidRPr="00D44911" w:rsidRDefault="00880274">
      <w:pPr>
        <w:pStyle w:val="knZulassung02"/>
        <w:ind w:left="0" w:right="0"/>
        <w:rPr>
          <w:rFonts w:ascii="Times New Roman" w:hAnsi="Times New Roman"/>
          <w:sz w:val="22"/>
          <w:szCs w:val="22"/>
          <w:lang w:val="sk-SK"/>
        </w:rPr>
      </w:pPr>
    </w:p>
    <w:p w:rsidR="00880274" w:rsidRPr="00D44911" w:rsidRDefault="00880274">
      <w:pPr>
        <w:pStyle w:val="knZulassung02"/>
        <w:ind w:left="0" w:right="0"/>
        <w:rPr>
          <w:rFonts w:ascii="Times New Roman" w:hAnsi="Times New Roman"/>
          <w:sz w:val="22"/>
          <w:szCs w:val="22"/>
          <w:lang w:val="sk-SK"/>
        </w:rPr>
      </w:pPr>
      <w:r w:rsidRPr="00D44911">
        <w:rPr>
          <w:rFonts w:ascii="Times New Roman" w:hAnsi="Times New Roman"/>
          <w:sz w:val="22"/>
          <w:szCs w:val="22"/>
          <w:lang w:val="sk-SK"/>
        </w:rPr>
        <w:t>Užite tento liek kedykoľvek počas dňa. Môžete ho užiť s jedlom alebo bez jedla.</w:t>
      </w:r>
    </w:p>
    <w:p w:rsidR="00880274" w:rsidRPr="00D44911" w:rsidRDefault="00880274">
      <w:pPr>
        <w:pStyle w:val="knZulassung02"/>
        <w:ind w:left="0" w:right="0"/>
        <w:rPr>
          <w:rFonts w:ascii="Times New Roman" w:hAnsi="Times New Roman"/>
          <w:sz w:val="22"/>
          <w:szCs w:val="22"/>
          <w:lang w:val="sk-SK"/>
        </w:rPr>
      </w:pPr>
    </w:p>
    <w:p w:rsidR="00880274" w:rsidRPr="00D44911" w:rsidRDefault="00880274">
      <w:pPr>
        <w:spacing w:after="0"/>
        <w:rPr>
          <w:sz w:val="22"/>
          <w:szCs w:val="22"/>
        </w:rPr>
      </w:pPr>
      <w:r w:rsidRPr="00D44911">
        <w:rPr>
          <w:sz w:val="22"/>
          <w:szCs w:val="22"/>
        </w:rPr>
        <w:t>Ak vám váš lekár predpísal Ezetimib Accord spolu so statínom, oba lieky môžete užiť v tom istom čase. V takomto prípade si, prosím, prečítajte pokyny na dávkovanie v písomnej informácii pre používateľa pre príslušný liek.</w:t>
      </w:r>
    </w:p>
    <w:p w:rsidR="00880274" w:rsidRPr="00D44911" w:rsidRDefault="00880274">
      <w:pPr>
        <w:spacing w:after="0"/>
        <w:rPr>
          <w:sz w:val="22"/>
          <w:szCs w:val="22"/>
        </w:rPr>
      </w:pPr>
    </w:p>
    <w:p w:rsidR="00880274" w:rsidRPr="00D44911" w:rsidRDefault="00880274">
      <w:pPr>
        <w:pStyle w:val="knZulassung02"/>
        <w:ind w:left="0" w:right="0"/>
        <w:rPr>
          <w:rFonts w:ascii="Times New Roman" w:hAnsi="Times New Roman"/>
          <w:sz w:val="22"/>
          <w:szCs w:val="22"/>
          <w:lang w:val="sk-SK"/>
        </w:rPr>
      </w:pPr>
      <w:r w:rsidRPr="00D44911">
        <w:rPr>
          <w:rFonts w:ascii="Times New Roman" w:hAnsi="Times New Roman"/>
          <w:sz w:val="22"/>
          <w:szCs w:val="22"/>
          <w:lang w:val="sk-SK"/>
        </w:rPr>
        <w:t>Ak vám váš lekár predpísal Ezetimib Accord spolu s ďalším liekom na zníženie cholesterolu s obsahom liečiva cholestyramín alebo akýmkoľvek iným liekom obsahujúcim sekvestrant žlčových kyselín (liečivo na zníženie vstrebávania žlčových kyselín a cholesterolu), Ezetimib Accord musíte užiť najmenej 2 hodiny pred alebo 4 hodiny po užití sekvestrantu žlčových kyselín.</w:t>
      </w:r>
    </w:p>
    <w:p w:rsidR="00880274" w:rsidRPr="00D44911" w:rsidRDefault="00880274">
      <w:pPr>
        <w:pStyle w:val="knZulassung02"/>
        <w:ind w:left="0" w:right="0"/>
        <w:rPr>
          <w:rFonts w:ascii="Times New Roman" w:hAnsi="Times New Roman"/>
          <w:sz w:val="22"/>
          <w:szCs w:val="22"/>
          <w:lang w:val="sk-SK"/>
        </w:rPr>
      </w:pPr>
    </w:p>
    <w:p w:rsidR="00880274" w:rsidRPr="00D44911" w:rsidRDefault="00880274">
      <w:pPr>
        <w:pStyle w:val="knZulassung02"/>
        <w:ind w:left="0" w:right="0"/>
        <w:rPr>
          <w:rFonts w:ascii="Times New Roman" w:hAnsi="Times New Roman"/>
          <w:sz w:val="22"/>
          <w:szCs w:val="22"/>
          <w:lang w:val="sk-SK"/>
        </w:rPr>
      </w:pPr>
      <w:r w:rsidRPr="00D44911">
        <w:rPr>
          <w:rFonts w:ascii="Times New Roman" w:hAnsi="Times New Roman"/>
          <w:b/>
          <w:bCs/>
          <w:sz w:val="22"/>
          <w:szCs w:val="22"/>
          <w:lang w:val="sk-SK"/>
        </w:rPr>
        <w:t>Ak užijete viac Ezetimibu Accord, ako máte</w:t>
      </w:r>
    </w:p>
    <w:p w:rsidR="00880274" w:rsidRPr="00D44911" w:rsidRDefault="00880274">
      <w:pPr>
        <w:pStyle w:val="knZulassung02"/>
        <w:ind w:left="0" w:right="0"/>
        <w:rPr>
          <w:rFonts w:ascii="Times New Roman" w:hAnsi="Times New Roman"/>
          <w:sz w:val="22"/>
          <w:szCs w:val="22"/>
          <w:lang w:val="sk-SK"/>
        </w:rPr>
      </w:pPr>
      <w:r w:rsidRPr="00D44911">
        <w:rPr>
          <w:rFonts w:ascii="Times New Roman" w:hAnsi="Times New Roman"/>
          <w:sz w:val="22"/>
          <w:szCs w:val="22"/>
          <w:lang w:val="sk-SK"/>
        </w:rPr>
        <w:lastRenderedPageBreak/>
        <w:t xml:space="preserve">Kontaktujte svojho lekára alebo lekárnika, ak užijete viac Ezetimibu Accord ako máte. </w:t>
      </w:r>
    </w:p>
    <w:p w:rsidR="00880274" w:rsidRPr="00D44911" w:rsidRDefault="00880274">
      <w:pPr>
        <w:pStyle w:val="knZulassung02"/>
        <w:ind w:left="0" w:right="0"/>
        <w:rPr>
          <w:rFonts w:ascii="Times New Roman" w:hAnsi="Times New Roman"/>
          <w:sz w:val="22"/>
          <w:szCs w:val="22"/>
          <w:lang w:val="sk-SK"/>
        </w:rPr>
      </w:pPr>
    </w:p>
    <w:p w:rsidR="00880274" w:rsidRPr="00D44911" w:rsidRDefault="00880274">
      <w:pPr>
        <w:pStyle w:val="knZulassung02"/>
        <w:ind w:left="0" w:right="0"/>
        <w:rPr>
          <w:rFonts w:ascii="Times New Roman" w:hAnsi="Times New Roman"/>
          <w:sz w:val="22"/>
          <w:szCs w:val="22"/>
          <w:lang w:val="sk-SK"/>
        </w:rPr>
      </w:pPr>
      <w:r w:rsidRPr="00D44911">
        <w:rPr>
          <w:rFonts w:ascii="Times New Roman" w:hAnsi="Times New Roman"/>
          <w:b/>
          <w:bCs/>
          <w:sz w:val="22"/>
          <w:szCs w:val="22"/>
          <w:lang w:val="sk-SK"/>
        </w:rPr>
        <w:t>Ak zabudnete užiť Ezetimib Accord</w:t>
      </w:r>
    </w:p>
    <w:p w:rsidR="00880274" w:rsidRPr="00D44911" w:rsidRDefault="00880274">
      <w:pPr>
        <w:pStyle w:val="knZulassung02"/>
        <w:ind w:left="0" w:right="0"/>
        <w:rPr>
          <w:rFonts w:ascii="Times New Roman" w:hAnsi="Times New Roman"/>
          <w:sz w:val="22"/>
          <w:szCs w:val="22"/>
          <w:lang w:val="sk-SK"/>
        </w:rPr>
      </w:pPr>
      <w:r w:rsidRPr="00D44911">
        <w:rPr>
          <w:rFonts w:ascii="Times New Roman" w:hAnsi="Times New Roman"/>
          <w:sz w:val="22"/>
          <w:szCs w:val="22"/>
          <w:lang w:val="sk-SK"/>
        </w:rPr>
        <w:t>Neužívajte dvojnásobnú dávku, aby ste nahradili vynechanú dávku, jednoducho užite vaše obvyklé množstvo Ezetimibu Accord vo zvyčajnom čase nasledujúci deň.</w:t>
      </w:r>
    </w:p>
    <w:p w:rsidR="00880274" w:rsidRPr="00D44911" w:rsidRDefault="00880274">
      <w:pPr>
        <w:pStyle w:val="knZulassung02"/>
        <w:ind w:left="0" w:right="0"/>
        <w:rPr>
          <w:rFonts w:ascii="Times New Roman" w:hAnsi="Times New Roman"/>
          <w:sz w:val="22"/>
          <w:szCs w:val="22"/>
          <w:lang w:val="sk-SK"/>
        </w:rPr>
      </w:pPr>
    </w:p>
    <w:p w:rsidR="00880274" w:rsidRPr="00D44911" w:rsidRDefault="00880274">
      <w:pPr>
        <w:pStyle w:val="knZulassung02"/>
        <w:ind w:left="0" w:right="0"/>
        <w:rPr>
          <w:rFonts w:ascii="Times New Roman" w:hAnsi="Times New Roman"/>
          <w:b/>
          <w:sz w:val="22"/>
          <w:szCs w:val="22"/>
          <w:lang w:val="sk-SK"/>
        </w:rPr>
      </w:pPr>
      <w:r w:rsidRPr="00D44911">
        <w:rPr>
          <w:rFonts w:ascii="Times New Roman" w:hAnsi="Times New Roman"/>
          <w:b/>
          <w:sz w:val="22"/>
          <w:szCs w:val="22"/>
          <w:lang w:val="sk-SK"/>
        </w:rPr>
        <w:t>Ak prestanete užívať Ezetimib Accord</w:t>
      </w:r>
    </w:p>
    <w:p w:rsidR="00880274" w:rsidRPr="00D44911" w:rsidRDefault="00880274">
      <w:pPr>
        <w:pStyle w:val="knZulassung02"/>
        <w:ind w:left="0" w:right="0"/>
        <w:rPr>
          <w:rFonts w:ascii="Times New Roman" w:hAnsi="Times New Roman"/>
          <w:sz w:val="22"/>
          <w:szCs w:val="22"/>
          <w:lang w:val="sk-SK"/>
        </w:rPr>
      </w:pPr>
    </w:p>
    <w:p w:rsidR="00880274" w:rsidRPr="00D44911" w:rsidRDefault="00880274">
      <w:pPr>
        <w:pStyle w:val="knZulassung02"/>
        <w:ind w:left="0" w:right="0"/>
        <w:rPr>
          <w:rFonts w:ascii="Times New Roman" w:hAnsi="Times New Roman"/>
          <w:sz w:val="22"/>
          <w:szCs w:val="22"/>
          <w:lang w:val="sk-SK"/>
        </w:rPr>
      </w:pPr>
      <w:r w:rsidRPr="00D44911">
        <w:rPr>
          <w:rFonts w:ascii="Times New Roman" w:hAnsi="Times New Roman"/>
          <w:sz w:val="22"/>
          <w:szCs w:val="22"/>
          <w:lang w:val="sk-SK"/>
        </w:rPr>
        <w:t>Poraďte sa so svojím lekárom alebo lekárnikom, pretože cholesterol môže opäť začať stúpať.</w:t>
      </w:r>
    </w:p>
    <w:p w:rsidR="00880274" w:rsidRPr="00D44911" w:rsidRDefault="00880274">
      <w:pPr>
        <w:pStyle w:val="knZulassung02"/>
        <w:ind w:left="0" w:right="0"/>
        <w:rPr>
          <w:rFonts w:ascii="Times New Roman" w:hAnsi="Times New Roman"/>
          <w:sz w:val="22"/>
          <w:szCs w:val="22"/>
          <w:lang w:val="sk-SK"/>
        </w:rPr>
      </w:pPr>
    </w:p>
    <w:p w:rsidR="00880274" w:rsidRPr="00D44911" w:rsidRDefault="00880274">
      <w:pPr>
        <w:pStyle w:val="knZulassung02"/>
        <w:ind w:left="0" w:right="0"/>
        <w:rPr>
          <w:rFonts w:ascii="Times New Roman" w:hAnsi="Times New Roman"/>
          <w:sz w:val="22"/>
          <w:szCs w:val="22"/>
          <w:lang w:val="sk-SK"/>
        </w:rPr>
      </w:pPr>
      <w:r w:rsidRPr="00D44911">
        <w:rPr>
          <w:rFonts w:ascii="Times New Roman" w:hAnsi="Times New Roman"/>
          <w:sz w:val="22"/>
          <w:szCs w:val="22"/>
          <w:lang w:val="sk-SK"/>
        </w:rPr>
        <w:t xml:space="preserve">Ak máte </w:t>
      </w:r>
      <w:r w:rsidR="00BC37CE">
        <w:rPr>
          <w:rFonts w:ascii="Times New Roman" w:hAnsi="Times New Roman"/>
          <w:sz w:val="22"/>
          <w:szCs w:val="22"/>
          <w:lang w:val="sk-SK"/>
        </w:rPr>
        <w:t xml:space="preserve">akékoľvek </w:t>
      </w:r>
      <w:r w:rsidRPr="00D44911">
        <w:rPr>
          <w:rFonts w:ascii="Times New Roman" w:hAnsi="Times New Roman"/>
          <w:sz w:val="22"/>
          <w:szCs w:val="22"/>
          <w:lang w:val="sk-SK"/>
        </w:rPr>
        <w:t>ďalšie otázky týkajúce sa použitia tohto lieku, opýtajte sa svojho lekára alebo lekárnika.</w:t>
      </w:r>
    </w:p>
    <w:p w:rsidR="00880274" w:rsidRPr="00D44911" w:rsidRDefault="00880274">
      <w:pPr>
        <w:pStyle w:val="knZulassung02"/>
        <w:ind w:left="0" w:right="0"/>
        <w:rPr>
          <w:rFonts w:ascii="Times New Roman" w:hAnsi="Times New Roman"/>
          <w:sz w:val="22"/>
          <w:szCs w:val="22"/>
          <w:lang w:val="sk-SK"/>
        </w:rPr>
      </w:pPr>
    </w:p>
    <w:p w:rsidR="00880274" w:rsidRPr="00D44911" w:rsidRDefault="00880274">
      <w:pPr>
        <w:pStyle w:val="knZulassung02"/>
        <w:ind w:left="0" w:right="0"/>
        <w:rPr>
          <w:rFonts w:ascii="Times New Roman" w:hAnsi="Times New Roman"/>
          <w:sz w:val="22"/>
          <w:szCs w:val="22"/>
          <w:lang w:val="sk-SK"/>
        </w:rPr>
      </w:pPr>
    </w:p>
    <w:p w:rsidR="00880274" w:rsidRPr="00D44911" w:rsidRDefault="00880274">
      <w:pPr>
        <w:pStyle w:val="knZulassung02"/>
        <w:ind w:left="0" w:right="0"/>
        <w:rPr>
          <w:rFonts w:ascii="Times New Roman" w:hAnsi="Times New Roman"/>
          <w:sz w:val="22"/>
          <w:szCs w:val="22"/>
          <w:lang w:val="sk-SK"/>
        </w:rPr>
      </w:pPr>
      <w:r w:rsidRPr="00D44911">
        <w:rPr>
          <w:rFonts w:ascii="Times New Roman" w:hAnsi="Times New Roman"/>
          <w:b/>
          <w:caps/>
          <w:sz w:val="22"/>
          <w:szCs w:val="22"/>
          <w:lang w:val="sk-SK"/>
        </w:rPr>
        <w:t>4.</w:t>
      </w:r>
      <w:r w:rsidRPr="00D44911">
        <w:rPr>
          <w:rFonts w:ascii="Times New Roman" w:hAnsi="Times New Roman"/>
          <w:b/>
          <w:caps/>
          <w:sz w:val="22"/>
          <w:szCs w:val="22"/>
          <w:lang w:val="sk-SK"/>
        </w:rPr>
        <w:tab/>
        <w:t>M</w:t>
      </w:r>
      <w:r w:rsidRPr="00D44911">
        <w:rPr>
          <w:rFonts w:ascii="Times New Roman" w:hAnsi="Times New Roman"/>
          <w:b/>
          <w:sz w:val="22"/>
          <w:szCs w:val="22"/>
          <w:lang w:val="sk-SK"/>
        </w:rPr>
        <w:t>ožné vedľajšie účinky</w:t>
      </w:r>
    </w:p>
    <w:p w:rsidR="00880274" w:rsidRPr="00D44911" w:rsidRDefault="00880274">
      <w:pPr>
        <w:pStyle w:val="knZulassung02"/>
        <w:ind w:left="0" w:right="0"/>
        <w:rPr>
          <w:rFonts w:ascii="Times New Roman" w:hAnsi="Times New Roman"/>
          <w:sz w:val="22"/>
          <w:szCs w:val="22"/>
          <w:lang w:val="sk-SK"/>
        </w:rPr>
      </w:pPr>
    </w:p>
    <w:p w:rsidR="00880274" w:rsidRPr="00D44911" w:rsidRDefault="00880274">
      <w:pPr>
        <w:pStyle w:val="knZulassung02"/>
        <w:ind w:left="0" w:right="0"/>
        <w:rPr>
          <w:rFonts w:ascii="Times New Roman" w:hAnsi="Times New Roman"/>
          <w:sz w:val="22"/>
          <w:szCs w:val="22"/>
          <w:lang w:val="sk-SK"/>
        </w:rPr>
      </w:pPr>
      <w:r w:rsidRPr="00D44911">
        <w:rPr>
          <w:rFonts w:ascii="Times New Roman" w:hAnsi="Times New Roman"/>
          <w:sz w:val="22"/>
          <w:szCs w:val="22"/>
          <w:lang w:val="sk-SK"/>
        </w:rPr>
        <w:t>Tak ako všetky lieky, aj tento liek môže spôsobovať vedľajšie účinky, hoci sa neprejavia u každého.</w:t>
      </w:r>
    </w:p>
    <w:p w:rsidR="00880274" w:rsidRPr="00D44911" w:rsidRDefault="00880274">
      <w:pPr>
        <w:pStyle w:val="knZulassung02"/>
        <w:ind w:left="0" w:right="0"/>
        <w:rPr>
          <w:rFonts w:ascii="Times New Roman" w:hAnsi="Times New Roman"/>
          <w:b/>
          <w:bCs/>
          <w:sz w:val="22"/>
          <w:szCs w:val="22"/>
          <w:lang w:val="sk-SK"/>
        </w:rPr>
      </w:pPr>
    </w:p>
    <w:p w:rsidR="00880274" w:rsidRPr="00D44911" w:rsidRDefault="00880274">
      <w:pPr>
        <w:pStyle w:val="knZulassung02"/>
        <w:keepNext/>
        <w:ind w:left="0" w:right="0"/>
        <w:rPr>
          <w:rFonts w:ascii="Times New Roman" w:hAnsi="Times New Roman"/>
          <w:sz w:val="22"/>
          <w:szCs w:val="22"/>
          <w:lang w:val="sk-SK"/>
        </w:rPr>
      </w:pPr>
      <w:r w:rsidRPr="00D44911">
        <w:rPr>
          <w:rFonts w:ascii="Times New Roman" w:hAnsi="Times New Roman"/>
          <w:sz w:val="22"/>
          <w:szCs w:val="22"/>
          <w:lang w:val="sk-SK"/>
        </w:rPr>
        <w:t>Nasledujúce termíny sa používajú na opísanie, ako často boli vedľajšie účinky hlásené:</w:t>
      </w:r>
    </w:p>
    <w:p w:rsidR="00880274" w:rsidRPr="00D44911" w:rsidRDefault="00880274">
      <w:pPr>
        <w:pStyle w:val="knZulassung02"/>
        <w:ind w:left="567" w:right="0" w:hanging="567"/>
        <w:rPr>
          <w:rFonts w:ascii="Times New Roman" w:hAnsi="Times New Roman"/>
          <w:sz w:val="22"/>
          <w:szCs w:val="22"/>
          <w:lang w:val="sk-SK"/>
        </w:rPr>
      </w:pPr>
      <w:r w:rsidRPr="00D44911">
        <w:rPr>
          <w:rFonts w:ascii="Times New Roman" w:hAnsi="Times New Roman"/>
          <w:sz w:val="22"/>
          <w:szCs w:val="22"/>
          <w:lang w:val="sk-SK"/>
        </w:rPr>
        <w:t>-</w:t>
      </w:r>
      <w:r w:rsidRPr="00D44911">
        <w:rPr>
          <w:rFonts w:ascii="Times New Roman" w:hAnsi="Times New Roman"/>
          <w:sz w:val="22"/>
          <w:szCs w:val="22"/>
          <w:lang w:val="sk-SK"/>
        </w:rPr>
        <w:tab/>
        <w:t>veľmi časté (môžu postihovať viac ako 1 z 10 osôb),</w:t>
      </w:r>
    </w:p>
    <w:p w:rsidR="00880274" w:rsidRPr="00D44911" w:rsidRDefault="00880274">
      <w:pPr>
        <w:pStyle w:val="knZulassung02"/>
        <w:ind w:left="567" w:right="0" w:hanging="567"/>
        <w:rPr>
          <w:rFonts w:ascii="Times New Roman" w:hAnsi="Times New Roman"/>
          <w:sz w:val="22"/>
          <w:szCs w:val="22"/>
          <w:lang w:val="sk-SK"/>
        </w:rPr>
      </w:pPr>
      <w:r w:rsidRPr="00D44911">
        <w:rPr>
          <w:rFonts w:ascii="Times New Roman" w:hAnsi="Times New Roman"/>
          <w:sz w:val="22"/>
          <w:szCs w:val="22"/>
          <w:lang w:val="sk-SK"/>
        </w:rPr>
        <w:t>-</w:t>
      </w:r>
      <w:r w:rsidRPr="00D44911">
        <w:rPr>
          <w:rFonts w:ascii="Times New Roman" w:hAnsi="Times New Roman"/>
          <w:sz w:val="22"/>
          <w:szCs w:val="22"/>
          <w:lang w:val="sk-SK"/>
        </w:rPr>
        <w:tab/>
        <w:t>časté (môžu postihovať menej ako 1 z 10 osôb),</w:t>
      </w:r>
    </w:p>
    <w:p w:rsidR="00880274" w:rsidRPr="00D44911" w:rsidRDefault="00880274">
      <w:pPr>
        <w:pStyle w:val="knZulassung02"/>
        <w:ind w:left="567" w:right="0" w:hanging="567"/>
        <w:rPr>
          <w:rFonts w:ascii="Times New Roman" w:hAnsi="Times New Roman"/>
          <w:sz w:val="22"/>
          <w:szCs w:val="22"/>
          <w:lang w:val="sk-SK"/>
        </w:rPr>
      </w:pPr>
      <w:r w:rsidRPr="00D44911">
        <w:rPr>
          <w:rFonts w:ascii="Times New Roman" w:hAnsi="Times New Roman"/>
          <w:sz w:val="22"/>
          <w:szCs w:val="22"/>
          <w:lang w:val="sk-SK"/>
        </w:rPr>
        <w:t>-</w:t>
      </w:r>
      <w:r w:rsidRPr="00D44911">
        <w:rPr>
          <w:rFonts w:ascii="Times New Roman" w:hAnsi="Times New Roman"/>
          <w:sz w:val="22"/>
          <w:szCs w:val="22"/>
          <w:lang w:val="sk-SK"/>
        </w:rPr>
        <w:tab/>
        <w:t>menej časté (môžu postihovať menej ako 1 zo 100 osôb),</w:t>
      </w:r>
    </w:p>
    <w:p w:rsidR="00880274" w:rsidRPr="00D44911" w:rsidRDefault="00880274">
      <w:pPr>
        <w:pStyle w:val="knZulassung02"/>
        <w:ind w:left="567" w:right="0" w:hanging="567"/>
        <w:rPr>
          <w:rFonts w:ascii="Times New Roman" w:hAnsi="Times New Roman"/>
          <w:sz w:val="22"/>
          <w:szCs w:val="22"/>
          <w:lang w:val="sk-SK"/>
        </w:rPr>
      </w:pPr>
      <w:r w:rsidRPr="00D44911">
        <w:rPr>
          <w:rFonts w:ascii="Times New Roman" w:hAnsi="Times New Roman"/>
          <w:sz w:val="22"/>
          <w:szCs w:val="22"/>
          <w:lang w:val="sk-SK"/>
        </w:rPr>
        <w:t>-</w:t>
      </w:r>
      <w:r w:rsidRPr="00D44911">
        <w:rPr>
          <w:rFonts w:ascii="Times New Roman" w:hAnsi="Times New Roman"/>
          <w:sz w:val="22"/>
          <w:szCs w:val="22"/>
          <w:lang w:val="sk-SK"/>
        </w:rPr>
        <w:tab/>
        <w:t>zriedkavé (môžu postihovať menej ako 1 z 1 000 osôb),</w:t>
      </w:r>
    </w:p>
    <w:p w:rsidR="00880274" w:rsidRPr="00D44911" w:rsidRDefault="00880274">
      <w:pPr>
        <w:pStyle w:val="knZulassung02"/>
        <w:ind w:left="567" w:right="0" w:hanging="567"/>
        <w:rPr>
          <w:rFonts w:ascii="Times New Roman" w:hAnsi="Times New Roman"/>
          <w:sz w:val="22"/>
          <w:szCs w:val="22"/>
          <w:lang w:val="sk-SK"/>
        </w:rPr>
      </w:pPr>
      <w:r w:rsidRPr="00D44911">
        <w:rPr>
          <w:rFonts w:ascii="Times New Roman" w:hAnsi="Times New Roman"/>
          <w:sz w:val="22"/>
          <w:szCs w:val="22"/>
          <w:lang w:val="sk-SK"/>
        </w:rPr>
        <w:t>-</w:t>
      </w:r>
      <w:r w:rsidRPr="00D44911">
        <w:rPr>
          <w:rFonts w:ascii="Times New Roman" w:hAnsi="Times New Roman"/>
          <w:sz w:val="22"/>
          <w:szCs w:val="22"/>
          <w:lang w:val="sk-SK"/>
        </w:rPr>
        <w:tab/>
        <w:t>veľmi zriedkavé (môžu postihovať menej ako 1 z 10 000 osôb, zahŕňajúce jednotlivé hlásenia).</w:t>
      </w:r>
    </w:p>
    <w:p w:rsidR="00880274" w:rsidRPr="00D44911" w:rsidRDefault="00880274">
      <w:pPr>
        <w:pStyle w:val="knZulassung02"/>
        <w:ind w:left="0" w:right="0"/>
        <w:rPr>
          <w:rFonts w:ascii="Times New Roman" w:hAnsi="Times New Roman"/>
          <w:b/>
          <w:bCs/>
          <w:sz w:val="22"/>
          <w:szCs w:val="22"/>
          <w:lang w:val="sk-SK"/>
        </w:rPr>
      </w:pPr>
    </w:p>
    <w:p w:rsidR="00880274" w:rsidRPr="00D44911" w:rsidRDefault="00880274">
      <w:pPr>
        <w:pStyle w:val="knZulassung02"/>
        <w:ind w:left="0" w:right="0"/>
        <w:rPr>
          <w:rFonts w:ascii="Times New Roman" w:hAnsi="Times New Roman"/>
          <w:b/>
          <w:bCs/>
          <w:sz w:val="22"/>
          <w:szCs w:val="22"/>
          <w:lang w:val="sk-SK"/>
        </w:rPr>
      </w:pPr>
      <w:r w:rsidRPr="00D44911">
        <w:rPr>
          <w:rFonts w:ascii="Times New Roman" w:hAnsi="Times New Roman"/>
          <w:b/>
          <w:bCs/>
          <w:sz w:val="22"/>
          <w:szCs w:val="22"/>
          <w:lang w:val="sk-SK"/>
        </w:rPr>
        <w:t>Ak pocítite nevysvetliteľnú bolestivosť svalov, citlivosť alebo slabosť, ihneď kontaktujte svojho lekára. Je to potrebné z dôvodu, že v zriedkavých prípadoch môžu byť svalové problémy vážne, vrátane rozpadu svalov vedúceho k poškodeniu obličiek a môžu prejsť do potenciálne život ohrozujúceho stavu.</w:t>
      </w:r>
    </w:p>
    <w:p w:rsidR="00880274" w:rsidRPr="00D44911" w:rsidRDefault="00880274">
      <w:pPr>
        <w:spacing w:after="0"/>
        <w:rPr>
          <w:sz w:val="22"/>
          <w:szCs w:val="22"/>
        </w:rPr>
      </w:pPr>
    </w:p>
    <w:p w:rsidR="00880274" w:rsidRPr="00D44911" w:rsidRDefault="00880274">
      <w:pPr>
        <w:spacing w:after="0"/>
        <w:rPr>
          <w:sz w:val="22"/>
          <w:szCs w:val="22"/>
        </w:rPr>
      </w:pPr>
      <w:r w:rsidRPr="00D44911">
        <w:rPr>
          <w:sz w:val="22"/>
          <w:szCs w:val="22"/>
        </w:rPr>
        <w:t>Pri bežnom používaní boli hlásené alergické reakcie zahŕňajúce opuch tváre, pier, jazyka a/alebo hrdla, ktoré môžu spôsobiť ťažkosti pri dýchaní alebo prehĺtaní (čo si vyžaduje okamžitú liečbu).</w:t>
      </w:r>
    </w:p>
    <w:p w:rsidR="00880274" w:rsidRPr="00D44911" w:rsidRDefault="00880274">
      <w:pPr>
        <w:spacing w:after="0"/>
        <w:rPr>
          <w:sz w:val="22"/>
          <w:szCs w:val="22"/>
        </w:rPr>
      </w:pPr>
    </w:p>
    <w:p w:rsidR="00880274" w:rsidRPr="00D44911" w:rsidRDefault="00880274">
      <w:pPr>
        <w:keepNext/>
        <w:spacing w:after="0"/>
        <w:rPr>
          <w:sz w:val="22"/>
          <w:szCs w:val="22"/>
        </w:rPr>
      </w:pPr>
      <w:r w:rsidRPr="00D44911">
        <w:rPr>
          <w:sz w:val="22"/>
          <w:szCs w:val="22"/>
        </w:rPr>
        <w:t>Pri samostatnom užívaní lieku boli hlásené nasledujúce vedľajšie účinky:</w:t>
      </w:r>
    </w:p>
    <w:p w:rsidR="00880274" w:rsidRPr="00D44911" w:rsidRDefault="00880274">
      <w:pPr>
        <w:tabs>
          <w:tab w:val="left" w:pos="1276"/>
        </w:tabs>
        <w:spacing w:after="0"/>
        <w:rPr>
          <w:sz w:val="22"/>
          <w:szCs w:val="22"/>
        </w:rPr>
      </w:pPr>
      <w:r w:rsidRPr="00D44911">
        <w:rPr>
          <w:sz w:val="22"/>
          <w:szCs w:val="22"/>
        </w:rPr>
        <w:t>Časté:</w:t>
      </w:r>
      <w:r w:rsidRPr="00D44911">
        <w:rPr>
          <w:sz w:val="22"/>
          <w:szCs w:val="22"/>
        </w:rPr>
        <w:tab/>
      </w:r>
      <w:r w:rsidRPr="00D44911">
        <w:rPr>
          <w:sz w:val="22"/>
          <w:szCs w:val="22"/>
        </w:rPr>
        <w:tab/>
        <w:t>bolesť brucha, hnačka, plynatosť, pocit únavy.</w:t>
      </w:r>
    </w:p>
    <w:p w:rsidR="00880274" w:rsidRPr="00D44911" w:rsidRDefault="00880274">
      <w:pPr>
        <w:spacing w:after="0"/>
        <w:ind w:left="1695" w:hanging="1695"/>
        <w:rPr>
          <w:sz w:val="22"/>
          <w:szCs w:val="22"/>
        </w:rPr>
      </w:pPr>
    </w:p>
    <w:p w:rsidR="00880274" w:rsidRPr="00D44911" w:rsidRDefault="00880274">
      <w:pPr>
        <w:spacing w:after="0"/>
        <w:ind w:left="1695" w:hanging="1695"/>
        <w:rPr>
          <w:sz w:val="22"/>
          <w:szCs w:val="22"/>
        </w:rPr>
      </w:pPr>
      <w:r w:rsidRPr="00D44911">
        <w:rPr>
          <w:sz w:val="22"/>
          <w:szCs w:val="22"/>
        </w:rPr>
        <w:t>Menej časté:</w:t>
      </w:r>
      <w:r w:rsidRPr="00D44911">
        <w:rPr>
          <w:sz w:val="22"/>
          <w:szCs w:val="22"/>
        </w:rPr>
        <w:tab/>
      </w:r>
      <w:r w:rsidRPr="00D44911">
        <w:rPr>
          <w:sz w:val="22"/>
          <w:szCs w:val="22"/>
        </w:rPr>
        <w:tab/>
      </w:r>
      <w:bookmarkStart w:id="1" w:name="OLE_LINK8"/>
      <w:bookmarkStart w:id="2" w:name="OLE_LINK9"/>
      <w:r w:rsidRPr="00D44911">
        <w:rPr>
          <w:sz w:val="22"/>
          <w:szCs w:val="22"/>
        </w:rPr>
        <w:t>zvýšenia v niektorých laboratórnych krvných testoch pečeňovej (transaminázy) alebo svalovej (CK, kreatínkináza) funkcie</w:t>
      </w:r>
      <w:bookmarkEnd w:id="1"/>
      <w:bookmarkEnd w:id="2"/>
      <w:r w:rsidRPr="00D44911">
        <w:rPr>
          <w:sz w:val="22"/>
          <w:szCs w:val="22"/>
        </w:rPr>
        <w:t>, kašeľ, porucha trávenia, pálenie záhy, nevoľnosť, bolesť kĺbov, svalové kŕče, bolesť šije, znížená chuť do jedla, bolesť, bolesť na hrudi, návaly tepla, vysoký tlak krvi.</w:t>
      </w:r>
    </w:p>
    <w:p w:rsidR="00880274" w:rsidRPr="00D44911" w:rsidRDefault="00880274">
      <w:pPr>
        <w:spacing w:after="0"/>
        <w:rPr>
          <w:sz w:val="22"/>
          <w:szCs w:val="22"/>
        </w:rPr>
      </w:pPr>
    </w:p>
    <w:p w:rsidR="00880274" w:rsidRPr="00D44911" w:rsidRDefault="00880274">
      <w:pPr>
        <w:keepNext/>
        <w:spacing w:after="0"/>
        <w:rPr>
          <w:sz w:val="22"/>
          <w:szCs w:val="22"/>
        </w:rPr>
      </w:pPr>
      <w:r w:rsidRPr="00D44911">
        <w:rPr>
          <w:sz w:val="22"/>
          <w:szCs w:val="22"/>
        </w:rPr>
        <w:t>Okrem toho boli pri užívaní lieku spolu so statínom hlásené nasledujúce vedľajšie účinky:</w:t>
      </w:r>
    </w:p>
    <w:p w:rsidR="00880274" w:rsidRPr="00D44911" w:rsidRDefault="00880274">
      <w:pPr>
        <w:spacing w:after="0"/>
        <w:ind w:left="1695" w:hanging="1695"/>
        <w:rPr>
          <w:sz w:val="22"/>
          <w:szCs w:val="22"/>
        </w:rPr>
      </w:pPr>
      <w:r w:rsidRPr="00D44911">
        <w:rPr>
          <w:sz w:val="22"/>
          <w:szCs w:val="22"/>
        </w:rPr>
        <w:t>Časté:</w:t>
      </w:r>
      <w:r w:rsidRPr="00D44911">
        <w:rPr>
          <w:sz w:val="22"/>
          <w:szCs w:val="22"/>
        </w:rPr>
        <w:tab/>
      </w:r>
      <w:r w:rsidRPr="00D44911">
        <w:rPr>
          <w:sz w:val="22"/>
          <w:szCs w:val="22"/>
        </w:rPr>
        <w:tab/>
        <w:t>zvýšenia v niektorých laboratórnych krvných testoch pečeňovej funkcie (transaminázy), bolesť hlavy, svalová bolestivosť, citlivosť alebo slabosť.</w:t>
      </w:r>
    </w:p>
    <w:p w:rsidR="00880274" w:rsidRPr="00D44911" w:rsidRDefault="00880274">
      <w:pPr>
        <w:spacing w:after="0"/>
        <w:ind w:left="1695" w:hanging="1695"/>
        <w:rPr>
          <w:sz w:val="22"/>
          <w:szCs w:val="22"/>
        </w:rPr>
      </w:pPr>
    </w:p>
    <w:p w:rsidR="00880274" w:rsidRPr="00D44911" w:rsidRDefault="00880274">
      <w:pPr>
        <w:spacing w:after="0"/>
        <w:ind w:left="1695" w:hanging="1695"/>
        <w:rPr>
          <w:sz w:val="22"/>
          <w:szCs w:val="22"/>
        </w:rPr>
      </w:pPr>
      <w:r w:rsidRPr="00D44911">
        <w:rPr>
          <w:sz w:val="22"/>
          <w:szCs w:val="22"/>
        </w:rPr>
        <w:t>Menej časté:</w:t>
      </w:r>
      <w:r w:rsidRPr="00D44911">
        <w:rPr>
          <w:sz w:val="22"/>
          <w:szCs w:val="22"/>
        </w:rPr>
        <w:tab/>
      </w:r>
      <w:r w:rsidRPr="00D44911">
        <w:rPr>
          <w:sz w:val="22"/>
          <w:szCs w:val="22"/>
        </w:rPr>
        <w:tab/>
        <w:t>pocit brnenia, sucho v ústach, svrbenie, vyrážka, žihľavka, bolesť chrbta, svalová slabosť, bolesť rúk a nôh, nezvyčajná únava alebo slabosť, opuch, obzvlášť na rukách a nohách.</w:t>
      </w:r>
    </w:p>
    <w:p w:rsidR="00880274" w:rsidRPr="00D44911" w:rsidRDefault="00880274">
      <w:pPr>
        <w:pStyle w:val="knZulassung02"/>
        <w:ind w:left="0" w:right="0"/>
        <w:rPr>
          <w:rFonts w:ascii="Times New Roman" w:hAnsi="Times New Roman"/>
          <w:sz w:val="22"/>
          <w:szCs w:val="22"/>
          <w:lang w:val="sk-SK"/>
        </w:rPr>
      </w:pPr>
    </w:p>
    <w:p w:rsidR="00880274" w:rsidRPr="00D44911" w:rsidRDefault="00880274">
      <w:pPr>
        <w:pStyle w:val="knZulassung02"/>
        <w:ind w:left="0" w:right="0"/>
        <w:rPr>
          <w:rFonts w:ascii="Times New Roman" w:hAnsi="Times New Roman"/>
          <w:sz w:val="22"/>
          <w:szCs w:val="22"/>
          <w:lang w:val="sk-SK"/>
        </w:rPr>
      </w:pPr>
      <w:r w:rsidRPr="00D44911">
        <w:rPr>
          <w:rFonts w:ascii="Times New Roman" w:hAnsi="Times New Roman"/>
          <w:sz w:val="22"/>
          <w:szCs w:val="22"/>
          <w:lang w:val="sk-SK"/>
        </w:rPr>
        <w:t>Pri užívaní s fenofibrátom bol hlásený nasledujúci častý vedľajší účinok: bolesť brucha.</w:t>
      </w:r>
    </w:p>
    <w:p w:rsidR="00880274" w:rsidRPr="00D44911" w:rsidRDefault="00880274">
      <w:pPr>
        <w:pStyle w:val="knZulassung02"/>
        <w:ind w:left="0" w:right="0"/>
        <w:rPr>
          <w:rFonts w:ascii="Times New Roman" w:hAnsi="Times New Roman"/>
          <w:sz w:val="22"/>
          <w:szCs w:val="22"/>
          <w:lang w:val="sk-SK"/>
        </w:rPr>
      </w:pPr>
    </w:p>
    <w:p w:rsidR="00880274" w:rsidRPr="00D44911" w:rsidRDefault="00880274">
      <w:pPr>
        <w:spacing w:after="0"/>
        <w:rPr>
          <w:sz w:val="22"/>
          <w:szCs w:val="22"/>
        </w:rPr>
      </w:pPr>
      <w:r w:rsidRPr="00D44911">
        <w:rPr>
          <w:sz w:val="22"/>
          <w:szCs w:val="22"/>
        </w:rPr>
        <w:t xml:space="preserve">Okrem toho boli pri bežnom používaní hlásené nasledujúce vedľajšie účinky: závraty, svalová bolestivosť, pečeňové problémy, alergické reakcie vrátane vyrážky a žihľavky, vyvýšená červená vyrážka, niekedy s terčovitými poškodeniami (multiformný erytém), svalová bolesť, citlivosť alebo slabosť, svalové poškodenie, žlčové kamene alebo zápal žlčníka (ktoré môžu spôsobiť bolesť brucha, </w:t>
      </w:r>
      <w:r w:rsidRPr="00D44911">
        <w:rPr>
          <w:sz w:val="22"/>
          <w:szCs w:val="22"/>
        </w:rPr>
        <w:lastRenderedPageBreak/>
        <w:t>nevoľnosť, vracanie), zápal pankreasu (podžalúdkovej žľazy) často s ťažkou bolesťou brucha, zápcha, zníženie počtu krvných buniek, čo môže spôsobiť podliatinu/krvácanie (trombocytopénia), pocit brnenia, depresia, nezvyčajná únava alebo slabosť, dýchavičnosť.</w:t>
      </w:r>
    </w:p>
    <w:p w:rsidR="00880274" w:rsidRPr="00D44911" w:rsidRDefault="00880274">
      <w:pPr>
        <w:spacing w:after="0"/>
        <w:rPr>
          <w:sz w:val="22"/>
          <w:szCs w:val="22"/>
        </w:rPr>
      </w:pPr>
    </w:p>
    <w:p w:rsidR="00880274" w:rsidRPr="00D44911" w:rsidRDefault="00880274">
      <w:pPr>
        <w:keepNext/>
        <w:numPr>
          <w:ilvl w:val="12"/>
          <w:numId w:val="0"/>
        </w:numPr>
        <w:tabs>
          <w:tab w:val="left" w:pos="720"/>
        </w:tabs>
        <w:spacing w:after="0"/>
        <w:rPr>
          <w:b/>
          <w:sz w:val="22"/>
          <w:szCs w:val="22"/>
        </w:rPr>
      </w:pPr>
      <w:r w:rsidRPr="00D44911">
        <w:rPr>
          <w:b/>
          <w:noProof/>
          <w:sz w:val="22"/>
          <w:szCs w:val="22"/>
        </w:rPr>
        <w:t>Hlásenie vedľajších účinkov</w:t>
      </w:r>
    </w:p>
    <w:p w:rsidR="00880274" w:rsidRPr="00D44911" w:rsidRDefault="00880274" w:rsidP="00801F1C">
      <w:pPr>
        <w:pStyle w:val="Body"/>
        <w:ind w:firstLine="0"/>
        <w:jc w:val="left"/>
        <w:rPr>
          <w:rFonts w:ascii="Times New Roman" w:hAnsi="Times New Roman"/>
          <w:sz w:val="22"/>
          <w:szCs w:val="22"/>
        </w:rPr>
      </w:pPr>
      <w:r w:rsidRPr="00D44911">
        <w:rPr>
          <w:rFonts w:ascii="Times New Roman" w:hAnsi="Times New Roman"/>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w:t>
      </w:r>
      <w:r w:rsidRPr="00D44911">
        <w:rPr>
          <w:rFonts w:ascii="Times New Roman" w:hAnsi="Times New Roman"/>
          <w:sz w:val="22"/>
          <w:szCs w:val="22"/>
          <w:highlight w:val="lightGray"/>
        </w:rPr>
        <w:t xml:space="preserve">priamo </w:t>
      </w:r>
      <w:r w:rsidR="00CD59E7">
        <w:rPr>
          <w:rFonts w:ascii="Times New Roman" w:hAnsi="Times New Roman"/>
          <w:sz w:val="22"/>
          <w:szCs w:val="22"/>
          <w:highlight w:val="lightGray"/>
        </w:rPr>
        <w:t>na</w:t>
      </w:r>
      <w:r w:rsidR="00CD59E7" w:rsidRPr="00CD59E7">
        <w:rPr>
          <w:rFonts w:ascii="Times New Roman" w:hAnsi="Times New Roman"/>
          <w:sz w:val="22"/>
          <w:szCs w:val="22"/>
          <w:highlight w:val="lightGray"/>
        </w:rPr>
        <w:t xml:space="preserve"> </w:t>
      </w:r>
      <w:r w:rsidRPr="00CD59E7">
        <w:rPr>
          <w:rFonts w:ascii="Times New Roman" w:hAnsi="Times New Roman"/>
          <w:sz w:val="22"/>
          <w:szCs w:val="22"/>
          <w:highlight w:val="lightGray"/>
        </w:rPr>
        <w:t xml:space="preserve">národné </w:t>
      </w:r>
      <w:r w:rsidR="00CD59E7">
        <w:rPr>
          <w:rFonts w:ascii="Times New Roman" w:hAnsi="Times New Roman"/>
          <w:sz w:val="22"/>
          <w:szCs w:val="22"/>
          <w:highlight w:val="lightGray"/>
        </w:rPr>
        <w:t>centrum</w:t>
      </w:r>
      <w:r w:rsidRPr="00CD59E7">
        <w:rPr>
          <w:rFonts w:ascii="Times New Roman" w:hAnsi="Times New Roman"/>
          <w:sz w:val="22"/>
          <w:szCs w:val="22"/>
          <w:highlight w:val="lightGray"/>
        </w:rPr>
        <w:t xml:space="preserve"> hlásenia uvedené v </w:t>
      </w:r>
      <w:hyperlink r:id="rId8" w:history="1">
        <w:r w:rsidRPr="00D44911">
          <w:rPr>
            <w:rStyle w:val="Hypertextovprepojenie"/>
            <w:rFonts w:ascii="Times New Roman" w:hAnsi="Times New Roman"/>
            <w:sz w:val="22"/>
            <w:szCs w:val="22"/>
            <w:highlight w:val="lightGray"/>
          </w:rPr>
          <w:t>Prílo</w:t>
        </w:r>
        <w:r w:rsidRPr="00CD59E7">
          <w:rPr>
            <w:rStyle w:val="Hypertextovprepojenie"/>
            <w:rFonts w:ascii="Times New Roman" w:hAnsi="Times New Roman"/>
            <w:sz w:val="22"/>
            <w:szCs w:val="22"/>
            <w:highlight w:val="lightGray"/>
          </w:rPr>
          <w:t>he V</w:t>
        </w:r>
      </w:hyperlink>
      <w:r w:rsidRPr="00D44911">
        <w:rPr>
          <w:rFonts w:ascii="Times New Roman" w:hAnsi="Times New Roman"/>
          <w:sz w:val="22"/>
          <w:szCs w:val="22"/>
          <w:highlight w:val="lightGray"/>
        </w:rPr>
        <w:t>.</w:t>
      </w:r>
      <w:r w:rsidRPr="00D44911">
        <w:rPr>
          <w:rFonts w:ascii="Times New Roman" w:hAnsi="Times New Roman"/>
          <w:sz w:val="22"/>
          <w:szCs w:val="22"/>
        </w:rPr>
        <w:t xml:space="preserve"> Hlásením vedľajších účinkov môžete prispieť k získaniu ďalších informácií o bezpečnosti tohto lieku.</w:t>
      </w:r>
    </w:p>
    <w:p w:rsidR="00880274" w:rsidRPr="00A77007" w:rsidRDefault="00880274" w:rsidP="00D44911">
      <w:pPr>
        <w:numPr>
          <w:ilvl w:val="12"/>
          <w:numId w:val="0"/>
        </w:numPr>
        <w:spacing w:after="0"/>
        <w:ind w:right="-2"/>
        <w:rPr>
          <w:sz w:val="22"/>
          <w:szCs w:val="22"/>
        </w:rPr>
      </w:pPr>
    </w:p>
    <w:p w:rsidR="00880274" w:rsidRPr="00935FA2" w:rsidRDefault="00880274" w:rsidP="00D44911">
      <w:pPr>
        <w:numPr>
          <w:ilvl w:val="12"/>
          <w:numId w:val="0"/>
        </w:numPr>
        <w:spacing w:after="0"/>
        <w:ind w:right="-2"/>
        <w:rPr>
          <w:sz w:val="22"/>
          <w:szCs w:val="22"/>
        </w:rPr>
      </w:pPr>
    </w:p>
    <w:p w:rsidR="00880274" w:rsidRPr="00CD59E7" w:rsidRDefault="00880274" w:rsidP="00A77007">
      <w:pPr>
        <w:numPr>
          <w:ilvl w:val="12"/>
          <w:numId w:val="0"/>
        </w:numPr>
        <w:spacing w:after="0"/>
        <w:ind w:right="-2"/>
        <w:rPr>
          <w:b/>
          <w:sz w:val="22"/>
          <w:szCs w:val="22"/>
        </w:rPr>
      </w:pPr>
      <w:r w:rsidRPr="00CD59E7">
        <w:rPr>
          <w:b/>
          <w:sz w:val="22"/>
          <w:szCs w:val="22"/>
        </w:rPr>
        <w:t>5</w:t>
      </w:r>
      <w:r w:rsidRPr="00CD59E7">
        <w:rPr>
          <w:b/>
          <w:caps/>
          <w:sz w:val="22"/>
          <w:szCs w:val="22"/>
        </w:rPr>
        <w:t>.</w:t>
      </w:r>
      <w:r w:rsidRPr="00CD59E7">
        <w:rPr>
          <w:b/>
          <w:caps/>
          <w:sz w:val="22"/>
          <w:szCs w:val="22"/>
        </w:rPr>
        <w:tab/>
        <w:t>A</w:t>
      </w:r>
      <w:r w:rsidRPr="00CD59E7">
        <w:rPr>
          <w:b/>
          <w:sz w:val="22"/>
          <w:szCs w:val="22"/>
        </w:rPr>
        <w:t>ko uchovávať Ezetimib Accord</w:t>
      </w:r>
    </w:p>
    <w:p w:rsidR="00880274" w:rsidRPr="0034726D" w:rsidRDefault="00880274" w:rsidP="00935FA2">
      <w:pPr>
        <w:numPr>
          <w:ilvl w:val="12"/>
          <w:numId w:val="0"/>
        </w:numPr>
        <w:spacing w:after="0"/>
        <w:ind w:left="363"/>
        <w:rPr>
          <w:b/>
          <w:sz w:val="22"/>
          <w:szCs w:val="22"/>
        </w:rPr>
      </w:pPr>
    </w:p>
    <w:p w:rsidR="00880274" w:rsidRPr="0034726D" w:rsidRDefault="00880274" w:rsidP="00801F1C">
      <w:pPr>
        <w:numPr>
          <w:ilvl w:val="0"/>
          <w:numId w:val="36"/>
        </w:numPr>
        <w:spacing w:after="0"/>
        <w:ind w:left="363"/>
        <w:rPr>
          <w:sz w:val="22"/>
          <w:szCs w:val="22"/>
        </w:rPr>
      </w:pPr>
      <w:r w:rsidRPr="0034726D">
        <w:rPr>
          <w:sz w:val="22"/>
          <w:szCs w:val="22"/>
        </w:rPr>
        <w:t>Tento liek uchovávajte mimo dohľadu a dosahu detí.</w:t>
      </w:r>
    </w:p>
    <w:p w:rsidR="00880274" w:rsidRPr="00D44911" w:rsidRDefault="00880274" w:rsidP="00801F1C">
      <w:pPr>
        <w:pStyle w:val="knZulassung02"/>
        <w:numPr>
          <w:ilvl w:val="0"/>
          <w:numId w:val="36"/>
        </w:numPr>
        <w:ind w:left="363" w:right="0"/>
        <w:rPr>
          <w:rFonts w:ascii="Times New Roman" w:hAnsi="Times New Roman"/>
          <w:sz w:val="22"/>
          <w:szCs w:val="22"/>
          <w:lang w:val="sk-SK"/>
        </w:rPr>
      </w:pPr>
      <w:r w:rsidRPr="00F56344">
        <w:rPr>
          <w:rFonts w:ascii="Times New Roman" w:hAnsi="Times New Roman"/>
          <w:sz w:val="22"/>
          <w:szCs w:val="22"/>
          <w:lang w:val="sk-SK"/>
        </w:rPr>
        <w:t xml:space="preserve">Nepoužívajte tento liek po dátume exspirácie, ktorý je uvedený na blistri s tabletami, </w:t>
      </w:r>
      <w:r w:rsidRPr="00D44911">
        <w:rPr>
          <w:rFonts w:ascii="Times New Roman" w:hAnsi="Times New Roman"/>
          <w:sz w:val="22"/>
          <w:szCs w:val="22"/>
          <w:lang w:val="sk-SK"/>
        </w:rPr>
        <w:t>škatuli a fľaši po „EXP“. Dátum exspirácie sa vzťahuje na posledný deň v danom mesiaci.</w:t>
      </w:r>
    </w:p>
    <w:p w:rsidR="00880274" w:rsidRPr="00D44911" w:rsidRDefault="00880274" w:rsidP="00801F1C">
      <w:pPr>
        <w:pStyle w:val="knZulassung02"/>
        <w:numPr>
          <w:ilvl w:val="0"/>
          <w:numId w:val="36"/>
        </w:numPr>
        <w:ind w:left="363" w:right="0"/>
        <w:rPr>
          <w:rFonts w:ascii="Times New Roman" w:hAnsi="Times New Roman"/>
          <w:sz w:val="22"/>
          <w:szCs w:val="22"/>
          <w:lang w:val="sk-SK"/>
        </w:rPr>
      </w:pPr>
      <w:r w:rsidRPr="00D44911">
        <w:rPr>
          <w:rFonts w:ascii="Times New Roman" w:hAnsi="Times New Roman"/>
          <w:sz w:val="22"/>
          <w:szCs w:val="22"/>
          <w:lang w:val="sk-SK"/>
        </w:rPr>
        <w:t>Tento liek nevyžaduje žiadne zvláštne podmienky na uchovávanie.</w:t>
      </w:r>
    </w:p>
    <w:p w:rsidR="00880274" w:rsidRPr="00D44911" w:rsidRDefault="00880274" w:rsidP="00801F1C">
      <w:pPr>
        <w:pStyle w:val="knZulassung02"/>
        <w:ind w:left="0" w:right="0"/>
        <w:rPr>
          <w:rFonts w:ascii="Times New Roman" w:hAnsi="Times New Roman"/>
          <w:sz w:val="22"/>
          <w:szCs w:val="22"/>
          <w:lang w:val="sk-SK"/>
        </w:rPr>
      </w:pPr>
    </w:p>
    <w:p w:rsidR="00880274" w:rsidRPr="00D44911" w:rsidRDefault="00880274" w:rsidP="00D44911">
      <w:pPr>
        <w:pStyle w:val="knZulassung02"/>
        <w:ind w:left="0" w:right="0"/>
        <w:rPr>
          <w:rFonts w:ascii="Times New Roman" w:hAnsi="Times New Roman"/>
          <w:sz w:val="22"/>
          <w:szCs w:val="22"/>
          <w:lang w:val="sk-SK"/>
        </w:rPr>
      </w:pPr>
      <w:r w:rsidRPr="00D44911">
        <w:rPr>
          <w:rFonts w:ascii="Times New Roman" w:hAnsi="Times New Roman"/>
          <w:sz w:val="22"/>
          <w:szCs w:val="22"/>
          <w:lang w:val="sk-SK"/>
        </w:rPr>
        <w:t>Blistre: Uchovávajte v pôvodnom obale na ochranu pred vlhkosťou.</w:t>
      </w:r>
    </w:p>
    <w:p w:rsidR="00880274" w:rsidRPr="00D44911" w:rsidRDefault="00880274" w:rsidP="00D44911">
      <w:pPr>
        <w:pStyle w:val="knZulassung01"/>
        <w:tabs>
          <w:tab w:val="clear" w:pos="567"/>
        </w:tabs>
        <w:ind w:left="0" w:right="0" w:firstLine="0"/>
        <w:rPr>
          <w:rFonts w:ascii="Times New Roman" w:hAnsi="Times New Roman"/>
          <w:sz w:val="22"/>
          <w:szCs w:val="22"/>
          <w:u w:val="single"/>
          <w:lang w:val="sk-SK"/>
        </w:rPr>
      </w:pPr>
      <w:r w:rsidRPr="00D44911">
        <w:rPr>
          <w:rFonts w:ascii="Times New Roman" w:hAnsi="Times New Roman"/>
          <w:sz w:val="22"/>
          <w:szCs w:val="22"/>
          <w:lang w:val="sk-SK"/>
        </w:rPr>
        <w:t>Fľaše: Fľaše udržiavajte dôkladne uzatvorené na ochranu pred vlhkosťou.</w:t>
      </w:r>
    </w:p>
    <w:p w:rsidR="00880274" w:rsidRPr="00D44911" w:rsidRDefault="00880274" w:rsidP="00A77007">
      <w:pPr>
        <w:pStyle w:val="knZulassung02"/>
        <w:ind w:left="0" w:right="0"/>
        <w:rPr>
          <w:rFonts w:ascii="Times New Roman" w:hAnsi="Times New Roman"/>
          <w:sz w:val="22"/>
          <w:szCs w:val="22"/>
          <w:lang w:val="sk-SK"/>
        </w:rPr>
      </w:pPr>
    </w:p>
    <w:p w:rsidR="00880274" w:rsidRPr="00D44911" w:rsidRDefault="00880274" w:rsidP="00935FA2">
      <w:pPr>
        <w:pStyle w:val="knZulassung02"/>
        <w:ind w:left="0" w:right="0"/>
        <w:rPr>
          <w:rFonts w:ascii="Times New Roman" w:hAnsi="Times New Roman"/>
          <w:sz w:val="22"/>
          <w:szCs w:val="22"/>
          <w:lang w:val="sk-SK"/>
        </w:rPr>
      </w:pPr>
      <w:r w:rsidRPr="00D44911">
        <w:rPr>
          <w:rFonts w:ascii="Times New Roman" w:hAnsi="Times New Roman"/>
          <w:sz w:val="22"/>
          <w:szCs w:val="22"/>
          <w:lang w:val="sk-SK"/>
        </w:rPr>
        <w:t>Nelikvidujte lieky odpadovou vodou alebo domovým odpadom. Nepoužitý liek vráťte do lekárne. Tieto opatrenia pomôžu chrániť životné prostredie.</w:t>
      </w:r>
    </w:p>
    <w:p w:rsidR="00880274" w:rsidRPr="00D44911" w:rsidRDefault="00880274" w:rsidP="00CD59E7">
      <w:pPr>
        <w:pStyle w:val="knZulassung02"/>
        <w:ind w:left="0" w:right="0"/>
        <w:rPr>
          <w:rFonts w:ascii="Times New Roman" w:hAnsi="Times New Roman"/>
          <w:sz w:val="22"/>
          <w:szCs w:val="22"/>
          <w:lang w:val="sk-SK"/>
        </w:rPr>
      </w:pPr>
    </w:p>
    <w:p w:rsidR="00880274" w:rsidRPr="00D44911" w:rsidRDefault="00880274" w:rsidP="0034726D">
      <w:pPr>
        <w:pStyle w:val="knZulassung02"/>
        <w:ind w:left="0" w:right="0"/>
        <w:rPr>
          <w:rFonts w:ascii="Times New Roman" w:hAnsi="Times New Roman"/>
          <w:sz w:val="22"/>
          <w:szCs w:val="22"/>
          <w:lang w:val="sk-SK"/>
        </w:rPr>
      </w:pPr>
    </w:p>
    <w:p w:rsidR="00880274" w:rsidRPr="00D44911" w:rsidRDefault="00880274" w:rsidP="00F56344">
      <w:pPr>
        <w:pStyle w:val="knZulassung02"/>
        <w:ind w:left="0" w:right="0"/>
        <w:rPr>
          <w:rFonts w:ascii="Times New Roman" w:hAnsi="Times New Roman"/>
          <w:sz w:val="22"/>
          <w:szCs w:val="22"/>
          <w:lang w:val="sk-SK"/>
        </w:rPr>
      </w:pPr>
      <w:r w:rsidRPr="00D44911">
        <w:rPr>
          <w:rFonts w:ascii="Times New Roman" w:hAnsi="Times New Roman"/>
          <w:b/>
          <w:bCs/>
          <w:sz w:val="22"/>
          <w:szCs w:val="22"/>
          <w:lang w:val="sk-SK"/>
        </w:rPr>
        <w:t>6.</w:t>
      </w:r>
      <w:r w:rsidRPr="00D44911">
        <w:rPr>
          <w:rFonts w:ascii="Times New Roman" w:hAnsi="Times New Roman"/>
          <w:b/>
          <w:bCs/>
          <w:sz w:val="22"/>
          <w:szCs w:val="22"/>
          <w:lang w:val="sk-SK"/>
        </w:rPr>
        <w:tab/>
        <w:t>Obsah balenia a ďalšie informácie</w:t>
      </w:r>
    </w:p>
    <w:p w:rsidR="00880274" w:rsidRPr="00D44911" w:rsidRDefault="00880274">
      <w:pPr>
        <w:pStyle w:val="knZulassung02"/>
        <w:ind w:left="0" w:right="0"/>
        <w:rPr>
          <w:rFonts w:ascii="Times New Roman" w:hAnsi="Times New Roman"/>
          <w:sz w:val="22"/>
          <w:szCs w:val="22"/>
          <w:lang w:val="sk-SK"/>
        </w:rPr>
      </w:pPr>
    </w:p>
    <w:p w:rsidR="00880274" w:rsidRPr="00D44911" w:rsidRDefault="00880274">
      <w:pPr>
        <w:pStyle w:val="knZulassung02"/>
        <w:ind w:left="0" w:right="0"/>
        <w:rPr>
          <w:rFonts w:ascii="Times New Roman" w:hAnsi="Times New Roman"/>
          <w:sz w:val="22"/>
          <w:szCs w:val="22"/>
          <w:lang w:val="sk-SK"/>
        </w:rPr>
      </w:pPr>
      <w:r w:rsidRPr="00D44911">
        <w:rPr>
          <w:rFonts w:ascii="Times New Roman" w:hAnsi="Times New Roman"/>
          <w:b/>
          <w:bCs/>
          <w:sz w:val="22"/>
          <w:szCs w:val="22"/>
          <w:lang w:val="sk-SK"/>
        </w:rPr>
        <w:t>Čo Ezetimib Accord 10 mg obsahuje</w:t>
      </w:r>
    </w:p>
    <w:p w:rsidR="00880274" w:rsidRPr="00D44911" w:rsidRDefault="00880274" w:rsidP="00801F1C">
      <w:pPr>
        <w:pStyle w:val="knZulassung02"/>
        <w:numPr>
          <w:ilvl w:val="0"/>
          <w:numId w:val="21"/>
        </w:numPr>
        <w:tabs>
          <w:tab w:val="clear" w:pos="360"/>
        </w:tabs>
        <w:ind w:left="567" w:right="0" w:hanging="567"/>
        <w:rPr>
          <w:rFonts w:ascii="Times New Roman" w:hAnsi="Times New Roman"/>
          <w:sz w:val="22"/>
          <w:szCs w:val="22"/>
          <w:lang w:val="sk-SK"/>
        </w:rPr>
      </w:pPr>
      <w:r w:rsidRPr="00D44911">
        <w:rPr>
          <w:rFonts w:ascii="Times New Roman" w:hAnsi="Times New Roman"/>
          <w:sz w:val="22"/>
          <w:szCs w:val="22"/>
          <w:lang w:val="sk-SK"/>
        </w:rPr>
        <w:t>Liečivo je ezetimib. Každá tableta obsahuje 10 mg ezetimibu.</w:t>
      </w:r>
    </w:p>
    <w:p w:rsidR="00880274" w:rsidRPr="00D44911" w:rsidRDefault="00880274">
      <w:pPr>
        <w:pStyle w:val="knZulassung01"/>
        <w:tabs>
          <w:tab w:val="clear" w:pos="567"/>
        </w:tabs>
        <w:adjustRightInd w:val="0"/>
        <w:snapToGrid w:val="0"/>
        <w:ind w:left="0" w:right="0" w:firstLine="0"/>
        <w:rPr>
          <w:rFonts w:ascii="Times New Roman" w:hAnsi="Times New Roman"/>
          <w:sz w:val="22"/>
          <w:szCs w:val="22"/>
          <w:lang w:val="sk-SK"/>
        </w:rPr>
      </w:pPr>
      <w:r w:rsidRPr="00D44911">
        <w:rPr>
          <w:rFonts w:ascii="Times New Roman" w:hAnsi="Times New Roman"/>
          <w:sz w:val="22"/>
          <w:szCs w:val="22"/>
          <w:lang w:val="sk-SK"/>
        </w:rPr>
        <w:t xml:space="preserve">Ďalšie zložky sú: monohydrát laktózy, sodná soľ kroskarmelózy </w:t>
      </w:r>
      <w:r w:rsidRPr="00D44911">
        <w:rPr>
          <w:rFonts w:ascii="Times New Roman" w:hAnsi="Times New Roman"/>
          <w:color w:val="000000"/>
          <w:sz w:val="22"/>
          <w:szCs w:val="22"/>
        </w:rPr>
        <w:t>(E468), p</w:t>
      </w:r>
      <w:r w:rsidRPr="00D44911">
        <w:rPr>
          <w:rFonts w:ascii="Times New Roman" w:hAnsi="Times New Roman"/>
          <w:sz w:val="22"/>
          <w:szCs w:val="22"/>
          <w:lang w:val="sk-SK"/>
        </w:rPr>
        <w:t xml:space="preserve">ovidón k-30 </w:t>
      </w:r>
      <w:r w:rsidRPr="00D44911">
        <w:rPr>
          <w:rFonts w:ascii="Times New Roman" w:hAnsi="Times New Roman"/>
          <w:color w:val="000000"/>
          <w:sz w:val="22"/>
          <w:szCs w:val="22"/>
        </w:rPr>
        <w:t>(E1201),</w:t>
      </w:r>
    </w:p>
    <w:p w:rsidR="00880274" w:rsidRPr="00D44911" w:rsidRDefault="00880274">
      <w:pPr>
        <w:pStyle w:val="knZulassung01"/>
        <w:tabs>
          <w:tab w:val="clear" w:pos="567"/>
        </w:tabs>
        <w:adjustRightInd w:val="0"/>
        <w:snapToGrid w:val="0"/>
        <w:ind w:left="0" w:right="0" w:firstLine="0"/>
        <w:rPr>
          <w:rFonts w:ascii="Times New Roman" w:hAnsi="Times New Roman"/>
          <w:sz w:val="22"/>
          <w:szCs w:val="22"/>
          <w:lang w:val="sk-SK"/>
        </w:rPr>
      </w:pPr>
      <w:r w:rsidRPr="00D44911">
        <w:rPr>
          <w:rFonts w:ascii="Times New Roman" w:hAnsi="Times New Roman"/>
          <w:sz w:val="22"/>
          <w:szCs w:val="22"/>
          <w:lang w:val="sk-SK"/>
        </w:rPr>
        <w:t xml:space="preserve">laurylsíran sodný, stearan horečnatý </w:t>
      </w:r>
      <w:r w:rsidRPr="00D44911">
        <w:rPr>
          <w:rFonts w:ascii="Times New Roman" w:hAnsi="Times New Roman"/>
          <w:color w:val="000000"/>
          <w:sz w:val="22"/>
          <w:szCs w:val="22"/>
        </w:rPr>
        <w:t>(E470b), p</w:t>
      </w:r>
      <w:r w:rsidRPr="00D44911">
        <w:rPr>
          <w:rFonts w:ascii="Times New Roman" w:hAnsi="Times New Roman"/>
          <w:sz w:val="22"/>
          <w:szCs w:val="22"/>
          <w:lang w:val="sk-SK"/>
        </w:rPr>
        <w:t xml:space="preserve">olysorbát 80 </w:t>
      </w:r>
      <w:r w:rsidRPr="00D44911">
        <w:rPr>
          <w:rFonts w:ascii="Times New Roman" w:hAnsi="Times New Roman"/>
          <w:color w:val="000000"/>
          <w:sz w:val="22"/>
          <w:szCs w:val="22"/>
        </w:rPr>
        <w:t>(E433).</w:t>
      </w:r>
    </w:p>
    <w:p w:rsidR="00880274" w:rsidRPr="00D44911" w:rsidRDefault="00880274">
      <w:pPr>
        <w:pStyle w:val="knZulassung01"/>
        <w:tabs>
          <w:tab w:val="clear" w:pos="567"/>
        </w:tabs>
        <w:ind w:left="0" w:right="0" w:firstLine="0"/>
        <w:rPr>
          <w:rFonts w:ascii="Times New Roman" w:hAnsi="Times New Roman"/>
          <w:sz w:val="22"/>
          <w:szCs w:val="22"/>
          <w:lang w:val="sk-SK"/>
        </w:rPr>
      </w:pPr>
    </w:p>
    <w:p w:rsidR="00880274" w:rsidRPr="00D44911" w:rsidRDefault="00880274">
      <w:pPr>
        <w:pStyle w:val="knZulassung01"/>
        <w:tabs>
          <w:tab w:val="clear" w:pos="567"/>
        </w:tabs>
        <w:ind w:left="0" w:right="0" w:firstLine="0"/>
        <w:rPr>
          <w:rFonts w:ascii="Times New Roman" w:hAnsi="Times New Roman"/>
          <w:sz w:val="22"/>
          <w:szCs w:val="22"/>
          <w:lang w:val="sk-SK"/>
        </w:rPr>
      </w:pPr>
      <w:r w:rsidRPr="00D44911">
        <w:rPr>
          <w:rFonts w:ascii="Times New Roman" w:hAnsi="Times New Roman"/>
          <w:b/>
          <w:bCs/>
          <w:sz w:val="22"/>
          <w:szCs w:val="22"/>
          <w:lang w:val="sk-SK"/>
        </w:rPr>
        <w:t>Ako vyzerá Ezetimib Accord a obsah balenia</w:t>
      </w:r>
    </w:p>
    <w:p w:rsidR="00880274" w:rsidRPr="00D44911" w:rsidRDefault="00880274">
      <w:pPr>
        <w:pStyle w:val="knZulassung02"/>
        <w:ind w:left="0" w:right="0"/>
        <w:rPr>
          <w:rFonts w:ascii="Times New Roman" w:hAnsi="Times New Roman"/>
          <w:b/>
          <w:bCs/>
          <w:sz w:val="22"/>
          <w:szCs w:val="22"/>
          <w:lang w:val="sk-SK"/>
        </w:rPr>
      </w:pPr>
    </w:p>
    <w:p w:rsidR="00880274" w:rsidRPr="00D44911" w:rsidRDefault="00880274">
      <w:pPr>
        <w:adjustRightInd w:val="0"/>
        <w:snapToGrid w:val="0"/>
        <w:spacing w:after="0"/>
        <w:rPr>
          <w:sz w:val="22"/>
          <w:szCs w:val="22"/>
        </w:rPr>
      </w:pPr>
      <w:r w:rsidRPr="00D44911">
        <w:rPr>
          <w:bCs/>
          <w:sz w:val="22"/>
          <w:szCs w:val="22"/>
        </w:rPr>
        <w:t xml:space="preserve">Opis lieku: </w:t>
      </w:r>
      <w:r w:rsidRPr="00D44911">
        <w:rPr>
          <w:sz w:val="22"/>
          <w:szCs w:val="22"/>
        </w:rPr>
        <w:t>Biela až takmer biela, plochá, neobalená tableta tvaru kapsuly, so skosenými hranami s vyrazeným „10“ na jednej strane a hladká na strane druhej.</w:t>
      </w:r>
    </w:p>
    <w:p w:rsidR="00880274" w:rsidRPr="00D44911" w:rsidRDefault="00880274">
      <w:pPr>
        <w:pStyle w:val="knZulassung02"/>
        <w:ind w:left="0" w:right="0"/>
        <w:rPr>
          <w:rFonts w:ascii="Times New Roman" w:hAnsi="Times New Roman"/>
          <w:bCs/>
          <w:sz w:val="22"/>
          <w:szCs w:val="22"/>
          <w:lang w:val="sk-SK"/>
        </w:rPr>
      </w:pPr>
    </w:p>
    <w:p w:rsidR="00880274" w:rsidRPr="00D44911" w:rsidRDefault="00880274">
      <w:pPr>
        <w:pStyle w:val="knZulassung01"/>
        <w:tabs>
          <w:tab w:val="clear" w:pos="567"/>
        </w:tabs>
        <w:ind w:left="0" w:right="0" w:firstLine="0"/>
        <w:rPr>
          <w:rFonts w:ascii="Times New Roman" w:hAnsi="Times New Roman"/>
          <w:sz w:val="22"/>
          <w:szCs w:val="22"/>
          <w:lang w:val="sk-SK"/>
        </w:rPr>
      </w:pPr>
      <w:r w:rsidRPr="00D44911">
        <w:rPr>
          <w:rFonts w:ascii="Times New Roman" w:hAnsi="Times New Roman"/>
          <w:sz w:val="22"/>
          <w:szCs w:val="22"/>
          <w:lang w:val="sk-SK"/>
        </w:rPr>
        <w:t xml:space="preserve">Veľkosti balenia: </w:t>
      </w:r>
    </w:p>
    <w:p w:rsidR="00880274" w:rsidRPr="00D44911" w:rsidRDefault="00880274">
      <w:pPr>
        <w:pStyle w:val="knZulassung01"/>
        <w:tabs>
          <w:tab w:val="clear" w:pos="567"/>
        </w:tabs>
        <w:ind w:left="0" w:right="0" w:firstLine="0"/>
        <w:rPr>
          <w:rFonts w:ascii="Times New Roman" w:hAnsi="Times New Roman"/>
          <w:color w:val="000000"/>
          <w:sz w:val="22"/>
          <w:szCs w:val="22"/>
        </w:rPr>
      </w:pPr>
      <w:r w:rsidRPr="00D44911">
        <w:rPr>
          <w:rFonts w:ascii="Times New Roman" w:hAnsi="Times New Roman"/>
          <w:color w:val="000000"/>
          <w:sz w:val="22"/>
          <w:szCs w:val="22"/>
        </w:rPr>
        <w:t>7, 10, 14, 20, 28, 30, 50, 98, 100 alebo 300 tabliet v Al/Al alebo Al/PVC/Aclar blistrových baleniach.</w:t>
      </w:r>
    </w:p>
    <w:p w:rsidR="00880274" w:rsidRPr="00D44911" w:rsidRDefault="00880274">
      <w:pPr>
        <w:pStyle w:val="knZulassung01"/>
        <w:tabs>
          <w:tab w:val="clear" w:pos="567"/>
        </w:tabs>
        <w:ind w:left="0" w:right="0" w:firstLine="0"/>
        <w:rPr>
          <w:rFonts w:ascii="Times New Roman" w:hAnsi="Times New Roman"/>
          <w:sz w:val="22"/>
          <w:szCs w:val="22"/>
          <w:lang w:val="sk-SK"/>
        </w:rPr>
      </w:pPr>
    </w:p>
    <w:p w:rsidR="00880274" w:rsidRPr="00D44911" w:rsidRDefault="00880274">
      <w:pPr>
        <w:pStyle w:val="knZulassung01"/>
        <w:tabs>
          <w:tab w:val="clear" w:pos="567"/>
        </w:tabs>
        <w:ind w:left="0" w:right="0" w:firstLine="0"/>
        <w:rPr>
          <w:rFonts w:ascii="Times New Roman" w:hAnsi="Times New Roman"/>
          <w:sz w:val="22"/>
          <w:szCs w:val="22"/>
          <w:lang w:val="sk-SK"/>
        </w:rPr>
      </w:pPr>
      <w:r w:rsidRPr="00D44911">
        <w:rPr>
          <w:rFonts w:ascii="Times New Roman" w:hAnsi="Times New Roman"/>
          <w:sz w:val="22"/>
          <w:szCs w:val="22"/>
          <w:lang w:val="sk-SK"/>
        </w:rPr>
        <w:t>30 a 100 tabliet v HDPE fľašiach s polypropylénovým uzáverom.</w:t>
      </w:r>
    </w:p>
    <w:p w:rsidR="00880274" w:rsidRPr="00D44911" w:rsidRDefault="00880274">
      <w:pPr>
        <w:pStyle w:val="knZulassung01"/>
        <w:tabs>
          <w:tab w:val="clear" w:pos="567"/>
        </w:tabs>
        <w:ind w:left="0" w:right="0" w:firstLine="0"/>
        <w:rPr>
          <w:rFonts w:ascii="Times New Roman" w:hAnsi="Times New Roman"/>
          <w:sz w:val="22"/>
          <w:szCs w:val="22"/>
          <w:lang w:val="sk-SK"/>
        </w:rPr>
      </w:pPr>
    </w:p>
    <w:p w:rsidR="00880274" w:rsidRPr="00D44911" w:rsidRDefault="00880274">
      <w:pPr>
        <w:pStyle w:val="knZulassung01"/>
        <w:tabs>
          <w:tab w:val="clear" w:pos="567"/>
        </w:tabs>
        <w:ind w:left="0" w:right="0" w:firstLine="0"/>
        <w:rPr>
          <w:rFonts w:ascii="Times New Roman" w:hAnsi="Times New Roman"/>
          <w:sz w:val="22"/>
          <w:szCs w:val="22"/>
          <w:lang w:val="sk-SK"/>
        </w:rPr>
      </w:pPr>
      <w:r w:rsidRPr="00D44911">
        <w:rPr>
          <w:rFonts w:ascii="Times New Roman" w:hAnsi="Times New Roman"/>
          <w:sz w:val="22"/>
          <w:szCs w:val="22"/>
          <w:lang w:val="sk-SK"/>
        </w:rPr>
        <w:t>Na trh nemusia byť uvedené všetky veľkosti balenia.</w:t>
      </w:r>
    </w:p>
    <w:p w:rsidR="00880274" w:rsidRPr="00D44911" w:rsidRDefault="00880274">
      <w:pPr>
        <w:pStyle w:val="knZulassung01"/>
        <w:tabs>
          <w:tab w:val="clear" w:pos="567"/>
        </w:tabs>
        <w:ind w:left="0" w:right="0" w:firstLine="0"/>
        <w:rPr>
          <w:rFonts w:ascii="Times New Roman" w:hAnsi="Times New Roman"/>
          <w:sz w:val="22"/>
          <w:szCs w:val="22"/>
          <w:lang w:val="sk-SK"/>
        </w:rPr>
      </w:pPr>
    </w:p>
    <w:p w:rsidR="00880274" w:rsidRPr="00D44911" w:rsidRDefault="00880274">
      <w:pPr>
        <w:pStyle w:val="knZulassung01"/>
        <w:tabs>
          <w:tab w:val="clear" w:pos="567"/>
        </w:tabs>
        <w:ind w:left="0" w:right="0" w:firstLine="0"/>
        <w:rPr>
          <w:rFonts w:ascii="Times New Roman" w:hAnsi="Times New Roman"/>
          <w:b/>
          <w:bCs/>
          <w:sz w:val="22"/>
          <w:szCs w:val="22"/>
          <w:lang w:val="sk-SK"/>
        </w:rPr>
      </w:pPr>
      <w:r w:rsidRPr="00D44911">
        <w:rPr>
          <w:rFonts w:ascii="Times New Roman" w:hAnsi="Times New Roman"/>
          <w:b/>
          <w:bCs/>
          <w:sz w:val="22"/>
          <w:szCs w:val="22"/>
          <w:lang w:val="sk-SK"/>
        </w:rPr>
        <w:t>Držiteľ rozhodnutia o registrácii a výrobca</w:t>
      </w:r>
    </w:p>
    <w:p w:rsidR="00880274" w:rsidRPr="00D44911" w:rsidRDefault="00880274">
      <w:pPr>
        <w:pStyle w:val="knZulassung01"/>
        <w:tabs>
          <w:tab w:val="clear" w:pos="567"/>
        </w:tabs>
        <w:ind w:left="0" w:right="0" w:firstLine="0"/>
        <w:rPr>
          <w:rFonts w:ascii="Times New Roman" w:hAnsi="Times New Roman"/>
          <w:b/>
          <w:bCs/>
          <w:sz w:val="22"/>
          <w:szCs w:val="22"/>
          <w:lang w:val="sk-SK"/>
        </w:rPr>
      </w:pPr>
    </w:p>
    <w:p w:rsidR="00880274" w:rsidRPr="00D44911" w:rsidRDefault="00880274">
      <w:pPr>
        <w:pStyle w:val="knZulassung01"/>
        <w:tabs>
          <w:tab w:val="clear" w:pos="567"/>
        </w:tabs>
        <w:ind w:left="0" w:right="0" w:firstLine="0"/>
        <w:rPr>
          <w:rFonts w:ascii="Times New Roman" w:hAnsi="Times New Roman"/>
          <w:b/>
          <w:bCs/>
          <w:sz w:val="22"/>
          <w:szCs w:val="22"/>
          <w:lang w:val="sk-SK"/>
        </w:rPr>
      </w:pPr>
      <w:r w:rsidRPr="00D44911">
        <w:rPr>
          <w:rFonts w:ascii="Times New Roman" w:hAnsi="Times New Roman"/>
          <w:b/>
          <w:bCs/>
          <w:sz w:val="22"/>
          <w:szCs w:val="22"/>
          <w:lang w:val="sk-SK"/>
        </w:rPr>
        <w:t>Držiteľ rozhodnutia o registrácii</w:t>
      </w:r>
    </w:p>
    <w:p w:rsidR="00A77007" w:rsidRDefault="00A77007" w:rsidP="00A77007">
      <w:pPr>
        <w:spacing w:after="0"/>
        <w:rPr>
          <w:sz w:val="22"/>
          <w:szCs w:val="22"/>
        </w:rPr>
      </w:pPr>
      <w:r>
        <w:rPr>
          <w:sz w:val="22"/>
          <w:szCs w:val="22"/>
        </w:rPr>
        <w:t>Accord Healthcare Polska Sp. z o.o.</w:t>
      </w:r>
    </w:p>
    <w:p w:rsidR="00A77007" w:rsidRDefault="00A77007" w:rsidP="00A77007">
      <w:pPr>
        <w:spacing w:after="0"/>
        <w:rPr>
          <w:sz w:val="22"/>
          <w:szCs w:val="22"/>
          <w:lang w:val="hu-HU" w:eastAsia="cs-CZ"/>
        </w:rPr>
      </w:pPr>
      <w:r>
        <w:rPr>
          <w:sz w:val="22"/>
          <w:szCs w:val="22"/>
        </w:rPr>
        <w:t>Taśmowa 7</w:t>
      </w:r>
    </w:p>
    <w:p w:rsidR="00A77007" w:rsidRDefault="00A77007" w:rsidP="00A77007">
      <w:pPr>
        <w:spacing w:after="0"/>
        <w:rPr>
          <w:sz w:val="22"/>
          <w:szCs w:val="22"/>
          <w:lang w:val="en-US" w:eastAsia="en-US"/>
        </w:rPr>
      </w:pPr>
      <w:r>
        <w:rPr>
          <w:sz w:val="22"/>
          <w:szCs w:val="22"/>
        </w:rPr>
        <w:t>02-677 Varšava</w:t>
      </w:r>
    </w:p>
    <w:p w:rsidR="00A77007" w:rsidRDefault="00A77007" w:rsidP="00A77007">
      <w:pPr>
        <w:tabs>
          <w:tab w:val="num" w:pos="0"/>
        </w:tabs>
        <w:spacing w:after="0"/>
        <w:ind w:right="29"/>
        <w:jc w:val="both"/>
        <w:rPr>
          <w:sz w:val="22"/>
          <w:szCs w:val="22"/>
        </w:rPr>
      </w:pPr>
      <w:r>
        <w:rPr>
          <w:sz w:val="22"/>
          <w:szCs w:val="22"/>
        </w:rPr>
        <w:t>Poľsko</w:t>
      </w:r>
    </w:p>
    <w:p w:rsidR="00880274" w:rsidRPr="00A77007" w:rsidRDefault="00880274" w:rsidP="00A77007">
      <w:pPr>
        <w:pStyle w:val="knZulassung01"/>
        <w:tabs>
          <w:tab w:val="clear" w:pos="567"/>
        </w:tabs>
        <w:ind w:left="0" w:right="0" w:firstLine="0"/>
        <w:rPr>
          <w:rFonts w:ascii="Times New Roman" w:hAnsi="Times New Roman"/>
          <w:b/>
          <w:bCs/>
          <w:sz w:val="22"/>
          <w:szCs w:val="22"/>
          <w:lang w:val="sk-SK"/>
        </w:rPr>
      </w:pPr>
    </w:p>
    <w:p w:rsidR="00880274" w:rsidRPr="00935FA2" w:rsidRDefault="00880274" w:rsidP="00935FA2">
      <w:pPr>
        <w:adjustRightInd w:val="0"/>
        <w:snapToGrid w:val="0"/>
        <w:spacing w:after="0"/>
        <w:rPr>
          <w:b/>
          <w:bCs/>
          <w:sz w:val="22"/>
          <w:szCs w:val="22"/>
        </w:rPr>
      </w:pPr>
      <w:r w:rsidRPr="00935FA2">
        <w:rPr>
          <w:b/>
          <w:bCs/>
          <w:sz w:val="22"/>
          <w:szCs w:val="22"/>
        </w:rPr>
        <w:t>Výrobcovia</w:t>
      </w:r>
    </w:p>
    <w:p w:rsidR="00880274" w:rsidRPr="00CD59E7" w:rsidRDefault="00880274" w:rsidP="00935FA2">
      <w:pPr>
        <w:pStyle w:val="Hlavika"/>
        <w:spacing w:after="0"/>
        <w:rPr>
          <w:bCs/>
          <w:sz w:val="22"/>
          <w:szCs w:val="22"/>
        </w:rPr>
      </w:pPr>
      <w:r w:rsidRPr="00935FA2">
        <w:rPr>
          <w:bCs/>
          <w:sz w:val="22"/>
          <w:szCs w:val="22"/>
        </w:rPr>
        <w:t>Accord Healthcare Limited</w:t>
      </w:r>
    </w:p>
    <w:p w:rsidR="00880274" w:rsidRPr="00CD59E7" w:rsidRDefault="00880274" w:rsidP="00CD59E7">
      <w:pPr>
        <w:pStyle w:val="Hlavika"/>
        <w:spacing w:after="0"/>
        <w:rPr>
          <w:bCs/>
          <w:sz w:val="22"/>
          <w:szCs w:val="22"/>
        </w:rPr>
      </w:pPr>
      <w:r w:rsidRPr="00CD59E7">
        <w:rPr>
          <w:bCs/>
          <w:sz w:val="22"/>
          <w:szCs w:val="22"/>
        </w:rPr>
        <w:t xml:space="preserve">Sage house, 319 Pinner road, </w:t>
      </w:r>
    </w:p>
    <w:p w:rsidR="00880274" w:rsidRPr="00CD59E7" w:rsidRDefault="00880274" w:rsidP="00CD59E7">
      <w:pPr>
        <w:pStyle w:val="Hlavika"/>
        <w:spacing w:after="0"/>
        <w:rPr>
          <w:bCs/>
          <w:sz w:val="22"/>
          <w:szCs w:val="22"/>
          <w:lang w:val="de-AT"/>
        </w:rPr>
      </w:pPr>
      <w:r w:rsidRPr="00CD59E7">
        <w:rPr>
          <w:bCs/>
          <w:sz w:val="22"/>
          <w:szCs w:val="22"/>
          <w:lang w:val="de-DE"/>
        </w:rPr>
        <w:lastRenderedPageBreak/>
        <w:t>North Harrow, Middlesex HA1 4HF</w:t>
      </w:r>
      <w:r w:rsidRPr="00CD59E7" w:rsidDel="005F29F6">
        <w:rPr>
          <w:bCs/>
          <w:sz w:val="22"/>
          <w:szCs w:val="22"/>
          <w:lang w:val="de-AT"/>
        </w:rPr>
        <w:t xml:space="preserve"> </w:t>
      </w:r>
    </w:p>
    <w:p w:rsidR="00880274" w:rsidRPr="00CD59E7" w:rsidRDefault="00880274" w:rsidP="00CD59E7">
      <w:pPr>
        <w:pStyle w:val="Hlavika"/>
        <w:spacing w:after="0"/>
        <w:rPr>
          <w:sz w:val="22"/>
          <w:szCs w:val="22"/>
          <w:lang w:val="de-AT"/>
        </w:rPr>
      </w:pPr>
      <w:r w:rsidRPr="00CD59E7">
        <w:rPr>
          <w:sz w:val="22"/>
          <w:szCs w:val="22"/>
          <w:lang w:val="de-AT"/>
        </w:rPr>
        <w:t>Spojené kráľovstvo</w:t>
      </w:r>
    </w:p>
    <w:p w:rsidR="00880274" w:rsidRPr="0034726D" w:rsidRDefault="00880274" w:rsidP="0034726D">
      <w:pPr>
        <w:adjustRightInd w:val="0"/>
        <w:snapToGrid w:val="0"/>
        <w:spacing w:after="0"/>
        <w:rPr>
          <w:b/>
          <w:bCs/>
          <w:sz w:val="22"/>
          <w:szCs w:val="22"/>
        </w:rPr>
      </w:pPr>
    </w:p>
    <w:p w:rsidR="00880274" w:rsidRPr="00801F1C" w:rsidRDefault="00880274" w:rsidP="0034726D">
      <w:pPr>
        <w:spacing w:after="0"/>
        <w:contextualSpacing/>
        <w:rPr>
          <w:bCs/>
          <w:sz w:val="22"/>
          <w:szCs w:val="22"/>
        </w:rPr>
      </w:pPr>
      <w:r w:rsidRPr="00801F1C">
        <w:rPr>
          <w:bCs/>
          <w:sz w:val="22"/>
          <w:szCs w:val="22"/>
        </w:rPr>
        <w:t>Wessling Hungary Kft.</w:t>
      </w:r>
    </w:p>
    <w:p w:rsidR="00880274" w:rsidRPr="00801F1C" w:rsidRDefault="00880274" w:rsidP="00F56344">
      <w:pPr>
        <w:spacing w:after="0"/>
        <w:contextualSpacing/>
        <w:rPr>
          <w:bCs/>
          <w:sz w:val="22"/>
          <w:szCs w:val="22"/>
        </w:rPr>
      </w:pPr>
      <w:r w:rsidRPr="00801F1C">
        <w:rPr>
          <w:bCs/>
          <w:sz w:val="22"/>
          <w:szCs w:val="22"/>
        </w:rPr>
        <w:t>Fóti út 56., Budapest 1047,</w:t>
      </w:r>
    </w:p>
    <w:p w:rsidR="00880274" w:rsidRPr="00801F1C" w:rsidRDefault="00880274">
      <w:pPr>
        <w:spacing w:after="0"/>
        <w:contextualSpacing/>
        <w:rPr>
          <w:sz w:val="22"/>
          <w:szCs w:val="22"/>
        </w:rPr>
      </w:pPr>
      <w:r w:rsidRPr="00801F1C">
        <w:rPr>
          <w:sz w:val="22"/>
          <w:szCs w:val="22"/>
        </w:rPr>
        <w:t>Maďarsko</w:t>
      </w:r>
    </w:p>
    <w:p w:rsidR="00880274" w:rsidRPr="00D44911" w:rsidRDefault="00880274">
      <w:pPr>
        <w:pStyle w:val="knZulassung01"/>
        <w:tabs>
          <w:tab w:val="clear" w:pos="567"/>
        </w:tabs>
        <w:ind w:right="0"/>
        <w:rPr>
          <w:rFonts w:ascii="Times New Roman" w:hAnsi="Times New Roman"/>
          <w:sz w:val="22"/>
          <w:szCs w:val="22"/>
          <w:lang w:val="sk-SK"/>
        </w:rPr>
      </w:pPr>
    </w:p>
    <w:p w:rsidR="002E4DB1" w:rsidRPr="00801F1C" w:rsidRDefault="002E4DB1" w:rsidP="00801F1C">
      <w:pPr>
        <w:spacing w:after="0"/>
        <w:rPr>
          <w:sz w:val="22"/>
          <w:szCs w:val="22"/>
          <w:lang w:eastAsia="en-US"/>
        </w:rPr>
      </w:pPr>
      <w:r w:rsidRPr="00801F1C">
        <w:rPr>
          <w:sz w:val="22"/>
          <w:szCs w:val="22"/>
          <w:lang w:eastAsia="en-US"/>
        </w:rPr>
        <w:t>Laboratori FUNDACIO DAU</w:t>
      </w:r>
    </w:p>
    <w:p w:rsidR="002D1872" w:rsidRDefault="002E4DB1" w:rsidP="00D44911">
      <w:pPr>
        <w:spacing w:after="0"/>
        <w:rPr>
          <w:sz w:val="22"/>
          <w:szCs w:val="22"/>
          <w:lang w:eastAsia="en-US"/>
        </w:rPr>
      </w:pPr>
      <w:r w:rsidRPr="00801F1C">
        <w:rPr>
          <w:sz w:val="22"/>
          <w:szCs w:val="22"/>
          <w:lang w:eastAsia="en-US"/>
        </w:rPr>
        <w:t>C/ De la letra C, 12-14, Poligono Industrial de la Zona</w:t>
      </w:r>
      <w:r w:rsidR="002D1872">
        <w:rPr>
          <w:sz w:val="22"/>
          <w:szCs w:val="22"/>
          <w:lang w:eastAsia="en-US"/>
        </w:rPr>
        <w:t xml:space="preserve"> </w:t>
      </w:r>
      <w:r w:rsidRPr="00801F1C">
        <w:rPr>
          <w:sz w:val="22"/>
          <w:szCs w:val="22"/>
          <w:lang w:eastAsia="en-US"/>
        </w:rPr>
        <w:t>Franca,</w:t>
      </w:r>
    </w:p>
    <w:p w:rsidR="002E4DB1" w:rsidRPr="00801F1C" w:rsidRDefault="002E4DB1" w:rsidP="00D44911">
      <w:pPr>
        <w:spacing w:after="0"/>
        <w:rPr>
          <w:sz w:val="22"/>
          <w:szCs w:val="22"/>
          <w:lang w:eastAsia="en-US"/>
        </w:rPr>
      </w:pPr>
      <w:bookmarkStart w:id="3" w:name="_GoBack"/>
      <w:bookmarkEnd w:id="3"/>
      <w:r w:rsidRPr="00801F1C">
        <w:rPr>
          <w:sz w:val="22"/>
          <w:szCs w:val="22"/>
          <w:lang w:eastAsia="en-US"/>
        </w:rPr>
        <w:t xml:space="preserve">08040 Barcelona, </w:t>
      </w:r>
      <w:r w:rsidRPr="00D44911">
        <w:rPr>
          <w:sz w:val="22"/>
          <w:szCs w:val="22"/>
        </w:rPr>
        <w:t>Španielsko</w:t>
      </w:r>
    </w:p>
    <w:p w:rsidR="00C27AB9" w:rsidRPr="00801F1C" w:rsidRDefault="00C27AB9" w:rsidP="00D44911">
      <w:pPr>
        <w:spacing w:after="0"/>
        <w:contextualSpacing/>
        <w:rPr>
          <w:bCs/>
          <w:sz w:val="22"/>
          <w:szCs w:val="22"/>
        </w:rPr>
      </w:pPr>
    </w:p>
    <w:p w:rsidR="002E4DB1" w:rsidRPr="00801F1C" w:rsidRDefault="002E4DB1" w:rsidP="00801F1C">
      <w:pPr>
        <w:spacing w:after="0"/>
        <w:rPr>
          <w:sz w:val="22"/>
          <w:szCs w:val="22"/>
        </w:rPr>
      </w:pPr>
      <w:r w:rsidRPr="00801F1C">
        <w:rPr>
          <w:sz w:val="22"/>
          <w:szCs w:val="22"/>
        </w:rPr>
        <w:t>Accord Healthcare Polska Sp.z o.o.</w:t>
      </w:r>
    </w:p>
    <w:p w:rsidR="002E4DB1" w:rsidRPr="00801F1C" w:rsidRDefault="002E4DB1" w:rsidP="00D44911">
      <w:pPr>
        <w:spacing w:after="0"/>
        <w:contextualSpacing/>
        <w:rPr>
          <w:bCs/>
          <w:sz w:val="22"/>
          <w:szCs w:val="22"/>
        </w:rPr>
      </w:pPr>
      <w:r w:rsidRPr="00801F1C">
        <w:rPr>
          <w:sz w:val="22"/>
          <w:szCs w:val="22"/>
        </w:rPr>
        <w:t>ul. Lutomierska 50,</w:t>
      </w:r>
      <w:r w:rsidR="00B23B2C">
        <w:rPr>
          <w:sz w:val="22"/>
          <w:szCs w:val="22"/>
        </w:rPr>
        <w:t xml:space="preserve"> </w:t>
      </w:r>
      <w:r w:rsidRPr="00801F1C">
        <w:rPr>
          <w:sz w:val="22"/>
          <w:szCs w:val="22"/>
        </w:rPr>
        <w:t xml:space="preserve">95-200 Pabianice, </w:t>
      </w:r>
      <w:r w:rsidRPr="00D44911">
        <w:rPr>
          <w:sz w:val="22"/>
          <w:szCs w:val="22"/>
        </w:rPr>
        <w:t>Poľsko</w:t>
      </w:r>
    </w:p>
    <w:p w:rsidR="008B720F" w:rsidRPr="00D44911" w:rsidRDefault="008B720F" w:rsidP="00D44911">
      <w:pPr>
        <w:pStyle w:val="knZulassung01"/>
        <w:tabs>
          <w:tab w:val="clear" w:pos="567"/>
        </w:tabs>
        <w:ind w:right="0"/>
        <w:rPr>
          <w:rFonts w:ascii="Times New Roman" w:hAnsi="Times New Roman"/>
          <w:sz w:val="22"/>
          <w:szCs w:val="22"/>
          <w:lang w:val="sk-SK"/>
        </w:rPr>
      </w:pPr>
    </w:p>
    <w:p w:rsidR="00880274" w:rsidRPr="00D44911" w:rsidRDefault="00880274" w:rsidP="00A77007">
      <w:pPr>
        <w:pStyle w:val="knZulassung01"/>
        <w:tabs>
          <w:tab w:val="clear" w:pos="567"/>
        </w:tabs>
        <w:ind w:left="0" w:right="0" w:firstLine="0"/>
        <w:rPr>
          <w:rFonts w:ascii="Times New Roman" w:hAnsi="Times New Roman"/>
          <w:b/>
          <w:sz w:val="22"/>
          <w:szCs w:val="22"/>
          <w:lang w:val="sk-SK"/>
        </w:rPr>
      </w:pPr>
      <w:r w:rsidRPr="00D44911">
        <w:rPr>
          <w:rFonts w:ascii="Times New Roman" w:hAnsi="Times New Roman"/>
          <w:b/>
          <w:sz w:val="22"/>
          <w:szCs w:val="22"/>
          <w:lang w:val="sk-SK"/>
        </w:rPr>
        <w:t>Liek je schválený v členských štátoch Európskeho hospodárskeho priestoru (EHP) pod nasledovnými názvami:</w:t>
      </w:r>
    </w:p>
    <w:p w:rsidR="00880274" w:rsidRPr="00D44911" w:rsidRDefault="00880274" w:rsidP="00935FA2">
      <w:pPr>
        <w:pStyle w:val="knZulassung01"/>
        <w:tabs>
          <w:tab w:val="clear" w:pos="567"/>
        </w:tabs>
        <w:ind w:left="0" w:right="0" w:firstLine="0"/>
        <w:rPr>
          <w:rFonts w:ascii="Times New Roman" w:hAnsi="Times New Roman"/>
          <w:b/>
          <w:sz w:val="22"/>
          <w:szCs w:val="22"/>
          <w:lang w:val="sk-SK"/>
        </w:rPr>
      </w:pPr>
    </w:p>
    <w:tbl>
      <w:tblPr>
        <w:tblW w:w="7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03"/>
        <w:gridCol w:w="4935"/>
      </w:tblGrid>
      <w:tr w:rsidR="00880274" w:rsidRPr="00D44911" w:rsidTr="004971CD">
        <w:trPr>
          <w:trHeight w:val="323"/>
        </w:trPr>
        <w:tc>
          <w:tcPr>
            <w:tcW w:w="2603" w:type="dxa"/>
            <w:vAlign w:val="center"/>
          </w:tcPr>
          <w:p w:rsidR="00880274" w:rsidRPr="00801F1C" w:rsidRDefault="00880274" w:rsidP="00935FA2">
            <w:pPr>
              <w:spacing w:after="0"/>
              <w:rPr>
                <w:b/>
                <w:bCs/>
                <w:color w:val="000000"/>
                <w:sz w:val="22"/>
                <w:szCs w:val="22"/>
              </w:rPr>
            </w:pPr>
            <w:r w:rsidRPr="00D44911">
              <w:rPr>
                <w:b/>
                <w:sz w:val="22"/>
                <w:szCs w:val="22"/>
              </w:rPr>
              <w:t>Názov členského štátu</w:t>
            </w:r>
          </w:p>
        </w:tc>
        <w:tc>
          <w:tcPr>
            <w:tcW w:w="4935" w:type="dxa"/>
            <w:vAlign w:val="center"/>
          </w:tcPr>
          <w:p w:rsidR="00880274" w:rsidRPr="00801F1C" w:rsidRDefault="00880274" w:rsidP="00935FA2">
            <w:pPr>
              <w:spacing w:after="0"/>
              <w:rPr>
                <w:b/>
                <w:sz w:val="22"/>
                <w:szCs w:val="22"/>
              </w:rPr>
            </w:pPr>
            <w:r w:rsidRPr="00D44911">
              <w:rPr>
                <w:b/>
                <w:sz w:val="22"/>
                <w:szCs w:val="22"/>
              </w:rPr>
              <w:t>Názov lieku</w:t>
            </w:r>
          </w:p>
        </w:tc>
      </w:tr>
      <w:tr w:rsidR="00880274" w:rsidRPr="00D44911" w:rsidTr="004971CD">
        <w:trPr>
          <w:trHeight w:val="289"/>
        </w:trPr>
        <w:tc>
          <w:tcPr>
            <w:tcW w:w="2603" w:type="dxa"/>
          </w:tcPr>
          <w:p w:rsidR="00880274" w:rsidRPr="00801F1C" w:rsidRDefault="00880274" w:rsidP="00D44911">
            <w:pPr>
              <w:spacing w:after="0"/>
              <w:rPr>
                <w:bCs/>
                <w:color w:val="000000"/>
                <w:sz w:val="22"/>
                <w:szCs w:val="22"/>
              </w:rPr>
            </w:pPr>
            <w:r w:rsidRPr="00D44911">
              <w:rPr>
                <w:sz w:val="22"/>
                <w:szCs w:val="22"/>
              </w:rPr>
              <w:t>Rakúsko</w:t>
            </w:r>
          </w:p>
        </w:tc>
        <w:tc>
          <w:tcPr>
            <w:tcW w:w="4935" w:type="dxa"/>
          </w:tcPr>
          <w:p w:rsidR="00880274" w:rsidRPr="00801F1C" w:rsidRDefault="00880274" w:rsidP="00D44911">
            <w:pPr>
              <w:spacing w:after="0"/>
              <w:rPr>
                <w:bCs/>
                <w:color w:val="000000"/>
                <w:sz w:val="22"/>
                <w:szCs w:val="22"/>
              </w:rPr>
            </w:pPr>
            <w:r w:rsidRPr="00D44911">
              <w:rPr>
                <w:bCs/>
                <w:color w:val="000000"/>
                <w:sz w:val="22"/>
                <w:szCs w:val="22"/>
              </w:rPr>
              <w:t>Ezetimib Accord 10 mg Tabletten</w:t>
            </w:r>
          </w:p>
        </w:tc>
      </w:tr>
      <w:tr w:rsidR="00880274" w:rsidRPr="00D44911" w:rsidTr="004971CD">
        <w:trPr>
          <w:trHeight w:val="289"/>
        </w:trPr>
        <w:tc>
          <w:tcPr>
            <w:tcW w:w="2603" w:type="dxa"/>
          </w:tcPr>
          <w:p w:rsidR="00880274" w:rsidRPr="00801F1C" w:rsidRDefault="00880274" w:rsidP="00D44911">
            <w:pPr>
              <w:spacing w:after="0"/>
              <w:rPr>
                <w:bCs/>
                <w:color w:val="000000"/>
                <w:sz w:val="22"/>
                <w:szCs w:val="22"/>
              </w:rPr>
            </w:pPr>
            <w:r w:rsidRPr="00D44911">
              <w:rPr>
                <w:sz w:val="22"/>
                <w:szCs w:val="22"/>
              </w:rPr>
              <w:t>Česká republika</w:t>
            </w:r>
          </w:p>
        </w:tc>
        <w:tc>
          <w:tcPr>
            <w:tcW w:w="4935" w:type="dxa"/>
          </w:tcPr>
          <w:p w:rsidR="00880274" w:rsidRPr="00801F1C" w:rsidRDefault="00880274" w:rsidP="00D44911">
            <w:pPr>
              <w:spacing w:after="0"/>
              <w:rPr>
                <w:bCs/>
                <w:color w:val="000000"/>
                <w:sz w:val="22"/>
                <w:szCs w:val="22"/>
              </w:rPr>
            </w:pPr>
            <w:r w:rsidRPr="00D44911">
              <w:rPr>
                <w:bCs/>
                <w:color w:val="000000"/>
                <w:sz w:val="22"/>
                <w:szCs w:val="22"/>
              </w:rPr>
              <w:t>Ezetimibe Accord 10 mg</w:t>
            </w:r>
          </w:p>
        </w:tc>
      </w:tr>
      <w:tr w:rsidR="00880274" w:rsidRPr="00D44911" w:rsidTr="004971CD">
        <w:trPr>
          <w:trHeight w:val="289"/>
        </w:trPr>
        <w:tc>
          <w:tcPr>
            <w:tcW w:w="2603" w:type="dxa"/>
          </w:tcPr>
          <w:p w:rsidR="00880274" w:rsidRPr="00801F1C" w:rsidRDefault="00880274" w:rsidP="00D44911">
            <w:pPr>
              <w:spacing w:after="0"/>
              <w:rPr>
                <w:bCs/>
                <w:color w:val="000000"/>
                <w:sz w:val="22"/>
                <w:szCs w:val="22"/>
              </w:rPr>
            </w:pPr>
            <w:r w:rsidRPr="00D44911">
              <w:rPr>
                <w:sz w:val="22"/>
                <w:szCs w:val="22"/>
              </w:rPr>
              <w:t>Nemecko</w:t>
            </w:r>
          </w:p>
        </w:tc>
        <w:tc>
          <w:tcPr>
            <w:tcW w:w="4935" w:type="dxa"/>
          </w:tcPr>
          <w:p w:rsidR="00880274" w:rsidRPr="00801F1C" w:rsidRDefault="00880274" w:rsidP="00D44911">
            <w:pPr>
              <w:spacing w:after="0"/>
              <w:rPr>
                <w:bCs/>
                <w:color w:val="000000"/>
                <w:sz w:val="22"/>
                <w:szCs w:val="22"/>
              </w:rPr>
            </w:pPr>
            <w:r w:rsidRPr="00D44911">
              <w:rPr>
                <w:bCs/>
                <w:color w:val="000000"/>
                <w:sz w:val="22"/>
                <w:szCs w:val="22"/>
              </w:rPr>
              <w:t>Ezetimibe Accord 10 mg Tabletten</w:t>
            </w:r>
          </w:p>
        </w:tc>
      </w:tr>
      <w:tr w:rsidR="00880274" w:rsidRPr="00D44911" w:rsidTr="004971CD">
        <w:trPr>
          <w:trHeight w:val="269"/>
        </w:trPr>
        <w:tc>
          <w:tcPr>
            <w:tcW w:w="2603" w:type="dxa"/>
          </w:tcPr>
          <w:p w:rsidR="00880274" w:rsidRPr="00801F1C" w:rsidRDefault="00880274" w:rsidP="00D44911">
            <w:pPr>
              <w:spacing w:after="0"/>
              <w:rPr>
                <w:bCs/>
                <w:color w:val="000000"/>
                <w:sz w:val="22"/>
                <w:szCs w:val="22"/>
              </w:rPr>
            </w:pPr>
            <w:r w:rsidRPr="00D44911">
              <w:rPr>
                <w:sz w:val="22"/>
                <w:szCs w:val="22"/>
              </w:rPr>
              <w:t>Dánsko</w:t>
            </w:r>
          </w:p>
        </w:tc>
        <w:tc>
          <w:tcPr>
            <w:tcW w:w="4935" w:type="dxa"/>
          </w:tcPr>
          <w:p w:rsidR="00880274" w:rsidRPr="00801F1C" w:rsidRDefault="00880274" w:rsidP="00D44911">
            <w:pPr>
              <w:spacing w:after="0"/>
              <w:rPr>
                <w:color w:val="000000"/>
                <w:sz w:val="22"/>
                <w:szCs w:val="22"/>
              </w:rPr>
            </w:pPr>
            <w:r w:rsidRPr="00D44911">
              <w:rPr>
                <w:color w:val="000000"/>
                <w:sz w:val="22"/>
                <w:szCs w:val="22"/>
              </w:rPr>
              <w:t>Ezetimibe Accord 10 mg tabletter</w:t>
            </w:r>
          </w:p>
        </w:tc>
      </w:tr>
      <w:tr w:rsidR="00880274" w:rsidRPr="00D44911" w:rsidTr="004971CD">
        <w:trPr>
          <w:trHeight w:val="277"/>
        </w:trPr>
        <w:tc>
          <w:tcPr>
            <w:tcW w:w="2603" w:type="dxa"/>
          </w:tcPr>
          <w:p w:rsidR="00880274" w:rsidRPr="00801F1C" w:rsidRDefault="00880274" w:rsidP="00D44911">
            <w:pPr>
              <w:spacing w:after="0"/>
              <w:rPr>
                <w:bCs/>
                <w:color w:val="000000"/>
                <w:sz w:val="22"/>
                <w:szCs w:val="22"/>
              </w:rPr>
            </w:pPr>
            <w:r w:rsidRPr="00D44911">
              <w:rPr>
                <w:sz w:val="22"/>
                <w:szCs w:val="22"/>
              </w:rPr>
              <w:t>Estónsko</w:t>
            </w:r>
          </w:p>
        </w:tc>
        <w:tc>
          <w:tcPr>
            <w:tcW w:w="4935" w:type="dxa"/>
          </w:tcPr>
          <w:p w:rsidR="00880274" w:rsidRPr="00801F1C" w:rsidRDefault="00880274" w:rsidP="00D44911">
            <w:pPr>
              <w:spacing w:after="0"/>
              <w:rPr>
                <w:bCs/>
                <w:color w:val="000000"/>
                <w:sz w:val="22"/>
                <w:szCs w:val="22"/>
              </w:rPr>
            </w:pPr>
            <w:r w:rsidRPr="00D44911">
              <w:rPr>
                <w:bCs/>
                <w:color w:val="000000"/>
                <w:sz w:val="22"/>
                <w:szCs w:val="22"/>
              </w:rPr>
              <w:t>Ezetimibe Accord</w:t>
            </w:r>
          </w:p>
        </w:tc>
      </w:tr>
      <w:tr w:rsidR="00880274" w:rsidRPr="00D44911" w:rsidTr="004971CD">
        <w:trPr>
          <w:trHeight w:val="255"/>
        </w:trPr>
        <w:tc>
          <w:tcPr>
            <w:tcW w:w="2603" w:type="dxa"/>
          </w:tcPr>
          <w:p w:rsidR="00880274" w:rsidRPr="00801F1C" w:rsidRDefault="00880274" w:rsidP="00D44911">
            <w:pPr>
              <w:spacing w:after="0"/>
              <w:rPr>
                <w:bCs/>
                <w:color w:val="000000"/>
                <w:sz w:val="22"/>
                <w:szCs w:val="22"/>
              </w:rPr>
            </w:pPr>
            <w:r w:rsidRPr="00D44911">
              <w:rPr>
                <w:sz w:val="22"/>
                <w:szCs w:val="22"/>
              </w:rPr>
              <w:t>Fínsko</w:t>
            </w:r>
          </w:p>
        </w:tc>
        <w:tc>
          <w:tcPr>
            <w:tcW w:w="4935" w:type="dxa"/>
          </w:tcPr>
          <w:p w:rsidR="00880274" w:rsidRPr="00801F1C" w:rsidRDefault="00880274" w:rsidP="00D44911">
            <w:pPr>
              <w:spacing w:after="0"/>
              <w:rPr>
                <w:bCs/>
                <w:color w:val="000000"/>
                <w:sz w:val="22"/>
                <w:szCs w:val="22"/>
              </w:rPr>
            </w:pPr>
            <w:r w:rsidRPr="00D44911">
              <w:rPr>
                <w:bCs/>
                <w:color w:val="000000"/>
                <w:sz w:val="22"/>
                <w:szCs w:val="22"/>
              </w:rPr>
              <w:t>Ezetimibe Accord 10 mg tabletti</w:t>
            </w:r>
          </w:p>
        </w:tc>
      </w:tr>
      <w:tr w:rsidR="00880274" w:rsidRPr="00D44911" w:rsidTr="004971CD">
        <w:trPr>
          <w:trHeight w:val="271"/>
        </w:trPr>
        <w:tc>
          <w:tcPr>
            <w:tcW w:w="2603" w:type="dxa"/>
          </w:tcPr>
          <w:p w:rsidR="00880274" w:rsidRPr="00801F1C" w:rsidRDefault="00880274" w:rsidP="00D44911">
            <w:pPr>
              <w:spacing w:after="0"/>
              <w:rPr>
                <w:bCs/>
                <w:color w:val="000000"/>
                <w:sz w:val="22"/>
                <w:szCs w:val="22"/>
              </w:rPr>
            </w:pPr>
            <w:r w:rsidRPr="00D44911">
              <w:rPr>
                <w:sz w:val="22"/>
                <w:szCs w:val="22"/>
              </w:rPr>
              <w:t>Francúzsko</w:t>
            </w:r>
          </w:p>
        </w:tc>
        <w:tc>
          <w:tcPr>
            <w:tcW w:w="4935" w:type="dxa"/>
          </w:tcPr>
          <w:p w:rsidR="00880274" w:rsidRPr="00801F1C" w:rsidRDefault="00880274" w:rsidP="00D44911">
            <w:pPr>
              <w:spacing w:after="0"/>
              <w:rPr>
                <w:bCs/>
                <w:color w:val="000000"/>
                <w:sz w:val="22"/>
                <w:szCs w:val="22"/>
              </w:rPr>
            </w:pPr>
            <w:r w:rsidRPr="00D44911">
              <w:rPr>
                <w:bCs/>
                <w:color w:val="000000"/>
                <w:sz w:val="22"/>
                <w:szCs w:val="22"/>
              </w:rPr>
              <w:t xml:space="preserve">Ezetimibe Accord 10 mg comprimé </w:t>
            </w:r>
          </w:p>
        </w:tc>
      </w:tr>
      <w:tr w:rsidR="00880274" w:rsidRPr="00D44911" w:rsidTr="004971CD">
        <w:trPr>
          <w:trHeight w:val="271"/>
        </w:trPr>
        <w:tc>
          <w:tcPr>
            <w:tcW w:w="2603" w:type="dxa"/>
          </w:tcPr>
          <w:p w:rsidR="00880274" w:rsidRPr="00801F1C" w:rsidRDefault="00880274" w:rsidP="00D44911">
            <w:pPr>
              <w:spacing w:after="0"/>
              <w:rPr>
                <w:bCs/>
                <w:color w:val="000000"/>
                <w:sz w:val="22"/>
                <w:szCs w:val="22"/>
              </w:rPr>
            </w:pPr>
            <w:r w:rsidRPr="00D44911">
              <w:rPr>
                <w:sz w:val="22"/>
                <w:szCs w:val="22"/>
              </w:rPr>
              <w:t>Island</w:t>
            </w:r>
          </w:p>
        </w:tc>
        <w:tc>
          <w:tcPr>
            <w:tcW w:w="4935" w:type="dxa"/>
          </w:tcPr>
          <w:p w:rsidR="00880274" w:rsidRPr="00801F1C" w:rsidRDefault="00880274" w:rsidP="00D44911">
            <w:pPr>
              <w:spacing w:after="0"/>
              <w:rPr>
                <w:bCs/>
                <w:color w:val="000000"/>
                <w:sz w:val="22"/>
                <w:szCs w:val="22"/>
              </w:rPr>
            </w:pPr>
            <w:r w:rsidRPr="00D44911">
              <w:rPr>
                <w:bCs/>
                <w:color w:val="000000"/>
                <w:sz w:val="22"/>
                <w:szCs w:val="22"/>
              </w:rPr>
              <w:t>Ezetimibe Accord 10 mg töflur</w:t>
            </w:r>
          </w:p>
        </w:tc>
      </w:tr>
      <w:tr w:rsidR="00880274" w:rsidRPr="00D44911" w:rsidTr="004971CD">
        <w:trPr>
          <w:trHeight w:val="271"/>
        </w:trPr>
        <w:tc>
          <w:tcPr>
            <w:tcW w:w="2603" w:type="dxa"/>
          </w:tcPr>
          <w:p w:rsidR="00880274" w:rsidRPr="00801F1C" w:rsidRDefault="00880274" w:rsidP="00D44911">
            <w:pPr>
              <w:spacing w:after="0"/>
              <w:rPr>
                <w:bCs/>
                <w:color w:val="000000"/>
                <w:sz w:val="22"/>
                <w:szCs w:val="22"/>
              </w:rPr>
            </w:pPr>
            <w:r w:rsidRPr="00D44911">
              <w:rPr>
                <w:sz w:val="22"/>
                <w:szCs w:val="22"/>
              </w:rPr>
              <w:t>Írsko</w:t>
            </w:r>
          </w:p>
        </w:tc>
        <w:tc>
          <w:tcPr>
            <w:tcW w:w="4935" w:type="dxa"/>
          </w:tcPr>
          <w:p w:rsidR="00880274" w:rsidRPr="00801F1C" w:rsidRDefault="00880274" w:rsidP="00D44911">
            <w:pPr>
              <w:spacing w:after="0"/>
              <w:rPr>
                <w:bCs/>
                <w:color w:val="000000"/>
                <w:sz w:val="22"/>
                <w:szCs w:val="22"/>
              </w:rPr>
            </w:pPr>
            <w:r w:rsidRPr="00D44911">
              <w:rPr>
                <w:bCs/>
                <w:color w:val="000000"/>
                <w:sz w:val="22"/>
                <w:szCs w:val="22"/>
              </w:rPr>
              <w:t>Ezetimibe 10 mg tablets</w:t>
            </w:r>
          </w:p>
        </w:tc>
      </w:tr>
      <w:tr w:rsidR="00880274" w:rsidRPr="00D44911" w:rsidTr="004971CD">
        <w:trPr>
          <w:trHeight w:val="259"/>
        </w:trPr>
        <w:tc>
          <w:tcPr>
            <w:tcW w:w="2603" w:type="dxa"/>
          </w:tcPr>
          <w:p w:rsidR="00880274" w:rsidRPr="00801F1C" w:rsidRDefault="00880274" w:rsidP="00D44911">
            <w:pPr>
              <w:spacing w:after="0"/>
              <w:rPr>
                <w:bCs/>
                <w:color w:val="000000"/>
                <w:sz w:val="22"/>
                <w:szCs w:val="22"/>
              </w:rPr>
            </w:pPr>
            <w:r w:rsidRPr="00D44911">
              <w:rPr>
                <w:sz w:val="22"/>
                <w:szCs w:val="22"/>
              </w:rPr>
              <w:t>Lotyšsko</w:t>
            </w:r>
          </w:p>
        </w:tc>
        <w:tc>
          <w:tcPr>
            <w:tcW w:w="4935" w:type="dxa"/>
          </w:tcPr>
          <w:p w:rsidR="00880274" w:rsidRPr="00801F1C" w:rsidRDefault="00880274" w:rsidP="00D44911">
            <w:pPr>
              <w:spacing w:after="0"/>
              <w:rPr>
                <w:bCs/>
                <w:color w:val="000000"/>
                <w:sz w:val="22"/>
                <w:szCs w:val="22"/>
                <w:lang w:val="da-DK"/>
              </w:rPr>
            </w:pPr>
            <w:r w:rsidRPr="00D44911">
              <w:rPr>
                <w:bCs/>
                <w:color w:val="000000"/>
                <w:sz w:val="22"/>
                <w:szCs w:val="22"/>
              </w:rPr>
              <w:t>Ezetimibe Accord 10 mg tabletes</w:t>
            </w:r>
          </w:p>
        </w:tc>
      </w:tr>
      <w:tr w:rsidR="00880274" w:rsidRPr="00D44911" w:rsidTr="004971CD">
        <w:trPr>
          <w:trHeight w:val="259"/>
        </w:trPr>
        <w:tc>
          <w:tcPr>
            <w:tcW w:w="2603" w:type="dxa"/>
          </w:tcPr>
          <w:p w:rsidR="00880274" w:rsidRPr="00801F1C" w:rsidRDefault="00880274" w:rsidP="00D44911">
            <w:pPr>
              <w:spacing w:after="0"/>
              <w:rPr>
                <w:bCs/>
                <w:color w:val="000000"/>
                <w:sz w:val="22"/>
                <w:szCs w:val="22"/>
              </w:rPr>
            </w:pPr>
            <w:r w:rsidRPr="00D44911">
              <w:rPr>
                <w:sz w:val="22"/>
                <w:szCs w:val="22"/>
              </w:rPr>
              <w:t>Holandsko</w:t>
            </w:r>
          </w:p>
        </w:tc>
        <w:tc>
          <w:tcPr>
            <w:tcW w:w="4935" w:type="dxa"/>
          </w:tcPr>
          <w:p w:rsidR="00880274" w:rsidRPr="00801F1C" w:rsidRDefault="00880274" w:rsidP="00D44911">
            <w:pPr>
              <w:spacing w:after="0"/>
              <w:rPr>
                <w:bCs/>
                <w:color w:val="000000"/>
                <w:sz w:val="22"/>
                <w:szCs w:val="22"/>
                <w:lang w:val="da-DK"/>
              </w:rPr>
            </w:pPr>
            <w:r w:rsidRPr="00D44911">
              <w:rPr>
                <w:bCs/>
                <w:color w:val="000000"/>
                <w:sz w:val="22"/>
                <w:szCs w:val="22"/>
              </w:rPr>
              <w:t xml:space="preserve">Ezetimibe Accord 10 mg </w:t>
            </w:r>
            <w:r w:rsidRPr="00D44911">
              <w:rPr>
                <w:bCs/>
                <w:color w:val="000000"/>
                <w:sz w:val="22"/>
                <w:szCs w:val="22"/>
                <w:lang w:val="da-DK"/>
              </w:rPr>
              <w:t>tabletten</w:t>
            </w:r>
          </w:p>
        </w:tc>
      </w:tr>
      <w:tr w:rsidR="00880274" w:rsidRPr="00D44911" w:rsidTr="004971CD">
        <w:trPr>
          <w:trHeight w:val="259"/>
        </w:trPr>
        <w:tc>
          <w:tcPr>
            <w:tcW w:w="2603" w:type="dxa"/>
          </w:tcPr>
          <w:p w:rsidR="00880274" w:rsidRPr="00801F1C" w:rsidRDefault="00880274" w:rsidP="00D44911">
            <w:pPr>
              <w:spacing w:after="0"/>
              <w:rPr>
                <w:bCs/>
                <w:color w:val="000000"/>
                <w:sz w:val="22"/>
                <w:szCs w:val="22"/>
              </w:rPr>
            </w:pPr>
            <w:r w:rsidRPr="00D44911">
              <w:rPr>
                <w:sz w:val="22"/>
                <w:szCs w:val="22"/>
              </w:rPr>
              <w:t>Nórsko</w:t>
            </w:r>
          </w:p>
        </w:tc>
        <w:tc>
          <w:tcPr>
            <w:tcW w:w="4935" w:type="dxa"/>
          </w:tcPr>
          <w:p w:rsidR="00880274" w:rsidRPr="00801F1C" w:rsidRDefault="00880274" w:rsidP="00D44911">
            <w:pPr>
              <w:spacing w:after="0"/>
              <w:rPr>
                <w:bCs/>
                <w:color w:val="000000"/>
                <w:sz w:val="22"/>
                <w:szCs w:val="22"/>
                <w:lang w:val="da-DK"/>
              </w:rPr>
            </w:pPr>
            <w:r w:rsidRPr="00D44911">
              <w:rPr>
                <w:bCs/>
                <w:color w:val="000000"/>
                <w:sz w:val="22"/>
                <w:szCs w:val="22"/>
                <w:lang w:val="da-DK"/>
              </w:rPr>
              <w:t xml:space="preserve">Ezetimibe Accord </w:t>
            </w:r>
          </w:p>
        </w:tc>
      </w:tr>
      <w:tr w:rsidR="00880274" w:rsidRPr="00D44911" w:rsidTr="004971CD">
        <w:trPr>
          <w:trHeight w:val="260"/>
        </w:trPr>
        <w:tc>
          <w:tcPr>
            <w:tcW w:w="2603" w:type="dxa"/>
          </w:tcPr>
          <w:p w:rsidR="00880274" w:rsidRPr="00801F1C" w:rsidRDefault="00880274" w:rsidP="00D44911">
            <w:pPr>
              <w:spacing w:after="0"/>
              <w:rPr>
                <w:bCs/>
                <w:color w:val="000000"/>
                <w:sz w:val="22"/>
                <w:szCs w:val="22"/>
              </w:rPr>
            </w:pPr>
            <w:r w:rsidRPr="00D44911">
              <w:rPr>
                <w:sz w:val="22"/>
                <w:szCs w:val="22"/>
              </w:rPr>
              <w:t>Poľsko</w:t>
            </w:r>
          </w:p>
        </w:tc>
        <w:tc>
          <w:tcPr>
            <w:tcW w:w="4935" w:type="dxa"/>
          </w:tcPr>
          <w:p w:rsidR="00880274" w:rsidRPr="00801F1C" w:rsidRDefault="00880274" w:rsidP="00D44911">
            <w:pPr>
              <w:spacing w:after="0"/>
              <w:rPr>
                <w:bCs/>
                <w:color w:val="000000"/>
                <w:sz w:val="22"/>
                <w:szCs w:val="22"/>
                <w:lang w:val="da-DK"/>
              </w:rPr>
            </w:pPr>
            <w:r w:rsidRPr="00D44911">
              <w:rPr>
                <w:bCs/>
                <w:color w:val="000000"/>
                <w:sz w:val="22"/>
                <w:szCs w:val="22"/>
                <w:lang w:val="da-DK"/>
              </w:rPr>
              <w:t>Exebir</w:t>
            </w:r>
          </w:p>
        </w:tc>
      </w:tr>
      <w:tr w:rsidR="00880274" w:rsidRPr="00D44911" w:rsidTr="004971CD">
        <w:trPr>
          <w:trHeight w:val="260"/>
        </w:trPr>
        <w:tc>
          <w:tcPr>
            <w:tcW w:w="2603" w:type="dxa"/>
          </w:tcPr>
          <w:p w:rsidR="00880274" w:rsidRPr="00801F1C" w:rsidRDefault="00880274" w:rsidP="00D44911">
            <w:pPr>
              <w:spacing w:after="0"/>
              <w:rPr>
                <w:bCs/>
                <w:color w:val="000000"/>
                <w:sz w:val="22"/>
                <w:szCs w:val="22"/>
              </w:rPr>
            </w:pPr>
            <w:r w:rsidRPr="00D44911">
              <w:rPr>
                <w:sz w:val="22"/>
                <w:szCs w:val="22"/>
              </w:rPr>
              <w:t>Portugalsko</w:t>
            </w:r>
          </w:p>
        </w:tc>
        <w:tc>
          <w:tcPr>
            <w:tcW w:w="4935" w:type="dxa"/>
          </w:tcPr>
          <w:p w:rsidR="00880274" w:rsidRPr="00801F1C" w:rsidRDefault="00880274" w:rsidP="00D44911">
            <w:pPr>
              <w:spacing w:after="0"/>
              <w:rPr>
                <w:bCs/>
                <w:color w:val="000000"/>
                <w:sz w:val="22"/>
                <w:szCs w:val="22"/>
                <w:lang w:val="da-DK"/>
              </w:rPr>
            </w:pPr>
            <w:r w:rsidRPr="00D44911">
              <w:rPr>
                <w:bCs/>
                <w:color w:val="000000"/>
                <w:sz w:val="22"/>
                <w:szCs w:val="22"/>
                <w:lang w:val="da-DK"/>
              </w:rPr>
              <w:t>Ezetimibe Accord 10 mg Comprimidos</w:t>
            </w:r>
          </w:p>
        </w:tc>
      </w:tr>
      <w:tr w:rsidR="00880274" w:rsidRPr="00D44911" w:rsidTr="004971CD">
        <w:trPr>
          <w:trHeight w:val="260"/>
        </w:trPr>
        <w:tc>
          <w:tcPr>
            <w:tcW w:w="2603" w:type="dxa"/>
          </w:tcPr>
          <w:p w:rsidR="00880274" w:rsidRPr="00801F1C" w:rsidRDefault="00880274" w:rsidP="00D44911">
            <w:pPr>
              <w:spacing w:after="0"/>
              <w:rPr>
                <w:bCs/>
                <w:color w:val="000000"/>
                <w:sz w:val="22"/>
                <w:szCs w:val="22"/>
              </w:rPr>
            </w:pPr>
            <w:r w:rsidRPr="00D44911">
              <w:rPr>
                <w:sz w:val="22"/>
                <w:szCs w:val="22"/>
              </w:rPr>
              <w:t>Slovensko</w:t>
            </w:r>
          </w:p>
        </w:tc>
        <w:tc>
          <w:tcPr>
            <w:tcW w:w="4935" w:type="dxa"/>
          </w:tcPr>
          <w:p w:rsidR="00880274" w:rsidRPr="00801F1C" w:rsidRDefault="00880274" w:rsidP="00D44911">
            <w:pPr>
              <w:spacing w:after="0"/>
              <w:rPr>
                <w:bCs/>
                <w:color w:val="000000"/>
                <w:sz w:val="22"/>
                <w:szCs w:val="22"/>
                <w:lang w:val="da-DK"/>
              </w:rPr>
            </w:pPr>
            <w:r w:rsidRPr="00D44911">
              <w:rPr>
                <w:bCs/>
                <w:color w:val="000000"/>
                <w:sz w:val="22"/>
                <w:szCs w:val="22"/>
                <w:lang w:val="da-DK"/>
              </w:rPr>
              <w:t>Ezetimib Accord 10 mg tablety</w:t>
            </w:r>
          </w:p>
        </w:tc>
      </w:tr>
      <w:tr w:rsidR="00880274" w:rsidRPr="00D44911" w:rsidTr="004971CD">
        <w:trPr>
          <w:trHeight w:val="260"/>
        </w:trPr>
        <w:tc>
          <w:tcPr>
            <w:tcW w:w="2603" w:type="dxa"/>
          </w:tcPr>
          <w:p w:rsidR="00880274" w:rsidRPr="00801F1C" w:rsidRDefault="00880274" w:rsidP="00D44911">
            <w:pPr>
              <w:spacing w:after="0"/>
              <w:rPr>
                <w:bCs/>
                <w:color w:val="000000"/>
                <w:sz w:val="22"/>
                <w:szCs w:val="22"/>
              </w:rPr>
            </w:pPr>
            <w:r w:rsidRPr="00D44911">
              <w:rPr>
                <w:sz w:val="22"/>
                <w:szCs w:val="22"/>
              </w:rPr>
              <w:t>Švédsko</w:t>
            </w:r>
          </w:p>
        </w:tc>
        <w:tc>
          <w:tcPr>
            <w:tcW w:w="4935" w:type="dxa"/>
          </w:tcPr>
          <w:p w:rsidR="00880274" w:rsidRPr="00801F1C" w:rsidRDefault="00880274" w:rsidP="00D44911">
            <w:pPr>
              <w:spacing w:after="0"/>
              <w:rPr>
                <w:bCs/>
                <w:color w:val="000000"/>
                <w:sz w:val="22"/>
                <w:szCs w:val="22"/>
                <w:lang w:val="da-DK"/>
              </w:rPr>
            </w:pPr>
            <w:r w:rsidRPr="00D44911">
              <w:rPr>
                <w:bCs/>
                <w:color w:val="000000"/>
                <w:sz w:val="22"/>
                <w:szCs w:val="22"/>
                <w:lang w:val="da-DK"/>
              </w:rPr>
              <w:t>Ezetimibe Accord 10 mg tabletter</w:t>
            </w:r>
          </w:p>
        </w:tc>
      </w:tr>
      <w:tr w:rsidR="00880274" w:rsidRPr="00D44911" w:rsidTr="004971CD">
        <w:trPr>
          <w:trHeight w:val="260"/>
        </w:trPr>
        <w:tc>
          <w:tcPr>
            <w:tcW w:w="2603" w:type="dxa"/>
          </w:tcPr>
          <w:p w:rsidR="00880274" w:rsidRPr="00801F1C" w:rsidRDefault="00880274" w:rsidP="00D44911">
            <w:pPr>
              <w:spacing w:after="0"/>
              <w:rPr>
                <w:bCs/>
                <w:color w:val="000000"/>
                <w:sz w:val="22"/>
                <w:szCs w:val="22"/>
              </w:rPr>
            </w:pPr>
            <w:r w:rsidRPr="00D44911">
              <w:rPr>
                <w:sz w:val="22"/>
                <w:szCs w:val="22"/>
              </w:rPr>
              <w:t>Španielsko</w:t>
            </w:r>
          </w:p>
        </w:tc>
        <w:tc>
          <w:tcPr>
            <w:tcW w:w="4935" w:type="dxa"/>
          </w:tcPr>
          <w:p w:rsidR="00880274" w:rsidRPr="00801F1C" w:rsidRDefault="00880274" w:rsidP="00D44911">
            <w:pPr>
              <w:spacing w:after="0"/>
              <w:rPr>
                <w:bCs/>
                <w:color w:val="000000"/>
                <w:sz w:val="22"/>
                <w:szCs w:val="22"/>
                <w:lang w:val="da-DK"/>
              </w:rPr>
            </w:pPr>
            <w:r w:rsidRPr="00D44911">
              <w:rPr>
                <w:bCs/>
                <w:color w:val="000000"/>
                <w:sz w:val="22"/>
                <w:szCs w:val="22"/>
                <w:lang w:val="da-DK"/>
              </w:rPr>
              <w:t>Ezetimiba Accord 10 mg comprimidos</w:t>
            </w:r>
          </w:p>
        </w:tc>
      </w:tr>
      <w:tr w:rsidR="00880274" w:rsidRPr="00D44911" w:rsidTr="004971CD">
        <w:trPr>
          <w:trHeight w:val="260"/>
        </w:trPr>
        <w:tc>
          <w:tcPr>
            <w:tcW w:w="2603" w:type="dxa"/>
          </w:tcPr>
          <w:p w:rsidR="00880274" w:rsidRPr="00801F1C" w:rsidRDefault="00880274" w:rsidP="00D44911">
            <w:pPr>
              <w:spacing w:after="0"/>
              <w:rPr>
                <w:bCs/>
                <w:color w:val="000000"/>
                <w:sz w:val="22"/>
                <w:szCs w:val="22"/>
              </w:rPr>
            </w:pPr>
            <w:r w:rsidRPr="00D44911">
              <w:rPr>
                <w:sz w:val="22"/>
                <w:szCs w:val="22"/>
              </w:rPr>
              <w:t>Spojené kráľovstvo</w:t>
            </w:r>
          </w:p>
        </w:tc>
        <w:tc>
          <w:tcPr>
            <w:tcW w:w="4935" w:type="dxa"/>
          </w:tcPr>
          <w:p w:rsidR="00880274" w:rsidRPr="00801F1C" w:rsidRDefault="00880274" w:rsidP="00D44911">
            <w:pPr>
              <w:spacing w:after="0"/>
              <w:rPr>
                <w:bCs/>
                <w:color w:val="000000"/>
                <w:sz w:val="22"/>
                <w:szCs w:val="22"/>
              </w:rPr>
            </w:pPr>
            <w:r w:rsidRPr="00D44911">
              <w:rPr>
                <w:bCs/>
                <w:color w:val="000000"/>
                <w:sz w:val="22"/>
                <w:szCs w:val="22"/>
              </w:rPr>
              <w:t>Ezetimibe 10 mg tablets</w:t>
            </w:r>
          </w:p>
        </w:tc>
      </w:tr>
    </w:tbl>
    <w:p w:rsidR="00880274" w:rsidRPr="00D44911" w:rsidRDefault="00880274" w:rsidP="00D44911">
      <w:pPr>
        <w:pStyle w:val="knZulassung01"/>
        <w:tabs>
          <w:tab w:val="clear" w:pos="567"/>
        </w:tabs>
        <w:ind w:left="0" w:right="0" w:firstLine="0"/>
        <w:rPr>
          <w:rFonts w:ascii="Times New Roman" w:hAnsi="Times New Roman"/>
          <w:sz w:val="22"/>
          <w:szCs w:val="22"/>
          <w:lang w:val="sk-SK"/>
        </w:rPr>
      </w:pPr>
    </w:p>
    <w:p w:rsidR="00880274" w:rsidRPr="00D44911" w:rsidRDefault="00880274" w:rsidP="00D44911">
      <w:pPr>
        <w:pStyle w:val="knZulassung01"/>
        <w:tabs>
          <w:tab w:val="clear" w:pos="567"/>
        </w:tabs>
        <w:ind w:left="0" w:right="0" w:firstLine="0"/>
        <w:rPr>
          <w:rFonts w:ascii="Times New Roman" w:hAnsi="Times New Roman"/>
          <w:b/>
          <w:sz w:val="22"/>
          <w:szCs w:val="22"/>
          <w:lang w:val="sk-SK"/>
        </w:rPr>
      </w:pPr>
      <w:r w:rsidRPr="00D44911">
        <w:rPr>
          <w:rFonts w:ascii="Times New Roman" w:hAnsi="Times New Roman"/>
          <w:b/>
          <w:sz w:val="22"/>
          <w:szCs w:val="22"/>
          <w:lang w:val="sk-SK"/>
        </w:rPr>
        <w:t>Táto písomná informácia bola naposledy schválená</w:t>
      </w:r>
      <w:bookmarkEnd w:id="0"/>
      <w:r w:rsidRPr="00D44911">
        <w:rPr>
          <w:rFonts w:ascii="Times New Roman" w:hAnsi="Times New Roman"/>
          <w:b/>
          <w:sz w:val="22"/>
          <w:szCs w:val="22"/>
          <w:lang w:val="sk-SK"/>
        </w:rPr>
        <w:t xml:space="preserve"> v</w:t>
      </w:r>
      <w:r w:rsidR="006C6136">
        <w:rPr>
          <w:rFonts w:ascii="Times New Roman" w:hAnsi="Times New Roman"/>
          <w:b/>
          <w:sz w:val="22"/>
          <w:szCs w:val="22"/>
          <w:lang w:val="sk-SK"/>
        </w:rPr>
        <w:t>o februári</w:t>
      </w:r>
      <w:r w:rsidR="00A06F0B">
        <w:rPr>
          <w:rFonts w:ascii="Times New Roman" w:hAnsi="Times New Roman"/>
          <w:b/>
          <w:sz w:val="22"/>
          <w:szCs w:val="22"/>
          <w:lang w:val="sk-SK"/>
        </w:rPr>
        <w:t xml:space="preserve"> </w:t>
      </w:r>
      <w:r w:rsidR="00CD59E7">
        <w:rPr>
          <w:rFonts w:ascii="Times New Roman" w:hAnsi="Times New Roman"/>
          <w:b/>
          <w:sz w:val="22"/>
          <w:szCs w:val="22"/>
          <w:lang w:val="sk-SK"/>
        </w:rPr>
        <w:t>2019</w:t>
      </w:r>
      <w:r w:rsidRPr="00D44911">
        <w:rPr>
          <w:rFonts w:ascii="Times New Roman" w:hAnsi="Times New Roman"/>
          <w:b/>
          <w:sz w:val="22"/>
          <w:szCs w:val="22"/>
          <w:lang w:val="sk-SK"/>
        </w:rPr>
        <w:t>.</w:t>
      </w:r>
    </w:p>
    <w:sectPr w:rsidR="00880274" w:rsidRPr="00D44911" w:rsidSect="00801F1C">
      <w:headerReference w:type="default" r:id="rId9"/>
      <w:footerReference w:type="even" r:id="rId10"/>
      <w:footerReference w:type="default" r:id="rId11"/>
      <w:footerReference w:type="first" r:id="rId12"/>
      <w:pgSz w:w="11907" w:h="16840" w:code="9"/>
      <w:pgMar w:top="1134" w:right="1418" w:bottom="1134" w:left="1418" w:header="737" w:footer="73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F75" w:rsidRDefault="005E4F75">
      <w:r>
        <w:separator/>
      </w:r>
    </w:p>
  </w:endnote>
  <w:endnote w:type="continuationSeparator" w:id="0">
    <w:p w:rsidR="005E4F75" w:rsidRDefault="005E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274" w:rsidRDefault="00DD6062">
    <w:pPr>
      <w:pStyle w:val="Pta"/>
      <w:framePr w:wrap="around" w:vAnchor="text" w:hAnchor="margin" w:xAlign="center" w:y="1"/>
      <w:rPr>
        <w:rStyle w:val="slostrany"/>
      </w:rPr>
    </w:pPr>
    <w:r>
      <w:rPr>
        <w:rStyle w:val="slostrany"/>
      </w:rPr>
      <w:fldChar w:fldCharType="begin"/>
    </w:r>
    <w:r w:rsidR="00880274">
      <w:rPr>
        <w:rStyle w:val="slostrany"/>
      </w:rPr>
      <w:instrText xml:space="preserve">PAGE  </w:instrText>
    </w:r>
    <w:r>
      <w:rPr>
        <w:rStyle w:val="slostrany"/>
      </w:rPr>
      <w:fldChar w:fldCharType="end"/>
    </w:r>
  </w:p>
  <w:p w:rsidR="00880274" w:rsidRDefault="0088027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274" w:rsidRPr="00EA2587" w:rsidRDefault="00D44911" w:rsidP="00EA2587">
    <w:pPr>
      <w:pStyle w:val="Pta"/>
      <w:jc w:val="center"/>
      <w:rPr>
        <w:sz w:val="18"/>
        <w:szCs w:val="18"/>
      </w:rPr>
    </w:pPr>
    <w:r w:rsidRPr="00D44911">
      <w:rPr>
        <w:sz w:val="18"/>
        <w:szCs w:val="18"/>
      </w:rPr>
      <w:fldChar w:fldCharType="begin"/>
    </w:r>
    <w:r w:rsidRPr="00D44911">
      <w:rPr>
        <w:sz w:val="18"/>
        <w:szCs w:val="18"/>
      </w:rPr>
      <w:instrText>PAGE   \* MERGEFORMAT</w:instrText>
    </w:r>
    <w:r w:rsidRPr="00D44911">
      <w:rPr>
        <w:sz w:val="18"/>
        <w:szCs w:val="18"/>
      </w:rPr>
      <w:fldChar w:fldCharType="separate"/>
    </w:r>
    <w:r w:rsidR="002D1872">
      <w:rPr>
        <w:noProof/>
        <w:sz w:val="18"/>
        <w:szCs w:val="18"/>
      </w:rPr>
      <w:t>4</w:t>
    </w:r>
    <w:r w:rsidRPr="00D44911">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274" w:rsidRPr="00EA2587" w:rsidRDefault="00DD6062">
    <w:pPr>
      <w:pStyle w:val="Pta"/>
      <w:jc w:val="center"/>
      <w:rPr>
        <w:sz w:val="18"/>
        <w:szCs w:val="18"/>
      </w:rPr>
    </w:pPr>
    <w:r w:rsidRPr="00EA2587">
      <w:rPr>
        <w:sz w:val="18"/>
        <w:szCs w:val="18"/>
      </w:rPr>
      <w:fldChar w:fldCharType="begin"/>
    </w:r>
    <w:r w:rsidR="00880274" w:rsidRPr="00EA2587">
      <w:rPr>
        <w:sz w:val="18"/>
        <w:szCs w:val="18"/>
      </w:rPr>
      <w:instrText>PAGE   \* MERGEFORMAT</w:instrText>
    </w:r>
    <w:r w:rsidRPr="00EA2587">
      <w:rPr>
        <w:sz w:val="18"/>
        <w:szCs w:val="18"/>
      </w:rPr>
      <w:fldChar w:fldCharType="separate"/>
    </w:r>
    <w:r w:rsidR="00D44911">
      <w:rPr>
        <w:noProof/>
        <w:sz w:val="18"/>
        <w:szCs w:val="18"/>
      </w:rPr>
      <w:t>1</w:t>
    </w:r>
    <w:r w:rsidRPr="00EA2587">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F75" w:rsidRDefault="005E4F75">
      <w:r>
        <w:separator/>
      </w:r>
    </w:p>
  </w:footnote>
  <w:footnote w:type="continuationSeparator" w:id="0">
    <w:p w:rsidR="005E4F75" w:rsidRDefault="005E4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911" w:rsidRPr="00D44911" w:rsidRDefault="00D44911" w:rsidP="00D44911">
    <w:pPr>
      <w:pStyle w:val="Hlavika"/>
      <w:spacing w:after="0"/>
      <w:rPr>
        <w:sz w:val="18"/>
        <w:szCs w:val="18"/>
      </w:rPr>
    </w:pPr>
    <w:r w:rsidRPr="00D44911">
      <w:rPr>
        <w:sz w:val="18"/>
        <w:szCs w:val="18"/>
      </w:rPr>
      <w:t>Schválený text k rozhodnutiu o prevode, ev. č.:</w:t>
    </w:r>
    <w:r w:rsidRPr="00801F1C">
      <w:rPr>
        <w:sz w:val="18"/>
        <w:szCs w:val="18"/>
      </w:rPr>
      <w:t xml:space="preserve"> </w:t>
    </w:r>
    <w:r w:rsidRPr="00D44911">
      <w:rPr>
        <w:sz w:val="18"/>
        <w:szCs w:val="18"/>
      </w:rPr>
      <w:t>2018/08245-TR</w:t>
    </w:r>
  </w:p>
  <w:p w:rsidR="00D44911" w:rsidRDefault="00D44911" w:rsidP="00D44911">
    <w:pPr>
      <w:pStyle w:val="Hlavika"/>
      <w:spacing w:after="0"/>
      <w:rPr>
        <w:sz w:val="18"/>
        <w:szCs w:val="18"/>
      </w:rPr>
    </w:pPr>
    <w:r w:rsidRPr="00D44911">
      <w:rPr>
        <w:sz w:val="18"/>
        <w:szCs w:val="18"/>
      </w:rPr>
      <w:t xml:space="preserve">Príloha č. </w:t>
    </w:r>
    <w:r>
      <w:rPr>
        <w:sz w:val="18"/>
        <w:szCs w:val="18"/>
      </w:rPr>
      <w:t>1</w:t>
    </w:r>
    <w:r w:rsidRPr="00D44911">
      <w:rPr>
        <w:sz w:val="18"/>
        <w:szCs w:val="18"/>
      </w:rPr>
      <w:t xml:space="preserve"> k notifikácii o zmene, ev. č.:</w:t>
    </w:r>
    <w:r w:rsidRPr="00D44911">
      <w:t xml:space="preserve"> </w:t>
    </w:r>
    <w:r w:rsidRPr="00D44911">
      <w:rPr>
        <w:sz w:val="18"/>
        <w:szCs w:val="18"/>
      </w:rPr>
      <w:t>2017/03059-Z1A</w:t>
    </w:r>
    <w:r>
      <w:rPr>
        <w:sz w:val="18"/>
        <w:szCs w:val="18"/>
      </w:rPr>
      <w:t xml:space="preserve">, </w:t>
    </w:r>
    <w:r w:rsidRPr="00D44911">
      <w:rPr>
        <w:sz w:val="18"/>
        <w:szCs w:val="18"/>
      </w:rPr>
      <w:t>2018/06527-Z1A</w:t>
    </w:r>
  </w:p>
  <w:p w:rsidR="00D44911" w:rsidRPr="00D44911" w:rsidRDefault="00D44911" w:rsidP="00A77007">
    <w:pPr>
      <w:pStyle w:val="Hlavika"/>
      <w:spacing w:after="0"/>
      <w:rPr>
        <w:sz w:val="18"/>
        <w:szCs w:val="18"/>
      </w:rPr>
    </w:pPr>
    <w:r w:rsidRPr="00D44911">
      <w:rPr>
        <w:sz w:val="18"/>
        <w:szCs w:val="18"/>
      </w:rPr>
      <w:t>Príloha č. 2 k notifikácii o zmene, ev. č.: 2016/04480-Z1B</w:t>
    </w:r>
  </w:p>
  <w:p w:rsidR="00880274" w:rsidRPr="00801F1C" w:rsidRDefault="00880274" w:rsidP="00801F1C">
    <w:pPr>
      <w:pStyle w:val="Hlavika"/>
      <w:spacing w:after="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4D7D58"/>
    <w:multiLevelType w:val="hybridMultilevel"/>
    <w:tmpl w:val="EBF0E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37822"/>
    <w:multiLevelType w:val="singleLevel"/>
    <w:tmpl w:val="0409000F"/>
    <w:lvl w:ilvl="0">
      <w:start w:val="7"/>
      <w:numFmt w:val="decimal"/>
      <w:lvlText w:val="%1."/>
      <w:lvlJc w:val="left"/>
      <w:pPr>
        <w:tabs>
          <w:tab w:val="num" w:pos="360"/>
        </w:tabs>
        <w:ind w:left="360" w:hanging="360"/>
      </w:pPr>
      <w:rPr>
        <w:rFonts w:cs="Times New Roman" w:hint="default"/>
      </w:rPr>
    </w:lvl>
  </w:abstractNum>
  <w:abstractNum w:abstractNumId="3" w15:restartNumberingAfterBreak="0">
    <w:nsid w:val="12E173EE"/>
    <w:multiLevelType w:val="hybridMultilevel"/>
    <w:tmpl w:val="7DAC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102A6"/>
    <w:multiLevelType w:val="hybridMultilevel"/>
    <w:tmpl w:val="94DC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F427B"/>
    <w:multiLevelType w:val="hybridMultilevel"/>
    <w:tmpl w:val="3490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F0903"/>
    <w:multiLevelType w:val="hybridMultilevel"/>
    <w:tmpl w:val="A4C0027E"/>
    <w:lvl w:ilvl="0" w:tplc="8FD8CEA2">
      <w:start w:val="1"/>
      <w:numFmt w:val="bullet"/>
      <w:lvlText w:val="-"/>
      <w:lvlJc w:val="left"/>
      <w:pPr>
        <w:tabs>
          <w:tab w:val="num" w:pos="360"/>
        </w:tabs>
        <w:ind w:left="360" w:hanging="360"/>
      </w:pPr>
      <w:rPr>
        <w:rFonts w:ascii="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22F25827"/>
    <w:multiLevelType w:val="hybridMultilevel"/>
    <w:tmpl w:val="F7565BD6"/>
    <w:lvl w:ilvl="0" w:tplc="04090001">
      <w:start w:val="1"/>
      <w:numFmt w:val="bullet"/>
      <w:lvlText w:val=""/>
      <w:lvlJc w:val="left"/>
      <w:pPr>
        <w:tabs>
          <w:tab w:val="num" w:pos="1570"/>
        </w:tabs>
        <w:ind w:left="1570" w:hanging="360"/>
      </w:pPr>
      <w:rPr>
        <w:rFonts w:ascii="Symbol" w:hAnsi="Symbol" w:hint="default"/>
      </w:rPr>
    </w:lvl>
    <w:lvl w:ilvl="1" w:tplc="04090003">
      <w:start w:val="1"/>
      <w:numFmt w:val="bullet"/>
      <w:lvlText w:val="o"/>
      <w:lvlJc w:val="left"/>
      <w:pPr>
        <w:tabs>
          <w:tab w:val="num" w:pos="2866"/>
        </w:tabs>
        <w:ind w:left="2866" w:hanging="360"/>
      </w:pPr>
      <w:rPr>
        <w:rFonts w:ascii="Courier New" w:hAnsi="Courier New" w:hint="default"/>
      </w:rPr>
    </w:lvl>
    <w:lvl w:ilvl="2" w:tplc="04090005">
      <w:start w:val="1"/>
      <w:numFmt w:val="decimal"/>
      <w:lvlText w:val="%3."/>
      <w:lvlJc w:val="left"/>
      <w:pPr>
        <w:tabs>
          <w:tab w:val="num" w:pos="2794"/>
        </w:tabs>
        <w:ind w:left="2794" w:hanging="360"/>
      </w:pPr>
      <w:rPr>
        <w:rFonts w:cs="Times New Roman"/>
      </w:rPr>
    </w:lvl>
    <w:lvl w:ilvl="3" w:tplc="04090001">
      <w:start w:val="1"/>
      <w:numFmt w:val="decimal"/>
      <w:lvlText w:val="%4."/>
      <w:lvlJc w:val="left"/>
      <w:pPr>
        <w:tabs>
          <w:tab w:val="num" w:pos="3514"/>
        </w:tabs>
        <w:ind w:left="3514" w:hanging="360"/>
      </w:pPr>
      <w:rPr>
        <w:rFonts w:cs="Times New Roman"/>
      </w:rPr>
    </w:lvl>
    <w:lvl w:ilvl="4" w:tplc="04090003">
      <w:start w:val="1"/>
      <w:numFmt w:val="decimal"/>
      <w:lvlText w:val="%5."/>
      <w:lvlJc w:val="left"/>
      <w:pPr>
        <w:tabs>
          <w:tab w:val="num" w:pos="4234"/>
        </w:tabs>
        <w:ind w:left="4234" w:hanging="360"/>
      </w:pPr>
      <w:rPr>
        <w:rFonts w:cs="Times New Roman"/>
      </w:rPr>
    </w:lvl>
    <w:lvl w:ilvl="5" w:tplc="04090005">
      <w:start w:val="1"/>
      <w:numFmt w:val="decimal"/>
      <w:lvlText w:val="%6."/>
      <w:lvlJc w:val="left"/>
      <w:pPr>
        <w:tabs>
          <w:tab w:val="num" w:pos="4954"/>
        </w:tabs>
        <w:ind w:left="4954" w:hanging="360"/>
      </w:pPr>
      <w:rPr>
        <w:rFonts w:cs="Times New Roman"/>
      </w:rPr>
    </w:lvl>
    <w:lvl w:ilvl="6" w:tplc="04090001">
      <w:start w:val="1"/>
      <w:numFmt w:val="decimal"/>
      <w:lvlText w:val="%7."/>
      <w:lvlJc w:val="left"/>
      <w:pPr>
        <w:tabs>
          <w:tab w:val="num" w:pos="5674"/>
        </w:tabs>
        <w:ind w:left="5674" w:hanging="360"/>
      </w:pPr>
      <w:rPr>
        <w:rFonts w:cs="Times New Roman"/>
      </w:rPr>
    </w:lvl>
    <w:lvl w:ilvl="7" w:tplc="04090003">
      <w:start w:val="1"/>
      <w:numFmt w:val="decimal"/>
      <w:lvlText w:val="%8."/>
      <w:lvlJc w:val="left"/>
      <w:pPr>
        <w:tabs>
          <w:tab w:val="num" w:pos="6394"/>
        </w:tabs>
        <w:ind w:left="6394" w:hanging="360"/>
      </w:pPr>
      <w:rPr>
        <w:rFonts w:cs="Times New Roman"/>
      </w:rPr>
    </w:lvl>
    <w:lvl w:ilvl="8" w:tplc="04090005">
      <w:start w:val="1"/>
      <w:numFmt w:val="decimal"/>
      <w:lvlText w:val="%9."/>
      <w:lvlJc w:val="left"/>
      <w:pPr>
        <w:tabs>
          <w:tab w:val="num" w:pos="7114"/>
        </w:tabs>
        <w:ind w:left="7114" w:hanging="360"/>
      </w:pPr>
      <w:rPr>
        <w:rFonts w:cs="Times New Roman"/>
      </w:rPr>
    </w:lvl>
  </w:abstractNum>
  <w:abstractNum w:abstractNumId="8" w15:restartNumberingAfterBreak="0">
    <w:nsid w:val="23D97265"/>
    <w:multiLevelType w:val="hybridMultilevel"/>
    <w:tmpl w:val="1652A0C6"/>
    <w:lvl w:ilvl="0" w:tplc="04090001">
      <w:start w:val="1"/>
      <w:numFmt w:val="bullet"/>
      <w:lvlText w:val=""/>
      <w:lvlJc w:val="left"/>
      <w:pPr>
        <w:tabs>
          <w:tab w:val="num" w:pos="1296"/>
        </w:tabs>
        <w:ind w:left="1296"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27366DD7"/>
    <w:multiLevelType w:val="multilevel"/>
    <w:tmpl w:val="DF0EB77A"/>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298E6BEF"/>
    <w:multiLevelType w:val="multilevel"/>
    <w:tmpl w:val="058AFA3E"/>
    <w:lvl w:ilvl="0">
      <w:start w:val="6"/>
      <w:numFmt w:val="decimal"/>
      <w:lvlText w:val="%1"/>
      <w:lvlJc w:val="left"/>
      <w:pPr>
        <w:tabs>
          <w:tab w:val="num" w:pos="390"/>
        </w:tabs>
        <w:ind w:left="390" w:hanging="390"/>
      </w:pPr>
      <w:rPr>
        <w:rFonts w:cs="Times New Roman" w:hint="default"/>
      </w:rPr>
    </w:lvl>
    <w:lvl w:ilvl="1">
      <w:start w:val="5"/>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F7F6812"/>
    <w:multiLevelType w:val="singleLevel"/>
    <w:tmpl w:val="9B3233D0"/>
    <w:lvl w:ilvl="0">
      <w:start w:val="1"/>
      <w:numFmt w:val="decimal"/>
      <w:lvlText w:val="%1."/>
      <w:legacy w:legacy="1" w:legacySpace="0" w:legacyIndent="360"/>
      <w:lvlJc w:val="left"/>
      <w:pPr>
        <w:ind w:left="927" w:hanging="360"/>
      </w:pPr>
      <w:rPr>
        <w:rFonts w:cs="Times New Roman"/>
      </w:rPr>
    </w:lvl>
  </w:abstractNum>
  <w:abstractNum w:abstractNumId="12" w15:restartNumberingAfterBreak="0">
    <w:nsid w:val="313D3BFC"/>
    <w:multiLevelType w:val="hybridMultilevel"/>
    <w:tmpl w:val="04A815DE"/>
    <w:lvl w:ilvl="0" w:tplc="04090001">
      <w:start w:val="1"/>
      <w:numFmt w:val="bullet"/>
      <w:lvlText w:val=""/>
      <w:lvlJc w:val="left"/>
      <w:pPr>
        <w:tabs>
          <w:tab w:val="num" w:pos="1068"/>
        </w:tabs>
        <w:ind w:left="1068"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32E1217B"/>
    <w:multiLevelType w:val="hybridMultilevel"/>
    <w:tmpl w:val="2C9E2126"/>
    <w:lvl w:ilvl="0" w:tplc="04090001">
      <w:start w:val="1"/>
      <w:numFmt w:val="bullet"/>
      <w:lvlText w:val=""/>
      <w:lvlJc w:val="left"/>
      <w:pPr>
        <w:tabs>
          <w:tab w:val="num" w:pos="936"/>
        </w:tabs>
        <w:ind w:left="936"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34D74E8F"/>
    <w:multiLevelType w:val="hybridMultilevel"/>
    <w:tmpl w:val="F0CE937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7748B"/>
    <w:multiLevelType w:val="hybridMultilevel"/>
    <w:tmpl w:val="8FB2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E02851"/>
    <w:multiLevelType w:val="hybridMultilevel"/>
    <w:tmpl w:val="B4244AB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39E67DE7"/>
    <w:multiLevelType w:val="hybridMultilevel"/>
    <w:tmpl w:val="A6C2F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4649F7"/>
    <w:multiLevelType w:val="hybridMultilevel"/>
    <w:tmpl w:val="2DF68F9A"/>
    <w:lvl w:ilvl="0" w:tplc="04090001">
      <w:start w:val="1"/>
      <w:numFmt w:val="bullet"/>
      <w:lvlText w:val=""/>
      <w:lvlJc w:val="left"/>
      <w:pPr>
        <w:tabs>
          <w:tab w:val="num" w:pos="936"/>
        </w:tabs>
        <w:ind w:left="936" w:hanging="360"/>
      </w:pPr>
      <w:rPr>
        <w:rFonts w:ascii="Symbol" w:hAnsi="Symbol" w:hint="default"/>
      </w:rPr>
    </w:lvl>
    <w:lvl w:ilvl="1" w:tplc="04090003">
      <w:start w:val="1"/>
      <w:numFmt w:val="bullet"/>
      <w:lvlText w:val="o"/>
      <w:lvlJc w:val="left"/>
      <w:pPr>
        <w:tabs>
          <w:tab w:val="num" w:pos="2232"/>
        </w:tabs>
        <w:ind w:left="2232"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43F13BC5"/>
    <w:multiLevelType w:val="hybridMultilevel"/>
    <w:tmpl w:val="75E0AE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93A6DF7"/>
    <w:multiLevelType w:val="hybridMultilevel"/>
    <w:tmpl w:val="F27291BE"/>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5D1B37"/>
    <w:multiLevelType w:val="multilevel"/>
    <w:tmpl w:val="6D4C6AF0"/>
    <w:lvl w:ilvl="0">
      <w:start w:val="4"/>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22" w15:restartNumberingAfterBreak="0">
    <w:nsid w:val="56217FF7"/>
    <w:multiLevelType w:val="multilevel"/>
    <w:tmpl w:val="D8245C08"/>
    <w:lvl w:ilvl="0">
      <w:start w:val="4"/>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8322C1C"/>
    <w:multiLevelType w:val="multilevel"/>
    <w:tmpl w:val="CA22241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9363A4E"/>
    <w:multiLevelType w:val="hybridMultilevel"/>
    <w:tmpl w:val="52DA1096"/>
    <w:lvl w:ilvl="0" w:tplc="13D05D0E">
      <w:start w:val="1"/>
      <w:numFmt w:val="decimal"/>
      <w:lvlText w:val="%1."/>
      <w:lvlJc w:val="left"/>
      <w:pPr>
        <w:ind w:left="930" w:hanging="57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AF81C1A"/>
    <w:multiLevelType w:val="multilevel"/>
    <w:tmpl w:val="8DD8132A"/>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2965FB6"/>
    <w:multiLevelType w:val="multilevel"/>
    <w:tmpl w:val="4C048A6C"/>
    <w:lvl w:ilvl="0">
      <w:start w:val="5"/>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5E55388"/>
    <w:multiLevelType w:val="multilevel"/>
    <w:tmpl w:val="1E4460CE"/>
    <w:lvl w:ilvl="0">
      <w:start w:val="6"/>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8" w15:restartNumberingAfterBreak="0">
    <w:nsid w:val="6A035079"/>
    <w:multiLevelType w:val="hybridMultilevel"/>
    <w:tmpl w:val="EBE07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932BC4"/>
    <w:multiLevelType w:val="hybridMultilevel"/>
    <w:tmpl w:val="6C08D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4D08B9"/>
    <w:multiLevelType w:val="multilevel"/>
    <w:tmpl w:val="BFC09FB6"/>
    <w:lvl w:ilvl="0">
      <w:start w:val="4"/>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F8223AF"/>
    <w:multiLevelType w:val="hybridMultilevel"/>
    <w:tmpl w:val="41166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0042527"/>
    <w:multiLevelType w:val="hybridMultilevel"/>
    <w:tmpl w:val="1FD6A1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6736D9C"/>
    <w:multiLevelType w:val="multilevel"/>
    <w:tmpl w:val="62DE74A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33"/>
  </w:num>
  <w:num w:numId="2">
    <w:abstractNumId w:val="9"/>
  </w:num>
  <w:num w:numId="3">
    <w:abstractNumId w:val="9"/>
    <w:lvlOverride w:ilvl="0">
      <w:startOverride w:val="4"/>
    </w:lvlOverride>
  </w:num>
  <w:num w:numId="4">
    <w:abstractNumId w:val="25"/>
  </w:num>
  <w:num w:numId="5">
    <w:abstractNumId w:val="21"/>
  </w:num>
  <w:num w:numId="6">
    <w:abstractNumId w:val="23"/>
  </w:num>
  <w:num w:numId="7">
    <w:abstractNumId w:val="30"/>
  </w:num>
  <w:num w:numId="8">
    <w:abstractNumId w:val="26"/>
  </w:num>
  <w:num w:numId="9">
    <w:abstractNumId w:val="27"/>
  </w:num>
  <w:num w:numId="10">
    <w:abstractNumId w:val="10"/>
  </w:num>
  <w:num w:numId="11">
    <w:abstractNumId w:val="22"/>
  </w:num>
  <w:num w:numId="12">
    <w:abstractNumId w:val="2"/>
  </w:num>
  <w:num w:numId="13">
    <w:abstractNumId w:val="0"/>
    <w:lvlOverride w:ilvl="0">
      <w:lvl w:ilvl="0">
        <w:numFmt w:val="bullet"/>
        <w:lvlText w:val="-"/>
        <w:legacy w:legacy="1" w:legacySpace="0" w:legacyIndent="360"/>
        <w:lvlJc w:val="left"/>
        <w:pPr>
          <w:ind w:left="927" w:hanging="360"/>
        </w:pPr>
      </w:lvl>
    </w:lvlOverride>
  </w:num>
  <w:num w:numId="14">
    <w:abstractNumId w:val="11"/>
    <w:lvlOverride w:ilvl="0">
      <w:startOverride w:val="1"/>
    </w:lvlOverride>
  </w:num>
  <w:num w:numId="1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6"/>
  </w:num>
  <w:num w:numId="24">
    <w:abstractNumId w:val="17"/>
  </w:num>
  <w:num w:numId="25">
    <w:abstractNumId w:val="20"/>
  </w:num>
  <w:num w:numId="26">
    <w:abstractNumId w:val="14"/>
  </w:num>
  <w:num w:numId="27">
    <w:abstractNumId w:val="5"/>
  </w:num>
  <w:num w:numId="28">
    <w:abstractNumId w:val="28"/>
  </w:num>
  <w:num w:numId="29">
    <w:abstractNumId w:val="1"/>
  </w:num>
  <w:num w:numId="30">
    <w:abstractNumId w:val="15"/>
  </w:num>
  <w:num w:numId="31">
    <w:abstractNumId w:val="4"/>
  </w:num>
  <w:num w:numId="32">
    <w:abstractNumId w:val="3"/>
  </w:num>
  <w:num w:numId="33">
    <w:abstractNumId w:val="29"/>
  </w:num>
  <w:num w:numId="34">
    <w:abstractNumId w:val="31"/>
  </w:num>
  <w:num w:numId="35">
    <w:abstractNumId w:val="32"/>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57C03"/>
    <w:rsid w:val="00004241"/>
    <w:rsid w:val="00010055"/>
    <w:rsid w:val="00012991"/>
    <w:rsid w:val="00015CE4"/>
    <w:rsid w:val="00047317"/>
    <w:rsid w:val="00063928"/>
    <w:rsid w:val="00064E9D"/>
    <w:rsid w:val="0006630B"/>
    <w:rsid w:val="000679DB"/>
    <w:rsid w:val="00076696"/>
    <w:rsid w:val="00086488"/>
    <w:rsid w:val="00091F8F"/>
    <w:rsid w:val="0009262E"/>
    <w:rsid w:val="0009350C"/>
    <w:rsid w:val="00093886"/>
    <w:rsid w:val="000D2BAB"/>
    <w:rsid w:val="000D7562"/>
    <w:rsid w:val="000F1820"/>
    <w:rsid w:val="000F2D44"/>
    <w:rsid w:val="000F708C"/>
    <w:rsid w:val="000F7EB5"/>
    <w:rsid w:val="00116E79"/>
    <w:rsid w:val="00121AA2"/>
    <w:rsid w:val="00132D12"/>
    <w:rsid w:val="00134AD6"/>
    <w:rsid w:val="00144002"/>
    <w:rsid w:val="001442CF"/>
    <w:rsid w:val="00144CEE"/>
    <w:rsid w:val="001518C6"/>
    <w:rsid w:val="00153014"/>
    <w:rsid w:val="001563DE"/>
    <w:rsid w:val="00157C03"/>
    <w:rsid w:val="00170BD0"/>
    <w:rsid w:val="00172334"/>
    <w:rsid w:val="00172681"/>
    <w:rsid w:val="00180058"/>
    <w:rsid w:val="0018023D"/>
    <w:rsid w:val="001844B3"/>
    <w:rsid w:val="0019424C"/>
    <w:rsid w:val="001A1E17"/>
    <w:rsid w:val="001B1AB1"/>
    <w:rsid w:val="001B3DE7"/>
    <w:rsid w:val="001B6662"/>
    <w:rsid w:val="001C6E6D"/>
    <w:rsid w:val="001D3713"/>
    <w:rsid w:val="001D7385"/>
    <w:rsid w:val="001D7DEF"/>
    <w:rsid w:val="001E3B11"/>
    <w:rsid w:val="001E77C5"/>
    <w:rsid w:val="001F0B26"/>
    <w:rsid w:val="001F4FE2"/>
    <w:rsid w:val="001F53BE"/>
    <w:rsid w:val="001F7741"/>
    <w:rsid w:val="00206018"/>
    <w:rsid w:val="0020794C"/>
    <w:rsid w:val="002101CD"/>
    <w:rsid w:val="00210CC0"/>
    <w:rsid w:val="00216543"/>
    <w:rsid w:val="00220BCF"/>
    <w:rsid w:val="00221BA2"/>
    <w:rsid w:val="002220BC"/>
    <w:rsid w:val="002257E8"/>
    <w:rsid w:val="002341C8"/>
    <w:rsid w:val="00246907"/>
    <w:rsid w:val="002563FC"/>
    <w:rsid w:val="0026523C"/>
    <w:rsid w:val="00276CF5"/>
    <w:rsid w:val="0027737E"/>
    <w:rsid w:val="00280E4F"/>
    <w:rsid w:val="002901A1"/>
    <w:rsid w:val="002A25F4"/>
    <w:rsid w:val="002B1ABD"/>
    <w:rsid w:val="002B2879"/>
    <w:rsid w:val="002B44EA"/>
    <w:rsid w:val="002B6F1D"/>
    <w:rsid w:val="002D1872"/>
    <w:rsid w:val="002D7300"/>
    <w:rsid w:val="002E0247"/>
    <w:rsid w:val="002E4DB1"/>
    <w:rsid w:val="002E5B80"/>
    <w:rsid w:val="002F078A"/>
    <w:rsid w:val="002F396A"/>
    <w:rsid w:val="002F3BFA"/>
    <w:rsid w:val="002F5173"/>
    <w:rsid w:val="0030223E"/>
    <w:rsid w:val="00311639"/>
    <w:rsid w:val="003126DD"/>
    <w:rsid w:val="003150B8"/>
    <w:rsid w:val="00316966"/>
    <w:rsid w:val="00326293"/>
    <w:rsid w:val="003319DE"/>
    <w:rsid w:val="00334072"/>
    <w:rsid w:val="00336915"/>
    <w:rsid w:val="00340272"/>
    <w:rsid w:val="0034726D"/>
    <w:rsid w:val="003474C8"/>
    <w:rsid w:val="00351F9C"/>
    <w:rsid w:val="003528CA"/>
    <w:rsid w:val="00353045"/>
    <w:rsid w:val="0035431C"/>
    <w:rsid w:val="00357C25"/>
    <w:rsid w:val="00365E28"/>
    <w:rsid w:val="00365E29"/>
    <w:rsid w:val="00367D94"/>
    <w:rsid w:val="0037394B"/>
    <w:rsid w:val="00376FA6"/>
    <w:rsid w:val="00380450"/>
    <w:rsid w:val="00380FED"/>
    <w:rsid w:val="00381330"/>
    <w:rsid w:val="0038335C"/>
    <w:rsid w:val="003B1788"/>
    <w:rsid w:val="003B548A"/>
    <w:rsid w:val="003B57CE"/>
    <w:rsid w:val="003B7344"/>
    <w:rsid w:val="003C4828"/>
    <w:rsid w:val="003D01FD"/>
    <w:rsid w:val="003D474F"/>
    <w:rsid w:val="003D6C04"/>
    <w:rsid w:val="003D7520"/>
    <w:rsid w:val="003D7771"/>
    <w:rsid w:val="003E6305"/>
    <w:rsid w:val="0040710F"/>
    <w:rsid w:val="00412D6D"/>
    <w:rsid w:val="004154F4"/>
    <w:rsid w:val="00421D70"/>
    <w:rsid w:val="0042250E"/>
    <w:rsid w:val="004270EF"/>
    <w:rsid w:val="00443990"/>
    <w:rsid w:val="004445E6"/>
    <w:rsid w:val="00445281"/>
    <w:rsid w:val="004463DC"/>
    <w:rsid w:val="0045161E"/>
    <w:rsid w:val="00454097"/>
    <w:rsid w:val="00457296"/>
    <w:rsid w:val="00467CC0"/>
    <w:rsid w:val="004707D6"/>
    <w:rsid w:val="004725DE"/>
    <w:rsid w:val="004745FF"/>
    <w:rsid w:val="00476C10"/>
    <w:rsid w:val="00480EBC"/>
    <w:rsid w:val="00491558"/>
    <w:rsid w:val="00491E45"/>
    <w:rsid w:val="004930B6"/>
    <w:rsid w:val="0049329B"/>
    <w:rsid w:val="00493DA7"/>
    <w:rsid w:val="00496314"/>
    <w:rsid w:val="004971CD"/>
    <w:rsid w:val="004A1065"/>
    <w:rsid w:val="004A2549"/>
    <w:rsid w:val="004B5939"/>
    <w:rsid w:val="004B698B"/>
    <w:rsid w:val="004C52B4"/>
    <w:rsid w:val="004C73FD"/>
    <w:rsid w:val="004D508F"/>
    <w:rsid w:val="004D7E97"/>
    <w:rsid w:val="004E7A86"/>
    <w:rsid w:val="004F4427"/>
    <w:rsid w:val="004F45B5"/>
    <w:rsid w:val="004F50CA"/>
    <w:rsid w:val="004F752E"/>
    <w:rsid w:val="00502540"/>
    <w:rsid w:val="00504D97"/>
    <w:rsid w:val="00516154"/>
    <w:rsid w:val="005224FF"/>
    <w:rsid w:val="00527E5C"/>
    <w:rsid w:val="00541885"/>
    <w:rsid w:val="00551DA6"/>
    <w:rsid w:val="00554CCB"/>
    <w:rsid w:val="00556A5E"/>
    <w:rsid w:val="00557398"/>
    <w:rsid w:val="005573BC"/>
    <w:rsid w:val="00557855"/>
    <w:rsid w:val="0056216C"/>
    <w:rsid w:val="00562995"/>
    <w:rsid w:val="00567C2A"/>
    <w:rsid w:val="00575002"/>
    <w:rsid w:val="0057787C"/>
    <w:rsid w:val="005807B1"/>
    <w:rsid w:val="00585B55"/>
    <w:rsid w:val="00591299"/>
    <w:rsid w:val="00591B8F"/>
    <w:rsid w:val="00597B8F"/>
    <w:rsid w:val="005A1D75"/>
    <w:rsid w:val="005C211A"/>
    <w:rsid w:val="005C4767"/>
    <w:rsid w:val="005C53F2"/>
    <w:rsid w:val="005D419B"/>
    <w:rsid w:val="005D60DD"/>
    <w:rsid w:val="005D7FC5"/>
    <w:rsid w:val="005E0B8F"/>
    <w:rsid w:val="005E25D2"/>
    <w:rsid w:val="005E28C5"/>
    <w:rsid w:val="005E4F75"/>
    <w:rsid w:val="005F219D"/>
    <w:rsid w:val="005F29F6"/>
    <w:rsid w:val="005F2A23"/>
    <w:rsid w:val="005F6B73"/>
    <w:rsid w:val="005F7E3D"/>
    <w:rsid w:val="0060046F"/>
    <w:rsid w:val="00603664"/>
    <w:rsid w:val="00604DFC"/>
    <w:rsid w:val="0061360B"/>
    <w:rsid w:val="00617D0F"/>
    <w:rsid w:val="00623394"/>
    <w:rsid w:val="006270CB"/>
    <w:rsid w:val="006342EC"/>
    <w:rsid w:val="006370F8"/>
    <w:rsid w:val="0064636D"/>
    <w:rsid w:val="0066067C"/>
    <w:rsid w:val="00662259"/>
    <w:rsid w:val="006759D5"/>
    <w:rsid w:val="00683309"/>
    <w:rsid w:val="00690416"/>
    <w:rsid w:val="00694F50"/>
    <w:rsid w:val="00695D6B"/>
    <w:rsid w:val="006A0313"/>
    <w:rsid w:val="006A4BE1"/>
    <w:rsid w:val="006A7BCB"/>
    <w:rsid w:val="006B166E"/>
    <w:rsid w:val="006B4FEC"/>
    <w:rsid w:val="006B585F"/>
    <w:rsid w:val="006C0CEB"/>
    <w:rsid w:val="006C428E"/>
    <w:rsid w:val="006C46B0"/>
    <w:rsid w:val="006C6136"/>
    <w:rsid w:val="006E0C84"/>
    <w:rsid w:val="006E0CF9"/>
    <w:rsid w:val="006E104B"/>
    <w:rsid w:val="006E4895"/>
    <w:rsid w:val="006E55BD"/>
    <w:rsid w:val="006F335B"/>
    <w:rsid w:val="006F4EA1"/>
    <w:rsid w:val="006F7B7C"/>
    <w:rsid w:val="00700738"/>
    <w:rsid w:val="00703D80"/>
    <w:rsid w:val="00707843"/>
    <w:rsid w:val="00713972"/>
    <w:rsid w:val="00717429"/>
    <w:rsid w:val="007176D2"/>
    <w:rsid w:val="00722E02"/>
    <w:rsid w:val="00723B1E"/>
    <w:rsid w:val="00724729"/>
    <w:rsid w:val="0072662C"/>
    <w:rsid w:val="007321A6"/>
    <w:rsid w:val="00736D8A"/>
    <w:rsid w:val="0074148E"/>
    <w:rsid w:val="00741824"/>
    <w:rsid w:val="00742AF5"/>
    <w:rsid w:val="0074323F"/>
    <w:rsid w:val="00744B18"/>
    <w:rsid w:val="00744DD3"/>
    <w:rsid w:val="00744F79"/>
    <w:rsid w:val="00747368"/>
    <w:rsid w:val="00750C2C"/>
    <w:rsid w:val="00752D96"/>
    <w:rsid w:val="00753E39"/>
    <w:rsid w:val="00757E8D"/>
    <w:rsid w:val="00761AC3"/>
    <w:rsid w:val="00763286"/>
    <w:rsid w:val="007676F4"/>
    <w:rsid w:val="007717D1"/>
    <w:rsid w:val="00777017"/>
    <w:rsid w:val="00782769"/>
    <w:rsid w:val="0078374B"/>
    <w:rsid w:val="0079716C"/>
    <w:rsid w:val="007A15D3"/>
    <w:rsid w:val="007A47D4"/>
    <w:rsid w:val="007A50E4"/>
    <w:rsid w:val="007B1BCC"/>
    <w:rsid w:val="007B6489"/>
    <w:rsid w:val="007B6ADA"/>
    <w:rsid w:val="007C3D7B"/>
    <w:rsid w:val="007C415F"/>
    <w:rsid w:val="007C5AE5"/>
    <w:rsid w:val="007D0135"/>
    <w:rsid w:val="007D1ABA"/>
    <w:rsid w:val="007D6BEC"/>
    <w:rsid w:val="007E1956"/>
    <w:rsid w:val="007E3F04"/>
    <w:rsid w:val="007E4F36"/>
    <w:rsid w:val="007F1848"/>
    <w:rsid w:val="0080178E"/>
    <w:rsid w:val="00801F1C"/>
    <w:rsid w:val="00811A3A"/>
    <w:rsid w:val="00815F91"/>
    <w:rsid w:val="00817BA4"/>
    <w:rsid w:val="008202AA"/>
    <w:rsid w:val="00823B1A"/>
    <w:rsid w:val="0082568E"/>
    <w:rsid w:val="00832430"/>
    <w:rsid w:val="00833DE4"/>
    <w:rsid w:val="0083594E"/>
    <w:rsid w:val="00835FFA"/>
    <w:rsid w:val="00841B14"/>
    <w:rsid w:val="00844210"/>
    <w:rsid w:val="008443E1"/>
    <w:rsid w:val="008462D8"/>
    <w:rsid w:val="008548A0"/>
    <w:rsid w:val="00857ED2"/>
    <w:rsid w:val="00861675"/>
    <w:rsid w:val="008710E1"/>
    <w:rsid w:val="0087586B"/>
    <w:rsid w:val="00875D8B"/>
    <w:rsid w:val="00876DF0"/>
    <w:rsid w:val="008770E0"/>
    <w:rsid w:val="00880274"/>
    <w:rsid w:val="008923B8"/>
    <w:rsid w:val="008944DF"/>
    <w:rsid w:val="00895071"/>
    <w:rsid w:val="008A124D"/>
    <w:rsid w:val="008A708E"/>
    <w:rsid w:val="008B14CE"/>
    <w:rsid w:val="008B720F"/>
    <w:rsid w:val="008C6E4E"/>
    <w:rsid w:val="008C7B3D"/>
    <w:rsid w:val="008D2F4C"/>
    <w:rsid w:val="008D7921"/>
    <w:rsid w:val="008E353E"/>
    <w:rsid w:val="008E41D9"/>
    <w:rsid w:val="008E4E3E"/>
    <w:rsid w:val="008E6D99"/>
    <w:rsid w:val="00901D84"/>
    <w:rsid w:val="00907D89"/>
    <w:rsid w:val="00910405"/>
    <w:rsid w:val="00913A5E"/>
    <w:rsid w:val="0091697D"/>
    <w:rsid w:val="009178AF"/>
    <w:rsid w:val="00923C72"/>
    <w:rsid w:val="00930B07"/>
    <w:rsid w:val="0093340D"/>
    <w:rsid w:val="009335FF"/>
    <w:rsid w:val="00935FA2"/>
    <w:rsid w:val="00936BA6"/>
    <w:rsid w:val="00940F4C"/>
    <w:rsid w:val="00945AFD"/>
    <w:rsid w:val="00947723"/>
    <w:rsid w:val="00971A3E"/>
    <w:rsid w:val="00980E46"/>
    <w:rsid w:val="009A67E2"/>
    <w:rsid w:val="009A684F"/>
    <w:rsid w:val="009B4842"/>
    <w:rsid w:val="009B631E"/>
    <w:rsid w:val="009C491B"/>
    <w:rsid w:val="009D0471"/>
    <w:rsid w:val="009D33B6"/>
    <w:rsid w:val="009D37FB"/>
    <w:rsid w:val="009D39C5"/>
    <w:rsid w:val="009D44A6"/>
    <w:rsid w:val="009D5105"/>
    <w:rsid w:val="009D62C4"/>
    <w:rsid w:val="009D6777"/>
    <w:rsid w:val="009D6DAF"/>
    <w:rsid w:val="009E02A6"/>
    <w:rsid w:val="009E1AE9"/>
    <w:rsid w:val="009F45AF"/>
    <w:rsid w:val="009F6A06"/>
    <w:rsid w:val="00A043E2"/>
    <w:rsid w:val="00A06F0B"/>
    <w:rsid w:val="00A11A8A"/>
    <w:rsid w:val="00A140B9"/>
    <w:rsid w:val="00A17C59"/>
    <w:rsid w:val="00A24258"/>
    <w:rsid w:val="00A3340B"/>
    <w:rsid w:val="00A373F8"/>
    <w:rsid w:val="00A4437F"/>
    <w:rsid w:val="00A46623"/>
    <w:rsid w:val="00A52EFA"/>
    <w:rsid w:val="00A5320E"/>
    <w:rsid w:val="00A539DC"/>
    <w:rsid w:val="00A5462F"/>
    <w:rsid w:val="00A6532F"/>
    <w:rsid w:val="00A66497"/>
    <w:rsid w:val="00A66D3A"/>
    <w:rsid w:val="00A7049B"/>
    <w:rsid w:val="00A72BC3"/>
    <w:rsid w:val="00A737B2"/>
    <w:rsid w:val="00A77007"/>
    <w:rsid w:val="00A83410"/>
    <w:rsid w:val="00A86D4B"/>
    <w:rsid w:val="00AA0C72"/>
    <w:rsid w:val="00AA3B1A"/>
    <w:rsid w:val="00AB7FF4"/>
    <w:rsid w:val="00AC09FF"/>
    <w:rsid w:val="00AC4A50"/>
    <w:rsid w:val="00AC7A9D"/>
    <w:rsid w:val="00AD0FC2"/>
    <w:rsid w:val="00AF29B3"/>
    <w:rsid w:val="00B04CE5"/>
    <w:rsid w:val="00B111A1"/>
    <w:rsid w:val="00B128A5"/>
    <w:rsid w:val="00B13B25"/>
    <w:rsid w:val="00B1638F"/>
    <w:rsid w:val="00B2081A"/>
    <w:rsid w:val="00B23B2C"/>
    <w:rsid w:val="00B249DE"/>
    <w:rsid w:val="00B258D6"/>
    <w:rsid w:val="00B25C3E"/>
    <w:rsid w:val="00B3231E"/>
    <w:rsid w:val="00B34457"/>
    <w:rsid w:val="00B345A3"/>
    <w:rsid w:val="00B35643"/>
    <w:rsid w:val="00B53B9B"/>
    <w:rsid w:val="00B63B03"/>
    <w:rsid w:val="00B65328"/>
    <w:rsid w:val="00B65D97"/>
    <w:rsid w:val="00B7350D"/>
    <w:rsid w:val="00B74B1D"/>
    <w:rsid w:val="00B74C8C"/>
    <w:rsid w:val="00B768EB"/>
    <w:rsid w:val="00B80D87"/>
    <w:rsid w:val="00B8218D"/>
    <w:rsid w:val="00B933CD"/>
    <w:rsid w:val="00B93B7E"/>
    <w:rsid w:val="00B94313"/>
    <w:rsid w:val="00B95959"/>
    <w:rsid w:val="00B9641D"/>
    <w:rsid w:val="00B9797A"/>
    <w:rsid w:val="00BA4B4C"/>
    <w:rsid w:val="00BA5E37"/>
    <w:rsid w:val="00BB26A7"/>
    <w:rsid w:val="00BB427D"/>
    <w:rsid w:val="00BB44EA"/>
    <w:rsid w:val="00BB4917"/>
    <w:rsid w:val="00BB5EAA"/>
    <w:rsid w:val="00BC0F62"/>
    <w:rsid w:val="00BC37CE"/>
    <w:rsid w:val="00BC78C4"/>
    <w:rsid w:val="00BD01E0"/>
    <w:rsid w:val="00BD7BCE"/>
    <w:rsid w:val="00BE09DF"/>
    <w:rsid w:val="00BF28E6"/>
    <w:rsid w:val="00C015C4"/>
    <w:rsid w:val="00C10601"/>
    <w:rsid w:val="00C10FAB"/>
    <w:rsid w:val="00C12B57"/>
    <w:rsid w:val="00C2123F"/>
    <w:rsid w:val="00C24BC0"/>
    <w:rsid w:val="00C27AB9"/>
    <w:rsid w:val="00C3317A"/>
    <w:rsid w:val="00C341CC"/>
    <w:rsid w:val="00C42945"/>
    <w:rsid w:val="00C43EA7"/>
    <w:rsid w:val="00C449DB"/>
    <w:rsid w:val="00C4621B"/>
    <w:rsid w:val="00C50859"/>
    <w:rsid w:val="00C50E83"/>
    <w:rsid w:val="00C53F8E"/>
    <w:rsid w:val="00C55A5A"/>
    <w:rsid w:val="00C55C31"/>
    <w:rsid w:val="00C57B81"/>
    <w:rsid w:val="00C66CC7"/>
    <w:rsid w:val="00C712EF"/>
    <w:rsid w:val="00C81345"/>
    <w:rsid w:val="00C81925"/>
    <w:rsid w:val="00C836D3"/>
    <w:rsid w:val="00C86D3E"/>
    <w:rsid w:val="00C95B60"/>
    <w:rsid w:val="00C975AC"/>
    <w:rsid w:val="00CA241D"/>
    <w:rsid w:val="00CA2614"/>
    <w:rsid w:val="00CC40E4"/>
    <w:rsid w:val="00CD16EF"/>
    <w:rsid w:val="00CD19D6"/>
    <w:rsid w:val="00CD59E7"/>
    <w:rsid w:val="00CE2246"/>
    <w:rsid w:val="00CE4D6C"/>
    <w:rsid w:val="00CE7E88"/>
    <w:rsid w:val="00D0465E"/>
    <w:rsid w:val="00D04834"/>
    <w:rsid w:val="00D04A4B"/>
    <w:rsid w:val="00D10AC7"/>
    <w:rsid w:val="00D20A4F"/>
    <w:rsid w:val="00D265E9"/>
    <w:rsid w:val="00D27E33"/>
    <w:rsid w:val="00D3030C"/>
    <w:rsid w:val="00D35EF3"/>
    <w:rsid w:val="00D41B66"/>
    <w:rsid w:val="00D42EFD"/>
    <w:rsid w:val="00D44911"/>
    <w:rsid w:val="00D52D6C"/>
    <w:rsid w:val="00D534D9"/>
    <w:rsid w:val="00D54DDB"/>
    <w:rsid w:val="00D54E32"/>
    <w:rsid w:val="00D5604B"/>
    <w:rsid w:val="00D56978"/>
    <w:rsid w:val="00D56B6E"/>
    <w:rsid w:val="00D643A0"/>
    <w:rsid w:val="00D734AA"/>
    <w:rsid w:val="00D74B16"/>
    <w:rsid w:val="00D776B2"/>
    <w:rsid w:val="00D814D7"/>
    <w:rsid w:val="00D901BF"/>
    <w:rsid w:val="00DC01C2"/>
    <w:rsid w:val="00DC2C82"/>
    <w:rsid w:val="00DC2E04"/>
    <w:rsid w:val="00DC5EFF"/>
    <w:rsid w:val="00DC6272"/>
    <w:rsid w:val="00DD4BC9"/>
    <w:rsid w:val="00DD6062"/>
    <w:rsid w:val="00DF5B73"/>
    <w:rsid w:val="00E06CCC"/>
    <w:rsid w:val="00E15DB3"/>
    <w:rsid w:val="00E230F5"/>
    <w:rsid w:val="00E25DCD"/>
    <w:rsid w:val="00E52116"/>
    <w:rsid w:val="00E57333"/>
    <w:rsid w:val="00E602D8"/>
    <w:rsid w:val="00E71E8E"/>
    <w:rsid w:val="00E77E26"/>
    <w:rsid w:val="00E84512"/>
    <w:rsid w:val="00E97ABB"/>
    <w:rsid w:val="00EA0DFD"/>
    <w:rsid w:val="00EA2587"/>
    <w:rsid w:val="00EA37C5"/>
    <w:rsid w:val="00EA7477"/>
    <w:rsid w:val="00EC5F8F"/>
    <w:rsid w:val="00EC7172"/>
    <w:rsid w:val="00ED1994"/>
    <w:rsid w:val="00ED1E93"/>
    <w:rsid w:val="00ED5F14"/>
    <w:rsid w:val="00ED7C51"/>
    <w:rsid w:val="00ED7E91"/>
    <w:rsid w:val="00EE551D"/>
    <w:rsid w:val="00EE7722"/>
    <w:rsid w:val="00EF4342"/>
    <w:rsid w:val="00F0167A"/>
    <w:rsid w:val="00F22DD1"/>
    <w:rsid w:val="00F23CFF"/>
    <w:rsid w:val="00F2402B"/>
    <w:rsid w:val="00F25EB8"/>
    <w:rsid w:val="00F30C0D"/>
    <w:rsid w:val="00F33F03"/>
    <w:rsid w:val="00F35BE6"/>
    <w:rsid w:val="00F435A7"/>
    <w:rsid w:val="00F449F1"/>
    <w:rsid w:val="00F53DE8"/>
    <w:rsid w:val="00F561D5"/>
    <w:rsid w:val="00F56344"/>
    <w:rsid w:val="00F63068"/>
    <w:rsid w:val="00F630E2"/>
    <w:rsid w:val="00F7686C"/>
    <w:rsid w:val="00F808A8"/>
    <w:rsid w:val="00F84793"/>
    <w:rsid w:val="00F84FEF"/>
    <w:rsid w:val="00F9346B"/>
    <w:rsid w:val="00F93648"/>
    <w:rsid w:val="00FA4C9D"/>
    <w:rsid w:val="00FA4CB4"/>
    <w:rsid w:val="00FA5556"/>
    <w:rsid w:val="00FB0CC4"/>
    <w:rsid w:val="00FB157B"/>
    <w:rsid w:val="00FB43C9"/>
    <w:rsid w:val="00FB536E"/>
    <w:rsid w:val="00FE13AC"/>
    <w:rsid w:val="00FE413A"/>
    <w:rsid w:val="00FE7137"/>
    <w:rsid w:val="00FE7F89"/>
    <w:rsid w:val="00FF136B"/>
    <w:rsid w:val="00FF7275"/>
    <w:rsid w:val="00FF7A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EAEEC47-FFEC-4B25-8A6B-A31E3F37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35BE6"/>
    <w:pPr>
      <w:spacing w:after="120"/>
    </w:pPr>
    <w:rPr>
      <w:sz w:val="24"/>
      <w:szCs w:val="24"/>
      <w:lang w:val="sk-SK" w:eastAsia="sk-SK"/>
    </w:rPr>
  </w:style>
  <w:style w:type="paragraph" w:styleId="Nadpis1">
    <w:name w:val="heading 1"/>
    <w:basedOn w:val="Normlny"/>
    <w:next w:val="Normlny"/>
    <w:link w:val="Nadpis1Char"/>
    <w:uiPriority w:val="99"/>
    <w:qFormat/>
    <w:rsid w:val="00D56B6E"/>
    <w:pPr>
      <w:keepNext/>
      <w:numPr>
        <w:numId w:val="2"/>
      </w:numPr>
      <w:spacing w:before="240"/>
      <w:ind w:left="357" w:hanging="357"/>
      <w:outlineLvl w:val="0"/>
    </w:pPr>
    <w:rPr>
      <w:rFonts w:cs="Arial"/>
      <w:b/>
      <w:bCs/>
      <w:caps/>
      <w:kern w:val="32"/>
      <w:sz w:val="28"/>
      <w:szCs w:val="28"/>
    </w:rPr>
  </w:style>
  <w:style w:type="paragraph" w:styleId="Nadpis2">
    <w:name w:val="heading 2"/>
    <w:basedOn w:val="Normlny"/>
    <w:next w:val="Normlny"/>
    <w:link w:val="Nadpis2Char"/>
    <w:uiPriority w:val="99"/>
    <w:qFormat/>
    <w:rsid w:val="00D56B6E"/>
    <w:pPr>
      <w:keepNext/>
      <w:numPr>
        <w:ilvl w:val="1"/>
        <w:numId w:val="2"/>
      </w:numPr>
      <w:spacing w:before="240" w:after="60"/>
      <w:outlineLvl w:val="1"/>
    </w:pPr>
    <w:rPr>
      <w:rFonts w:cs="Arial"/>
      <w:b/>
      <w:bCs/>
      <w:iCs/>
      <w:szCs w:val="28"/>
    </w:rPr>
  </w:style>
  <w:style w:type="paragraph" w:styleId="Nadpis3">
    <w:name w:val="heading 3"/>
    <w:basedOn w:val="Normlny"/>
    <w:next w:val="Normlny"/>
    <w:link w:val="Nadpis3Char"/>
    <w:uiPriority w:val="99"/>
    <w:qFormat/>
    <w:rsid w:val="00D56B6E"/>
    <w:pPr>
      <w:keepNext/>
      <w:spacing w:before="240" w:after="60"/>
      <w:outlineLvl w:val="2"/>
    </w:pPr>
    <w:rPr>
      <w:rFonts w:cs="Arial"/>
      <w:b/>
      <w:bCs/>
      <w:i/>
      <w:szCs w:val="26"/>
    </w:rPr>
  </w:style>
  <w:style w:type="paragraph" w:styleId="Nadpis4">
    <w:name w:val="heading 4"/>
    <w:basedOn w:val="Normlny"/>
    <w:next w:val="Normlny"/>
    <w:link w:val="Nadpis4Char"/>
    <w:uiPriority w:val="99"/>
    <w:qFormat/>
    <w:rsid w:val="00D56B6E"/>
    <w:pPr>
      <w:keepNext/>
      <w:outlineLvl w:val="3"/>
    </w:pPr>
    <w:rPr>
      <w:rFonts w:ascii="Arial" w:hAnsi="Arial"/>
      <w:b/>
      <w:i/>
      <w:sz w:val="20"/>
    </w:rPr>
  </w:style>
  <w:style w:type="paragraph" w:styleId="Nadpis5">
    <w:name w:val="heading 5"/>
    <w:basedOn w:val="Normlny"/>
    <w:next w:val="Normlny"/>
    <w:link w:val="Nadpis5Char"/>
    <w:uiPriority w:val="99"/>
    <w:qFormat/>
    <w:rsid w:val="00D56B6E"/>
    <w:pPr>
      <w:keepNext/>
      <w:spacing w:after="0"/>
      <w:jc w:val="both"/>
      <w:outlineLvl w:val="4"/>
    </w:pPr>
    <w:rPr>
      <w:rFonts w:ascii="Arial" w:hAnsi="Arial"/>
      <w:b/>
      <w:i/>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A44DB"/>
    <w:rPr>
      <w:rFonts w:ascii="Cambria" w:eastAsia="Times New Roman" w:hAnsi="Cambria" w:cs="Times New Roman"/>
      <w:b/>
      <w:bCs/>
      <w:kern w:val="32"/>
      <w:sz w:val="32"/>
      <w:szCs w:val="32"/>
    </w:rPr>
  </w:style>
  <w:style w:type="character" w:customStyle="1" w:styleId="Nadpis2Char">
    <w:name w:val="Nadpis 2 Char"/>
    <w:basedOn w:val="Predvolenpsmoodseku"/>
    <w:link w:val="Nadpis2"/>
    <w:uiPriority w:val="9"/>
    <w:semiHidden/>
    <w:rsid w:val="000A44DB"/>
    <w:rPr>
      <w:rFonts w:ascii="Cambria" w:eastAsia="Times New Roman" w:hAnsi="Cambria" w:cs="Times New Roman"/>
      <w:b/>
      <w:bCs/>
      <w:i/>
      <w:iCs/>
      <w:sz w:val="28"/>
      <w:szCs w:val="28"/>
    </w:rPr>
  </w:style>
  <w:style w:type="character" w:customStyle="1" w:styleId="Nadpis3Char">
    <w:name w:val="Nadpis 3 Char"/>
    <w:basedOn w:val="Predvolenpsmoodseku"/>
    <w:link w:val="Nadpis3"/>
    <w:uiPriority w:val="9"/>
    <w:semiHidden/>
    <w:rsid w:val="000A44DB"/>
    <w:rPr>
      <w:rFonts w:ascii="Cambria" w:eastAsia="Times New Roman" w:hAnsi="Cambria" w:cs="Times New Roman"/>
      <w:b/>
      <w:bCs/>
      <w:sz w:val="26"/>
      <w:szCs w:val="26"/>
    </w:rPr>
  </w:style>
  <w:style w:type="character" w:customStyle="1" w:styleId="Nadpis4Char">
    <w:name w:val="Nadpis 4 Char"/>
    <w:basedOn w:val="Predvolenpsmoodseku"/>
    <w:link w:val="Nadpis4"/>
    <w:uiPriority w:val="9"/>
    <w:semiHidden/>
    <w:rsid w:val="000A44DB"/>
    <w:rPr>
      <w:rFonts w:ascii="Calibri" w:eastAsia="Times New Roman" w:hAnsi="Calibri" w:cs="Times New Roman"/>
      <w:b/>
      <w:bCs/>
      <w:sz w:val="28"/>
      <w:szCs w:val="28"/>
    </w:rPr>
  </w:style>
  <w:style w:type="character" w:customStyle="1" w:styleId="Nadpis5Char">
    <w:name w:val="Nadpis 5 Char"/>
    <w:basedOn w:val="Predvolenpsmoodseku"/>
    <w:link w:val="Nadpis5"/>
    <w:uiPriority w:val="9"/>
    <w:semiHidden/>
    <w:rsid w:val="000A44DB"/>
    <w:rPr>
      <w:rFonts w:ascii="Calibri" w:eastAsia="Times New Roman" w:hAnsi="Calibri" w:cs="Times New Roman"/>
      <w:b/>
      <w:bCs/>
      <w:i/>
      <w:iCs/>
      <w:sz w:val="26"/>
      <w:szCs w:val="26"/>
    </w:rPr>
  </w:style>
  <w:style w:type="character" w:styleId="Odkaznakomentr">
    <w:name w:val="annotation reference"/>
    <w:basedOn w:val="Predvolenpsmoodseku"/>
    <w:uiPriority w:val="99"/>
    <w:semiHidden/>
    <w:rsid w:val="00D56B6E"/>
    <w:rPr>
      <w:rFonts w:cs="Times New Roman"/>
      <w:sz w:val="16"/>
    </w:rPr>
  </w:style>
  <w:style w:type="paragraph" w:styleId="Textkomentra">
    <w:name w:val="annotation text"/>
    <w:basedOn w:val="Normlny"/>
    <w:link w:val="TextkomentraChar"/>
    <w:uiPriority w:val="99"/>
    <w:semiHidden/>
    <w:rsid w:val="00D56B6E"/>
    <w:rPr>
      <w:sz w:val="20"/>
      <w:szCs w:val="20"/>
    </w:rPr>
  </w:style>
  <w:style w:type="character" w:customStyle="1" w:styleId="TextkomentraChar">
    <w:name w:val="Text komentára Char"/>
    <w:basedOn w:val="Predvolenpsmoodseku"/>
    <w:link w:val="Textkomentra"/>
    <w:uiPriority w:val="99"/>
    <w:semiHidden/>
    <w:rsid w:val="000A44DB"/>
    <w:rPr>
      <w:sz w:val="20"/>
      <w:szCs w:val="20"/>
    </w:rPr>
  </w:style>
  <w:style w:type="paragraph" w:styleId="Predmetkomentra">
    <w:name w:val="annotation subject"/>
    <w:basedOn w:val="Textkomentra"/>
    <w:next w:val="Textkomentra"/>
    <w:link w:val="PredmetkomentraChar"/>
    <w:uiPriority w:val="99"/>
    <w:semiHidden/>
    <w:rsid w:val="00D56B6E"/>
    <w:rPr>
      <w:b/>
      <w:bCs/>
    </w:rPr>
  </w:style>
  <w:style w:type="character" w:customStyle="1" w:styleId="PredmetkomentraChar">
    <w:name w:val="Predmet komentára Char"/>
    <w:basedOn w:val="TextkomentraChar"/>
    <w:link w:val="Predmetkomentra"/>
    <w:uiPriority w:val="99"/>
    <w:semiHidden/>
    <w:rsid w:val="000A44DB"/>
    <w:rPr>
      <w:b/>
      <w:bCs/>
      <w:sz w:val="20"/>
      <w:szCs w:val="20"/>
    </w:rPr>
  </w:style>
  <w:style w:type="paragraph" w:styleId="Textbubliny">
    <w:name w:val="Balloon Text"/>
    <w:basedOn w:val="Normlny"/>
    <w:link w:val="TextbublinyChar"/>
    <w:uiPriority w:val="99"/>
    <w:semiHidden/>
    <w:rsid w:val="00D56B6E"/>
    <w:rPr>
      <w:rFonts w:ascii="Tahoma" w:hAnsi="Tahoma" w:cs="Tahoma"/>
      <w:sz w:val="16"/>
      <w:szCs w:val="16"/>
    </w:rPr>
  </w:style>
  <w:style w:type="character" w:customStyle="1" w:styleId="TextbublinyChar">
    <w:name w:val="Text bubliny Char"/>
    <w:basedOn w:val="Predvolenpsmoodseku"/>
    <w:link w:val="Textbubliny"/>
    <w:uiPriority w:val="99"/>
    <w:semiHidden/>
    <w:rsid w:val="000A44DB"/>
    <w:rPr>
      <w:sz w:val="0"/>
      <w:szCs w:val="0"/>
    </w:rPr>
  </w:style>
  <w:style w:type="paragraph" w:customStyle="1" w:styleId="cellleft9">
    <w:name w:val="cell:left9"/>
    <w:basedOn w:val="Normlny"/>
    <w:next w:val="Normlny"/>
    <w:uiPriority w:val="99"/>
    <w:rsid w:val="00D56B6E"/>
    <w:pPr>
      <w:spacing w:before="30" w:after="30"/>
    </w:pPr>
    <w:rPr>
      <w:rFonts w:ascii="Arial" w:hAnsi="Arial"/>
      <w:sz w:val="18"/>
      <w:szCs w:val="20"/>
      <w:lang w:val="en-US" w:eastAsia="en-US"/>
    </w:rPr>
  </w:style>
  <w:style w:type="paragraph" w:customStyle="1" w:styleId="cellleft">
    <w:name w:val="cell:left"/>
    <w:basedOn w:val="Normlny"/>
    <w:next w:val="Normlny"/>
    <w:uiPriority w:val="99"/>
    <w:rsid w:val="00D56B6E"/>
    <w:pPr>
      <w:tabs>
        <w:tab w:val="left" w:pos="360"/>
      </w:tabs>
      <w:spacing w:after="43"/>
    </w:pPr>
    <w:rPr>
      <w:rFonts w:ascii="Arial" w:hAnsi="Arial"/>
      <w:szCs w:val="20"/>
      <w:lang w:val="en-US" w:eastAsia="en-US"/>
    </w:rPr>
  </w:style>
  <w:style w:type="paragraph" w:styleId="Zkladntext">
    <w:name w:val="Body Text"/>
    <w:basedOn w:val="Normlny"/>
    <w:link w:val="ZkladntextChar"/>
    <w:uiPriority w:val="99"/>
    <w:rsid w:val="00D56B6E"/>
    <w:rPr>
      <w:rFonts w:ascii="Arial" w:hAnsi="Arial"/>
      <w:sz w:val="20"/>
    </w:rPr>
  </w:style>
  <w:style w:type="character" w:customStyle="1" w:styleId="ZkladntextChar">
    <w:name w:val="Základný text Char"/>
    <w:basedOn w:val="Predvolenpsmoodseku"/>
    <w:link w:val="Zkladntext"/>
    <w:uiPriority w:val="99"/>
    <w:semiHidden/>
    <w:rsid w:val="000A44DB"/>
    <w:rPr>
      <w:sz w:val="24"/>
      <w:szCs w:val="24"/>
    </w:rPr>
  </w:style>
  <w:style w:type="paragraph" w:styleId="Pta">
    <w:name w:val="footer"/>
    <w:basedOn w:val="Normlny"/>
    <w:link w:val="PtaChar"/>
    <w:uiPriority w:val="99"/>
    <w:rsid w:val="00D56B6E"/>
    <w:pPr>
      <w:tabs>
        <w:tab w:val="center" w:pos="4320"/>
        <w:tab w:val="right" w:pos="8640"/>
      </w:tabs>
    </w:pPr>
  </w:style>
  <w:style w:type="character" w:customStyle="1" w:styleId="PtaChar">
    <w:name w:val="Päta Char"/>
    <w:basedOn w:val="Predvolenpsmoodseku"/>
    <w:link w:val="Pta"/>
    <w:uiPriority w:val="99"/>
    <w:locked/>
    <w:rsid w:val="00EA2587"/>
    <w:rPr>
      <w:sz w:val="24"/>
      <w:lang w:val="sk-SK" w:eastAsia="sk-SK"/>
    </w:rPr>
  </w:style>
  <w:style w:type="character" w:styleId="slostrany">
    <w:name w:val="page number"/>
    <w:basedOn w:val="Predvolenpsmoodseku"/>
    <w:uiPriority w:val="99"/>
    <w:rsid w:val="00D56B6E"/>
    <w:rPr>
      <w:rFonts w:cs="Times New Roman"/>
    </w:rPr>
  </w:style>
  <w:style w:type="paragraph" w:styleId="Hlavika">
    <w:name w:val="header"/>
    <w:basedOn w:val="Normlny"/>
    <w:link w:val="HlavikaChar"/>
    <w:uiPriority w:val="99"/>
    <w:rsid w:val="00D56B6E"/>
    <w:pPr>
      <w:tabs>
        <w:tab w:val="center" w:pos="4320"/>
        <w:tab w:val="right" w:pos="8640"/>
      </w:tabs>
    </w:pPr>
  </w:style>
  <w:style w:type="character" w:customStyle="1" w:styleId="HlavikaChar">
    <w:name w:val="Hlavička Char"/>
    <w:basedOn w:val="Predvolenpsmoodseku"/>
    <w:link w:val="Hlavika"/>
    <w:uiPriority w:val="99"/>
    <w:locked/>
    <w:rsid w:val="00EA2587"/>
    <w:rPr>
      <w:sz w:val="24"/>
      <w:lang w:val="sk-SK" w:eastAsia="sk-SK"/>
    </w:rPr>
  </w:style>
  <w:style w:type="paragraph" w:styleId="Zkladntext2">
    <w:name w:val="Body Text 2"/>
    <w:basedOn w:val="Normlny"/>
    <w:link w:val="Zkladntext2Char"/>
    <w:uiPriority w:val="99"/>
    <w:rsid w:val="00D56B6E"/>
    <w:pPr>
      <w:spacing w:after="0"/>
      <w:jc w:val="both"/>
    </w:pPr>
    <w:rPr>
      <w:rFonts w:ascii="Arial" w:hAnsi="Arial"/>
      <w:sz w:val="20"/>
    </w:rPr>
  </w:style>
  <w:style w:type="character" w:customStyle="1" w:styleId="Zkladntext2Char">
    <w:name w:val="Základný text 2 Char"/>
    <w:basedOn w:val="Predvolenpsmoodseku"/>
    <w:link w:val="Zkladntext2"/>
    <w:uiPriority w:val="99"/>
    <w:semiHidden/>
    <w:rsid w:val="000A44DB"/>
    <w:rPr>
      <w:sz w:val="24"/>
      <w:szCs w:val="24"/>
    </w:rPr>
  </w:style>
  <w:style w:type="paragraph" w:customStyle="1" w:styleId="knZulassung01">
    <w:name w:val="knZulassung01"/>
    <w:basedOn w:val="Normlny"/>
    <w:uiPriority w:val="99"/>
    <w:rsid w:val="00E52116"/>
    <w:pPr>
      <w:tabs>
        <w:tab w:val="left" w:pos="567"/>
      </w:tabs>
      <w:spacing w:after="0"/>
      <w:ind w:left="1843" w:right="284" w:hanging="1843"/>
    </w:pPr>
    <w:rPr>
      <w:rFonts w:ascii="Courier" w:hAnsi="Courier"/>
      <w:szCs w:val="20"/>
      <w:lang w:val="de-DE" w:eastAsia="en-US"/>
    </w:rPr>
  </w:style>
  <w:style w:type="paragraph" w:styleId="Textpoznmkypodiarou">
    <w:name w:val="footnote text"/>
    <w:basedOn w:val="Normlny"/>
    <w:link w:val="TextpoznmkypodiarouChar"/>
    <w:uiPriority w:val="99"/>
    <w:semiHidden/>
    <w:rsid w:val="000F7EB5"/>
    <w:rPr>
      <w:sz w:val="20"/>
      <w:szCs w:val="20"/>
    </w:rPr>
  </w:style>
  <w:style w:type="character" w:customStyle="1" w:styleId="TextpoznmkypodiarouChar">
    <w:name w:val="Text poznámky pod čiarou Char"/>
    <w:basedOn w:val="Predvolenpsmoodseku"/>
    <w:link w:val="Textpoznmkypodiarou"/>
    <w:uiPriority w:val="99"/>
    <w:semiHidden/>
    <w:locked/>
    <w:rsid w:val="00D0465E"/>
    <w:rPr>
      <w:lang w:val="sk-SK" w:eastAsia="sk-SK"/>
    </w:rPr>
  </w:style>
  <w:style w:type="character" w:styleId="Odkaznapoznmkupodiarou">
    <w:name w:val="footnote reference"/>
    <w:basedOn w:val="Predvolenpsmoodseku"/>
    <w:uiPriority w:val="99"/>
    <w:semiHidden/>
    <w:rsid w:val="000F7EB5"/>
    <w:rPr>
      <w:rFonts w:cs="Times New Roman"/>
      <w:vertAlign w:val="superscript"/>
    </w:rPr>
  </w:style>
  <w:style w:type="paragraph" w:styleId="Textvysvetlivky">
    <w:name w:val="endnote text"/>
    <w:basedOn w:val="Normlny"/>
    <w:link w:val="TextvysvetlivkyChar"/>
    <w:uiPriority w:val="99"/>
    <w:semiHidden/>
    <w:rsid w:val="00AC09FF"/>
    <w:rPr>
      <w:sz w:val="20"/>
      <w:szCs w:val="20"/>
    </w:rPr>
  </w:style>
  <w:style w:type="character" w:customStyle="1" w:styleId="TextvysvetlivkyChar">
    <w:name w:val="Text vysvetlivky Char"/>
    <w:basedOn w:val="Predvolenpsmoodseku"/>
    <w:link w:val="Textvysvetlivky"/>
    <w:uiPriority w:val="99"/>
    <w:semiHidden/>
    <w:rsid w:val="000A44DB"/>
    <w:rPr>
      <w:sz w:val="20"/>
      <w:szCs w:val="20"/>
    </w:rPr>
  </w:style>
  <w:style w:type="character" w:styleId="Odkaznavysvetlivku">
    <w:name w:val="endnote reference"/>
    <w:basedOn w:val="Predvolenpsmoodseku"/>
    <w:uiPriority w:val="99"/>
    <w:semiHidden/>
    <w:rsid w:val="00AC09FF"/>
    <w:rPr>
      <w:rFonts w:cs="Times New Roman"/>
      <w:vertAlign w:val="superscript"/>
    </w:rPr>
  </w:style>
  <w:style w:type="paragraph" w:styleId="Zarkazkladnhotextu">
    <w:name w:val="Body Text Indent"/>
    <w:basedOn w:val="Normlny"/>
    <w:link w:val="ZarkazkladnhotextuChar"/>
    <w:uiPriority w:val="99"/>
    <w:rsid w:val="0020794C"/>
    <w:pPr>
      <w:ind w:left="283"/>
    </w:pPr>
  </w:style>
  <w:style w:type="character" w:customStyle="1" w:styleId="ZarkazkladnhotextuChar">
    <w:name w:val="Zarážka základného textu Char"/>
    <w:basedOn w:val="Predvolenpsmoodseku"/>
    <w:link w:val="Zarkazkladnhotextu"/>
    <w:uiPriority w:val="99"/>
    <w:semiHidden/>
    <w:rsid w:val="000A44DB"/>
    <w:rPr>
      <w:sz w:val="24"/>
      <w:szCs w:val="24"/>
    </w:rPr>
  </w:style>
  <w:style w:type="paragraph" w:customStyle="1" w:styleId="Body">
    <w:name w:val="Body"/>
    <w:basedOn w:val="Normlny"/>
    <w:uiPriority w:val="99"/>
    <w:rsid w:val="0020794C"/>
    <w:pPr>
      <w:spacing w:after="0"/>
      <w:ind w:firstLine="288"/>
      <w:jc w:val="both"/>
    </w:pPr>
    <w:rPr>
      <w:rFonts w:ascii="Arial" w:hAnsi="Arial"/>
      <w:sz w:val="20"/>
      <w:szCs w:val="20"/>
      <w:lang w:eastAsia="en-US"/>
    </w:rPr>
  </w:style>
  <w:style w:type="paragraph" w:customStyle="1" w:styleId="knZulassung02">
    <w:name w:val="knZulassung02"/>
    <w:basedOn w:val="Normlny"/>
    <w:uiPriority w:val="99"/>
    <w:rsid w:val="0020794C"/>
    <w:pPr>
      <w:spacing w:after="0"/>
      <w:ind w:left="1843" w:right="284"/>
    </w:pPr>
    <w:rPr>
      <w:rFonts w:ascii="Courier" w:hAnsi="Courier"/>
      <w:szCs w:val="20"/>
      <w:lang w:val="de-DE" w:eastAsia="en-US"/>
    </w:rPr>
  </w:style>
  <w:style w:type="table" w:styleId="Mriekatabuky">
    <w:name w:val="Table Grid"/>
    <w:basedOn w:val="Normlnatabuka"/>
    <w:uiPriority w:val="99"/>
    <w:rsid w:val="008C6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99"/>
    <w:rsid w:val="00623394"/>
    <w:rPr>
      <w:sz w:val="24"/>
      <w:szCs w:val="24"/>
      <w:lang w:val="sk-SK" w:eastAsia="sk-SK"/>
    </w:rPr>
  </w:style>
  <w:style w:type="character" w:styleId="Hypertextovprepojenie">
    <w:name w:val="Hyperlink"/>
    <w:basedOn w:val="Predvolenpsmoodseku"/>
    <w:uiPriority w:val="99"/>
    <w:rsid w:val="00B111A1"/>
    <w:rPr>
      <w:rFonts w:cs="Times New Roman"/>
      <w:color w:val="0000FF"/>
      <w:u w:val="single"/>
    </w:rPr>
  </w:style>
  <w:style w:type="paragraph" w:styleId="Revzia">
    <w:name w:val="Revision"/>
    <w:hidden/>
    <w:uiPriority w:val="99"/>
    <w:semiHidden/>
    <w:rsid w:val="006E0C84"/>
    <w:rPr>
      <w:sz w:val="24"/>
      <w:szCs w:val="24"/>
      <w:lang w:val="sk-SK" w:eastAsia="sk-SK"/>
    </w:rPr>
  </w:style>
  <w:style w:type="character" w:styleId="PouitHypertextovPrepojenie">
    <w:name w:val="FollowedHyperlink"/>
    <w:basedOn w:val="Predvolenpsmoodseku"/>
    <w:uiPriority w:val="99"/>
    <w:semiHidden/>
    <w:rsid w:val="006342EC"/>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206117">
      <w:bodyDiv w:val="1"/>
      <w:marLeft w:val="0"/>
      <w:marRight w:val="0"/>
      <w:marTop w:val="0"/>
      <w:marBottom w:val="0"/>
      <w:divBdr>
        <w:top w:val="none" w:sz="0" w:space="0" w:color="auto"/>
        <w:left w:val="none" w:sz="0" w:space="0" w:color="auto"/>
        <w:bottom w:val="none" w:sz="0" w:space="0" w:color="auto"/>
        <w:right w:val="none" w:sz="0" w:space="0" w:color="auto"/>
      </w:divBdr>
    </w:div>
    <w:div w:id="200916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7F16E8-84FF-4BC9-BF0A-F0C3169B2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2161</Words>
  <Characters>12320</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Schválený text k rozhodnutiu o registrácii, ev</vt:lpstr>
    </vt:vector>
  </TitlesOfParts>
  <Company>Microsoft</Company>
  <LinksUpToDate>false</LinksUpToDate>
  <CharactersWithSpaces>14453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registrácii, ev</dc:title>
  <dc:creator>Kytková, Adriana</dc:creator>
  <cp:lastModifiedBy>Kytková, Adriana</cp:lastModifiedBy>
  <cp:revision>4</cp:revision>
  <cp:lastPrinted>2019-02-14T15:06:00Z</cp:lastPrinted>
  <dcterms:created xsi:type="dcterms:W3CDTF">2019-01-30T09:13:00Z</dcterms:created>
  <dcterms:modified xsi:type="dcterms:W3CDTF">2019-02-18T15:02:00Z</dcterms:modified>
</cp:coreProperties>
</file>