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003766" w14:textId="77777777" w:rsidR="00907FEE" w:rsidRPr="009B79F7" w:rsidRDefault="00C54A45" w:rsidP="00C54A45">
      <w:pPr>
        <w:pStyle w:val="SPCaPILhlavika"/>
        <w:rPr>
          <w:lang w:val="sk-SK"/>
        </w:rPr>
      </w:pPr>
      <w:bookmarkStart w:id="0" w:name="_GoBack"/>
      <w:bookmarkEnd w:id="0"/>
      <w:r w:rsidRPr="00531F27">
        <w:rPr>
          <w:szCs w:val="22"/>
          <w:lang w:val="sk-SK"/>
        </w:rPr>
        <w:t>Písomná informácia</w:t>
      </w:r>
      <w:r w:rsidRPr="009B79F7">
        <w:rPr>
          <w:lang w:val="sk-SK"/>
        </w:rPr>
        <w:t xml:space="preserve"> </w:t>
      </w:r>
      <w:r w:rsidRPr="009B79F7">
        <w:rPr>
          <w:szCs w:val="22"/>
          <w:lang w:val="sk-SK"/>
        </w:rPr>
        <w:t>pre používateľa</w:t>
      </w:r>
    </w:p>
    <w:p w14:paraId="285A3233" w14:textId="77777777" w:rsidR="00DA19B7" w:rsidRPr="009B79F7" w:rsidRDefault="00DA19B7" w:rsidP="00092140">
      <w:pPr>
        <w:pStyle w:val="SPCaPILhlavika"/>
        <w:rPr>
          <w:lang w:val="sk-SK"/>
        </w:rPr>
      </w:pPr>
    </w:p>
    <w:p w14:paraId="2744A8D1" w14:textId="77777777" w:rsidR="00A01F56" w:rsidRPr="009B79F7" w:rsidRDefault="00A01F56" w:rsidP="00DE3451">
      <w:pPr>
        <w:pStyle w:val="SPCaPILhlavika"/>
        <w:rPr>
          <w:lang w:val="sk-SK"/>
        </w:rPr>
      </w:pPr>
      <w:r w:rsidRPr="009B79F7">
        <w:rPr>
          <w:lang w:val="sk-SK"/>
        </w:rPr>
        <w:t>AXETINE 75</w:t>
      </w:r>
      <w:r w:rsidR="00137426" w:rsidRPr="009B79F7">
        <w:rPr>
          <w:lang w:val="sk-SK"/>
        </w:rPr>
        <w:t>0 </w:t>
      </w:r>
      <w:r w:rsidR="00451C6B" w:rsidRPr="009B79F7">
        <w:rPr>
          <w:lang w:val="sk-SK"/>
        </w:rPr>
        <w:t>mg</w:t>
      </w:r>
    </w:p>
    <w:p w14:paraId="100D2F0C" w14:textId="77777777" w:rsidR="00EA7AA9" w:rsidRPr="009B79F7" w:rsidRDefault="00A01F56" w:rsidP="000A471E">
      <w:pPr>
        <w:pStyle w:val="SPCaPILhlavika"/>
        <w:rPr>
          <w:lang w:val="sk-SK"/>
        </w:rPr>
      </w:pPr>
      <w:r w:rsidRPr="009B79F7">
        <w:rPr>
          <w:lang w:val="sk-SK"/>
        </w:rPr>
        <w:t>AXETINE</w:t>
      </w:r>
      <w:r w:rsidR="00EA7AA9" w:rsidRPr="009B79F7">
        <w:rPr>
          <w:lang w:val="sk-SK"/>
        </w:rPr>
        <w:t xml:space="preserve"> 1,</w:t>
      </w:r>
      <w:r w:rsidR="00137426" w:rsidRPr="009B79F7">
        <w:rPr>
          <w:lang w:val="sk-SK"/>
        </w:rPr>
        <w:t>5 </w:t>
      </w:r>
      <w:r w:rsidR="00451C6B" w:rsidRPr="009B79F7">
        <w:rPr>
          <w:lang w:val="sk-SK"/>
        </w:rPr>
        <w:t>g</w:t>
      </w:r>
    </w:p>
    <w:p w14:paraId="64D2A005" w14:textId="75D50C45" w:rsidR="00EF3A44" w:rsidRPr="009B79F7" w:rsidRDefault="00C54A45" w:rsidP="006E0F0D">
      <w:pPr>
        <w:pStyle w:val="SPCaPILhlavika"/>
        <w:rPr>
          <w:b w:val="0"/>
          <w:lang w:val="sk-SK"/>
        </w:rPr>
      </w:pPr>
      <w:r w:rsidRPr="009B79F7">
        <w:rPr>
          <w:b w:val="0"/>
          <w:lang w:val="sk-SK"/>
        </w:rPr>
        <w:t>p</w:t>
      </w:r>
      <w:r w:rsidR="00EF3A44" w:rsidRPr="009B79F7">
        <w:rPr>
          <w:b w:val="0"/>
          <w:lang w:val="sk-SK"/>
        </w:rPr>
        <w:t>rášok na injekčný</w:t>
      </w:r>
      <w:r w:rsidR="00EA67F1">
        <w:rPr>
          <w:b w:val="0"/>
          <w:lang w:val="sk-SK"/>
        </w:rPr>
        <w:t xml:space="preserve"> alebo </w:t>
      </w:r>
      <w:r w:rsidR="00EF3A44" w:rsidRPr="009B79F7">
        <w:rPr>
          <w:b w:val="0"/>
          <w:lang w:val="sk-SK"/>
        </w:rPr>
        <w:t>infúzny roztok</w:t>
      </w:r>
    </w:p>
    <w:p w14:paraId="7F51D6A6" w14:textId="77777777" w:rsidR="00EA7AA9" w:rsidRPr="009B79F7" w:rsidRDefault="00C54A45" w:rsidP="009B79F7">
      <w:pPr>
        <w:pStyle w:val="SPCaPILhlavika"/>
        <w:rPr>
          <w:b w:val="0"/>
          <w:lang w:val="sk-SK"/>
        </w:rPr>
      </w:pPr>
      <w:proofErr w:type="spellStart"/>
      <w:r w:rsidRPr="009B79F7">
        <w:rPr>
          <w:b w:val="0"/>
          <w:lang w:val="sk-SK"/>
        </w:rPr>
        <w:t>c</w:t>
      </w:r>
      <w:r w:rsidR="00EA7AA9" w:rsidRPr="009B79F7">
        <w:rPr>
          <w:b w:val="0"/>
          <w:lang w:val="sk-SK"/>
        </w:rPr>
        <w:t>efurox</w:t>
      </w:r>
      <w:r w:rsidRPr="009B79F7">
        <w:rPr>
          <w:b w:val="0"/>
          <w:lang w:val="sk-SK"/>
        </w:rPr>
        <w:t>ím</w:t>
      </w:r>
      <w:proofErr w:type="spellEnd"/>
    </w:p>
    <w:p w14:paraId="01A4A1A8" w14:textId="77777777" w:rsidR="00EF3A44" w:rsidRPr="009B79F7" w:rsidRDefault="00EF3A44" w:rsidP="009B79F7">
      <w:pPr>
        <w:pStyle w:val="SPCaPILhlavika"/>
        <w:rPr>
          <w:b w:val="0"/>
          <w:lang w:val="sk-SK"/>
        </w:rPr>
      </w:pPr>
    </w:p>
    <w:p w14:paraId="23DA6D8B" w14:textId="77777777" w:rsidR="00EF3A44" w:rsidRPr="009B79F7" w:rsidRDefault="00EF3A44" w:rsidP="009B79F7">
      <w:pPr>
        <w:pStyle w:val="Styl2"/>
        <w:spacing w:before="0" w:after="0"/>
      </w:pPr>
      <w:r w:rsidRPr="009B79F7">
        <w:t>Pozorne si prečítajte celú písomnú informáciu predtým, ako začnete používať tento liek, pretože obsahuje pre vás dôležité informácie.</w:t>
      </w:r>
    </w:p>
    <w:p w14:paraId="0DA93A3A" w14:textId="77777777" w:rsidR="00EF3A44" w:rsidRPr="009B79F7" w:rsidRDefault="00EF3A44" w:rsidP="009B79F7">
      <w:pPr>
        <w:pStyle w:val="Normlndoblokusodrkami"/>
        <w:numPr>
          <w:ilvl w:val="0"/>
          <w:numId w:val="35"/>
        </w:numPr>
      </w:pPr>
      <w:r w:rsidRPr="009B79F7">
        <w:t>Túto písomnú informáciu si uschovajte. Možno bude potrebné, aby ste si ju znovu prečítali.</w:t>
      </w:r>
    </w:p>
    <w:p w14:paraId="302B820D" w14:textId="77777777" w:rsidR="00EF3A44" w:rsidRPr="009B79F7" w:rsidRDefault="00EF3A44" w:rsidP="009B79F7">
      <w:pPr>
        <w:pStyle w:val="Normlndoblokusodrkami"/>
        <w:numPr>
          <w:ilvl w:val="0"/>
          <w:numId w:val="35"/>
        </w:numPr>
      </w:pPr>
      <w:r w:rsidRPr="009B79F7">
        <w:t>Ak máte akékoľvek ďalšie otázky, obráťte sa na svojho lekára alebo zdravotnú sestru.</w:t>
      </w:r>
    </w:p>
    <w:p w14:paraId="1028E6AF" w14:textId="77777777" w:rsidR="00EF3A44" w:rsidRPr="009B79F7" w:rsidRDefault="00EF3A44" w:rsidP="009B79F7">
      <w:pPr>
        <w:pStyle w:val="Normlndoblokusodrkami"/>
        <w:numPr>
          <w:ilvl w:val="0"/>
          <w:numId w:val="35"/>
        </w:numPr>
      </w:pPr>
      <w:r w:rsidRPr="009B79F7">
        <w:t>Ak sa</w:t>
      </w:r>
      <w:r w:rsidR="001B1E20" w:rsidRPr="009B79F7">
        <w:t xml:space="preserve"> u </w:t>
      </w:r>
      <w:r w:rsidRPr="009B79F7">
        <w:t>vás vyskytne akýkoľvek vedľajší účinok, obráťte sa na svojho lekára alebo zdravotnú sestru. To sa týka aj akýchkoľvek vedľajších účinkov, ktoré nie sú uvedené</w:t>
      </w:r>
      <w:r w:rsidR="001B1E20" w:rsidRPr="009B79F7">
        <w:t xml:space="preserve"> v </w:t>
      </w:r>
      <w:r w:rsidRPr="009B79F7">
        <w:t>tejto písomnej informácii pre používateľ</w:t>
      </w:r>
      <w:r w:rsidR="00CF6BD9" w:rsidRPr="009B79F7">
        <w:t>a</w:t>
      </w:r>
      <w:r w:rsidRPr="009B79F7">
        <w:t>.</w:t>
      </w:r>
      <w:r w:rsidR="00CF6BD9" w:rsidRPr="009B79F7">
        <w:t xml:space="preserve"> Pozri časť 4.</w:t>
      </w:r>
    </w:p>
    <w:p w14:paraId="0C267B04" w14:textId="77777777" w:rsidR="00C54A45" w:rsidRPr="009B79F7" w:rsidRDefault="00C54A45" w:rsidP="00C83E8E">
      <w:pPr>
        <w:pStyle w:val="StylNormlndoblokuDoleva"/>
      </w:pPr>
    </w:p>
    <w:p w14:paraId="3B4A0376" w14:textId="68AA3883" w:rsidR="00EF3A44" w:rsidRPr="009B79F7" w:rsidRDefault="00EF3A44" w:rsidP="009B79F7">
      <w:pPr>
        <w:pStyle w:val="Styl2"/>
        <w:spacing w:before="0" w:after="0"/>
      </w:pPr>
      <w:r w:rsidRPr="009B79F7">
        <w:t>V tejto písomnej informácii sa dozviete:</w:t>
      </w:r>
    </w:p>
    <w:p w14:paraId="21738E23" w14:textId="77777777" w:rsidR="00EF3A44" w:rsidRPr="009B79F7" w:rsidRDefault="00EF3A44" w:rsidP="009B79F7">
      <w:pPr>
        <w:pStyle w:val="Normlndobloku"/>
        <w:ind w:left="567" w:hanging="567"/>
        <w:jc w:val="left"/>
      </w:pPr>
      <w:r w:rsidRPr="009B79F7">
        <w:t xml:space="preserve">1. </w:t>
      </w:r>
      <w:r w:rsidR="00C54A45" w:rsidRPr="009B79F7">
        <w:tab/>
      </w:r>
      <w:r w:rsidRPr="009B79F7">
        <w:t xml:space="preserve">Čo je </w:t>
      </w:r>
      <w:r w:rsidR="00F3017E" w:rsidRPr="009B79F7">
        <w:t>AXETINE</w:t>
      </w:r>
      <w:r w:rsidR="001B1E20" w:rsidRPr="009B79F7">
        <w:t xml:space="preserve"> a </w:t>
      </w:r>
      <w:r w:rsidRPr="009B79F7">
        <w:t>na čo sa používa</w:t>
      </w:r>
    </w:p>
    <w:p w14:paraId="6920A2CA" w14:textId="6546F24C" w:rsidR="00EF3A44" w:rsidRPr="009B79F7" w:rsidRDefault="00EF3A44" w:rsidP="009B79F7">
      <w:pPr>
        <w:pStyle w:val="Normlndobloku"/>
        <w:ind w:left="567" w:hanging="567"/>
        <w:jc w:val="left"/>
      </w:pPr>
      <w:r w:rsidRPr="009B79F7">
        <w:t xml:space="preserve">2. </w:t>
      </w:r>
      <w:r w:rsidR="00C54A45" w:rsidRPr="009B79F7">
        <w:tab/>
      </w:r>
      <w:r w:rsidRPr="009B79F7">
        <w:t xml:space="preserve">Čo potrebujete vedieť predtým, ako </w:t>
      </w:r>
      <w:r w:rsidR="00EA67F1">
        <w:t>použijete</w:t>
      </w:r>
      <w:r w:rsidRPr="009B79F7">
        <w:t xml:space="preserve"> </w:t>
      </w:r>
      <w:r w:rsidR="00F3017E" w:rsidRPr="009B79F7">
        <w:t>AXETINE</w:t>
      </w:r>
    </w:p>
    <w:p w14:paraId="24120390" w14:textId="02ED2F33" w:rsidR="00C83E8E" w:rsidRDefault="00EF3A44" w:rsidP="009B79F7">
      <w:pPr>
        <w:pStyle w:val="Normlndobloku"/>
        <w:ind w:left="567" w:hanging="567"/>
        <w:jc w:val="left"/>
      </w:pPr>
      <w:r w:rsidRPr="009B79F7">
        <w:t xml:space="preserve">3. </w:t>
      </w:r>
      <w:r w:rsidR="00C54A45" w:rsidRPr="009B79F7">
        <w:tab/>
      </w:r>
      <w:r w:rsidRPr="009B79F7">
        <w:t xml:space="preserve">Ako </w:t>
      </w:r>
      <w:r w:rsidR="00EA67F1">
        <w:t>používať</w:t>
      </w:r>
      <w:r w:rsidR="00CF6BD9" w:rsidRPr="009B79F7">
        <w:t xml:space="preserve"> </w:t>
      </w:r>
      <w:r w:rsidR="00F3017E" w:rsidRPr="009B79F7">
        <w:t>AXETINE</w:t>
      </w:r>
      <w:r w:rsidR="00C54A45" w:rsidRPr="009B79F7">
        <w:t xml:space="preserve"> </w:t>
      </w:r>
    </w:p>
    <w:p w14:paraId="621F7F88" w14:textId="77777777" w:rsidR="00EF3A44" w:rsidRPr="009B79F7" w:rsidRDefault="00EF3A44" w:rsidP="009B79F7">
      <w:pPr>
        <w:pStyle w:val="Normlndobloku"/>
        <w:ind w:left="567" w:hanging="567"/>
        <w:jc w:val="left"/>
      </w:pPr>
      <w:r w:rsidRPr="009B79F7">
        <w:t xml:space="preserve">4. </w:t>
      </w:r>
      <w:r w:rsidR="00C54A45" w:rsidRPr="009B79F7">
        <w:tab/>
      </w:r>
      <w:r w:rsidRPr="009B79F7">
        <w:t>Možné vedľajšie účinky</w:t>
      </w:r>
    </w:p>
    <w:p w14:paraId="6D6C6489" w14:textId="77777777" w:rsidR="00EF3A44" w:rsidRPr="009B79F7" w:rsidRDefault="00EF3A44" w:rsidP="009B79F7">
      <w:pPr>
        <w:pStyle w:val="Normlndobloku"/>
        <w:ind w:left="567" w:hanging="567"/>
        <w:jc w:val="left"/>
      </w:pPr>
      <w:r w:rsidRPr="009B79F7">
        <w:t xml:space="preserve">5. </w:t>
      </w:r>
      <w:r w:rsidR="00C54A45" w:rsidRPr="009B79F7">
        <w:tab/>
      </w:r>
      <w:r w:rsidRPr="009B79F7">
        <w:t xml:space="preserve">Ako uchovávať </w:t>
      </w:r>
      <w:r w:rsidR="00F3017E" w:rsidRPr="009B79F7">
        <w:t>AXETINE</w:t>
      </w:r>
    </w:p>
    <w:p w14:paraId="7259DDB1" w14:textId="77777777" w:rsidR="00EF3A44" w:rsidRPr="009B79F7" w:rsidRDefault="00EF3A44" w:rsidP="009B79F7">
      <w:pPr>
        <w:pStyle w:val="Normlndobloku"/>
        <w:ind w:left="567" w:hanging="567"/>
        <w:jc w:val="left"/>
      </w:pPr>
      <w:r w:rsidRPr="009B79F7">
        <w:t xml:space="preserve">6. </w:t>
      </w:r>
      <w:r w:rsidR="00C54A45" w:rsidRPr="009B79F7">
        <w:tab/>
      </w:r>
      <w:r w:rsidRPr="009B79F7">
        <w:t>Obsah balenia</w:t>
      </w:r>
      <w:r w:rsidR="001B1E20" w:rsidRPr="009B79F7">
        <w:t xml:space="preserve"> a </w:t>
      </w:r>
      <w:r w:rsidRPr="009B79F7">
        <w:t>ďalšie informácie</w:t>
      </w:r>
    </w:p>
    <w:p w14:paraId="7C9ACE4D" w14:textId="77777777" w:rsidR="00C54A45" w:rsidRPr="009B79F7" w:rsidRDefault="00C54A45" w:rsidP="00092140">
      <w:pPr>
        <w:pStyle w:val="Normlndobloku"/>
      </w:pPr>
    </w:p>
    <w:p w14:paraId="59E95BAE" w14:textId="77777777" w:rsidR="00C54A45" w:rsidRPr="009B79F7" w:rsidRDefault="00C54A45" w:rsidP="00DE3451">
      <w:pPr>
        <w:pStyle w:val="Normlndobloku"/>
      </w:pPr>
    </w:p>
    <w:p w14:paraId="686EF7DA" w14:textId="77777777" w:rsidR="00EF3A44" w:rsidRPr="009B79F7" w:rsidRDefault="00C54A45" w:rsidP="00DE3451">
      <w:pPr>
        <w:pStyle w:val="Styl1"/>
      </w:pPr>
      <w:r w:rsidRPr="009B79F7">
        <w:rPr>
          <w:noProof/>
          <w:szCs w:val="22"/>
        </w:rPr>
        <w:t xml:space="preserve">Čo je </w:t>
      </w:r>
      <w:r w:rsidR="00F3017E" w:rsidRPr="009B79F7">
        <w:t>AXETINE</w:t>
      </w:r>
      <w:r w:rsidR="001B1E20" w:rsidRPr="009B79F7">
        <w:t xml:space="preserve"> a </w:t>
      </w:r>
      <w:r w:rsidR="00EF3A44" w:rsidRPr="009B79F7">
        <w:t>na čo sa používa</w:t>
      </w:r>
    </w:p>
    <w:p w14:paraId="042757A4" w14:textId="77777777" w:rsidR="00AF49B3" w:rsidRPr="009B79F7" w:rsidRDefault="00AF49B3" w:rsidP="00C83E8E">
      <w:pPr>
        <w:pStyle w:val="StylNormlndoblokuDoleva"/>
      </w:pPr>
    </w:p>
    <w:p w14:paraId="7459E233" w14:textId="77777777" w:rsidR="00EF3A44" w:rsidRPr="009B79F7" w:rsidRDefault="00F3017E" w:rsidP="00C83E8E">
      <w:pPr>
        <w:pStyle w:val="Normlndobloku"/>
      </w:pPr>
      <w:r w:rsidRPr="009B79F7">
        <w:t>AXETINE</w:t>
      </w:r>
      <w:r w:rsidR="00EF3A44" w:rsidRPr="009B79F7">
        <w:t xml:space="preserve"> je antibiotikum, ktoré sa používa</w:t>
      </w:r>
      <w:r w:rsidR="001B1E20" w:rsidRPr="009B79F7">
        <w:t xml:space="preserve"> u </w:t>
      </w:r>
      <w:r w:rsidR="00EF3A44" w:rsidRPr="009B79F7">
        <w:t>dospelých</w:t>
      </w:r>
      <w:r w:rsidR="001B1E20" w:rsidRPr="009B79F7">
        <w:t xml:space="preserve"> a </w:t>
      </w:r>
      <w:r w:rsidR="00EF3A44" w:rsidRPr="009B79F7">
        <w:t xml:space="preserve">detí. Účinkuje tak, že usmrcuje baktérie, ktoré spôsobujú infekcie. Patrí do skupiny liekov nazývaných </w:t>
      </w:r>
      <w:proofErr w:type="spellStart"/>
      <w:r w:rsidR="00EF3A44" w:rsidRPr="009B79F7">
        <w:t>cefalosporíny</w:t>
      </w:r>
      <w:proofErr w:type="spellEnd"/>
      <w:r w:rsidR="00EF3A44" w:rsidRPr="009B79F7">
        <w:t>.</w:t>
      </w:r>
    </w:p>
    <w:p w14:paraId="3747C480" w14:textId="77777777" w:rsidR="00AF49B3" w:rsidRPr="009B79F7" w:rsidRDefault="00AF49B3" w:rsidP="00C83E8E">
      <w:pPr>
        <w:pStyle w:val="StylNormlndoblokuDoleva"/>
      </w:pPr>
    </w:p>
    <w:p w14:paraId="574A33A5" w14:textId="77777777" w:rsidR="00EF3A44" w:rsidRPr="009B79F7" w:rsidRDefault="00F3017E" w:rsidP="00C83E8E">
      <w:pPr>
        <w:pStyle w:val="StylNormlndoblokuDoleva"/>
      </w:pPr>
      <w:r w:rsidRPr="009B79F7">
        <w:t>AXETINE</w:t>
      </w:r>
      <w:r w:rsidR="00EF3A44" w:rsidRPr="009B79F7">
        <w:t xml:space="preserve"> sa používa na liečbu infekcií:</w:t>
      </w:r>
    </w:p>
    <w:p w14:paraId="54AC3647" w14:textId="77777777" w:rsidR="00EF3A44" w:rsidRPr="009B79F7" w:rsidRDefault="00EF3A44" w:rsidP="009B79F7">
      <w:pPr>
        <w:pStyle w:val="Normlndoblokusodrkami"/>
      </w:pPr>
      <w:r w:rsidRPr="009B79F7">
        <w:t>pľúc alebo hrudníka</w:t>
      </w:r>
    </w:p>
    <w:p w14:paraId="6DAB2CDD" w14:textId="77777777" w:rsidR="00EF3A44" w:rsidRPr="009B79F7" w:rsidRDefault="00EF3A44" w:rsidP="009B79F7">
      <w:pPr>
        <w:pStyle w:val="Normlndoblokusodrkami"/>
      </w:pPr>
      <w:r w:rsidRPr="009B79F7">
        <w:t>močových ciest</w:t>
      </w:r>
    </w:p>
    <w:p w14:paraId="5AE509C7" w14:textId="77777777" w:rsidR="00EF3A44" w:rsidRPr="009B79F7" w:rsidRDefault="00EF3A44" w:rsidP="009B79F7">
      <w:pPr>
        <w:pStyle w:val="Normlndoblokusodrkami"/>
      </w:pPr>
      <w:r w:rsidRPr="009B79F7">
        <w:t>kože</w:t>
      </w:r>
      <w:r w:rsidR="001B1E20" w:rsidRPr="009B79F7">
        <w:t xml:space="preserve"> a </w:t>
      </w:r>
      <w:r w:rsidRPr="009B79F7">
        <w:t>mäkkých tkanív</w:t>
      </w:r>
    </w:p>
    <w:p w14:paraId="1FB4FBED" w14:textId="77777777" w:rsidR="00EF3A44" w:rsidRPr="009B79F7" w:rsidRDefault="00EF3A44" w:rsidP="009B79F7">
      <w:pPr>
        <w:pStyle w:val="Normlndoblokusodrkami"/>
      </w:pPr>
      <w:r w:rsidRPr="009B79F7">
        <w:t>brucha</w:t>
      </w:r>
    </w:p>
    <w:p w14:paraId="7D316466" w14:textId="77777777" w:rsidR="00AF49B3" w:rsidRPr="009B79F7" w:rsidRDefault="00AF49B3" w:rsidP="00C83E8E">
      <w:pPr>
        <w:pStyle w:val="StylNormlndoblokuDoleva"/>
      </w:pPr>
    </w:p>
    <w:p w14:paraId="6AE58AD3" w14:textId="77777777" w:rsidR="00EF3A44" w:rsidRPr="009B79F7" w:rsidRDefault="00F3017E" w:rsidP="00C83E8E">
      <w:pPr>
        <w:pStyle w:val="StylNormlndoblokuDoleva"/>
      </w:pPr>
      <w:r w:rsidRPr="009B79F7">
        <w:t>AXETINE</w:t>
      </w:r>
      <w:r w:rsidR="00EF3A44" w:rsidRPr="009B79F7">
        <w:t xml:space="preserve"> sa používa aj na:</w:t>
      </w:r>
    </w:p>
    <w:p w14:paraId="030B9E8B" w14:textId="77777777" w:rsidR="00EF3A44" w:rsidRPr="009B79F7" w:rsidRDefault="00EF3A44" w:rsidP="009B79F7">
      <w:pPr>
        <w:pStyle w:val="Normlndoblokusodrkami"/>
      </w:pPr>
      <w:r w:rsidRPr="009B79F7">
        <w:t>prevenciu (predchádzanie vzniku) infekcií počas operácie.</w:t>
      </w:r>
    </w:p>
    <w:p w14:paraId="6FCDDE89" w14:textId="77777777" w:rsidR="00C54A45" w:rsidRPr="009B79F7" w:rsidRDefault="00C54A45" w:rsidP="00C83E8E">
      <w:pPr>
        <w:pStyle w:val="StylNormlndoblokuDoleva"/>
      </w:pPr>
    </w:p>
    <w:p w14:paraId="47DF15C6" w14:textId="77777777" w:rsidR="00C54A45" w:rsidRPr="009B79F7" w:rsidRDefault="00C54A45" w:rsidP="00C83E8E">
      <w:pPr>
        <w:pStyle w:val="StylNormlndoblokuDoleva"/>
      </w:pPr>
    </w:p>
    <w:p w14:paraId="54531BFA" w14:textId="6DD5A966" w:rsidR="00EF3A44" w:rsidRPr="009B79F7" w:rsidRDefault="00EF3A44" w:rsidP="009B79F7">
      <w:pPr>
        <w:pStyle w:val="Styl1"/>
      </w:pPr>
      <w:r w:rsidRPr="009B79F7">
        <w:t xml:space="preserve">Čo potrebujete vedieť predtým, ako </w:t>
      </w:r>
      <w:r w:rsidR="00EA67F1">
        <w:t xml:space="preserve">použijete </w:t>
      </w:r>
      <w:r w:rsidR="00F3017E" w:rsidRPr="009B79F7">
        <w:t>AXETINE</w:t>
      </w:r>
    </w:p>
    <w:p w14:paraId="136537DD" w14:textId="77777777" w:rsidR="00AF49B3" w:rsidRPr="009B79F7" w:rsidRDefault="00AF49B3" w:rsidP="00C83E8E">
      <w:pPr>
        <w:pStyle w:val="StylNormlndoblokuDoleva"/>
      </w:pPr>
    </w:p>
    <w:p w14:paraId="2D1CDE4C" w14:textId="77777777" w:rsidR="00EF3A44" w:rsidRPr="009B79F7" w:rsidRDefault="00CF6BD9" w:rsidP="009B79F7">
      <w:pPr>
        <w:pStyle w:val="Normlndobloku"/>
        <w:jc w:val="left"/>
        <w:rPr>
          <w:b/>
        </w:rPr>
      </w:pPr>
      <w:r w:rsidRPr="009B79F7">
        <w:rPr>
          <w:b/>
        </w:rPr>
        <w:t>AXETINE</w:t>
      </w:r>
      <w:r w:rsidR="00AF49B3" w:rsidRPr="009B79F7">
        <w:rPr>
          <w:b/>
        </w:rPr>
        <w:t xml:space="preserve"> vám nesmie byť podaný</w:t>
      </w:r>
      <w:r w:rsidR="00EF3A44" w:rsidRPr="009B79F7">
        <w:rPr>
          <w:b/>
        </w:rPr>
        <w:t>:</w:t>
      </w:r>
    </w:p>
    <w:p w14:paraId="4788C840" w14:textId="77777777" w:rsidR="00EF3A44" w:rsidRPr="009B79F7" w:rsidRDefault="00EF3A44" w:rsidP="009B79F7">
      <w:pPr>
        <w:pStyle w:val="Normlndoblokusodrkami"/>
      </w:pPr>
      <w:r w:rsidRPr="009B79F7">
        <w:t xml:space="preserve">ak ste alergický na </w:t>
      </w:r>
      <w:r w:rsidR="00AF49B3" w:rsidRPr="009B79F7">
        <w:t>cefuroxím</w:t>
      </w:r>
      <w:r w:rsidR="00132E18">
        <w:t xml:space="preserve"> alebo</w:t>
      </w:r>
      <w:r w:rsidR="00AF49B3" w:rsidRPr="009B79F7">
        <w:t xml:space="preserve"> iné cefalosporínové antibiotikum.</w:t>
      </w:r>
    </w:p>
    <w:p w14:paraId="65771364" w14:textId="77777777" w:rsidR="00EF3A44" w:rsidRPr="009B79F7" w:rsidRDefault="00EF3A44" w:rsidP="009B79F7">
      <w:pPr>
        <w:pStyle w:val="Normlndoblokusodrkami"/>
      </w:pPr>
      <w:r w:rsidRPr="009B79F7">
        <w:t>ak ste niekedy mali závažnú alergickú reakciu (reakciu</w:t>
      </w:r>
      <w:r w:rsidR="001B1E20" w:rsidRPr="009B79F7">
        <w:t xml:space="preserve"> z </w:t>
      </w:r>
      <w:r w:rsidRPr="009B79F7">
        <w:t>precitlivenosti) na akýkoľvek iný typ betalaktámového antibiotika (penicilíny, monobaktámy</w:t>
      </w:r>
      <w:r w:rsidR="001B1E20" w:rsidRPr="009B79F7">
        <w:t xml:space="preserve"> a </w:t>
      </w:r>
      <w:r w:rsidRPr="009B79F7">
        <w:t>karbapenémy)</w:t>
      </w:r>
    </w:p>
    <w:p w14:paraId="242FE2DC" w14:textId="77777777" w:rsidR="00AF49B3" w:rsidRPr="009B79F7" w:rsidRDefault="00AF49B3" w:rsidP="00C83E8E">
      <w:pPr>
        <w:pStyle w:val="StylNormlndoblokuDoleva"/>
      </w:pPr>
    </w:p>
    <w:p w14:paraId="5C1ECB3E" w14:textId="77777777" w:rsidR="00EF3A44" w:rsidRPr="009B79F7" w:rsidRDefault="001E1BF3" w:rsidP="00C83E8E">
      <w:pPr>
        <w:pStyle w:val="StylNormlndoblokuDoleva"/>
      </w:pPr>
      <w:r w:rsidRPr="009B79F7">
        <w:sym w:font="Wingdings" w:char="F0E8"/>
      </w:r>
      <w:r w:rsidRPr="009B79F7">
        <w:t xml:space="preserve"> </w:t>
      </w:r>
      <w:r w:rsidR="00EF3A44" w:rsidRPr="009B79F7">
        <w:t xml:space="preserve">Ak si myslíte, že sa vás to týka, </w:t>
      </w:r>
      <w:r w:rsidR="00EF3A44" w:rsidRPr="009B79F7">
        <w:rPr>
          <w:b/>
        </w:rPr>
        <w:t>povedzte to svojmu lekárovi predtým</w:t>
      </w:r>
      <w:r w:rsidR="00EF3A44" w:rsidRPr="009B79F7">
        <w:t xml:space="preserve">, ako sa začne vaša liečba </w:t>
      </w:r>
      <w:r w:rsidR="005165B9" w:rsidRPr="009B79F7">
        <w:t>AXETIN</w:t>
      </w:r>
      <w:r w:rsidR="00F35B46" w:rsidRPr="009B79F7">
        <w:t>OM</w:t>
      </w:r>
      <w:r w:rsidR="00EF3A44" w:rsidRPr="009B79F7">
        <w:t xml:space="preserve">. </w:t>
      </w:r>
      <w:r w:rsidR="00F3017E" w:rsidRPr="009B79F7">
        <w:t>AXETINE</w:t>
      </w:r>
      <w:r w:rsidR="00EF3A44" w:rsidRPr="009B79F7">
        <w:t xml:space="preserve"> vám nesmie byť podaný.</w:t>
      </w:r>
    </w:p>
    <w:p w14:paraId="2467E1A4" w14:textId="77777777" w:rsidR="00AF49B3" w:rsidRPr="009B79F7" w:rsidRDefault="00AF49B3" w:rsidP="009B79F7">
      <w:pPr>
        <w:pStyle w:val="Styl2"/>
        <w:spacing w:before="0" w:after="0"/>
      </w:pPr>
    </w:p>
    <w:p w14:paraId="40481B6F" w14:textId="77777777" w:rsidR="001E1BF3" w:rsidRPr="009B79F7" w:rsidRDefault="001E1BF3" w:rsidP="009B79F7">
      <w:pPr>
        <w:pStyle w:val="Styl2"/>
        <w:spacing w:before="0" w:after="0"/>
      </w:pPr>
      <w:r w:rsidRPr="009B79F7">
        <w:t>Upozornenia</w:t>
      </w:r>
      <w:r w:rsidR="001B1E20" w:rsidRPr="009B79F7">
        <w:t xml:space="preserve"> a </w:t>
      </w:r>
      <w:r w:rsidRPr="009B79F7">
        <w:t>opatrenia</w:t>
      </w:r>
    </w:p>
    <w:p w14:paraId="29513669" w14:textId="77777777" w:rsidR="00AF49B3" w:rsidRPr="009B79F7" w:rsidRDefault="00AF49B3" w:rsidP="00C83E8E">
      <w:pPr>
        <w:pStyle w:val="StylNormlndoblokuDoleva"/>
      </w:pPr>
    </w:p>
    <w:p w14:paraId="2BA11FC1" w14:textId="77777777" w:rsidR="00EF3A44" w:rsidRPr="009B79F7" w:rsidRDefault="00EF3A44" w:rsidP="00C83E8E">
      <w:pPr>
        <w:pStyle w:val="Normlndobloku"/>
      </w:pPr>
      <w:r w:rsidRPr="009B79F7">
        <w:t xml:space="preserve">Počas liečby </w:t>
      </w:r>
      <w:r w:rsidR="00F3017E" w:rsidRPr="009B79F7">
        <w:t>AXETIN</w:t>
      </w:r>
      <w:r w:rsidR="00F35B46" w:rsidRPr="009B79F7">
        <w:t>OM</w:t>
      </w:r>
      <w:r w:rsidRPr="009B79F7">
        <w:t xml:space="preserve"> si musíte dávať pozor na určité príznaky, akými sú alergické reakcie</w:t>
      </w:r>
      <w:r w:rsidR="001B1E20" w:rsidRPr="009B79F7">
        <w:t xml:space="preserve"> a </w:t>
      </w:r>
      <w:r w:rsidRPr="009B79F7">
        <w:t xml:space="preserve">žalúdočno-črevné ťažkosti ako hnačka. Zníži sa tak riziko vzniku možných problémov. Pozrite si </w:t>
      </w:r>
      <w:r w:rsidRPr="009B79F7">
        <w:lastRenderedPageBreak/>
        <w:t>„</w:t>
      </w:r>
      <w:r w:rsidRPr="009B79F7">
        <w:rPr>
          <w:rStyle w:val="Bacil"/>
        </w:rPr>
        <w:t>Zdravotné ťažkosti, na ktoré si musíte dávať pozor</w:t>
      </w:r>
      <w:r w:rsidRPr="009B79F7">
        <w:t>“</w:t>
      </w:r>
      <w:r w:rsidR="001B1E20" w:rsidRPr="009B79F7">
        <w:t xml:space="preserve"> v </w:t>
      </w:r>
      <w:r w:rsidRPr="009B79F7">
        <w:t>časti 4. Ak ste</w:t>
      </w:r>
      <w:r w:rsidR="001B1E20" w:rsidRPr="009B79F7">
        <w:t xml:space="preserve"> v </w:t>
      </w:r>
      <w:r w:rsidRPr="009B79F7">
        <w:t xml:space="preserve">minulosti mali alergickú reakciu na iné antibiotiká, napríklad na penicilín, môžete byť alergický aj na </w:t>
      </w:r>
      <w:r w:rsidR="00F3017E" w:rsidRPr="009B79F7">
        <w:t>AXETINE</w:t>
      </w:r>
      <w:r w:rsidRPr="009B79F7">
        <w:t>.</w:t>
      </w:r>
    </w:p>
    <w:p w14:paraId="5F4BFF23" w14:textId="77777777" w:rsidR="00AF49B3" w:rsidRPr="009B79F7" w:rsidRDefault="00AF49B3" w:rsidP="009B79F7">
      <w:pPr>
        <w:pStyle w:val="Styl2"/>
        <w:spacing w:before="0" w:after="0"/>
      </w:pPr>
    </w:p>
    <w:p w14:paraId="0187BB42" w14:textId="77777777" w:rsidR="00EF3A44" w:rsidRPr="009B79F7" w:rsidRDefault="00EF3A44" w:rsidP="009B79F7">
      <w:pPr>
        <w:pStyle w:val="Styl2"/>
        <w:spacing w:before="0" w:after="0"/>
      </w:pPr>
      <w:r w:rsidRPr="009B79F7">
        <w:t>Ak potrebujete krvné vyšetrenie alebo vyšetrenie moču</w:t>
      </w:r>
    </w:p>
    <w:p w14:paraId="4F2788C6" w14:textId="77777777" w:rsidR="00EF3A44" w:rsidRPr="009B79F7" w:rsidRDefault="00F3017E" w:rsidP="00C83E8E">
      <w:pPr>
        <w:pStyle w:val="StylNormlndoblokuDoleva"/>
      </w:pPr>
      <w:r w:rsidRPr="009B79F7">
        <w:t>AXETINE</w:t>
      </w:r>
      <w:r w:rsidR="00EF3A44" w:rsidRPr="009B79F7">
        <w:t xml:space="preserve"> môže ovplyvniť výsledky vyšetrenia moču alebo krvného vyšetrenia zisťujúceho hladiny cukru</w:t>
      </w:r>
      <w:r w:rsidR="001B1E20" w:rsidRPr="009B79F7">
        <w:t xml:space="preserve"> v </w:t>
      </w:r>
      <w:r w:rsidR="00EF3A44" w:rsidRPr="009B79F7">
        <w:t>krvi</w:t>
      </w:r>
      <w:r w:rsidR="001B1E20" w:rsidRPr="009B79F7">
        <w:t xml:space="preserve"> a </w:t>
      </w:r>
      <w:r w:rsidR="00EF3A44" w:rsidRPr="009B79F7">
        <w:t xml:space="preserve">krvného vyšetrenia nazývaného </w:t>
      </w:r>
      <w:proofErr w:type="spellStart"/>
      <w:r w:rsidR="00EF3A44" w:rsidRPr="009B79F7">
        <w:t>Coombsov</w:t>
      </w:r>
      <w:proofErr w:type="spellEnd"/>
      <w:r w:rsidR="00EF3A44" w:rsidRPr="009B79F7">
        <w:t xml:space="preserve"> test. Ak podstupujete vyšetrenia:</w:t>
      </w:r>
    </w:p>
    <w:p w14:paraId="3AB6FDCE" w14:textId="77777777" w:rsidR="00EF3A44" w:rsidRPr="009B79F7" w:rsidRDefault="00D82F4C" w:rsidP="00DE3451">
      <w:pPr>
        <w:pStyle w:val="Normlndoblokusodrkami"/>
        <w:numPr>
          <w:ilvl w:val="0"/>
          <w:numId w:val="0"/>
        </w:numPr>
      </w:pPr>
      <w:r w:rsidRPr="009B79F7">
        <w:sym w:font="Wingdings" w:char="F0E8"/>
      </w:r>
      <w:r w:rsidRPr="009B79F7">
        <w:t xml:space="preserve"> Po</w:t>
      </w:r>
      <w:r w:rsidR="00EF3A44" w:rsidRPr="009B79F7">
        <w:t xml:space="preserve">vedzte osobe, ktorá vám odoberá vzorku, že ste liečený </w:t>
      </w:r>
      <w:r w:rsidR="00F3017E" w:rsidRPr="009B79F7">
        <w:t>AXETIN</w:t>
      </w:r>
      <w:r w:rsidR="00F35B46" w:rsidRPr="009B79F7">
        <w:t>OM</w:t>
      </w:r>
      <w:r w:rsidR="00EF3A44" w:rsidRPr="009B79F7">
        <w:t>.</w:t>
      </w:r>
    </w:p>
    <w:p w14:paraId="1933A007" w14:textId="77777777" w:rsidR="00AF49B3" w:rsidRPr="009B79F7" w:rsidRDefault="00AF49B3" w:rsidP="009B79F7">
      <w:pPr>
        <w:pStyle w:val="Styl2"/>
        <w:spacing w:before="0" w:after="0"/>
      </w:pPr>
    </w:p>
    <w:p w14:paraId="6C8EFE5D" w14:textId="77777777" w:rsidR="00EF3A44" w:rsidRPr="009B79F7" w:rsidRDefault="00EF3A44" w:rsidP="009B79F7">
      <w:pPr>
        <w:pStyle w:val="Styl2"/>
        <w:spacing w:before="0" w:after="0"/>
      </w:pPr>
      <w:r w:rsidRPr="009B79F7">
        <w:t>Iné lieky</w:t>
      </w:r>
      <w:r w:rsidR="001B1E20" w:rsidRPr="009B79F7">
        <w:t xml:space="preserve"> a </w:t>
      </w:r>
      <w:r w:rsidR="00F3017E" w:rsidRPr="009B79F7">
        <w:t>AXETINE</w:t>
      </w:r>
    </w:p>
    <w:p w14:paraId="44C11D1C" w14:textId="77777777" w:rsidR="00EF3A44" w:rsidRPr="009B79F7" w:rsidRDefault="00EF3A44" w:rsidP="00C83E8E">
      <w:pPr>
        <w:pStyle w:val="StylNormlndoblokuDoleva"/>
      </w:pPr>
      <w:r w:rsidRPr="009B79F7">
        <w:t>Ak</w:t>
      </w:r>
      <w:r w:rsidR="00607E64" w:rsidRPr="009B79F7">
        <w:t xml:space="preserve"> teraz</w:t>
      </w:r>
      <w:r w:rsidRPr="009B79F7">
        <w:t xml:space="preserve"> užívate </w:t>
      </w:r>
      <w:r w:rsidR="00607E64" w:rsidRPr="009B79F7">
        <w:t>alebo ste</w:t>
      </w:r>
      <w:r w:rsidR="001B1E20" w:rsidRPr="009B79F7">
        <w:t xml:space="preserve"> v </w:t>
      </w:r>
      <w:r w:rsidR="00607E64" w:rsidRPr="009B79F7">
        <w:t>poslednom čase užívali</w:t>
      </w:r>
      <w:r w:rsidR="00092140" w:rsidRPr="009B79F7">
        <w:t>,</w:t>
      </w:r>
      <w:r w:rsidR="00607E64" w:rsidRPr="009B79F7">
        <w:t xml:space="preserve"> či práve budete užívať ďalšie lieky,</w:t>
      </w:r>
      <w:r w:rsidR="001B1E20" w:rsidRPr="009B79F7">
        <w:t xml:space="preserve"> </w:t>
      </w:r>
      <w:r w:rsidR="00607E64" w:rsidRPr="009B79F7">
        <w:t xml:space="preserve">povedzte </w:t>
      </w:r>
      <w:r w:rsidRPr="009B79F7">
        <w:t>to svojmu lekárovi. Týka sa to aj liekov, ktorých výdaj nie je viazaný na lekársky predpis.</w:t>
      </w:r>
    </w:p>
    <w:p w14:paraId="3F86A798" w14:textId="77777777" w:rsidR="00092140" w:rsidRPr="009B79F7" w:rsidRDefault="00092140" w:rsidP="00C83E8E">
      <w:pPr>
        <w:pStyle w:val="StylNormlndoblokuDoleva"/>
      </w:pPr>
    </w:p>
    <w:p w14:paraId="2BD845B1" w14:textId="77777777" w:rsidR="00EF3A44" w:rsidRPr="009B79F7" w:rsidRDefault="00EF3A44" w:rsidP="00C83E8E">
      <w:pPr>
        <w:pStyle w:val="StylNormlndoblokuDoleva"/>
      </w:pPr>
      <w:r w:rsidRPr="009B79F7">
        <w:t xml:space="preserve">Niektoré lieky môžu ovplyvniť spôsob, akým </w:t>
      </w:r>
      <w:r w:rsidR="00F3017E" w:rsidRPr="009B79F7">
        <w:t>AXETINE</w:t>
      </w:r>
      <w:r w:rsidRPr="009B79F7">
        <w:t xml:space="preserve"> účinkuje, alebo môžu zvýšiť pravdepodobnosť, že sa</w:t>
      </w:r>
      <w:r w:rsidR="001B1E20" w:rsidRPr="009B79F7">
        <w:t xml:space="preserve"> u </w:t>
      </w:r>
      <w:r w:rsidRPr="009B79F7">
        <w:t>vás objavia vedľajšie účinky. Medzi tieto lieky patria:</w:t>
      </w:r>
    </w:p>
    <w:p w14:paraId="22F6581E" w14:textId="77777777" w:rsidR="00EF3A44" w:rsidRPr="009B79F7" w:rsidRDefault="00EF3A44" w:rsidP="006E0F0D">
      <w:pPr>
        <w:pStyle w:val="Normlndoblokusodrkami"/>
      </w:pPr>
      <w:r w:rsidRPr="009B79F7">
        <w:t>antibiotiká aminoglykozidového typu</w:t>
      </w:r>
      <w:r w:rsidR="00092140" w:rsidRPr="009B79F7">
        <w:t xml:space="preserve"> (napr. amikacín, tobramycín, gentamicín)</w:t>
      </w:r>
    </w:p>
    <w:p w14:paraId="5F9F2EF1" w14:textId="77777777" w:rsidR="00EF3A44" w:rsidRPr="009B79F7" w:rsidRDefault="00EF3A44" w:rsidP="009B79F7">
      <w:pPr>
        <w:pStyle w:val="Normlndoblokusodrkami"/>
      </w:pPr>
      <w:r w:rsidRPr="00C83E8E">
        <w:rPr>
          <w:b/>
        </w:rPr>
        <w:t>močopudné lieky</w:t>
      </w:r>
      <w:r w:rsidRPr="009B79F7">
        <w:t xml:space="preserve"> (diuretiká), ako napríklad furosemid</w:t>
      </w:r>
    </w:p>
    <w:p w14:paraId="78D8CEA8" w14:textId="77777777" w:rsidR="00EF3A44" w:rsidRPr="009B79F7" w:rsidRDefault="00EF3A44" w:rsidP="009B79F7">
      <w:pPr>
        <w:pStyle w:val="Normlndoblokusodrkami"/>
      </w:pPr>
      <w:r w:rsidRPr="009B79F7">
        <w:t>probenecid</w:t>
      </w:r>
    </w:p>
    <w:p w14:paraId="307CED95" w14:textId="77777777" w:rsidR="00EF3A44" w:rsidRPr="009B79F7" w:rsidRDefault="00EF3A44" w:rsidP="009B79F7">
      <w:pPr>
        <w:pStyle w:val="Normlndoblokusodrkami"/>
      </w:pPr>
      <w:r w:rsidRPr="00C83E8E">
        <w:rPr>
          <w:b/>
        </w:rPr>
        <w:t>perorálne</w:t>
      </w:r>
      <w:r w:rsidRPr="009B79F7">
        <w:t xml:space="preserve"> (ústami užívané) </w:t>
      </w:r>
      <w:r w:rsidRPr="00C83E8E">
        <w:rPr>
          <w:b/>
        </w:rPr>
        <w:t>antikoagulanciá</w:t>
      </w:r>
      <w:r w:rsidRPr="009B79F7">
        <w:t xml:space="preserve"> (lieky zabraňujúce zrážaniu krvi)</w:t>
      </w:r>
    </w:p>
    <w:p w14:paraId="43B32BFE" w14:textId="77777777" w:rsidR="00EF3A44" w:rsidRPr="009B79F7" w:rsidRDefault="00037A00" w:rsidP="00C83E8E">
      <w:pPr>
        <w:pStyle w:val="StylNormlndoblokuDoleva"/>
      </w:pPr>
      <w:r w:rsidRPr="009B79F7">
        <w:sym w:font="Wingdings" w:char="F0E8"/>
      </w:r>
      <w:r w:rsidRPr="009B79F7">
        <w:t xml:space="preserve"> </w:t>
      </w:r>
      <w:r w:rsidR="00EF3A44" w:rsidRPr="009B79F7">
        <w:t xml:space="preserve">Ak sa vás to týka, povedzte to svojmu lekárovi. Počas liečby </w:t>
      </w:r>
      <w:r w:rsidR="00F3017E" w:rsidRPr="009B79F7">
        <w:t>AXETIN</w:t>
      </w:r>
      <w:r w:rsidR="00F35B46" w:rsidRPr="009B79F7">
        <w:t>OM</w:t>
      </w:r>
      <w:r w:rsidR="00EF3A44" w:rsidRPr="009B79F7">
        <w:t xml:space="preserve"> môžete potrebovať dodatočné vyšetrenia na sledovanie funkcie obličiek.</w:t>
      </w:r>
    </w:p>
    <w:p w14:paraId="4BAB9853" w14:textId="77777777" w:rsidR="00092140" w:rsidRPr="009B79F7" w:rsidRDefault="00092140" w:rsidP="009B79F7">
      <w:pPr>
        <w:pStyle w:val="Styl2"/>
        <w:spacing w:before="0" w:after="0"/>
      </w:pPr>
    </w:p>
    <w:p w14:paraId="10FF74F5" w14:textId="77777777" w:rsidR="00EF3A44" w:rsidRPr="009B79F7" w:rsidRDefault="00EF3A44" w:rsidP="009B79F7">
      <w:pPr>
        <w:pStyle w:val="Styl2"/>
        <w:spacing w:before="0" w:after="0"/>
      </w:pPr>
      <w:r w:rsidRPr="009B79F7">
        <w:t>Antikoncepčné tablety</w:t>
      </w:r>
    </w:p>
    <w:p w14:paraId="33369573" w14:textId="77777777" w:rsidR="00EF3A44" w:rsidRPr="009B79F7" w:rsidRDefault="00F3017E" w:rsidP="00C83E8E">
      <w:pPr>
        <w:pStyle w:val="StylNormlndoblokuDoleva"/>
      </w:pPr>
      <w:r w:rsidRPr="009B79F7">
        <w:t>AXETINE</w:t>
      </w:r>
      <w:r w:rsidR="00EF3A44" w:rsidRPr="009B79F7">
        <w:t xml:space="preserve"> môže znížiť účinnosť antikoncepčných tabliet. Ak počas liečby </w:t>
      </w:r>
      <w:r w:rsidRPr="009B79F7">
        <w:t>AXETIN</w:t>
      </w:r>
      <w:r w:rsidR="00037A00" w:rsidRPr="009B79F7">
        <w:t>OM</w:t>
      </w:r>
      <w:r w:rsidR="00EF3A44" w:rsidRPr="009B79F7">
        <w:t xml:space="preserve"> užívate antikoncepčné tablety, je potrebné, aby ste používali aj </w:t>
      </w:r>
      <w:proofErr w:type="spellStart"/>
      <w:r w:rsidR="00EF3A44" w:rsidRPr="009B79F7">
        <w:rPr>
          <w:b/>
        </w:rPr>
        <w:t>bari</w:t>
      </w:r>
      <w:r w:rsidR="00AF76B6" w:rsidRPr="009B79F7">
        <w:rPr>
          <w:b/>
        </w:rPr>
        <w:t>é</w:t>
      </w:r>
      <w:r w:rsidR="00EF3A44" w:rsidRPr="009B79F7">
        <w:rPr>
          <w:b/>
        </w:rPr>
        <w:t>rový</w:t>
      </w:r>
      <w:proofErr w:type="spellEnd"/>
      <w:r w:rsidR="00EF3A44" w:rsidRPr="009B79F7">
        <w:rPr>
          <w:b/>
        </w:rPr>
        <w:t xml:space="preserve"> spôsob antikoncepcie</w:t>
      </w:r>
      <w:r w:rsidR="00EF3A44" w:rsidRPr="009B79F7">
        <w:t xml:space="preserve"> (napríklad prezervatívy). Poraďte sa</w:t>
      </w:r>
      <w:r w:rsidR="001B1E20" w:rsidRPr="009B79F7">
        <w:t xml:space="preserve"> o </w:t>
      </w:r>
      <w:r w:rsidR="00EF3A44" w:rsidRPr="009B79F7">
        <w:t>tom so svojím lekárom.</w:t>
      </w:r>
    </w:p>
    <w:p w14:paraId="50102A54" w14:textId="77777777" w:rsidR="00092140" w:rsidRPr="009B79F7" w:rsidRDefault="00092140" w:rsidP="009B79F7">
      <w:pPr>
        <w:pStyle w:val="Styl2"/>
        <w:spacing w:before="0" w:after="0"/>
      </w:pPr>
    </w:p>
    <w:p w14:paraId="1734B248" w14:textId="77777777" w:rsidR="00EF3A44" w:rsidRPr="009B79F7" w:rsidRDefault="00EF3A44" w:rsidP="009B79F7">
      <w:pPr>
        <w:pStyle w:val="Styl2"/>
        <w:spacing w:before="0" w:after="0"/>
      </w:pPr>
      <w:r w:rsidRPr="009B79F7">
        <w:t>Tehotenstvo</w:t>
      </w:r>
      <w:r w:rsidR="00092140" w:rsidRPr="009B79F7">
        <w:t>,</w:t>
      </w:r>
      <w:r w:rsidR="001B1E20" w:rsidRPr="009B79F7">
        <w:t> </w:t>
      </w:r>
      <w:r w:rsidRPr="009B79F7">
        <w:t>dojčenie</w:t>
      </w:r>
      <w:r w:rsidR="001B1E20" w:rsidRPr="009B79F7">
        <w:t xml:space="preserve"> a </w:t>
      </w:r>
      <w:r w:rsidRPr="009B79F7">
        <w:t>plodnosť</w:t>
      </w:r>
    </w:p>
    <w:p w14:paraId="5BA83EDC" w14:textId="6B50574A" w:rsidR="00607E64" w:rsidRPr="009B79F7" w:rsidRDefault="00607E64" w:rsidP="00C83E8E">
      <w:pPr>
        <w:pStyle w:val="StylNormlndoblokuDoleva"/>
      </w:pPr>
      <w:r w:rsidRPr="009B79F7">
        <w:t xml:space="preserve">Ak ste tehotná alebo dojčíte, ak si myslíte, že ste tehotná alebo ak plánujete otehotnieť, poraďte sa so svojím lekárom predtým, ako </w:t>
      </w:r>
      <w:r w:rsidR="00EA67F1">
        <w:t>začnete používať</w:t>
      </w:r>
      <w:r w:rsidR="00092140" w:rsidRPr="009B79F7">
        <w:t xml:space="preserve"> </w:t>
      </w:r>
      <w:r w:rsidRPr="009B79F7">
        <w:t>tento liek.</w:t>
      </w:r>
    </w:p>
    <w:p w14:paraId="60805B6E" w14:textId="77777777" w:rsidR="00092140" w:rsidRPr="009B79F7" w:rsidRDefault="00092140" w:rsidP="00C83E8E">
      <w:pPr>
        <w:pStyle w:val="StylNormlndoblokuDoleva"/>
      </w:pPr>
    </w:p>
    <w:p w14:paraId="37407F2D" w14:textId="77777777" w:rsidR="00EF3A44" w:rsidRPr="009B79F7" w:rsidRDefault="00EF3A44" w:rsidP="00C83E8E">
      <w:pPr>
        <w:pStyle w:val="StylNormlndoblokuDoleva"/>
      </w:pPr>
      <w:r w:rsidRPr="009B79F7">
        <w:t xml:space="preserve">Váš lekár zváži prínos liečby </w:t>
      </w:r>
      <w:r w:rsidR="00F3017E" w:rsidRPr="009B79F7">
        <w:t>AXETIN</w:t>
      </w:r>
      <w:r w:rsidR="00037A00" w:rsidRPr="009B79F7">
        <w:t>OM</w:t>
      </w:r>
      <w:r w:rsidRPr="009B79F7">
        <w:t xml:space="preserve"> pre vás oproti riziku pre vaše dieťa.</w:t>
      </w:r>
    </w:p>
    <w:p w14:paraId="405BB09F" w14:textId="77777777" w:rsidR="00092140" w:rsidRPr="009B79F7" w:rsidRDefault="00092140" w:rsidP="009B79F7">
      <w:pPr>
        <w:pStyle w:val="Styl2"/>
        <w:spacing w:before="0" w:after="0"/>
      </w:pPr>
    </w:p>
    <w:p w14:paraId="1893A459" w14:textId="77777777" w:rsidR="00EF3A44" w:rsidRPr="009B79F7" w:rsidRDefault="00EF3A44" w:rsidP="009B79F7">
      <w:pPr>
        <w:pStyle w:val="Styl2"/>
        <w:spacing w:before="0" w:after="0"/>
      </w:pPr>
      <w:r w:rsidRPr="009B79F7">
        <w:t>Vedenie vozidiel</w:t>
      </w:r>
      <w:r w:rsidR="001B1E20" w:rsidRPr="009B79F7">
        <w:t xml:space="preserve"> a </w:t>
      </w:r>
      <w:r w:rsidRPr="009B79F7">
        <w:t>obsluha strojov</w:t>
      </w:r>
    </w:p>
    <w:p w14:paraId="7314A2FA" w14:textId="77777777" w:rsidR="00EF3A44" w:rsidRPr="009B79F7" w:rsidRDefault="00EF3A44" w:rsidP="00C83E8E">
      <w:pPr>
        <w:pStyle w:val="StylNormlndoblokuDoleva"/>
      </w:pPr>
      <w:r w:rsidRPr="009B79F7">
        <w:t>Neveďte vozidlá ani neobsluhujte stroje, pokým sa necítite dobre.</w:t>
      </w:r>
    </w:p>
    <w:p w14:paraId="79BD36F2" w14:textId="77777777" w:rsidR="00092140" w:rsidRPr="009B79F7" w:rsidRDefault="00092140" w:rsidP="009B79F7">
      <w:pPr>
        <w:pStyle w:val="Styl2"/>
        <w:spacing w:before="0" w:after="0"/>
      </w:pPr>
    </w:p>
    <w:p w14:paraId="6AF1D1EE" w14:textId="77777777" w:rsidR="00EF3A44" w:rsidRPr="009B79F7" w:rsidRDefault="00F3017E" w:rsidP="009B79F7">
      <w:pPr>
        <w:pStyle w:val="Styl2"/>
        <w:spacing w:before="0" w:after="0"/>
      </w:pPr>
      <w:r w:rsidRPr="009B79F7">
        <w:t>AXETINE</w:t>
      </w:r>
      <w:r w:rsidR="00037A00" w:rsidRPr="009B79F7">
        <w:t xml:space="preserve"> obsahuje sodík</w:t>
      </w:r>
    </w:p>
    <w:p w14:paraId="5A0F8694" w14:textId="77777777" w:rsidR="00EF3A44" w:rsidRPr="009B79F7" w:rsidRDefault="00EF3A44" w:rsidP="00C83E8E">
      <w:pPr>
        <w:pStyle w:val="StylNormlndoblokuDoleva"/>
      </w:pPr>
      <w:r w:rsidRPr="009B79F7">
        <w:t>Musíte to vziať do úvahy, ak ste na diéte</w:t>
      </w:r>
      <w:r w:rsidR="001B1E20" w:rsidRPr="009B79F7">
        <w:t xml:space="preserve"> s </w:t>
      </w:r>
      <w:r w:rsidRPr="009B79F7">
        <w:t>kontrolovaným obsahom sodíka.</w:t>
      </w:r>
    </w:p>
    <w:p w14:paraId="20AAC3FE" w14:textId="77777777" w:rsidR="00092140" w:rsidRPr="009B79F7" w:rsidRDefault="00092140" w:rsidP="00C83E8E">
      <w:pPr>
        <w:pStyle w:val="StylNormlndoblokuDoleva"/>
      </w:pPr>
    </w:p>
    <w:p w14:paraId="522DB426" w14:textId="77777777" w:rsidR="0010602B" w:rsidRPr="007C1581" w:rsidRDefault="0010602B" w:rsidP="00C83E8E">
      <w:pPr>
        <w:pStyle w:val="StylNormlndoblokuDoleva"/>
      </w:pPr>
      <w:r w:rsidRPr="007C1581">
        <w:t>AXETINE 750 mg: Jedna injekčná liekovka obsahuje 4</w:t>
      </w:r>
      <w:r w:rsidR="00AD5679">
        <w:t>2</w:t>
      </w:r>
      <w:r w:rsidRPr="007C1581">
        <w:t> mg sodíka.</w:t>
      </w:r>
    </w:p>
    <w:p w14:paraId="3E64FD95" w14:textId="77777777" w:rsidR="0010602B" w:rsidRPr="007C1581" w:rsidRDefault="0010602B" w:rsidP="00C83E8E">
      <w:pPr>
        <w:pStyle w:val="StylNormlndoblokuDoleva"/>
      </w:pPr>
      <w:r w:rsidRPr="007C1581">
        <w:t>AXETINE 1,5 g: Jedna injekčná liekovka obsahuje 8</w:t>
      </w:r>
      <w:r>
        <w:t>3</w:t>
      </w:r>
      <w:r w:rsidRPr="007C1581">
        <w:t xml:space="preserve"> mg sodíka.</w:t>
      </w:r>
    </w:p>
    <w:p w14:paraId="4361068F" w14:textId="77777777" w:rsidR="00C54A45" w:rsidRPr="009B79F7" w:rsidRDefault="00C54A45" w:rsidP="00C83E8E">
      <w:pPr>
        <w:pStyle w:val="Styl2"/>
        <w:spacing w:before="0" w:after="0"/>
      </w:pPr>
    </w:p>
    <w:p w14:paraId="7C457616" w14:textId="77777777" w:rsidR="00C54A45" w:rsidRPr="009B79F7" w:rsidRDefault="00C54A45" w:rsidP="00C83E8E">
      <w:pPr>
        <w:pStyle w:val="Styl2"/>
        <w:spacing w:before="0" w:after="0"/>
      </w:pPr>
    </w:p>
    <w:p w14:paraId="0FD0178A" w14:textId="7FC39C2B" w:rsidR="00EF3A44" w:rsidRPr="009B79F7" w:rsidRDefault="00EF3A44" w:rsidP="00092140">
      <w:pPr>
        <w:pStyle w:val="Styl1"/>
      </w:pPr>
      <w:r w:rsidRPr="009B79F7">
        <w:t xml:space="preserve">Ako </w:t>
      </w:r>
      <w:r w:rsidR="00EA67F1">
        <w:t>používať</w:t>
      </w:r>
      <w:r w:rsidR="00092140" w:rsidRPr="009B79F7">
        <w:t xml:space="preserve"> </w:t>
      </w:r>
      <w:r w:rsidR="00F3017E" w:rsidRPr="009B79F7">
        <w:t>AXETINE</w:t>
      </w:r>
      <w:r w:rsidRPr="009B79F7">
        <w:t xml:space="preserve"> </w:t>
      </w:r>
    </w:p>
    <w:p w14:paraId="3D23D230" w14:textId="77777777" w:rsidR="00C54A45" w:rsidRPr="009B79F7" w:rsidRDefault="00C54A45" w:rsidP="00092140">
      <w:pPr>
        <w:pStyle w:val="Normlndobloku"/>
        <w:jc w:val="left"/>
        <w:rPr>
          <w:b/>
        </w:rPr>
      </w:pPr>
    </w:p>
    <w:p w14:paraId="2243591A" w14:textId="77777777" w:rsidR="00EF3A44" w:rsidRPr="009B79F7" w:rsidRDefault="00F3017E" w:rsidP="00C83E8E">
      <w:pPr>
        <w:pStyle w:val="StylNormlndoblokuDoleva"/>
      </w:pPr>
      <w:r w:rsidRPr="009B79F7">
        <w:rPr>
          <w:b/>
        </w:rPr>
        <w:t>AXETINE</w:t>
      </w:r>
      <w:r w:rsidR="00EF3A44" w:rsidRPr="009B79F7">
        <w:rPr>
          <w:b/>
        </w:rPr>
        <w:t xml:space="preserve"> zvyčajne podáva lekár alebo zdravotná sestra</w:t>
      </w:r>
      <w:r w:rsidR="00EF3A44" w:rsidRPr="009B79F7">
        <w:t xml:space="preserve">. Môže sa podať formou </w:t>
      </w:r>
      <w:r w:rsidR="00EF3A44" w:rsidRPr="009B79F7">
        <w:rPr>
          <w:b/>
        </w:rPr>
        <w:t>infúzie</w:t>
      </w:r>
      <w:r w:rsidR="00EF3A44" w:rsidRPr="009B79F7">
        <w:t xml:space="preserve"> (</w:t>
      </w:r>
      <w:proofErr w:type="spellStart"/>
      <w:r w:rsidR="00EF3A44" w:rsidRPr="009B79F7">
        <w:t>vnútrožilovej</w:t>
      </w:r>
      <w:proofErr w:type="spellEnd"/>
      <w:r w:rsidR="00EF3A44" w:rsidRPr="009B79F7">
        <w:t xml:space="preserve"> infúzie) alebo </w:t>
      </w:r>
      <w:r w:rsidR="00EF3A44" w:rsidRPr="009B79F7">
        <w:rPr>
          <w:b/>
        </w:rPr>
        <w:t>injekciou</w:t>
      </w:r>
      <w:r w:rsidR="00EF3A44" w:rsidRPr="009B79F7">
        <w:t xml:space="preserve"> priamo do žily</w:t>
      </w:r>
      <w:r w:rsidR="000A471E" w:rsidRPr="009B79F7">
        <w:t xml:space="preserve"> (intravenózne, </w:t>
      </w:r>
      <w:proofErr w:type="spellStart"/>
      <w:r w:rsidR="000A471E" w:rsidRPr="009B79F7">
        <w:t>i.v</w:t>
      </w:r>
      <w:proofErr w:type="spellEnd"/>
      <w:r w:rsidR="000A471E" w:rsidRPr="009B79F7">
        <w:t>.)</w:t>
      </w:r>
      <w:r w:rsidR="00EF3A44" w:rsidRPr="009B79F7">
        <w:t xml:space="preserve"> alebo do svalu</w:t>
      </w:r>
      <w:r w:rsidR="000A471E" w:rsidRPr="009B79F7">
        <w:t xml:space="preserve"> (</w:t>
      </w:r>
      <w:proofErr w:type="spellStart"/>
      <w:r w:rsidR="000A471E" w:rsidRPr="009B79F7">
        <w:t>intramuskulárne</w:t>
      </w:r>
      <w:proofErr w:type="spellEnd"/>
      <w:r w:rsidR="000A471E" w:rsidRPr="009B79F7">
        <w:t xml:space="preserve">, </w:t>
      </w:r>
      <w:proofErr w:type="spellStart"/>
      <w:r w:rsidR="000A471E" w:rsidRPr="009B79F7">
        <w:t>i.m</w:t>
      </w:r>
      <w:proofErr w:type="spellEnd"/>
      <w:r w:rsidR="000A471E" w:rsidRPr="009B79F7">
        <w:t>.)</w:t>
      </w:r>
      <w:r w:rsidR="00EF3A44" w:rsidRPr="009B79F7">
        <w:t>.</w:t>
      </w:r>
    </w:p>
    <w:p w14:paraId="0CBDEFDF" w14:textId="77777777" w:rsidR="00092140" w:rsidRPr="009B79F7" w:rsidRDefault="00092140" w:rsidP="009B79F7">
      <w:pPr>
        <w:pStyle w:val="Styl2"/>
        <w:spacing w:before="0" w:after="0"/>
      </w:pPr>
    </w:p>
    <w:p w14:paraId="6DA8050B" w14:textId="77777777" w:rsidR="00EF3A44" w:rsidRPr="009B79F7" w:rsidRDefault="00EF3A44" w:rsidP="009B79F7">
      <w:pPr>
        <w:pStyle w:val="Styl2"/>
        <w:spacing w:before="0" w:after="0"/>
      </w:pPr>
      <w:r w:rsidRPr="009B79F7">
        <w:t>Zvyčajná dávka</w:t>
      </w:r>
    </w:p>
    <w:p w14:paraId="61D65854" w14:textId="77777777" w:rsidR="00EF3A44" w:rsidRPr="009B79F7" w:rsidRDefault="00EF3A44" w:rsidP="00C83E8E">
      <w:pPr>
        <w:pStyle w:val="StylNormlndoblokuDoleva"/>
      </w:pPr>
      <w:r w:rsidRPr="009B79F7">
        <w:t xml:space="preserve">Správnu dávku </w:t>
      </w:r>
      <w:r w:rsidR="00F3017E" w:rsidRPr="009B79F7">
        <w:t>AXETIN</w:t>
      </w:r>
      <w:r w:rsidR="00092140" w:rsidRPr="009B79F7">
        <w:t>U</w:t>
      </w:r>
      <w:r w:rsidRPr="009B79F7">
        <w:t xml:space="preserve"> pre vás určí váš lekár</w:t>
      </w:r>
      <w:r w:rsidR="001B1E20" w:rsidRPr="009B79F7">
        <w:t xml:space="preserve"> v </w:t>
      </w:r>
      <w:r w:rsidRPr="009B79F7">
        <w:t>závislosti od závažnosti</w:t>
      </w:r>
      <w:r w:rsidR="001B1E20" w:rsidRPr="009B79F7">
        <w:t xml:space="preserve"> a </w:t>
      </w:r>
      <w:r w:rsidRPr="009B79F7">
        <w:t>druhu infekcie</w:t>
      </w:r>
      <w:r w:rsidR="005825B6" w:rsidRPr="009B79F7">
        <w:t>,</w:t>
      </w:r>
      <w:r w:rsidRPr="009B79F7">
        <w:t xml:space="preserve"> od toho, či užívate nejaké ďalšie antibiotiká</w:t>
      </w:r>
      <w:r w:rsidR="005825B6" w:rsidRPr="009B79F7">
        <w:t>,</w:t>
      </w:r>
      <w:r w:rsidRPr="009B79F7">
        <w:t xml:space="preserve"> od vašej telesnej hmotnosti</w:t>
      </w:r>
      <w:r w:rsidR="001B1E20" w:rsidRPr="009B79F7">
        <w:t xml:space="preserve"> a </w:t>
      </w:r>
      <w:r w:rsidRPr="009B79F7">
        <w:t>veku</w:t>
      </w:r>
      <w:r w:rsidR="001B1E20" w:rsidRPr="009B79F7">
        <w:t xml:space="preserve"> a </w:t>
      </w:r>
      <w:r w:rsidRPr="009B79F7">
        <w:t>od toho, ako vám fungujú obličky.</w:t>
      </w:r>
    </w:p>
    <w:p w14:paraId="7707668E" w14:textId="77777777" w:rsidR="00092140" w:rsidRPr="009B79F7" w:rsidRDefault="00092140" w:rsidP="009B79F7">
      <w:pPr>
        <w:pStyle w:val="Styl2"/>
        <w:spacing w:before="0" w:after="0"/>
      </w:pPr>
    </w:p>
    <w:p w14:paraId="71F63FD5" w14:textId="77777777" w:rsidR="00EF3A44" w:rsidRPr="009B79F7" w:rsidRDefault="00EF3A44" w:rsidP="009B79F7">
      <w:pPr>
        <w:pStyle w:val="Styl2"/>
        <w:spacing w:before="0" w:after="0"/>
      </w:pPr>
      <w:r w:rsidRPr="009B79F7">
        <w:t>Novorodenci (vo veku 0</w:t>
      </w:r>
      <w:r w:rsidR="00AF47FA" w:rsidRPr="009B79F7">
        <w:t>–</w:t>
      </w:r>
      <w:r w:rsidRPr="009B79F7">
        <w:t xml:space="preserve"> </w:t>
      </w:r>
      <w:r w:rsidR="00137426" w:rsidRPr="009B79F7">
        <w:t>3 </w:t>
      </w:r>
      <w:r w:rsidRPr="009B79F7">
        <w:t>týždne)</w:t>
      </w:r>
    </w:p>
    <w:p w14:paraId="0EFBBE1A" w14:textId="77777777" w:rsidR="00EF3A44" w:rsidRPr="009B79F7" w:rsidRDefault="00EF3A44" w:rsidP="00C83E8E">
      <w:pPr>
        <w:pStyle w:val="StylNormlndoblokuDoleva"/>
      </w:pPr>
      <w:r w:rsidRPr="009B79F7">
        <w:t xml:space="preserve">Novorodencovi bude na každý </w:t>
      </w:r>
      <w:r w:rsidR="00137426" w:rsidRPr="009B79F7">
        <w:t>1 </w:t>
      </w:r>
      <w:r w:rsidRPr="009B79F7">
        <w:t>kg telesnej hmotnosti podaných 3</w:t>
      </w:r>
      <w:r w:rsidR="00137426" w:rsidRPr="009B79F7">
        <w:t>0 </w:t>
      </w:r>
      <w:r w:rsidRPr="009B79F7">
        <w:t>až 10</w:t>
      </w:r>
      <w:r w:rsidR="00137426" w:rsidRPr="009B79F7">
        <w:t>0 </w:t>
      </w:r>
      <w:r w:rsidRPr="009B79F7">
        <w:t xml:space="preserve">mg </w:t>
      </w:r>
      <w:r w:rsidR="00F3017E" w:rsidRPr="009B79F7">
        <w:t>AXETIN</w:t>
      </w:r>
      <w:r w:rsidR="00B967EE" w:rsidRPr="009B79F7">
        <w:t>U</w:t>
      </w:r>
      <w:r w:rsidRPr="009B79F7">
        <w:t xml:space="preserve"> denne rozdelených do dvoch alebo troch dávok.</w:t>
      </w:r>
    </w:p>
    <w:p w14:paraId="6AB89853" w14:textId="77777777" w:rsidR="00411A73" w:rsidRPr="009B79F7" w:rsidRDefault="00411A73" w:rsidP="009B79F7">
      <w:pPr>
        <w:pStyle w:val="Styl2"/>
        <w:spacing w:before="0" w:after="0"/>
      </w:pPr>
    </w:p>
    <w:p w14:paraId="46B8A0C9" w14:textId="77777777" w:rsidR="00EF3A44" w:rsidRPr="009B79F7" w:rsidRDefault="00EF3A44" w:rsidP="009B79F7">
      <w:pPr>
        <w:pStyle w:val="Styl2"/>
        <w:spacing w:before="0" w:after="0"/>
      </w:pPr>
      <w:r w:rsidRPr="009B79F7">
        <w:t xml:space="preserve">Dojčatá (staršie ako </w:t>
      </w:r>
      <w:r w:rsidR="00137426" w:rsidRPr="009B79F7">
        <w:t>3 </w:t>
      </w:r>
      <w:r w:rsidRPr="009B79F7">
        <w:t>týždne)</w:t>
      </w:r>
      <w:r w:rsidR="001B1E20" w:rsidRPr="009B79F7">
        <w:t xml:space="preserve"> a </w:t>
      </w:r>
      <w:r w:rsidRPr="009B79F7">
        <w:t>deti</w:t>
      </w:r>
    </w:p>
    <w:p w14:paraId="33FD29CB" w14:textId="77777777" w:rsidR="00EF3A44" w:rsidRPr="009B79F7" w:rsidRDefault="00EF3A44" w:rsidP="00C83E8E">
      <w:pPr>
        <w:pStyle w:val="StylNormlndoblokuDoleva"/>
      </w:pPr>
      <w:r w:rsidRPr="009B79F7">
        <w:t xml:space="preserve">Dojčaťu alebo dieťaťu bude na každý </w:t>
      </w:r>
      <w:r w:rsidR="00137426" w:rsidRPr="009B79F7">
        <w:t>1 </w:t>
      </w:r>
      <w:r w:rsidRPr="009B79F7">
        <w:t>kg telesnej hmotnosti podaných 3</w:t>
      </w:r>
      <w:r w:rsidR="00137426" w:rsidRPr="009B79F7">
        <w:t>0 </w:t>
      </w:r>
      <w:r w:rsidRPr="009B79F7">
        <w:t>až 10</w:t>
      </w:r>
      <w:r w:rsidR="00137426" w:rsidRPr="009B79F7">
        <w:t>0 </w:t>
      </w:r>
      <w:r w:rsidRPr="009B79F7">
        <w:t xml:space="preserve">mg </w:t>
      </w:r>
      <w:r w:rsidR="00F3017E" w:rsidRPr="009B79F7">
        <w:t>AXETIN</w:t>
      </w:r>
      <w:r w:rsidR="00B967EE" w:rsidRPr="009B79F7">
        <w:t>U</w:t>
      </w:r>
      <w:r w:rsidRPr="009B79F7">
        <w:t xml:space="preserve"> denne rozdelených do troch alebo štyroch dávok.</w:t>
      </w:r>
    </w:p>
    <w:p w14:paraId="1239245F" w14:textId="77777777" w:rsidR="00411A73" w:rsidRPr="009B79F7" w:rsidRDefault="00411A73" w:rsidP="009B79F7">
      <w:pPr>
        <w:pStyle w:val="Styl2"/>
        <w:spacing w:before="0" w:after="0"/>
      </w:pPr>
    </w:p>
    <w:p w14:paraId="3534F8E6" w14:textId="77777777" w:rsidR="00EF3A44" w:rsidRPr="009B79F7" w:rsidRDefault="00EF3A44" w:rsidP="009B79F7">
      <w:pPr>
        <w:pStyle w:val="Styl2"/>
        <w:spacing w:before="0" w:after="0"/>
      </w:pPr>
      <w:r w:rsidRPr="009B79F7">
        <w:t>Dospelí</w:t>
      </w:r>
      <w:r w:rsidR="001B1E20" w:rsidRPr="009B79F7">
        <w:t xml:space="preserve"> a </w:t>
      </w:r>
      <w:r w:rsidRPr="009B79F7">
        <w:t>dospievajúci</w:t>
      </w:r>
    </w:p>
    <w:p w14:paraId="4C3D65B9" w14:textId="77777777" w:rsidR="00EF3A44" w:rsidRPr="009B79F7" w:rsidRDefault="00EF3A44" w:rsidP="00C83E8E">
      <w:pPr>
        <w:pStyle w:val="StylNormlndoblokuDoleva"/>
      </w:pPr>
      <w:r w:rsidRPr="009B79F7">
        <w:t>75</w:t>
      </w:r>
      <w:r w:rsidR="00137426" w:rsidRPr="009B79F7">
        <w:t>0 </w:t>
      </w:r>
      <w:r w:rsidRPr="009B79F7">
        <w:t>mg až 1,</w:t>
      </w:r>
      <w:r w:rsidR="00137426" w:rsidRPr="009B79F7">
        <w:t>5 </w:t>
      </w:r>
      <w:r w:rsidRPr="009B79F7">
        <w:t xml:space="preserve">g </w:t>
      </w:r>
      <w:r w:rsidR="00F3017E" w:rsidRPr="009B79F7">
        <w:t>AXETIN</w:t>
      </w:r>
      <w:r w:rsidR="00AF47FA" w:rsidRPr="009B79F7">
        <w:t>U</w:t>
      </w:r>
      <w:r w:rsidRPr="009B79F7">
        <w:t xml:space="preserve"> denne rozdelených do dvoch, troch alebo štyroch dávok. Najvyššia dávka: </w:t>
      </w:r>
      <w:r w:rsidR="00137426" w:rsidRPr="009B79F7">
        <w:t>6 </w:t>
      </w:r>
      <w:r w:rsidRPr="009B79F7">
        <w:t>g denne.</w:t>
      </w:r>
    </w:p>
    <w:p w14:paraId="6A743FB3" w14:textId="77777777" w:rsidR="00411A73" w:rsidRPr="009B79F7" w:rsidRDefault="00411A73" w:rsidP="009B79F7">
      <w:pPr>
        <w:pStyle w:val="Styl2"/>
        <w:spacing w:before="0" w:after="0"/>
      </w:pPr>
    </w:p>
    <w:p w14:paraId="08BC9989" w14:textId="77777777" w:rsidR="00EF3A44" w:rsidRPr="009B79F7" w:rsidRDefault="00EF3A44" w:rsidP="009B79F7">
      <w:pPr>
        <w:pStyle w:val="Styl2"/>
        <w:spacing w:before="0" w:after="0"/>
      </w:pPr>
      <w:r w:rsidRPr="009B79F7">
        <w:t>Pacienti</w:t>
      </w:r>
      <w:r w:rsidR="001B1E20" w:rsidRPr="009B79F7">
        <w:t xml:space="preserve"> s </w:t>
      </w:r>
      <w:r w:rsidRPr="009B79F7">
        <w:t>problémami</w:t>
      </w:r>
      <w:r w:rsidR="001B1E20" w:rsidRPr="009B79F7">
        <w:t xml:space="preserve"> s </w:t>
      </w:r>
      <w:r w:rsidRPr="009B79F7">
        <w:t>obličkami</w:t>
      </w:r>
    </w:p>
    <w:p w14:paraId="465AD8A3" w14:textId="77777777" w:rsidR="00EF3A44" w:rsidRPr="009B79F7" w:rsidRDefault="00EF3A44" w:rsidP="00C83E8E">
      <w:pPr>
        <w:pStyle w:val="StylNormlndoblokuDoleva"/>
      </w:pPr>
      <w:r w:rsidRPr="009B79F7">
        <w:t>Ak máte problém</w:t>
      </w:r>
      <w:r w:rsidR="001B1E20" w:rsidRPr="009B79F7">
        <w:t xml:space="preserve"> s </w:t>
      </w:r>
      <w:r w:rsidRPr="009B79F7">
        <w:t>obličkami, váš lekár vám môže zmeniť dávku.</w:t>
      </w:r>
    </w:p>
    <w:p w14:paraId="2635C413" w14:textId="77777777" w:rsidR="00EF3A44" w:rsidRPr="009B79F7" w:rsidRDefault="00AF47FA" w:rsidP="00C83E8E">
      <w:pPr>
        <w:pStyle w:val="StylNormlndoblokuDoleva"/>
      </w:pPr>
      <w:r w:rsidRPr="009B79F7">
        <w:sym w:font="Wingdings" w:char="F0E8"/>
      </w:r>
      <w:r w:rsidR="00411A73" w:rsidRPr="009B79F7">
        <w:t xml:space="preserve"> </w:t>
      </w:r>
      <w:r w:rsidR="00EF3A44" w:rsidRPr="009B79F7">
        <w:t>Ak sa vás to týka, poraďte sa so svojím lekárom.</w:t>
      </w:r>
    </w:p>
    <w:p w14:paraId="77AFE517" w14:textId="77777777" w:rsidR="00C54A45" w:rsidRPr="009B79F7" w:rsidRDefault="00C54A45" w:rsidP="00C83E8E">
      <w:pPr>
        <w:pStyle w:val="StylNormlndoblokuDoleva"/>
      </w:pPr>
    </w:p>
    <w:p w14:paraId="31F49B8B" w14:textId="77777777" w:rsidR="00C54A45" w:rsidRPr="009B79F7" w:rsidRDefault="00C54A45" w:rsidP="00C83E8E">
      <w:pPr>
        <w:pStyle w:val="StylNormlndoblokuDoleva"/>
      </w:pPr>
    </w:p>
    <w:p w14:paraId="0FFFE476" w14:textId="77777777" w:rsidR="00EF3A44" w:rsidRPr="009B79F7" w:rsidRDefault="00EF3A44" w:rsidP="006E0F0D">
      <w:pPr>
        <w:pStyle w:val="Styl1"/>
      </w:pPr>
      <w:r w:rsidRPr="009B79F7">
        <w:t>Možné vedľajšie účinky</w:t>
      </w:r>
    </w:p>
    <w:p w14:paraId="66EC48D9" w14:textId="77777777" w:rsidR="00411A73" w:rsidRPr="009B79F7" w:rsidRDefault="00411A73" w:rsidP="00C83E8E">
      <w:pPr>
        <w:pStyle w:val="StylNormlndoblokuDoleva"/>
      </w:pPr>
    </w:p>
    <w:p w14:paraId="11B39FB3" w14:textId="77777777" w:rsidR="00EF3A44" w:rsidRPr="009B79F7" w:rsidRDefault="00EF3A44" w:rsidP="00C83E8E">
      <w:pPr>
        <w:pStyle w:val="StylNormlndoblokuDoleva"/>
      </w:pPr>
      <w:r w:rsidRPr="009B79F7">
        <w:t xml:space="preserve">Tak ako všetky lieky, aj </w:t>
      </w:r>
      <w:r w:rsidR="00F3017E" w:rsidRPr="009B79F7">
        <w:t>AXETINE</w:t>
      </w:r>
      <w:r w:rsidRPr="009B79F7">
        <w:t xml:space="preserve"> môže spôsobovať vedľajšie účinky, </w:t>
      </w:r>
      <w:r w:rsidR="00411A73" w:rsidRPr="00553A4E">
        <w:t xml:space="preserve">hoci sa neprejavia </w:t>
      </w:r>
      <w:r w:rsidR="001B1E20" w:rsidRPr="009B79F7">
        <w:t>u </w:t>
      </w:r>
      <w:r w:rsidRPr="009B79F7">
        <w:t>každého.</w:t>
      </w:r>
    </w:p>
    <w:p w14:paraId="33025AF6" w14:textId="77777777" w:rsidR="00411A73" w:rsidRPr="009B79F7" w:rsidRDefault="00411A73" w:rsidP="009B79F7">
      <w:pPr>
        <w:pStyle w:val="Styl2"/>
        <w:spacing w:before="0" w:after="0"/>
      </w:pPr>
    </w:p>
    <w:p w14:paraId="7C686D66" w14:textId="77777777" w:rsidR="00EF3A44" w:rsidRPr="009B79F7" w:rsidRDefault="00EF3A44" w:rsidP="009B79F7">
      <w:pPr>
        <w:pStyle w:val="Styl2"/>
        <w:spacing w:before="0" w:after="0"/>
      </w:pPr>
      <w:r w:rsidRPr="009B79F7">
        <w:t>Zdravotné ťažkosti, na ktoré si musíte dávať pozor</w:t>
      </w:r>
    </w:p>
    <w:p w14:paraId="4D39E0AF" w14:textId="77777777" w:rsidR="00EF3A44" w:rsidRPr="009B79F7" w:rsidRDefault="00EF3A44" w:rsidP="00C83E8E">
      <w:pPr>
        <w:pStyle w:val="StylNormlndoblokuDoleva"/>
      </w:pPr>
      <w:r w:rsidRPr="009B79F7">
        <w:t xml:space="preserve">U malého počtu ľudí, ktorí užívajú </w:t>
      </w:r>
      <w:r w:rsidR="00F3017E" w:rsidRPr="009B79F7">
        <w:t>AXETINE</w:t>
      </w:r>
      <w:r w:rsidRPr="009B79F7">
        <w:t>, sa objaví alergická reakcia alebo potenciálne závažná kožná reakcia. Medzi príznaky týchto reakcií patria:</w:t>
      </w:r>
    </w:p>
    <w:p w14:paraId="406D7284" w14:textId="77777777" w:rsidR="00411A73" w:rsidRPr="009B79F7" w:rsidRDefault="00411A73" w:rsidP="00C83E8E">
      <w:pPr>
        <w:pStyle w:val="StylNormlndoblokuDoleva"/>
      </w:pPr>
    </w:p>
    <w:p w14:paraId="41CEFCBB" w14:textId="77777777" w:rsidR="00EF3A44" w:rsidRPr="009B79F7" w:rsidRDefault="00EF3A44" w:rsidP="00C83E8E">
      <w:pPr>
        <w:pStyle w:val="StylNormlndoblokusodrkamiTun"/>
      </w:pPr>
      <w:r w:rsidRPr="009B79F7">
        <w:rPr>
          <w:b/>
        </w:rPr>
        <w:t>závažná alergická reakcia</w:t>
      </w:r>
      <w:r w:rsidRPr="009B79F7">
        <w:t xml:space="preserve">. Medzi jej prejavy patria </w:t>
      </w:r>
      <w:r w:rsidRPr="00C83E8E">
        <w:t>vyvýšená</w:t>
      </w:r>
      <w:r w:rsidR="001B1E20" w:rsidRPr="00C83E8E">
        <w:t xml:space="preserve"> a </w:t>
      </w:r>
      <w:r w:rsidRPr="00C83E8E">
        <w:t>svrbivá vyrážka, opuch</w:t>
      </w:r>
      <w:r w:rsidRPr="009B79F7">
        <w:t>, ktorý niekedy postihuje tvár alebo ústa</w:t>
      </w:r>
      <w:r w:rsidR="001B1E20" w:rsidRPr="009B79F7">
        <w:t xml:space="preserve"> a </w:t>
      </w:r>
      <w:r w:rsidRPr="009B79F7">
        <w:t xml:space="preserve">spôsobuje </w:t>
      </w:r>
      <w:r w:rsidRPr="00C83E8E">
        <w:t>ťažkosti</w:t>
      </w:r>
      <w:r w:rsidR="001B1E20" w:rsidRPr="00C83E8E">
        <w:t xml:space="preserve"> s </w:t>
      </w:r>
      <w:r w:rsidRPr="00C83E8E">
        <w:t>dýchaním</w:t>
      </w:r>
    </w:p>
    <w:p w14:paraId="3CC2766A" w14:textId="77777777" w:rsidR="00EF3A44" w:rsidRPr="009B79F7" w:rsidRDefault="00EF3A44" w:rsidP="00C83E8E">
      <w:pPr>
        <w:pStyle w:val="StylNormlndoblokusodrkamiTun"/>
      </w:pPr>
      <w:r w:rsidRPr="009B79F7">
        <w:rPr>
          <w:b/>
        </w:rPr>
        <w:t>kožná vyrážka</w:t>
      </w:r>
      <w:r w:rsidRPr="009B79F7">
        <w:t xml:space="preserve">, pri ktorej sa môžu tvoriť </w:t>
      </w:r>
      <w:r w:rsidRPr="00C83E8E">
        <w:t>pľuzgiere</w:t>
      </w:r>
      <w:r w:rsidR="001B1E20" w:rsidRPr="009B79F7">
        <w:t xml:space="preserve"> a </w:t>
      </w:r>
      <w:r w:rsidRPr="009B79F7">
        <w:t xml:space="preserve">ktorá vyzerá ako </w:t>
      </w:r>
      <w:r w:rsidRPr="00C83E8E">
        <w:t>malé terčíky</w:t>
      </w:r>
      <w:r w:rsidRPr="009B79F7">
        <w:t xml:space="preserve"> (v strede tmavé bodky obklopené bledšou plochou</w:t>
      </w:r>
      <w:r w:rsidR="001B1E20" w:rsidRPr="009B79F7">
        <w:t xml:space="preserve"> s </w:t>
      </w:r>
      <w:r w:rsidRPr="009B79F7">
        <w:t>tmavým kruhom po okraji)</w:t>
      </w:r>
    </w:p>
    <w:p w14:paraId="0B458A3E" w14:textId="77777777" w:rsidR="00EF3A44" w:rsidRPr="00C83E8E" w:rsidRDefault="00EF3A44" w:rsidP="00C83E8E">
      <w:pPr>
        <w:pStyle w:val="StylNormlndoblokusodrkamiTun"/>
        <w:rPr>
          <w:b/>
        </w:rPr>
      </w:pPr>
      <w:r w:rsidRPr="009B79F7">
        <w:rPr>
          <w:b/>
        </w:rPr>
        <w:t>po celom tele rozšírená vyrážka</w:t>
      </w:r>
      <w:r w:rsidR="001B1E20" w:rsidRPr="009B79F7">
        <w:rPr>
          <w:b/>
        </w:rPr>
        <w:t xml:space="preserve"> s </w:t>
      </w:r>
      <w:r w:rsidRPr="009B79F7">
        <w:rPr>
          <w:b/>
        </w:rPr>
        <w:t>pľuzgiermi</w:t>
      </w:r>
      <w:r w:rsidR="001B1E20" w:rsidRPr="00C83E8E">
        <w:rPr>
          <w:b/>
        </w:rPr>
        <w:t xml:space="preserve"> a </w:t>
      </w:r>
      <w:r w:rsidRPr="009B79F7">
        <w:rPr>
          <w:b/>
        </w:rPr>
        <w:t>odlupovanie kože</w:t>
      </w:r>
      <w:r w:rsidR="00B0206C" w:rsidRPr="00C83E8E">
        <w:rPr>
          <w:b/>
        </w:rPr>
        <w:t xml:space="preserve"> </w:t>
      </w:r>
      <w:r w:rsidRPr="00C83E8E">
        <w:rPr>
          <w:b/>
        </w:rPr>
        <w:t>Môžu to byť prejavy Stevensovho-Johnsonovho syndrómu alebo toxickej epidermálnej nekrolýzy</w:t>
      </w:r>
    </w:p>
    <w:p w14:paraId="05D515D0" w14:textId="77777777" w:rsidR="00EF3A44" w:rsidRPr="009B79F7" w:rsidRDefault="00EF3A44" w:rsidP="00C83E8E">
      <w:pPr>
        <w:pStyle w:val="StylNormlndoblokusodrkamiTun"/>
      </w:pPr>
      <w:r w:rsidRPr="009B79F7">
        <w:rPr>
          <w:b/>
        </w:rPr>
        <w:t>plesňové infekcie</w:t>
      </w:r>
      <w:r w:rsidRPr="009B79F7">
        <w:t xml:space="preserve">. Lieky ako </w:t>
      </w:r>
      <w:r w:rsidR="00F3017E" w:rsidRPr="009B79F7">
        <w:t>AXETINE</w:t>
      </w:r>
      <w:r w:rsidRPr="009B79F7">
        <w:t xml:space="preserve"> môžu</w:t>
      </w:r>
      <w:r w:rsidR="001B1E20" w:rsidRPr="009B79F7">
        <w:t xml:space="preserve"> v </w:t>
      </w:r>
      <w:r w:rsidRPr="009B79F7">
        <w:t>zriedkavých prípadoch spôsobiť p</w:t>
      </w:r>
      <w:r w:rsidR="00411A73" w:rsidRPr="009B79F7">
        <w:t>re</w:t>
      </w:r>
      <w:r w:rsidRPr="009B79F7">
        <w:t xml:space="preserve">množenie kvasiniek (rodu </w:t>
      </w:r>
      <w:r w:rsidRPr="009B79F7">
        <w:rPr>
          <w:rStyle w:val="Bacil"/>
        </w:rPr>
        <w:t>Candida</w:t>
      </w:r>
      <w:r w:rsidRPr="009B79F7">
        <w:t>)</w:t>
      </w:r>
      <w:r w:rsidR="001B1E20" w:rsidRPr="009B79F7">
        <w:t xml:space="preserve"> v </w:t>
      </w:r>
      <w:r w:rsidRPr="009B79F7">
        <w:t>tele, čo môže viesť</w:t>
      </w:r>
      <w:r w:rsidR="001B1E20" w:rsidRPr="009B79F7">
        <w:t xml:space="preserve"> k </w:t>
      </w:r>
      <w:r w:rsidRPr="009B79F7">
        <w:t xml:space="preserve">vzniku plesňových infekcií (napríklad kandidózy). Výskyt tohto vedľajšieho účinku je pravdepodobnejší, ak </w:t>
      </w:r>
      <w:r w:rsidR="00F3017E" w:rsidRPr="009B79F7">
        <w:t>AXETINE</w:t>
      </w:r>
      <w:r w:rsidRPr="009B79F7">
        <w:t xml:space="preserve"> užívate dlhý čas.</w:t>
      </w:r>
    </w:p>
    <w:p w14:paraId="5AB28342" w14:textId="77777777" w:rsidR="00411A73" w:rsidRPr="009B79F7" w:rsidRDefault="00411A73" w:rsidP="00C83E8E">
      <w:pPr>
        <w:pStyle w:val="StylNormlndoblokuDoleva"/>
      </w:pPr>
    </w:p>
    <w:p w14:paraId="0D626BBF" w14:textId="77777777" w:rsidR="00EF3A44" w:rsidRPr="009B79F7" w:rsidRDefault="00B0206C" w:rsidP="00C83E8E">
      <w:pPr>
        <w:pStyle w:val="StylNormlndoblokuDoleva"/>
      </w:pPr>
      <w:r w:rsidRPr="009B79F7">
        <w:sym w:font="Wingdings" w:char="F0E8"/>
      </w:r>
      <w:r w:rsidRPr="009B79F7">
        <w:t xml:space="preserve"> </w:t>
      </w:r>
      <w:r w:rsidR="00EF3A44" w:rsidRPr="009B79F7">
        <w:t>Ak sa</w:t>
      </w:r>
      <w:r w:rsidR="001B1E20" w:rsidRPr="009B79F7">
        <w:t xml:space="preserve"> u </w:t>
      </w:r>
      <w:r w:rsidR="00EF3A44" w:rsidRPr="009B79F7">
        <w:t>vás prejaví ktorýkoľvek</w:t>
      </w:r>
      <w:r w:rsidR="001B1E20" w:rsidRPr="009B79F7">
        <w:t xml:space="preserve"> z </w:t>
      </w:r>
      <w:r w:rsidR="00EF3A44" w:rsidRPr="009B79F7">
        <w:t>uvedených príznakov, bezodkladne vyhľadajte lekára alebo zdravotnú sestru.</w:t>
      </w:r>
    </w:p>
    <w:p w14:paraId="13CC4007" w14:textId="77777777" w:rsidR="00C54A45" w:rsidRPr="009B79F7" w:rsidRDefault="00C54A45" w:rsidP="009B79F7">
      <w:pPr>
        <w:pStyle w:val="Styl2"/>
        <w:spacing w:before="0" w:after="0"/>
      </w:pPr>
    </w:p>
    <w:p w14:paraId="1DC10484" w14:textId="77777777" w:rsidR="00EF3A44" w:rsidRPr="009B79F7" w:rsidRDefault="00EF3A44" w:rsidP="009B79F7">
      <w:pPr>
        <w:pStyle w:val="Styl2"/>
        <w:spacing w:before="0" w:after="0"/>
      </w:pPr>
      <w:r w:rsidRPr="009B79F7">
        <w:t>Časté vedľajšie účinky</w:t>
      </w:r>
    </w:p>
    <w:p w14:paraId="10D709BB" w14:textId="7395CFE1" w:rsidR="00EF3A44" w:rsidRPr="009B79F7" w:rsidRDefault="00EF3A44" w:rsidP="00C83E8E">
      <w:pPr>
        <w:pStyle w:val="StylNormlndoblokuDoleva"/>
      </w:pPr>
      <w:r w:rsidRPr="009B79F7">
        <w:t xml:space="preserve">Môžu postihovať </w:t>
      </w:r>
      <w:r w:rsidR="00310BC2">
        <w:t>až</w:t>
      </w:r>
      <w:r w:rsidRPr="009B79F7">
        <w:t xml:space="preserve"> </w:t>
      </w:r>
      <w:r w:rsidR="00137426" w:rsidRPr="009B79F7">
        <w:t>1</w:t>
      </w:r>
      <w:r w:rsidR="001B1E20" w:rsidRPr="009B79F7">
        <w:t xml:space="preserve"> z </w:t>
      </w:r>
      <w:r w:rsidRPr="009B79F7">
        <w:t>1</w:t>
      </w:r>
      <w:r w:rsidR="00137426" w:rsidRPr="009B79F7">
        <w:t>0 </w:t>
      </w:r>
      <w:r w:rsidR="00310BC2">
        <w:t>osôb</w:t>
      </w:r>
      <w:r w:rsidRPr="009B79F7">
        <w:t>:</w:t>
      </w:r>
    </w:p>
    <w:p w14:paraId="249D133E" w14:textId="77777777" w:rsidR="00EF3A44" w:rsidRPr="009B79F7" w:rsidRDefault="00EF3A44" w:rsidP="00DE3451">
      <w:pPr>
        <w:pStyle w:val="Normlndoblokusodrkami"/>
      </w:pPr>
      <w:r w:rsidRPr="009B79F7">
        <w:t>bolesť</w:t>
      </w:r>
      <w:r w:rsidR="001B1E20" w:rsidRPr="009B79F7">
        <w:t xml:space="preserve"> v </w:t>
      </w:r>
      <w:r w:rsidRPr="009B79F7">
        <w:t>mieste vpichu, opuch</w:t>
      </w:r>
      <w:r w:rsidR="001B1E20" w:rsidRPr="009B79F7">
        <w:t xml:space="preserve"> a </w:t>
      </w:r>
      <w:r w:rsidRPr="009B79F7">
        <w:t>začervenanie pozdĺž žily</w:t>
      </w:r>
    </w:p>
    <w:p w14:paraId="38F7EFDD" w14:textId="77777777" w:rsidR="00EF3A44" w:rsidRPr="009B79F7" w:rsidRDefault="00B0206C" w:rsidP="00C83E8E">
      <w:pPr>
        <w:pStyle w:val="StylNormlndoblokuDoleva"/>
      </w:pPr>
      <w:r w:rsidRPr="009B79F7">
        <w:sym w:font="Wingdings" w:char="F0E8"/>
      </w:r>
      <w:r w:rsidRPr="009B79F7">
        <w:t xml:space="preserve"> </w:t>
      </w:r>
      <w:r w:rsidR="00EF3A44" w:rsidRPr="009B79F7">
        <w:t>Ak vám niektorý</w:t>
      </w:r>
      <w:r w:rsidR="001B1E20" w:rsidRPr="009B79F7">
        <w:t xml:space="preserve"> z </w:t>
      </w:r>
      <w:r w:rsidR="00EF3A44" w:rsidRPr="009B79F7">
        <w:t xml:space="preserve">uvedených príznakov robí ťažkosti, </w:t>
      </w:r>
      <w:r w:rsidR="00EF3A44" w:rsidRPr="009B79F7">
        <w:rPr>
          <w:b/>
        </w:rPr>
        <w:t>povedzte to svojmu lekárovi</w:t>
      </w:r>
      <w:r w:rsidR="00EF3A44" w:rsidRPr="009B79F7">
        <w:t>.</w:t>
      </w:r>
    </w:p>
    <w:p w14:paraId="1AB9CFEC" w14:textId="77777777" w:rsidR="00411A73" w:rsidRPr="009B79F7" w:rsidRDefault="00411A73" w:rsidP="00C83E8E">
      <w:pPr>
        <w:pStyle w:val="StylNormlndoblokuDoleva"/>
      </w:pPr>
    </w:p>
    <w:p w14:paraId="656A5405" w14:textId="77777777" w:rsidR="00EF3A44" w:rsidRPr="009B79F7" w:rsidRDefault="00EF3A44" w:rsidP="00C83E8E">
      <w:pPr>
        <w:pStyle w:val="StylNormlndoblokuDoleva"/>
      </w:pPr>
      <w:r w:rsidRPr="009B79F7">
        <w:t>Časté vedľajšie účinky, ktoré sa môžu zistiť krvnými vyšetreniami:</w:t>
      </w:r>
    </w:p>
    <w:p w14:paraId="3B262200" w14:textId="77777777" w:rsidR="00EF3A44" w:rsidRPr="009B79F7" w:rsidRDefault="00EF3A44" w:rsidP="000A471E">
      <w:pPr>
        <w:pStyle w:val="Normlndoblokusodrkami"/>
      </w:pPr>
      <w:r w:rsidRPr="009B79F7">
        <w:t>zvýšenie látok (</w:t>
      </w:r>
      <w:r w:rsidRPr="009B79F7">
        <w:rPr>
          <w:rStyle w:val="Bacil"/>
        </w:rPr>
        <w:t>enzýmov</w:t>
      </w:r>
      <w:r w:rsidRPr="009B79F7">
        <w:t>) tvorených</w:t>
      </w:r>
      <w:r w:rsidR="001B1E20" w:rsidRPr="009B79F7">
        <w:t xml:space="preserve"> v </w:t>
      </w:r>
      <w:r w:rsidRPr="009B79F7">
        <w:t>pečeni</w:t>
      </w:r>
    </w:p>
    <w:p w14:paraId="40F34034" w14:textId="77777777" w:rsidR="00EF3A44" w:rsidRPr="009B79F7" w:rsidRDefault="00EF3A44" w:rsidP="006E0F0D">
      <w:pPr>
        <w:pStyle w:val="Normlndoblokusodrkami"/>
      </w:pPr>
      <w:r w:rsidRPr="009B79F7">
        <w:t>zmeny počtu bielych krviniek (</w:t>
      </w:r>
      <w:r w:rsidRPr="009B79F7">
        <w:rPr>
          <w:rStyle w:val="Bacil"/>
        </w:rPr>
        <w:t>neutropénia</w:t>
      </w:r>
      <w:r w:rsidRPr="009B79F7">
        <w:t xml:space="preserve"> alebo </w:t>
      </w:r>
      <w:r w:rsidRPr="009B79F7">
        <w:rPr>
          <w:rStyle w:val="Bacil"/>
        </w:rPr>
        <w:t>eozinofília</w:t>
      </w:r>
      <w:r w:rsidRPr="009B79F7">
        <w:t>)</w:t>
      </w:r>
    </w:p>
    <w:p w14:paraId="4EF2DB70" w14:textId="77777777" w:rsidR="00EF3A44" w:rsidRPr="009B79F7" w:rsidRDefault="00EF3A44" w:rsidP="009B79F7">
      <w:pPr>
        <w:pStyle w:val="Normlndoblokusodrkami"/>
      </w:pPr>
      <w:r w:rsidRPr="009B79F7">
        <w:t>nízky počet červených krviniek (</w:t>
      </w:r>
      <w:r w:rsidRPr="009B79F7">
        <w:rPr>
          <w:rStyle w:val="Bacil"/>
        </w:rPr>
        <w:t>anémia</w:t>
      </w:r>
      <w:r w:rsidRPr="009B79F7">
        <w:t>)</w:t>
      </w:r>
    </w:p>
    <w:p w14:paraId="55D93BA4" w14:textId="77777777" w:rsidR="00C54A45" w:rsidRPr="009B79F7" w:rsidRDefault="00C54A45" w:rsidP="009B79F7">
      <w:pPr>
        <w:pStyle w:val="Styl2"/>
        <w:spacing w:before="0" w:after="0"/>
      </w:pPr>
    </w:p>
    <w:p w14:paraId="09D1E842" w14:textId="77777777" w:rsidR="00EF3A44" w:rsidRPr="009B79F7" w:rsidRDefault="00EF3A44" w:rsidP="009B79F7">
      <w:pPr>
        <w:pStyle w:val="Styl2"/>
        <w:spacing w:before="0" w:after="0"/>
      </w:pPr>
      <w:r w:rsidRPr="009B79F7">
        <w:t>Menej časté vedľajšie účinky</w:t>
      </w:r>
    </w:p>
    <w:p w14:paraId="54C7F21C" w14:textId="5B86CD88" w:rsidR="00EF3A44" w:rsidRPr="009B79F7" w:rsidRDefault="00EF3A44" w:rsidP="00C83E8E">
      <w:pPr>
        <w:pStyle w:val="StylNormlndoblokuDoleva"/>
      </w:pPr>
      <w:r w:rsidRPr="009B79F7">
        <w:t xml:space="preserve">Môžu postihovať </w:t>
      </w:r>
      <w:r w:rsidR="00310BC2">
        <w:t>až</w:t>
      </w:r>
      <w:r w:rsidR="00310BC2" w:rsidRPr="009B79F7">
        <w:t xml:space="preserve"> 1 z</w:t>
      </w:r>
      <w:r w:rsidR="007700AF">
        <w:t>o</w:t>
      </w:r>
      <w:r w:rsidR="00310BC2" w:rsidRPr="009B79F7">
        <w:t> 10</w:t>
      </w:r>
      <w:r w:rsidR="00310BC2">
        <w:t>0</w:t>
      </w:r>
      <w:r w:rsidR="00310BC2" w:rsidRPr="009B79F7">
        <w:t> </w:t>
      </w:r>
      <w:r w:rsidR="00310BC2">
        <w:t>osôb</w:t>
      </w:r>
      <w:r w:rsidRPr="009B79F7">
        <w:t>:</w:t>
      </w:r>
    </w:p>
    <w:p w14:paraId="159FF69D" w14:textId="77777777" w:rsidR="00EF3A44" w:rsidRPr="009B79F7" w:rsidRDefault="00EF3A44" w:rsidP="00DE3451">
      <w:pPr>
        <w:pStyle w:val="Normlndoblokusodrkami"/>
      </w:pPr>
      <w:r w:rsidRPr="009B79F7">
        <w:t>kožná vyrážka, svrbivá, vyvýšená vyrážka (žihľavka)</w:t>
      </w:r>
    </w:p>
    <w:p w14:paraId="34C4A1BA" w14:textId="77777777" w:rsidR="00EF3A44" w:rsidRPr="009B79F7" w:rsidRDefault="00EF3A44" w:rsidP="000A471E">
      <w:pPr>
        <w:pStyle w:val="Normlndoblokusodrkami"/>
      </w:pPr>
      <w:r w:rsidRPr="009B79F7">
        <w:t>hnačka, napínanie na vracanie, bolesť žalúdka</w:t>
      </w:r>
    </w:p>
    <w:p w14:paraId="767D3B5A" w14:textId="77777777" w:rsidR="00EF3A44" w:rsidRPr="009B79F7" w:rsidRDefault="001223FD" w:rsidP="00C83E8E">
      <w:pPr>
        <w:pStyle w:val="StylNormlndoblokuDoleva"/>
      </w:pPr>
      <w:r w:rsidRPr="009B79F7">
        <w:sym w:font="Wingdings" w:char="F0E8"/>
      </w:r>
      <w:r w:rsidRPr="009B79F7">
        <w:t xml:space="preserve"> </w:t>
      </w:r>
      <w:r w:rsidR="00EF3A44" w:rsidRPr="009B79F7">
        <w:t>Ak sa</w:t>
      </w:r>
      <w:r w:rsidR="001B1E20" w:rsidRPr="009B79F7">
        <w:t xml:space="preserve"> u </w:t>
      </w:r>
      <w:r w:rsidR="00EF3A44" w:rsidRPr="009B79F7">
        <w:t>vás objaví niektorý</w:t>
      </w:r>
      <w:r w:rsidR="001B1E20" w:rsidRPr="009B79F7">
        <w:t xml:space="preserve"> z </w:t>
      </w:r>
      <w:r w:rsidR="00EF3A44" w:rsidRPr="009B79F7">
        <w:t xml:space="preserve">uvedených príznakov, </w:t>
      </w:r>
      <w:r w:rsidR="00EF3A44" w:rsidRPr="009B79F7">
        <w:rPr>
          <w:b/>
        </w:rPr>
        <w:t>povedzte to svojmu lekárovi</w:t>
      </w:r>
      <w:r w:rsidR="00EF3A44" w:rsidRPr="009B79F7">
        <w:t>.</w:t>
      </w:r>
    </w:p>
    <w:p w14:paraId="3D5AE348" w14:textId="77777777" w:rsidR="00411A73" w:rsidRPr="009B79F7" w:rsidRDefault="00411A73" w:rsidP="00C83E8E">
      <w:pPr>
        <w:pStyle w:val="StylNormlndoblokuDoleva"/>
      </w:pPr>
    </w:p>
    <w:p w14:paraId="62CE1719" w14:textId="77777777" w:rsidR="00EF3A44" w:rsidRPr="009B79F7" w:rsidRDefault="00EF3A44" w:rsidP="00C83E8E">
      <w:pPr>
        <w:pStyle w:val="StylNormlndoblokuDoleva"/>
      </w:pPr>
      <w:r w:rsidRPr="009B79F7">
        <w:t>Menej časté vedľajšie účinky, ktoré sa môžu zistiť krvnými vyšetreniami:</w:t>
      </w:r>
    </w:p>
    <w:p w14:paraId="17590109" w14:textId="77777777" w:rsidR="00EF3A44" w:rsidRPr="009B79F7" w:rsidRDefault="00EF3A44" w:rsidP="009B79F7">
      <w:pPr>
        <w:pStyle w:val="Normlndoblokusodrkami"/>
      </w:pPr>
      <w:r w:rsidRPr="009B79F7">
        <w:t>nízky počet bielych krviniek (</w:t>
      </w:r>
      <w:r w:rsidRPr="009B79F7">
        <w:rPr>
          <w:rStyle w:val="Bacil"/>
        </w:rPr>
        <w:t>leukopénia</w:t>
      </w:r>
      <w:r w:rsidRPr="009B79F7">
        <w:t>)</w:t>
      </w:r>
    </w:p>
    <w:p w14:paraId="4C897FC6" w14:textId="77777777" w:rsidR="00EF3A44" w:rsidRPr="009B79F7" w:rsidRDefault="00EF3A44" w:rsidP="009B79F7">
      <w:pPr>
        <w:pStyle w:val="Normlndoblokusodrkami"/>
      </w:pPr>
      <w:r w:rsidRPr="009B79F7">
        <w:lastRenderedPageBreak/>
        <w:t>zvýšenie množstva bilirubínu (látka tvorená</w:t>
      </w:r>
      <w:r w:rsidR="001B1E20" w:rsidRPr="009B79F7">
        <w:t xml:space="preserve"> v </w:t>
      </w:r>
      <w:r w:rsidRPr="009B79F7">
        <w:t>pečeni)</w:t>
      </w:r>
    </w:p>
    <w:p w14:paraId="51F7B009" w14:textId="77777777" w:rsidR="00EF3A44" w:rsidRPr="009B79F7" w:rsidRDefault="00EF3A44" w:rsidP="009B79F7">
      <w:pPr>
        <w:pStyle w:val="Normlndoblokusodrkami"/>
      </w:pPr>
      <w:r w:rsidRPr="009B79F7">
        <w:t>pozitívny výsledok Coombsovho testu.</w:t>
      </w:r>
    </w:p>
    <w:p w14:paraId="262932B2" w14:textId="77777777" w:rsidR="00C54A45" w:rsidRPr="009B79F7" w:rsidRDefault="00C54A45" w:rsidP="009B79F7">
      <w:pPr>
        <w:pStyle w:val="Styl2"/>
        <w:spacing w:before="0" w:after="0"/>
      </w:pPr>
    </w:p>
    <w:p w14:paraId="158A9FF2" w14:textId="77777777" w:rsidR="00EF3A44" w:rsidRPr="009B79F7" w:rsidRDefault="00EF3A44" w:rsidP="009B79F7">
      <w:pPr>
        <w:pStyle w:val="Styl2"/>
        <w:spacing w:before="0" w:after="0"/>
      </w:pPr>
      <w:r w:rsidRPr="009B79F7">
        <w:t>Ďalšie vedľajšie účinky</w:t>
      </w:r>
    </w:p>
    <w:p w14:paraId="0226D31F" w14:textId="77777777" w:rsidR="00EF3A44" w:rsidRPr="009B79F7" w:rsidRDefault="00EF3A44" w:rsidP="00C83E8E">
      <w:pPr>
        <w:pStyle w:val="StylNormlndoblokuDoleva"/>
      </w:pPr>
      <w:r w:rsidRPr="009B79F7">
        <w:t>U veľmi malého počtu ľudí sa vyskytli ďalšie vedľajšie účinky, ale ich presný výskyt nie je známy:</w:t>
      </w:r>
    </w:p>
    <w:p w14:paraId="267DF553" w14:textId="77777777" w:rsidR="00EF3A44" w:rsidRPr="009B79F7" w:rsidRDefault="00EF3A44" w:rsidP="00DE3451">
      <w:pPr>
        <w:pStyle w:val="Normlndoblokusodrkami"/>
      </w:pPr>
      <w:r w:rsidRPr="009B79F7">
        <w:t>plesňové infekcie</w:t>
      </w:r>
    </w:p>
    <w:p w14:paraId="4939394F" w14:textId="77777777" w:rsidR="00EF3A44" w:rsidRPr="009B79F7" w:rsidRDefault="00EF3A44" w:rsidP="000A471E">
      <w:pPr>
        <w:pStyle w:val="Normlndoblokusodrkami"/>
      </w:pPr>
      <w:r w:rsidRPr="009B79F7">
        <w:t>vysoká teplota (horúčka)</w:t>
      </w:r>
    </w:p>
    <w:p w14:paraId="33587978" w14:textId="77777777" w:rsidR="00EF3A44" w:rsidRPr="009B79F7" w:rsidRDefault="00EF3A44" w:rsidP="006E0F0D">
      <w:pPr>
        <w:pStyle w:val="Normlndoblokusodrkami"/>
      </w:pPr>
      <w:r w:rsidRPr="009B79F7">
        <w:t>alergické reakcie</w:t>
      </w:r>
    </w:p>
    <w:p w14:paraId="6438CE67" w14:textId="77777777" w:rsidR="00EF3A44" w:rsidRPr="009B79F7" w:rsidRDefault="00EF3A44" w:rsidP="009B79F7">
      <w:pPr>
        <w:pStyle w:val="Normlndoblokusodrkami"/>
      </w:pPr>
      <w:r w:rsidRPr="009B79F7">
        <w:t>zápal hrubého čreva, ktorý spôsobuje hnačku, zvyčajne</w:t>
      </w:r>
      <w:r w:rsidR="001B1E20" w:rsidRPr="009B79F7">
        <w:t xml:space="preserve"> s </w:t>
      </w:r>
      <w:r w:rsidRPr="009B79F7">
        <w:t>prímesou krvi</w:t>
      </w:r>
      <w:r w:rsidR="001B1E20" w:rsidRPr="009B79F7">
        <w:t xml:space="preserve"> a </w:t>
      </w:r>
      <w:r w:rsidRPr="009B79F7">
        <w:t>hlienu</w:t>
      </w:r>
      <w:r w:rsidR="001B1E20" w:rsidRPr="009B79F7">
        <w:t xml:space="preserve"> v </w:t>
      </w:r>
      <w:r w:rsidRPr="009B79F7">
        <w:t>stolici, bolesť žalúdka</w:t>
      </w:r>
    </w:p>
    <w:p w14:paraId="72532F24" w14:textId="77777777" w:rsidR="00EF3A44" w:rsidRPr="009B79F7" w:rsidRDefault="00EF3A44" w:rsidP="009B79F7">
      <w:pPr>
        <w:pStyle w:val="Normlndoblokusodrkami"/>
      </w:pPr>
      <w:r w:rsidRPr="009B79F7">
        <w:t>zápal obličiek</w:t>
      </w:r>
      <w:r w:rsidR="001B1E20" w:rsidRPr="009B79F7">
        <w:t xml:space="preserve"> a </w:t>
      </w:r>
      <w:r w:rsidRPr="009B79F7">
        <w:t>krvných ciev</w:t>
      </w:r>
    </w:p>
    <w:p w14:paraId="7C445D3A" w14:textId="77777777" w:rsidR="00EF3A44" w:rsidRPr="009B79F7" w:rsidRDefault="00EF3A44" w:rsidP="009B79F7">
      <w:pPr>
        <w:pStyle w:val="Normlndoblokusodrkami"/>
      </w:pPr>
      <w:r w:rsidRPr="009B79F7">
        <w:t>príliš rýchly rozpad červených krviniek (</w:t>
      </w:r>
      <w:r w:rsidRPr="009B79F7">
        <w:rPr>
          <w:rStyle w:val="Bacil"/>
        </w:rPr>
        <w:t>hemolytická anémia</w:t>
      </w:r>
      <w:r w:rsidRPr="009B79F7">
        <w:t>)</w:t>
      </w:r>
    </w:p>
    <w:p w14:paraId="65B982AA" w14:textId="77777777" w:rsidR="00EF3A44" w:rsidRPr="009B79F7" w:rsidRDefault="00EF3A44" w:rsidP="009B79F7">
      <w:pPr>
        <w:pStyle w:val="Normlndoblokusodrkami"/>
      </w:pPr>
      <w:r w:rsidRPr="009B79F7">
        <w:t>kožná vyrážka, pri ktorej sa môžu tvoriť pľuzgiere</w:t>
      </w:r>
      <w:r w:rsidR="001B1E20" w:rsidRPr="009B79F7">
        <w:t xml:space="preserve"> a </w:t>
      </w:r>
      <w:r w:rsidRPr="009B79F7">
        <w:t>ktorá vyzerá ako malé terčíky (v strede tmavé bodky obklopené bledšou plochou</w:t>
      </w:r>
      <w:r w:rsidR="001B1E20" w:rsidRPr="009B79F7">
        <w:t xml:space="preserve"> s </w:t>
      </w:r>
      <w:r w:rsidRPr="009B79F7">
        <w:t>tmavým kruhom po okraji) (</w:t>
      </w:r>
      <w:r w:rsidRPr="009B79F7">
        <w:rPr>
          <w:rStyle w:val="Bacil"/>
        </w:rPr>
        <w:t>multiformný erytém</w:t>
      </w:r>
      <w:r w:rsidRPr="009B79F7">
        <w:t>).</w:t>
      </w:r>
    </w:p>
    <w:p w14:paraId="18D692B2" w14:textId="77777777" w:rsidR="00EF3A44" w:rsidRPr="009B79F7" w:rsidRDefault="00E73A8A" w:rsidP="00C83E8E">
      <w:pPr>
        <w:pStyle w:val="StylNormlndoblokuDoleva"/>
      </w:pPr>
      <w:r w:rsidRPr="009B79F7">
        <w:sym w:font="Wingdings" w:char="F0E8"/>
      </w:r>
      <w:r w:rsidRPr="009B79F7">
        <w:t xml:space="preserve"> </w:t>
      </w:r>
      <w:r w:rsidR="00EF3A44" w:rsidRPr="009B79F7">
        <w:t>Ak sa</w:t>
      </w:r>
      <w:r w:rsidR="001B1E20" w:rsidRPr="009B79F7">
        <w:t xml:space="preserve"> u </w:t>
      </w:r>
      <w:r w:rsidR="00EF3A44" w:rsidRPr="009B79F7">
        <w:t>vás objaví niektorý</w:t>
      </w:r>
      <w:r w:rsidR="001B1E20" w:rsidRPr="009B79F7">
        <w:t xml:space="preserve"> z </w:t>
      </w:r>
      <w:r w:rsidR="00EF3A44" w:rsidRPr="009B79F7">
        <w:t xml:space="preserve">uvedených príznakov, </w:t>
      </w:r>
      <w:r w:rsidR="00EF3A44" w:rsidRPr="009B79F7">
        <w:rPr>
          <w:b/>
        </w:rPr>
        <w:t>povedzte to svojmu lekárovi</w:t>
      </w:r>
      <w:r w:rsidR="00EF3A44" w:rsidRPr="009B79F7">
        <w:t>.</w:t>
      </w:r>
    </w:p>
    <w:p w14:paraId="7AC66F75" w14:textId="77777777" w:rsidR="00411A73" w:rsidRPr="009B79F7" w:rsidRDefault="00411A73" w:rsidP="00C83E8E">
      <w:pPr>
        <w:pStyle w:val="StylNormlndoblokuDoleva"/>
      </w:pPr>
    </w:p>
    <w:p w14:paraId="29AECF92" w14:textId="77777777" w:rsidR="00EF3A44" w:rsidRPr="009B79F7" w:rsidRDefault="00EF3A44" w:rsidP="00C83E8E">
      <w:pPr>
        <w:pStyle w:val="StylNormlndoblokuDoleva"/>
      </w:pPr>
      <w:r w:rsidRPr="009B79F7">
        <w:t>Vedľajšie účinky, ktoré sa môžu zistiť krvnými vyšetreniami:</w:t>
      </w:r>
    </w:p>
    <w:p w14:paraId="325DD574" w14:textId="77777777" w:rsidR="00EF3A44" w:rsidRPr="009B79F7" w:rsidRDefault="00EF3A44" w:rsidP="009B79F7">
      <w:pPr>
        <w:pStyle w:val="Normlndoblokusodrkami"/>
      </w:pPr>
      <w:r w:rsidRPr="009B79F7">
        <w:t xml:space="preserve">zníženie počtu krvných doštičiek (buniek, ktoré napomáhajú zrážaniu krvi - </w:t>
      </w:r>
      <w:r w:rsidRPr="009B79F7">
        <w:rPr>
          <w:i/>
        </w:rPr>
        <w:t>trombocytopénia</w:t>
      </w:r>
      <w:r w:rsidRPr="009B79F7">
        <w:t>)</w:t>
      </w:r>
    </w:p>
    <w:p w14:paraId="54D28C92" w14:textId="77777777" w:rsidR="00EF3A44" w:rsidRPr="009B79F7" w:rsidRDefault="00EF3A44" w:rsidP="009B79F7">
      <w:pPr>
        <w:pStyle w:val="Normlndoblokusodrkami"/>
      </w:pPr>
      <w:r w:rsidRPr="009B79F7">
        <w:t>zvýšenie hladín dusíka močoviny</w:t>
      </w:r>
      <w:r w:rsidR="001B1E20" w:rsidRPr="009B79F7">
        <w:t xml:space="preserve"> a </w:t>
      </w:r>
      <w:r w:rsidRPr="009B79F7">
        <w:t>sérového kreatinínu</w:t>
      </w:r>
      <w:r w:rsidR="001B1E20" w:rsidRPr="009B79F7">
        <w:t xml:space="preserve"> v </w:t>
      </w:r>
      <w:r w:rsidRPr="009B79F7">
        <w:t>krvi.</w:t>
      </w:r>
    </w:p>
    <w:p w14:paraId="2C67972E" w14:textId="77777777" w:rsidR="00C54A45" w:rsidRPr="009B79F7" w:rsidRDefault="00C54A45" w:rsidP="009B79F7">
      <w:pPr>
        <w:pStyle w:val="Styl2"/>
        <w:spacing w:before="0" w:after="0"/>
      </w:pPr>
    </w:p>
    <w:p w14:paraId="1D1F86E5" w14:textId="77777777" w:rsidR="00607E64" w:rsidRPr="009B79F7" w:rsidRDefault="00607E64" w:rsidP="00C83E8E">
      <w:pPr>
        <w:pStyle w:val="StylNormlndoblokuDoleva"/>
        <w:rPr>
          <w:b/>
        </w:rPr>
      </w:pPr>
      <w:r w:rsidRPr="009B79F7">
        <w:rPr>
          <w:b/>
        </w:rPr>
        <w:t>Hlásenie vedľajších účinkov</w:t>
      </w:r>
    </w:p>
    <w:p w14:paraId="5D86C818" w14:textId="54CD8AAC" w:rsidR="00607E64" w:rsidRPr="00C83E8E" w:rsidRDefault="00607E64" w:rsidP="00C83E8E">
      <w:pPr>
        <w:pStyle w:val="Normlndobloku"/>
      </w:pPr>
      <w:r w:rsidRPr="009B79F7">
        <w:t>Ak sa</w:t>
      </w:r>
      <w:r w:rsidR="001B1E20" w:rsidRPr="009B79F7">
        <w:t xml:space="preserve"> u </w:t>
      </w:r>
      <w:r w:rsidRPr="009B79F7">
        <w:t>vás vyskytne akýkoľvek vedľajší účinok, obráťte sa na svojho lekára, alebo lekárnika. To sa týka aj akýchkoľvek vedľajších účinkov, ktoré nie sú uvedené</w:t>
      </w:r>
      <w:r w:rsidR="001B1E20" w:rsidRPr="009B79F7">
        <w:t xml:space="preserve"> v </w:t>
      </w:r>
      <w:r w:rsidRPr="009B79F7">
        <w:t xml:space="preserve">tejto písomnej informácii pre používateľa. Vedľajšie účinky môžete hlásiť aj priamo </w:t>
      </w:r>
      <w:r w:rsidR="00EA67F1">
        <w:t xml:space="preserve">na </w:t>
      </w:r>
      <w:r w:rsidR="00EA67F1" w:rsidRPr="00551B5E">
        <w:rPr>
          <w:highlight w:val="lightGray"/>
        </w:rPr>
        <w:t xml:space="preserve">národné centrum </w:t>
      </w:r>
      <w:r w:rsidRPr="007700AF">
        <w:rPr>
          <w:highlight w:val="lightGray"/>
        </w:rPr>
        <w:t>hlásenia uvedené</w:t>
      </w:r>
      <w:r w:rsidR="001B1E20" w:rsidRPr="007700AF">
        <w:rPr>
          <w:highlight w:val="lightGray"/>
        </w:rPr>
        <w:t xml:space="preserve"> v </w:t>
      </w:r>
      <w:hyperlink r:id="rId8" w:history="1">
        <w:r w:rsidR="007700AF" w:rsidRPr="006C4580">
          <w:rPr>
            <w:rStyle w:val="Hypertextovprepojenie"/>
            <w:noProof/>
            <w:szCs w:val="22"/>
            <w:highlight w:val="lightGray"/>
          </w:rPr>
          <w:t>Prílohe V</w:t>
        </w:r>
      </w:hyperlink>
      <w:r w:rsidRPr="00551B5E">
        <w:rPr>
          <w:highlight w:val="lightGray"/>
        </w:rPr>
        <w:t>.</w:t>
      </w:r>
      <w:r w:rsidRPr="009B79F7">
        <w:t xml:space="preserve"> Hlásením vedľajších účinkov môžete prispieť</w:t>
      </w:r>
      <w:r w:rsidR="001B1E20" w:rsidRPr="009B79F7">
        <w:t xml:space="preserve"> k </w:t>
      </w:r>
      <w:r w:rsidRPr="009B79F7">
        <w:t>získaniu ďalších informácií</w:t>
      </w:r>
      <w:r w:rsidR="001B1E20" w:rsidRPr="009B79F7">
        <w:t xml:space="preserve"> o </w:t>
      </w:r>
      <w:r w:rsidRPr="009B79F7">
        <w:t>bezpečnosti tohto lieku.</w:t>
      </w:r>
    </w:p>
    <w:p w14:paraId="16B736CF" w14:textId="77777777" w:rsidR="00607E64" w:rsidRPr="009B79F7" w:rsidRDefault="00607E64" w:rsidP="00C83E8E">
      <w:pPr>
        <w:pStyle w:val="StylNormlndoblokuDoleva"/>
      </w:pPr>
    </w:p>
    <w:p w14:paraId="0DBE60DE" w14:textId="77777777" w:rsidR="00C54A45" w:rsidRPr="009B79F7" w:rsidRDefault="00C54A45" w:rsidP="00C83E8E">
      <w:pPr>
        <w:pStyle w:val="StylNormlndoblokuDoleva"/>
      </w:pPr>
    </w:p>
    <w:p w14:paraId="5B96EAEE" w14:textId="77777777" w:rsidR="0070753F" w:rsidRPr="009B79F7" w:rsidRDefault="00C54A45" w:rsidP="00C83E8E">
      <w:pPr>
        <w:pStyle w:val="Styl1"/>
        <w:tabs>
          <w:tab w:val="clear" w:pos="360"/>
        </w:tabs>
        <w:ind w:left="567" w:hanging="567"/>
      </w:pPr>
      <w:r w:rsidRPr="009B79F7">
        <w:t>Ako uchovávať</w:t>
      </w:r>
      <w:r w:rsidR="00E0594A" w:rsidRPr="009B79F7">
        <w:t xml:space="preserve"> </w:t>
      </w:r>
      <w:r w:rsidR="00A01F56" w:rsidRPr="009B79F7">
        <w:t>AXETINE</w:t>
      </w:r>
    </w:p>
    <w:p w14:paraId="47BF94D6" w14:textId="77777777" w:rsidR="00C54A45" w:rsidRPr="009B79F7" w:rsidRDefault="00C54A45" w:rsidP="00C83E8E">
      <w:pPr>
        <w:pStyle w:val="StylNormlndoblokuDoleva"/>
      </w:pPr>
    </w:p>
    <w:p w14:paraId="1BBDB08F" w14:textId="77777777" w:rsidR="00016B50" w:rsidRPr="009B79F7" w:rsidRDefault="00016B50" w:rsidP="00C83E8E">
      <w:pPr>
        <w:pStyle w:val="StylNormlndoblokuDoleva"/>
      </w:pPr>
      <w:r w:rsidRPr="009B79F7">
        <w:t>Uchovávajte pri teplote do 30</w:t>
      </w:r>
      <w:r w:rsidR="003D7951">
        <w:t> </w:t>
      </w:r>
      <w:r w:rsidRPr="009B79F7">
        <w:t>°C.</w:t>
      </w:r>
    </w:p>
    <w:p w14:paraId="572B171E" w14:textId="77777777" w:rsidR="001D1DA0" w:rsidRPr="009B79F7" w:rsidRDefault="001D1DA0" w:rsidP="00C83E8E">
      <w:pPr>
        <w:pStyle w:val="StylNormlndoblokuDoleva"/>
      </w:pPr>
    </w:p>
    <w:p w14:paraId="2B22CA71" w14:textId="77777777" w:rsidR="00AF51E5" w:rsidRPr="009B79F7" w:rsidRDefault="00016B50" w:rsidP="00C83E8E">
      <w:pPr>
        <w:pStyle w:val="StylNormlndoblokuDoleva"/>
      </w:pPr>
      <w:r w:rsidRPr="009B79F7">
        <w:t>Tento liek u</w:t>
      </w:r>
      <w:r w:rsidR="00AF51E5" w:rsidRPr="009B79F7">
        <w:t xml:space="preserve">chovávajte mimo </w:t>
      </w:r>
      <w:r w:rsidR="00137426" w:rsidRPr="009B79F7">
        <w:t>dohľadu</w:t>
      </w:r>
      <w:r w:rsidR="001B1E20" w:rsidRPr="009B79F7">
        <w:t xml:space="preserve"> a</w:t>
      </w:r>
      <w:r w:rsidR="00AF51E5" w:rsidRPr="009B79F7">
        <w:t xml:space="preserve"> </w:t>
      </w:r>
      <w:r w:rsidR="00137426" w:rsidRPr="009B79F7">
        <w:t xml:space="preserve">dosahu </w:t>
      </w:r>
      <w:r w:rsidR="00AF51E5" w:rsidRPr="009B79F7">
        <w:t>detí.</w:t>
      </w:r>
    </w:p>
    <w:p w14:paraId="70BD2425" w14:textId="77777777" w:rsidR="001D1DA0" w:rsidRPr="009B79F7" w:rsidRDefault="001D1DA0" w:rsidP="00C83E8E">
      <w:pPr>
        <w:pStyle w:val="StylNormlndoblokuDoleva"/>
      </w:pPr>
    </w:p>
    <w:p w14:paraId="23208A24" w14:textId="77777777" w:rsidR="00B967EE" w:rsidRPr="009B79F7" w:rsidRDefault="00016B50" w:rsidP="00C83E8E">
      <w:pPr>
        <w:pStyle w:val="StylNormlndoblokuDoleva"/>
      </w:pPr>
      <w:r w:rsidRPr="009B79F7">
        <w:t xml:space="preserve">Nepoužívajte tento liek po dátume exspirácie, ktorý je uvedený na </w:t>
      </w:r>
      <w:r w:rsidR="001D1DA0" w:rsidRPr="009B79F7">
        <w:t xml:space="preserve">škatuli </w:t>
      </w:r>
      <w:r w:rsidRPr="009B79F7">
        <w:t>po EXP. Dátum exspirácie sa vzťahuje na posledný deň</w:t>
      </w:r>
      <w:r w:rsidR="001B1E20" w:rsidRPr="009B79F7">
        <w:t xml:space="preserve"> v </w:t>
      </w:r>
      <w:r w:rsidRPr="009B79F7">
        <w:t>danom mesiaci.</w:t>
      </w:r>
    </w:p>
    <w:p w14:paraId="326053BB" w14:textId="77777777" w:rsidR="001D1DA0" w:rsidRPr="009B79F7" w:rsidRDefault="001D1DA0" w:rsidP="00C83E8E">
      <w:pPr>
        <w:pStyle w:val="StylNormlndoblokuDoleva"/>
      </w:pPr>
    </w:p>
    <w:p w14:paraId="3478FFCE" w14:textId="77777777" w:rsidR="00B967EE" w:rsidRPr="009B79F7" w:rsidRDefault="00016B50" w:rsidP="00C83E8E">
      <w:pPr>
        <w:pStyle w:val="StylNormlndoblokuDoleva"/>
      </w:pPr>
      <w:r w:rsidRPr="009B79F7">
        <w:t>Nelikvidujte lieky odpadovou vodou alebo domovým odpadom. Váš lekár alebo zdravotná sestra zlikviduje všetok liek, ktorý už viac nie je potrebný. Tieto opatrenia pomôžu chrániť životné prostredie.</w:t>
      </w:r>
    </w:p>
    <w:p w14:paraId="20FA57A2" w14:textId="77777777" w:rsidR="00C54A45" w:rsidRPr="009B79F7" w:rsidRDefault="00C54A45" w:rsidP="00C83E8E">
      <w:pPr>
        <w:pStyle w:val="StylNormlndoblokuDoleva"/>
      </w:pPr>
    </w:p>
    <w:p w14:paraId="3F009481" w14:textId="77777777" w:rsidR="00B90484" w:rsidRPr="004025C3" w:rsidRDefault="00B90484" w:rsidP="00B90484">
      <w:pPr>
        <w:pStyle w:val="Styl3"/>
      </w:pPr>
      <w:r w:rsidRPr="004025C3">
        <w:t>Rekonštituovaný roztok</w:t>
      </w:r>
    </w:p>
    <w:p w14:paraId="144DEA9D" w14:textId="77777777" w:rsidR="00B90484" w:rsidRPr="009431F7" w:rsidRDefault="00B90484" w:rsidP="00B90484">
      <w:pPr>
        <w:pStyle w:val="Normlndobloku"/>
      </w:pPr>
      <w:r w:rsidRPr="009431F7">
        <w:t>Rekonštituovaný roztok sa odporúča použiť okamžite.</w:t>
      </w:r>
    </w:p>
    <w:p w14:paraId="0C2E4308" w14:textId="77777777" w:rsidR="00B90484" w:rsidRPr="009431F7" w:rsidRDefault="00B90484" w:rsidP="00B90484">
      <w:pPr>
        <w:pStyle w:val="Normlndobloku"/>
      </w:pPr>
      <w:r w:rsidRPr="009431F7">
        <w:t>Chemická a fyzikálna stabilita bola preukázaná:</w:t>
      </w:r>
    </w:p>
    <w:p w14:paraId="65CE5402" w14:textId="0155171A" w:rsidR="00B90484" w:rsidRPr="009431F7" w:rsidRDefault="00B90484" w:rsidP="00B90484">
      <w:pPr>
        <w:pStyle w:val="Normlndoblokusodrkami"/>
        <w:numPr>
          <w:ilvl w:val="0"/>
          <w:numId w:val="20"/>
        </w:numPr>
      </w:pPr>
      <w:r w:rsidRPr="009431F7">
        <w:t>po</w:t>
      </w:r>
      <w:r w:rsidR="003D7951">
        <w:t>čas</w:t>
      </w:r>
      <w:r w:rsidRPr="009431F7">
        <w:t xml:space="preserve"> 5 hodín pri 25</w:t>
      </w:r>
      <w:r w:rsidR="003D7951">
        <w:t> </w:t>
      </w:r>
      <w:r w:rsidRPr="009431F7">
        <w:t>°C a 48 hodín pri 2°</w:t>
      </w:r>
      <w:r w:rsidR="003D7951">
        <w:t xml:space="preserve"> </w:t>
      </w:r>
      <w:r w:rsidRPr="009431F7">
        <w:t>C</w:t>
      </w:r>
      <w:r w:rsidR="00310BC2">
        <w:t> </w:t>
      </w:r>
      <w:r w:rsidRPr="007C1581">
        <w:t>–</w:t>
      </w:r>
      <w:r w:rsidR="00310BC2">
        <w:t> </w:t>
      </w:r>
      <w:r w:rsidRPr="009431F7">
        <w:t>8</w:t>
      </w:r>
      <w:r w:rsidR="003D7951">
        <w:t> </w:t>
      </w:r>
      <w:r w:rsidRPr="009431F7">
        <w:t xml:space="preserve">°C (v chladničke) pre rekonštituované roztoky </w:t>
      </w:r>
      <w:r w:rsidR="003D7951">
        <w:t>na</w:t>
      </w:r>
      <w:r w:rsidRPr="009431F7">
        <w:t xml:space="preserve"> intramuskulárnu a intravenóznu injekciu</w:t>
      </w:r>
    </w:p>
    <w:p w14:paraId="3779C338" w14:textId="6A9A988C" w:rsidR="00B90484" w:rsidRPr="009431F7" w:rsidRDefault="00B90484" w:rsidP="00B90484">
      <w:pPr>
        <w:pStyle w:val="Normlndoblokusodrkami"/>
        <w:numPr>
          <w:ilvl w:val="0"/>
          <w:numId w:val="20"/>
        </w:numPr>
      </w:pPr>
      <w:r w:rsidRPr="009431F7">
        <w:t>po</w:t>
      </w:r>
      <w:r w:rsidR="003D7951">
        <w:t>čas</w:t>
      </w:r>
      <w:r w:rsidRPr="009431F7">
        <w:t xml:space="preserve"> 6 hodín pri 25</w:t>
      </w:r>
      <w:r w:rsidR="003D7951">
        <w:t> </w:t>
      </w:r>
      <w:r w:rsidRPr="009431F7">
        <w:t>°C a 24 hodín pri 2</w:t>
      </w:r>
      <w:r w:rsidR="003D7951">
        <w:t> </w:t>
      </w:r>
      <w:r w:rsidRPr="009431F7">
        <w:t>°C</w:t>
      </w:r>
      <w:r w:rsidR="00310BC2">
        <w:t> </w:t>
      </w:r>
      <w:r w:rsidRPr="007C1581">
        <w:t>–</w:t>
      </w:r>
      <w:r w:rsidR="00310BC2">
        <w:t> </w:t>
      </w:r>
      <w:r w:rsidRPr="009431F7">
        <w:t>8</w:t>
      </w:r>
      <w:r w:rsidR="003D7951">
        <w:t> </w:t>
      </w:r>
      <w:r w:rsidRPr="009431F7">
        <w:t xml:space="preserve">°C (v chladničke) pre rekonštituované roztoky </w:t>
      </w:r>
      <w:r w:rsidR="003D7951">
        <w:t>na</w:t>
      </w:r>
      <w:r w:rsidRPr="009431F7">
        <w:t xml:space="preserve"> intravenóznu infúziu</w:t>
      </w:r>
    </w:p>
    <w:p w14:paraId="554303CC" w14:textId="77777777" w:rsidR="00C54A45" w:rsidRPr="009B79F7" w:rsidRDefault="00C54A45" w:rsidP="00C83E8E">
      <w:pPr>
        <w:pStyle w:val="StylNormlndoblokuDoleva"/>
      </w:pPr>
    </w:p>
    <w:p w14:paraId="06F59BC1" w14:textId="77777777" w:rsidR="00E0594A" w:rsidRPr="009B79F7" w:rsidRDefault="00016B50" w:rsidP="009B79F7">
      <w:pPr>
        <w:pStyle w:val="Styl1"/>
      </w:pPr>
      <w:r w:rsidRPr="009B79F7">
        <w:t>Obsah balenia</w:t>
      </w:r>
      <w:r w:rsidR="001B1E20" w:rsidRPr="009B79F7">
        <w:t xml:space="preserve"> a</w:t>
      </w:r>
      <w:r w:rsidR="00C54A45" w:rsidRPr="009B79F7">
        <w:t> ďalšie informácie</w:t>
      </w:r>
    </w:p>
    <w:p w14:paraId="1764EB25" w14:textId="77777777" w:rsidR="00C54A45" w:rsidRPr="009B79F7" w:rsidRDefault="00C54A45" w:rsidP="009B79F7">
      <w:pPr>
        <w:pStyle w:val="Styl2"/>
        <w:spacing w:before="0" w:after="0"/>
      </w:pPr>
    </w:p>
    <w:p w14:paraId="159DAE7B" w14:textId="77777777" w:rsidR="00E0594A" w:rsidRPr="009B79F7" w:rsidRDefault="00E0594A" w:rsidP="009B79F7">
      <w:pPr>
        <w:pStyle w:val="Styl2"/>
        <w:spacing w:before="0" w:after="0"/>
      </w:pPr>
      <w:r w:rsidRPr="009B79F7">
        <w:t xml:space="preserve">Čo </w:t>
      </w:r>
      <w:r w:rsidR="00A01F56" w:rsidRPr="009B79F7">
        <w:t>AXETINE</w:t>
      </w:r>
      <w:r w:rsidR="0070753F" w:rsidRPr="009B79F7">
        <w:t xml:space="preserve"> </w:t>
      </w:r>
      <w:r w:rsidRPr="009B79F7">
        <w:t>obsahuje</w:t>
      </w:r>
    </w:p>
    <w:p w14:paraId="5D3B5576" w14:textId="77777777" w:rsidR="00B967EE" w:rsidRPr="009B79F7" w:rsidRDefault="00003EC3" w:rsidP="00DE3451">
      <w:pPr>
        <w:pStyle w:val="Normlndoblokusodrkami"/>
      </w:pPr>
      <w:r w:rsidRPr="009B79F7">
        <w:t>Liečivo je cefuroxím</w:t>
      </w:r>
      <w:r w:rsidR="001D1DA0" w:rsidRPr="009B79F7">
        <w:t>.</w:t>
      </w:r>
    </w:p>
    <w:p w14:paraId="484A7339" w14:textId="77777777" w:rsidR="00060D47" w:rsidRPr="009B79F7" w:rsidRDefault="00060D47" w:rsidP="00C83E8E">
      <w:pPr>
        <w:pStyle w:val="StylNormlndoblokuDoleva"/>
      </w:pPr>
      <w:r w:rsidRPr="009B79F7">
        <w:t>AXETINE 75</w:t>
      </w:r>
      <w:r w:rsidR="00137426" w:rsidRPr="009B79F7">
        <w:t>0 </w:t>
      </w:r>
      <w:r w:rsidRPr="009B79F7">
        <w:t>mg: Jedna injekčná liekovka obsahuje 75</w:t>
      </w:r>
      <w:r w:rsidR="00137426" w:rsidRPr="009B79F7">
        <w:t>0 </w:t>
      </w:r>
      <w:r w:rsidRPr="009B79F7">
        <w:t xml:space="preserve">mg </w:t>
      </w:r>
      <w:proofErr w:type="spellStart"/>
      <w:r w:rsidR="001D1DA0" w:rsidRPr="009B79F7">
        <w:t>cefuroxímu</w:t>
      </w:r>
      <w:proofErr w:type="spellEnd"/>
      <w:r w:rsidR="001D1DA0" w:rsidRPr="009B79F7">
        <w:t xml:space="preserve">, ako sodnú soľ </w:t>
      </w:r>
      <w:proofErr w:type="spellStart"/>
      <w:r w:rsidR="001D1DA0" w:rsidRPr="009B79F7">
        <w:t>cefuroxímu</w:t>
      </w:r>
      <w:proofErr w:type="spellEnd"/>
      <w:r w:rsidRPr="009B79F7">
        <w:t>.</w:t>
      </w:r>
    </w:p>
    <w:p w14:paraId="6B332600" w14:textId="77777777" w:rsidR="00060D47" w:rsidRPr="009B79F7" w:rsidRDefault="00060D47" w:rsidP="00C83E8E">
      <w:pPr>
        <w:pStyle w:val="StylNormlndoblokuDoleva"/>
      </w:pPr>
      <w:r w:rsidRPr="009B79F7">
        <w:t>AXETINE 1,</w:t>
      </w:r>
      <w:r w:rsidR="00137426" w:rsidRPr="009B79F7">
        <w:t>5 </w:t>
      </w:r>
      <w:r w:rsidRPr="009B79F7">
        <w:t>g: Jedna injekčná liekovka obsahuje 1,</w:t>
      </w:r>
      <w:r w:rsidR="00137426" w:rsidRPr="009B79F7">
        <w:t>5 </w:t>
      </w:r>
      <w:r w:rsidRPr="009B79F7">
        <w:t xml:space="preserve">g </w:t>
      </w:r>
      <w:proofErr w:type="spellStart"/>
      <w:r w:rsidR="001D1DA0" w:rsidRPr="009B79F7">
        <w:t>cefuroxímu</w:t>
      </w:r>
      <w:proofErr w:type="spellEnd"/>
      <w:r w:rsidR="001D1DA0" w:rsidRPr="009B79F7">
        <w:t xml:space="preserve">, ako sodnú soľ </w:t>
      </w:r>
      <w:proofErr w:type="spellStart"/>
      <w:r w:rsidR="001D1DA0" w:rsidRPr="009B79F7">
        <w:t>cefuroxímu</w:t>
      </w:r>
      <w:proofErr w:type="spellEnd"/>
      <w:r w:rsidRPr="009B79F7">
        <w:t>.</w:t>
      </w:r>
    </w:p>
    <w:p w14:paraId="2445B51A" w14:textId="77777777" w:rsidR="00F35B46" w:rsidRPr="009B79F7" w:rsidRDefault="00F35B46" w:rsidP="00C83E8E">
      <w:pPr>
        <w:pStyle w:val="StylNormlndoblokuDoleva"/>
      </w:pPr>
    </w:p>
    <w:p w14:paraId="21417DE4" w14:textId="77777777" w:rsidR="00060D47" w:rsidRPr="009B79F7" w:rsidRDefault="00060D47" w:rsidP="00DE3451">
      <w:pPr>
        <w:pStyle w:val="Normlndoblokusodrkami"/>
      </w:pPr>
      <w:r w:rsidRPr="009B79F7">
        <w:t>AXETINE neobsahuje pomocné látky.</w:t>
      </w:r>
    </w:p>
    <w:p w14:paraId="68874654" w14:textId="77777777" w:rsidR="00C54A45" w:rsidRPr="009B79F7" w:rsidRDefault="00C54A45" w:rsidP="009B79F7">
      <w:pPr>
        <w:pStyle w:val="Styl2"/>
        <w:spacing w:before="0" w:after="0"/>
      </w:pPr>
    </w:p>
    <w:p w14:paraId="28A1EEB1" w14:textId="77777777" w:rsidR="00E0594A" w:rsidRPr="009B79F7" w:rsidRDefault="00E0594A" w:rsidP="009B79F7">
      <w:pPr>
        <w:pStyle w:val="Styl2"/>
        <w:spacing w:before="0" w:after="0"/>
      </w:pPr>
      <w:r w:rsidRPr="009B79F7">
        <w:t xml:space="preserve">Ako vyzerá </w:t>
      </w:r>
      <w:r w:rsidR="00A01F56" w:rsidRPr="009B79F7">
        <w:t>AXETINE</w:t>
      </w:r>
      <w:r w:rsidR="001B1E20" w:rsidRPr="009B79F7">
        <w:t xml:space="preserve"> a </w:t>
      </w:r>
      <w:r w:rsidRPr="009B79F7">
        <w:t>obsah balenia</w:t>
      </w:r>
    </w:p>
    <w:p w14:paraId="674EBE89" w14:textId="77777777" w:rsidR="009D0C71" w:rsidRPr="009B79F7" w:rsidRDefault="001D1DA0" w:rsidP="00C83E8E">
      <w:pPr>
        <w:pStyle w:val="StylNormlndoblokuDoleva"/>
      </w:pPr>
      <w:r w:rsidRPr="009B79F7">
        <w:t>AXETINE sa dodáva v s</w:t>
      </w:r>
      <w:r w:rsidR="009D0C71" w:rsidRPr="009B79F7">
        <w:t>klen</w:t>
      </w:r>
      <w:r w:rsidRPr="009B79F7">
        <w:t>enej</w:t>
      </w:r>
      <w:r w:rsidR="009D0C71" w:rsidRPr="009B79F7">
        <w:t xml:space="preserve"> injekčn</w:t>
      </w:r>
      <w:r w:rsidRPr="009B79F7">
        <w:t>ej</w:t>
      </w:r>
      <w:r w:rsidR="009D0C71" w:rsidRPr="009B79F7">
        <w:t xml:space="preserve"> liekovk</w:t>
      </w:r>
      <w:r w:rsidRPr="009B79F7">
        <w:t>e s</w:t>
      </w:r>
      <w:r w:rsidR="009D0C71" w:rsidRPr="009B79F7">
        <w:t xml:space="preserve"> gumov</w:t>
      </w:r>
      <w:r w:rsidRPr="009B79F7">
        <w:t>ou</w:t>
      </w:r>
      <w:r w:rsidR="009D0C71" w:rsidRPr="009B79F7">
        <w:t xml:space="preserve"> zátk</w:t>
      </w:r>
      <w:r w:rsidRPr="009B79F7">
        <w:t>ou a</w:t>
      </w:r>
      <w:r w:rsidR="009D0C71" w:rsidRPr="009B79F7">
        <w:t xml:space="preserve"> hliníkový</w:t>
      </w:r>
      <w:r w:rsidRPr="009B79F7">
        <w:t>m</w:t>
      </w:r>
      <w:r w:rsidR="009D0C71" w:rsidRPr="009B79F7">
        <w:t xml:space="preserve"> uzáver</w:t>
      </w:r>
      <w:r w:rsidRPr="009B79F7">
        <w:t>om.</w:t>
      </w:r>
    </w:p>
    <w:p w14:paraId="52F07D7D" w14:textId="77777777" w:rsidR="00790CFB" w:rsidRPr="009B79F7" w:rsidRDefault="00790CFB" w:rsidP="00C83E8E">
      <w:pPr>
        <w:pStyle w:val="StylNormlndoblokuDoleva"/>
      </w:pPr>
    </w:p>
    <w:p w14:paraId="6F0AF794" w14:textId="77777777" w:rsidR="00790CFB" w:rsidRPr="009B79F7" w:rsidRDefault="009D0C71" w:rsidP="00C83E8E">
      <w:pPr>
        <w:pStyle w:val="Styl3"/>
      </w:pPr>
      <w:r w:rsidRPr="009B79F7">
        <w:t>Veľkosť balenia</w:t>
      </w:r>
    </w:p>
    <w:p w14:paraId="12C8DA6F" w14:textId="77777777" w:rsidR="009D0C71" w:rsidRPr="009B79F7" w:rsidRDefault="009D0C71" w:rsidP="00C83E8E">
      <w:pPr>
        <w:pStyle w:val="StylNormlndoblokuDoleva"/>
      </w:pPr>
      <w:r w:rsidRPr="009B79F7">
        <w:t>1</w:t>
      </w:r>
      <w:r w:rsidR="00814243" w:rsidRPr="009B79F7">
        <w:t>,</w:t>
      </w:r>
      <w:r w:rsidR="00790CFB" w:rsidRPr="009B79F7">
        <w:t xml:space="preserve"> </w:t>
      </w:r>
      <w:r w:rsidRPr="009B79F7">
        <w:t>10</w:t>
      </w:r>
      <w:r w:rsidR="00814243" w:rsidRPr="009B79F7">
        <w:t>,</w:t>
      </w:r>
      <w:r w:rsidR="00790CFB" w:rsidRPr="009B79F7">
        <w:t xml:space="preserve"> </w:t>
      </w:r>
      <w:r w:rsidRPr="009B79F7">
        <w:t>5</w:t>
      </w:r>
      <w:r w:rsidR="00137426" w:rsidRPr="009B79F7">
        <w:t>0</w:t>
      </w:r>
      <w:r w:rsidR="00814243" w:rsidRPr="009B79F7">
        <w:t>,</w:t>
      </w:r>
      <w:r w:rsidR="00814243" w:rsidRPr="009B79F7" w:rsidDel="00814243">
        <w:t xml:space="preserve"> </w:t>
      </w:r>
      <w:r w:rsidRPr="009B79F7">
        <w:t>10</w:t>
      </w:r>
      <w:r w:rsidR="00137426" w:rsidRPr="009B79F7">
        <w:t>0 </w:t>
      </w:r>
      <w:r w:rsidRPr="009B79F7">
        <w:t>injekčných liekoviek</w:t>
      </w:r>
    </w:p>
    <w:p w14:paraId="3E709CEE" w14:textId="77777777" w:rsidR="00790CFB" w:rsidRPr="009B79F7" w:rsidRDefault="00790CFB" w:rsidP="00C83E8E">
      <w:pPr>
        <w:pStyle w:val="StylNormlndoblokuDoleva"/>
      </w:pPr>
    </w:p>
    <w:p w14:paraId="014130AE" w14:textId="77777777" w:rsidR="009D0C71" w:rsidRPr="009B79F7" w:rsidRDefault="009D0C71" w:rsidP="00C83E8E">
      <w:pPr>
        <w:pStyle w:val="StylNormlndoblokuDoleva"/>
      </w:pPr>
      <w:r w:rsidRPr="009B79F7">
        <w:t>N</w:t>
      </w:r>
      <w:r w:rsidR="00790CFB" w:rsidRPr="009B79F7">
        <w:t>a trh nemusia byť uvedené</w:t>
      </w:r>
      <w:r w:rsidRPr="009B79F7">
        <w:t xml:space="preserve"> všetky veľkosti balenia.</w:t>
      </w:r>
    </w:p>
    <w:p w14:paraId="3CF52B00" w14:textId="77777777" w:rsidR="00C54A45" w:rsidRPr="009B79F7" w:rsidRDefault="00C54A45" w:rsidP="009B79F7">
      <w:pPr>
        <w:pStyle w:val="Styl2"/>
        <w:spacing w:before="0" w:after="0"/>
      </w:pPr>
    </w:p>
    <w:p w14:paraId="484EA4D5" w14:textId="06C9963B" w:rsidR="005F7CD4" w:rsidRDefault="00E0594A" w:rsidP="009B79F7">
      <w:pPr>
        <w:pStyle w:val="Styl2"/>
        <w:spacing w:before="0" w:after="0"/>
      </w:pPr>
      <w:r w:rsidRPr="00C83E8E">
        <w:t>Držiteľ rozhodnutia</w:t>
      </w:r>
      <w:r w:rsidR="001B1E20" w:rsidRPr="00C83E8E">
        <w:t xml:space="preserve"> o </w:t>
      </w:r>
      <w:r w:rsidRPr="00C83E8E">
        <w:t>registrácii</w:t>
      </w:r>
      <w:r w:rsidR="001B1E20" w:rsidRPr="00C83E8E">
        <w:t xml:space="preserve"> </w:t>
      </w:r>
    </w:p>
    <w:p w14:paraId="15173671" w14:textId="77777777" w:rsidR="005F7CD4" w:rsidRPr="007C1581" w:rsidRDefault="005F7CD4" w:rsidP="005F7CD4">
      <w:pPr>
        <w:pStyle w:val="Normlndobloku"/>
      </w:pPr>
      <w:r w:rsidRPr="007C1581">
        <w:t xml:space="preserve">MEDOCHEMIE </w:t>
      </w:r>
      <w:proofErr w:type="spellStart"/>
      <w:r w:rsidRPr="007C1581">
        <w:t>Ltd</w:t>
      </w:r>
      <w:proofErr w:type="spellEnd"/>
      <w:r w:rsidRPr="007C1581">
        <w:t xml:space="preserve">., </w:t>
      </w:r>
      <w:proofErr w:type="spellStart"/>
      <w:r w:rsidRPr="007C1581">
        <w:t>Constantinoupoleos</w:t>
      </w:r>
      <w:proofErr w:type="spellEnd"/>
      <w:r w:rsidRPr="007C1581">
        <w:t xml:space="preserve"> Str. 1-10, 3011 </w:t>
      </w:r>
      <w:proofErr w:type="spellStart"/>
      <w:r w:rsidRPr="007C1581">
        <w:t>Limassol</w:t>
      </w:r>
      <w:proofErr w:type="spellEnd"/>
      <w:r w:rsidRPr="007C1581">
        <w:t>, Cyprus</w:t>
      </w:r>
    </w:p>
    <w:p w14:paraId="0A102FED" w14:textId="77777777" w:rsidR="005F7CD4" w:rsidRDefault="005F7CD4" w:rsidP="009B79F7">
      <w:pPr>
        <w:pStyle w:val="Styl2"/>
        <w:spacing w:before="0" w:after="0"/>
      </w:pPr>
    </w:p>
    <w:p w14:paraId="0C1649C9" w14:textId="77777777" w:rsidR="005F7CD4" w:rsidRDefault="005F7CD4" w:rsidP="009B79F7">
      <w:pPr>
        <w:pStyle w:val="Styl2"/>
        <w:spacing w:before="0" w:after="0"/>
      </w:pPr>
    </w:p>
    <w:p w14:paraId="2E8F7435" w14:textId="5A917A1D" w:rsidR="005F7CD4" w:rsidRPr="00C83E8E" w:rsidRDefault="005F7CD4" w:rsidP="009B79F7">
      <w:pPr>
        <w:pStyle w:val="Styl2"/>
        <w:spacing w:before="0" w:after="0"/>
      </w:pPr>
      <w:r>
        <w:t>Výrobca</w:t>
      </w:r>
    </w:p>
    <w:p w14:paraId="4623F195" w14:textId="77777777" w:rsidR="00C54A45" w:rsidRDefault="00AD5679" w:rsidP="009B79F7">
      <w:pPr>
        <w:pStyle w:val="Styl2"/>
        <w:spacing w:before="0" w:after="0"/>
        <w:rPr>
          <w:rFonts w:ascii="TimesNewRoman" w:hAnsi="TimesNewRoman"/>
          <w:b w:val="0"/>
          <w:bCs w:val="0"/>
          <w:szCs w:val="20"/>
        </w:rPr>
      </w:pPr>
      <w:proofErr w:type="spellStart"/>
      <w:r w:rsidRPr="00AD5679">
        <w:rPr>
          <w:rFonts w:ascii="TimesNewRoman" w:hAnsi="TimesNewRoman"/>
          <w:b w:val="0"/>
          <w:bCs w:val="0"/>
          <w:szCs w:val="20"/>
        </w:rPr>
        <w:t>Medochemie</w:t>
      </w:r>
      <w:proofErr w:type="spellEnd"/>
      <w:r w:rsidRPr="00AD5679">
        <w:rPr>
          <w:rFonts w:ascii="TimesNewRoman" w:hAnsi="TimesNewRoman"/>
          <w:b w:val="0"/>
          <w:bCs w:val="0"/>
          <w:szCs w:val="20"/>
        </w:rPr>
        <w:t xml:space="preserve"> </w:t>
      </w:r>
      <w:proofErr w:type="spellStart"/>
      <w:r w:rsidRPr="00AD5679">
        <w:rPr>
          <w:rFonts w:ascii="TimesNewRoman" w:hAnsi="TimesNewRoman"/>
          <w:b w:val="0"/>
          <w:bCs w:val="0"/>
          <w:szCs w:val="20"/>
        </w:rPr>
        <w:t>Ltd</w:t>
      </w:r>
      <w:proofErr w:type="spellEnd"/>
      <w:r w:rsidRPr="00AD5679">
        <w:rPr>
          <w:rFonts w:ascii="TimesNewRoman" w:hAnsi="TimesNewRoman"/>
          <w:b w:val="0"/>
          <w:bCs w:val="0"/>
          <w:szCs w:val="20"/>
        </w:rPr>
        <w:t>.,</w:t>
      </w:r>
      <w:r>
        <w:rPr>
          <w:rFonts w:ascii="TimesNewRoman" w:hAnsi="TimesNewRoman"/>
          <w:b w:val="0"/>
          <w:bCs w:val="0"/>
          <w:szCs w:val="20"/>
        </w:rPr>
        <w:t xml:space="preserve"> </w:t>
      </w:r>
      <w:proofErr w:type="spellStart"/>
      <w:r w:rsidRPr="00AD5679">
        <w:rPr>
          <w:rFonts w:ascii="TimesNewRoman" w:hAnsi="TimesNewRoman"/>
          <w:b w:val="0"/>
          <w:bCs w:val="0"/>
          <w:szCs w:val="20"/>
        </w:rPr>
        <w:t>Factory</w:t>
      </w:r>
      <w:proofErr w:type="spellEnd"/>
      <w:r w:rsidRPr="00AD5679">
        <w:rPr>
          <w:rFonts w:ascii="TimesNewRoman" w:hAnsi="TimesNewRoman"/>
          <w:b w:val="0"/>
          <w:bCs w:val="0"/>
          <w:szCs w:val="20"/>
        </w:rPr>
        <w:t xml:space="preserve"> C: 2, Michael </w:t>
      </w:r>
      <w:proofErr w:type="spellStart"/>
      <w:r w:rsidRPr="00AD5679">
        <w:rPr>
          <w:rFonts w:ascii="TimesNewRoman" w:hAnsi="TimesNewRoman"/>
          <w:b w:val="0"/>
          <w:bCs w:val="0"/>
          <w:szCs w:val="20"/>
        </w:rPr>
        <w:t>Erakleous</w:t>
      </w:r>
      <w:proofErr w:type="spellEnd"/>
      <w:r w:rsidRPr="00AD5679">
        <w:rPr>
          <w:rFonts w:ascii="TimesNewRoman" w:hAnsi="TimesNewRoman"/>
          <w:b w:val="0"/>
          <w:bCs w:val="0"/>
          <w:szCs w:val="20"/>
        </w:rPr>
        <w:t xml:space="preserve"> </w:t>
      </w:r>
      <w:proofErr w:type="spellStart"/>
      <w:r w:rsidRPr="00AD5679">
        <w:rPr>
          <w:rFonts w:ascii="TimesNewRoman" w:hAnsi="TimesNewRoman"/>
          <w:b w:val="0"/>
          <w:bCs w:val="0"/>
          <w:szCs w:val="20"/>
        </w:rPr>
        <w:t>Street</w:t>
      </w:r>
      <w:proofErr w:type="spellEnd"/>
      <w:r w:rsidRPr="00AD5679">
        <w:rPr>
          <w:rFonts w:ascii="TimesNewRoman" w:hAnsi="TimesNewRoman"/>
          <w:b w:val="0"/>
          <w:bCs w:val="0"/>
          <w:szCs w:val="20"/>
        </w:rPr>
        <w:t xml:space="preserve">, </w:t>
      </w:r>
      <w:proofErr w:type="spellStart"/>
      <w:r w:rsidRPr="00AD5679">
        <w:rPr>
          <w:rFonts w:ascii="TimesNewRoman" w:hAnsi="TimesNewRoman"/>
          <w:b w:val="0"/>
          <w:bCs w:val="0"/>
          <w:szCs w:val="20"/>
        </w:rPr>
        <w:t>Agios</w:t>
      </w:r>
      <w:proofErr w:type="spellEnd"/>
      <w:r w:rsidRPr="00AD5679">
        <w:rPr>
          <w:rFonts w:ascii="TimesNewRoman" w:hAnsi="TimesNewRoman"/>
          <w:b w:val="0"/>
          <w:bCs w:val="0"/>
          <w:szCs w:val="20"/>
        </w:rPr>
        <w:t xml:space="preserve"> </w:t>
      </w:r>
      <w:proofErr w:type="spellStart"/>
      <w:r w:rsidRPr="00AD5679">
        <w:rPr>
          <w:rFonts w:ascii="TimesNewRoman" w:hAnsi="TimesNewRoman"/>
          <w:b w:val="0"/>
          <w:bCs w:val="0"/>
          <w:szCs w:val="20"/>
        </w:rPr>
        <w:t>Athanassios</w:t>
      </w:r>
      <w:proofErr w:type="spellEnd"/>
      <w:r w:rsidRPr="00AD5679">
        <w:rPr>
          <w:rFonts w:ascii="TimesNewRoman" w:hAnsi="TimesNewRoman"/>
          <w:b w:val="0"/>
          <w:bCs w:val="0"/>
          <w:szCs w:val="20"/>
        </w:rPr>
        <w:t xml:space="preserve"> Industrial </w:t>
      </w:r>
      <w:proofErr w:type="spellStart"/>
      <w:r w:rsidRPr="00AD5679">
        <w:rPr>
          <w:rFonts w:ascii="TimesNewRoman" w:hAnsi="TimesNewRoman"/>
          <w:b w:val="0"/>
          <w:bCs w:val="0"/>
          <w:szCs w:val="20"/>
        </w:rPr>
        <w:t>Area</w:t>
      </w:r>
      <w:proofErr w:type="spellEnd"/>
      <w:r w:rsidRPr="00AD5679">
        <w:rPr>
          <w:rFonts w:ascii="TimesNewRoman" w:hAnsi="TimesNewRoman"/>
          <w:b w:val="0"/>
          <w:bCs w:val="0"/>
          <w:szCs w:val="20"/>
        </w:rPr>
        <w:t xml:space="preserve">, 4101 </w:t>
      </w:r>
      <w:proofErr w:type="spellStart"/>
      <w:r w:rsidRPr="00AD5679">
        <w:rPr>
          <w:rFonts w:ascii="TimesNewRoman" w:hAnsi="TimesNewRoman"/>
          <w:b w:val="0"/>
          <w:bCs w:val="0"/>
          <w:szCs w:val="20"/>
        </w:rPr>
        <w:t>Agios</w:t>
      </w:r>
      <w:proofErr w:type="spellEnd"/>
      <w:r w:rsidRPr="00AD5679">
        <w:rPr>
          <w:rFonts w:ascii="TimesNewRoman" w:hAnsi="TimesNewRoman"/>
          <w:b w:val="0"/>
          <w:bCs w:val="0"/>
          <w:szCs w:val="20"/>
        </w:rPr>
        <w:t xml:space="preserve"> </w:t>
      </w:r>
      <w:proofErr w:type="spellStart"/>
      <w:r w:rsidRPr="00AD5679">
        <w:rPr>
          <w:rFonts w:ascii="TimesNewRoman" w:hAnsi="TimesNewRoman"/>
          <w:b w:val="0"/>
          <w:bCs w:val="0"/>
          <w:szCs w:val="20"/>
        </w:rPr>
        <w:t>Athanassios</w:t>
      </w:r>
      <w:proofErr w:type="spellEnd"/>
      <w:r w:rsidRPr="00AD5679">
        <w:rPr>
          <w:rFonts w:ascii="TimesNewRoman" w:hAnsi="TimesNewRoman"/>
          <w:b w:val="0"/>
          <w:bCs w:val="0"/>
          <w:szCs w:val="20"/>
        </w:rPr>
        <w:t xml:space="preserve">, </w:t>
      </w:r>
      <w:proofErr w:type="spellStart"/>
      <w:r w:rsidRPr="00AD5679">
        <w:rPr>
          <w:rFonts w:ascii="TimesNewRoman" w:hAnsi="TimesNewRoman"/>
          <w:b w:val="0"/>
          <w:bCs w:val="0"/>
          <w:szCs w:val="20"/>
        </w:rPr>
        <w:t>Limassol</w:t>
      </w:r>
      <w:proofErr w:type="spellEnd"/>
      <w:r w:rsidRPr="00AD5679">
        <w:rPr>
          <w:rFonts w:ascii="TimesNewRoman" w:hAnsi="TimesNewRoman"/>
          <w:b w:val="0"/>
          <w:bCs w:val="0"/>
          <w:szCs w:val="20"/>
        </w:rPr>
        <w:t>, Cyprus</w:t>
      </w:r>
    </w:p>
    <w:p w14:paraId="6BF7B99E" w14:textId="77777777" w:rsidR="00E948F4" w:rsidRPr="009B79F7" w:rsidRDefault="00E948F4" w:rsidP="00AD5679">
      <w:pPr>
        <w:pStyle w:val="Styl2"/>
      </w:pPr>
    </w:p>
    <w:p w14:paraId="1998D019" w14:textId="0B61E899" w:rsidR="00E0594A" w:rsidRPr="009B79F7" w:rsidRDefault="00E0594A" w:rsidP="009B79F7">
      <w:pPr>
        <w:pStyle w:val="Styl2"/>
        <w:spacing w:before="0" w:after="0"/>
      </w:pPr>
      <w:r w:rsidRPr="009B79F7">
        <w:t xml:space="preserve">Táto písomná informácia pre </w:t>
      </w:r>
      <w:r w:rsidR="00137426" w:rsidRPr="009B79F7">
        <w:t xml:space="preserve">používateľa </w:t>
      </w:r>
      <w:r w:rsidRPr="009B79F7">
        <w:t xml:space="preserve">bola naposledy </w:t>
      </w:r>
      <w:r w:rsidR="009D0C71" w:rsidRPr="009B79F7">
        <w:t>aktualizovaná</w:t>
      </w:r>
      <w:r w:rsidR="00790CFB" w:rsidRPr="009B79F7">
        <w:t xml:space="preserve"> v</w:t>
      </w:r>
      <w:r w:rsidR="00CD0D1F">
        <w:t>o februári 2019</w:t>
      </w:r>
      <w:r w:rsidR="00451C6B" w:rsidRPr="009B79F7">
        <w:t>.</w:t>
      </w:r>
    </w:p>
    <w:p w14:paraId="1673FF90" w14:textId="77777777" w:rsidR="00790CFB" w:rsidRPr="009B79F7" w:rsidRDefault="00790CFB" w:rsidP="009B79F7">
      <w:pPr>
        <w:pStyle w:val="Styl2"/>
        <w:spacing w:before="0" w:after="0"/>
      </w:pPr>
    </w:p>
    <w:p w14:paraId="7B1FFECA" w14:textId="77777777" w:rsidR="00790CFB" w:rsidRPr="009B79F7" w:rsidRDefault="00790CFB" w:rsidP="009B79F7">
      <w:pPr>
        <w:pStyle w:val="Styl2"/>
        <w:spacing w:before="0" w:after="0"/>
      </w:pPr>
    </w:p>
    <w:p w14:paraId="157E9687" w14:textId="77777777" w:rsidR="0098477E" w:rsidRPr="009B79F7" w:rsidRDefault="00F9716C" w:rsidP="009B79F7">
      <w:pPr>
        <w:pStyle w:val="Styl2"/>
        <w:spacing w:before="0" w:after="0"/>
      </w:pPr>
      <w:r>
        <w:br w:type="page"/>
      </w:r>
      <w:r w:rsidR="0098477E" w:rsidRPr="009B79F7">
        <w:lastRenderedPageBreak/>
        <w:t>Nasledujúca informácia je určená len pre lekárov alebo zdravotníckych pracovníkov:</w:t>
      </w:r>
    </w:p>
    <w:p w14:paraId="3461785C" w14:textId="77777777" w:rsidR="00790CFB" w:rsidRPr="009B79F7" w:rsidRDefault="00790CFB" w:rsidP="00092140">
      <w:pPr>
        <w:pStyle w:val="Styl3"/>
      </w:pPr>
    </w:p>
    <w:p w14:paraId="1A53278F" w14:textId="77777777" w:rsidR="000C4DCF" w:rsidRPr="009B79F7" w:rsidRDefault="000C4DCF" w:rsidP="00092140">
      <w:pPr>
        <w:pStyle w:val="Styl3"/>
      </w:pPr>
      <w:r w:rsidRPr="009B79F7">
        <w:t>Pokyny na rekonštitúciu</w:t>
      </w:r>
    </w:p>
    <w:p w14:paraId="03214D07" w14:textId="77777777" w:rsidR="00790CFB" w:rsidRPr="009B79F7" w:rsidRDefault="00790CFB" w:rsidP="00092140">
      <w:pPr>
        <w:pStyle w:val="Styl3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13"/>
        <w:gridCol w:w="2619"/>
        <w:gridCol w:w="2260"/>
        <w:gridCol w:w="2270"/>
      </w:tblGrid>
      <w:tr w:rsidR="000C4DCF" w:rsidRPr="00C83E8E" w14:paraId="78EC5695" w14:textId="77777777" w:rsidTr="00EF1F2E">
        <w:trPr>
          <w:tblHeader/>
        </w:trPr>
        <w:tc>
          <w:tcPr>
            <w:tcW w:w="9213" w:type="dxa"/>
            <w:gridSpan w:val="4"/>
            <w:shd w:val="clear" w:color="auto" w:fill="auto"/>
          </w:tcPr>
          <w:p w14:paraId="2F94C23C" w14:textId="77777777" w:rsidR="000C4DCF" w:rsidRPr="009B79F7" w:rsidRDefault="000C4DCF" w:rsidP="009B79F7">
            <w:pPr>
              <w:pStyle w:val="Nadpisuvnittabulky"/>
              <w:spacing w:before="0" w:after="0"/>
              <w:rPr>
                <w:lang w:val="sk-SK"/>
              </w:rPr>
            </w:pPr>
            <w:r w:rsidRPr="009B79F7">
              <w:rPr>
                <w:lang w:val="sk-SK"/>
              </w:rPr>
              <w:t>Objemy pridanej vody</w:t>
            </w:r>
            <w:r w:rsidR="001B1E20" w:rsidRPr="009B79F7">
              <w:rPr>
                <w:lang w:val="sk-SK"/>
              </w:rPr>
              <w:t xml:space="preserve"> a </w:t>
            </w:r>
            <w:r w:rsidRPr="009B79F7">
              <w:rPr>
                <w:lang w:val="sk-SK"/>
              </w:rPr>
              <w:t>koncentrácie roztoku, ktoré môžu byť užitočné, keď je potrebné delenie dávok</w:t>
            </w:r>
          </w:p>
        </w:tc>
      </w:tr>
      <w:tr w:rsidR="000C4DCF" w:rsidRPr="00C83E8E" w14:paraId="543DA844" w14:textId="77777777" w:rsidTr="00EF1F2E">
        <w:tc>
          <w:tcPr>
            <w:tcW w:w="4606" w:type="dxa"/>
            <w:gridSpan w:val="2"/>
            <w:shd w:val="clear" w:color="auto" w:fill="auto"/>
          </w:tcPr>
          <w:p w14:paraId="1DC27A5B" w14:textId="77777777" w:rsidR="000C4DCF" w:rsidRPr="009B79F7" w:rsidRDefault="000C4DCF" w:rsidP="00092140">
            <w:pPr>
              <w:pStyle w:val="Tabulkynormlndoblokuzarovnndoleva"/>
            </w:pPr>
            <w:r w:rsidRPr="009B79F7">
              <w:t>Veľkosť injekčnej liekovky</w:t>
            </w:r>
          </w:p>
        </w:tc>
        <w:tc>
          <w:tcPr>
            <w:tcW w:w="2303" w:type="dxa"/>
            <w:shd w:val="clear" w:color="auto" w:fill="auto"/>
          </w:tcPr>
          <w:p w14:paraId="48DCC202" w14:textId="77777777" w:rsidR="000C4DCF" w:rsidRPr="009B79F7" w:rsidRDefault="000C4DCF" w:rsidP="00092140">
            <w:pPr>
              <w:pStyle w:val="Tabulkynormlndoblokuzarovnndoleva"/>
            </w:pPr>
            <w:r w:rsidRPr="009B79F7">
              <w:t>Množstvo vody, ktoré treba pridať (ml)</w:t>
            </w:r>
          </w:p>
        </w:tc>
        <w:tc>
          <w:tcPr>
            <w:tcW w:w="2304" w:type="dxa"/>
            <w:shd w:val="clear" w:color="auto" w:fill="auto"/>
          </w:tcPr>
          <w:p w14:paraId="580BB578" w14:textId="77777777" w:rsidR="000C4DCF" w:rsidRPr="009B79F7" w:rsidRDefault="000C4DCF" w:rsidP="00411A73">
            <w:pPr>
              <w:pStyle w:val="Tabulkynormlndoblokuzarovnndoleva"/>
            </w:pPr>
            <w:r w:rsidRPr="009B79F7">
              <w:t xml:space="preserve">Približná koncentrácia </w:t>
            </w:r>
            <w:proofErr w:type="spellStart"/>
            <w:r w:rsidRPr="009B79F7">
              <w:t>cefuroxímu</w:t>
            </w:r>
            <w:proofErr w:type="spellEnd"/>
            <w:r w:rsidRPr="009B79F7">
              <w:t xml:space="preserve"> (mg/ml)**</w:t>
            </w:r>
          </w:p>
        </w:tc>
      </w:tr>
      <w:tr w:rsidR="000C4DCF" w:rsidRPr="00C83E8E" w14:paraId="5F870F01" w14:textId="77777777" w:rsidTr="00EF1F2E">
        <w:tc>
          <w:tcPr>
            <w:tcW w:w="9213" w:type="dxa"/>
            <w:gridSpan w:val="4"/>
            <w:shd w:val="clear" w:color="auto" w:fill="auto"/>
          </w:tcPr>
          <w:p w14:paraId="5C6D1337" w14:textId="4624DE91" w:rsidR="000C4DCF" w:rsidRPr="009B79F7" w:rsidRDefault="000C4DCF" w:rsidP="00DE3451">
            <w:pPr>
              <w:pStyle w:val="Tabulkynormlndoblokuzarovnndoleva"/>
            </w:pPr>
            <w:r w:rsidRPr="009B79F7">
              <w:t>75</w:t>
            </w:r>
            <w:r w:rsidR="00137426" w:rsidRPr="009B79F7">
              <w:t>0 </w:t>
            </w:r>
            <w:r w:rsidRPr="009B79F7">
              <w:t>mg prášok na injekčný</w:t>
            </w:r>
            <w:r w:rsidR="00310BC2">
              <w:t xml:space="preserve"> alebo </w:t>
            </w:r>
            <w:r w:rsidRPr="009B79F7">
              <w:t>infúzny roztok</w:t>
            </w:r>
          </w:p>
        </w:tc>
      </w:tr>
      <w:tr w:rsidR="000C4DCF" w:rsidRPr="009B79F7" w14:paraId="28BD400C" w14:textId="77777777" w:rsidTr="00EF1F2E">
        <w:tc>
          <w:tcPr>
            <w:tcW w:w="1951" w:type="dxa"/>
            <w:shd w:val="clear" w:color="auto" w:fill="auto"/>
          </w:tcPr>
          <w:p w14:paraId="5B577406" w14:textId="77777777" w:rsidR="000C4DCF" w:rsidRPr="009B79F7" w:rsidRDefault="000C4DCF" w:rsidP="00092140">
            <w:pPr>
              <w:pStyle w:val="Tabulkynormlndoblokuzarovnndoleva"/>
            </w:pPr>
            <w:r w:rsidRPr="009B79F7">
              <w:t>75</w:t>
            </w:r>
            <w:r w:rsidR="00137426" w:rsidRPr="009B79F7">
              <w:t>0 </w:t>
            </w:r>
            <w:r w:rsidRPr="009B79F7">
              <w:t>mg</w:t>
            </w:r>
          </w:p>
        </w:tc>
        <w:tc>
          <w:tcPr>
            <w:tcW w:w="2655" w:type="dxa"/>
            <w:shd w:val="clear" w:color="auto" w:fill="auto"/>
          </w:tcPr>
          <w:p w14:paraId="450B0224" w14:textId="77777777" w:rsidR="000C4DCF" w:rsidRPr="009B79F7" w:rsidRDefault="000C4DCF" w:rsidP="00092140">
            <w:pPr>
              <w:pStyle w:val="Tabulkynormlndoblokuzarovnndoleva"/>
            </w:pPr>
            <w:proofErr w:type="spellStart"/>
            <w:r w:rsidRPr="009B79F7">
              <w:t>intramuskulárne</w:t>
            </w:r>
            <w:proofErr w:type="spellEnd"/>
            <w:r w:rsidRPr="009B79F7">
              <w:t xml:space="preserve"> podanie</w:t>
            </w:r>
          </w:p>
          <w:p w14:paraId="525DF180" w14:textId="77777777" w:rsidR="000C4DCF" w:rsidRPr="009B79F7" w:rsidRDefault="000C4DCF" w:rsidP="00411A73">
            <w:pPr>
              <w:pStyle w:val="Tabulkynormlndoblokuzarovnndoleva"/>
            </w:pPr>
            <w:r w:rsidRPr="009B79F7">
              <w:t xml:space="preserve">intravenózny </w:t>
            </w:r>
            <w:proofErr w:type="spellStart"/>
            <w:r w:rsidRPr="009B79F7">
              <w:t>bolus</w:t>
            </w:r>
            <w:proofErr w:type="spellEnd"/>
          </w:p>
          <w:p w14:paraId="79068DD8" w14:textId="77777777" w:rsidR="000C4DCF" w:rsidRPr="009B79F7" w:rsidRDefault="000C4DCF" w:rsidP="00DE3451">
            <w:pPr>
              <w:pStyle w:val="Tabulkynormlndoblokuzarovnndoleva"/>
            </w:pPr>
            <w:r w:rsidRPr="009B79F7">
              <w:t>intravenózna infúzia</w:t>
            </w:r>
          </w:p>
        </w:tc>
        <w:tc>
          <w:tcPr>
            <w:tcW w:w="2303" w:type="dxa"/>
            <w:shd w:val="clear" w:color="auto" w:fill="auto"/>
          </w:tcPr>
          <w:p w14:paraId="0B7C8937" w14:textId="77777777" w:rsidR="000C4DCF" w:rsidRPr="009B79F7" w:rsidRDefault="00137426" w:rsidP="00580E28">
            <w:pPr>
              <w:pStyle w:val="Tabulkynormlndoblokuzarovnndoleva"/>
            </w:pPr>
            <w:r w:rsidRPr="009B79F7">
              <w:t>3 </w:t>
            </w:r>
            <w:r w:rsidR="000C4DCF" w:rsidRPr="009B79F7">
              <w:t>ml</w:t>
            </w:r>
          </w:p>
          <w:p w14:paraId="43A8AC44" w14:textId="77777777" w:rsidR="000C4DCF" w:rsidRPr="009B79F7" w:rsidRDefault="000C4DCF" w:rsidP="000A471E">
            <w:pPr>
              <w:pStyle w:val="Tabulkynormlndoblokuzarovnndoleva"/>
            </w:pPr>
            <w:r w:rsidRPr="009B79F7">
              <w:t xml:space="preserve">aspoň </w:t>
            </w:r>
            <w:r w:rsidR="00137426" w:rsidRPr="009B79F7">
              <w:t>6 </w:t>
            </w:r>
            <w:r w:rsidRPr="009B79F7">
              <w:t>ml</w:t>
            </w:r>
          </w:p>
          <w:p w14:paraId="38E589C4" w14:textId="77777777" w:rsidR="000C4DCF" w:rsidRPr="009B79F7" w:rsidRDefault="000C4DCF" w:rsidP="006E0F0D">
            <w:pPr>
              <w:pStyle w:val="Tabulkynormlndoblokuzarovnndoleva"/>
            </w:pPr>
            <w:r w:rsidRPr="009B79F7">
              <w:t xml:space="preserve">aspoň </w:t>
            </w:r>
            <w:r w:rsidR="00137426" w:rsidRPr="009B79F7">
              <w:t>6 </w:t>
            </w:r>
            <w:r w:rsidRPr="009B79F7">
              <w:t>ml</w:t>
            </w:r>
          </w:p>
        </w:tc>
        <w:tc>
          <w:tcPr>
            <w:tcW w:w="2304" w:type="dxa"/>
            <w:shd w:val="clear" w:color="auto" w:fill="auto"/>
          </w:tcPr>
          <w:p w14:paraId="58E2EE9B" w14:textId="77777777" w:rsidR="000C4DCF" w:rsidRPr="009B79F7" w:rsidRDefault="000C4DCF" w:rsidP="009B79F7">
            <w:pPr>
              <w:pStyle w:val="Tabulkynormlndoblokuzarovnndoleva"/>
            </w:pPr>
            <w:r w:rsidRPr="009B79F7">
              <w:t>216</w:t>
            </w:r>
          </w:p>
          <w:p w14:paraId="14E89850" w14:textId="77777777" w:rsidR="000C4DCF" w:rsidRPr="009B79F7" w:rsidRDefault="000C4DCF" w:rsidP="009B79F7">
            <w:pPr>
              <w:pStyle w:val="Tabulkynormlndoblokuzarovnndoleva"/>
            </w:pPr>
            <w:r w:rsidRPr="009B79F7">
              <w:t>116</w:t>
            </w:r>
          </w:p>
          <w:p w14:paraId="3A27ED09" w14:textId="77777777" w:rsidR="000C4DCF" w:rsidRPr="009B79F7" w:rsidRDefault="000C4DCF" w:rsidP="009B79F7">
            <w:pPr>
              <w:pStyle w:val="Tabulkynormlndoblokuzarovnndoleva"/>
            </w:pPr>
            <w:r w:rsidRPr="009B79F7">
              <w:t>116</w:t>
            </w:r>
          </w:p>
        </w:tc>
      </w:tr>
      <w:tr w:rsidR="000C4DCF" w:rsidRPr="009B79F7" w14:paraId="0E416277" w14:textId="77777777" w:rsidTr="00EF1F2E">
        <w:tc>
          <w:tcPr>
            <w:tcW w:w="9213" w:type="dxa"/>
            <w:gridSpan w:val="4"/>
            <w:shd w:val="clear" w:color="auto" w:fill="auto"/>
          </w:tcPr>
          <w:p w14:paraId="7F4ED4A9" w14:textId="0F7B483B" w:rsidR="000C4DCF" w:rsidRPr="009B79F7" w:rsidRDefault="000C4DCF" w:rsidP="00DE3451">
            <w:pPr>
              <w:pStyle w:val="Tabulkynormlndoblokuzarovnndoleva"/>
            </w:pPr>
            <w:r w:rsidRPr="009B79F7">
              <w:t>1,</w:t>
            </w:r>
            <w:r w:rsidR="00137426" w:rsidRPr="009B79F7">
              <w:t>5 </w:t>
            </w:r>
            <w:r w:rsidRPr="009B79F7">
              <w:t>g prášok na injekčný</w:t>
            </w:r>
            <w:r w:rsidR="00310BC2">
              <w:t xml:space="preserve"> alebo </w:t>
            </w:r>
            <w:r w:rsidRPr="009B79F7">
              <w:t>infúzny roztok</w:t>
            </w:r>
          </w:p>
        </w:tc>
      </w:tr>
      <w:tr w:rsidR="000C4DCF" w:rsidRPr="009B79F7" w14:paraId="7B8E620F" w14:textId="77777777" w:rsidTr="00EF1F2E">
        <w:tc>
          <w:tcPr>
            <w:tcW w:w="1951" w:type="dxa"/>
            <w:shd w:val="clear" w:color="auto" w:fill="auto"/>
          </w:tcPr>
          <w:p w14:paraId="7D6B2780" w14:textId="77777777" w:rsidR="000C4DCF" w:rsidRPr="009B79F7" w:rsidRDefault="000C4DCF" w:rsidP="00092140">
            <w:pPr>
              <w:pStyle w:val="Tabulkynormlndoblokuzarovnndoleva"/>
            </w:pPr>
            <w:r w:rsidRPr="009B79F7">
              <w:t>1,</w:t>
            </w:r>
            <w:r w:rsidR="00137426" w:rsidRPr="009B79F7">
              <w:t>5 </w:t>
            </w:r>
            <w:r w:rsidRPr="009B79F7">
              <w:t>g</w:t>
            </w:r>
          </w:p>
        </w:tc>
        <w:tc>
          <w:tcPr>
            <w:tcW w:w="2655" w:type="dxa"/>
            <w:shd w:val="clear" w:color="auto" w:fill="auto"/>
          </w:tcPr>
          <w:p w14:paraId="12D74327" w14:textId="77777777" w:rsidR="000C4DCF" w:rsidRPr="009B79F7" w:rsidRDefault="000C4DCF" w:rsidP="00092140">
            <w:pPr>
              <w:pStyle w:val="Tabulkynormlndoblokuzarovnndoleva"/>
            </w:pPr>
            <w:proofErr w:type="spellStart"/>
            <w:r w:rsidRPr="009B79F7">
              <w:t>intramuskulárne</w:t>
            </w:r>
            <w:proofErr w:type="spellEnd"/>
            <w:r w:rsidRPr="009B79F7">
              <w:t xml:space="preserve"> podanie</w:t>
            </w:r>
          </w:p>
          <w:p w14:paraId="6737E723" w14:textId="77777777" w:rsidR="000C4DCF" w:rsidRPr="009B79F7" w:rsidRDefault="000C4DCF" w:rsidP="00411A73">
            <w:pPr>
              <w:pStyle w:val="Tabulkynormlndoblokuzarovnndoleva"/>
            </w:pPr>
            <w:r w:rsidRPr="009B79F7">
              <w:t xml:space="preserve">intravenózny </w:t>
            </w:r>
            <w:proofErr w:type="spellStart"/>
            <w:r w:rsidRPr="009B79F7">
              <w:t>bolus</w:t>
            </w:r>
            <w:proofErr w:type="spellEnd"/>
          </w:p>
          <w:p w14:paraId="66AB1DDA" w14:textId="77777777" w:rsidR="000C4DCF" w:rsidRPr="009B79F7" w:rsidRDefault="000C4DCF" w:rsidP="00DE3451">
            <w:pPr>
              <w:pStyle w:val="Tabulkynormlndoblokuzarovnndoleva"/>
            </w:pPr>
            <w:r w:rsidRPr="009B79F7">
              <w:t>intravenózna infúzia</w:t>
            </w:r>
          </w:p>
        </w:tc>
        <w:tc>
          <w:tcPr>
            <w:tcW w:w="2303" w:type="dxa"/>
            <w:shd w:val="clear" w:color="auto" w:fill="auto"/>
          </w:tcPr>
          <w:p w14:paraId="4DA522DD" w14:textId="77777777" w:rsidR="000C4DCF" w:rsidRPr="009B79F7" w:rsidRDefault="00137426" w:rsidP="00580E28">
            <w:pPr>
              <w:pStyle w:val="Tabulkynormlndoblokuzarovnndoleva"/>
            </w:pPr>
            <w:r w:rsidRPr="009B79F7">
              <w:t>6 </w:t>
            </w:r>
            <w:r w:rsidR="000C4DCF" w:rsidRPr="009B79F7">
              <w:t>ml</w:t>
            </w:r>
          </w:p>
          <w:p w14:paraId="53375CFD" w14:textId="77777777" w:rsidR="000C4DCF" w:rsidRPr="009B79F7" w:rsidRDefault="000C4DCF" w:rsidP="000A471E">
            <w:pPr>
              <w:pStyle w:val="Tabulkynormlndoblokuzarovnndoleva"/>
            </w:pPr>
            <w:r w:rsidRPr="009B79F7">
              <w:t>aspoň 1</w:t>
            </w:r>
            <w:r w:rsidR="00137426" w:rsidRPr="009B79F7">
              <w:t>5 </w:t>
            </w:r>
            <w:r w:rsidRPr="009B79F7">
              <w:t>ml</w:t>
            </w:r>
          </w:p>
          <w:p w14:paraId="0DF7348C" w14:textId="77777777" w:rsidR="000C4DCF" w:rsidRPr="009B79F7" w:rsidRDefault="000C4DCF" w:rsidP="006E0F0D">
            <w:pPr>
              <w:pStyle w:val="Tabulkynormlndoblokuzarovnndoleva"/>
            </w:pPr>
            <w:r w:rsidRPr="009B79F7">
              <w:t>1</w:t>
            </w:r>
            <w:r w:rsidR="00137426" w:rsidRPr="009B79F7">
              <w:t>5 </w:t>
            </w:r>
            <w:r w:rsidRPr="009B79F7">
              <w:t>ml*</w:t>
            </w:r>
          </w:p>
        </w:tc>
        <w:tc>
          <w:tcPr>
            <w:tcW w:w="2304" w:type="dxa"/>
            <w:shd w:val="clear" w:color="auto" w:fill="auto"/>
          </w:tcPr>
          <w:p w14:paraId="5FA7A225" w14:textId="77777777" w:rsidR="000C4DCF" w:rsidRPr="009B79F7" w:rsidRDefault="000C4DCF" w:rsidP="009B79F7">
            <w:pPr>
              <w:pStyle w:val="Tabulkynormlndoblokuzarovnndoleva"/>
            </w:pPr>
            <w:r w:rsidRPr="009B79F7">
              <w:t>216</w:t>
            </w:r>
          </w:p>
          <w:p w14:paraId="3D0443A0" w14:textId="77777777" w:rsidR="000C4DCF" w:rsidRPr="009B79F7" w:rsidRDefault="001B1E20" w:rsidP="009B79F7">
            <w:pPr>
              <w:pStyle w:val="Tabulkynormlndoblokuzarovnndoleva"/>
            </w:pPr>
            <w:r w:rsidRPr="009B79F7">
              <w:t>9</w:t>
            </w:r>
            <w:r w:rsidR="000C4DCF" w:rsidRPr="009B79F7">
              <w:t>4</w:t>
            </w:r>
          </w:p>
          <w:p w14:paraId="67A33753" w14:textId="77777777" w:rsidR="000C4DCF" w:rsidRPr="009B79F7" w:rsidRDefault="001B1E20" w:rsidP="009B79F7">
            <w:pPr>
              <w:pStyle w:val="Tabulkynormlndoblokuzarovnndoleva"/>
            </w:pPr>
            <w:r w:rsidRPr="009B79F7">
              <w:t>9</w:t>
            </w:r>
            <w:r w:rsidR="000C4DCF" w:rsidRPr="009B79F7">
              <w:t>4</w:t>
            </w:r>
          </w:p>
        </w:tc>
      </w:tr>
    </w:tbl>
    <w:p w14:paraId="2054E3C5" w14:textId="77777777" w:rsidR="000C4DCF" w:rsidRPr="009B79F7" w:rsidRDefault="000C4DCF" w:rsidP="00C83E8E">
      <w:pPr>
        <w:pStyle w:val="StylNormlndoblokuDoleva"/>
      </w:pPr>
      <w:r w:rsidRPr="009B79F7">
        <w:t>* Rekonštituovaný roztok treba pridať do 5</w:t>
      </w:r>
      <w:r w:rsidR="00137426" w:rsidRPr="009B79F7">
        <w:t>0 </w:t>
      </w:r>
      <w:r w:rsidRPr="009B79F7">
        <w:t>alebo 10</w:t>
      </w:r>
      <w:r w:rsidR="00137426" w:rsidRPr="009B79F7">
        <w:t>0 </w:t>
      </w:r>
      <w:r w:rsidRPr="009B79F7">
        <w:t>ml kompatibilného infúzneho roztoku (pozri ďalej uvedené informácie</w:t>
      </w:r>
      <w:r w:rsidR="001B1E20" w:rsidRPr="009B79F7">
        <w:t xml:space="preserve"> o </w:t>
      </w:r>
      <w:r w:rsidRPr="009B79F7">
        <w:t>kompatibilite)</w:t>
      </w:r>
    </w:p>
    <w:p w14:paraId="73B2BC07" w14:textId="77777777" w:rsidR="000C4DCF" w:rsidRPr="009B79F7" w:rsidRDefault="000C4DCF" w:rsidP="00C83E8E">
      <w:pPr>
        <w:pStyle w:val="StylNormlndoblokuDoleva"/>
      </w:pPr>
      <w:r w:rsidRPr="009B79F7">
        <w:t xml:space="preserve">** Výsledný objem roztoku </w:t>
      </w:r>
      <w:proofErr w:type="spellStart"/>
      <w:r w:rsidRPr="009B79F7">
        <w:t>cefuroxímu</w:t>
      </w:r>
      <w:proofErr w:type="spellEnd"/>
      <w:r w:rsidR="001B1E20" w:rsidRPr="009B79F7">
        <w:t xml:space="preserve"> v </w:t>
      </w:r>
      <w:r w:rsidRPr="009B79F7">
        <w:t>rekonštituovanom roztoku je zvýšený</w:t>
      </w:r>
      <w:r w:rsidR="001B1E20" w:rsidRPr="009B79F7">
        <w:t xml:space="preserve"> v </w:t>
      </w:r>
      <w:r w:rsidRPr="009B79F7">
        <w:t xml:space="preserve">dôsledku </w:t>
      </w:r>
      <w:proofErr w:type="spellStart"/>
      <w:r w:rsidRPr="009B79F7">
        <w:t>vytesňovacieho</w:t>
      </w:r>
      <w:proofErr w:type="spellEnd"/>
      <w:r w:rsidRPr="009B79F7">
        <w:t xml:space="preserve"> koeficientu liečiva, čo má za následok uvedené koncentrácie</w:t>
      </w:r>
      <w:r w:rsidR="001B1E20" w:rsidRPr="009B79F7">
        <w:t xml:space="preserve"> v </w:t>
      </w:r>
      <w:r w:rsidRPr="009B79F7">
        <w:t>mg/ml.</w:t>
      </w:r>
    </w:p>
    <w:p w14:paraId="2AE452FA" w14:textId="77777777" w:rsidR="006715D5" w:rsidRPr="009B79F7" w:rsidRDefault="006715D5" w:rsidP="009B79F7">
      <w:pPr>
        <w:pStyle w:val="Styl3"/>
        <w:jc w:val="left"/>
      </w:pPr>
    </w:p>
    <w:p w14:paraId="1450132B" w14:textId="77777777" w:rsidR="000C4DCF" w:rsidRPr="009B79F7" w:rsidRDefault="000C4DCF" w:rsidP="009B79F7">
      <w:pPr>
        <w:pStyle w:val="Styl3"/>
        <w:jc w:val="left"/>
      </w:pPr>
      <w:r w:rsidRPr="009B79F7">
        <w:t>Kompatibilita</w:t>
      </w:r>
    </w:p>
    <w:p w14:paraId="5EFC23FF" w14:textId="77777777" w:rsidR="000C4DCF" w:rsidRPr="009B79F7" w:rsidRDefault="000C4DCF" w:rsidP="009B79F7">
      <w:pPr>
        <w:pStyle w:val="Normlndoblokusodrkami"/>
      </w:pPr>
      <w:r w:rsidRPr="009B79F7">
        <w:t>0,</w:t>
      </w:r>
      <w:r w:rsidR="001B1E20" w:rsidRPr="009B79F7">
        <w:t>9</w:t>
      </w:r>
      <w:r w:rsidRPr="009B79F7">
        <w:t>% injekčný roztok chloridu sodného</w:t>
      </w:r>
    </w:p>
    <w:p w14:paraId="09FDE381" w14:textId="77777777" w:rsidR="000C4DCF" w:rsidRPr="009B79F7" w:rsidRDefault="000C4DCF" w:rsidP="009B79F7">
      <w:pPr>
        <w:pStyle w:val="Normlndoblokusodrkami"/>
      </w:pPr>
      <w:r w:rsidRPr="009B79F7">
        <w:t>5% injekčný roztok glukózy</w:t>
      </w:r>
    </w:p>
    <w:p w14:paraId="6C0D749F" w14:textId="77777777" w:rsidR="000C4DCF" w:rsidRPr="009B79F7" w:rsidRDefault="000C4DCF" w:rsidP="009B79F7">
      <w:pPr>
        <w:pStyle w:val="Normlndoblokusodrkami"/>
      </w:pPr>
      <w:r w:rsidRPr="009B79F7">
        <w:t>10% injekčný roztok glukózy</w:t>
      </w:r>
    </w:p>
    <w:p w14:paraId="5B3FF0C5" w14:textId="77777777" w:rsidR="000C4DCF" w:rsidRPr="009B79F7" w:rsidRDefault="000C4DCF" w:rsidP="009B79F7">
      <w:pPr>
        <w:pStyle w:val="Normlndoblokusodrkami"/>
      </w:pPr>
      <w:r w:rsidRPr="009B79F7">
        <w:t>Ringerov injekčný roztok</w:t>
      </w:r>
    </w:p>
    <w:p w14:paraId="3F049CE5" w14:textId="77777777" w:rsidR="000C4DCF" w:rsidRPr="009B79F7" w:rsidRDefault="000C4DCF" w:rsidP="009B79F7">
      <w:pPr>
        <w:pStyle w:val="Normlndoblokusodrkami"/>
      </w:pPr>
      <w:r w:rsidRPr="009B79F7">
        <w:t>Injekčný roztok Ringer-laktát</w:t>
      </w:r>
    </w:p>
    <w:p w14:paraId="2F03C32D" w14:textId="77777777" w:rsidR="00CF0B4A" w:rsidRPr="009B79F7" w:rsidRDefault="00CF0B4A" w:rsidP="00C83E8E">
      <w:pPr>
        <w:pStyle w:val="StylNormlndoblokuDoleva"/>
      </w:pPr>
    </w:p>
    <w:p w14:paraId="3E6361DA" w14:textId="77777777" w:rsidR="000C4DCF" w:rsidRPr="009B79F7" w:rsidRDefault="000C4DCF" w:rsidP="00C83E8E">
      <w:pPr>
        <w:pStyle w:val="StylNormlndoblokuDoleva"/>
      </w:pPr>
      <w:r w:rsidRPr="009B79F7">
        <w:t>Nepoužitý liek alebo odpad vzniknutý</w:t>
      </w:r>
      <w:r w:rsidR="001B1E20" w:rsidRPr="009B79F7">
        <w:t xml:space="preserve"> z</w:t>
      </w:r>
      <w:r w:rsidR="00DE3451" w:rsidRPr="009B79F7">
        <w:t> </w:t>
      </w:r>
      <w:r w:rsidRPr="009B79F7">
        <w:t>lieku treba vrátiť do lekárne.</w:t>
      </w:r>
    </w:p>
    <w:p w14:paraId="05ADAD22" w14:textId="77777777" w:rsidR="0098477E" w:rsidRPr="009B79F7" w:rsidRDefault="0098477E" w:rsidP="009B79F7">
      <w:pPr>
        <w:pStyle w:val="Styl2"/>
        <w:spacing w:before="0" w:after="0"/>
      </w:pPr>
    </w:p>
    <w:sectPr w:rsidR="0098477E" w:rsidRPr="009B79F7" w:rsidSect="00551B5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17" w:right="1417" w:bottom="1417" w:left="1417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AEE1FC" w14:textId="77777777" w:rsidR="00413BB2" w:rsidRDefault="00413BB2" w:rsidP="006875BB">
      <w:r>
        <w:separator/>
      </w:r>
    </w:p>
  </w:endnote>
  <w:endnote w:type="continuationSeparator" w:id="0">
    <w:p w14:paraId="5919C01E" w14:textId="77777777" w:rsidR="00413BB2" w:rsidRDefault="00413BB2" w:rsidP="006875BB">
      <w:r>
        <w:continuationSeparator/>
      </w:r>
    </w:p>
  </w:endnote>
  <w:endnote w:type="continuationNotice" w:id="1">
    <w:p w14:paraId="3E8E9907" w14:textId="77777777" w:rsidR="00413BB2" w:rsidRDefault="00413BB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7" w:usb1="08070000" w:usb2="00000010" w:usb3="00000000" w:csb0="00020003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C0F1A8" w14:textId="77777777" w:rsidR="003C6562" w:rsidRDefault="003C6562" w:rsidP="006875BB">
    <w:pPr>
      <w:pStyle w:val="Pta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30038230" w14:textId="77777777" w:rsidR="003C6562" w:rsidRDefault="003C6562" w:rsidP="006875BB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14403756"/>
      <w:docPartObj>
        <w:docPartGallery w:val="Page Numbers (Bottom of Page)"/>
        <w:docPartUnique/>
      </w:docPartObj>
    </w:sdtPr>
    <w:sdtEndPr/>
    <w:sdtContent>
      <w:p w14:paraId="33C06BE2" w14:textId="6FA01625" w:rsidR="00C705F3" w:rsidRDefault="00C705F3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06AD" w:rsidRPr="00A506AD">
          <w:rPr>
            <w:noProof/>
            <w:lang w:val="sk-SK"/>
          </w:rPr>
          <w:t>6</w:t>
        </w:r>
        <w:r>
          <w:fldChar w:fldCharType="end"/>
        </w:r>
      </w:p>
    </w:sdtContent>
  </w:sdt>
  <w:p w14:paraId="3246ABC5" w14:textId="1426E8DF" w:rsidR="003C6562" w:rsidRDefault="003C6562" w:rsidP="00BD48DE">
    <w:pPr>
      <w:pStyle w:val="Pta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7710C6" w14:textId="77777777" w:rsidR="003C6562" w:rsidRDefault="003C6562" w:rsidP="00CD2BE4">
    <w:pPr>
      <w:pStyle w:val="Pta"/>
      <w:tabs>
        <w:tab w:val="center" w:pos="4677"/>
        <w:tab w:val="left" w:pos="5445"/>
      </w:tabs>
    </w:pPr>
    <w:r>
      <w:rPr>
        <w:rStyle w:val="slostrany"/>
      </w:rPr>
      <w:tab/>
    </w:r>
    <w:r>
      <w:rPr>
        <w:rStyle w:val="slostrany"/>
      </w:rPr>
      <w:tab/>
    </w:r>
    <w:r w:rsidRPr="009B79F7">
      <w:rPr>
        <w:rStyle w:val="slostrany"/>
        <w:sz w:val="18"/>
      </w:rPr>
      <w:fldChar w:fldCharType="begin"/>
    </w:r>
    <w:r w:rsidRPr="009B79F7">
      <w:rPr>
        <w:rStyle w:val="slostrany"/>
        <w:sz w:val="18"/>
      </w:rPr>
      <w:instrText xml:space="preserve"> PAGE </w:instrText>
    </w:r>
    <w:r w:rsidRPr="009B79F7">
      <w:rPr>
        <w:rStyle w:val="slostrany"/>
        <w:sz w:val="18"/>
      </w:rPr>
      <w:fldChar w:fldCharType="separate"/>
    </w:r>
    <w:r w:rsidR="00C705F3">
      <w:rPr>
        <w:rStyle w:val="slostrany"/>
        <w:noProof/>
        <w:sz w:val="18"/>
      </w:rPr>
      <w:t>1</w:t>
    </w:r>
    <w:r w:rsidRPr="009B79F7">
      <w:rPr>
        <w:rStyle w:val="slostrany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5F04A0" w14:textId="77777777" w:rsidR="00413BB2" w:rsidRDefault="00413BB2" w:rsidP="006875BB">
      <w:r>
        <w:separator/>
      </w:r>
    </w:p>
  </w:footnote>
  <w:footnote w:type="continuationSeparator" w:id="0">
    <w:p w14:paraId="77EB03F3" w14:textId="77777777" w:rsidR="00413BB2" w:rsidRDefault="00413BB2" w:rsidP="006875BB">
      <w:r>
        <w:continuationSeparator/>
      </w:r>
    </w:p>
  </w:footnote>
  <w:footnote w:type="continuationNotice" w:id="1">
    <w:p w14:paraId="33D6881C" w14:textId="77777777" w:rsidR="00413BB2" w:rsidRDefault="00413BB2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45E6A7" w14:textId="77777777" w:rsidR="00FA1569" w:rsidRDefault="00FA1569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6F03F8" w14:textId="77777777" w:rsidR="00C705F3" w:rsidRPr="00F8070A" w:rsidRDefault="00C705F3" w:rsidP="00C705F3">
    <w:pPr>
      <w:pStyle w:val="Hlavika"/>
      <w:rPr>
        <w:lang w:val="pt-PT"/>
      </w:rPr>
    </w:pPr>
    <w:r>
      <w:rPr>
        <w:sz w:val="18"/>
        <w:szCs w:val="16"/>
        <w:lang w:val="pt-PT"/>
      </w:rPr>
      <w:t>Príloha č. 2 k notifikácii o zmene, ev. č.: 2018/01930-Z1A</w:t>
    </w:r>
  </w:p>
  <w:p w14:paraId="2274401F" w14:textId="77777777" w:rsidR="00EA67F1" w:rsidRDefault="00EA67F1">
    <w:pPr>
      <w:pStyle w:val="Hlavik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8FF088" w14:textId="52B83AD5" w:rsidR="006E0F0D" w:rsidRPr="00F8070A" w:rsidRDefault="006E0F0D" w:rsidP="006E0F0D">
    <w:pPr>
      <w:pStyle w:val="Hlavika"/>
      <w:rPr>
        <w:lang w:val="pt-PT"/>
      </w:rPr>
    </w:pPr>
    <w:r>
      <w:rPr>
        <w:sz w:val="18"/>
        <w:szCs w:val="16"/>
        <w:lang w:val="pt-PT"/>
      </w:rPr>
      <w:t xml:space="preserve">Príloha </w:t>
    </w:r>
    <w:r>
      <w:rPr>
        <w:sz w:val="18"/>
        <w:szCs w:val="16"/>
        <w:lang w:val="pt-PT"/>
      </w:rPr>
      <w:t xml:space="preserve">č. 2 k notifikácii o zmene, ev. č.: </w:t>
    </w:r>
    <w:r w:rsidR="00C705F3">
      <w:rPr>
        <w:sz w:val="18"/>
        <w:szCs w:val="16"/>
        <w:lang w:val="pt-PT"/>
      </w:rPr>
      <w:t>2018/01930-Z1A</w:t>
    </w:r>
  </w:p>
  <w:p w14:paraId="540B84B8" w14:textId="77777777" w:rsidR="003C6562" w:rsidRDefault="003C6562" w:rsidP="00B967EE">
    <w:pPr>
      <w:pStyle w:val="Hlavika"/>
      <w:rPr>
        <w:rFonts w:ascii="Arial" w:hAnsi="Arial" w:cs="Arial"/>
        <w:sz w:val="16"/>
        <w:szCs w:val="16"/>
        <w:lang w:val="pt-PT"/>
      </w:rPr>
    </w:pPr>
  </w:p>
  <w:p w14:paraId="58EF7596" w14:textId="77777777" w:rsidR="00B967EE" w:rsidRPr="00026320" w:rsidRDefault="00B967EE" w:rsidP="00B967EE">
    <w:pPr>
      <w:pStyle w:val="Hlavika"/>
      <w:rPr>
        <w:lang w:val="pt-P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F7203D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0EE8D7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290970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12693B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1"/>
    <w:multiLevelType w:val="singleLevel"/>
    <w:tmpl w:val="4574F4D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7D9C38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0B4E28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0B84D17"/>
    <w:multiLevelType w:val="singleLevel"/>
    <w:tmpl w:val="04050001"/>
    <w:lvl w:ilvl="0">
      <w:start w:val="9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1B640E2"/>
    <w:multiLevelType w:val="singleLevel"/>
    <w:tmpl w:val="AED478D0"/>
    <w:lvl w:ilvl="0">
      <w:start w:val="8"/>
      <w:numFmt w:val="decimal"/>
      <w:lvlText w:val="4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10" w15:restartNumberingAfterBreak="0">
    <w:nsid w:val="029C4E7F"/>
    <w:multiLevelType w:val="hybridMultilevel"/>
    <w:tmpl w:val="4686DBE0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4DE60FD"/>
    <w:multiLevelType w:val="multilevel"/>
    <w:tmpl w:val="2844176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05A12D7B"/>
    <w:multiLevelType w:val="multilevel"/>
    <w:tmpl w:val="13E0FC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0C3A4040"/>
    <w:multiLevelType w:val="multilevel"/>
    <w:tmpl w:val="13E0FC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 w15:restartNumberingAfterBreak="0">
    <w:nsid w:val="174C7DB5"/>
    <w:multiLevelType w:val="hybridMultilevel"/>
    <w:tmpl w:val="7A84BF7C"/>
    <w:lvl w:ilvl="0" w:tplc="A8428190">
      <w:start w:val="1"/>
      <w:numFmt w:val="bullet"/>
      <w:pStyle w:val="Normlndoblokusodrkami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C40FC5"/>
    <w:multiLevelType w:val="singleLevel"/>
    <w:tmpl w:val="46245AC0"/>
    <w:lvl w:ilvl="0">
      <w:start w:val="7"/>
      <w:numFmt w:val="decimal"/>
      <w:lvlText w:val="4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16" w15:restartNumberingAfterBreak="0">
    <w:nsid w:val="33FE447E"/>
    <w:multiLevelType w:val="hybridMultilevel"/>
    <w:tmpl w:val="A5C890FA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E547A0"/>
    <w:multiLevelType w:val="multilevel"/>
    <w:tmpl w:val="453A3854"/>
    <w:numStyleLink w:val="tlViacrovovTun"/>
  </w:abstractNum>
  <w:abstractNum w:abstractNumId="18" w15:restartNumberingAfterBreak="0">
    <w:nsid w:val="4B774BBB"/>
    <w:multiLevelType w:val="singleLevel"/>
    <w:tmpl w:val="FF7A6EEC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4BA77796"/>
    <w:multiLevelType w:val="singleLevel"/>
    <w:tmpl w:val="0BC84976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20" w15:restartNumberingAfterBreak="0">
    <w:nsid w:val="67086226"/>
    <w:multiLevelType w:val="hybridMultilevel"/>
    <w:tmpl w:val="C2F02C7A"/>
    <w:lvl w:ilvl="0" w:tplc="9288F23A">
      <w:start w:val="1"/>
      <w:numFmt w:val="bullet"/>
      <w:pStyle w:val="Odrky2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C741DD"/>
    <w:multiLevelType w:val="multilevel"/>
    <w:tmpl w:val="453A3854"/>
    <w:styleLink w:val="tlViacrovovTun"/>
    <w:lvl w:ilvl="0">
      <w:start w:val="3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2" w15:restartNumberingAfterBreak="0">
    <w:nsid w:val="6AAD4AA7"/>
    <w:multiLevelType w:val="multilevel"/>
    <w:tmpl w:val="5150CAA8"/>
    <w:lvl w:ilvl="0">
      <w:start w:val="1"/>
      <w:numFmt w:val="decimal"/>
      <w:pStyle w:val="Sty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7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0"/>
          <w:u w:val="none"/>
        </w:rPr>
      </w:lvl>
    </w:lvlOverride>
  </w:num>
  <w:num w:numId="2">
    <w:abstractNumId w:val="19"/>
  </w:num>
  <w:num w:numId="3">
    <w:abstractNumId w:val="8"/>
  </w:num>
  <w:num w:numId="4">
    <w:abstractNumId w:val="15"/>
  </w:num>
  <w:num w:numId="5">
    <w:abstractNumId w:val="9"/>
  </w:num>
  <w:num w:numId="6">
    <w:abstractNumId w:val="11"/>
  </w:num>
  <w:num w:numId="7">
    <w:abstractNumId w:val="18"/>
  </w:num>
  <w:num w:numId="8">
    <w:abstractNumId w:val="22"/>
  </w:num>
  <w:num w:numId="9">
    <w:abstractNumId w:val="22"/>
  </w:num>
  <w:num w:numId="10">
    <w:abstractNumId w:val="22"/>
  </w:num>
  <w:num w:numId="11">
    <w:abstractNumId w:val="22"/>
  </w:num>
  <w:num w:numId="12">
    <w:abstractNumId w:val="12"/>
  </w:num>
  <w:num w:numId="13">
    <w:abstractNumId w:val="13"/>
  </w:num>
  <w:num w:numId="14">
    <w:abstractNumId w:val="7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15">
    <w:abstractNumId w:val="6"/>
  </w:num>
  <w:num w:numId="16">
    <w:abstractNumId w:val="3"/>
  </w:num>
  <w:num w:numId="17">
    <w:abstractNumId w:val="2"/>
  </w:num>
  <w:num w:numId="18">
    <w:abstractNumId w:val="1"/>
  </w:num>
  <w:num w:numId="19">
    <w:abstractNumId w:val="0"/>
  </w:num>
  <w:num w:numId="20">
    <w:abstractNumId w:val="14"/>
  </w:num>
  <w:num w:numId="21">
    <w:abstractNumId w:val="20"/>
  </w:num>
  <w:num w:numId="22">
    <w:abstractNumId w:val="22"/>
  </w:num>
  <w:num w:numId="23">
    <w:abstractNumId w:val="22"/>
  </w:num>
  <w:num w:numId="24">
    <w:abstractNumId w:val="14"/>
  </w:num>
  <w:num w:numId="25">
    <w:abstractNumId w:val="20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2"/>
  </w:num>
  <w:num w:numId="31">
    <w:abstractNumId w:val="17"/>
    <w:lvlOverride w:ilvl="0">
      <w:lvl w:ilvl="0">
        <w:start w:val="3"/>
        <w:numFmt w:val="decimal"/>
        <w:lvlText w:val="%1."/>
        <w:lvlJc w:val="left"/>
        <w:pPr>
          <w:ind w:left="360" w:hanging="360"/>
        </w:pPr>
        <w:rPr>
          <w:rFonts w:cs="Times New Roman"/>
          <w:b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b/>
          <w:bCs/>
          <w:sz w:val="24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cs="Times New Roman"/>
          <w:b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cs="Times New Roman"/>
        </w:rPr>
      </w:lvl>
    </w:lvlOverride>
  </w:num>
  <w:num w:numId="32">
    <w:abstractNumId w:val="21"/>
  </w:num>
  <w:num w:numId="33">
    <w:abstractNumId w:val="5"/>
  </w:num>
  <w:num w:numId="34">
    <w:abstractNumId w:val="4"/>
  </w:num>
  <w:num w:numId="35">
    <w:abstractNumId w:val="10"/>
  </w:num>
  <w:num w:numId="36">
    <w:abstractNumId w:val="22"/>
  </w:num>
  <w:num w:numId="3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trackRevision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439"/>
    <w:rsid w:val="00003EC3"/>
    <w:rsid w:val="00016B50"/>
    <w:rsid w:val="00026320"/>
    <w:rsid w:val="00035BB8"/>
    <w:rsid w:val="00037A00"/>
    <w:rsid w:val="00044900"/>
    <w:rsid w:val="00060D47"/>
    <w:rsid w:val="0007494A"/>
    <w:rsid w:val="000863B0"/>
    <w:rsid w:val="00092140"/>
    <w:rsid w:val="000A3E4E"/>
    <w:rsid w:val="000A471E"/>
    <w:rsid w:val="000B30FF"/>
    <w:rsid w:val="000C0961"/>
    <w:rsid w:val="000C4DCF"/>
    <w:rsid w:val="000D1D1B"/>
    <w:rsid w:val="000F2210"/>
    <w:rsid w:val="0010602B"/>
    <w:rsid w:val="001223FD"/>
    <w:rsid w:val="00132E18"/>
    <w:rsid w:val="001337CA"/>
    <w:rsid w:val="00137426"/>
    <w:rsid w:val="001537ED"/>
    <w:rsid w:val="00155718"/>
    <w:rsid w:val="001635E4"/>
    <w:rsid w:val="00182435"/>
    <w:rsid w:val="00191B87"/>
    <w:rsid w:val="001978A0"/>
    <w:rsid w:val="001A1EF6"/>
    <w:rsid w:val="001B1E20"/>
    <w:rsid w:val="001C5B9C"/>
    <w:rsid w:val="001D1DA0"/>
    <w:rsid w:val="001D25D5"/>
    <w:rsid w:val="001E1BF3"/>
    <w:rsid w:val="00227652"/>
    <w:rsid w:val="00232BC0"/>
    <w:rsid w:val="002522BE"/>
    <w:rsid w:val="00277058"/>
    <w:rsid w:val="00291438"/>
    <w:rsid w:val="00310BC2"/>
    <w:rsid w:val="00313413"/>
    <w:rsid w:val="00377767"/>
    <w:rsid w:val="003C0BDF"/>
    <w:rsid w:val="003C6562"/>
    <w:rsid w:val="003D7951"/>
    <w:rsid w:val="00411A73"/>
    <w:rsid w:val="00413BB2"/>
    <w:rsid w:val="0042368B"/>
    <w:rsid w:val="00441893"/>
    <w:rsid w:val="00451C6B"/>
    <w:rsid w:val="00485EEB"/>
    <w:rsid w:val="004A4EA2"/>
    <w:rsid w:val="004C0159"/>
    <w:rsid w:val="004D739B"/>
    <w:rsid w:val="004F66F9"/>
    <w:rsid w:val="00501C02"/>
    <w:rsid w:val="00502E45"/>
    <w:rsid w:val="00503150"/>
    <w:rsid w:val="005045F9"/>
    <w:rsid w:val="005165B9"/>
    <w:rsid w:val="00531F27"/>
    <w:rsid w:val="005328D4"/>
    <w:rsid w:val="00533B55"/>
    <w:rsid w:val="00551B5E"/>
    <w:rsid w:val="00553A4E"/>
    <w:rsid w:val="00580E28"/>
    <w:rsid w:val="005825B6"/>
    <w:rsid w:val="00583E14"/>
    <w:rsid w:val="005B5D2D"/>
    <w:rsid w:val="005D0C82"/>
    <w:rsid w:val="005D292D"/>
    <w:rsid w:val="005F67A3"/>
    <w:rsid w:val="005F7CD4"/>
    <w:rsid w:val="00607E64"/>
    <w:rsid w:val="00616FB1"/>
    <w:rsid w:val="006332CF"/>
    <w:rsid w:val="0064132B"/>
    <w:rsid w:val="006715D5"/>
    <w:rsid w:val="006875BB"/>
    <w:rsid w:val="006C0D9B"/>
    <w:rsid w:val="006D320D"/>
    <w:rsid w:val="006E0F0D"/>
    <w:rsid w:val="006E705C"/>
    <w:rsid w:val="007039A0"/>
    <w:rsid w:val="0070753F"/>
    <w:rsid w:val="00717948"/>
    <w:rsid w:val="00722102"/>
    <w:rsid w:val="007279A2"/>
    <w:rsid w:val="00743525"/>
    <w:rsid w:val="00752694"/>
    <w:rsid w:val="00760964"/>
    <w:rsid w:val="007646B9"/>
    <w:rsid w:val="007648DB"/>
    <w:rsid w:val="007700AF"/>
    <w:rsid w:val="00790CFB"/>
    <w:rsid w:val="00792C9A"/>
    <w:rsid w:val="007930FF"/>
    <w:rsid w:val="00797B93"/>
    <w:rsid w:val="007A3153"/>
    <w:rsid w:val="007A6A3F"/>
    <w:rsid w:val="007C75EE"/>
    <w:rsid w:val="00801408"/>
    <w:rsid w:val="00805A13"/>
    <w:rsid w:val="00814243"/>
    <w:rsid w:val="00821820"/>
    <w:rsid w:val="00823BC4"/>
    <w:rsid w:val="00841999"/>
    <w:rsid w:val="00843C30"/>
    <w:rsid w:val="00860F88"/>
    <w:rsid w:val="008731CF"/>
    <w:rsid w:val="00886621"/>
    <w:rsid w:val="0088744E"/>
    <w:rsid w:val="008D7100"/>
    <w:rsid w:val="008E34E0"/>
    <w:rsid w:val="008E6E8C"/>
    <w:rsid w:val="008F2C50"/>
    <w:rsid w:val="008F33C9"/>
    <w:rsid w:val="00906D26"/>
    <w:rsid w:val="00907FEE"/>
    <w:rsid w:val="009113A3"/>
    <w:rsid w:val="00935A14"/>
    <w:rsid w:val="00961A36"/>
    <w:rsid w:val="0098477E"/>
    <w:rsid w:val="009A7781"/>
    <w:rsid w:val="009B332E"/>
    <w:rsid w:val="009B79F7"/>
    <w:rsid w:val="009D0C71"/>
    <w:rsid w:val="009E6459"/>
    <w:rsid w:val="009F7229"/>
    <w:rsid w:val="009F783F"/>
    <w:rsid w:val="00A01F56"/>
    <w:rsid w:val="00A17507"/>
    <w:rsid w:val="00A506AD"/>
    <w:rsid w:val="00A9233C"/>
    <w:rsid w:val="00A93DCC"/>
    <w:rsid w:val="00AD5679"/>
    <w:rsid w:val="00AD6A83"/>
    <w:rsid w:val="00AF2C96"/>
    <w:rsid w:val="00AF47FA"/>
    <w:rsid w:val="00AF49B3"/>
    <w:rsid w:val="00AF51E5"/>
    <w:rsid w:val="00AF5B24"/>
    <w:rsid w:val="00AF76B6"/>
    <w:rsid w:val="00B002CB"/>
    <w:rsid w:val="00B0206C"/>
    <w:rsid w:val="00B03F37"/>
    <w:rsid w:val="00B170B5"/>
    <w:rsid w:val="00B37527"/>
    <w:rsid w:val="00B46814"/>
    <w:rsid w:val="00B5134C"/>
    <w:rsid w:val="00B7673C"/>
    <w:rsid w:val="00B90484"/>
    <w:rsid w:val="00B967EE"/>
    <w:rsid w:val="00B97C2A"/>
    <w:rsid w:val="00BA3097"/>
    <w:rsid w:val="00BA328E"/>
    <w:rsid w:val="00BA4843"/>
    <w:rsid w:val="00BD48DE"/>
    <w:rsid w:val="00BD4BC2"/>
    <w:rsid w:val="00BD621F"/>
    <w:rsid w:val="00BE6439"/>
    <w:rsid w:val="00C339AD"/>
    <w:rsid w:val="00C36667"/>
    <w:rsid w:val="00C5315E"/>
    <w:rsid w:val="00C54A2C"/>
    <w:rsid w:val="00C54A45"/>
    <w:rsid w:val="00C705F3"/>
    <w:rsid w:val="00C74F61"/>
    <w:rsid w:val="00C8189E"/>
    <w:rsid w:val="00C83E8E"/>
    <w:rsid w:val="00CA17EB"/>
    <w:rsid w:val="00CD0D1F"/>
    <w:rsid w:val="00CD2BE4"/>
    <w:rsid w:val="00CD468B"/>
    <w:rsid w:val="00CE3127"/>
    <w:rsid w:val="00CF0B4A"/>
    <w:rsid w:val="00CF6BD9"/>
    <w:rsid w:val="00D01937"/>
    <w:rsid w:val="00D6267E"/>
    <w:rsid w:val="00D82F4C"/>
    <w:rsid w:val="00D93D60"/>
    <w:rsid w:val="00DA19B7"/>
    <w:rsid w:val="00DA1AEC"/>
    <w:rsid w:val="00DA1FE8"/>
    <w:rsid w:val="00DE1520"/>
    <w:rsid w:val="00DE3451"/>
    <w:rsid w:val="00DF4E70"/>
    <w:rsid w:val="00E0594A"/>
    <w:rsid w:val="00E136E2"/>
    <w:rsid w:val="00E20877"/>
    <w:rsid w:val="00E50DE8"/>
    <w:rsid w:val="00E73A8A"/>
    <w:rsid w:val="00E87C0D"/>
    <w:rsid w:val="00E90E34"/>
    <w:rsid w:val="00E948F4"/>
    <w:rsid w:val="00E96747"/>
    <w:rsid w:val="00EA67F1"/>
    <w:rsid w:val="00EA7AA9"/>
    <w:rsid w:val="00EC24CB"/>
    <w:rsid w:val="00EF1F2E"/>
    <w:rsid w:val="00EF3A44"/>
    <w:rsid w:val="00F15478"/>
    <w:rsid w:val="00F3017E"/>
    <w:rsid w:val="00F34907"/>
    <w:rsid w:val="00F35B46"/>
    <w:rsid w:val="00F51B4F"/>
    <w:rsid w:val="00F77F75"/>
    <w:rsid w:val="00F863F4"/>
    <w:rsid w:val="00F9716C"/>
    <w:rsid w:val="00FA1569"/>
    <w:rsid w:val="00FD0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2B50FEC9"/>
  <w15:chartTrackingRefBased/>
  <w15:docId w15:val="{7C4F3FFE-7328-424A-8CDE-BC5B9F644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autoRedefine/>
    <w:qFormat/>
    <w:rsid w:val="00F9716C"/>
    <w:rPr>
      <w:sz w:val="22"/>
      <w:lang w:val="en-US" w:eastAsia="cs-CZ"/>
    </w:rPr>
  </w:style>
  <w:style w:type="paragraph" w:styleId="Nadpis1">
    <w:name w:val="heading 1"/>
    <w:basedOn w:val="Normlny"/>
    <w:next w:val="Normlny"/>
    <w:uiPriority w:val="9"/>
    <w:qFormat/>
    <w:rsid w:val="00DA19B7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y"/>
    <w:next w:val="Normlny"/>
    <w:qFormat/>
    <w:pPr>
      <w:keepNext/>
      <w:outlineLvl w:val="1"/>
    </w:pPr>
    <w:rPr>
      <w:b/>
      <w:i/>
      <w:sz w:val="24"/>
      <w:lang w:val="sk-SK"/>
    </w:rPr>
  </w:style>
  <w:style w:type="paragraph" w:styleId="Nadpis3">
    <w:name w:val="heading 3"/>
    <w:basedOn w:val="Normlny"/>
    <w:next w:val="Normlny"/>
    <w:qFormat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y"/>
    <w:next w:val="Normlny"/>
    <w:qFormat/>
    <w:pPr>
      <w:keepNext/>
      <w:jc w:val="right"/>
      <w:outlineLvl w:val="3"/>
    </w:pPr>
    <w:rPr>
      <w:sz w:val="24"/>
    </w:rPr>
  </w:style>
  <w:style w:type="paragraph" w:styleId="Nadpis5">
    <w:name w:val="heading 5"/>
    <w:basedOn w:val="Normlny"/>
    <w:next w:val="Normlny"/>
    <w:qFormat/>
    <w:pPr>
      <w:keepNext/>
      <w:outlineLvl w:val="4"/>
    </w:pPr>
    <w:rPr>
      <w:i/>
    </w:rPr>
  </w:style>
  <w:style w:type="paragraph" w:styleId="Nadpis7">
    <w:name w:val="heading 7"/>
    <w:basedOn w:val="Normlny"/>
    <w:next w:val="Normlny"/>
    <w:qFormat/>
    <w:rsid w:val="00E0594A"/>
    <w:pPr>
      <w:spacing w:before="240" w:after="60"/>
      <w:outlineLvl w:val="6"/>
    </w:pPr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jc w:val="both"/>
    </w:pPr>
    <w:rPr>
      <w:sz w:val="18"/>
    </w:rPr>
  </w:style>
  <w:style w:type="character" w:styleId="Hypertextovprepojenie">
    <w:name w:val="Hyperlink"/>
    <w:uiPriority w:val="99"/>
    <w:rsid w:val="00E0594A"/>
    <w:rPr>
      <w:color w:val="0000FF"/>
      <w:u w:val="single"/>
    </w:rPr>
  </w:style>
  <w:style w:type="paragraph" w:styleId="Nzov">
    <w:name w:val="Title"/>
    <w:basedOn w:val="Normlny"/>
    <w:qFormat/>
    <w:pPr>
      <w:jc w:val="center"/>
    </w:pPr>
    <w:rPr>
      <w:b/>
      <w:sz w:val="28"/>
    </w:rPr>
  </w:style>
  <w:style w:type="paragraph" w:styleId="Zkladntext3">
    <w:name w:val="Body Text 3"/>
    <w:basedOn w:val="Normlny"/>
    <w:rPr>
      <w:sz w:val="24"/>
      <w:lang w:val="sk-SK"/>
    </w:rPr>
  </w:style>
  <w:style w:type="paragraph" w:styleId="Hlavika">
    <w:name w:val="header"/>
    <w:basedOn w:val="Normlny"/>
    <w:link w:val="HlavikaChar"/>
    <w:pPr>
      <w:tabs>
        <w:tab w:val="center" w:pos="4320"/>
        <w:tab w:val="right" w:pos="8640"/>
      </w:tabs>
    </w:pPr>
  </w:style>
  <w:style w:type="paragraph" w:styleId="Pta">
    <w:name w:val="footer"/>
    <w:basedOn w:val="Normlny"/>
    <w:link w:val="PtaChar"/>
    <w:uiPriority w:val="99"/>
    <w:pPr>
      <w:tabs>
        <w:tab w:val="center" w:pos="4320"/>
        <w:tab w:val="right" w:pos="8640"/>
      </w:tabs>
    </w:pPr>
  </w:style>
  <w:style w:type="character" w:styleId="slostrany">
    <w:name w:val="page number"/>
    <w:basedOn w:val="Predvolenpsmoodseku"/>
  </w:style>
  <w:style w:type="paragraph" w:styleId="Textbubliny">
    <w:name w:val="Balloon Text"/>
    <w:basedOn w:val="Normlny"/>
    <w:semiHidden/>
    <w:rsid w:val="00BE6439"/>
    <w:rPr>
      <w:rFonts w:ascii="Tahoma" w:hAnsi="Tahoma" w:cs="Tahoma"/>
      <w:sz w:val="16"/>
      <w:szCs w:val="16"/>
    </w:rPr>
  </w:style>
  <w:style w:type="paragraph" w:customStyle="1" w:styleId="Normlndobloku">
    <w:name w:val="Normální do bloku"/>
    <w:basedOn w:val="Normlny"/>
    <w:link w:val="NormlndoblokuChar"/>
    <w:autoRedefine/>
    <w:rsid w:val="00F9716C"/>
    <w:pPr>
      <w:suppressAutoHyphens/>
      <w:jc w:val="both"/>
    </w:pPr>
    <w:rPr>
      <w:rFonts w:ascii="TimesNewRoman" w:eastAsia="Calibri" w:hAnsi="TimesNewRoman" w:cs="TimesNewRoman"/>
      <w:szCs w:val="24"/>
      <w:lang w:val="sk-SK" w:eastAsia="en-US"/>
    </w:rPr>
  </w:style>
  <w:style w:type="paragraph" w:customStyle="1" w:styleId="Styl1">
    <w:name w:val="Styl1"/>
    <w:basedOn w:val="Normlny"/>
    <w:autoRedefine/>
    <w:rsid w:val="005D292D"/>
    <w:pPr>
      <w:keepNext/>
      <w:numPr>
        <w:numId w:val="30"/>
      </w:numPr>
    </w:pPr>
    <w:rPr>
      <w:b/>
      <w:bCs/>
      <w:szCs w:val="24"/>
      <w:lang w:val="sk-SK" w:eastAsia="en-US"/>
    </w:rPr>
  </w:style>
  <w:style w:type="paragraph" w:customStyle="1" w:styleId="Styl2">
    <w:name w:val="Styl2"/>
    <w:basedOn w:val="Normlny"/>
    <w:autoRedefine/>
    <w:rsid w:val="00C8189E"/>
    <w:pPr>
      <w:keepNext/>
      <w:spacing w:before="120" w:after="120"/>
    </w:pPr>
    <w:rPr>
      <w:b/>
      <w:bCs/>
      <w:szCs w:val="22"/>
      <w:lang w:val="sk-SK" w:eastAsia="en-US"/>
    </w:rPr>
  </w:style>
  <w:style w:type="paragraph" w:customStyle="1" w:styleId="Styl3">
    <w:name w:val="Styl3"/>
    <w:basedOn w:val="Normlndobloku"/>
    <w:link w:val="Styl3Char"/>
    <w:rsid w:val="008D7100"/>
    <w:pPr>
      <w:tabs>
        <w:tab w:val="left" w:pos="6946"/>
      </w:tabs>
      <w:suppressAutoHyphens w:val="0"/>
    </w:pPr>
    <w:rPr>
      <w:rFonts w:ascii="Times New Roman" w:eastAsia="Times New Roman" w:hAnsi="Times New Roman" w:cs="Times New Roman"/>
      <w:u w:val="single"/>
      <w:lang w:eastAsia="cs-CZ"/>
    </w:rPr>
  </w:style>
  <w:style w:type="character" w:styleId="Odkaznakomentr">
    <w:name w:val="annotation reference"/>
    <w:rsid w:val="00886621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886621"/>
  </w:style>
  <w:style w:type="character" w:customStyle="1" w:styleId="TextkomentraChar">
    <w:name w:val="Text komentára Char"/>
    <w:link w:val="Textkomentra"/>
    <w:rsid w:val="00886621"/>
    <w:rPr>
      <w:lang w:val="cs-CZ"/>
    </w:rPr>
  </w:style>
  <w:style w:type="paragraph" w:styleId="Predmetkomentra">
    <w:name w:val="annotation subject"/>
    <w:basedOn w:val="Textkomentra"/>
    <w:next w:val="Textkomentra"/>
    <w:link w:val="PredmetkomentraChar"/>
    <w:rsid w:val="00886621"/>
    <w:rPr>
      <w:b/>
      <w:bCs/>
    </w:rPr>
  </w:style>
  <w:style w:type="character" w:customStyle="1" w:styleId="PredmetkomentraChar">
    <w:name w:val="Predmet komentára Char"/>
    <w:link w:val="Predmetkomentra"/>
    <w:rsid w:val="00886621"/>
    <w:rPr>
      <w:b/>
      <w:bCs/>
      <w:lang w:val="cs-CZ"/>
    </w:rPr>
  </w:style>
  <w:style w:type="character" w:customStyle="1" w:styleId="Bacil">
    <w:name w:val="Bacil"/>
    <w:qFormat/>
    <w:rsid w:val="00DA19B7"/>
    <w:rPr>
      <w:i/>
    </w:rPr>
  </w:style>
  <w:style w:type="paragraph" w:customStyle="1" w:styleId="Normlndoblokusodrkami">
    <w:name w:val="Normální do bloku s odrážkami"/>
    <w:basedOn w:val="Normlndobloku"/>
    <w:next w:val="Normlndobloku"/>
    <w:autoRedefine/>
    <w:qFormat/>
    <w:rsid w:val="005D292D"/>
    <w:pPr>
      <w:numPr>
        <w:numId w:val="24"/>
      </w:numPr>
      <w:ind w:left="567" w:hanging="567"/>
    </w:pPr>
    <w:rPr>
      <w:noProof/>
    </w:rPr>
  </w:style>
  <w:style w:type="paragraph" w:customStyle="1" w:styleId="Odrky2">
    <w:name w:val="Odrážky 2"/>
    <w:basedOn w:val="Normlndoblokusodrkami"/>
    <w:autoRedefine/>
    <w:qFormat/>
    <w:rsid w:val="005D292D"/>
    <w:pPr>
      <w:numPr>
        <w:numId w:val="25"/>
      </w:numPr>
    </w:pPr>
  </w:style>
  <w:style w:type="paragraph" w:customStyle="1" w:styleId="SPCaPILhlavika">
    <w:name w:val="SPC a PIL hlavička"/>
    <w:basedOn w:val="Normlny"/>
    <w:qFormat/>
    <w:rsid w:val="00DA19B7"/>
    <w:pPr>
      <w:jc w:val="center"/>
    </w:pPr>
    <w:rPr>
      <w:b/>
      <w:lang w:val="cs-CZ" w:eastAsia="en-US"/>
    </w:rPr>
  </w:style>
  <w:style w:type="character" w:customStyle="1" w:styleId="NormlndoblokuChar">
    <w:name w:val="Normální do bloku Char"/>
    <w:link w:val="Normlndobloku"/>
    <w:rsid w:val="00F9716C"/>
    <w:rPr>
      <w:rFonts w:ascii="TimesNewRoman" w:eastAsia="Calibri" w:hAnsi="TimesNewRoman" w:cs="TimesNewRoman"/>
      <w:sz w:val="22"/>
      <w:szCs w:val="24"/>
      <w:lang w:val="sk-SK" w:eastAsia="en-US"/>
    </w:rPr>
  </w:style>
  <w:style w:type="character" w:customStyle="1" w:styleId="Styl3Char">
    <w:name w:val="Styl3 Char"/>
    <w:link w:val="Styl3"/>
    <w:rsid w:val="008731CF"/>
    <w:rPr>
      <w:rFonts w:ascii="TimesNewRoman" w:eastAsia="Calibri" w:hAnsi="TimesNewRoman" w:cs="TimesNewRoman"/>
      <w:sz w:val="22"/>
      <w:szCs w:val="24"/>
      <w:u w:val="single"/>
      <w:lang w:eastAsia="en-US"/>
    </w:rPr>
  </w:style>
  <w:style w:type="numbering" w:customStyle="1" w:styleId="tlViacrovovTun">
    <w:name w:val="Štýl Viacúrovňové Tučné"/>
    <w:basedOn w:val="Bezzoznamu"/>
    <w:rsid w:val="00026320"/>
    <w:pPr>
      <w:numPr>
        <w:numId w:val="32"/>
      </w:numPr>
    </w:pPr>
  </w:style>
  <w:style w:type="paragraph" w:customStyle="1" w:styleId="Nadpisuvnittabulky">
    <w:name w:val="Nadpis uvnitř tabulky"/>
    <w:basedOn w:val="Normlny"/>
    <w:autoRedefine/>
    <w:qFormat/>
    <w:rsid w:val="00037A00"/>
    <w:pPr>
      <w:suppressAutoHyphens/>
      <w:spacing w:before="120" w:after="120"/>
    </w:pPr>
    <w:rPr>
      <w:rFonts w:ascii="TimesNewRoman" w:eastAsia="Calibri" w:hAnsi="TimesNewRoman" w:cs="TimesNewRoman"/>
      <w:b/>
      <w:lang w:val="cs-CZ" w:eastAsia="en-US"/>
    </w:rPr>
  </w:style>
  <w:style w:type="paragraph" w:customStyle="1" w:styleId="Default">
    <w:name w:val="Default"/>
    <w:rsid w:val="00016B50"/>
    <w:pPr>
      <w:autoSpaceDE w:val="0"/>
      <w:autoSpaceDN w:val="0"/>
      <w:adjustRightInd w:val="0"/>
    </w:pPr>
    <w:rPr>
      <w:color w:val="000000"/>
      <w:sz w:val="24"/>
      <w:szCs w:val="24"/>
      <w:lang w:val="cs-CZ" w:eastAsia="cs-CZ"/>
    </w:rPr>
  </w:style>
  <w:style w:type="paragraph" w:customStyle="1" w:styleId="Tabulkynormlndoblokuzarovnndoleva">
    <w:name w:val="Tabulky = normální do bloku + zarovnání doleva"/>
    <w:basedOn w:val="Normlndobloku"/>
    <w:autoRedefine/>
    <w:rsid w:val="000C4DCF"/>
    <w:pPr>
      <w:jc w:val="left"/>
    </w:pPr>
    <w:rPr>
      <w:szCs w:val="20"/>
    </w:rPr>
  </w:style>
  <w:style w:type="character" w:customStyle="1" w:styleId="HlavikaChar">
    <w:name w:val="Hlavička Char"/>
    <w:link w:val="Hlavika"/>
    <w:rsid w:val="006E0F0D"/>
    <w:rPr>
      <w:sz w:val="22"/>
      <w:lang w:val="en-US" w:eastAsia="cs-CZ"/>
    </w:rPr>
  </w:style>
  <w:style w:type="paragraph" w:customStyle="1" w:styleId="StylNormlndoblokuDoleva">
    <w:name w:val="Styl Normální do bloku + Doleva"/>
    <w:basedOn w:val="Normlndobloku"/>
    <w:rsid w:val="00F9716C"/>
    <w:rPr>
      <w:rFonts w:eastAsia="Times New Roman" w:cs="Times New Roman"/>
      <w:szCs w:val="20"/>
    </w:rPr>
  </w:style>
  <w:style w:type="paragraph" w:customStyle="1" w:styleId="StylNormlndoblokusodrkamiTun">
    <w:name w:val="Styl Normální do bloku s odrážkami + Tučné"/>
    <w:basedOn w:val="Normlndoblokusodrkami"/>
    <w:rsid w:val="00BD621F"/>
    <w:rPr>
      <w:bCs/>
    </w:rPr>
  </w:style>
  <w:style w:type="character" w:customStyle="1" w:styleId="PtaChar">
    <w:name w:val="Päta Char"/>
    <w:basedOn w:val="Predvolenpsmoodseku"/>
    <w:link w:val="Pta"/>
    <w:uiPriority w:val="99"/>
    <w:rsid w:val="00C705F3"/>
    <w:rPr>
      <w:sz w:val="22"/>
      <w:lang w:val="en-US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746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C97D3A-3D45-440F-B362-CD70E49E99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6</Pages>
  <Words>1665</Words>
  <Characters>9778</Characters>
  <Application>Microsoft Office Word</Application>
  <DocSecurity>0</DocSecurity>
  <Lines>81</Lines>
  <Paragraphs>22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PIL</vt:lpstr>
      <vt:lpstr>PIL</vt:lpstr>
    </vt:vector>
  </TitlesOfParts>
  <Company>Medochemie</Company>
  <LinksUpToDate>false</LinksUpToDate>
  <CharactersWithSpaces>11421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PIL</dc:title>
  <dc:subject/>
  <dc:creator>Litera</dc:creator>
  <cp:keywords/>
  <cp:lastModifiedBy>Repiščáková, Janka</cp:lastModifiedBy>
  <cp:revision>14</cp:revision>
  <cp:lastPrinted>2014-07-31T07:11:00Z</cp:lastPrinted>
  <dcterms:created xsi:type="dcterms:W3CDTF">2019-02-18T10:32:00Z</dcterms:created>
  <dcterms:modified xsi:type="dcterms:W3CDTF">2019-02-18T16:03:00Z</dcterms:modified>
</cp:coreProperties>
</file>