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793C1" w14:textId="71AEDB3F" w:rsidR="0025223D" w:rsidRPr="00B914C4" w:rsidRDefault="00F839E2" w:rsidP="00B8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Písomná informácia pre používateľku</w:t>
      </w:r>
    </w:p>
    <w:p w14:paraId="456793C2" w14:textId="77777777" w:rsidR="0025223D" w:rsidRPr="00B914C4" w:rsidRDefault="0025223D" w:rsidP="00B858F8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6731C13" w14:textId="41D9A47E" w:rsidR="009875C7" w:rsidRPr="00B914C4" w:rsidRDefault="00D262A8" w:rsidP="00B858F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9C66E4" w:rsidRPr="009C66E4">
        <w:rPr>
          <w:rFonts w:ascii="Times New Roman" w:eastAsia="Times New Roman" w:hAnsi="Times New Roman" w:cs="Times New Roman"/>
          <w:b/>
          <w:noProof/>
          <w:lang w:bidi="sk-SK"/>
        </w:rPr>
        <w:t xml:space="preserve"> 250 mg injekčný roztok naplnený v injekčnej striekačke</w:t>
      </w:r>
    </w:p>
    <w:p w14:paraId="0EF9DCD6" w14:textId="77777777" w:rsidR="00D9164B" w:rsidRDefault="00D9164B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sk-SK"/>
        </w:rPr>
      </w:pPr>
    </w:p>
    <w:p w14:paraId="107EBAAF" w14:textId="77777777" w:rsidR="00016C84" w:rsidRDefault="00016C84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</w:p>
    <w:p w14:paraId="456793C5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C6" w14:textId="77777777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Pozorne si prečítajte celú písomnú informáciu predtým, ako začnete používať tento liek, pretože obsahuje pre vás dôležité informácie.</w:t>
      </w:r>
    </w:p>
    <w:p w14:paraId="52F4A8BB" w14:textId="77777777" w:rsidR="00D9164B" w:rsidRPr="00B914C4" w:rsidRDefault="00D9164B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3C7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Túto písomnú informáciu si uschovajte. Možno bude potrebné, aby ste si ju znovu prečítali.</w:t>
      </w:r>
    </w:p>
    <w:p w14:paraId="456793C8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akékoľvek ďalšie otázky, obráťte sa na svojho lekára, lekárnika alebo zdravotnú sestru.</w:t>
      </w:r>
    </w:p>
    <w:p w14:paraId="456793C9" w14:textId="77777777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Tento liek bol predpísaný iba vám. Nedávajte ho nikomu inému. Môže mu uškodiť, dokonca aj vtedy, ak má rovnaké prejavy ochorenia ako vy.</w:t>
      </w:r>
    </w:p>
    <w:p w14:paraId="456793CA" w14:textId="3F7A4E57" w:rsidR="0025223D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456793C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 tejto písomnej informácii sa dozviete</w:t>
      </w:r>
    </w:p>
    <w:p w14:paraId="456793CD" w14:textId="26A770E9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1.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a na čo sa používa</w:t>
      </w:r>
    </w:p>
    <w:p w14:paraId="059CEC0B" w14:textId="1911D239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2.</w:t>
      </w:r>
      <w:r w:rsidRPr="00B914C4">
        <w:rPr>
          <w:rFonts w:ascii="Times New Roman" w:eastAsia="Times New Roman" w:hAnsi="Times New Roman" w:cs="Times New Roman"/>
          <w:lang w:bidi="sk-SK"/>
        </w:rPr>
        <w:tab/>
        <w:t>Čo potrebujete vedieť predtým, ako použijete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18B3B8F8" w14:textId="1F4941C4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3.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0" w14:textId="41CBB2DF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4.</w:t>
      </w:r>
      <w:r w:rsidRPr="00B914C4">
        <w:rPr>
          <w:rFonts w:ascii="Times New Roman" w:eastAsia="Times New Roman" w:hAnsi="Times New Roman" w:cs="Times New Roman"/>
          <w:lang w:bidi="sk-SK"/>
        </w:rPr>
        <w:tab/>
        <w:t>Možné vedľajšie účinky</w:t>
      </w:r>
    </w:p>
    <w:p w14:paraId="4D9C9027" w14:textId="2093D1A0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5.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lang w:bidi="sk-SK"/>
        </w:rPr>
        <w:t>uchovávať</w:t>
      </w:r>
      <w:r w:rsidR="00AC0DAC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2" w14:textId="0A52FF9D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6.</w:t>
      </w:r>
      <w:r w:rsidRPr="00B914C4">
        <w:rPr>
          <w:rFonts w:ascii="Times New Roman" w:eastAsia="Times New Roman" w:hAnsi="Times New Roman" w:cs="Times New Roman"/>
          <w:lang w:bidi="sk-SK"/>
        </w:rPr>
        <w:tab/>
        <w:t>Obsah balenia a ďalšie informácie</w:t>
      </w:r>
    </w:p>
    <w:p w14:paraId="456793D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6" w14:textId="2BD51D48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1.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b/>
          <w:lang w:bidi="sk-SK"/>
        </w:rPr>
        <w:t>a na čo sa používa</w:t>
      </w:r>
    </w:p>
    <w:p w14:paraId="456793D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8" w14:textId="400CEEF0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obsahuje liečivo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, ktorý patrí do skupiny </w:t>
      </w:r>
      <w:proofErr w:type="spellStart"/>
      <w:r w:rsidR="00F839E2" w:rsidRPr="00B914C4">
        <w:rPr>
          <w:rFonts w:ascii="Times New Roman" w:eastAsia="Times New Roman" w:hAnsi="Times New Roman" w:cs="Times New Roman"/>
          <w:lang w:bidi="sk-SK"/>
        </w:rPr>
        <w:t>blokátorov</w:t>
      </w:r>
      <w:proofErr w:type="spellEnd"/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estrogénov. Estrogény, ktorá patria medzi ženské pohlavné hormóny, sa môžu v niektorých prípadoch podieľať na raste karcinómu prsníka.</w:t>
      </w:r>
    </w:p>
    <w:p w14:paraId="456793D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A" w14:textId="4B3733FF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F839E2" w:rsidRPr="009420CA">
        <w:rPr>
          <w:rFonts w:ascii="Times New Roman" w:eastAsia="Times New Roman" w:hAnsi="Times New Roman" w:cs="Times New Roman"/>
          <w:lang w:bidi="sk-SK"/>
        </w:rPr>
        <w:t>s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a používa na liečbu </w:t>
      </w:r>
      <w:proofErr w:type="spellStart"/>
      <w:r w:rsidR="00F839E2" w:rsidRPr="00B914C4">
        <w:rPr>
          <w:rFonts w:ascii="Times New Roman" w:eastAsia="Times New Roman" w:hAnsi="Times New Roman" w:cs="Times New Roman"/>
          <w:lang w:bidi="sk-SK"/>
        </w:rPr>
        <w:t>postmenopauzálnych</w:t>
      </w:r>
      <w:proofErr w:type="spellEnd"/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žien s typom rakoviny prsníka nazývaný karcinóm prsníka, ktorý je pokročilý (rakovina sa začala rozširovať) alebo metastatický (už sa rozšírila do iných častí tela).</w:t>
      </w:r>
    </w:p>
    <w:p w14:paraId="456793DC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F" w14:textId="26D406B5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2.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potrebujete vedieť predtým, 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použijete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75A90054" w14:textId="77777777" w:rsidR="00C42E5D" w:rsidRPr="009420CA" w:rsidRDefault="00C42E5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56793E0" w14:textId="1FD28A11" w:rsidR="0025223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00F32">
        <w:rPr>
          <w:rFonts w:ascii="Times New Roman" w:eastAsia="Times New Roman" w:hAnsi="Times New Roman" w:cs="Times New Roman"/>
          <w:b/>
          <w:lang w:bidi="sk-SK"/>
        </w:rPr>
        <w:t xml:space="preserve">Nepoužívajte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>Fulvestrant Accord</w:t>
      </w:r>
      <w:r w:rsidRPr="00200F32">
        <w:rPr>
          <w:rFonts w:ascii="Times New Roman" w:eastAsia="Times New Roman" w:hAnsi="Times New Roman" w:cs="Times New Roman"/>
          <w:b/>
          <w:lang w:bidi="sk-SK"/>
        </w:rPr>
        <w:t>:</w:t>
      </w:r>
    </w:p>
    <w:p w14:paraId="456793E1" w14:textId="16CC833D" w:rsidR="0025223D" w:rsidRPr="009420CA" w:rsidRDefault="00F839E2" w:rsidP="00B858F8">
      <w:pPr>
        <w:tabs>
          <w:tab w:val="left" w:pos="-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 ste alergická na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alebo na ktorúkoľvek z ďalších zložiek tohto lieku (uvedených v časti 6)</w:t>
      </w:r>
    </w:p>
    <w:p w14:paraId="456793E2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ste tehotná alebo dojčíte,</w:t>
      </w:r>
    </w:p>
    <w:p w14:paraId="456793E3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vážne problémy s pečeňou,</w:t>
      </w:r>
    </w:p>
    <w:p w14:paraId="456793E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E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Upozornenia a opatrenia</w:t>
      </w:r>
    </w:p>
    <w:p w14:paraId="456793E6" w14:textId="500337FD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Predtým, ako začnete používať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obráťte sa na svojho lekára</w:t>
      </w:r>
      <w:r w:rsidR="00AC0DAC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lekárnika alebo zdravotnú sestru, ak sa vás týka niektorý z nasledovných zdravotných problémov:</w:t>
      </w:r>
    </w:p>
    <w:p w14:paraId="456793E7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obličkami alebo pečeňou,</w:t>
      </w:r>
    </w:p>
    <w:p w14:paraId="456793E8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nízky počet krvných doštičiek (ktoré napomáhajú zrážaniu krvi) alebo poruchy krvácavosti,</w:t>
      </w:r>
    </w:p>
    <w:p w14:paraId="456793E9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krvnými zrazeninami v minulosti,</w:t>
      </w:r>
    </w:p>
    <w:p w14:paraId="456793EA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osteoporóza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(úbytok kostnej hmoty),</w:t>
      </w:r>
    </w:p>
    <w:p w14:paraId="456793EB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alkoholizmus.</w:t>
      </w:r>
    </w:p>
    <w:p w14:paraId="456793EC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ED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Deti a dospievajúci</w:t>
      </w:r>
    </w:p>
    <w:p w14:paraId="456793EE" w14:textId="38CE4767" w:rsidR="0025223D" w:rsidRPr="00B914C4" w:rsidRDefault="00D262A8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nie je určený na liečbu detí a dospievajúcich do 18 rokov.</w:t>
      </w:r>
    </w:p>
    <w:p w14:paraId="456793EF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CA7503" w14:textId="00F9432B" w:rsidR="00C42E5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lastRenderedPageBreak/>
        <w:t>Iné lieky a</w:t>
      </w:r>
      <w:r w:rsidR="00354A92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3F0" w14:textId="2CE55A6B" w:rsidR="0025223D" w:rsidRPr="00B914C4" w:rsidRDefault="0025223D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D6241CF" w14:textId="6881B074" w:rsidR="001F3EE5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Ak teraz užívate, alebo ste v poslednom čase užívali, či práve budete užívať ďalšie lieky, povedzte to svojmu lekárovi alebo lekárnikovi.</w:t>
      </w:r>
    </w:p>
    <w:p w14:paraId="6BF762F4" w14:textId="77777777" w:rsidR="001F3EE5" w:rsidRPr="00B914C4" w:rsidRDefault="001F3EE5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3F4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Mali by ste svojho lekára informovať predovšetkým vtedy, keď užívate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antikoagulanciá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(lieky na zabránenie vzniku krvných zrazenín).</w:t>
      </w:r>
    </w:p>
    <w:p w14:paraId="456793F5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F6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Tehotenstvo a dojčenie</w:t>
      </w:r>
    </w:p>
    <w:p w14:paraId="3AA11442" w14:textId="2687D47B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Ak ste tehotná, nesmiete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.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V prípade, že by ste mohla otehotnieť, používajte 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účinnú antikoncepciu.</w:t>
      </w:r>
    </w:p>
    <w:p w14:paraId="456793F8" w14:textId="496B762A" w:rsidR="0025223D" w:rsidRPr="009420CA" w:rsidRDefault="0025223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F2D2977" w14:textId="4F744F87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nesmiete dojčiť.</w:t>
      </w:r>
    </w:p>
    <w:p w14:paraId="456793FA" w14:textId="5092EA23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B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Vedenie vozidiel a obsluha strojov</w:t>
      </w:r>
    </w:p>
    <w:p w14:paraId="456793FC" w14:textId="104600FC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Neočakáva sa, že by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o</w:t>
      </w:r>
      <w:r w:rsidRPr="00B914C4">
        <w:rPr>
          <w:rFonts w:ascii="Times New Roman" w:eastAsia="Times New Roman" w:hAnsi="Times New Roman" w:cs="Times New Roman"/>
          <w:lang w:bidi="sk-SK"/>
        </w:rPr>
        <w:t>vplyvnil vašu schopnosť viesť vozidlá alebo obsluhovať stroje. Ak sa však počas liečby cítite unavená, neveďte motorové vozidlá a neobsluhujte stroje.</w:t>
      </w:r>
    </w:p>
    <w:p w14:paraId="456793F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E" w14:textId="43EF37EB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>250 mg injekčný roztok naplnený v injekčnej striekačke</w:t>
      </w:r>
      <w:r w:rsidR="00790226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F839E2" w:rsidRPr="009420CA">
        <w:rPr>
          <w:rFonts w:ascii="Times New Roman" w:eastAsia="Times New Roman" w:hAnsi="Times New Roman" w:cs="Times New Roman"/>
          <w:b/>
          <w:lang w:bidi="sk-SK"/>
        </w:rPr>
        <w:t>ob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sahuje 10 </w:t>
      </w:r>
      <w:proofErr w:type="spellStart"/>
      <w:r w:rsidR="00F839E2" w:rsidRPr="00EB12B9">
        <w:rPr>
          <w:rFonts w:ascii="Times New Roman" w:eastAsia="Times New Roman" w:hAnsi="Times New Roman" w:cs="Times New Roman"/>
          <w:b/>
          <w:lang w:bidi="sk-SK"/>
        </w:rPr>
        <w:t>obj</w:t>
      </w:r>
      <w:proofErr w:type="spellEnd"/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 % etanolu (alkoholu)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, </w:t>
      </w:r>
      <w:proofErr w:type="spellStart"/>
      <w:r w:rsidR="00F839E2" w:rsidRPr="00EB12B9">
        <w:rPr>
          <w:rFonts w:ascii="Times New Roman" w:eastAsia="Times New Roman" w:hAnsi="Times New Roman" w:cs="Times New Roman"/>
          <w:lang w:bidi="sk-SK"/>
        </w:rPr>
        <w:t>t.j</w:t>
      </w:r>
      <w:proofErr w:type="spellEnd"/>
      <w:r w:rsidR="00F839E2" w:rsidRPr="00EB12B9">
        <w:rPr>
          <w:rFonts w:ascii="Times New Roman" w:eastAsia="Times New Roman" w:hAnsi="Times New Roman" w:cs="Times New Roman"/>
          <w:lang w:bidi="sk-SK"/>
        </w:rPr>
        <w:t>. až do 1 000 mg na dávku, čo zodpovedá 20 ml piva alebo 8 ml vína na dávku.</w:t>
      </w:r>
    </w:p>
    <w:p w14:paraId="456793FF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Škodlivé pre tých, ktorí trpia alkoholizmom.</w:t>
      </w:r>
    </w:p>
    <w:p w14:paraId="45679400" w14:textId="23BD57F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Musí sa vziať do úvahy u vysoko rizikových skupín, ako sú pacientky s poškodenou funkciou pečene alebo epilepsiou.</w:t>
      </w:r>
    </w:p>
    <w:p w14:paraId="45679402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4" w14:textId="144D6DCD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3.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používať</w:t>
      </w:r>
      <w:r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0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6" w14:textId="02A6C78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Vždy používajte tento liek presne tak, ako vám povedal váš lekár alebo lekárnik. Ak si nie ste niečím istá, overte si to u svojho lekára alebo lekárnika.</w:t>
      </w:r>
    </w:p>
    <w:p w14:paraId="4567940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8" w14:textId="188CD028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Odporúčaná dávka je 500 mg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(dve 250 mg/5 ml injekcie) podávané jedenkrát mesačne s ďalšou 500 mg dávkou podávanou 2 týždne po začiatočnej dávke.</w:t>
      </w:r>
    </w:p>
    <w:p w14:paraId="4567940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A" w14:textId="6D1A4274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alebo zdravotná sestra vám podá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ako poma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lú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vnútrosvalovú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injekciu do oboch sedacích svalov.</w:t>
      </w:r>
    </w:p>
    <w:p w14:paraId="4567940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Ak máte akékoľvek ďalšie otázky týkajúce sa použitia tohto lieku, opýtajte sa svojho lekára, lekárnika alebo zdravotnej sestry.</w:t>
      </w:r>
    </w:p>
    <w:p w14:paraId="4567940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810014B" w14:textId="77777777" w:rsidR="008E63AD" w:rsidRPr="009420CA" w:rsidRDefault="008E63A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E" w14:textId="77777777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4.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>Možné vedľajšie účinky</w:t>
      </w:r>
    </w:p>
    <w:p w14:paraId="4567940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0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Tak ako všetky lieky, aj tento liek môže spôsobovať vedľajšie účinky, hoci sa neprejavia u každého.</w:t>
      </w:r>
    </w:p>
    <w:p w14:paraId="4567941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2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Ak spozorujete niektorý z nasledujúcich vedľajších účinkov, môžete potrebovať okamžitú lekársku starostlivosť:</w:t>
      </w:r>
    </w:p>
    <w:p w14:paraId="4567941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4" w14:textId="4C2E1FE0" w:rsidR="0025223D" w:rsidRPr="009420CA" w:rsidRDefault="00E55009" w:rsidP="00C6771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Alergické reakcie (precitlivenosť), vrátane opuchu tváre, pier, jazyka a/alebo hrdla, môžu to byť prejavy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anafylaktickej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reakcie</w:t>
      </w:r>
    </w:p>
    <w:p w14:paraId="45679415" w14:textId="0B46BAA3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Tromboembólia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(zvýšené riziko vzniku krvných zrazenín)*</w:t>
      </w:r>
    </w:p>
    <w:p w14:paraId="45679416" w14:textId="3372BAC9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17" w14:textId="53747401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4DD67988" w14:textId="77777777" w:rsidR="00141409" w:rsidRPr="009420CA" w:rsidRDefault="00141409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0C1C7B4" w14:textId="77777777" w:rsidR="00864B2C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Informujte svojho lekára, lekárnika alebo zdravotnú sestru, ak spozorujete niektorý z nasledujúcich vedľajších účinkov:</w:t>
      </w:r>
    </w:p>
    <w:p w14:paraId="45457435" w14:textId="77777777" w:rsidR="00864B2C" w:rsidRPr="009420CA" w:rsidRDefault="00864B2C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5679418" w14:textId="05533649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Veľmi 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viac ako 1 z 10 osôb)</w:t>
      </w:r>
    </w:p>
    <w:p w14:paraId="45679419" w14:textId="6B19D6F4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lastRenderedPageBreak/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Reakcie v mieste podania injekcie ako je bolesť a/alebo zápal</w:t>
      </w:r>
    </w:p>
    <w:p w14:paraId="4567941A" w14:textId="5958440D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Abnormálne hladiny pečeňových enzýmov (v krvných testoch)*</w:t>
      </w:r>
    </w:p>
    <w:p w14:paraId="4567941B" w14:textId="2A3798D7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Nevoľnosť (pocit na vracanie)</w:t>
      </w:r>
    </w:p>
    <w:p w14:paraId="4567941C" w14:textId="31EF3C15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Slabosť, únava*</w:t>
      </w:r>
    </w:p>
    <w:p w14:paraId="4567941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Ďalšie vedľajšie účinky:</w:t>
      </w:r>
    </w:p>
    <w:p w14:paraId="4567941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0" w14:textId="64563EC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menej ako 1 z 10 osôb)</w:t>
      </w:r>
    </w:p>
    <w:p w14:paraId="05BA7580" w14:textId="470EF57C" w:rsidR="001302BA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hlavy</w:t>
      </w:r>
    </w:p>
    <w:p w14:paraId="45679423" w14:textId="23EC6506" w:rsidR="0025223D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Návaly tepla</w:t>
      </w:r>
    </w:p>
    <w:p w14:paraId="45679424" w14:textId="3EEC5BE4" w:rsidR="0025223D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Vracanie, hnačka alebo strata chuti do jedla*</w:t>
      </w:r>
    </w:p>
    <w:p w14:paraId="45679425" w14:textId="0C8E02F6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Kožná vyrážka</w:t>
      </w:r>
    </w:p>
    <w:p w14:paraId="45679426" w14:textId="3F1455A2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Infekcie močových ciest</w:t>
      </w:r>
    </w:p>
    <w:p w14:paraId="45679427" w14:textId="0A25FF85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chrbta*</w:t>
      </w:r>
    </w:p>
    <w:p w14:paraId="45679428" w14:textId="6EC858B8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Zvýšenie hodnôt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bilirubínu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(žlčové farbivo, ktoré sa tvorí v pečeni)</w:t>
      </w:r>
    </w:p>
    <w:p w14:paraId="45679429" w14:textId="17008F05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Tromboembólia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(zvýšené riziko vzniku krvných zrazenín)*</w:t>
      </w:r>
    </w:p>
    <w:p w14:paraId="4567942A" w14:textId="0B7B762E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Alergické reakcie (precitlivenosť), vrátane opuchu tváre, pier, jazyka a/alebo hrdla</w:t>
      </w:r>
    </w:p>
    <w:p w14:paraId="4567942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C" w14:textId="5BB30ADE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Menej časté vedľajšie účinky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(môžu postihovať menej ako 1 zo 100 osôb)</w:t>
      </w:r>
    </w:p>
    <w:p w14:paraId="4567942D" w14:textId="1A718181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Znížené hladiny krvných doštičiek (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trombocytopénia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>)</w:t>
      </w:r>
    </w:p>
    <w:p w14:paraId="4995504A" w14:textId="30EEAEC5" w:rsidR="00C6771E" w:rsidRPr="009420CA" w:rsidRDefault="00C6771E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</w:r>
      <w:proofErr w:type="spellStart"/>
      <w:r>
        <w:rPr>
          <w:rFonts w:ascii="Times New Roman" w:eastAsia="Times New Roman" w:hAnsi="Times New Roman" w:cs="Times New Roman"/>
          <w:lang w:bidi="sk-SK"/>
        </w:rPr>
        <w:t>Anafylaktické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reakcie</w:t>
      </w:r>
    </w:p>
    <w:p w14:paraId="4567942E" w14:textId="0F81ED96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Vaginálne krvácanie, hustý belavý výtok z pošvy a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kandidóza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(infekcia)</w:t>
      </w:r>
    </w:p>
    <w:p w14:paraId="4567942F" w14:textId="06843E0E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Podliatina a krvácanie v mieste vpichu injekcie</w:t>
      </w:r>
    </w:p>
    <w:p w14:paraId="45679430" w14:textId="1A4D5928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Zvýšenie gama-GT pečeňového enzýmu, pozorovaného pri kontrole krvi</w:t>
      </w:r>
    </w:p>
    <w:p w14:paraId="45679431" w14:textId="2462249B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32" w14:textId="64231650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5F28DB7D" w14:textId="654970C6" w:rsidR="00FE18BB" w:rsidRPr="009420CA" w:rsidRDefault="00FE18B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Bolesť v dolnej časti chrbta vyžarujúca do dolnej končatiny na jednej strane (ischias)</w:t>
      </w:r>
    </w:p>
    <w:p w14:paraId="2902A38F" w14:textId="301BCE82" w:rsidR="00FE18BB" w:rsidRPr="009420CA" w:rsidRDefault="00FE18B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Znecitlivenie, mravčenie a bolesť</w:t>
      </w:r>
    </w:p>
    <w:p w14:paraId="3A1AC59C" w14:textId="4E315E37" w:rsidR="00FE18BB" w:rsidRPr="009420CA" w:rsidRDefault="00FE18BB" w:rsidP="005333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 xml:space="preserve">Náhla slabosť, znecitlivenie, mravčenie alebo </w:t>
      </w:r>
      <w:proofErr w:type="spellStart"/>
      <w:r w:rsidRPr="004937CD">
        <w:rPr>
          <w:rFonts w:ascii="Times New Roman" w:eastAsia="Times New Roman" w:hAnsi="Times New Roman" w:cs="Times New Roman"/>
          <w:lang w:bidi="sk-SK"/>
        </w:rPr>
        <w:t>nepohyblivosť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nohy, obzvlášť iba na jednej strane tela, náhle problémy s chôdzou alebo rovnováhou (periférna </w:t>
      </w:r>
      <w:proofErr w:type="spellStart"/>
      <w:r>
        <w:rPr>
          <w:rFonts w:ascii="Times New Roman" w:eastAsia="Times New Roman" w:hAnsi="Times New Roman" w:cs="Times New Roman"/>
          <w:lang w:bidi="sk-SK"/>
        </w:rPr>
        <w:t>neuropatia</w:t>
      </w:r>
      <w:proofErr w:type="spellEnd"/>
      <w:r>
        <w:rPr>
          <w:rFonts w:ascii="Times New Roman" w:eastAsia="Times New Roman" w:hAnsi="Times New Roman" w:cs="Times New Roman"/>
          <w:lang w:bidi="sk-SK"/>
        </w:rPr>
        <w:t>)</w:t>
      </w:r>
    </w:p>
    <w:p w14:paraId="4567943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34" w14:textId="415255CA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*Zahŕňa vedľajšie účinky, pri ktorých sa zavinenie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om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nemôže posudzovať vzhľadom na základné ochorenie.</w:t>
      </w:r>
    </w:p>
    <w:p w14:paraId="4567943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CF04855" w14:textId="77777777" w:rsidR="00C01378" w:rsidRPr="009420CA" w:rsidRDefault="00C01378" w:rsidP="00B858F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lang w:val="it-IT"/>
        </w:rPr>
      </w:pPr>
      <w:r w:rsidRPr="00B914C4">
        <w:rPr>
          <w:rFonts w:ascii="Times New Roman" w:eastAsia="Times New Roman" w:hAnsi="Times New Roman" w:cs="Times New Roman"/>
          <w:b/>
          <w:noProof/>
          <w:lang w:bidi="sk-SK"/>
        </w:rPr>
        <w:t>Hlásenie vedľajších účinkov</w:t>
      </w:r>
    </w:p>
    <w:p w14:paraId="49139E6C" w14:textId="369C7FF3" w:rsidR="00C01378" w:rsidRPr="009420CA" w:rsidRDefault="00C01378" w:rsidP="00B858F8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914C4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t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</w:t>
      </w:r>
      <w:r w:rsidR="00354A92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t xml:space="preserve"> </w:t>
      </w:r>
      <w:r w:rsidRPr="00B914C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bidi="sk-SK"/>
        </w:rPr>
        <w:t xml:space="preserve">národné centrum hlásenia uvedené v </w:t>
      </w:r>
      <w:hyperlink r:id="rId11" w:history="1">
        <w:r w:rsidRPr="00B914C4">
          <w:rPr>
            <w:rStyle w:val="Hypertextovprepojenie"/>
            <w:rFonts w:ascii="Times New Roman" w:eastAsia="Times New Roman" w:hAnsi="Times New Roman" w:cs="Times New Roman"/>
            <w:sz w:val="22"/>
            <w:szCs w:val="22"/>
            <w:highlight w:val="lightGray"/>
            <w:lang w:val="sk-SK" w:bidi="sk-SK"/>
          </w:rPr>
          <w:t>Prílohe V</w:t>
        </w:r>
      </w:hyperlink>
      <w:r w:rsidRPr="00B914C4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4567943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A" w14:textId="5F0C4366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57782">
        <w:rPr>
          <w:rFonts w:ascii="Times New Roman" w:eastAsia="Times New Roman" w:hAnsi="Times New Roman" w:cs="Times New Roman"/>
          <w:b/>
          <w:lang w:bidi="sk-SK"/>
        </w:rPr>
        <w:t>5.</w:t>
      </w:r>
      <w:r w:rsidRPr="00C57782">
        <w:rPr>
          <w:rFonts w:ascii="Times New Roman" w:eastAsia="Times New Roman" w:hAnsi="Times New Roman" w:cs="Times New Roman"/>
          <w:b/>
          <w:lang w:bidi="sk-SK"/>
        </w:rPr>
        <w:tab/>
        <w:t xml:space="preserve">Ako uchovávať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3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Tento liek uchovávajte mimo dohľadu a dosahu detí.</w:t>
      </w:r>
    </w:p>
    <w:p w14:paraId="4567943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Nepoužívajte tento liek po dátume exspirácie, ktorý je uvedený na škatuli alebo na štítkoch na injekčnej striekačke po EXP. Dátum exspirácie sa vzťahuje na posledný deň v danom mesiaci.</w:t>
      </w:r>
    </w:p>
    <w:p w14:paraId="4567943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0" w14:textId="0EB1F6D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Uchovávajte a prepravujte v chlad</w:t>
      </w:r>
      <w:r w:rsidR="004937CD">
        <w:rPr>
          <w:rFonts w:ascii="Times New Roman" w:eastAsia="Times New Roman" w:hAnsi="Times New Roman" w:cs="Times New Roman"/>
          <w:lang w:bidi="sk-SK"/>
        </w:rPr>
        <w:t>e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(2 °C – 8 °C).</w:t>
      </w:r>
    </w:p>
    <w:p w14:paraId="4567944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3" w14:textId="5C580C8B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 xml:space="preserve">Má sa zamedziť teplotným odchýlkam mimo rozsah 2 °C – 8 °C. Vyhnite sa uchovávaniu pri teplote prevyšujúcej 30 °C a presahujúcej 28-dňové obdobie, kde priemerná teplota uchovávania pre tento liek je nižšia ako 25 °C (ale nad rozsah 2 °C - 8 °C). Po teplotných odchýlkach sa má liek okamžite vrátiť do odporúčaných podmienok uchovávania (uchovávanie a preprava v chladničke 2 °C – 8 °C). Teplotné odchýlky majú kumulatívny účinok na kvalitu lieku a 28-dňová lehota sa nesmie prekročiť počas trvania 2 rokov času použiteľnosti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. Vystavením teplotám nižším ako 2 °C </w:t>
      </w:r>
      <w:r w:rsidRPr="00EB12B9">
        <w:rPr>
          <w:rFonts w:ascii="Times New Roman" w:eastAsia="Times New Roman" w:hAnsi="Times New Roman" w:cs="Times New Roman"/>
          <w:lang w:bidi="sk-SK"/>
        </w:rPr>
        <w:lastRenderedPageBreak/>
        <w:t xml:space="preserve">nedôjde k poškodeniu lieku za predpokladu, že nie je uchovávaný pod </w:t>
      </w:r>
      <w:r w:rsidR="004937CD" w:rsidRPr="00D944C5">
        <w:rPr>
          <w:rFonts w:ascii="Times New Roman" w:eastAsia="Times New Roman" w:hAnsi="Times New Roman" w:cs="Times New Roman"/>
          <w:lang w:bidi="sk-SK"/>
        </w:rPr>
        <w:t>-</w:t>
      </w:r>
      <w:r w:rsidRPr="00D944C5">
        <w:rPr>
          <w:rFonts w:ascii="Times New Roman" w:eastAsia="Times New Roman" w:hAnsi="Times New Roman" w:cs="Times New Roman"/>
          <w:lang w:bidi="sk-SK"/>
        </w:rPr>
        <w:t>20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°C.</w:t>
      </w:r>
    </w:p>
    <w:p w14:paraId="4567944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Naplnenú injekčnú striekačku uchovávajte v pôvodnom obale na ochranu pred svetlom.</w:t>
      </w:r>
    </w:p>
    <w:p w14:paraId="6C804B1A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8302AC" w14:textId="38E61A4C" w:rsidR="00972591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bude zodpovedný za riadne uchovávanie, použitie a likvidáciu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="00C42E5D" w:rsidRPr="009420CA">
        <w:rPr>
          <w:rFonts w:ascii="Times New Roman" w:eastAsia="Times New Roman" w:hAnsi="Times New Roman" w:cs="Times New Roman"/>
          <w:noProof/>
          <w:lang w:bidi="sk-SK"/>
        </w:rPr>
        <w:t>.</w:t>
      </w:r>
    </w:p>
    <w:p w14:paraId="4A52AC36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47" w14:textId="7CD4431B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Nelikvidujte lieky odpadovou vodou alebo domovým odpadom. </w:t>
      </w:r>
      <w:r w:rsidR="00AC0DAC" w:rsidRPr="00AC0DAC">
        <w:rPr>
          <w:rFonts w:ascii="Times New Roman" w:eastAsia="Times New Roman" w:hAnsi="Times New Roman" w:cs="Times New Roman"/>
          <w:lang w:bidi="sk-SK"/>
        </w:rPr>
        <w:t xml:space="preserve">Nepoužitý liek vráťte do lekárne. 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Tieto opatrenia pomôžu chrániť životné prostredie.</w:t>
      </w:r>
    </w:p>
    <w:p w14:paraId="4567944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586788E3" w14:textId="34FE8175" w:rsidR="00D00B60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AF51F0">
        <w:rPr>
          <w:rFonts w:ascii="Times New Roman" w:eastAsia="Times New Roman" w:hAnsi="Times New Roman" w:cs="Times New Roman"/>
          <w:b/>
          <w:lang w:bidi="sk-SK"/>
        </w:rPr>
        <w:t>6.</w:t>
      </w:r>
      <w:r w:rsidRPr="00AF51F0">
        <w:rPr>
          <w:rFonts w:ascii="Times New Roman" w:eastAsia="Times New Roman" w:hAnsi="Times New Roman" w:cs="Times New Roman"/>
          <w:b/>
          <w:lang w:bidi="sk-SK"/>
        </w:rPr>
        <w:tab/>
        <w:t>Obsah balenia a ďalšie informácie</w:t>
      </w:r>
    </w:p>
    <w:p w14:paraId="1713C378" w14:textId="77777777" w:rsidR="00D00B60" w:rsidRPr="009420CA" w:rsidRDefault="00D00B60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67944D" w14:textId="3BCE4AE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Čo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b/>
          <w:lang w:bidi="sk-SK"/>
        </w:rPr>
        <w:t>o</w:t>
      </w:r>
      <w:r w:rsidRPr="00B914C4">
        <w:rPr>
          <w:rFonts w:ascii="Times New Roman" w:eastAsia="Times New Roman" w:hAnsi="Times New Roman" w:cs="Times New Roman"/>
          <w:b/>
          <w:lang w:bidi="sk-SK"/>
        </w:rPr>
        <w:t>bsahuje</w:t>
      </w:r>
    </w:p>
    <w:p w14:paraId="4567944E" w14:textId="31607493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Liečivo je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. Každá naplnená injekčná striekačka (5 ml) obsahuje 250 mg </w:t>
      </w:r>
      <w:proofErr w:type="spellStart"/>
      <w:r w:rsidR="00200F32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>.</w:t>
      </w:r>
    </w:p>
    <w:p w14:paraId="4567944F" w14:textId="2CF35EA5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-</w:t>
      </w:r>
      <w:r w:rsidRPr="00AF51F0">
        <w:rPr>
          <w:rFonts w:ascii="Times New Roman" w:eastAsia="Times New Roman" w:hAnsi="Times New Roman" w:cs="Times New Roman"/>
          <w:lang w:bidi="sk-SK"/>
        </w:rPr>
        <w:tab/>
        <w:t xml:space="preserve">Ďalšie zložky (pomocné látky) sú etanol (96-percentný), </w:t>
      </w:r>
      <w:proofErr w:type="spellStart"/>
      <w:r w:rsidRPr="00AF51F0">
        <w:rPr>
          <w:rFonts w:ascii="Times New Roman" w:eastAsia="Times New Roman" w:hAnsi="Times New Roman" w:cs="Times New Roman"/>
          <w:lang w:bidi="sk-SK"/>
        </w:rPr>
        <w:t>benzylalkohol</w:t>
      </w:r>
      <w:proofErr w:type="spellEnd"/>
      <w:r w:rsidRPr="00AF51F0">
        <w:rPr>
          <w:rFonts w:ascii="Times New Roman" w:eastAsia="Times New Roman" w:hAnsi="Times New Roman" w:cs="Times New Roman"/>
          <w:lang w:bidi="sk-SK"/>
        </w:rPr>
        <w:t xml:space="preserve">, </w:t>
      </w:r>
      <w:proofErr w:type="spellStart"/>
      <w:r w:rsidRPr="00AF51F0">
        <w:rPr>
          <w:rFonts w:ascii="Times New Roman" w:eastAsia="Times New Roman" w:hAnsi="Times New Roman" w:cs="Times New Roman"/>
          <w:lang w:bidi="sk-SK"/>
        </w:rPr>
        <w:t>benzylbenzoát</w:t>
      </w:r>
      <w:proofErr w:type="spellEnd"/>
      <w:r w:rsidRPr="00AF51F0">
        <w:rPr>
          <w:rFonts w:ascii="Times New Roman" w:eastAsia="Times New Roman" w:hAnsi="Times New Roman" w:cs="Times New Roman"/>
          <w:lang w:bidi="sk-SK"/>
        </w:rPr>
        <w:t xml:space="preserve"> a ricínový olej </w:t>
      </w:r>
      <w:r w:rsidRPr="00E23C27">
        <w:rPr>
          <w:rFonts w:ascii="Times New Roman" w:eastAsia="Times New Roman" w:hAnsi="Times New Roman" w:cs="Times New Roman"/>
          <w:lang w:bidi="sk-SK"/>
        </w:rPr>
        <w:t>rafinovaný</w:t>
      </w:r>
      <w:r w:rsidRPr="00AF51F0">
        <w:rPr>
          <w:rFonts w:ascii="Times New Roman" w:eastAsia="Times New Roman" w:hAnsi="Times New Roman" w:cs="Times New Roman"/>
          <w:lang w:bidi="sk-SK"/>
        </w:rPr>
        <w:t>.</w:t>
      </w:r>
    </w:p>
    <w:p w14:paraId="45679450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1" w14:textId="5C65004B" w:rsidR="0025223D" w:rsidRPr="00D3130C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b/>
          <w:lang w:bidi="sk-SK"/>
        </w:rPr>
        <w:t xml:space="preserve">Ako vyzerá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D3130C">
        <w:rPr>
          <w:rFonts w:ascii="Times New Roman" w:eastAsia="Times New Roman" w:hAnsi="Times New Roman" w:cs="Times New Roman"/>
          <w:b/>
          <w:lang w:bidi="sk-SK"/>
        </w:rPr>
        <w:t>a obsah balenia</w:t>
      </w:r>
    </w:p>
    <w:p w14:paraId="2B22642F" w14:textId="311FC529" w:rsidR="00CD2AE7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354A92" w:rsidRPr="00D3130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3130C">
        <w:rPr>
          <w:rFonts w:ascii="Times New Roman" w:eastAsia="Times New Roman" w:hAnsi="Times New Roman" w:cs="Times New Roman"/>
          <w:lang w:bidi="sk-SK"/>
        </w:rPr>
        <w:t>je číry, bezfarebný až žltý viskózny roztok.</w:t>
      </w:r>
    </w:p>
    <w:p w14:paraId="3F90768C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3" w14:textId="29C935BC" w:rsidR="0025223D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je v naplnenej injekčnej striekačke z číreho skla typu I </w:t>
      </w:r>
      <w:r w:rsidR="00BF7125" w:rsidRPr="00E23C27">
        <w:rPr>
          <w:rFonts w:ascii="Times New Roman" w:eastAsia="Times New Roman" w:hAnsi="Times New Roman" w:cs="Times New Roman"/>
          <w:lang w:bidi="sk-SK"/>
        </w:rPr>
        <w:t>s uzáverom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, obsahujúcej 250 mg </w:t>
      </w: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u v 5 ml injekčného roztoku.</w:t>
      </w:r>
    </w:p>
    <w:p w14:paraId="78B12975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4" w14:textId="296BFBCB" w:rsidR="0025223D" w:rsidRPr="00D3130C" w:rsidRDefault="00BF7125" w:rsidP="00B858F8">
      <w:pPr>
        <w:spacing w:after="0" w:line="240" w:lineRule="auto"/>
        <w:rPr>
          <w:rFonts w:ascii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lang w:bidi="sk-SK"/>
        </w:rPr>
        <w:t xml:space="preserve">Priložená je tiež bezpečnostná ihla (BD </w:t>
      </w:r>
      <w:proofErr w:type="spellStart"/>
      <w:r w:rsidRPr="00D3130C">
        <w:rPr>
          <w:rFonts w:ascii="Times New Roman" w:eastAsia="Times New Roman" w:hAnsi="Times New Roman" w:cs="Times New Roman"/>
          <w:lang w:bidi="sk-SK"/>
        </w:rPr>
        <w:t>SafetyGlide</w:t>
      </w:r>
      <w:proofErr w:type="spellEnd"/>
      <w:r w:rsidRPr="00D3130C">
        <w:rPr>
          <w:rFonts w:ascii="Times New Roman" w:eastAsia="Times New Roman" w:hAnsi="Times New Roman" w:cs="Times New Roman"/>
          <w:lang w:bidi="sk-SK"/>
        </w:rPr>
        <w:t>) na pripojenie ku každej nádobke injekčnej striekačky.</w:t>
      </w:r>
    </w:p>
    <w:p w14:paraId="260781A4" w14:textId="77777777" w:rsidR="00BF7125" w:rsidRPr="00D3130C" w:rsidRDefault="00BF7125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5" w14:textId="5D21C3D6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sa dodáva v balení dvoch naplnených injekčných striekačiek na jedno použitie.</w:t>
      </w:r>
      <w:r w:rsidR="00BF7125" w:rsidRPr="00220348">
        <w:rPr>
          <w:rFonts w:ascii="Times New Roman" w:eastAsia="Times New Roman" w:hAnsi="Times New Roman" w:cs="Times New Roman"/>
          <w:lang w:bidi="sk-SK"/>
        </w:rPr>
        <w:t xml:space="preserve"> </w:t>
      </w:r>
    </w:p>
    <w:p w14:paraId="4567945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B" w14:textId="4CCDB4DD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 a</w:t>
      </w:r>
      <w:r w:rsidR="00D9164B">
        <w:rPr>
          <w:rFonts w:ascii="Times New Roman" w:eastAsia="Times New Roman" w:hAnsi="Times New Roman" w:cs="Times New Roman"/>
          <w:b/>
          <w:lang w:bidi="sk-SK"/>
        </w:rPr>
        <w:t> </w:t>
      </w:r>
      <w:r w:rsidRPr="000405A2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2299BB7C" w14:textId="77777777" w:rsidR="00D9164B" w:rsidRPr="009420CA" w:rsidRDefault="00D9164B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34CFE6B" w14:textId="1BC94197" w:rsidR="00854EAD" w:rsidRPr="009420CA" w:rsidRDefault="00854EAD" w:rsidP="00AF51F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</w:t>
      </w:r>
    </w:p>
    <w:p w14:paraId="4CBA2D29" w14:textId="77777777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Accord Healthcare Polska Sp. z o.o.</w:t>
      </w:r>
    </w:p>
    <w:p w14:paraId="1D635DF4" w14:textId="77777777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ul. Taśmowa 7</w:t>
      </w:r>
    </w:p>
    <w:p w14:paraId="08182E3D" w14:textId="77777777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02-677 Warszawa</w:t>
      </w:r>
    </w:p>
    <w:p w14:paraId="22B29069" w14:textId="77777777" w:rsidR="00FD4318" w:rsidRDefault="00FD4318" w:rsidP="00FD4318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lang w:bidi="sk-SK"/>
        </w:rPr>
        <w:t>Poľsko</w:t>
      </w:r>
    </w:p>
    <w:p w14:paraId="7C841E78" w14:textId="77777777" w:rsidR="00854EAD" w:rsidRPr="009420CA" w:rsidRDefault="00854EAD" w:rsidP="00854E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6CF1270" w14:textId="77777777" w:rsidR="00854EAD" w:rsidRPr="009420CA" w:rsidRDefault="00854EAD" w:rsidP="00854EAD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420CA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21C239E8" w14:textId="73722279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en-GB"/>
        </w:rPr>
      </w:pPr>
      <w:r w:rsidRPr="009420CA">
        <w:rPr>
          <w:rFonts w:ascii="Times New Roman" w:eastAsia="Times New Roman" w:hAnsi="Times New Roman" w:cs="Times New Roman"/>
          <w:noProof/>
          <w:szCs w:val="20"/>
          <w:lang w:bidi="sk-SK"/>
        </w:rPr>
        <w:t>Actavis Italy S.p.A.</w:t>
      </w:r>
    </w:p>
    <w:p w14:paraId="7CA17929" w14:textId="1A7C720E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9420CA">
        <w:rPr>
          <w:rFonts w:ascii="Times New Roman" w:eastAsia="Times New Roman" w:hAnsi="Times New Roman" w:cs="Times New Roman"/>
          <w:noProof/>
          <w:szCs w:val="20"/>
          <w:lang w:bidi="sk-SK"/>
        </w:rPr>
        <w:t>Via Louis Pasteur 10</w:t>
      </w:r>
    </w:p>
    <w:p w14:paraId="33303E81" w14:textId="0E249DCE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9420CA">
        <w:rPr>
          <w:rFonts w:ascii="Times New Roman" w:eastAsia="Times New Roman" w:hAnsi="Times New Roman" w:cs="Times New Roman"/>
          <w:noProof/>
          <w:szCs w:val="20"/>
          <w:lang w:bidi="sk-SK"/>
        </w:rPr>
        <w:t>Nerviano, MI, 20014, Taliansko</w:t>
      </w:r>
    </w:p>
    <w:p w14:paraId="293DF760" w14:textId="77777777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3068BD98" w14:textId="455729F4" w:rsidR="004A23B3" w:rsidRPr="009420CA" w:rsidRDefault="004A23B3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  <w:lang w:val="it-IT"/>
        </w:rPr>
      </w:pPr>
      <w:r w:rsidRPr="004A23B3">
        <w:rPr>
          <w:rFonts w:ascii="Times New Roman" w:eastAsia="Times New Roman" w:hAnsi="Times New Roman" w:cs="Times New Roman"/>
          <w:b/>
          <w:noProof/>
          <w:szCs w:val="20"/>
          <w:lang w:bidi="sk-SK"/>
        </w:rPr>
        <w:t>Tento liek je v členských štátoch EHP povolený pod nasledujúcimi názvami:</w:t>
      </w:r>
    </w:p>
    <w:p w14:paraId="3BF14836" w14:textId="77777777" w:rsidR="00C42E5D" w:rsidRPr="009420CA" w:rsidRDefault="00C42E5D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it-IT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D9164B" w14:paraId="0085CC79" w14:textId="77777777" w:rsidTr="00276DC6">
        <w:trPr>
          <w:trHeight w:hRule="exact" w:val="3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57EE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  <w:ind w:left="96"/>
            </w:pP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členského štátu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EF4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</w:pPr>
            <w:r>
              <w:rPr>
                <w:b/>
                <w:spacing w:val="-1"/>
                <w:sz w:val="22"/>
                <w:szCs w:val="22"/>
                <w:lang w:bidi="sk-SK"/>
              </w:rPr>
              <w:t xml:space="preserve"> </w:t>
            </w: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lieku</w:t>
            </w:r>
          </w:p>
        </w:tc>
      </w:tr>
      <w:tr w:rsidR="00D9164B" w14:paraId="503D41F2" w14:textId="77777777" w:rsidTr="00276DC6">
        <w:trPr>
          <w:trHeight w:hRule="exact"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BAA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Rakúsko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AF4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529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Injektionslösung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einer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Fertigspritze</w:t>
            </w:r>
            <w:proofErr w:type="spellEnd"/>
          </w:p>
        </w:tc>
      </w:tr>
      <w:tr w:rsidR="00D9164B" w14:paraId="478B290A" w14:textId="77777777" w:rsidTr="00276DC6">
        <w:trPr>
          <w:trHeight w:hRule="exact"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757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Belgicko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A10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Accord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oplossing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voor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injectie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een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voorgevulde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spuit</w:t>
            </w:r>
            <w:proofErr w:type="spellEnd"/>
          </w:p>
        </w:tc>
      </w:tr>
      <w:tr w:rsidR="00D9164B" w14:paraId="3D3B64B0" w14:textId="77777777" w:rsidTr="00276DC6">
        <w:trPr>
          <w:trHeight w:hRule="exact" w:val="1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B7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Bulharsko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1A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Фулвестрант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Акорд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250 mg/ 5 ml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инжекционен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разтвор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в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предварително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напълнена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спринцовка</w:t>
            </w:r>
            <w:proofErr w:type="spellEnd"/>
          </w:p>
          <w:p w14:paraId="3AEB6522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</w:p>
          <w:p w14:paraId="73939A0C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pre-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filled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syringe</w:t>
            </w:r>
            <w:proofErr w:type="spellEnd"/>
          </w:p>
          <w:p w14:paraId="0089B041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</w:pPr>
          </w:p>
        </w:tc>
      </w:tr>
      <w:tr w:rsidR="00D9164B" w14:paraId="262BEEFF" w14:textId="77777777" w:rsidTr="00276DC6">
        <w:trPr>
          <w:trHeight w:hRule="exact"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AD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Cyprus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92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406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pre-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filled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syringe</w:t>
            </w:r>
            <w:proofErr w:type="spellEnd"/>
          </w:p>
        </w:tc>
      </w:tr>
      <w:tr w:rsidR="00D9164B" w14:paraId="3479F270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E7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Chorvátsko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5D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317" w:hanging="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otopina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za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injekciju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u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napunjenoj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štrcaljki</w:t>
            </w:r>
            <w:proofErr w:type="spellEnd"/>
          </w:p>
        </w:tc>
      </w:tr>
      <w:tr w:rsidR="00D9164B" w14:paraId="0AE0652B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62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Česká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3B6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397" w:hanging="3"/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Accord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</w:p>
        </w:tc>
      </w:tr>
      <w:tr w:rsidR="00D9164B" w14:paraId="5E7CFAF0" w14:textId="77777777" w:rsidTr="00276DC6">
        <w:trPr>
          <w:trHeight w:hRule="exact"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100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Dánsko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8C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</w:t>
            </w:r>
          </w:p>
        </w:tc>
      </w:tr>
      <w:tr w:rsidR="00D9164B" w14:paraId="2D21C096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44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lastRenderedPageBreak/>
              <w:t>Estónsko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F30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4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363BC81A" w14:textId="77777777" w:rsidTr="00276DC6">
        <w:trPr>
          <w:trHeight w:hRule="exact" w:val="3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160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Fínsko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F9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1158"/>
            </w:pPr>
            <w:proofErr w:type="spellStart"/>
            <w:r w:rsidRPr="000E3FB4">
              <w:t>Fulvestrant</w:t>
            </w:r>
            <w:proofErr w:type="spellEnd"/>
            <w:r w:rsidRPr="000E3FB4">
              <w:t xml:space="preserve"> </w:t>
            </w:r>
            <w:proofErr w:type="spellStart"/>
            <w:r w:rsidRPr="000E3FB4">
              <w:t>Accord</w:t>
            </w:r>
            <w:proofErr w:type="spellEnd"/>
            <w:r>
              <w:t xml:space="preserve"> </w:t>
            </w:r>
          </w:p>
        </w:tc>
      </w:tr>
      <w:tr w:rsidR="00D9164B" w14:paraId="29B232FB" w14:textId="77777777" w:rsidTr="00276DC6">
        <w:trPr>
          <w:trHeight w:hRule="exact" w:val="2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4EE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Francúzsko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CE0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63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injectable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bidi="sk-SK"/>
              </w:rPr>
              <w:t>seringue</w:t>
            </w:r>
            <w:proofErr w:type="spellEnd"/>
            <w:r>
              <w:rPr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pré-remplie</w:t>
            </w:r>
            <w:proofErr w:type="spellEnd"/>
          </w:p>
        </w:tc>
      </w:tr>
      <w:tr w:rsidR="00D9164B" w14:paraId="416D2782" w14:textId="77777777" w:rsidTr="00276DC6">
        <w:trPr>
          <w:trHeight w:hRule="exact"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65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Nemecko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2E5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46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Injektionslösung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einer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Fertigspritze</w:t>
            </w:r>
            <w:proofErr w:type="spellEnd"/>
          </w:p>
        </w:tc>
      </w:tr>
      <w:tr w:rsidR="00D9164B" w14:paraId="2D6264DE" w14:textId="77777777" w:rsidTr="00276DC6">
        <w:trPr>
          <w:trHeight w:hRule="exact" w:val="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88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Grécko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AF3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/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26CD892C" w14:textId="77777777" w:rsidTr="00276DC6">
        <w:trPr>
          <w:trHeight w:hRule="exact"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AD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Maďarsko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44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145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Fulvesztrant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r>
              <w:rPr>
                <w:sz w:val="22"/>
                <w:szCs w:val="22"/>
                <w:lang w:bidi="sk-SK"/>
              </w:rPr>
              <w:t xml:space="preserve">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oldatos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injekció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előretöltött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fecskendőben</w:t>
            </w:r>
            <w:proofErr w:type="spellEnd"/>
          </w:p>
        </w:tc>
      </w:tr>
      <w:tr w:rsidR="00D9164B" w14:paraId="56851645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B5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2"/>
                <w:sz w:val="22"/>
                <w:szCs w:val="22"/>
                <w:lang w:bidi="sk-SK"/>
              </w:rPr>
              <w:t>Island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21D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757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stungulyf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,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lausn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r>
              <w:rPr>
                <w:color w:val="212121"/>
                <w:sz w:val="22"/>
                <w:szCs w:val="22"/>
                <w:lang w:bidi="sk-SK"/>
              </w:rPr>
              <w:t xml:space="preserve">í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áfylltri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sprautu</w:t>
            </w:r>
            <w:proofErr w:type="spellEnd"/>
          </w:p>
        </w:tc>
      </w:tr>
      <w:tr w:rsidR="00D9164B" w14:paraId="57A1ADA8" w14:textId="77777777" w:rsidTr="00276DC6">
        <w:trPr>
          <w:trHeight w:hRule="exact"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6B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Taliansko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E8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7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7A1F59F1" w14:textId="77777777" w:rsidTr="00276DC6">
        <w:trPr>
          <w:trHeight w:hRule="exact"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B4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Lotyšsko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05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05BBA237" w14:textId="77777777" w:rsidTr="00276DC6">
        <w:trPr>
          <w:trHeight w:hRule="exact"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D2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Nórsko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5C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47C241AD" w14:textId="77777777" w:rsidTr="00276DC6">
        <w:trPr>
          <w:trHeight w:hRule="exact"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D8F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Holandsko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58D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00" w:hanging="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oplossing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voor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voorgevulde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spuit</w:t>
            </w:r>
            <w:proofErr w:type="spellEnd"/>
          </w:p>
        </w:tc>
      </w:tr>
      <w:tr w:rsidR="00D9164B" w14:paraId="29FFF799" w14:textId="77777777" w:rsidTr="00276DC6">
        <w:trPr>
          <w:trHeight w:hRule="exact"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A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Poľsko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A6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Fulwestrant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1A6CD2B0" w14:textId="77777777" w:rsidTr="00276DC6">
        <w:trPr>
          <w:trHeight w:hRule="exact"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23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Portugalsko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28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73880B1B" w14:textId="77777777" w:rsidTr="00276DC6">
        <w:trPr>
          <w:trHeight w:hRule="exact"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09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Rumunsko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C1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400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Soluție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injectabilă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în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seringă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preumplută</w:t>
            </w:r>
            <w:proofErr w:type="spellEnd"/>
          </w:p>
        </w:tc>
      </w:tr>
      <w:tr w:rsidR="00D9164B" w14:paraId="4E5A3030" w14:textId="77777777" w:rsidTr="00276DC6">
        <w:trPr>
          <w:trHeight w:hRule="exact"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29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Španielsko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6B3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57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solución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para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inyección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en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jeringa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precargada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r>
              <w:rPr>
                <w:color w:val="212121"/>
                <w:sz w:val="22"/>
                <w:szCs w:val="22"/>
                <w:lang w:bidi="sk-SK"/>
              </w:rPr>
              <w:t>EFG</w:t>
            </w:r>
          </w:p>
        </w:tc>
      </w:tr>
      <w:tr w:rsidR="00D9164B" w14:paraId="7691C054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F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Slovenská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96A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52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injekčný roztok naplnený </w:t>
            </w:r>
            <w:r>
              <w:rPr>
                <w:sz w:val="22"/>
                <w:szCs w:val="22"/>
                <w:lang w:bidi="sk-SK"/>
              </w:rPr>
              <w:t xml:space="preserve">v </w:t>
            </w:r>
            <w:r>
              <w:rPr>
                <w:spacing w:val="-1"/>
                <w:sz w:val="22"/>
                <w:szCs w:val="22"/>
                <w:lang w:bidi="sk-SK"/>
              </w:rPr>
              <w:t>injekčnej striekačke</w:t>
            </w:r>
          </w:p>
        </w:tc>
      </w:tr>
      <w:tr w:rsidR="00D9164B" w14:paraId="658CE2E4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B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Slovinsko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AE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67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5798C8D4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928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Švédsko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5B0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6" w:lineRule="auto"/>
              <w:ind w:left="96" w:right="61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0AD98438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95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spacing w:val="-1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Spojené kráľovstvo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CF6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Solution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prefilled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syringe</w:t>
            </w:r>
            <w:proofErr w:type="spellEnd"/>
          </w:p>
        </w:tc>
      </w:tr>
      <w:tr w:rsidR="00D9164B" w14:paraId="4BC801AA" w14:textId="77777777" w:rsidTr="00276DC6">
        <w:trPr>
          <w:trHeight w:hRule="exact" w:val="3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C91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Írsko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7AB" w14:textId="77777777" w:rsidR="00D9164B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Solution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prefilled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syringe</w:t>
            </w:r>
            <w:proofErr w:type="spellEnd"/>
          </w:p>
        </w:tc>
      </w:tr>
    </w:tbl>
    <w:p w14:paraId="1D1A0484" w14:textId="77777777" w:rsidR="00CF19FA" w:rsidRPr="004A23B3" w:rsidRDefault="00CF19FA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en-GB"/>
        </w:rPr>
      </w:pPr>
    </w:p>
    <w:p w14:paraId="11B5BDFB" w14:textId="24D583C3" w:rsidR="001A6F05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en-GB"/>
        </w:rPr>
      </w:pPr>
      <w:r w:rsidRPr="007353A7">
        <w:rPr>
          <w:rFonts w:ascii="Times New Roman" w:eastAsia="Times New Roman" w:hAnsi="Times New Roman" w:cs="Times New Roman"/>
          <w:b/>
          <w:lang w:bidi="sk-SK"/>
        </w:rPr>
        <w:t>Táto písomná informácia bola naposledy aktualizovaná v</w:t>
      </w:r>
      <w:r w:rsidR="00077D44">
        <w:rPr>
          <w:rFonts w:ascii="Times New Roman" w:eastAsia="Times New Roman" w:hAnsi="Times New Roman" w:cs="Times New Roman"/>
          <w:b/>
          <w:lang w:bidi="sk-SK"/>
        </w:rPr>
        <w:t> marci 2019.</w:t>
      </w:r>
    </w:p>
    <w:p w14:paraId="278EF64E" w14:textId="77777777" w:rsidR="007353A7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en-GB"/>
        </w:rPr>
      </w:pPr>
    </w:p>
    <w:p w14:paraId="0F1E00C0" w14:textId="77777777" w:rsidR="001A6F05" w:rsidRDefault="001A6F05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3FE63D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98C975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96E4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4D1CB0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659C8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8321B7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538D54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16189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5EDD04E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F5D2677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3996CCF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FF02946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B6C47B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408C0F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EDF196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FDE1FD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778676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122B9C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C3DA9FD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AF063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87648C5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CE657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917FE2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7E9356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E70A4E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8337CA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398DFB0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E49C0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4E7" w14:textId="2F65E333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lastRenderedPageBreak/>
        <w:t>---------------------------------------------------------------------------------------------------------------------------</w:t>
      </w:r>
    </w:p>
    <w:p w14:paraId="456794E8" w14:textId="77777777" w:rsidR="0025223D" w:rsidRPr="00FD5F8F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FD5F8F">
        <w:rPr>
          <w:rFonts w:ascii="Times New Roman" w:eastAsia="Times New Roman" w:hAnsi="Times New Roman" w:cs="Times New Roman"/>
          <w:b/>
          <w:lang w:bidi="sk-SK"/>
        </w:rPr>
        <w:t>Nasledujúca informácia je určená len pre zdravotníckych pracovníkov:</w:t>
      </w:r>
    </w:p>
    <w:p w14:paraId="456794E9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EBEF024" w14:textId="66BF8A19" w:rsidR="007C7E68" w:rsidRPr="00B914C4" w:rsidRDefault="00D262A8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D9164B"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Pr="00D9164B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354A92" w:rsidRPr="00D9164B">
        <w:rPr>
          <w:rFonts w:ascii="Times New Roman" w:eastAsia="Times New Roman" w:hAnsi="Times New Roman" w:cs="Times New Roman"/>
          <w:lang w:bidi="sk-SK"/>
        </w:rPr>
        <w:t xml:space="preserve"> 250 mg injekčný roztok naplnený v injekčnej striekačke</w:t>
      </w:r>
      <w:r w:rsidR="00790226"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9164B">
        <w:rPr>
          <w:rFonts w:ascii="Times New Roman" w:eastAsia="Times New Roman" w:hAnsi="Times New Roman" w:cs="Times New Roman"/>
          <w:lang w:bidi="sk-SK"/>
        </w:rPr>
        <w:t>5</w:t>
      </w:r>
      <w:r w:rsidR="00F839E2" w:rsidRPr="00B914C4">
        <w:rPr>
          <w:rFonts w:ascii="Times New Roman" w:eastAsia="Times New Roman" w:hAnsi="Times New Roman" w:cs="Times New Roman"/>
          <w:lang w:bidi="sk-SK"/>
        </w:rPr>
        <w:t>00 mg (2 x 250 mg/5 ml injekčného roztoku) sa má podať tak, že sa použijú dve naplnené injekčné striekačky, pozri časť 3.</w:t>
      </w:r>
    </w:p>
    <w:p w14:paraId="456794ED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4EE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Pokyny na podávanie</w:t>
      </w:r>
    </w:p>
    <w:p w14:paraId="1DF3C0D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Upozornenie - Bezpečnostnú ihlu pred použitím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neautoklávujte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>. Počas použitia aj pri likvidácii musia byť ruky stále za ihlou.</w:t>
      </w:r>
    </w:p>
    <w:p w14:paraId="2B395E5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4AA23" w14:textId="57CB32E2" w:rsidR="00B646A7" w:rsidRPr="00220348" w:rsidRDefault="00B646A7" w:rsidP="00B64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83692">
        <w:rPr>
          <w:rFonts w:ascii="Times New Roman" w:eastAsia="Times New Roman" w:hAnsi="Times New Roman" w:cs="Times New Roman"/>
          <w:lang w:bidi="sk-SK"/>
        </w:rPr>
        <w:t xml:space="preserve">Injekčné striekačky sa dodávajú s bezpečnostnou ihlou BD </w:t>
      </w:r>
      <w:proofErr w:type="spellStart"/>
      <w:r w:rsidRPr="00C83692">
        <w:rPr>
          <w:rFonts w:ascii="Times New Roman" w:eastAsia="Times New Roman" w:hAnsi="Times New Roman" w:cs="Times New Roman"/>
          <w:lang w:bidi="sk-SK"/>
        </w:rPr>
        <w:t>Safety</w:t>
      </w:r>
      <w:proofErr w:type="spellEnd"/>
      <w:r w:rsidRPr="00C83692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Pr="00C83692">
        <w:rPr>
          <w:rFonts w:ascii="Times New Roman" w:eastAsia="Times New Roman" w:hAnsi="Times New Roman" w:cs="Times New Roman"/>
          <w:lang w:bidi="sk-SK"/>
        </w:rPr>
        <w:t>Glide</w:t>
      </w:r>
      <w:proofErr w:type="spellEnd"/>
      <w:r w:rsidRPr="00C83692">
        <w:rPr>
          <w:rFonts w:ascii="Times New Roman" w:eastAsia="Times New Roman" w:hAnsi="Times New Roman" w:cs="Times New Roman"/>
          <w:lang w:bidi="sk-SK"/>
        </w:rPr>
        <w:t>®.</w:t>
      </w:r>
    </w:p>
    <w:p w14:paraId="295FD097" w14:textId="77777777" w:rsidR="00B646A7" w:rsidRPr="009420CA" w:rsidRDefault="00B646A7" w:rsidP="00B646A7">
      <w:pPr>
        <w:spacing w:after="0" w:line="240" w:lineRule="auto"/>
        <w:rPr>
          <w:rFonts w:ascii="Times New Roman" w:hAnsi="Times New Roman" w:cs="Times New Roman"/>
        </w:rPr>
      </w:pPr>
    </w:p>
    <w:p w14:paraId="5BD1FC7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348">
        <w:rPr>
          <w:rFonts w:ascii="Times New Roman" w:eastAsia="Times New Roman" w:hAnsi="Times New Roman" w:cs="Times New Roman"/>
          <w:lang w:bidi="sk-SK"/>
        </w:rPr>
        <w:t>Pre každú z oboch injekčných striekačiek:</w:t>
      </w:r>
    </w:p>
    <w:p w14:paraId="13083D69" w14:textId="77777777" w:rsidR="00CA1586" w:rsidRPr="009420CA" w:rsidRDefault="00CA1586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976"/>
      </w:tblGrid>
      <w:tr w:rsidR="00B646A7" w:rsidRPr="00B914C4" w14:paraId="1582E078" w14:textId="77777777" w:rsidTr="00296926">
        <w:tc>
          <w:tcPr>
            <w:tcW w:w="6204" w:type="dxa"/>
          </w:tcPr>
          <w:p w14:paraId="55CF41BD" w14:textId="160BA84C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Opatrne vyberte sklenenú injekčnú striekačku z puzdra a skontrolujte, či nie je poškodená.</w:t>
            </w:r>
          </w:p>
          <w:p w14:paraId="7E6B0EBA" w14:textId="22FD0139" w:rsidR="00B646A7" w:rsidRPr="009420CA" w:rsidRDefault="00B646A7" w:rsidP="00307188">
            <w:pPr>
              <w:tabs>
                <w:tab w:val="left" w:pos="567"/>
              </w:tabs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 xml:space="preserve">Otočte plombou plastového krytu </w:t>
            </w:r>
            <w:proofErr w:type="spellStart"/>
            <w:r>
              <w:rPr>
                <w:rFonts w:ascii="Times New Roman" w:eastAsia="Symbol" w:hAnsi="Times New Roman" w:cs="Times New Roman"/>
                <w:lang w:bidi="sk-SK"/>
              </w:rPr>
              <w:t>luerovej</w:t>
            </w:r>
            <w:proofErr w:type="spellEnd"/>
            <w:r>
              <w:rPr>
                <w:rFonts w:ascii="Times New Roman" w:eastAsia="Symbol" w:hAnsi="Times New Roman" w:cs="Times New Roman"/>
                <w:lang w:bidi="sk-SK"/>
              </w:rPr>
              <w:t xml:space="preserve"> koncovky ihly tak, aby ste kryt s pripojeným gumovým hrotom odstránili (pozri Obrázok 1). </w:t>
            </w:r>
          </w:p>
          <w:p w14:paraId="6C20FEB0" w14:textId="77777777" w:rsidR="00B646A7" w:rsidRPr="009420CA" w:rsidRDefault="00B646A7" w:rsidP="0029692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D78F36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1</w:t>
            </w:r>
          </w:p>
          <w:p w14:paraId="109DEC67" w14:textId="5A835FC4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CFDC960" wp14:editId="4A3A92ED">
                  <wp:extent cx="1996469" cy="577970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96" cy="57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7EB4F54F" w14:textId="77777777" w:rsidTr="00296926">
        <w:tc>
          <w:tcPr>
            <w:tcW w:w="6204" w:type="dxa"/>
          </w:tcPr>
          <w:p w14:paraId="58EA2625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 xml:space="preserve">Odlepte vonkajší obal bezpečnostnej ihly (BD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SafetyGlide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). Pripojte bezpečnostnú ihlu k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luerovej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koncovke injekčnej striekačky (pozri Obrázok 2).</w:t>
            </w:r>
          </w:p>
          <w:p w14:paraId="29C64F61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sk-SK"/>
              </w:rPr>
              <w:t>-</w:t>
            </w:r>
            <w:r>
              <w:rPr>
                <w:rFonts w:ascii="Times New Roman" w:eastAsia="Times New Roman" w:hAnsi="Times New Roman" w:cs="Times New Roman"/>
                <w:lang w:bidi="sk-SK"/>
              </w:rPr>
              <w:tab/>
              <w:t xml:space="preserve">Otočte ňou tak, aby sa ihla pevne prichytila o </w:t>
            </w:r>
            <w:proofErr w:type="spellStart"/>
            <w:r>
              <w:rPr>
                <w:rFonts w:ascii="Times New Roman" w:eastAsia="Times New Roman" w:hAnsi="Times New Roman" w:cs="Times New Roman"/>
                <w:lang w:bidi="sk-SK"/>
              </w:rPr>
              <w:t>luerovú</w:t>
            </w:r>
            <w:proofErr w:type="spellEnd"/>
            <w:r>
              <w:rPr>
                <w:rFonts w:ascii="Times New Roman" w:eastAsia="Times New Roman" w:hAnsi="Times New Roman" w:cs="Times New Roman"/>
                <w:lang w:bidi="sk-SK"/>
              </w:rPr>
              <w:t xml:space="preserve"> koncovku. Otáčajte ňou, kým pevne nezapadne.</w:t>
            </w:r>
          </w:p>
          <w:p w14:paraId="37E01255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Priamym pohybom stiahnite z ihly kryt tak, aby sa nepoškodil hrot ihly.</w:t>
            </w:r>
          </w:p>
          <w:p w14:paraId="2A2C1568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Preneste naplnenú injekčnú striekačku na miesto podania.</w:t>
            </w:r>
          </w:p>
          <w:p w14:paraId="783DF80A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Odstráňte kryt z ihly.</w:t>
            </w:r>
          </w:p>
          <w:p w14:paraId="7C619FD9" w14:textId="77777777" w:rsidR="00B646A7" w:rsidRPr="009420CA" w:rsidRDefault="00B646A7" w:rsidP="00296926">
            <w:pPr>
              <w:tabs>
                <w:tab w:val="left" w:pos="-1418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Parenterálne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roztoky sa musia pred podávaním vizuálne skontrolovať, či neobsahujú častice a či nedošlo k zmene ich zafarbenia.</w:t>
            </w:r>
          </w:p>
          <w:p w14:paraId="483E5093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Vytlačte z injekčnej striekačky prebytočný plyn.</w:t>
            </w:r>
          </w:p>
          <w:p w14:paraId="19A60447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10FEC85A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3360" behindDoc="1" locked="0" layoutInCell="1" allowOverlap="1" wp14:anchorId="2C5747A0" wp14:editId="2B63A050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2336" behindDoc="1" locked="0" layoutInCell="1" allowOverlap="1" wp14:anchorId="2809F914" wp14:editId="21A529D7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2</w:t>
            </w:r>
          </w:p>
          <w:p w14:paraId="1958CCC9" w14:textId="09B0BEA5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C8E6721" wp14:editId="1F0F24C1">
                  <wp:extent cx="1811547" cy="52154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34" cy="53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1ED5F5B9" w14:textId="77777777" w:rsidTr="00296926">
        <w:tc>
          <w:tcPr>
            <w:tcW w:w="6204" w:type="dxa"/>
          </w:tcPr>
          <w:p w14:paraId="7F33E409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 xml:space="preserve">Podávajte pomaly,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intramuskulárne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(1-2 minúty/injekcia) do sedacieho svalu (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gluteálna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oblasť). Na uľahčenie podávania je skosená strana ihly orientovaná k ramenu páčky (pozri obrázok 3).</w:t>
            </w:r>
          </w:p>
        </w:tc>
        <w:tc>
          <w:tcPr>
            <w:tcW w:w="2976" w:type="dxa"/>
          </w:tcPr>
          <w:p w14:paraId="04C035B8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3</w:t>
            </w:r>
          </w:p>
          <w:p w14:paraId="5CD97E7A" w14:textId="680F5DAD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089A471" wp14:editId="61130F3C">
                  <wp:extent cx="1768878" cy="550924"/>
                  <wp:effectExtent l="0" t="0" r="317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6435"/>
                          <a:stretch/>
                        </pic:blipFill>
                        <pic:spPr bwMode="auto">
                          <a:xfrm>
                            <a:off x="0" y="0"/>
                            <a:ext cx="1771868" cy="55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3C04AEFC" w14:textId="77777777" w:rsidTr="00296926">
        <w:trPr>
          <w:trHeight w:val="671"/>
        </w:trPr>
        <w:tc>
          <w:tcPr>
            <w:tcW w:w="6204" w:type="dxa"/>
          </w:tcPr>
          <w:p w14:paraId="738DF846" w14:textId="0698AE48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 xml:space="preserve">Po podaní injekcie okamžite aktivujte bezpečnostný mechanizmus zatlačením </w:t>
            </w:r>
            <w:proofErr w:type="spellStart"/>
            <w:r>
              <w:rPr>
                <w:rFonts w:ascii="Times New Roman" w:eastAsia="Symbol" w:hAnsi="Times New Roman" w:cs="Times New Roman"/>
                <w:lang w:bidi="sk-SK"/>
              </w:rPr>
              <w:t>luerového</w:t>
            </w:r>
            <w:proofErr w:type="spellEnd"/>
            <w:r>
              <w:rPr>
                <w:rFonts w:ascii="Times New Roman" w:eastAsia="Symbol" w:hAnsi="Times New Roman" w:cs="Times New Roman"/>
                <w:lang w:bidi="sk-SK"/>
              </w:rPr>
              <w:t xml:space="preserve"> ramena dopredu, až kým hrot ihly nie je úplne zakrytý (pozri obrázok 4).</w:t>
            </w:r>
          </w:p>
          <w:p w14:paraId="287A811A" w14:textId="77777777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</w:p>
          <w:p w14:paraId="7EB79D08" w14:textId="77777777" w:rsidR="00B646A7" w:rsidRPr="009420CA" w:rsidRDefault="00B646A7" w:rsidP="00296926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b/>
              </w:rPr>
            </w:pPr>
            <w:r w:rsidRPr="00643D5E">
              <w:rPr>
                <w:rFonts w:ascii="Times New Roman" w:eastAsia="Times New Roman" w:hAnsi="Times New Roman" w:cs="Times New Roman"/>
                <w:b/>
                <w:lang w:bidi="sk-SK"/>
              </w:rPr>
              <w:t>POZNÁMKA: Aktivujte mechanizmus smerom od seba a iných. Dávajte pozor na cvaknutie a vizuálne sa presvedčte, že hrot ihly je úplne zakrytý.</w:t>
            </w:r>
          </w:p>
        </w:tc>
        <w:tc>
          <w:tcPr>
            <w:tcW w:w="2976" w:type="dxa"/>
          </w:tcPr>
          <w:p w14:paraId="65102CE5" w14:textId="77777777" w:rsidR="00B646A7" w:rsidRPr="009420CA" w:rsidRDefault="00B646A7" w:rsidP="00296926">
            <w:pPr>
              <w:rPr>
                <w:rFonts w:ascii="Times New Roman" w:eastAsia="Times New Roman" w:hAnsi="Times New Roman" w:cs="Times New Roman"/>
              </w:rPr>
            </w:pPr>
          </w:p>
          <w:p w14:paraId="38974A19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4</w:t>
            </w:r>
          </w:p>
          <w:p w14:paraId="5125F83E" w14:textId="4B64F31E" w:rsidR="00307188" w:rsidRPr="00B914C4" w:rsidRDefault="00307188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02730E" w14:textId="1F71EB4F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05CED85" wp14:editId="4712CC26">
                  <wp:extent cx="1906438" cy="57339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38" cy="57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17B1E" w14:textId="77777777" w:rsidR="00B82F9B" w:rsidRPr="00B914C4" w:rsidRDefault="00B82F9B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A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52B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Likvidácia</w:t>
      </w:r>
    </w:p>
    <w:p w14:paraId="4567952C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Naplnené injekčné striekačky sú určené </w:t>
      </w: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len </w:t>
      </w:r>
      <w:r w:rsidRPr="00B914C4">
        <w:rPr>
          <w:rFonts w:ascii="Times New Roman" w:eastAsia="Times New Roman" w:hAnsi="Times New Roman" w:cs="Times New Roman"/>
          <w:lang w:bidi="sk-SK"/>
        </w:rPr>
        <w:t>na jednorazové použitie.</w:t>
      </w:r>
    </w:p>
    <w:p w14:paraId="575653A6" w14:textId="77777777" w:rsidR="00B646A7" w:rsidRDefault="00B646A7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D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Všetok nepoužitý liek alebo odpad vzniknutý z lieku sa má zlikvidovať v súlade s národnými požiadavkami.</w:t>
      </w:r>
    </w:p>
    <w:sectPr w:rsidR="0025223D" w:rsidRPr="00B914C4" w:rsidSect="00D944C5">
      <w:headerReference w:type="default" r:id="rId17"/>
      <w:footerReference w:type="default" r:id="rId18"/>
      <w:type w:val="nextColumn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DF8FB" w14:textId="77777777" w:rsidR="009E4C68" w:rsidRDefault="009E4C68">
      <w:pPr>
        <w:spacing w:after="0" w:line="240" w:lineRule="auto"/>
      </w:pPr>
      <w:r>
        <w:separator/>
      </w:r>
    </w:p>
  </w:endnote>
  <w:endnote w:type="continuationSeparator" w:id="0">
    <w:p w14:paraId="798CCBF5" w14:textId="77777777" w:rsidR="009E4C68" w:rsidRDefault="009E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79557" w14:textId="74878EF8" w:rsidR="007645CE" w:rsidRDefault="007645CE">
    <w:pPr>
      <w:spacing w:after="0" w:line="200" w:lineRule="exact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679558" wp14:editId="0657E20C">
              <wp:simplePos x="0" y="0"/>
              <wp:positionH relativeFrom="page">
                <wp:posOffset>3667125</wp:posOffset>
              </wp:positionH>
              <wp:positionV relativeFrom="page">
                <wp:posOffset>10107295</wp:posOffset>
              </wp:positionV>
              <wp:extent cx="163830" cy="127635"/>
              <wp:effectExtent l="0" t="1270" r="0" b="444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795D4" w14:textId="77777777" w:rsidR="007645CE" w:rsidRDefault="007645CE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bidi="sk-SK"/>
                            </w:rPr>
                            <w:instrText xml:space="preserve"> PAGE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 w:rsidR="004B208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bidi="sk-SK"/>
                            </w:rPr>
                            <w:t>6</w:t>
                          </w:r>
                          <w:r>
                            <w:rPr>
                              <w:lang w:bidi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79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5pt;margin-top:795.8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GuqwIAAKk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" filled="f" stroked="f">
              <v:textbox inset="0,0,0,0">
                <w:txbxContent>
                  <w:p w14:paraId="456795D4" w14:textId="77777777" w:rsidR="007645CE" w:rsidRDefault="007645CE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bidi="sk-SK"/>
                      </w:rPr>
                      <w:instrText xml:space="preserve"> PAGE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 w:rsidR="004B208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bidi="sk-SK"/>
                      </w:rPr>
                      <w:t>6</w:t>
                    </w:r>
                    <w:r>
                      <w:rPr>
                        <w:lang w:bidi="sk-S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6A07" w14:textId="77777777" w:rsidR="009E4C68" w:rsidRDefault="009E4C68">
      <w:pPr>
        <w:spacing w:after="0" w:line="240" w:lineRule="auto"/>
      </w:pPr>
      <w:r>
        <w:separator/>
      </w:r>
    </w:p>
  </w:footnote>
  <w:footnote w:type="continuationSeparator" w:id="0">
    <w:p w14:paraId="0B942D1E" w14:textId="77777777" w:rsidR="009E4C68" w:rsidRDefault="009E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D593" w14:textId="77777777" w:rsidR="00AC0DAC" w:rsidRPr="00CD26E5" w:rsidRDefault="00AC0DAC" w:rsidP="00AC0DAC">
    <w:pPr>
      <w:widowControl/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n-AU"/>
      </w:rPr>
    </w:pPr>
    <w:bookmarkStart w:id="1" w:name="_Hlk513112080"/>
    <w:proofErr w:type="spellStart"/>
    <w:r w:rsidRPr="00CD26E5">
      <w:rPr>
        <w:rFonts w:ascii="Times New Roman" w:eastAsia="Times New Roman" w:hAnsi="Times New Roman" w:cs="Times New Roman"/>
        <w:sz w:val="18"/>
        <w:szCs w:val="18"/>
        <w:lang w:val="en-AU"/>
      </w:rPr>
      <w:t>Schválený</w:t>
    </w:r>
    <w:proofErr w:type="spellEnd"/>
    <w:r w:rsidRPr="00CD26E5">
      <w:rPr>
        <w:rFonts w:ascii="Times New Roman" w:eastAsia="Times New Roman" w:hAnsi="Times New Roman" w:cs="Times New Roman"/>
        <w:sz w:val="18"/>
        <w:szCs w:val="18"/>
        <w:lang w:val="en-AU"/>
      </w:rPr>
      <w:t xml:space="preserve"> text k </w:t>
    </w:r>
    <w:proofErr w:type="spellStart"/>
    <w:r w:rsidRPr="00CD26E5">
      <w:rPr>
        <w:rFonts w:ascii="Times New Roman" w:eastAsia="Times New Roman" w:hAnsi="Times New Roman" w:cs="Times New Roman"/>
        <w:sz w:val="18"/>
        <w:szCs w:val="18"/>
        <w:lang w:val="en-AU"/>
      </w:rPr>
      <w:t>rozhodnutiu</w:t>
    </w:r>
    <w:proofErr w:type="spellEnd"/>
    <w:r w:rsidRPr="00CD26E5">
      <w:rPr>
        <w:rFonts w:ascii="Times New Roman" w:eastAsia="Times New Roman" w:hAnsi="Times New Roman" w:cs="Times New Roman"/>
        <w:sz w:val="18"/>
        <w:szCs w:val="18"/>
        <w:lang w:val="en-AU"/>
      </w:rPr>
      <w:t xml:space="preserve"> o </w:t>
    </w:r>
    <w:proofErr w:type="spellStart"/>
    <w:r w:rsidRPr="00CD26E5">
      <w:rPr>
        <w:rFonts w:ascii="Times New Roman" w:eastAsia="Times New Roman" w:hAnsi="Times New Roman" w:cs="Times New Roman"/>
        <w:sz w:val="18"/>
        <w:szCs w:val="18"/>
        <w:lang w:val="en-AU"/>
      </w:rPr>
      <w:t>regis</w:t>
    </w:r>
    <w:r>
      <w:rPr>
        <w:rFonts w:ascii="Times New Roman" w:eastAsia="Times New Roman" w:hAnsi="Times New Roman" w:cs="Times New Roman"/>
        <w:sz w:val="18"/>
        <w:szCs w:val="18"/>
        <w:lang w:val="en-AU"/>
      </w:rPr>
      <w:t>trácii</w:t>
    </w:r>
    <w:proofErr w:type="spellEnd"/>
    <w:r>
      <w:rPr>
        <w:rFonts w:ascii="Times New Roman" w:eastAsia="Times New Roman" w:hAnsi="Times New Roman" w:cs="Times New Roman"/>
        <w:sz w:val="18"/>
        <w:szCs w:val="18"/>
        <w:lang w:val="en-AU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  <w:lang w:val="en-AU"/>
      </w:rPr>
      <w:t>lieku</w:t>
    </w:r>
    <w:proofErr w:type="spellEnd"/>
    <w:r>
      <w:rPr>
        <w:rFonts w:ascii="Times New Roman" w:eastAsia="Times New Roman" w:hAnsi="Times New Roman" w:cs="Times New Roman"/>
        <w:sz w:val="18"/>
        <w:szCs w:val="18"/>
        <w:lang w:val="en-AU"/>
      </w:rPr>
      <w:t xml:space="preserve">, </w:t>
    </w:r>
    <w:proofErr w:type="spellStart"/>
    <w:r>
      <w:rPr>
        <w:rFonts w:ascii="Times New Roman" w:eastAsia="Times New Roman" w:hAnsi="Times New Roman" w:cs="Times New Roman"/>
        <w:sz w:val="18"/>
        <w:szCs w:val="18"/>
        <w:lang w:val="en-AU"/>
      </w:rPr>
      <w:t>ev</w:t>
    </w:r>
    <w:proofErr w:type="spellEnd"/>
    <w:r>
      <w:rPr>
        <w:rFonts w:ascii="Times New Roman" w:eastAsia="Times New Roman" w:hAnsi="Times New Roman" w:cs="Times New Roman"/>
        <w:sz w:val="18"/>
        <w:szCs w:val="18"/>
        <w:lang w:val="en-AU"/>
      </w:rPr>
      <w:t>. č.: 2018/04004-REG</w:t>
    </w:r>
  </w:p>
  <w:bookmarkEnd w:id="1"/>
  <w:p w14:paraId="1E445133" w14:textId="77777777" w:rsidR="00AC0DAC" w:rsidRDefault="00AC0D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6FAB"/>
    <w:multiLevelType w:val="hybridMultilevel"/>
    <w:tmpl w:val="4E04510A"/>
    <w:lvl w:ilvl="0" w:tplc="464A1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59FF"/>
    <w:multiLevelType w:val="hybridMultilevel"/>
    <w:tmpl w:val="FFAC2274"/>
    <w:lvl w:ilvl="0" w:tplc="B49C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F15"/>
    <w:multiLevelType w:val="hybridMultilevel"/>
    <w:tmpl w:val="63AE889A"/>
    <w:lvl w:ilvl="0" w:tplc="27D2261C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01DB"/>
    <w:multiLevelType w:val="hybridMultilevel"/>
    <w:tmpl w:val="5E7E6546"/>
    <w:lvl w:ilvl="0" w:tplc="E480BD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2267D"/>
    <w:multiLevelType w:val="hybridMultilevel"/>
    <w:tmpl w:val="3C922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0F90"/>
    <w:multiLevelType w:val="hybridMultilevel"/>
    <w:tmpl w:val="D074AA30"/>
    <w:lvl w:ilvl="0" w:tplc="AA1A56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D"/>
    <w:rsid w:val="00002E2D"/>
    <w:rsid w:val="00003E20"/>
    <w:rsid w:val="00004F58"/>
    <w:rsid w:val="00005A31"/>
    <w:rsid w:val="0000691A"/>
    <w:rsid w:val="000075A9"/>
    <w:rsid w:val="00014B07"/>
    <w:rsid w:val="00016C84"/>
    <w:rsid w:val="000173F7"/>
    <w:rsid w:val="00017FAB"/>
    <w:rsid w:val="00022FE4"/>
    <w:rsid w:val="000240E4"/>
    <w:rsid w:val="00026AAC"/>
    <w:rsid w:val="00026BF3"/>
    <w:rsid w:val="000301CA"/>
    <w:rsid w:val="00031461"/>
    <w:rsid w:val="00032487"/>
    <w:rsid w:val="000366CD"/>
    <w:rsid w:val="000375BE"/>
    <w:rsid w:val="000405A2"/>
    <w:rsid w:val="00041AB4"/>
    <w:rsid w:val="0004368E"/>
    <w:rsid w:val="00047B31"/>
    <w:rsid w:val="00050725"/>
    <w:rsid w:val="00051382"/>
    <w:rsid w:val="000521EB"/>
    <w:rsid w:val="00055114"/>
    <w:rsid w:val="00055966"/>
    <w:rsid w:val="00061273"/>
    <w:rsid w:val="000757F3"/>
    <w:rsid w:val="000777A3"/>
    <w:rsid w:val="00077D44"/>
    <w:rsid w:val="00092037"/>
    <w:rsid w:val="00094355"/>
    <w:rsid w:val="00094D9F"/>
    <w:rsid w:val="000963B7"/>
    <w:rsid w:val="00096FE7"/>
    <w:rsid w:val="000A4D09"/>
    <w:rsid w:val="000A7482"/>
    <w:rsid w:val="000B22A8"/>
    <w:rsid w:val="000B3BC7"/>
    <w:rsid w:val="000D2AF1"/>
    <w:rsid w:val="000D3F78"/>
    <w:rsid w:val="000D5AF3"/>
    <w:rsid w:val="000D6598"/>
    <w:rsid w:val="000E0438"/>
    <w:rsid w:val="000E1276"/>
    <w:rsid w:val="000E1BFA"/>
    <w:rsid w:val="000E3FB4"/>
    <w:rsid w:val="000E4EFF"/>
    <w:rsid w:val="000E6B8A"/>
    <w:rsid w:val="000F3D0A"/>
    <w:rsid w:val="000F5099"/>
    <w:rsid w:val="000F5C09"/>
    <w:rsid w:val="000F5EFD"/>
    <w:rsid w:val="00100186"/>
    <w:rsid w:val="0010065F"/>
    <w:rsid w:val="00110E16"/>
    <w:rsid w:val="001121D5"/>
    <w:rsid w:val="001129E3"/>
    <w:rsid w:val="00114207"/>
    <w:rsid w:val="00114290"/>
    <w:rsid w:val="00117411"/>
    <w:rsid w:val="0012086B"/>
    <w:rsid w:val="00120A4D"/>
    <w:rsid w:val="00123D07"/>
    <w:rsid w:val="001302BA"/>
    <w:rsid w:val="0013447D"/>
    <w:rsid w:val="001362E3"/>
    <w:rsid w:val="0014012D"/>
    <w:rsid w:val="00141409"/>
    <w:rsid w:val="0014199E"/>
    <w:rsid w:val="00143F7B"/>
    <w:rsid w:val="0014578C"/>
    <w:rsid w:val="00145E58"/>
    <w:rsid w:val="00145EB4"/>
    <w:rsid w:val="00146B7A"/>
    <w:rsid w:val="00147F57"/>
    <w:rsid w:val="001508CB"/>
    <w:rsid w:val="0015200B"/>
    <w:rsid w:val="00154120"/>
    <w:rsid w:val="0015537D"/>
    <w:rsid w:val="001631BC"/>
    <w:rsid w:val="00163AC3"/>
    <w:rsid w:val="00165943"/>
    <w:rsid w:val="00165D3E"/>
    <w:rsid w:val="001671E2"/>
    <w:rsid w:val="0016729C"/>
    <w:rsid w:val="001672F2"/>
    <w:rsid w:val="00172FF8"/>
    <w:rsid w:val="00173B4D"/>
    <w:rsid w:val="00174123"/>
    <w:rsid w:val="00183444"/>
    <w:rsid w:val="00185273"/>
    <w:rsid w:val="001916AB"/>
    <w:rsid w:val="001968CD"/>
    <w:rsid w:val="001A0965"/>
    <w:rsid w:val="001A0E1E"/>
    <w:rsid w:val="001A670A"/>
    <w:rsid w:val="001A6F05"/>
    <w:rsid w:val="001B4422"/>
    <w:rsid w:val="001C2F1C"/>
    <w:rsid w:val="001C49A2"/>
    <w:rsid w:val="001C6872"/>
    <w:rsid w:val="001D4A80"/>
    <w:rsid w:val="001D51E7"/>
    <w:rsid w:val="001D79CC"/>
    <w:rsid w:val="001E0EB6"/>
    <w:rsid w:val="001E2725"/>
    <w:rsid w:val="001E2F77"/>
    <w:rsid w:val="001E61D5"/>
    <w:rsid w:val="001F2CE7"/>
    <w:rsid w:val="001F347E"/>
    <w:rsid w:val="001F3EE5"/>
    <w:rsid w:val="001F424F"/>
    <w:rsid w:val="001F6AB4"/>
    <w:rsid w:val="00200F32"/>
    <w:rsid w:val="00203510"/>
    <w:rsid w:val="002048FA"/>
    <w:rsid w:val="0020736F"/>
    <w:rsid w:val="00213628"/>
    <w:rsid w:val="00217206"/>
    <w:rsid w:val="0021764B"/>
    <w:rsid w:val="00220348"/>
    <w:rsid w:val="002212F4"/>
    <w:rsid w:val="002259CC"/>
    <w:rsid w:val="00230F42"/>
    <w:rsid w:val="002315AD"/>
    <w:rsid w:val="0023188F"/>
    <w:rsid w:val="002344A3"/>
    <w:rsid w:val="00241D83"/>
    <w:rsid w:val="0024444E"/>
    <w:rsid w:val="00245783"/>
    <w:rsid w:val="0025223D"/>
    <w:rsid w:val="00254455"/>
    <w:rsid w:val="00255B17"/>
    <w:rsid w:val="002563F3"/>
    <w:rsid w:val="0025780F"/>
    <w:rsid w:val="00261646"/>
    <w:rsid w:val="002623F3"/>
    <w:rsid w:val="0026722C"/>
    <w:rsid w:val="002674BE"/>
    <w:rsid w:val="00272DCC"/>
    <w:rsid w:val="002763EC"/>
    <w:rsid w:val="00276D48"/>
    <w:rsid w:val="00282E72"/>
    <w:rsid w:val="00286CE6"/>
    <w:rsid w:val="002938D9"/>
    <w:rsid w:val="00293CA3"/>
    <w:rsid w:val="00295B3A"/>
    <w:rsid w:val="00296926"/>
    <w:rsid w:val="002A099A"/>
    <w:rsid w:val="002A3193"/>
    <w:rsid w:val="002A46AB"/>
    <w:rsid w:val="002A4AA0"/>
    <w:rsid w:val="002A723C"/>
    <w:rsid w:val="002A79E6"/>
    <w:rsid w:val="002A7EFD"/>
    <w:rsid w:val="002C091A"/>
    <w:rsid w:val="002C46EF"/>
    <w:rsid w:val="002D0CB6"/>
    <w:rsid w:val="002D1EB2"/>
    <w:rsid w:val="002D1F82"/>
    <w:rsid w:val="002E2F95"/>
    <w:rsid w:val="002E3EC4"/>
    <w:rsid w:val="002F18FA"/>
    <w:rsid w:val="002F4AE2"/>
    <w:rsid w:val="002F7741"/>
    <w:rsid w:val="00307188"/>
    <w:rsid w:val="003078A3"/>
    <w:rsid w:val="003127E6"/>
    <w:rsid w:val="00314B21"/>
    <w:rsid w:val="00315C63"/>
    <w:rsid w:val="00316D1C"/>
    <w:rsid w:val="00323834"/>
    <w:rsid w:val="00325AD7"/>
    <w:rsid w:val="00325C9B"/>
    <w:rsid w:val="00330574"/>
    <w:rsid w:val="00330791"/>
    <w:rsid w:val="00332907"/>
    <w:rsid w:val="00334BD7"/>
    <w:rsid w:val="003473A7"/>
    <w:rsid w:val="0035073E"/>
    <w:rsid w:val="0035170A"/>
    <w:rsid w:val="00354A92"/>
    <w:rsid w:val="00355295"/>
    <w:rsid w:val="00361F81"/>
    <w:rsid w:val="00363207"/>
    <w:rsid w:val="00376EAB"/>
    <w:rsid w:val="003837CD"/>
    <w:rsid w:val="00383A34"/>
    <w:rsid w:val="00384799"/>
    <w:rsid w:val="00391052"/>
    <w:rsid w:val="003A0462"/>
    <w:rsid w:val="003A12B8"/>
    <w:rsid w:val="003A4EE5"/>
    <w:rsid w:val="003A79A3"/>
    <w:rsid w:val="003B18BA"/>
    <w:rsid w:val="003B6DE2"/>
    <w:rsid w:val="003B71B5"/>
    <w:rsid w:val="003C2BB2"/>
    <w:rsid w:val="003D21CA"/>
    <w:rsid w:val="003D27EF"/>
    <w:rsid w:val="003D4CA3"/>
    <w:rsid w:val="003D6487"/>
    <w:rsid w:val="003D7E0A"/>
    <w:rsid w:val="003E5436"/>
    <w:rsid w:val="00404070"/>
    <w:rsid w:val="004044C5"/>
    <w:rsid w:val="00405EC5"/>
    <w:rsid w:val="00406C54"/>
    <w:rsid w:val="00406EBA"/>
    <w:rsid w:val="00407E11"/>
    <w:rsid w:val="00411167"/>
    <w:rsid w:val="00412011"/>
    <w:rsid w:val="00413CEB"/>
    <w:rsid w:val="00415110"/>
    <w:rsid w:val="004151EF"/>
    <w:rsid w:val="00416C7C"/>
    <w:rsid w:val="004179FD"/>
    <w:rsid w:val="00420663"/>
    <w:rsid w:val="004208D8"/>
    <w:rsid w:val="0042121A"/>
    <w:rsid w:val="00424865"/>
    <w:rsid w:val="00426220"/>
    <w:rsid w:val="00427FEE"/>
    <w:rsid w:val="00434D3C"/>
    <w:rsid w:val="00436805"/>
    <w:rsid w:val="0043739B"/>
    <w:rsid w:val="004431B8"/>
    <w:rsid w:val="004463A1"/>
    <w:rsid w:val="004554DF"/>
    <w:rsid w:val="004618B9"/>
    <w:rsid w:val="0046274E"/>
    <w:rsid w:val="00464BA3"/>
    <w:rsid w:val="004650FA"/>
    <w:rsid w:val="00467404"/>
    <w:rsid w:val="00467EF5"/>
    <w:rsid w:val="0047338B"/>
    <w:rsid w:val="00475E0D"/>
    <w:rsid w:val="00477382"/>
    <w:rsid w:val="00480344"/>
    <w:rsid w:val="00481002"/>
    <w:rsid w:val="00481BEC"/>
    <w:rsid w:val="0048318F"/>
    <w:rsid w:val="00484AD5"/>
    <w:rsid w:val="00491D71"/>
    <w:rsid w:val="00493091"/>
    <w:rsid w:val="004937CD"/>
    <w:rsid w:val="00493CD4"/>
    <w:rsid w:val="004A23B3"/>
    <w:rsid w:val="004A2C1A"/>
    <w:rsid w:val="004A3E65"/>
    <w:rsid w:val="004A4085"/>
    <w:rsid w:val="004B10EE"/>
    <w:rsid w:val="004B2080"/>
    <w:rsid w:val="004B246A"/>
    <w:rsid w:val="004B2535"/>
    <w:rsid w:val="004B25C3"/>
    <w:rsid w:val="004B3100"/>
    <w:rsid w:val="004B540A"/>
    <w:rsid w:val="004C1DF1"/>
    <w:rsid w:val="004D13A2"/>
    <w:rsid w:val="004D48CC"/>
    <w:rsid w:val="004E08FD"/>
    <w:rsid w:val="004E2559"/>
    <w:rsid w:val="004E5EC3"/>
    <w:rsid w:val="004E7EFD"/>
    <w:rsid w:val="004F2FBC"/>
    <w:rsid w:val="004F3ADD"/>
    <w:rsid w:val="004F559D"/>
    <w:rsid w:val="004F6FA0"/>
    <w:rsid w:val="004F760A"/>
    <w:rsid w:val="00500606"/>
    <w:rsid w:val="00502BEF"/>
    <w:rsid w:val="00507624"/>
    <w:rsid w:val="0051066F"/>
    <w:rsid w:val="005107EF"/>
    <w:rsid w:val="0052190F"/>
    <w:rsid w:val="0052401A"/>
    <w:rsid w:val="00525DDA"/>
    <w:rsid w:val="00526EF9"/>
    <w:rsid w:val="00532A48"/>
    <w:rsid w:val="00533304"/>
    <w:rsid w:val="00537ED8"/>
    <w:rsid w:val="005408B9"/>
    <w:rsid w:val="00547249"/>
    <w:rsid w:val="00550798"/>
    <w:rsid w:val="00557982"/>
    <w:rsid w:val="00557CB1"/>
    <w:rsid w:val="005602F0"/>
    <w:rsid w:val="00561304"/>
    <w:rsid w:val="005615C0"/>
    <w:rsid w:val="0056191D"/>
    <w:rsid w:val="005646BD"/>
    <w:rsid w:val="005658AE"/>
    <w:rsid w:val="00567BDD"/>
    <w:rsid w:val="00567D64"/>
    <w:rsid w:val="00567EE3"/>
    <w:rsid w:val="005708C7"/>
    <w:rsid w:val="00570E5C"/>
    <w:rsid w:val="00571AA8"/>
    <w:rsid w:val="005723FD"/>
    <w:rsid w:val="00574BFB"/>
    <w:rsid w:val="00577B65"/>
    <w:rsid w:val="005836F1"/>
    <w:rsid w:val="00583A22"/>
    <w:rsid w:val="00584D24"/>
    <w:rsid w:val="0059563F"/>
    <w:rsid w:val="005A0DEB"/>
    <w:rsid w:val="005A22A2"/>
    <w:rsid w:val="005A7CEB"/>
    <w:rsid w:val="005B07DE"/>
    <w:rsid w:val="005B35DD"/>
    <w:rsid w:val="005C4D7B"/>
    <w:rsid w:val="005C4DEF"/>
    <w:rsid w:val="005C56C7"/>
    <w:rsid w:val="005D2A69"/>
    <w:rsid w:val="005D4568"/>
    <w:rsid w:val="005D5DE4"/>
    <w:rsid w:val="005D604C"/>
    <w:rsid w:val="005E0041"/>
    <w:rsid w:val="005E6D1A"/>
    <w:rsid w:val="005F5094"/>
    <w:rsid w:val="006035FA"/>
    <w:rsid w:val="00604B9C"/>
    <w:rsid w:val="0060614A"/>
    <w:rsid w:val="006104CE"/>
    <w:rsid w:val="006174BC"/>
    <w:rsid w:val="00622931"/>
    <w:rsid w:val="00622A6A"/>
    <w:rsid w:val="00622F63"/>
    <w:rsid w:val="00623B1A"/>
    <w:rsid w:val="0062601D"/>
    <w:rsid w:val="00632693"/>
    <w:rsid w:val="0064119D"/>
    <w:rsid w:val="006419D9"/>
    <w:rsid w:val="00643D5E"/>
    <w:rsid w:val="006530AA"/>
    <w:rsid w:val="00655AA1"/>
    <w:rsid w:val="00657F04"/>
    <w:rsid w:val="00661D99"/>
    <w:rsid w:val="00661F02"/>
    <w:rsid w:val="00662432"/>
    <w:rsid w:val="0066340D"/>
    <w:rsid w:val="00664EAC"/>
    <w:rsid w:val="00666F28"/>
    <w:rsid w:val="00671065"/>
    <w:rsid w:val="006744AC"/>
    <w:rsid w:val="0067666B"/>
    <w:rsid w:val="006845DC"/>
    <w:rsid w:val="00684DB3"/>
    <w:rsid w:val="00687EAF"/>
    <w:rsid w:val="00693D45"/>
    <w:rsid w:val="006A41CA"/>
    <w:rsid w:val="006C2629"/>
    <w:rsid w:val="006C28E3"/>
    <w:rsid w:val="006C42A8"/>
    <w:rsid w:val="006C5D79"/>
    <w:rsid w:val="006D579F"/>
    <w:rsid w:val="006D6239"/>
    <w:rsid w:val="006D7492"/>
    <w:rsid w:val="006E0B1D"/>
    <w:rsid w:val="006E3CEB"/>
    <w:rsid w:val="006E4BA4"/>
    <w:rsid w:val="006E4DB4"/>
    <w:rsid w:val="006E68DC"/>
    <w:rsid w:val="006E7F81"/>
    <w:rsid w:val="006F6930"/>
    <w:rsid w:val="006F7A39"/>
    <w:rsid w:val="00700133"/>
    <w:rsid w:val="00703BD0"/>
    <w:rsid w:val="00706656"/>
    <w:rsid w:val="00710773"/>
    <w:rsid w:val="00712E63"/>
    <w:rsid w:val="00713069"/>
    <w:rsid w:val="007130EF"/>
    <w:rsid w:val="0071785E"/>
    <w:rsid w:val="00721D96"/>
    <w:rsid w:val="00722294"/>
    <w:rsid w:val="0072788E"/>
    <w:rsid w:val="00727CB1"/>
    <w:rsid w:val="007320B7"/>
    <w:rsid w:val="00734A3D"/>
    <w:rsid w:val="007353A7"/>
    <w:rsid w:val="0073626B"/>
    <w:rsid w:val="00742561"/>
    <w:rsid w:val="00746560"/>
    <w:rsid w:val="00751498"/>
    <w:rsid w:val="0075155B"/>
    <w:rsid w:val="00753AB1"/>
    <w:rsid w:val="00756E80"/>
    <w:rsid w:val="00762FD8"/>
    <w:rsid w:val="007645CE"/>
    <w:rsid w:val="00770EA4"/>
    <w:rsid w:val="00771EF2"/>
    <w:rsid w:val="00773692"/>
    <w:rsid w:val="00786647"/>
    <w:rsid w:val="00787137"/>
    <w:rsid w:val="00790226"/>
    <w:rsid w:val="00792B98"/>
    <w:rsid w:val="00796561"/>
    <w:rsid w:val="00796D2F"/>
    <w:rsid w:val="007A0143"/>
    <w:rsid w:val="007A0401"/>
    <w:rsid w:val="007A3976"/>
    <w:rsid w:val="007B04B6"/>
    <w:rsid w:val="007B0D56"/>
    <w:rsid w:val="007B1C2A"/>
    <w:rsid w:val="007B2AFA"/>
    <w:rsid w:val="007B2CA6"/>
    <w:rsid w:val="007B42D6"/>
    <w:rsid w:val="007B5DC9"/>
    <w:rsid w:val="007C3105"/>
    <w:rsid w:val="007C4907"/>
    <w:rsid w:val="007C5CFC"/>
    <w:rsid w:val="007C7668"/>
    <w:rsid w:val="007C76EB"/>
    <w:rsid w:val="007C7A2B"/>
    <w:rsid w:val="007C7E68"/>
    <w:rsid w:val="007D0B38"/>
    <w:rsid w:val="007D11B2"/>
    <w:rsid w:val="007D37A2"/>
    <w:rsid w:val="007D4683"/>
    <w:rsid w:val="007D6AE7"/>
    <w:rsid w:val="007D7E05"/>
    <w:rsid w:val="007F02D6"/>
    <w:rsid w:val="007F10D0"/>
    <w:rsid w:val="007F28E4"/>
    <w:rsid w:val="007F4975"/>
    <w:rsid w:val="008043CB"/>
    <w:rsid w:val="00820406"/>
    <w:rsid w:val="00820903"/>
    <w:rsid w:val="008328AF"/>
    <w:rsid w:val="00833967"/>
    <w:rsid w:val="008405BA"/>
    <w:rsid w:val="0084112B"/>
    <w:rsid w:val="008414F4"/>
    <w:rsid w:val="008430D6"/>
    <w:rsid w:val="00846A2E"/>
    <w:rsid w:val="00846D86"/>
    <w:rsid w:val="00850335"/>
    <w:rsid w:val="00852A54"/>
    <w:rsid w:val="008538B9"/>
    <w:rsid w:val="00854EAD"/>
    <w:rsid w:val="00861FAD"/>
    <w:rsid w:val="0086458E"/>
    <w:rsid w:val="00864B21"/>
    <w:rsid w:val="00864B2C"/>
    <w:rsid w:val="00867064"/>
    <w:rsid w:val="0087094B"/>
    <w:rsid w:val="008740F5"/>
    <w:rsid w:val="008825B7"/>
    <w:rsid w:val="008835A0"/>
    <w:rsid w:val="00883A3A"/>
    <w:rsid w:val="00885288"/>
    <w:rsid w:val="00885EB4"/>
    <w:rsid w:val="008959DF"/>
    <w:rsid w:val="008A2629"/>
    <w:rsid w:val="008A54E0"/>
    <w:rsid w:val="008B539A"/>
    <w:rsid w:val="008C0274"/>
    <w:rsid w:val="008C070F"/>
    <w:rsid w:val="008C072F"/>
    <w:rsid w:val="008C0A23"/>
    <w:rsid w:val="008C451E"/>
    <w:rsid w:val="008C7840"/>
    <w:rsid w:val="008D1DA0"/>
    <w:rsid w:val="008D2009"/>
    <w:rsid w:val="008D630E"/>
    <w:rsid w:val="008E02D1"/>
    <w:rsid w:val="008E0E13"/>
    <w:rsid w:val="008E2EC2"/>
    <w:rsid w:val="008E4DB2"/>
    <w:rsid w:val="008E63AD"/>
    <w:rsid w:val="008E7A2F"/>
    <w:rsid w:val="008F1950"/>
    <w:rsid w:val="008F3DC9"/>
    <w:rsid w:val="008F6737"/>
    <w:rsid w:val="008F6789"/>
    <w:rsid w:val="008F7AF8"/>
    <w:rsid w:val="00905692"/>
    <w:rsid w:val="00905F75"/>
    <w:rsid w:val="00906CEB"/>
    <w:rsid w:val="009100DD"/>
    <w:rsid w:val="00910C7B"/>
    <w:rsid w:val="00912AC6"/>
    <w:rsid w:val="0091371A"/>
    <w:rsid w:val="00915731"/>
    <w:rsid w:val="00925EF1"/>
    <w:rsid w:val="00926E0C"/>
    <w:rsid w:val="009308F9"/>
    <w:rsid w:val="00940A04"/>
    <w:rsid w:val="009420CA"/>
    <w:rsid w:val="009447DE"/>
    <w:rsid w:val="009472EA"/>
    <w:rsid w:val="00961005"/>
    <w:rsid w:val="00961FE3"/>
    <w:rsid w:val="009718AF"/>
    <w:rsid w:val="00972591"/>
    <w:rsid w:val="00980B04"/>
    <w:rsid w:val="0098200C"/>
    <w:rsid w:val="00982042"/>
    <w:rsid w:val="00982E80"/>
    <w:rsid w:val="00984BD7"/>
    <w:rsid w:val="009856B1"/>
    <w:rsid w:val="00985AB7"/>
    <w:rsid w:val="00986B61"/>
    <w:rsid w:val="009870B6"/>
    <w:rsid w:val="009875C7"/>
    <w:rsid w:val="009943D9"/>
    <w:rsid w:val="00996FA1"/>
    <w:rsid w:val="009A0A5F"/>
    <w:rsid w:val="009A0D32"/>
    <w:rsid w:val="009A3960"/>
    <w:rsid w:val="009A6E7E"/>
    <w:rsid w:val="009B2BF1"/>
    <w:rsid w:val="009B42E2"/>
    <w:rsid w:val="009B53D6"/>
    <w:rsid w:val="009B66CF"/>
    <w:rsid w:val="009C13A8"/>
    <w:rsid w:val="009C4DC8"/>
    <w:rsid w:val="009C54F6"/>
    <w:rsid w:val="009C66E4"/>
    <w:rsid w:val="009C67D0"/>
    <w:rsid w:val="009D04A6"/>
    <w:rsid w:val="009D69C6"/>
    <w:rsid w:val="009E047F"/>
    <w:rsid w:val="009E0DD3"/>
    <w:rsid w:val="009E3ABC"/>
    <w:rsid w:val="009E4539"/>
    <w:rsid w:val="009E4C68"/>
    <w:rsid w:val="009E57B8"/>
    <w:rsid w:val="009F3637"/>
    <w:rsid w:val="009F7593"/>
    <w:rsid w:val="009F7CF6"/>
    <w:rsid w:val="00A060BC"/>
    <w:rsid w:val="00A07671"/>
    <w:rsid w:val="00A1201D"/>
    <w:rsid w:val="00A21E37"/>
    <w:rsid w:val="00A36496"/>
    <w:rsid w:val="00A36E46"/>
    <w:rsid w:val="00A37717"/>
    <w:rsid w:val="00A451BB"/>
    <w:rsid w:val="00A46226"/>
    <w:rsid w:val="00A5283B"/>
    <w:rsid w:val="00A52E42"/>
    <w:rsid w:val="00A56063"/>
    <w:rsid w:val="00A57B2D"/>
    <w:rsid w:val="00A57EFD"/>
    <w:rsid w:val="00A614BD"/>
    <w:rsid w:val="00A6306E"/>
    <w:rsid w:val="00A63A8C"/>
    <w:rsid w:val="00A63F4D"/>
    <w:rsid w:val="00A65DA5"/>
    <w:rsid w:val="00A734BB"/>
    <w:rsid w:val="00A744F8"/>
    <w:rsid w:val="00A763D4"/>
    <w:rsid w:val="00A77A97"/>
    <w:rsid w:val="00A83ECE"/>
    <w:rsid w:val="00A85BC1"/>
    <w:rsid w:val="00A87291"/>
    <w:rsid w:val="00A90726"/>
    <w:rsid w:val="00A95540"/>
    <w:rsid w:val="00AA15A7"/>
    <w:rsid w:val="00AA4E06"/>
    <w:rsid w:val="00AA5503"/>
    <w:rsid w:val="00AA5752"/>
    <w:rsid w:val="00AA5881"/>
    <w:rsid w:val="00AA5D41"/>
    <w:rsid w:val="00AA5E71"/>
    <w:rsid w:val="00AA7F01"/>
    <w:rsid w:val="00AB4B3C"/>
    <w:rsid w:val="00AB5020"/>
    <w:rsid w:val="00AB67C5"/>
    <w:rsid w:val="00AB7207"/>
    <w:rsid w:val="00AC0DAC"/>
    <w:rsid w:val="00AC11A9"/>
    <w:rsid w:val="00AC292E"/>
    <w:rsid w:val="00AC2D62"/>
    <w:rsid w:val="00AC4164"/>
    <w:rsid w:val="00AC434F"/>
    <w:rsid w:val="00AC5932"/>
    <w:rsid w:val="00AD0962"/>
    <w:rsid w:val="00AD1B4C"/>
    <w:rsid w:val="00AD4389"/>
    <w:rsid w:val="00AD5926"/>
    <w:rsid w:val="00AE1BC1"/>
    <w:rsid w:val="00AE1F80"/>
    <w:rsid w:val="00AE2CDB"/>
    <w:rsid w:val="00AE456B"/>
    <w:rsid w:val="00AE5CEF"/>
    <w:rsid w:val="00AF0E8D"/>
    <w:rsid w:val="00AF12FD"/>
    <w:rsid w:val="00AF301D"/>
    <w:rsid w:val="00AF47FE"/>
    <w:rsid w:val="00AF487D"/>
    <w:rsid w:val="00AF51F0"/>
    <w:rsid w:val="00AF5F7B"/>
    <w:rsid w:val="00AF6494"/>
    <w:rsid w:val="00B02155"/>
    <w:rsid w:val="00B05BA1"/>
    <w:rsid w:val="00B06F83"/>
    <w:rsid w:val="00B1141E"/>
    <w:rsid w:val="00B11CBA"/>
    <w:rsid w:val="00B12508"/>
    <w:rsid w:val="00B21A61"/>
    <w:rsid w:val="00B21E2F"/>
    <w:rsid w:val="00B22B71"/>
    <w:rsid w:val="00B24FE0"/>
    <w:rsid w:val="00B30D6B"/>
    <w:rsid w:val="00B365AC"/>
    <w:rsid w:val="00B41D45"/>
    <w:rsid w:val="00B41DC3"/>
    <w:rsid w:val="00B44AA0"/>
    <w:rsid w:val="00B52792"/>
    <w:rsid w:val="00B54769"/>
    <w:rsid w:val="00B55754"/>
    <w:rsid w:val="00B55EEE"/>
    <w:rsid w:val="00B60CB2"/>
    <w:rsid w:val="00B616EF"/>
    <w:rsid w:val="00B63E1F"/>
    <w:rsid w:val="00B63FAD"/>
    <w:rsid w:val="00B646A7"/>
    <w:rsid w:val="00B6548E"/>
    <w:rsid w:val="00B65BA1"/>
    <w:rsid w:val="00B677CE"/>
    <w:rsid w:val="00B7111F"/>
    <w:rsid w:val="00B802CF"/>
    <w:rsid w:val="00B8210F"/>
    <w:rsid w:val="00B82A07"/>
    <w:rsid w:val="00B82F9B"/>
    <w:rsid w:val="00B8541B"/>
    <w:rsid w:val="00B854BD"/>
    <w:rsid w:val="00B858F8"/>
    <w:rsid w:val="00B90C6E"/>
    <w:rsid w:val="00B914C4"/>
    <w:rsid w:val="00B91FDB"/>
    <w:rsid w:val="00B92E56"/>
    <w:rsid w:val="00B93CC6"/>
    <w:rsid w:val="00B96BB1"/>
    <w:rsid w:val="00B97564"/>
    <w:rsid w:val="00B97A08"/>
    <w:rsid w:val="00BA0225"/>
    <w:rsid w:val="00BB1457"/>
    <w:rsid w:val="00BB279F"/>
    <w:rsid w:val="00BB3541"/>
    <w:rsid w:val="00BB5C46"/>
    <w:rsid w:val="00BB69A8"/>
    <w:rsid w:val="00BB6F3F"/>
    <w:rsid w:val="00BC7C6F"/>
    <w:rsid w:val="00BD1A70"/>
    <w:rsid w:val="00BD1B6B"/>
    <w:rsid w:val="00BD7433"/>
    <w:rsid w:val="00BD7FCE"/>
    <w:rsid w:val="00BE018C"/>
    <w:rsid w:val="00BE51F8"/>
    <w:rsid w:val="00BF1FB2"/>
    <w:rsid w:val="00BF4403"/>
    <w:rsid w:val="00BF58E6"/>
    <w:rsid w:val="00BF6375"/>
    <w:rsid w:val="00BF7125"/>
    <w:rsid w:val="00BF7249"/>
    <w:rsid w:val="00C0114B"/>
    <w:rsid w:val="00C01378"/>
    <w:rsid w:val="00C03B87"/>
    <w:rsid w:val="00C05BA4"/>
    <w:rsid w:val="00C0709F"/>
    <w:rsid w:val="00C07717"/>
    <w:rsid w:val="00C12B30"/>
    <w:rsid w:val="00C14D75"/>
    <w:rsid w:val="00C17E96"/>
    <w:rsid w:val="00C26E0A"/>
    <w:rsid w:val="00C30C0D"/>
    <w:rsid w:val="00C311F5"/>
    <w:rsid w:val="00C338D3"/>
    <w:rsid w:val="00C42E5D"/>
    <w:rsid w:val="00C4317D"/>
    <w:rsid w:val="00C47069"/>
    <w:rsid w:val="00C47E20"/>
    <w:rsid w:val="00C507B2"/>
    <w:rsid w:val="00C57782"/>
    <w:rsid w:val="00C6771E"/>
    <w:rsid w:val="00C700CE"/>
    <w:rsid w:val="00C70EAE"/>
    <w:rsid w:val="00C77C03"/>
    <w:rsid w:val="00C8114D"/>
    <w:rsid w:val="00C817FB"/>
    <w:rsid w:val="00C8273C"/>
    <w:rsid w:val="00C85246"/>
    <w:rsid w:val="00C85648"/>
    <w:rsid w:val="00C8710B"/>
    <w:rsid w:val="00C91EB3"/>
    <w:rsid w:val="00C926BE"/>
    <w:rsid w:val="00C92BCE"/>
    <w:rsid w:val="00C941BC"/>
    <w:rsid w:val="00CA1586"/>
    <w:rsid w:val="00CA6D32"/>
    <w:rsid w:val="00CC2108"/>
    <w:rsid w:val="00CC73CF"/>
    <w:rsid w:val="00CD1109"/>
    <w:rsid w:val="00CD2AE7"/>
    <w:rsid w:val="00CD3F0F"/>
    <w:rsid w:val="00CD629C"/>
    <w:rsid w:val="00CE233D"/>
    <w:rsid w:val="00CE2571"/>
    <w:rsid w:val="00CE4E60"/>
    <w:rsid w:val="00CF19FA"/>
    <w:rsid w:val="00CF56FB"/>
    <w:rsid w:val="00D00B60"/>
    <w:rsid w:val="00D00F1A"/>
    <w:rsid w:val="00D0103B"/>
    <w:rsid w:val="00D07BBE"/>
    <w:rsid w:val="00D102ED"/>
    <w:rsid w:val="00D262A8"/>
    <w:rsid w:val="00D3130C"/>
    <w:rsid w:val="00D31B07"/>
    <w:rsid w:val="00D36766"/>
    <w:rsid w:val="00D42650"/>
    <w:rsid w:val="00D42742"/>
    <w:rsid w:val="00D4300E"/>
    <w:rsid w:val="00D43684"/>
    <w:rsid w:val="00D466D0"/>
    <w:rsid w:val="00D50271"/>
    <w:rsid w:val="00D52875"/>
    <w:rsid w:val="00D54AF4"/>
    <w:rsid w:val="00D55FB3"/>
    <w:rsid w:val="00D56274"/>
    <w:rsid w:val="00D71C75"/>
    <w:rsid w:val="00D75939"/>
    <w:rsid w:val="00D75BC6"/>
    <w:rsid w:val="00D8047B"/>
    <w:rsid w:val="00D80871"/>
    <w:rsid w:val="00D80A14"/>
    <w:rsid w:val="00D80FEA"/>
    <w:rsid w:val="00D83685"/>
    <w:rsid w:val="00D8393E"/>
    <w:rsid w:val="00D847E0"/>
    <w:rsid w:val="00D869B6"/>
    <w:rsid w:val="00D9164B"/>
    <w:rsid w:val="00D91C1B"/>
    <w:rsid w:val="00D93308"/>
    <w:rsid w:val="00D944C5"/>
    <w:rsid w:val="00DA175B"/>
    <w:rsid w:val="00DA5BA9"/>
    <w:rsid w:val="00DA6362"/>
    <w:rsid w:val="00DB2A00"/>
    <w:rsid w:val="00DB57EC"/>
    <w:rsid w:val="00DB64EA"/>
    <w:rsid w:val="00DC4DCB"/>
    <w:rsid w:val="00DC60DB"/>
    <w:rsid w:val="00DC7680"/>
    <w:rsid w:val="00DD0AA0"/>
    <w:rsid w:val="00DD0CE5"/>
    <w:rsid w:val="00DD1472"/>
    <w:rsid w:val="00DD275F"/>
    <w:rsid w:val="00DD5E84"/>
    <w:rsid w:val="00DD6C9A"/>
    <w:rsid w:val="00DE0248"/>
    <w:rsid w:val="00DE11CA"/>
    <w:rsid w:val="00DE1469"/>
    <w:rsid w:val="00DE7842"/>
    <w:rsid w:val="00DF1435"/>
    <w:rsid w:val="00DF7636"/>
    <w:rsid w:val="00E00965"/>
    <w:rsid w:val="00E03590"/>
    <w:rsid w:val="00E050CB"/>
    <w:rsid w:val="00E059AD"/>
    <w:rsid w:val="00E07B79"/>
    <w:rsid w:val="00E07CD5"/>
    <w:rsid w:val="00E1267F"/>
    <w:rsid w:val="00E129AB"/>
    <w:rsid w:val="00E172CA"/>
    <w:rsid w:val="00E23C27"/>
    <w:rsid w:val="00E23DD7"/>
    <w:rsid w:val="00E255FF"/>
    <w:rsid w:val="00E3051B"/>
    <w:rsid w:val="00E325B3"/>
    <w:rsid w:val="00E426E1"/>
    <w:rsid w:val="00E45252"/>
    <w:rsid w:val="00E55009"/>
    <w:rsid w:val="00E61AD8"/>
    <w:rsid w:val="00E6529F"/>
    <w:rsid w:val="00E65D1F"/>
    <w:rsid w:val="00E667E9"/>
    <w:rsid w:val="00E679FC"/>
    <w:rsid w:val="00E70E0B"/>
    <w:rsid w:val="00E712D4"/>
    <w:rsid w:val="00E71306"/>
    <w:rsid w:val="00E722AC"/>
    <w:rsid w:val="00E72E57"/>
    <w:rsid w:val="00E73A48"/>
    <w:rsid w:val="00E75CB0"/>
    <w:rsid w:val="00E771C3"/>
    <w:rsid w:val="00E77260"/>
    <w:rsid w:val="00E8162E"/>
    <w:rsid w:val="00E87665"/>
    <w:rsid w:val="00E87F88"/>
    <w:rsid w:val="00E92CB8"/>
    <w:rsid w:val="00E93D3E"/>
    <w:rsid w:val="00EA423D"/>
    <w:rsid w:val="00EA5850"/>
    <w:rsid w:val="00EB12B9"/>
    <w:rsid w:val="00EB1EDE"/>
    <w:rsid w:val="00EC06C2"/>
    <w:rsid w:val="00EC3CD0"/>
    <w:rsid w:val="00EC4826"/>
    <w:rsid w:val="00EC5133"/>
    <w:rsid w:val="00EC57D5"/>
    <w:rsid w:val="00EE1B4C"/>
    <w:rsid w:val="00EE1F7F"/>
    <w:rsid w:val="00EE486D"/>
    <w:rsid w:val="00EF1C33"/>
    <w:rsid w:val="00EF4915"/>
    <w:rsid w:val="00EF634F"/>
    <w:rsid w:val="00EF6EA2"/>
    <w:rsid w:val="00EF7997"/>
    <w:rsid w:val="00F074C9"/>
    <w:rsid w:val="00F113D5"/>
    <w:rsid w:val="00F14FD1"/>
    <w:rsid w:val="00F150CD"/>
    <w:rsid w:val="00F17FAE"/>
    <w:rsid w:val="00F20789"/>
    <w:rsid w:val="00F2388D"/>
    <w:rsid w:val="00F25743"/>
    <w:rsid w:val="00F2623F"/>
    <w:rsid w:val="00F30518"/>
    <w:rsid w:val="00F36A14"/>
    <w:rsid w:val="00F46389"/>
    <w:rsid w:val="00F47254"/>
    <w:rsid w:val="00F50AB6"/>
    <w:rsid w:val="00F51C71"/>
    <w:rsid w:val="00F53370"/>
    <w:rsid w:val="00F53B25"/>
    <w:rsid w:val="00F579BD"/>
    <w:rsid w:val="00F61BDC"/>
    <w:rsid w:val="00F648C9"/>
    <w:rsid w:val="00F75BA1"/>
    <w:rsid w:val="00F8105A"/>
    <w:rsid w:val="00F839E2"/>
    <w:rsid w:val="00F866B8"/>
    <w:rsid w:val="00F86C31"/>
    <w:rsid w:val="00F87945"/>
    <w:rsid w:val="00F92A0A"/>
    <w:rsid w:val="00F9380A"/>
    <w:rsid w:val="00FA003B"/>
    <w:rsid w:val="00FA4631"/>
    <w:rsid w:val="00FA5A52"/>
    <w:rsid w:val="00FB0876"/>
    <w:rsid w:val="00FB0A75"/>
    <w:rsid w:val="00FB1658"/>
    <w:rsid w:val="00FB3002"/>
    <w:rsid w:val="00FB3D5B"/>
    <w:rsid w:val="00FB44BC"/>
    <w:rsid w:val="00FB6471"/>
    <w:rsid w:val="00FB6FBE"/>
    <w:rsid w:val="00FD4318"/>
    <w:rsid w:val="00FD5F8F"/>
    <w:rsid w:val="00FD77A4"/>
    <w:rsid w:val="00FE17C4"/>
    <w:rsid w:val="00FE18BB"/>
    <w:rsid w:val="00FE5D24"/>
    <w:rsid w:val="00FE7356"/>
    <w:rsid w:val="00FF2F6C"/>
    <w:rsid w:val="00FF384A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790AE"/>
  <w15:docId w15:val="{396F1BC7-C4C1-4BB2-9835-8B112584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4DB4"/>
    <w:pPr>
      <w:ind w:left="720"/>
      <w:contextualSpacing/>
    </w:pPr>
  </w:style>
  <w:style w:type="character" w:styleId="Hypertextovprepojenie">
    <w:name w:val="Hyperlink"/>
    <w:rsid w:val="00C01378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C01378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01378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64E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E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E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E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EA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AC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E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CF19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DAC"/>
  </w:style>
  <w:style w:type="paragraph" w:styleId="Pta">
    <w:name w:val="footer"/>
    <w:basedOn w:val="Normlny"/>
    <w:link w:val="Pt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F4675B3FDF34BB4C2014C66CACC6C" ma:contentTypeVersion="1" ma:contentTypeDescription="Create a new document." ma:contentTypeScope="" ma:versionID="4e8b44a434769692a56447343f23e6f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CB81-7869-472B-9F07-9F09E6204708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8063C8-F247-4C4F-B7DC-035AE2CB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F6E24-1048-41C1-82DF-34B64AB5B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CB21A-F3D1-4DBE-9FF8-01C02B2B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1964</Words>
  <Characters>11197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Faslodex, INN-fulvestrant</vt:lpstr>
      <vt:lpstr>Faslodex, INN-fulvestrant</vt:lpstr>
    </vt:vector>
  </TitlesOfParts>
  <Company>Watson Pharmaceuticals, Inc</Company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Faslodex, INN-fulvestrant</dc:title>
  <dc:subject>EPAR</dc:subject>
  <dc:creator>CHMP</dc:creator>
  <cp:keywords>Faslodex, INN-fulvestrant</cp:keywords>
  <cp:lastModifiedBy>Drgoňová, Hana</cp:lastModifiedBy>
  <cp:revision>4</cp:revision>
  <cp:lastPrinted>2018-01-10T10:16:00Z</cp:lastPrinted>
  <dcterms:created xsi:type="dcterms:W3CDTF">2019-03-08T09:21:00Z</dcterms:created>
  <dcterms:modified xsi:type="dcterms:W3CDTF">2019-03-08T09:25:00Z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0x01010079AF4675B3FDF34BB4C2014C66CACC6C</vt:lpwstr>
  </property>
</Properties>
</file>