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A6" w:rsidRPr="00C125D5" w:rsidRDefault="00541501" w:rsidP="00B00744">
      <w:pPr>
        <w:autoSpaceDE w:val="0"/>
        <w:autoSpaceDN w:val="0"/>
        <w:adjustRightInd w:val="0"/>
        <w:spacing w:before="80"/>
        <w:jc w:val="center"/>
        <w:outlineLvl w:val="0"/>
        <w:rPr>
          <w:b/>
          <w:bCs/>
          <w:sz w:val="22"/>
          <w:szCs w:val="22"/>
        </w:rPr>
      </w:pPr>
      <w:bookmarkStart w:id="0" w:name="_GoBack"/>
      <w:bookmarkEnd w:id="0"/>
      <w:r>
        <w:rPr>
          <w:b/>
          <w:bCs/>
          <w:sz w:val="22"/>
          <w:szCs w:val="22"/>
        </w:rPr>
        <w:t>Písomná informácia pre používateľa</w:t>
      </w:r>
    </w:p>
    <w:p w:rsidR="00A852A6" w:rsidRPr="00C125D5" w:rsidRDefault="00A852A6" w:rsidP="00B00744">
      <w:pPr>
        <w:autoSpaceDE w:val="0"/>
        <w:autoSpaceDN w:val="0"/>
        <w:adjustRightInd w:val="0"/>
        <w:spacing w:before="80"/>
        <w:jc w:val="center"/>
        <w:outlineLvl w:val="0"/>
        <w:rPr>
          <w:sz w:val="22"/>
          <w:szCs w:val="22"/>
        </w:rPr>
      </w:pPr>
      <w:r w:rsidRPr="00C125D5">
        <w:rPr>
          <w:b/>
          <w:bCs/>
          <w:sz w:val="22"/>
          <w:szCs w:val="22"/>
        </w:rPr>
        <w:t>GARAMYCIN SCHWAMM 10</w:t>
      </w:r>
      <w:r w:rsidR="001171B8">
        <w:rPr>
          <w:b/>
          <w:bCs/>
          <w:sz w:val="22"/>
          <w:szCs w:val="22"/>
        </w:rPr>
        <w:t xml:space="preserve"> </w:t>
      </w:r>
      <w:r w:rsidRPr="00C125D5">
        <w:rPr>
          <w:b/>
          <w:bCs/>
          <w:sz w:val="22"/>
          <w:szCs w:val="22"/>
        </w:rPr>
        <w:t>x</w:t>
      </w:r>
      <w:r w:rsidR="001171B8">
        <w:rPr>
          <w:b/>
          <w:bCs/>
          <w:sz w:val="22"/>
          <w:szCs w:val="22"/>
        </w:rPr>
        <w:t xml:space="preserve"> </w:t>
      </w:r>
      <w:r w:rsidRPr="00C125D5">
        <w:rPr>
          <w:b/>
          <w:bCs/>
          <w:sz w:val="22"/>
          <w:szCs w:val="22"/>
        </w:rPr>
        <w:t>10</w:t>
      </w:r>
      <w:r w:rsidR="001171B8">
        <w:rPr>
          <w:b/>
          <w:bCs/>
          <w:sz w:val="22"/>
          <w:szCs w:val="22"/>
        </w:rPr>
        <w:t xml:space="preserve"> </w:t>
      </w:r>
      <w:r w:rsidRPr="00C125D5">
        <w:rPr>
          <w:b/>
          <w:bCs/>
          <w:sz w:val="22"/>
          <w:szCs w:val="22"/>
        </w:rPr>
        <w:t>x</w:t>
      </w:r>
      <w:r w:rsidR="001171B8">
        <w:rPr>
          <w:b/>
          <w:bCs/>
          <w:sz w:val="22"/>
          <w:szCs w:val="22"/>
        </w:rPr>
        <w:t xml:space="preserve"> </w:t>
      </w:r>
      <w:r w:rsidRPr="00C125D5">
        <w:rPr>
          <w:b/>
          <w:bCs/>
          <w:sz w:val="22"/>
          <w:szCs w:val="22"/>
        </w:rPr>
        <w:t>0,5 cm</w:t>
      </w:r>
    </w:p>
    <w:p w:rsidR="00A852A6" w:rsidRPr="00B37F71" w:rsidRDefault="00A852A6" w:rsidP="00B00744">
      <w:pPr>
        <w:autoSpaceDE w:val="0"/>
        <w:autoSpaceDN w:val="0"/>
        <w:adjustRightInd w:val="0"/>
        <w:spacing w:before="80"/>
        <w:jc w:val="center"/>
        <w:rPr>
          <w:sz w:val="22"/>
          <w:szCs w:val="22"/>
        </w:rPr>
      </w:pPr>
      <w:r w:rsidRPr="00B37F71">
        <w:rPr>
          <w:bCs/>
          <w:sz w:val="22"/>
          <w:szCs w:val="22"/>
        </w:rPr>
        <w:t>gentamic</w:t>
      </w:r>
      <w:r w:rsidR="00541501" w:rsidRPr="00B37F71">
        <w:rPr>
          <w:bCs/>
          <w:sz w:val="22"/>
          <w:szCs w:val="22"/>
        </w:rPr>
        <w:t>í</w:t>
      </w:r>
      <w:r w:rsidRPr="00B37F71">
        <w:rPr>
          <w:bCs/>
          <w:sz w:val="22"/>
          <w:szCs w:val="22"/>
        </w:rPr>
        <w:t>n</w:t>
      </w:r>
    </w:p>
    <w:p w:rsidR="000162F6" w:rsidRPr="00C125D5" w:rsidRDefault="00B00744" w:rsidP="00B00744">
      <w:pPr>
        <w:autoSpaceDE w:val="0"/>
        <w:autoSpaceDN w:val="0"/>
        <w:adjustRightInd w:val="0"/>
        <w:spacing w:before="160" w:after="60"/>
        <w:ind w:firstLine="708"/>
        <w:outlineLvl w:val="0"/>
        <w:rPr>
          <w:b/>
          <w:bCs/>
          <w:sz w:val="22"/>
          <w:szCs w:val="22"/>
        </w:rPr>
      </w:pPr>
      <w:r>
        <w:rPr>
          <w:b/>
          <w:bCs/>
          <w:sz w:val="22"/>
          <w:szCs w:val="22"/>
        </w:rPr>
        <w:t xml:space="preserve">                                                                </w:t>
      </w:r>
      <w:r w:rsidR="00A852A6" w:rsidRPr="00C125D5">
        <w:rPr>
          <w:b/>
          <w:bCs/>
          <w:sz w:val="22"/>
          <w:szCs w:val="22"/>
        </w:rPr>
        <w:t>Implantát</w:t>
      </w:r>
    </w:p>
    <w:p w:rsidR="00B00744" w:rsidRDefault="00B00744" w:rsidP="00A852A6">
      <w:pPr>
        <w:ind w:right="-2"/>
        <w:rPr>
          <w:b/>
          <w:noProof/>
          <w:sz w:val="22"/>
          <w:szCs w:val="22"/>
        </w:rPr>
      </w:pPr>
    </w:p>
    <w:p w:rsidR="00A852A6" w:rsidRPr="00C125D5" w:rsidRDefault="00A852A6" w:rsidP="00A852A6">
      <w:pPr>
        <w:ind w:right="-2"/>
        <w:rPr>
          <w:noProof/>
          <w:sz w:val="22"/>
          <w:szCs w:val="22"/>
        </w:rPr>
      </w:pPr>
      <w:r w:rsidRPr="00C125D5">
        <w:rPr>
          <w:b/>
          <w:noProof/>
          <w:sz w:val="22"/>
          <w:szCs w:val="22"/>
        </w:rPr>
        <w:t>Pozorne si prečítajte celú písomnú informáciu predtým, ako začnete používať</w:t>
      </w:r>
      <w:r w:rsidRPr="00C125D5">
        <w:rPr>
          <w:noProof/>
          <w:sz w:val="22"/>
          <w:szCs w:val="22"/>
        </w:rPr>
        <w:t xml:space="preserve"> </w:t>
      </w:r>
      <w:r w:rsidRPr="00C125D5">
        <w:rPr>
          <w:b/>
          <w:noProof/>
          <w:sz w:val="22"/>
          <w:szCs w:val="22"/>
        </w:rPr>
        <w:t>tento liek, pretože obsahuje pre vás dôležité informácie.</w:t>
      </w:r>
    </w:p>
    <w:p w:rsidR="00A852A6" w:rsidRPr="00C125D5" w:rsidRDefault="00A852A6" w:rsidP="00A852A6">
      <w:pPr>
        <w:numPr>
          <w:ilvl w:val="0"/>
          <w:numId w:val="2"/>
        </w:numPr>
        <w:ind w:left="567" w:right="-2" w:hanging="567"/>
        <w:rPr>
          <w:noProof/>
          <w:sz w:val="22"/>
          <w:szCs w:val="22"/>
        </w:rPr>
      </w:pPr>
      <w:r w:rsidRPr="00C125D5">
        <w:rPr>
          <w:noProof/>
          <w:sz w:val="22"/>
          <w:szCs w:val="22"/>
        </w:rPr>
        <w:t>Túto písomnú informáciu si uschovajte. Možno bude potrebné, aby ste si ju znovu prečítali.</w:t>
      </w:r>
    </w:p>
    <w:p w:rsidR="00A852A6" w:rsidRPr="00C125D5" w:rsidRDefault="00A852A6" w:rsidP="00A852A6">
      <w:pPr>
        <w:numPr>
          <w:ilvl w:val="0"/>
          <w:numId w:val="2"/>
        </w:numPr>
        <w:ind w:left="567" w:right="-2" w:hanging="567"/>
        <w:rPr>
          <w:noProof/>
          <w:sz w:val="22"/>
          <w:szCs w:val="22"/>
        </w:rPr>
      </w:pPr>
      <w:r w:rsidRPr="00C125D5">
        <w:rPr>
          <w:noProof/>
          <w:sz w:val="22"/>
          <w:szCs w:val="22"/>
        </w:rPr>
        <w:t>Ak máte akékoľvek ďalšie otázky, obráťte sa na svojho lekára,</w:t>
      </w:r>
      <w:r w:rsidR="00541501">
        <w:rPr>
          <w:noProof/>
          <w:sz w:val="22"/>
          <w:szCs w:val="22"/>
        </w:rPr>
        <w:t xml:space="preserve"> </w:t>
      </w:r>
      <w:r w:rsidRPr="00C125D5">
        <w:rPr>
          <w:noProof/>
          <w:sz w:val="22"/>
          <w:szCs w:val="22"/>
        </w:rPr>
        <w:t>lekárnika, alebo zdravotnú sestru.</w:t>
      </w:r>
    </w:p>
    <w:p w:rsidR="00A852A6" w:rsidRPr="00C125D5" w:rsidRDefault="00A852A6" w:rsidP="00E70748">
      <w:pPr>
        <w:tabs>
          <w:tab w:val="left" w:pos="567"/>
        </w:tabs>
        <w:ind w:left="567" w:right="-2" w:hanging="567"/>
        <w:rPr>
          <w:b/>
          <w:noProof/>
          <w:sz w:val="22"/>
          <w:szCs w:val="22"/>
        </w:rPr>
      </w:pPr>
      <w:r w:rsidRPr="00C125D5">
        <w:rPr>
          <w:noProof/>
          <w:sz w:val="22"/>
          <w:szCs w:val="22"/>
        </w:rPr>
        <w:t>-</w:t>
      </w:r>
      <w:r w:rsidRPr="00C125D5">
        <w:rPr>
          <w:noProof/>
          <w:sz w:val="22"/>
          <w:szCs w:val="22"/>
        </w:rPr>
        <w:tab/>
        <w:t>Tento liek bol predpísaný iba vám. Nedávajte ho nikomu inému. Môže mu uškodiť, dokonca aj vtedy, ak má rovnaké pr</w:t>
      </w:r>
      <w:r w:rsidR="00B15D33">
        <w:rPr>
          <w:noProof/>
          <w:sz w:val="22"/>
          <w:szCs w:val="22"/>
        </w:rPr>
        <w:t>ejavy</w:t>
      </w:r>
      <w:r w:rsidRPr="00C125D5">
        <w:rPr>
          <w:noProof/>
          <w:sz w:val="22"/>
          <w:szCs w:val="22"/>
        </w:rPr>
        <w:t xml:space="preserve"> ochorenia ako vy.</w:t>
      </w:r>
    </w:p>
    <w:p w:rsidR="00A852A6" w:rsidRPr="00C125D5" w:rsidRDefault="00A852A6" w:rsidP="00E70748">
      <w:pPr>
        <w:ind w:left="567" w:hanging="567"/>
        <w:rPr>
          <w:noProof/>
          <w:sz w:val="22"/>
          <w:szCs w:val="22"/>
        </w:rPr>
      </w:pPr>
      <w:r w:rsidRPr="00C125D5">
        <w:rPr>
          <w:noProof/>
          <w:sz w:val="22"/>
          <w:szCs w:val="22"/>
        </w:rPr>
        <w:t>-</w:t>
      </w:r>
      <w:r w:rsidRPr="00C125D5">
        <w:rPr>
          <w:noProof/>
          <w:sz w:val="22"/>
          <w:szCs w:val="22"/>
        </w:rPr>
        <w:tab/>
        <w:t>Ak sa u vás vyskytne akýkoľvek vedľajší účinok, obráťte sa na svojho lekára. alebo zdravotnú sestru. To sa týka aj akýchkoľvek vedľajších účinkov, ktoré nie sú uvedené v tejto písomnej informácii. Pozri časť 4.</w:t>
      </w:r>
    </w:p>
    <w:p w:rsidR="008862D8" w:rsidRPr="00C125D5" w:rsidRDefault="008862D8" w:rsidP="008862D8">
      <w:pPr>
        <w:autoSpaceDE w:val="0"/>
        <w:autoSpaceDN w:val="0"/>
        <w:adjustRightInd w:val="0"/>
        <w:rPr>
          <w:sz w:val="22"/>
          <w:szCs w:val="22"/>
        </w:rPr>
      </w:pPr>
    </w:p>
    <w:p w:rsidR="008862D8" w:rsidRPr="00C125D5" w:rsidRDefault="008862D8" w:rsidP="000D6799">
      <w:pPr>
        <w:autoSpaceDE w:val="0"/>
        <w:autoSpaceDN w:val="0"/>
        <w:adjustRightInd w:val="0"/>
        <w:spacing w:before="80"/>
        <w:jc w:val="both"/>
        <w:outlineLvl w:val="0"/>
        <w:rPr>
          <w:sz w:val="22"/>
          <w:szCs w:val="22"/>
        </w:rPr>
      </w:pPr>
      <w:r w:rsidRPr="00C125D5">
        <w:rPr>
          <w:b/>
          <w:bCs/>
          <w:sz w:val="22"/>
          <w:szCs w:val="22"/>
        </w:rPr>
        <w:t xml:space="preserve"> </w:t>
      </w:r>
    </w:p>
    <w:p w:rsidR="00A852A6" w:rsidRPr="00C125D5" w:rsidRDefault="00A852A6" w:rsidP="00A852A6">
      <w:pPr>
        <w:numPr>
          <w:ilvl w:val="12"/>
          <w:numId w:val="0"/>
        </w:numPr>
        <w:ind w:right="-2"/>
        <w:outlineLvl w:val="0"/>
        <w:rPr>
          <w:noProof/>
          <w:sz w:val="22"/>
          <w:szCs w:val="22"/>
        </w:rPr>
      </w:pPr>
      <w:r w:rsidRPr="00C125D5">
        <w:rPr>
          <w:b/>
          <w:noProof/>
          <w:sz w:val="22"/>
          <w:szCs w:val="22"/>
        </w:rPr>
        <w:t>V tejto písomnej informácii sa dozviete</w:t>
      </w:r>
      <w:r w:rsidRPr="00C125D5">
        <w:rPr>
          <w:noProof/>
          <w:sz w:val="22"/>
          <w:szCs w:val="22"/>
        </w:rPr>
        <w:t>:</w:t>
      </w:r>
    </w:p>
    <w:p w:rsidR="00A852A6" w:rsidRPr="00C125D5" w:rsidRDefault="00A852A6" w:rsidP="00A852A6">
      <w:pPr>
        <w:ind w:right="-29"/>
        <w:rPr>
          <w:noProof/>
          <w:sz w:val="22"/>
          <w:szCs w:val="22"/>
        </w:rPr>
      </w:pPr>
      <w:r w:rsidRPr="00C125D5">
        <w:rPr>
          <w:noProof/>
          <w:sz w:val="22"/>
          <w:szCs w:val="22"/>
        </w:rPr>
        <w:t>1.</w:t>
      </w:r>
      <w:r w:rsidRPr="00C125D5">
        <w:rPr>
          <w:noProof/>
          <w:sz w:val="22"/>
          <w:szCs w:val="22"/>
        </w:rPr>
        <w:tab/>
        <w:t>Čo je Garamycin Schwamm a na čo sa používa</w:t>
      </w:r>
    </w:p>
    <w:p w:rsidR="00A852A6" w:rsidRPr="00C125D5" w:rsidRDefault="00A852A6" w:rsidP="00A852A6">
      <w:pPr>
        <w:ind w:right="-29"/>
        <w:rPr>
          <w:noProof/>
          <w:sz w:val="22"/>
          <w:szCs w:val="22"/>
        </w:rPr>
      </w:pPr>
      <w:r w:rsidRPr="00C125D5">
        <w:rPr>
          <w:noProof/>
          <w:sz w:val="22"/>
          <w:szCs w:val="22"/>
        </w:rPr>
        <w:t>2.</w:t>
      </w:r>
      <w:r w:rsidRPr="00C125D5">
        <w:rPr>
          <w:noProof/>
          <w:sz w:val="22"/>
          <w:szCs w:val="22"/>
        </w:rPr>
        <w:tab/>
        <w:t>Čo potrebujete vedieť predtým, ako použijete Garamycin Schwamm</w:t>
      </w:r>
    </w:p>
    <w:p w:rsidR="00A852A6" w:rsidRPr="00C125D5" w:rsidRDefault="00A852A6" w:rsidP="00A852A6">
      <w:pPr>
        <w:ind w:right="-29"/>
        <w:rPr>
          <w:noProof/>
          <w:sz w:val="22"/>
          <w:szCs w:val="22"/>
        </w:rPr>
      </w:pPr>
      <w:r w:rsidRPr="00C125D5">
        <w:rPr>
          <w:noProof/>
          <w:sz w:val="22"/>
          <w:szCs w:val="22"/>
        </w:rPr>
        <w:t>3.</w:t>
      </w:r>
      <w:r w:rsidRPr="00C125D5">
        <w:rPr>
          <w:noProof/>
          <w:sz w:val="22"/>
          <w:szCs w:val="22"/>
        </w:rPr>
        <w:tab/>
        <w:t>Ako používať Garamycin Schwamm</w:t>
      </w:r>
    </w:p>
    <w:p w:rsidR="00A852A6" w:rsidRPr="00C125D5" w:rsidRDefault="00A852A6" w:rsidP="00A852A6">
      <w:pPr>
        <w:ind w:right="-29"/>
        <w:rPr>
          <w:noProof/>
          <w:sz w:val="22"/>
          <w:szCs w:val="22"/>
        </w:rPr>
      </w:pPr>
      <w:r w:rsidRPr="00C125D5">
        <w:rPr>
          <w:noProof/>
          <w:sz w:val="22"/>
          <w:szCs w:val="22"/>
        </w:rPr>
        <w:t>4.</w:t>
      </w:r>
      <w:r w:rsidRPr="00C125D5">
        <w:rPr>
          <w:noProof/>
          <w:sz w:val="22"/>
          <w:szCs w:val="22"/>
        </w:rPr>
        <w:tab/>
        <w:t>Možné vedľajšie účinky</w:t>
      </w:r>
    </w:p>
    <w:p w:rsidR="00A852A6" w:rsidRPr="00C125D5" w:rsidRDefault="00A852A6" w:rsidP="00A852A6">
      <w:pPr>
        <w:ind w:right="-29"/>
        <w:rPr>
          <w:noProof/>
          <w:sz w:val="22"/>
          <w:szCs w:val="22"/>
        </w:rPr>
      </w:pPr>
      <w:r w:rsidRPr="00C125D5">
        <w:rPr>
          <w:noProof/>
          <w:sz w:val="22"/>
          <w:szCs w:val="22"/>
        </w:rPr>
        <w:t>5.</w:t>
      </w:r>
      <w:r w:rsidRPr="00C125D5">
        <w:rPr>
          <w:noProof/>
          <w:sz w:val="22"/>
          <w:szCs w:val="22"/>
        </w:rPr>
        <w:tab/>
        <w:t>Ako uchovávať Garamycin Schwamm</w:t>
      </w:r>
    </w:p>
    <w:p w:rsidR="00A852A6" w:rsidRPr="00C125D5" w:rsidRDefault="00A852A6" w:rsidP="00A852A6">
      <w:pPr>
        <w:ind w:right="-29"/>
        <w:rPr>
          <w:noProof/>
          <w:sz w:val="22"/>
          <w:szCs w:val="22"/>
        </w:rPr>
      </w:pPr>
      <w:r w:rsidRPr="00C125D5">
        <w:rPr>
          <w:noProof/>
          <w:sz w:val="22"/>
          <w:szCs w:val="22"/>
        </w:rPr>
        <w:t>6.</w:t>
      </w:r>
      <w:r w:rsidRPr="00C125D5">
        <w:rPr>
          <w:noProof/>
          <w:sz w:val="22"/>
          <w:szCs w:val="22"/>
        </w:rPr>
        <w:tab/>
        <w:t>Obsah balenia a ďalšie informácie</w:t>
      </w:r>
    </w:p>
    <w:p w:rsidR="00A852A6" w:rsidRDefault="00A852A6" w:rsidP="00A852A6">
      <w:pPr>
        <w:numPr>
          <w:ilvl w:val="12"/>
          <w:numId w:val="0"/>
        </w:numPr>
        <w:ind w:left="567" w:right="-2" w:hanging="567"/>
        <w:outlineLvl w:val="0"/>
        <w:rPr>
          <w:b/>
          <w:noProof/>
          <w:sz w:val="22"/>
          <w:szCs w:val="22"/>
        </w:rPr>
      </w:pPr>
    </w:p>
    <w:p w:rsidR="00B00744" w:rsidRPr="00C125D5" w:rsidRDefault="00B00744" w:rsidP="00A852A6">
      <w:pPr>
        <w:numPr>
          <w:ilvl w:val="12"/>
          <w:numId w:val="0"/>
        </w:numPr>
        <w:ind w:left="567" w:right="-2" w:hanging="567"/>
        <w:outlineLvl w:val="0"/>
        <w:rPr>
          <w:b/>
          <w:noProof/>
          <w:sz w:val="22"/>
          <w:szCs w:val="22"/>
        </w:rPr>
      </w:pPr>
    </w:p>
    <w:p w:rsidR="00A852A6" w:rsidRPr="00C125D5" w:rsidRDefault="00A852A6" w:rsidP="00A852A6">
      <w:pPr>
        <w:numPr>
          <w:ilvl w:val="12"/>
          <w:numId w:val="0"/>
        </w:numPr>
        <w:ind w:left="567" w:right="-2" w:hanging="567"/>
        <w:outlineLvl w:val="0"/>
        <w:rPr>
          <w:noProof/>
          <w:sz w:val="22"/>
          <w:szCs w:val="22"/>
        </w:rPr>
      </w:pPr>
      <w:r w:rsidRPr="00C125D5">
        <w:rPr>
          <w:b/>
          <w:noProof/>
          <w:sz w:val="22"/>
          <w:szCs w:val="22"/>
        </w:rPr>
        <w:t>1.</w:t>
      </w:r>
      <w:r w:rsidRPr="00C125D5">
        <w:rPr>
          <w:b/>
          <w:noProof/>
          <w:sz w:val="22"/>
          <w:szCs w:val="22"/>
        </w:rPr>
        <w:tab/>
        <w:t>Čo</w:t>
      </w:r>
      <w:r w:rsidRPr="00C125D5">
        <w:rPr>
          <w:b/>
          <w:sz w:val="22"/>
          <w:szCs w:val="22"/>
        </w:rPr>
        <w:t xml:space="preserve"> je Garamycin Schwamm</w:t>
      </w:r>
      <w:r w:rsidRPr="00C125D5">
        <w:rPr>
          <w:b/>
          <w:noProof/>
          <w:sz w:val="22"/>
          <w:szCs w:val="22"/>
        </w:rPr>
        <w:t xml:space="preserve"> a </w:t>
      </w:r>
      <w:r w:rsidRPr="00C125D5">
        <w:rPr>
          <w:b/>
          <w:sz w:val="22"/>
          <w:szCs w:val="22"/>
        </w:rPr>
        <w:t xml:space="preserve">na </w:t>
      </w:r>
      <w:r w:rsidRPr="00C125D5">
        <w:rPr>
          <w:b/>
          <w:noProof/>
          <w:sz w:val="22"/>
          <w:szCs w:val="22"/>
        </w:rPr>
        <w:t>čo sa používa</w:t>
      </w:r>
    </w:p>
    <w:p w:rsidR="00A04DB6" w:rsidRPr="00C125D5" w:rsidRDefault="00A04DB6" w:rsidP="00C125D5">
      <w:pPr>
        <w:autoSpaceDE w:val="0"/>
        <w:autoSpaceDN w:val="0"/>
        <w:adjustRightInd w:val="0"/>
        <w:spacing w:before="120"/>
        <w:rPr>
          <w:sz w:val="22"/>
          <w:szCs w:val="22"/>
        </w:rPr>
      </w:pPr>
      <w:r w:rsidRPr="00C125D5">
        <w:rPr>
          <w:sz w:val="22"/>
          <w:szCs w:val="22"/>
        </w:rPr>
        <w:t>G</w:t>
      </w:r>
      <w:r w:rsidR="00EB71BE">
        <w:rPr>
          <w:sz w:val="22"/>
          <w:szCs w:val="22"/>
        </w:rPr>
        <w:t>aramycin</w:t>
      </w:r>
      <w:r w:rsidRPr="00C125D5">
        <w:rPr>
          <w:sz w:val="22"/>
          <w:szCs w:val="22"/>
        </w:rPr>
        <w:t xml:space="preserve"> S</w:t>
      </w:r>
      <w:r w:rsidR="00EB71BE">
        <w:rPr>
          <w:sz w:val="22"/>
          <w:szCs w:val="22"/>
        </w:rPr>
        <w:t>chwamm</w:t>
      </w:r>
      <w:r w:rsidR="00B00744">
        <w:rPr>
          <w:sz w:val="22"/>
          <w:szCs w:val="22"/>
        </w:rPr>
        <w:t xml:space="preserve"> </w:t>
      </w:r>
      <w:r w:rsidRPr="00C125D5">
        <w:rPr>
          <w:sz w:val="22"/>
          <w:szCs w:val="22"/>
        </w:rPr>
        <w:t xml:space="preserve">je sterilný implantát na použitie v chirurgii. Obsahuje širokospektrálne antibiotikum gentamicín a kolagén konského pôvodu ako jeho nosič. </w:t>
      </w:r>
    </w:p>
    <w:p w:rsidR="00A04DB6" w:rsidRPr="00C125D5" w:rsidRDefault="00A04DB6" w:rsidP="00C125D5">
      <w:pPr>
        <w:autoSpaceDE w:val="0"/>
        <w:autoSpaceDN w:val="0"/>
        <w:adjustRightInd w:val="0"/>
        <w:spacing w:before="120"/>
        <w:rPr>
          <w:sz w:val="22"/>
          <w:szCs w:val="22"/>
        </w:rPr>
      </w:pPr>
      <w:r w:rsidRPr="00C125D5">
        <w:rPr>
          <w:sz w:val="22"/>
          <w:szCs w:val="22"/>
        </w:rPr>
        <w:t xml:space="preserve">Implantát má za úlohu vytvoriť v mieste implantácie vysokú lokálnu koncentráciu gentamicínu, s cieľom odstrániť infekciu alebo zabrániť jej vzniku. Vysoká miestna koncentrácia vydrží niekoľko dní. </w:t>
      </w:r>
    </w:p>
    <w:p w:rsidR="00042DB0" w:rsidRPr="00C125D5" w:rsidRDefault="00042DB0" w:rsidP="00C125D5">
      <w:pPr>
        <w:autoSpaceDE w:val="0"/>
        <w:autoSpaceDN w:val="0"/>
        <w:adjustRightInd w:val="0"/>
        <w:spacing w:before="120"/>
        <w:rPr>
          <w:sz w:val="22"/>
          <w:szCs w:val="22"/>
        </w:rPr>
      </w:pPr>
      <w:r w:rsidRPr="00C125D5">
        <w:rPr>
          <w:sz w:val="22"/>
          <w:szCs w:val="22"/>
        </w:rPr>
        <w:t>Implantát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w:t>
      </w:r>
      <w:r w:rsidR="00B15D33">
        <w:rPr>
          <w:sz w:val="22"/>
          <w:szCs w:val="22"/>
        </w:rPr>
        <w:t>sa používa</w:t>
      </w:r>
      <w:r w:rsidRPr="00C125D5">
        <w:rPr>
          <w:sz w:val="22"/>
          <w:szCs w:val="22"/>
        </w:rPr>
        <w:t xml:space="preserve"> na podpornú liečbu infekcií kostí a mäkkých tkanív spôsobených mikroorganizmami citlivými na gentamicín.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sa taktiež môže použiť na predchádzanie miestnym infekciám mäkkých tkanív a kostí, napr. v prípade kostných štepov alebo kĺbových protéz upevňovaných bez cementov. </w:t>
      </w:r>
    </w:p>
    <w:p w:rsidR="00042DB0" w:rsidRPr="00C125D5" w:rsidRDefault="00042DB0" w:rsidP="00C125D5">
      <w:pPr>
        <w:autoSpaceDE w:val="0"/>
        <w:autoSpaceDN w:val="0"/>
        <w:adjustRightInd w:val="0"/>
        <w:spacing w:before="120"/>
        <w:rPr>
          <w:sz w:val="22"/>
          <w:szCs w:val="22"/>
        </w:rPr>
      </w:pPr>
      <w:r w:rsidRPr="00C125D5">
        <w:rPr>
          <w:sz w:val="22"/>
          <w:szCs w:val="22"/>
        </w:rPr>
        <w:t>Implantát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sa nesmie použiť samotný pri potvrdenej  infekcii. V týchto prípadoch sa musia celkovo podať vhodné antibiotiká, vybrané podľa výsledkov mikrobiologických vyšetrení. </w:t>
      </w:r>
    </w:p>
    <w:p w:rsidR="008862D8" w:rsidRPr="00C125D5" w:rsidRDefault="008862D8" w:rsidP="000D6799">
      <w:pPr>
        <w:autoSpaceDE w:val="0"/>
        <w:autoSpaceDN w:val="0"/>
        <w:adjustRightInd w:val="0"/>
        <w:spacing w:before="240" w:after="60"/>
        <w:outlineLvl w:val="0"/>
        <w:rPr>
          <w:sz w:val="22"/>
          <w:szCs w:val="22"/>
        </w:rPr>
      </w:pPr>
    </w:p>
    <w:p w:rsidR="00042DB0" w:rsidRPr="00C125D5" w:rsidRDefault="00042DB0" w:rsidP="00042DB0">
      <w:pPr>
        <w:numPr>
          <w:ilvl w:val="12"/>
          <w:numId w:val="0"/>
        </w:numPr>
        <w:ind w:left="567" w:right="-2" w:hanging="567"/>
        <w:outlineLvl w:val="0"/>
        <w:rPr>
          <w:b/>
          <w:noProof/>
          <w:sz w:val="22"/>
          <w:szCs w:val="22"/>
        </w:rPr>
      </w:pPr>
    </w:p>
    <w:p w:rsidR="003D05EC" w:rsidRPr="00C125D5" w:rsidRDefault="00042DB0" w:rsidP="00C125D5">
      <w:pPr>
        <w:numPr>
          <w:ilvl w:val="12"/>
          <w:numId w:val="0"/>
        </w:numPr>
        <w:ind w:left="567" w:right="-2" w:hanging="567"/>
        <w:outlineLvl w:val="0"/>
        <w:rPr>
          <w:sz w:val="22"/>
          <w:szCs w:val="22"/>
        </w:rPr>
      </w:pPr>
      <w:r w:rsidRPr="00C125D5">
        <w:rPr>
          <w:b/>
          <w:noProof/>
          <w:sz w:val="22"/>
          <w:szCs w:val="22"/>
        </w:rPr>
        <w:t>2.</w:t>
      </w:r>
      <w:r w:rsidRPr="00C125D5">
        <w:rPr>
          <w:b/>
          <w:noProof/>
          <w:sz w:val="22"/>
          <w:szCs w:val="22"/>
        </w:rPr>
        <w:tab/>
        <w:t xml:space="preserve">Čo potrebujete vedieť predtým, ako </w:t>
      </w:r>
      <w:r w:rsidR="00C125D5">
        <w:rPr>
          <w:b/>
          <w:noProof/>
          <w:sz w:val="22"/>
          <w:szCs w:val="22"/>
        </w:rPr>
        <w:t xml:space="preserve">lekár </w:t>
      </w:r>
      <w:r w:rsidRPr="00C125D5">
        <w:rPr>
          <w:b/>
          <w:noProof/>
          <w:sz w:val="22"/>
          <w:szCs w:val="22"/>
        </w:rPr>
        <w:t>použije</w:t>
      </w:r>
      <w:r w:rsidR="00C125D5">
        <w:rPr>
          <w:b/>
          <w:noProof/>
          <w:sz w:val="22"/>
          <w:szCs w:val="22"/>
        </w:rPr>
        <w:t xml:space="preserve"> Garamycin Schwamm</w:t>
      </w:r>
    </w:p>
    <w:p w:rsidR="008862D8" w:rsidRPr="00C125D5" w:rsidRDefault="00B15D33" w:rsidP="000D6799">
      <w:pPr>
        <w:autoSpaceDE w:val="0"/>
        <w:autoSpaceDN w:val="0"/>
        <w:adjustRightInd w:val="0"/>
        <w:spacing w:before="240" w:after="60"/>
        <w:outlineLvl w:val="0"/>
        <w:rPr>
          <w:b/>
          <w:bCs/>
          <w:sz w:val="22"/>
          <w:szCs w:val="22"/>
        </w:rPr>
      </w:pPr>
      <w:r>
        <w:rPr>
          <w:b/>
          <w:bCs/>
          <w:sz w:val="22"/>
          <w:szCs w:val="22"/>
        </w:rPr>
        <w:t xml:space="preserve">Nepoužívajte </w:t>
      </w:r>
      <w:r w:rsidR="00C125D5" w:rsidRPr="00C125D5">
        <w:rPr>
          <w:b/>
          <w:bCs/>
          <w:sz w:val="22"/>
          <w:szCs w:val="22"/>
        </w:rPr>
        <w:t>Garamycin Schwamm</w:t>
      </w:r>
      <w:r w:rsidR="00C125D5">
        <w:rPr>
          <w:b/>
          <w:noProof/>
          <w:sz w:val="22"/>
          <w:szCs w:val="22"/>
        </w:rPr>
        <w:t>:</w:t>
      </w:r>
      <w:r w:rsidR="00042DB0" w:rsidRPr="00C125D5">
        <w:rPr>
          <w:b/>
          <w:bCs/>
          <w:sz w:val="22"/>
          <w:szCs w:val="22"/>
        </w:rPr>
        <w:t xml:space="preserve"> </w:t>
      </w:r>
      <w:r w:rsidR="008862D8" w:rsidRPr="00C125D5">
        <w:rPr>
          <w:b/>
          <w:bCs/>
          <w:sz w:val="22"/>
          <w:szCs w:val="22"/>
        </w:rPr>
        <w:t xml:space="preserve"> </w:t>
      </w:r>
    </w:p>
    <w:p w:rsidR="00042DB0" w:rsidRPr="00C125D5" w:rsidRDefault="00B00744" w:rsidP="00042DB0">
      <w:pPr>
        <w:numPr>
          <w:ilvl w:val="12"/>
          <w:numId w:val="0"/>
        </w:numPr>
        <w:ind w:left="567" w:hanging="567"/>
        <w:rPr>
          <w:noProof/>
          <w:sz w:val="22"/>
          <w:szCs w:val="22"/>
        </w:rPr>
      </w:pPr>
      <w:r>
        <w:rPr>
          <w:noProof/>
          <w:sz w:val="22"/>
          <w:szCs w:val="22"/>
        </w:rPr>
        <w:t xml:space="preserve">- </w:t>
      </w:r>
      <w:r w:rsidR="00042DB0" w:rsidRPr="00C125D5">
        <w:rPr>
          <w:noProof/>
          <w:sz w:val="22"/>
          <w:szCs w:val="22"/>
        </w:rPr>
        <w:t>ak ste alergický na gentamicín</w:t>
      </w:r>
      <w:r w:rsidR="00953863" w:rsidRPr="00C125D5">
        <w:rPr>
          <w:noProof/>
          <w:sz w:val="22"/>
          <w:szCs w:val="22"/>
        </w:rPr>
        <w:t>,</w:t>
      </w:r>
      <w:r w:rsidR="00541501">
        <w:rPr>
          <w:noProof/>
          <w:sz w:val="22"/>
          <w:szCs w:val="22"/>
        </w:rPr>
        <w:t xml:space="preserve"> iné aminoglykozidy</w:t>
      </w:r>
      <w:r w:rsidR="00042DB0" w:rsidRPr="00C125D5">
        <w:rPr>
          <w:noProof/>
          <w:sz w:val="22"/>
          <w:szCs w:val="22"/>
        </w:rPr>
        <w:t xml:space="preserve"> alebo na ktorúkoľvek z ďalších zložiek tohto lieku (uvedených v časti 6).</w:t>
      </w:r>
    </w:p>
    <w:p w:rsidR="008862D8" w:rsidRPr="00C125D5" w:rsidRDefault="008862D8" w:rsidP="00B00744">
      <w:pPr>
        <w:autoSpaceDE w:val="0"/>
        <w:autoSpaceDN w:val="0"/>
        <w:adjustRightInd w:val="0"/>
        <w:spacing w:before="120"/>
        <w:rPr>
          <w:sz w:val="22"/>
          <w:szCs w:val="22"/>
        </w:rPr>
      </w:pPr>
      <w:r w:rsidRPr="00C125D5">
        <w:rPr>
          <w:sz w:val="22"/>
          <w:szCs w:val="22"/>
        </w:rPr>
        <w:t xml:space="preserve">- </w:t>
      </w:r>
      <w:r w:rsidR="00042DB0" w:rsidRPr="00C125D5">
        <w:rPr>
          <w:sz w:val="22"/>
          <w:szCs w:val="22"/>
        </w:rPr>
        <w:t>ak ste</w:t>
      </w:r>
      <w:r w:rsidRPr="00C125D5">
        <w:rPr>
          <w:sz w:val="22"/>
          <w:szCs w:val="22"/>
        </w:rPr>
        <w:t xml:space="preserve"> mali v minulosti poruchy imunitného (obranného) systému alebo chorobu spojivového tkaniva.  </w:t>
      </w:r>
    </w:p>
    <w:p w:rsidR="00042DB0" w:rsidRPr="00C125D5" w:rsidRDefault="00042DB0" w:rsidP="00042DB0">
      <w:pPr>
        <w:numPr>
          <w:ilvl w:val="12"/>
          <w:numId w:val="0"/>
        </w:numPr>
        <w:ind w:right="-2"/>
        <w:outlineLvl w:val="0"/>
        <w:rPr>
          <w:b/>
          <w:noProof/>
          <w:sz w:val="22"/>
          <w:szCs w:val="22"/>
        </w:rPr>
      </w:pPr>
    </w:p>
    <w:p w:rsidR="00042DB0" w:rsidRPr="00C125D5" w:rsidRDefault="00042DB0" w:rsidP="00042DB0">
      <w:pPr>
        <w:numPr>
          <w:ilvl w:val="12"/>
          <w:numId w:val="0"/>
        </w:numPr>
        <w:ind w:right="-2"/>
        <w:outlineLvl w:val="0"/>
        <w:rPr>
          <w:noProof/>
          <w:sz w:val="22"/>
          <w:szCs w:val="22"/>
        </w:rPr>
      </w:pPr>
      <w:r w:rsidRPr="00C125D5">
        <w:rPr>
          <w:b/>
          <w:noProof/>
          <w:sz w:val="22"/>
          <w:szCs w:val="22"/>
        </w:rPr>
        <w:lastRenderedPageBreak/>
        <w:t>Upozornenia a opatrenia</w:t>
      </w:r>
    </w:p>
    <w:p w:rsidR="00953863" w:rsidRPr="00C125D5" w:rsidRDefault="00953863" w:rsidP="00C125D5">
      <w:pPr>
        <w:autoSpaceDE w:val="0"/>
        <w:autoSpaceDN w:val="0"/>
        <w:adjustRightInd w:val="0"/>
        <w:spacing w:before="120"/>
        <w:rPr>
          <w:sz w:val="22"/>
          <w:szCs w:val="22"/>
        </w:rPr>
      </w:pPr>
      <w:r w:rsidRPr="00C125D5">
        <w:rPr>
          <w:sz w:val="22"/>
          <w:szCs w:val="22"/>
        </w:rPr>
        <w:t>Aj keď sú vo všeobecnosti sérové koncentrácie gentamicínu pri použití implantátu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nízke, správne liečenie pacientov so závažnou nedostatočnosťou obličiek si vyžaduje dôkladné zváženie použitia tohto lieku u nich. </w:t>
      </w:r>
    </w:p>
    <w:p w:rsidR="00953863" w:rsidRPr="00C125D5" w:rsidRDefault="00953863" w:rsidP="00C125D5">
      <w:pPr>
        <w:autoSpaceDE w:val="0"/>
        <w:autoSpaceDN w:val="0"/>
        <w:adjustRightInd w:val="0"/>
        <w:spacing w:before="120"/>
        <w:rPr>
          <w:sz w:val="22"/>
          <w:szCs w:val="22"/>
        </w:rPr>
      </w:pPr>
      <w:r w:rsidRPr="00C125D5">
        <w:rPr>
          <w:sz w:val="22"/>
          <w:szCs w:val="22"/>
        </w:rPr>
        <w:t>Počas liečby implantátom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či už samostatne alebo v spojení s celkovým podávaním aminoglykozidov, je potrebné sledovať hladiny aminoglykozidov v sére a funkciu obličiek vyšetrovaním hladiny endogénneho kreatinínu. </w:t>
      </w:r>
    </w:p>
    <w:p w:rsidR="00953863" w:rsidRPr="00C125D5" w:rsidRDefault="00953863" w:rsidP="00C125D5">
      <w:pPr>
        <w:autoSpaceDE w:val="0"/>
        <w:autoSpaceDN w:val="0"/>
        <w:adjustRightInd w:val="0"/>
        <w:spacing w:before="120"/>
        <w:rPr>
          <w:sz w:val="22"/>
          <w:szCs w:val="22"/>
        </w:rPr>
      </w:pPr>
      <w:r w:rsidRPr="00C125D5">
        <w:rPr>
          <w:sz w:val="22"/>
          <w:szCs w:val="22"/>
        </w:rPr>
        <w:t xml:space="preserve">Ak sa použijú viaceré implantáty, odporúča sa zaviesť drenáž. </w:t>
      </w:r>
    </w:p>
    <w:p w:rsidR="00953863" w:rsidRPr="00C125D5" w:rsidRDefault="00953863" w:rsidP="00C125D5">
      <w:pPr>
        <w:autoSpaceDE w:val="0"/>
        <w:autoSpaceDN w:val="0"/>
        <w:adjustRightInd w:val="0"/>
        <w:spacing w:before="120"/>
        <w:rPr>
          <w:sz w:val="22"/>
          <w:szCs w:val="22"/>
        </w:rPr>
      </w:pPr>
      <w:r w:rsidRPr="00C125D5">
        <w:rPr>
          <w:sz w:val="22"/>
          <w:szCs w:val="22"/>
        </w:rPr>
        <w:t>U pacientov, ktorí majú poruchy nervovosvalového prevodu, ako je myast</w:t>
      </w:r>
      <w:r w:rsidR="00B15D33">
        <w:rPr>
          <w:sz w:val="22"/>
          <w:szCs w:val="22"/>
        </w:rPr>
        <w:t>é</w:t>
      </w:r>
      <w:r w:rsidRPr="00C125D5">
        <w:rPr>
          <w:sz w:val="22"/>
          <w:szCs w:val="22"/>
        </w:rPr>
        <w:t xml:space="preserve">nia gravis alebo Parkinsonova choroba, je potrebné použiť aminoglykozidy opatrne, nakoľko tieto lieky môžu teoreticky zhoršiť - svojim možným účinkom na nervovosvalovú platničku podobným účinku kurare - svalovú slabosť. </w:t>
      </w:r>
    </w:p>
    <w:p w:rsidR="00953863" w:rsidRPr="00C125D5" w:rsidRDefault="00953863" w:rsidP="00C125D5">
      <w:pPr>
        <w:autoSpaceDE w:val="0"/>
        <w:autoSpaceDN w:val="0"/>
        <w:adjustRightInd w:val="0"/>
        <w:spacing w:before="120"/>
        <w:rPr>
          <w:sz w:val="22"/>
          <w:szCs w:val="22"/>
        </w:rPr>
      </w:pPr>
      <w:r w:rsidRPr="00C125D5">
        <w:rPr>
          <w:sz w:val="22"/>
          <w:szCs w:val="22"/>
        </w:rPr>
        <w:t>S opatrnosťou sa musí používať implantát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u pacientov s</w:t>
      </w:r>
      <w:r w:rsidR="00F217EC">
        <w:rPr>
          <w:sz w:val="22"/>
          <w:szCs w:val="22"/>
        </w:rPr>
        <w:t> poruchou funkcie</w:t>
      </w:r>
      <w:r w:rsidRPr="00C125D5">
        <w:rPr>
          <w:sz w:val="22"/>
          <w:szCs w:val="22"/>
        </w:rPr>
        <w:t xml:space="preserve"> obličiek. </w:t>
      </w:r>
    </w:p>
    <w:p w:rsidR="00042DB0" w:rsidRPr="00C125D5" w:rsidRDefault="00042DB0" w:rsidP="00B00744">
      <w:pPr>
        <w:numPr>
          <w:ilvl w:val="12"/>
          <w:numId w:val="0"/>
        </w:numPr>
        <w:ind w:right="-2"/>
        <w:rPr>
          <w:b/>
          <w:noProof/>
          <w:sz w:val="22"/>
          <w:szCs w:val="22"/>
        </w:rPr>
      </w:pPr>
    </w:p>
    <w:p w:rsidR="00042DB0" w:rsidRPr="00C125D5" w:rsidRDefault="00783D87" w:rsidP="00B00744">
      <w:pPr>
        <w:numPr>
          <w:ilvl w:val="12"/>
          <w:numId w:val="0"/>
        </w:numPr>
        <w:ind w:right="-2"/>
        <w:rPr>
          <w:sz w:val="22"/>
          <w:szCs w:val="22"/>
        </w:rPr>
      </w:pPr>
      <w:r w:rsidRPr="00C125D5">
        <w:rPr>
          <w:b/>
          <w:noProof/>
          <w:sz w:val="22"/>
          <w:szCs w:val="22"/>
        </w:rPr>
        <w:t xml:space="preserve">Deti </w:t>
      </w:r>
      <w:r w:rsidR="00042DB0" w:rsidRPr="00C125D5">
        <w:rPr>
          <w:b/>
          <w:noProof/>
          <w:sz w:val="22"/>
          <w:szCs w:val="22"/>
        </w:rPr>
        <w:t>a dospievajúci</w:t>
      </w:r>
    </w:p>
    <w:p w:rsidR="008862D8" w:rsidRPr="00C125D5" w:rsidRDefault="008862D8" w:rsidP="008862D8">
      <w:pPr>
        <w:autoSpaceDE w:val="0"/>
        <w:autoSpaceDN w:val="0"/>
        <w:adjustRightInd w:val="0"/>
        <w:spacing w:before="120"/>
        <w:jc w:val="both"/>
        <w:rPr>
          <w:sz w:val="22"/>
          <w:szCs w:val="22"/>
        </w:rPr>
      </w:pPr>
      <w:r w:rsidRPr="00C125D5">
        <w:rPr>
          <w:sz w:val="22"/>
          <w:szCs w:val="22"/>
        </w:rPr>
        <w:t>Neškodnosť použitia implantátu G</w:t>
      </w:r>
      <w:r w:rsidR="00EB71BE">
        <w:rPr>
          <w:sz w:val="22"/>
          <w:szCs w:val="22"/>
        </w:rPr>
        <w:t>aramycin</w:t>
      </w:r>
      <w:r w:rsidRPr="00C125D5">
        <w:rPr>
          <w:sz w:val="22"/>
          <w:szCs w:val="22"/>
        </w:rPr>
        <w:t xml:space="preserve"> S</w:t>
      </w:r>
      <w:r w:rsidR="00EB71BE">
        <w:rPr>
          <w:sz w:val="22"/>
          <w:szCs w:val="22"/>
        </w:rPr>
        <w:t>chwamm</w:t>
      </w:r>
      <w:r w:rsidRPr="00C125D5">
        <w:rPr>
          <w:sz w:val="22"/>
          <w:szCs w:val="22"/>
        </w:rPr>
        <w:t xml:space="preserve"> u detí nebola zistená. Preto je jeho použitie u detí </w:t>
      </w:r>
      <w:r w:rsidR="00C25680" w:rsidRPr="00C125D5">
        <w:rPr>
          <w:sz w:val="22"/>
          <w:szCs w:val="22"/>
        </w:rPr>
        <w:t>zakázané</w:t>
      </w:r>
      <w:r w:rsidRPr="00C125D5">
        <w:rPr>
          <w:sz w:val="22"/>
          <w:szCs w:val="22"/>
        </w:rPr>
        <w:t xml:space="preserve">. </w:t>
      </w:r>
    </w:p>
    <w:p w:rsidR="00783D87" w:rsidRPr="00C125D5" w:rsidRDefault="00783D87" w:rsidP="00783D87">
      <w:pPr>
        <w:numPr>
          <w:ilvl w:val="12"/>
          <w:numId w:val="0"/>
        </w:numPr>
        <w:ind w:right="-2"/>
        <w:rPr>
          <w:b/>
          <w:noProof/>
          <w:sz w:val="22"/>
          <w:szCs w:val="22"/>
        </w:rPr>
      </w:pPr>
    </w:p>
    <w:p w:rsidR="00783D87" w:rsidRPr="00C125D5" w:rsidRDefault="00783D87" w:rsidP="00783D87">
      <w:pPr>
        <w:numPr>
          <w:ilvl w:val="12"/>
          <w:numId w:val="0"/>
        </w:numPr>
        <w:ind w:right="-2"/>
        <w:rPr>
          <w:noProof/>
          <w:sz w:val="22"/>
          <w:szCs w:val="22"/>
        </w:rPr>
      </w:pPr>
      <w:r w:rsidRPr="00C125D5">
        <w:rPr>
          <w:b/>
          <w:noProof/>
          <w:sz w:val="22"/>
          <w:szCs w:val="22"/>
        </w:rPr>
        <w:t>Iné lieky a Garamycin Schwamm</w:t>
      </w:r>
    </w:p>
    <w:p w:rsidR="00783D87" w:rsidRPr="00C125D5" w:rsidRDefault="00783D87" w:rsidP="00C125D5">
      <w:pPr>
        <w:autoSpaceDE w:val="0"/>
        <w:autoSpaceDN w:val="0"/>
        <w:adjustRightInd w:val="0"/>
        <w:spacing w:before="120"/>
        <w:rPr>
          <w:sz w:val="22"/>
          <w:szCs w:val="22"/>
        </w:rPr>
      </w:pPr>
      <w:r w:rsidRPr="00C125D5">
        <w:rPr>
          <w:sz w:val="22"/>
          <w:szCs w:val="22"/>
        </w:rPr>
        <w:t>Aj keď sú vo všeobecnosti sérové koncentrácie gentamicínu po použití implantátu G</w:t>
      </w:r>
      <w:r w:rsidR="00EB71BE">
        <w:rPr>
          <w:sz w:val="22"/>
          <w:szCs w:val="22"/>
        </w:rPr>
        <w:t>aramycin</w:t>
      </w:r>
      <w:r w:rsidRPr="00C125D5">
        <w:rPr>
          <w:sz w:val="22"/>
          <w:szCs w:val="22"/>
        </w:rPr>
        <w:t xml:space="preserve"> S</w:t>
      </w:r>
      <w:r w:rsidR="00EB71BE">
        <w:rPr>
          <w:sz w:val="22"/>
          <w:szCs w:val="22"/>
        </w:rPr>
        <w:t>chwamm</w:t>
      </w:r>
      <w:r w:rsidR="00B00744">
        <w:rPr>
          <w:sz w:val="22"/>
          <w:szCs w:val="22"/>
        </w:rPr>
        <w:t xml:space="preserve"> </w:t>
      </w:r>
      <w:r w:rsidRPr="00C125D5">
        <w:rPr>
          <w:sz w:val="22"/>
          <w:szCs w:val="22"/>
        </w:rPr>
        <w:t xml:space="preserve">nízke, je potrebné vziať do úvahy známe interakcie gentamicínu. </w:t>
      </w:r>
    </w:p>
    <w:p w:rsidR="00783D87" w:rsidRPr="00C125D5" w:rsidRDefault="00783D87" w:rsidP="00C125D5">
      <w:pPr>
        <w:autoSpaceDE w:val="0"/>
        <w:autoSpaceDN w:val="0"/>
        <w:adjustRightInd w:val="0"/>
        <w:spacing w:before="120"/>
        <w:rPr>
          <w:sz w:val="22"/>
          <w:szCs w:val="22"/>
        </w:rPr>
      </w:pPr>
      <w:r w:rsidRPr="00C125D5">
        <w:rPr>
          <w:sz w:val="22"/>
          <w:szCs w:val="22"/>
        </w:rPr>
        <w:t xml:space="preserve">- Je vhodné vyhnúť sa súčasnému použitiu silných diuretík (močopudných liekov), ako je furosemid a kyselina etakrynová, ktoré samotné môžu byť ototoxické. Naviac pri ich podaní do žily môžu diuretiká zvýšiť toxicitu aminoglykozidov tým, že zmenia ich sérovú a tkanivovú koncentráciu. </w:t>
      </w:r>
    </w:p>
    <w:p w:rsidR="00783D87" w:rsidRPr="00C125D5" w:rsidRDefault="00783D87" w:rsidP="00C125D5">
      <w:pPr>
        <w:autoSpaceDE w:val="0"/>
        <w:autoSpaceDN w:val="0"/>
        <w:adjustRightInd w:val="0"/>
        <w:spacing w:before="120"/>
        <w:rPr>
          <w:sz w:val="22"/>
          <w:szCs w:val="22"/>
        </w:rPr>
      </w:pPr>
      <w:r w:rsidRPr="00C125D5">
        <w:rPr>
          <w:sz w:val="22"/>
          <w:szCs w:val="22"/>
        </w:rPr>
        <w:t xml:space="preserve">- Systémové alebo miestne, súčasné alebo postupné, použitie iných potenciálne neurotoxických alebo nefrotoxických liečiv, ako sú cisplatina, streptomycín, kanamycín, cefaloridín, viomycín, polymyxín B a polymyxín E, môže stupňovať toxicitu systémovo podávaných aminoglykozidov. </w:t>
      </w:r>
    </w:p>
    <w:p w:rsidR="00783D87" w:rsidRPr="00C125D5" w:rsidRDefault="00783D87" w:rsidP="00C125D5">
      <w:pPr>
        <w:autoSpaceDE w:val="0"/>
        <w:autoSpaceDN w:val="0"/>
        <w:adjustRightInd w:val="0"/>
        <w:spacing w:before="120"/>
        <w:rPr>
          <w:sz w:val="22"/>
          <w:szCs w:val="22"/>
        </w:rPr>
      </w:pPr>
      <w:r w:rsidRPr="00C125D5">
        <w:rPr>
          <w:sz w:val="22"/>
          <w:szCs w:val="22"/>
        </w:rPr>
        <w:t>- Súčasné miestne použitie betalaktámových antibiotík môže spôsobiť ich zníženie účinku.</w:t>
      </w:r>
    </w:p>
    <w:p w:rsidR="00783D87" w:rsidRPr="00C125D5" w:rsidRDefault="00783D87" w:rsidP="00C125D5">
      <w:pPr>
        <w:autoSpaceDE w:val="0"/>
        <w:autoSpaceDN w:val="0"/>
        <w:adjustRightInd w:val="0"/>
        <w:spacing w:before="120"/>
        <w:rPr>
          <w:sz w:val="22"/>
          <w:szCs w:val="22"/>
        </w:rPr>
      </w:pPr>
      <w:r w:rsidRPr="00C125D5">
        <w:rPr>
          <w:sz w:val="22"/>
          <w:szCs w:val="22"/>
        </w:rPr>
        <w:t xml:space="preserve">- Boli hlásené nervovosvalové blokády a ochrnutie dýchania u mačiek, ktoré dostávali vysoké dávky gentamicínu (40 mg/kg). Možnosť objavenia sa takýchto stavov sa má zobrať do úvahy, ak sa akoukoľvek cestou podávajú aminoglykozidy pacientom, ktorí dostávajú lieky, ako sú sukcinylcholín, tubokurarín, dekametónium, alebo anestetiká, ako aj masívne transfúzie citrátovej krvi. Ak sa vyskytne nervovosvalová blokáda, túto možno zvrátiť soľami vápnika. </w:t>
      </w:r>
    </w:p>
    <w:p w:rsidR="00783D87" w:rsidRPr="00C125D5" w:rsidRDefault="00783D87" w:rsidP="00C125D5">
      <w:pPr>
        <w:numPr>
          <w:ilvl w:val="12"/>
          <w:numId w:val="0"/>
        </w:numPr>
        <w:ind w:right="-2"/>
        <w:rPr>
          <w:b/>
          <w:noProof/>
          <w:sz w:val="22"/>
          <w:szCs w:val="22"/>
        </w:rPr>
      </w:pPr>
    </w:p>
    <w:p w:rsidR="00783D87" w:rsidRPr="00C125D5" w:rsidRDefault="00783D87" w:rsidP="00C125D5">
      <w:pPr>
        <w:numPr>
          <w:ilvl w:val="12"/>
          <w:numId w:val="0"/>
        </w:numPr>
        <w:ind w:right="-2"/>
        <w:rPr>
          <w:b/>
          <w:noProof/>
          <w:sz w:val="22"/>
          <w:szCs w:val="22"/>
        </w:rPr>
      </w:pPr>
      <w:r w:rsidRPr="00C125D5">
        <w:rPr>
          <w:b/>
          <w:noProof/>
          <w:sz w:val="22"/>
          <w:szCs w:val="22"/>
        </w:rPr>
        <w:t>Garamycin Schwamm a jedlo, nápoje a alkohol</w:t>
      </w:r>
    </w:p>
    <w:p w:rsidR="00783D87" w:rsidRPr="00B00744" w:rsidRDefault="00783D87" w:rsidP="00C125D5">
      <w:pPr>
        <w:numPr>
          <w:ilvl w:val="12"/>
          <w:numId w:val="0"/>
        </w:numPr>
        <w:ind w:right="-2"/>
        <w:rPr>
          <w:noProof/>
          <w:sz w:val="22"/>
          <w:szCs w:val="22"/>
        </w:rPr>
      </w:pPr>
      <w:r w:rsidRPr="00B00744">
        <w:rPr>
          <w:noProof/>
          <w:sz w:val="22"/>
          <w:szCs w:val="22"/>
        </w:rPr>
        <w:t>Jedlo, nápoje ani alkohol nemajú na použitie prípravku vplyv.</w:t>
      </w:r>
    </w:p>
    <w:p w:rsidR="004446CF" w:rsidRPr="00C125D5" w:rsidRDefault="004446CF" w:rsidP="004446CF">
      <w:pPr>
        <w:numPr>
          <w:ilvl w:val="12"/>
          <w:numId w:val="0"/>
        </w:numPr>
        <w:ind w:right="-2"/>
        <w:outlineLvl w:val="0"/>
        <w:rPr>
          <w:b/>
          <w:noProof/>
          <w:sz w:val="22"/>
          <w:szCs w:val="22"/>
        </w:rPr>
      </w:pPr>
    </w:p>
    <w:p w:rsidR="004446CF" w:rsidRPr="00C125D5" w:rsidRDefault="004446CF" w:rsidP="004446CF">
      <w:pPr>
        <w:numPr>
          <w:ilvl w:val="12"/>
          <w:numId w:val="0"/>
        </w:numPr>
        <w:ind w:right="-2"/>
        <w:outlineLvl w:val="0"/>
        <w:rPr>
          <w:b/>
          <w:noProof/>
          <w:sz w:val="22"/>
          <w:szCs w:val="22"/>
        </w:rPr>
      </w:pPr>
      <w:r w:rsidRPr="00C125D5">
        <w:rPr>
          <w:b/>
          <w:noProof/>
          <w:sz w:val="22"/>
          <w:szCs w:val="22"/>
        </w:rPr>
        <w:t>Tehotenstvo, dojčenie a plodnosť</w:t>
      </w:r>
    </w:p>
    <w:p w:rsidR="004446CF" w:rsidRPr="00C125D5" w:rsidRDefault="004446CF" w:rsidP="00C125D5">
      <w:pPr>
        <w:autoSpaceDE w:val="0"/>
        <w:autoSpaceDN w:val="0"/>
        <w:adjustRightInd w:val="0"/>
        <w:spacing w:before="60"/>
        <w:rPr>
          <w:sz w:val="22"/>
          <w:szCs w:val="22"/>
        </w:rPr>
      </w:pPr>
      <w:r w:rsidRPr="00C125D5">
        <w:rPr>
          <w:sz w:val="22"/>
          <w:szCs w:val="22"/>
        </w:rPr>
        <w:t xml:space="preserve">Aminoglykozidy prechádzajú placentou a môžu poškodiť plod, ak sa podávajú tehotným ženám. Nebolo stanovené, či gentamicín poškodzuje plod, keď sa podáva tehotnej žene, ani či ovplyvňuje reprodukčné funkcie. </w:t>
      </w:r>
    </w:p>
    <w:p w:rsidR="004446CF" w:rsidRPr="00C125D5" w:rsidRDefault="004446CF" w:rsidP="00C125D5">
      <w:pPr>
        <w:autoSpaceDE w:val="0"/>
        <w:autoSpaceDN w:val="0"/>
        <w:adjustRightInd w:val="0"/>
        <w:spacing w:before="60"/>
        <w:rPr>
          <w:sz w:val="22"/>
          <w:szCs w:val="22"/>
        </w:rPr>
      </w:pPr>
      <w:r w:rsidRPr="00C125D5">
        <w:rPr>
          <w:sz w:val="22"/>
          <w:szCs w:val="22"/>
        </w:rPr>
        <w:t>Aminoglykozidy môžu vyvolať závažné nežiaduce účinky u dojčeného novorodenca. Je preto potrebné po zvážení významu lieku pre matku rozhodnúť, či ukončiť dojčenie alebo liečbu implantátom G</w:t>
      </w:r>
      <w:r w:rsidR="00C125D5" w:rsidRPr="00C125D5">
        <w:rPr>
          <w:sz w:val="22"/>
          <w:szCs w:val="22"/>
        </w:rPr>
        <w:t>aramycin Schwamm.</w:t>
      </w:r>
    </w:p>
    <w:p w:rsidR="004446CF" w:rsidRPr="00C125D5" w:rsidRDefault="004446CF" w:rsidP="004446CF">
      <w:pPr>
        <w:numPr>
          <w:ilvl w:val="12"/>
          <w:numId w:val="0"/>
        </w:numPr>
        <w:ind w:right="-2"/>
        <w:rPr>
          <w:noProof/>
          <w:sz w:val="22"/>
          <w:szCs w:val="22"/>
        </w:rPr>
      </w:pPr>
    </w:p>
    <w:p w:rsidR="004446CF" w:rsidRPr="00C125D5" w:rsidRDefault="004446CF" w:rsidP="004446CF">
      <w:pPr>
        <w:numPr>
          <w:ilvl w:val="12"/>
          <w:numId w:val="0"/>
        </w:numPr>
        <w:ind w:right="-2"/>
        <w:outlineLvl w:val="0"/>
        <w:rPr>
          <w:noProof/>
          <w:sz w:val="22"/>
          <w:szCs w:val="22"/>
        </w:rPr>
      </w:pPr>
      <w:r w:rsidRPr="00C125D5">
        <w:rPr>
          <w:b/>
          <w:noProof/>
          <w:sz w:val="22"/>
          <w:szCs w:val="22"/>
        </w:rPr>
        <w:t>Vedenie vozidiel a obsluha strojov</w:t>
      </w:r>
    </w:p>
    <w:p w:rsidR="004446CF" w:rsidRPr="00B00744" w:rsidRDefault="004446CF" w:rsidP="004446CF">
      <w:pPr>
        <w:numPr>
          <w:ilvl w:val="12"/>
          <w:numId w:val="0"/>
        </w:numPr>
        <w:ind w:right="-2"/>
        <w:outlineLvl w:val="0"/>
        <w:rPr>
          <w:noProof/>
          <w:sz w:val="22"/>
          <w:szCs w:val="22"/>
        </w:rPr>
      </w:pPr>
      <w:r w:rsidRPr="00B00744">
        <w:rPr>
          <w:noProof/>
          <w:sz w:val="22"/>
          <w:szCs w:val="22"/>
        </w:rPr>
        <w:lastRenderedPageBreak/>
        <w:t xml:space="preserve">Použitie prípravku nemá </w:t>
      </w:r>
      <w:r w:rsidR="002072EF" w:rsidRPr="00762D4C">
        <w:rPr>
          <w:noProof/>
          <w:sz w:val="22"/>
          <w:szCs w:val="22"/>
        </w:rPr>
        <w:t>vplyv</w:t>
      </w:r>
      <w:r w:rsidR="002072EF" w:rsidRPr="002072EF">
        <w:rPr>
          <w:noProof/>
          <w:sz w:val="22"/>
          <w:szCs w:val="22"/>
        </w:rPr>
        <w:t xml:space="preserve"> </w:t>
      </w:r>
      <w:r w:rsidRPr="00B00744">
        <w:rPr>
          <w:noProof/>
          <w:sz w:val="22"/>
          <w:szCs w:val="22"/>
        </w:rPr>
        <w:t>na vedenie vozidel a obsluhu strojov.</w:t>
      </w:r>
    </w:p>
    <w:p w:rsidR="00C125D5" w:rsidRDefault="00C125D5" w:rsidP="00C125D5">
      <w:pPr>
        <w:autoSpaceDE w:val="0"/>
        <w:autoSpaceDN w:val="0"/>
        <w:adjustRightInd w:val="0"/>
        <w:outlineLvl w:val="0"/>
        <w:rPr>
          <w:b/>
          <w:noProof/>
          <w:sz w:val="22"/>
          <w:szCs w:val="22"/>
        </w:rPr>
      </w:pPr>
    </w:p>
    <w:p w:rsidR="00783D87" w:rsidRPr="00C125D5" w:rsidRDefault="004446CF" w:rsidP="00C125D5">
      <w:pPr>
        <w:autoSpaceDE w:val="0"/>
        <w:autoSpaceDN w:val="0"/>
        <w:adjustRightInd w:val="0"/>
        <w:outlineLvl w:val="0"/>
        <w:rPr>
          <w:b/>
          <w:noProof/>
          <w:sz w:val="22"/>
          <w:szCs w:val="22"/>
        </w:rPr>
      </w:pPr>
      <w:r w:rsidRPr="00C125D5">
        <w:rPr>
          <w:b/>
          <w:noProof/>
          <w:sz w:val="22"/>
          <w:szCs w:val="22"/>
        </w:rPr>
        <w:t>Garamycin Schwamm obsahuje</w:t>
      </w:r>
    </w:p>
    <w:p w:rsidR="004446CF" w:rsidRPr="00C125D5" w:rsidRDefault="004446CF" w:rsidP="00C125D5">
      <w:pPr>
        <w:autoSpaceDE w:val="0"/>
        <w:autoSpaceDN w:val="0"/>
        <w:adjustRightInd w:val="0"/>
        <w:spacing w:after="60"/>
        <w:outlineLvl w:val="0"/>
        <w:rPr>
          <w:sz w:val="22"/>
          <w:szCs w:val="22"/>
        </w:rPr>
      </w:pPr>
      <w:r w:rsidRPr="00C125D5">
        <w:rPr>
          <w:sz w:val="22"/>
          <w:szCs w:val="22"/>
        </w:rPr>
        <w:t>Pomocnou látkou je kolagén</w:t>
      </w:r>
    </w:p>
    <w:p w:rsidR="004446CF" w:rsidRDefault="004446CF" w:rsidP="004446CF">
      <w:pPr>
        <w:numPr>
          <w:ilvl w:val="12"/>
          <w:numId w:val="0"/>
        </w:numPr>
        <w:ind w:left="567" w:right="-2" w:hanging="567"/>
        <w:outlineLvl w:val="0"/>
        <w:rPr>
          <w:b/>
          <w:noProof/>
          <w:sz w:val="22"/>
          <w:szCs w:val="22"/>
        </w:rPr>
      </w:pPr>
    </w:p>
    <w:p w:rsidR="00B00744" w:rsidRPr="00C125D5" w:rsidRDefault="00B00744" w:rsidP="004446CF">
      <w:pPr>
        <w:numPr>
          <w:ilvl w:val="12"/>
          <w:numId w:val="0"/>
        </w:numPr>
        <w:ind w:left="567" w:right="-2" w:hanging="567"/>
        <w:outlineLvl w:val="0"/>
        <w:rPr>
          <w:b/>
          <w:noProof/>
          <w:sz w:val="22"/>
          <w:szCs w:val="22"/>
        </w:rPr>
      </w:pPr>
    </w:p>
    <w:p w:rsidR="004446CF" w:rsidRPr="00C125D5" w:rsidRDefault="004446CF" w:rsidP="004446CF">
      <w:pPr>
        <w:numPr>
          <w:ilvl w:val="12"/>
          <w:numId w:val="0"/>
        </w:numPr>
        <w:ind w:left="567" w:right="-2" w:hanging="567"/>
        <w:outlineLvl w:val="0"/>
        <w:rPr>
          <w:noProof/>
          <w:sz w:val="22"/>
          <w:szCs w:val="22"/>
        </w:rPr>
      </w:pPr>
      <w:r w:rsidRPr="00C125D5">
        <w:rPr>
          <w:b/>
          <w:noProof/>
          <w:sz w:val="22"/>
          <w:szCs w:val="22"/>
        </w:rPr>
        <w:t>3.</w:t>
      </w:r>
      <w:r w:rsidRPr="00C125D5">
        <w:rPr>
          <w:b/>
          <w:noProof/>
          <w:sz w:val="22"/>
          <w:szCs w:val="22"/>
        </w:rPr>
        <w:tab/>
        <w:t>Ako užívať používať Garamycin Schwamm</w:t>
      </w:r>
    </w:p>
    <w:p w:rsidR="002A13ED" w:rsidRDefault="002A13ED" w:rsidP="002A13ED">
      <w:pPr>
        <w:autoSpaceDE w:val="0"/>
        <w:autoSpaceDN w:val="0"/>
        <w:adjustRightInd w:val="0"/>
        <w:outlineLvl w:val="0"/>
        <w:rPr>
          <w:b/>
          <w:bCs/>
          <w:sz w:val="22"/>
          <w:szCs w:val="22"/>
        </w:rPr>
      </w:pPr>
    </w:p>
    <w:p w:rsidR="004446CF" w:rsidRPr="00C125D5" w:rsidRDefault="004446CF" w:rsidP="002A13ED">
      <w:pPr>
        <w:autoSpaceDE w:val="0"/>
        <w:autoSpaceDN w:val="0"/>
        <w:adjustRightInd w:val="0"/>
        <w:outlineLvl w:val="0"/>
        <w:rPr>
          <w:sz w:val="22"/>
          <w:szCs w:val="22"/>
        </w:rPr>
      </w:pPr>
      <w:r w:rsidRPr="00C125D5">
        <w:rPr>
          <w:b/>
          <w:bCs/>
          <w:sz w:val="22"/>
          <w:szCs w:val="22"/>
        </w:rPr>
        <w:t xml:space="preserve">Dávkovanie </w:t>
      </w:r>
    </w:p>
    <w:p w:rsidR="004446CF" w:rsidRPr="00C125D5" w:rsidRDefault="004446CF" w:rsidP="00C125D5">
      <w:pPr>
        <w:autoSpaceDE w:val="0"/>
        <w:autoSpaceDN w:val="0"/>
        <w:adjustRightInd w:val="0"/>
        <w:rPr>
          <w:sz w:val="22"/>
          <w:szCs w:val="22"/>
        </w:rPr>
      </w:pPr>
      <w:r w:rsidRPr="00C125D5">
        <w:rPr>
          <w:sz w:val="22"/>
          <w:szCs w:val="22"/>
        </w:rPr>
        <w:t>Implantácia do mäkkých tkanív: obvykle jeden implantát 10</w:t>
      </w:r>
      <w:r w:rsidR="00B00744">
        <w:rPr>
          <w:sz w:val="22"/>
          <w:szCs w:val="22"/>
        </w:rPr>
        <w:t xml:space="preserve"> </w:t>
      </w:r>
      <w:r w:rsidRPr="00C125D5">
        <w:rPr>
          <w:sz w:val="22"/>
          <w:szCs w:val="22"/>
        </w:rPr>
        <w:t>x</w:t>
      </w:r>
      <w:r w:rsidR="00B00744">
        <w:rPr>
          <w:sz w:val="22"/>
          <w:szCs w:val="22"/>
        </w:rPr>
        <w:t xml:space="preserve"> </w:t>
      </w:r>
      <w:r w:rsidRPr="00C125D5">
        <w:rPr>
          <w:sz w:val="22"/>
          <w:szCs w:val="22"/>
        </w:rPr>
        <w:t>10</w:t>
      </w:r>
      <w:r w:rsidR="00B00744">
        <w:rPr>
          <w:sz w:val="22"/>
          <w:szCs w:val="22"/>
        </w:rPr>
        <w:t xml:space="preserve"> </w:t>
      </w:r>
      <w:r w:rsidRPr="00C125D5">
        <w:rPr>
          <w:sz w:val="22"/>
          <w:szCs w:val="22"/>
        </w:rPr>
        <w:t>x</w:t>
      </w:r>
      <w:r w:rsidR="00B00744">
        <w:rPr>
          <w:sz w:val="22"/>
          <w:szCs w:val="22"/>
        </w:rPr>
        <w:t xml:space="preserve"> </w:t>
      </w:r>
      <w:smartTag w:uri="urn:schemas-microsoft-com:office:smarttags" w:element="metricconverter">
        <w:smartTagPr>
          <w:attr w:name="ProductID" w:val="0,5 cm"/>
        </w:smartTagPr>
        <w:r w:rsidRPr="00C125D5">
          <w:rPr>
            <w:sz w:val="22"/>
            <w:szCs w:val="22"/>
          </w:rPr>
          <w:t>0,5 cm</w:t>
        </w:r>
      </w:smartTag>
      <w:r w:rsidRPr="00C125D5">
        <w:rPr>
          <w:sz w:val="22"/>
          <w:szCs w:val="22"/>
        </w:rPr>
        <w:t xml:space="preserve">, maximálne 3 implantáty. </w:t>
      </w:r>
    </w:p>
    <w:p w:rsidR="004446CF" w:rsidRPr="00C125D5" w:rsidRDefault="004446CF" w:rsidP="00C125D5">
      <w:pPr>
        <w:autoSpaceDE w:val="0"/>
        <w:autoSpaceDN w:val="0"/>
        <w:adjustRightInd w:val="0"/>
        <w:rPr>
          <w:sz w:val="22"/>
          <w:szCs w:val="22"/>
        </w:rPr>
      </w:pPr>
      <w:r w:rsidRPr="00C125D5">
        <w:rPr>
          <w:sz w:val="22"/>
          <w:szCs w:val="22"/>
        </w:rPr>
        <w:t>V menej závažných prípadoch sa môže jeden implantát 10</w:t>
      </w:r>
      <w:r w:rsidR="00B00744">
        <w:rPr>
          <w:sz w:val="22"/>
          <w:szCs w:val="22"/>
        </w:rPr>
        <w:t xml:space="preserve"> </w:t>
      </w:r>
      <w:r w:rsidRPr="00C125D5">
        <w:rPr>
          <w:sz w:val="22"/>
          <w:szCs w:val="22"/>
        </w:rPr>
        <w:t>x</w:t>
      </w:r>
      <w:r w:rsidR="00B00744">
        <w:rPr>
          <w:sz w:val="22"/>
          <w:szCs w:val="22"/>
        </w:rPr>
        <w:t xml:space="preserve"> </w:t>
      </w:r>
      <w:r w:rsidRPr="00C125D5">
        <w:rPr>
          <w:sz w:val="22"/>
          <w:szCs w:val="22"/>
        </w:rPr>
        <w:t>10</w:t>
      </w:r>
      <w:r w:rsidR="00B00744">
        <w:rPr>
          <w:sz w:val="22"/>
          <w:szCs w:val="22"/>
        </w:rPr>
        <w:t xml:space="preserve"> </w:t>
      </w:r>
      <w:r w:rsidRPr="00C125D5">
        <w:rPr>
          <w:sz w:val="22"/>
          <w:szCs w:val="22"/>
        </w:rPr>
        <w:t>x</w:t>
      </w:r>
      <w:r w:rsidR="00B00744">
        <w:rPr>
          <w:sz w:val="22"/>
          <w:szCs w:val="22"/>
        </w:rPr>
        <w:t xml:space="preserve"> </w:t>
      </w:r>
      <w:smartTag w:uri="urn:schemas-microsoft-com:office:smarttags" w:element="metricconverter">
        <w:smartTagPr>
          <w:attr w:name="ProductID" w:val="0,5 cm"/>
        </w:smartTagPr>
        <w:r w:rsidRPr="00C125D5">
          <w:rPr>
            <w:sz w:val="22"/>
            <w:szCs w:val="22"/>
          </w:rPr>
          <w:t>0,5 cm</w:t>
        </w:r>
      </w:smartTag>
      <w:r w:rsidRPr="00C125D5">
        <w:rPr>
          <w:sz w:val="22"/>
          <w:szCs w:val="22"/>
        </w:rPr>
        <w:t xml:space="preserve"> rozstrihať na menšie kúsky. </w:t>
      </w:r>
    </w:p>
    <w:p w:rsidR="004446CF" w:rsidRPr="00C125D5" w:rsidRDefault="004446CF" w:rsidP="00C125D5">
      <w:pPr>
        <w:autoSpaceDE w:val="0"/>
        <w:autoSpaceDN w:val="0"/>
        <w:adjustRightInd w:val="0"/>
        <w:rPr>
          <w:sz w:val="22"/>
          <w:szCs w:val="22"/>
        </w:rPr>
      </w:pPr>
      <w:r w:rsidRPr="00C125D5">
        <w:rPr>
          <w:sz w:val="22"/>
          <w:szCs w:val="22"/>
        </w:rPr>
        <w:t>Osteomyelitída a iné infekcie kostí: 1 implantát 10</w:t>
      </w:r>
      <w:r w:rsidR="00B00744">
        <w:rPr>
          <w:sz w:val="22"/>
          <w:szCs w:val="22"/>
        </w:rPr>
        <w:t xml:space="preserve"> </w:t>
      </w:r>
      <w:r w:rsidRPr="00C125D5">
        <w:rPr>
          <w:sz w:val="22"/>
          <w:szCs w:val="22"/>
        </w:rPr>
        <w:t>x</w:t>
      </w:r>
      <w:r w:rsidR="00B00744">
        <w:rPr>
          <w:sz w:val="22"/>
          <w:szCs w:val="22"/>
        </w:rPr>
        <w:t xml:space="preserve"> </w:t>
      </w:r>
      <w:r w:rsidRPr="00C125D5">
        <w:rPr>
          <w:sz w:val="22"/>
          <w:szCs w:val="22"/>
        </w:rPr>
        <w:t>10</w:t>
      </w:r>
      <w:r w:rsidR="00B00744">
        <w:rPr>
          <w:sz w:val="22"/>
          <w:szCs w:val="22"/>
        </w:rPr>
        <w:t xml:space="preserve"> </w:t>
      </w:r>
      <w:r w:rsidRPr="00C125D5">
        <w:rPr>
          <w:sz w:val="22"/>
          <w:szCs w:val="22"/>
        </w:rPr>
        <w:t>x</w:t>
      </w:r>
      <w:r w:rsidR="00B00744">
        <w:rPr>
          <w:sz w:val="22"/>
          <w:szCs w:val="22"/>
        </w:rPr>
        <w:t xml:space="preserve"> </w:t>
      </w:r>
      <w:smartTag w:uri="urn:schemas-microsoft-com:office:smarttags" w:element="metricconverter">
        <w:smartTagPr>
          <w:attr w:name="ProductID" w:val="0,5 cm"/>
        </w:smartTagPr>
        <w:r w:rsidRPr="00C125D5">
          <w:rPr>
            <w:sz w:val="22"/>
            <w:szCs w:val="22"/>
          </w:rPr>
          <w:t>0,5 cm</w:t>
        </w:r>
      </w:smartTag>
      <w:r w:rsidRPr="00C125D5">
        <w:rPr>
          <w:sz w:val="22"/>
          <w:szCs w:val="22"/>
        </w:rPr>
        <w:t xml:space="preserve">, maximálne 5 implantátov. </w:t>
      </w:r>
    </w:p>
    <w:p w:rsidR="004446CF" w:rsidRPr="00C125D5" w:rsidRDefault="004446CF" w:rsidP="00C125D5">
      <w:pPr>
        <w:autoSpaceDE w:val="0"/>
        <w:autoSpaceDN w:val="0"/>
        <w:adjustRightInd w:val="0"/>
        <w:rPr>
          <w:sz w:val="22"/>
          <w:szCs w:val="22"/>
        </w:rPr>
      </w:pPr>
    </w:p>
    <w:p w:rsidR="004446CF" w:rsidRPr="00C125D5" w:rsidRDefault="004446CF" w:rsidP="00C125D5">
      <w:pPr>
        <w:rPr>
          <w:b/>
          <w:bCs/>
          <w:i/>
          <w:iCs/>
          <w:sz w:val="22"/>
          <w:szCs w:val="22"/>
        </w:rPr>
      </w:pPr>
    </w:p>
    <w:p w:rsidR="002A13ED" w:rsidRDefault="002A13ED" w:rsidP="002A13ED">
      <w:pPr>
        <w:autoSpaceDE w:val="0"/>
        <w:autoSpaceDN w:val="0"/>
        <w:adjustRightInd w:val="0"/>
        <w:rPr>
          <w:b/>
          <w:bCs/>
          <w:i/>
          <w:iCs/>
          <w:sz w:val="22"/>
          <w:szCs w:val="22"/>
        </w:rPr>
      </w:pPr>
    </w:p>
    <w:p w:rsidR="002A13ED" w:rsidRDefault="004446CF" w:rsidP="002A13ED">
      <w:pPr>
        <w:autoSpaceDE w:val="0"/>
        <w:autoSpaceDN w:val="0"/>
        <w:adjustRightInd w:val="0"/>
        <w:rPr>
          <w:b/>
          <w:bCs/>
          <w:i/>
          <w:iCs/>
          <w:sz w:val="22"/>
          <w:szCs w:val="22"/>
        </w:rPr>
      </w:pPr>
      <w:r w:rsidRPr="00C125D5">
        <w:rPr>
          <w:b/>
          <w:bCs/>
          <w:i/>
          <w:iCs/>
          <w:sz w:val="22"/>
          <w:szCs w:val="22"/>
        </w:rPr>
        <w:t xml:space="preserve">Predávkovanie </w:t>
      </w:r>
    </w:p>
    <w:p w:rsidR="004446CF" w:rsidRPr="00C125D5" w:rsidRDefault="004446CF" w:rsidP="002A13ED">
      <w:pPr>
        <w:autoSpaceDE w:val="0"/>
        <w:autoSpaceDN w:val="0"/>
        <w:adjustRightInd w:val="0"/>
        <w:rPr>
          <w:sz w:val="22"/>
          <w:szCs w:val="22"/>
        </w:rPr>
      </w:pPr>
      <w:r w:rsidRPr="00C125D5">
        <w:rPr>
          <w:sz w:val="22"/>
          <w:szCs w:val="22"/>
        </w:rPr>
        <w:t>Nepozorovali sa žiadne nežiaduce účinky po implantácii až 7 implantátov10</w:t>
      </w:r>
      <w:r w:rsidR="00B00744">
        <w:rPr>
          <w:sz w:val="22"/>
          <w:szCs w:val="22"/>
        </w:rPr>
        <w:t xml:space="preserve"> </w:t>
      </w:r>
      <w:r w:rsidRPr="00C125D5">
        <w:rPr>
          <w:sz w:val="22"/>
          <w:szCs w:val="22"/>
        </w:rPr>
        <w:t>x</w:t>
      </w:r>
      <w:r w:rsidR="00B00744">
        <w:rPr>
          <w:sz w:val="22"/>
          <w:szCs w:val="22"/>
        </w:rPr>
        <w:t xml:space="preserve"> </w:t>
      </w:r>
      <w:r w:rsidRPr="00C125D5">
        <w:rPr>
          <w:sz w:val="22"/>
          <w:szCs w:val="22"/>
        </w:rPr>
        <w:t>10</w:t>
      </w:r>
      <w:r w:rsidR="00B00744">
        <w:rPr>
          <w:sz w:val="22"/>
          <w:szCs w:val="22"/>
        </w:rPr>
        <w:t xml:space="preserve"> </w:t>
      </w:r>
      <w:r w:rsidRPr="00C125D5">
        <w:rPr>
          <w:sz w:val="22"/>
          <w:szCs w:val="22"/>
        </w:rPr>
        <w:t>x</w:t>
      </w:r>
      <w:r w:rsidR="00B00744">
        <w:rPr>
          <w:sz w:val="22"/>
          <w:szCs w:val="22"/>
        </w:rPr>
        <w:t xml:space="preserve"> </w:t>
      </w:r>
      <w:smartTag w:uri="urn:schemas-microsoft-com:office:smarttags" w:element="metricconverter">
        <w:smartTagPr>
          <w:attr w:name="ProductID" w:val="0,5 cm"/>
        </w:smartTagPr>
        <w:r w:rsidRPr="00C125D5">
          <w:rPr>
            <w:sz w:val="22"/>
            <w:szCs w:val="22"/>
          </w:rPr>
          <w:t>0,5 cm</w:t>
        </w:r>
      </w:smartTag>
      <w:r w:rsidRPr="00C125D5">
        <w:rPr>
          <w:sz w:val="22"/>
          <w:szCs w:val="22"/>
        </w:rPr>
        <w:t xml:space="preserve">. V prípade závažného predávkovania je možné znížiť sérovú hladinu gentamicínu hemodialýzou. </w:t>
      </w:r>
    </w:p>
    <w:p w:rsidR="002A13ED" w:rsidRDefault="002A13ED" w:rsidP="002A13ED">
      <w:pPr>
        <w:autoSpaceDE w:val="0"/>
        <w:autoSpaceDN w:val="0"/>
        <w:adjustRightInd w:val="0"/>
        <w:outlineLvl w:val="0"/>
        <w:rPr>
          <w:b/>
          <w:bCs/>
          <w:sz w:val="22"/>
          <w:szCs w:val="22"/>
        </w:rPr>
      </w:pPr>
    </w:p>
    <w:p w:rsidR="004446CF" w:rsidRPr="00C125D5" w:rsidRDefault="004446CF" w:rsidP="002A13ED">
      <w:pPr>
        <w:autoSpaceDE w:val="0"/>
        <w:autoSpaceDN w:val="0"/>
        <w:adjustRightInd w:val="0"/>
        <w:outlineLvl w:val="0"/>
        <w:rPr>
          <w:sz w:val="22"/>
          <w:szCs w:val="22"/>
        </w:rPr>
      </w:pPr>
      <w:r w:rsidRPr="00C125D5">
        <w:rPr>
          <w:b/>
          <w:bCs/>
          <w:sz w:val="22"/>
          <w:szCs w:val="22"/>
        </w:rPr>
        <w:t xml:space="preserve">Spôsob podávania </w:t>
      </w:r>
    </w:p>
    <w:p w:rsidR="0035254B" w:rsidRPr="00C125D5" w:rsidRDefault="0035254B" w:rsidP="0035254B">
      <w:pPr>
        <w:rPr>
          <w:sz w:val="22"/>
          <w:szCs w:val="22"/>
        </w:rPr>
      </w:pPr>
      <w:r w:rsidRPr="00C125D5">
        <w:rPr>
          <w:sz w:val="22"/>
          <w:szCs w:val="22"/>
        </w:rPr>
        <w:t xml:space="preserve">Vrecko s implantátom sa musí vybrať z vonkajšieho vrecka za bezmikrobiálnych podmienok. Po aseptickom vyňatí vnútorného vrecka z vonkajšieho sa zase asepticky vyberie implantát z vnútorného a použije sa za sucha. Ak sa už raz otvorí vonkajšie vrecko, implantát sa musí použiť alebo zahodiť. Liek sa nedá znovu sterilizovať. </w:t>
      </w:r>
    </w:p>
    <w:p w:rsidR="004446CF" w:rsidRPr="00C125D5" w:rsidRDefault="004446CF" w:rsidP="002A13ED">
      <w:pPr>
        <w:autoSpaceDE w:val="0"/>
        <w:autoSpaceDN w:val="0"/>
        <w:adjustRightInd w:val="0"/>
        <w:rPr>
          <w:sz w:val="22"/>
          <w:szCs w:val="22"/>
        </w:rPr>
      </w:pPr>
      <w:r w:rsidRPr="00C125D5">
        <w:rPr>
          <w:sz w:val="22"/>
          <w:szCs w:val="22"/>
        </w:rPr>
        <w:t>Po chirurgickom vyčistení infikovaného ložiska sa vloží implantát G</w:t>
      </w:r>
      <w:r w:rsidR="008024DC">
        <w:rPr>
          <w:sz w:val="22"/>
          <w:szCs w:val="22"/>
        </w:rPr>
        <w:t>aramycin Schwamm</w:t>
      </w:r>
      <w:r w:rsidRPr="00C125D5">
        <w:rPr>
          <w:sz w:val="22"/>
          <w:szCs w:val="22"/>
        </w:rPr>
        <w:t xml:space="preserve"> do dutiny rany. G</w:t>
      </w:r>
      <w:r w:rsidR="008024DC">
        <w:rPr>
          <w:sz w:val="22"/>
          <w:szCs w:val="22"/>
        </w:rPr>
        <w:t>aramycin</w:t>
      </w:r>
      <w:r w:rsidRPr="00C125D5">
        <w:rPr>
          <w:sz w:val="22"/>
          <w:szCs w:val="22"/>
        </w:rPr>
        <w:t xml:space="preserve"> S</w:t>
      </w:r>
      <w:r w:rsidR="008024DC">
        <w:rPr>
          <w:sz w:val="22"/>
          <w:szCs w:val="22"/>
        </w:rPr>
        <w:t>chwamm</w:t>
      </w:r>
      <w:r w:rsidRPr="00C125D5">
        <w:rPr>
          <w:sz w:val="22"/>
          <w:szCs w:val="22"/>
        </w:rPr>
        <w:t xml:space="preserve"> môže byť ľahko odstrihnutý na potrebnú veľkosť obyčajnými chirurgickými nožnicami. Odporúča sa pracovať so suchými rukavicami a nástrojmi, aby sa liek navlhčením nestal lepivý. Počas klinických skúšaní bol liek podľa situácie aplikovaný rôznymi spôsobmi - celý, odstrihnutý na požadovanú veľkosť alebo v kúskoch. Napr.: aplikovaný na plocho, zrolovaný alebo poskladaný a vložený bez pritláčania do dutiny rany, obaľujúc ranu alebo nastrihaný na malé kúsky a pomiešaný s kostnou triešťou na implantáciu do dutiny v kosti. G</w:t>
      </w:r>
      <w:r w:rsidR="008024DC">
        <w:rPr>
          <w:sz w:val="22"/>
          <w:szCs w:val="22"/>
        </w:rPr>
        <w:t>aramycin</w:t>
      </w:r>
      <w:r w:rsidRPr="00C125D5">
        <w:rPr>
          <w:sz w:val="22"/>
          <w:szCs w:val="22"/>
        </w:rPr>
        <w:t xml:space="preserve"> S</w:t>
      </w:r>
      <w:r w:rsidR="008024DC">
        <w:rPr>
          <w:sz w:val="22"/>
          <w:szCs w:val="22"/>
        </w:rPr>
        <w:t>chwamm</w:t>
      </w:r>
      <w:r w:rsidRPr="00C125D5">
        <w:rPr>
          <w:sz w:val="22"/>
          <w:szCs w:val="22"/>
        </w:rPr>
        <w:t xml:space="preserve"> sa aplikuje počas chirurgického zákroku a viac sa neodstraňuje. </w:t>
      </w:r>
    </w:p>
    <w:p w:rsidR="004446CF" w:rsidRPr="00C125D5" w:rsidRDefault="004446CF" w:rsidP="002A13ED">
      <w:pPr>
        <w:autoSpaceDE w:val="0"/>
        <w:autoSpaceDN w:val="0"/>
        <w:adjustRightInd w:val="0"/>
        <w:rPr>
          <w:sz w:val="22"/>
          <w:szCs w:val="22"/>
        </w:rPr>
      </w:pPr>
      <w:r w:rsidRPr="00C125D5">
        <w:rPr>
          <w:sz w:val="22"/>
          <w:szCs w:val="22"/>
        </w:rPr>
        <w:t xml:space="preserve">Počet implantátov v zásade závisí od rozsahu operačného poľa a problému, ktorý sa má vyriešiť. </w:t>
      </w:r>
    </w:p>
    <w:p w:rsidR="002A13ED" w:rsidRDefault="002A13ED" w:rsidP="002A13ED">
      <w:pPr>
        <w:autoSpaceDE w:val="0"/>
        <w:autoSpaceDN w:val="0"/>
        <w:adjustRightInd w:val="0"/>
        <w:outlineLvl w:val="0"/>
        <w:rPr>
          <w:b/>
          <w:bCs/>
          <w:i/>
          <w:iCs/>
          <w:sz w:val="22"/>
          <w:szCs w:val="22"/>
        </w:rPr>
      </w:pPr>
    </w:p>
    <w:p w:rsidR="004446CF" w:rsidRPr="00C125D5" w:rsidRDefault="004446CF" w:rsidP="002A13ED">
      <w:pPr>
        <w:autoSpaceDE w:val="0"/>
        <w:autoSpaceDN w:val="0"/>
        <w:adjustRightInd w:val="0"/>
        <w:rPr>
          <w:sz w:val="22"/>
          <w:szCs w:val="22"/>
        </w:rPr>
      </w:pPr>
    </w:p>
    <w:p w:rsidR="00EB71BE" w:rsidRDefault="00EB71BE" w:rsidP="004446CF">
      <w:pPr>
        <w:numPr>
          <w:ilvl w:val="12"/>
          <w:numId w:val="0"/>
        </w:numPr>
        <w:ind w:left="567" w:right="-2" w:hanging="567"/>
        <w:outlineLvl w:val="0"/>
        <w:rPr>
          <w:b/>
          <w:noProof/>
          <w:sz w:val="22"/>
          <w:szCs w:val="22"/>
        </w:rPr>
      </w:pPr>
    </w:p>
    <w:p w:rsidR="00EB71BE" w:rsidRDefault="00EB71BE" w:rsidP="004446CF">
      <w:pPr>
        <w:numPr>
          <w:ilvl w:val="12"/>
          <w:numId w:val="0"/>
        </w:numPr>
        <w:ind w:left="567" w:right="-2" w:hanging="567"/>
        <w:outlineLvl w:val="0"/>
        <w:rPr>
          <w:b/>
          <w:noProof/>
          <w:sz w:val="22"/>
          <w:szCs w:val="22"/>
        </w:rPr>
      </w:pPr>
    </w:p>
    <w:p w:rsidR="004446CF" w:rsidRPr="00C125D5" w:rsidRDefault="004446CF" w:rsidP="004446CF">
      <w:pPr>
        <w:numPr>
          <w:ilvl w:val="12"/>
          <w:numId w:val="0"/>
        </w:numPr>
        <w:ind w:left="567" w:right="-2" w:hanging="567"/>
        <w:outlineLvl w:val="0"/>
        <w:rPr>
          <w:noProof/>
          <w:sz w:val="22"/>
          <w:szCs w:val="22"/>
        </w:rPr>
      </w:pPr>
      <w:r w:rsidRPr="00C125D5">
        <w:rPr>
          <w:b/>
          <w:noProof/>
          <w:sz w:val="22"/>
          <w:szCs w:val="22"/>
        </w:rPr>
        <w:t>4.</w:t>
      </w:r>
      <w:r w:rsidRPr="00C125D5">
        <w:rPr>
          <w:b/>
          <w:noProof/>
          <w:sz w:val="22"/>
          <w:szCs w:val="22"/>
        </w:rPr>
        <w:tab/>
        <w:t>Možné vedľajšie účinky</w:t>
      </w:r>
    </w:p>
    <w:p w:rsidR="004446CF" w:rsidRPr="00C125D5" w:rsidRDefault="004446CF" w:rsidP="004446CF">
      <w:pPr>
        <w:numPr>
          <w:ilvl w:val="12"/>
          <w:numId w:val="0"/>
        </w:numPr>
        <w:ind w:right="-29"/>
        <w:outlineLvl w:val="0"/>
        <w:rPr>
          <w:noProof/>
          <w:sz w:val="22"/>
          <w:szCs w:val="22"/>
        </w:rPr>
      </w:pPr>
    </w:p>
    <w:p w:rsidR="004446CF" w:rsidRPr="00C125D5" w:rsidRDefault="004446CF" w:rsidP="004446CF">
      <w:pPr>
        <w:numPr>
          <w:ilvl w:val="12"/>
          <w:numId w:val="0"/>
        </w:numPr>
        <w:ind w:right="-29"/>
        <w:outlineLvl w:val="0"/>
        <w:rPr>
          <w:noProof/>
          <w:sz w:val="22"/>
          <w:szCs w:val="22"/>
        </w:rPr>
      </w:pPr>
      <w:r w:rsidRPr="00C125D5">
        <w:rPr>
          <w:noProof/>
          <w:sz w:val="22"/>
          <w:szCs w:val="22"/>
        </w:rPr>
        <w:t xml:space="preserve">Tak ako všetky lieky, aj tento liek môže spôsobovať vedľajšie účinky, hoci sa neprejavia u </w:t>
      </w:r>
    </w:p>
    <w:p w:rsidR="00EB71BE" w:rsidRDefault="00EB71BE" w:rsidP="0095760D">
      <w:pPr>
        <w:numPr>
          <w:ilvl w:val="12"/>
          <w:numId w:val="0"/>
        </w:numPr>
        <w:ind w:right="-29"/>
        <w:outlineLvl w:val="0"/>
        <w:rPr>
          <w:noProof/>
          <w:sz w:val="22"/>
          <w:szCs w:val="22"/>
        </w:rPr>
      </w:pPr>
      <w:r>
        <w:rPr>
          <w:noProof/>
          <w:sz w:val="22"/>
          <w:szCs w:val="22"/>
        </w:rPr>
        <w:t>k</w:t>
      </w:r>
      <w:r w:rsidR="004446CF" w:rsidRPr="00C125D5">
        <w:rPr>
          <w:noProof/>
          <w:sz w:val="22"/>
          <w:szCs w:val="22"/>
        </w:rPr>
        <w:t>aždého</w:t>
      </w:r>
      <w:r>
        <w:rPr>
          <w:noProof/>
          <w:sz w:val="22"/>
          <w:szCs w:val="22"/>
        </w:rPr>
        <w:t xml:space="preserve">. </w:t>
      </w:r>
    </w:p>
    <w:p w:rsidR="008024DC" w:rsidRPr="00B00744" w:rsidRDefault="00EB39D2" w:rsidP="00B00744">
      <w:r w:rsidRPr="00B00744">
        <w:rPr>
          <w:sz w:val="22"/>
        </w:rPr>
        <w:t>V rámci jednotlivých skupín orgánov je frekvencia výskytu nežiaducich účinkov usporiadaná podľa klesajúcej závažnosti takto:</w:t>
      </w:r>
      <w:r w:rsidR="0095760D" w:rsidRPr="00B00744">
        <w:rPr>
          <w:sz w:val="22"/>
        </w:rPr>
        <w:t xml:space="preserve"> </w:t>
      </w:r>
      <w:r w:rsidRPr="00B00744">
        <w:rPr>
          <w:sz w:val="22"/>
        </w:rPr>
        <w:t>veľmi časté (≥ 1/10)</w:t>
      </w:r>
      <w:r w:rsidR="0095760D" w:rsidRPr="00B00744">
        <w:rPr>
          <w:sz w:val="22"/>
        </w:rPr>
        <w:t xml:space="preserve">; </w:t>
      </w:r>
      <w:r w:rsidR="008024DC" w:rsidRPr="00B00744">
        <w:rPr>
          <w:sz w:val="22"/>
        </w:rPr>
        <w:t>č</w:t>
      </w:r>
      <w:r w:rsidRPr="00B00744">
        <w:rPr>
          <w:sz w:val="22"/>
        </w:rPr>
        <w:t>asté (≥ 1/100 až &lt; 1/10)</w:t>
      </w:r>
      <w:r w:rsidR="0095760D" w:rsidRPr="00B00744">
        <w:rPr>
          <w:sz w:val="22"/>
        </w:rPr>
        <w:t xml:space="preserve">; </w:t>
      </w:r>
      <w:r w:rsidR="008024DC" w:rsidRPr="00B00744">
        <w:rPr>
          <w:sz w:val="22"/>
        </w:rPr>
        <w:t>m</w:t>
      </w:r>
      <w:r w:rsidRPr="00B00744">
        <w:rPr>
          <w:sz w:val="22"/>
        </w:rPr>
        <w:t>enej časté (≥ 1/1 000 až &lt; 1/100)</w:t>
      </w:r>
      <w:r w:rsidR="0095760D" w:rsidRPr="00B00744">
        <w:rPr>
          <w:sz w:val="22"/>
        </w:rPr>
        <w:t xml:space="preserve">; </w:t>
      </w:r>
      <w:r w:rsidRPr="00B00744">
        <w:rPr>
          <w:sz w:val="22"/>
        </w:rPr>
        <w:t>zriedkavé (≥ 1/10 000 až &lt; 1/1 000)</w:t>
      </w:r>
      <w:r w:rsidR="0095760D" w:rsidRPr="00B00744">
        <w:rPr>
          <w:sz w:val="22"/>
        </w:rPr>
        <w:t xml:space="preserve">; </w:t>
      </w:r>
      <w:r w:rsidR="008024DC" w:rsidRPr="00B00744">
        <w:rPr>
          <w:sz w:val="22"/>
        </w:rPr>
        <w:t>veľmi zriedkavé (&lt; 1/10 000)</w:t>
      </w:r>
      <w:r w:rsidR="0095760D" w:rsidRPr="00B00744">
        <w:rPr>
          <w:sz w:val="22"/>
        </w:rPr>
        <w:t xml:space="preserve">; </w:t>
      </w:r>
      <w:r w:rsidR="008024DC" w:rsidRPr="00B00744">
        <w:rPr>
          <w:sz w:val="22"/>
        </w:rPr>
        <w:t>neznáme (</w:t>
      </w:r>
      <w:r w:rsidR="002072EF">
        <w:rPr>
          <w:sz w:val="22"/>
        </w:rPr>
        <w:t>častosť sa nedá odhadnúť</w:t>
      </w:r>
      <w:r w:rsidR="008024DC" w:rsidRPr="00B00744">
        <w:rPr>
          <w:sz w:val="22"/>
        </w:rPr>
        <w:t xml:space="preserve"> z dostupných údajov).</w:t>
      </w:r>
    </w:p>
    <w:p w:rsidR="00E026AC" w:rsidRPr="00C125D5" w:rsidRDefault="00E026AC" w:rsidP="00E026AC">
      <w:pPr>
        <w:rPr>
          <w:sz w:val="22"/>
          <w:szCs w:val="22"/>
        </w:rPr>
      </w:pPr>
    </w:p>
    <w:p w:rsidR="00B00744" w:rsidRDefault="00E026AC" w:rsidP="00B00744">
      <w:pPr>
        <w:numPr>
          <w:ilvl w:val="12"/>
          <w:numId w:val="0"/>
        </w:numPr>
        <w:ind w:right="-29"/>
        <w:outlineLvl w:val="0"/>
        <w:rPr>
          <w:sz w:val="22"/>
          <w:szCs w:val="22"/>
        </w:rPr>
      </w:pPr>
      <w:r w:rsidRPr="00C125D5">
        <w:rPr>
          <w:sz w:val="22"/>
          <w:szCs w:val="22"/>
        </w:rPr>
        <w:t xml:space="preserve">Zvyčajne sú pozorované sérové hladiny gentamicínu nízke, čo určuje malé riziko závažných nežiaducich účinkov. Napriek tomu sú možné nežiaduce účinky typu nefrotoxicity a neurotoxicity. </w:t>
      </w:r>
    </w:p>
    <w:p w:rsidR="00E026AC" w:rsidRPr="002072EF" w:rsidRDefault="008A7063" w:rsidP="00B00744">
      <w:pPr>
        <w:numPr>
          <w:ilvl w:val="12"/>
          <w:numId w:val="0"/>
        </w:numPr>
        <w:ind w:right="-29"/>
        <w:outlineLvl w:val="0"/>
        <w:rPr>
          <w:sz w:val="22"/>
          <w:szCs w:val="22"/>
        </w:rPr>
      </w:pPr>
      <w:r w:rsidRPr="00B00744">
        <w:rPr>
          <w:rStyle w:val="hps"/>
          <w:color w:val="222222"/>
          <w:sz w:val="22"/>
          <w:szCs w:val="22"/>
        </w:rPr>
        <w:t>Frekvencia</w:t>
      </w:r>
      <w:r w:rsidRPr="00B00744">
        <w:rPr>
          <w:color w:val="222222"/>
          <w:sz w:val="22"/>
          <w:szCs w:val="22"/>
        </w:rPr>
        <w:t xml:space="preserve"> </w:t>
      </w:r>
      <w:r w:rsidRPr="00B00744">
        <w:rPr>
          <w:rStyle w:val="hps"/>
          <w:color w:val="222222"/>
          <w:sz w:val="22"/>
          <w:szCs w:val="22"/>
        </w:rPr>
        <w:t>výskytu</w:t>
      </w:r>
      <w:r w:rsidRPr="00B00744">
        <w:rPr>
          <w:color w:val="222222"/>
          <w:sz w:val="22"/>
          <w:szCs w:val="22"/>
        </w:rPr>
        <w:t xml:space="preserve"> </w:t>
      </w:r>
      <w:r w:rsidRPr="00B00744">
        <w:rPr>
          <w:rStyle w:val="hps"/>
          <w:color w:val="222222"/>
          <w:sz w:val="22"/>
          <w:szCs w:val="22"/>
        </w:rPr>
        <w:t>nežiaducich účinkov je</w:t>
      </w:r>
      <w:r w:rsidRPr="00B00744">
        <w:rPr>
          <w:color w:val="222222"/>
          <w:sz w:val="22"/>
          <w:szCs w:val="22"/>
        </w:rPr>
        <w:t xml:space="preserve"> </w:t>
      </w:r>
      <w:r w:rsidRPr="00B00744">
        <w:rPr>
          <w:rStyle w:val="hps"/>
          <w:color w:val="222222"/>
          <w:sz w:val="22"/>
          <w:szCs w:val="22"/>
        </w:rPr>
        <w:t>u tohto lieku</w:t>
      </w:r>
      <w:r w:rsidRPr="00B00744">
        <w:rPr>
          <w:color w:val="222222"/>
          <w:sz w:val="22"/>
          <w:szCs w:val="22"/>
        </w:rPr>
        <w:t xml:space="preserve"> </w:t>
      </w:r>
      <w:r w:rsidRPr="00B00744">
        <w:rPr>
          <w:rStyle w:val="hps"/>
          <w:color w:val="222222"/>
          <w:sz w:val="22"/>
          <w:szCs w:val="22"/>
        </w:rPr>
        <w:t>veľmi</w:t>
      </w:r>
      <w:r w:rsidRPr="00B00744">
        <w:rPr>
          <w:color w:val="222222"/>
          <w:sz w:val="22"/>
          <w:szCs w:val="22"/>
        </w:rPr>
        <w:t xml:space="preserve"> </w:t>
      </w:r>
      <w:r w:rsidRPr="00B00744">
        <w:rPr>
          <w:rStyle w:val="hps"/>
          <w:color w:val="222222"/>
          <w:sz w:val="22"/>
          <w:szCs w:val="22"/>
        </w:rPr>
        <w:t>nízka</w:t>
      </w:r>
      <w:r w:rsidRPr="00B00744">
        <w:rPr>
          <w:color w:val="222222"/>
          <w:sz w:val="22"/>
          <w:szCs w:val="22"/>
        </w:rPr>
        <w:t xml:space="preserve"> </w:t>
      </w:r>
      <w:r w:rsidRPr="00B00744">
        <w:rPr>
          <w:rStyle w:val="hps"/>
          <w:color w:val="222222"/>
          <w:sz w:val="22"/>
          <w:szCs w:val="22"/>
        </w:rPr>
        <w:t>a</w:t>
      </w:r>
      <w:r w:rsidRPr="00B00744">
        <w:rPr>
          <w:color w:val="222222"/>
          <w:sz w:val="22"/>
          <w:szCs w:val="22"/>
        </w:rPr>
        <w:t xml:space="preserve"> </w:t>
      </w:r>
      <w:r w:rsidRPr="00B00744">
        <w:rPr>
          <w:rStyle w:val="hps"/>
          <w:color w:val="222222"/>
          <w:sz w:val="22"/>
          <w:szCs w:val="22"/>
        </w:rPr>
        <w:t>radí</w:t>
      </w:r>
      <w:r w:rsidRPr="00B00744">
        <w:rPr>
          <w:color w:val="222222"/>
          <w:sz w:val="22"/>
          <w:szCs w:val="22"/>
        </w:rPr>
        <w:t xml:space="preserve"> </w:t>
      </w:r>
      <w:r w:rsidRPr="00B00744">
        <w:rPr>
          <w:rStyle w:val="hps"/>
          <w:color w:val="222222"/>
          <w:sz w:val="22"/>
          <w:szCs w:val="22"/>
        </w:rPr>
        <w:t>sa</w:t>
      </w:r>
      <w:r w:rsidRPr="00B00744">
        <w:rPr>
          <w:color w:val="222222"/>
          <w:sz w:val="22"/>
          <w:szCs w:val="22"/>
        </w:rPr>
        <w:t xml:space="preserve"> </w:t>
      </w:r>
      <w:r w:rsidRPr="00B00744">
        <w:rPr>
          <w:rStyle w:val="hps"/>
          <w:color w:val="222222"/>
          <w:sz w:val="22"/>
          <w:szCs w:val="22"/>
        </w:rPr>
        <w:t>do kategórie</w:t>
      </w:r>
      <w:r w:rsidR="009D13B0" w:rsidRPr="00B00744">
        <w:rPr>
          <w:sz w:val="22"/>
          <w:szCs w:val="22"/>
        </w:rPr>
        <w:t xml:space="preserve"> neznáme (</w:t>
      </w:r>
      <w:r w:rsidR="002072EF">
        <w:rPr>
          <w:sz w:val="22"/>
          <w:szCs w:val="22"/>
        </w:rPr>
        <w:t>častosť sa nedá odhadnúť</w:t>
      </w:r>
      <w:r w:rsidR="009D13B0" w:rsidRPr="00B00744">
        <w:rPr>
          <w:sz w:val="22"/>
          <w:szCs w:val="22"/>
        </w:rPr>
        <w:t xml:space="preserve"> z dostupných údajov).</w:t>
      </w:r>
    </w:p>
    <w:p w:rsidR="002A13ED" w:rsidRPr="009D13B0" w:rsidRDefault="002A13ED" w:rsidP="002A13ED">
      <w:pPr>
        <w:autoSpaceDE w:val="0"/>
        <w:autoSpaceDN w:val="0"/>
        <w:adjustRightInd w:val="0"/>
        <w:rPr>
          <w:sz w:val="22"/>
          <w:szCs w:val="22"/>
        </w:rPr>
      </w:pPr>
    </w:p>
    <w:p w:rsidR="00B00744" w:rsidRDefault="002A13ED" w:rsidP="002A13ED">
      <w:pPr>
        <w:autoSpaceDE w:val="0"/>
        <w:autoSpaceDN w:val="0"/>
        <w:adjustRightInd w:val="0"/>
        <w:rPr>
          <w:sz w:val="22"/>
          <w:szCs w:val="22"/>
        </w:rPr>
      </w:pPr>
      <w:r w:rsidRPr="00B00744">
        <w:rPr>
          <w:b/>
          <w:i/>
          <w:sz w:val="22"/>
          <w:szCs w:val="22"/>
        </w:rPr>
        <w:lastRenderedPageBreak/>
        <w:t>Poruchy obličiek a močových ciest</w:t>
      </w:r>
      <w:r w:rsidR="00E026AC" w:rsidRPr="00C125D5">
        <w:rPr>
          <w:sz w:val="22"/>
          <w:szCs w:val="22"/>
        </w:rPr>
        <w:t xml:space="preserve">: </w:t>
      </w:r>
    </w:p>
    <w:p w:rsidR="00E026AC" w:rsidRPr="00C125D5" w:rsidRDefault="00EB39D2" w:rsidP="002A13ED">
      <w:pPr>
        <w:autoSpaceDE w:val="0"/>
        <w:autoSpaceDN w:val="0"/>
        <w:adjustRightInd w:val="0"/>
        <w:rPr>
          <w:sz w:val="22"/>
          <w:szCs w:val="22"/>
        </w:rPr>
      </w:pPr>
      <w:r>
        <w:rPr>
          <w:sz w:val="22"/>
          <w:szCs w:val="22"/>
        </w:rPr>
        <w:t>N</w:t>
      </w:r>
      <w:r w:rsidR="00E026AC" w:rsidRPr="00C125D5">
        <w:rPr>
          <w:sz w:val="22"/>
          <w:szCs w:val="22"/>
        </w:rPr>
        <w:t xml:space="preserve">ežiaduce účinky na obličky navodené gentamicínom sa prejavia prítomnosťou valcov, buniek alebo bielkovín v moči alebo zvýšením dusíka močoviny v krvnom sére, sérového kreatinínu a zníženým močením. Tieto účinky sú častejšie u pacientov, ktorí v minulosti mali obličkovú poruchu. </w:t>
      </w:r>
    </w:p>
    <w:p w:rsidR="00EB39D2" w:rsidRDefault="00EB39D2" w:rsidP="002A13ED">
      <w:pPr>
        <w:autoSpaceDE w:val="0"/>
        <w:autoSpaceDN w:val="0"/>
        <w:adjustRightInd w:val="0"/>
        <w:rPr>
          <w:b/>
          <w:i/>
          <w:sz w:val="22"/>
          <w:szCs w:val="22"/>
        </w:rPr>
      </w:pPr>
    </w:p>
    <w:p w:rsidR="00EB39D2" w:rsidRDefault="002A13ED" w:rsidP="002A13ED">
      <w:pPr>
        <w:autoSpaceDE w:val="0"/>
        <w:autoSpaceDN w:val="0"/>
        <w:adjustRightInd w:val="0"/>
        <w:rPr>
          <w:sz w:val="22"/>
          <w:szCs w:val="22"/>
        </w:rPr>
      </w:pPr>
      <w:r w:rsidRPr="00B00744">
        <w:rPr>
          <w:b/>
          <w:i/>
          <w:sz w:val="22"/>
          <w:szCs w:val="22"/>
        </w:rPr>
        <w:t>Poruchy nervového systému</w:t>
      </w:r>
      <w:r w:rsidR="00E026AC" w:rsidRPr="00C125D5">
        <w:rPr>
          <w:sz w:val="22"/>
          <w:szCs w:val="22"/>
        </w:rPr>
        <w:t xml:space="preserve">: </w:t>
      </w:r>
    </w:p>
    <w:p w:rsidR="00E026AC" w:rsidRPr="00C125D5" w:rsidRDefault="00EB39D2" w:rsidP="002A13ED">
      <w:pPr>
        <w:autoSpaceDE w:val="0"/>
        <w:autoSpaceDN w:val="0"/>
        <w:adjustRightInd w:val="0"/>
        <w:rPr>
          <w:sz w:val="22"/>
          <w:szCs w:val="22"/>
        </w:rPr>
      </w:pPr>
      <w:r>
        <w:rPr>
          <w:sz w:val="22"/>
          <w:szCs w:val="22"/>
        </w:rPr>
        <w:t>G</w:t>
      </w:r>
      <w:r w:rsidR="00E026AC" w:rsidRPr="00C125D5">
        <w:rPr>
          <w:sz w:val="22"/>
          <w:szCs w:val="22"/>
        </w:rPr>
        <w:t xml:space="preserve">entamicín vyvolal pri celkovom podávaní nežiaduce účinky na úrovni vestibulárnych a sluchových vetiev ôsmeho hlavového nervu predovšetkým u pacientov, ktorí mali poruchu obličkových funkcií. Príznaky sú najmä závraty, hučanie alebo chrapoty v ušiach, ako aj zníženie ostrosti počutia. </w:t>
      </w:r>
    </w:p>
    <w:p w:rsidR="00E026AC" w:rsidRPr="00C125D5" w:rsidRDefault="00E026AC" w:rsidP="002A13ED">
      <w:pPr>
        <w:autoSpaceDE w:val="0"/>
        <w:autoSpaceDN w:val="0"/>
        <w:adjustRightInd w:val="0"/>
        <w:rPr>
          <w:sz w:val="22"/>
          <w:szCs w:val="22"/>
        </w:rPr>
      </w:pPr>
      <w:r w:rsidRPr="00C125D5">
        <w:rPr>
          <w:sz w:val="22"/>
          <w:szCs w:val="22"/>
        </w:rPr>
        <w:t>Aj keď z klinických štúdií neboli hlásené prípady ototoxicity (toxického pôsobenia na vnútorné ucho), bolo by z hľadiska povahy antibiotika prítomného v</w:t>
      </w:r>
      <w:r w:rsidR="002A13ED">
        <w:rPr>
          <w:sz w:val="22"/>
          <w:szCs w:val="22"/>
        </w:rPr>
        <w:t> </w:t>
      </w:r>
      <w:r w:rsidRPr="00C125D5">
        <w:rPr>
          <w:sz w:val="22"/>
          <w:szCs w:val="22"/>
        </w:rPr>
        <w:t>implantáte</w:t>
      </w:r>
      <w:r w:rsidR="002A13ED">
        <w:rPr>
          <w:sz w:val="22"/>
          <w:szCs w:val="22"/>
        </w:rPr>
        <w:t xml:space="preserve"> Garamycin Schwamm v</w:t>
      </w:r>
      <w:r w:rsidRPr="00C125D5">
        <w:rPr>
          <w:sz w:val="22"/>
          <w:szCs w:val="22"/>
        </w:rPr>
        <w:t xml:space="preserve">hodné kontrolovať u pacientov odchýlky sluchových funkcií. Tak ako u iných aminoglykozidov, aj tu môžu byť tieto anomálie nezvratné. </w:t>
      </w:r>
    </w:p>
    <w:p w:rsidR="009D13B0" w:rsidRDefault="009D13B0" w:rsidP="002A13ED">
      <w:pPr>
        <w:autoSpaceDE w:val="0"/>
        <w:autoSpaceDN w:val="0"/>
        <w:adjustRightInd w:val="0"/>
        <w:rPr>
          <w:b/>
          <w:i/>
          <w:sz w:val="22"/>
          <w:szCs w:val="22"/>
        </w:rPr>
      </w:pPr>
    </w:p>
    <w:p w:rsidR="00B00744" w:rsidRDefault="002A13ED" w:rsidP="00B00744">
      <w:pPr>
        <w:autoSpaceDE w:val="0"/>
        <w:autoSpaceDN w:val="0"/>
        <w:adjustRightInd w:val="0"/>
        <w:jc w:val="both"/>
        <w:rPr>
          <w:b/>
          <w:i/>
          <w:sz w:val="22"/>
          <w:szCs w:val="22"/>
        </w:rPr>
      </w:pPr>
      <w:r w:rsidRPr="00B00744">
        <w:rPr>
          <w:b/>
          <w:i/>
          <w:sz w:val="22"/>
          <w:szCs w:val="22"/>
        </w:rPr>
        <w:t xml:space="preserve">Celkové </w:t>
      </w:r>
      <w:r w:rsidRPr="002A13ED">
        <w:rPr>
          <w:b/>
          <w:i/>
          <w:sz w:val="22"/>
          <w:szCs w:val="22"/>
        </w:rPr>
        <w:t>po</w:t>
      </w:r>
      <w:r w:rsidRPr="00B00744">
        <w:rPr>
          <w:b/>
          <w:i/>
          <w:sz w:val="22"/>
          <w:szCs w:val="22"/>
        </w:rPr>
        <w:t>ruchy v mieste podania</w:t>
      </w:r>
      <w:r w:rsidR="00B00744" w:rsidRPr="00B00744">
        <w:rPr>
          <w:sz w:val="22"/>
          <w:szCs w:val="22"/>
        </w:rPr>
        <w:t>:</w:t>
      </w:r>
    </w:p>
    <w:p w:rsidR="00E026AC" w:rsidRPr="00C125D5" w:rsidRDefault="00E026AC" w:rsidP="00B00744">
      <w:pPr>
        <w:autoSpaceDE w:val="0"/>
        <w:autoSpaceDN w:val="0"/>
        <w:adjustRightInd w:val="0"/>
        <w:jc w:val="both"/>
        <w:rPr>
          <w:sz w:val="22"/>
          <w:szCs w:val="22"/>
        </w:rPr>
      </w:pPr>
      <w:r w:rsidRPr="00C125D5">
        <w:rPr>
          <w:sz w:val="22"/>
          <w:szCs w:val="22"/>
        </w:rPr>
        <w:t xml:space="preserve">Ako následok vstrebávania sa kolagénu </w:t>
      </w:r>
      <w:r w:rsidR="005D7AC5" w:rsidRPr="00C125D5">
        <w:rPr>
          <w:sz w:val="22"/>
          <w:szCs w:val="22"/>
        </w:rPr>
        <w:t xml:space="preserve">sa </w:t>
      </w:r>
      <w:r w:rsidRPr="00C125D5">
        <w:rPr>
          <w:sz w:val="22"/>
          <w:szCs w:val="22"/>
        </w:rPr>
        <w:t>môže pozorovať miestne začervenanie, svrbenie a zvýšená sekréci</w:t>
      </w:r>
      <w:r w:rsidR="005D7AC5">
        <w:rPr>
          <w:sz w:val="22"/>
          <w:szCs w:val="22"/>
        </w:rPr>
        <w:t>a</w:t>
      </w:r>
      <w:r w:rsidRPr="00C125D5">
        <w:rPr>
          <w:sz w:val="22"/>
          <w:szCs w:val="22"/>
        </w:rPr>
        <w:t xml:space="preserve"> z rany. </w:t>
      </w:r>
    </w:p>
    <w:p w:rsidR="00B00744" w:rsidRDefault="00B00744" w:rsidP="002A13ED">
      <w:pPr>
        <w:autoSpaceDE w:val="0"/>
        <w:autoSpaceDN w:val="0"/>
        <w:adjustRightInd w:val="0"/>
        <w:rPr>
          <w:b/>
          <w:i/>
          <w:sz w:val="22"/>
          <w:szCs w:val="22"/>
        </w:rPr>
      </w:pPr>
    </w:p>
    <w:p w:rsidR="002A13ED" w:rsidRDefault="002A13ED" w:rsidP="002A13ED">
      <w:pPr>
        <w:autoSpaceDE w:val="0"/>
        <w:autoSpaceDN w:val="0"/>
        <w:adjustRightInd w:val="0"/>
        <w:rPr>
          <w:b/>
          <w:i/>
          <w:sz w:val="22"/>
          <w:szCs w:val="22"/>
        </w:rPr>
      </w:pPr>
      <w:r w:rsidRPr="00B00744">
        <w:rPr>
          <w:b/>
          <w:i/>
          <w:sz w:val="22"/>
          <w:szCs w:val="22"/>
        </w:rPr>
        <w:t>Poruchy imunitného systému</w:t>
      </w:r>
      <w:r w:rsidR="00B00744" w:rsidRPr="00B00744">
        <w:rPr>
          <w:sz w:val="22"/>
          <w:szCs w:val="22"/>
        </w:rPr>
        <w:t>:</w:t>
      </w:r>
    </w:p>
    <w:p w:rsidR="00E026AC" w:rsidRPr="00C125D5" w:rsidRDefault="00E026AC" w:rsidP="002A13ED">
      <w:pPr>
        <w:autoSpaceDE w:val="0"/>
        <w:autoSpaceDN w:val="0"/>
        <w:adjustRightInd w:val="0"/>
        <w:rPr>
          <w:sz w:val="22"/>
          <w:szCs w:val="22"/>
        </w:rPr>
      </w:pPr>
      <w:r w:rsidRPr="00C125D5">
        <w:rPr>
          <w:sz w:val="22"/>
          <w:szCs w:val="22"/>
        </w:rPr>
        <w:t>Je možný aj vznik hypersenzibility (precitlivenosti, alergie) na implantát G</w:t>
      </w:r>
      <w:r w:rsidR="002A13ED">
        <w:rPr>
          <w:sz w:val="22"/>
          <w:szCs w:val="22"/>
        </w:rPr>
        <w:t>aramycin Schwamm.</w:t>
      </w:r>
      <w:r w:rsidRPr="00C125D5">
        <w:rPr>
          <w:sz w:val="22"/>
          <w:szCs w:val="22"/>
        </w:rPr>
        <w:t xml:space="preserve"> </w:t>
      </w:r>
    </w:p>
    <w:p w:rsidR="0035254B" w:rsidRDefault="0035254B" w:rsidP="0035254B">
      <w:pPr>
        <w:rPr>
          <w:sz w:val="22"/>
          <w:szCs w:val="22"/>
        </w:rPr>
      </w:pPr>
    </w:p>
    <w:p w:rsidR="0035254B" w:rsidRPr="00B00744" w:rsidRDefault="0035254B" w:rsidP="0035254B">
      <w:pPr>
        <w:rPr>
          <w:b/>
          <w:sz w:val="22"/>
          <w:szCs w:val="22"/>
        </w:rPr>
      </w:pPr>
      <w:r w:rsidRPr="00B00744">
        <w:rPr>
          <w:b/>
          <w:sz w:val="22"/>
          <w:szCs w:val="22"/>
        </w:rPr>
        <w:t>Hlásenie vedľajších účinkov</w:t>
      </w:r>
    </w:p>
    <w:p w:rsidR="0035254B" w:rsidRPr="00C125D5" w:rsidRDefault="0035254B" w:rsidP="0035254B">
      <w:pPr>
        <w:rPr>
          <w:sz w:val="22"/>
          <w:szCs w:val="22"/>
        </w:rPr>
      </w:pPr>
      <w:r w:rsidRPr="00C125D5">
        <w:rPr>
          <w:sz w:val="22"/>
          <w:szCs w:val="22"/>
        </w:rPr>
        <w:t>Ak sa u vás vyskytne akýkoľvek vedľajší účinok, obráťte sa na svojho lekára,</w:t>
      </w:r>
      <w:r w:rsidR="00EF68D7">
        <w:rPr>
          <w:sz w:val="22"/>
          <w:szCs w:val="22"/>
        </w:rPr>
        <w:t xml:space="preserve"> </w:t>
      </w:r>
      <w:r w:rsidRPr="00C125D5">
        <w:rPr>
          <w:sz w:val="22"/>
          <w:szCs w:val="22"/>
        </w:rPr>
        <w:t>lekárnika</w:t>
      </w:r>
      <w:r w:rsidR="00EF68D7">
        <w:rPr>
          <w:sz w:val="22"/>
          <w:szCs w:val="22"/>
        </w:rPr>
        <w:t xml:space="preserve"> </w:t>
      </w:r>
      <w:r w:rsidRPr="00C125D5">
        <w:rPr>
          <w:sz w:val="22"/>
          <w:szCs w:val="22"/>
        </w:rPr>
        <w:t xml:space="preserve">alebo zdravotnú sestru. To sa týka aj akýchkoľvek vedľajších účinkov, ktoré nie sú uvedené v tejto písomnej informácii pre používateľa. Vedľajšie účinky môžete hlásiť aj priamo prostredníctvom </w:t>
      </w:r>
      <w:r w:rsidR="00EF68D7" w:rsidRPr="008A6517">
        <w:rPr>
          <w:noProof/>
          <w:sz w:val="22"/>
          <w:szCs w:val="22"/>
          <w:highlight w:val="lightGray"/>
        </w:rPr>
        <w:t>národného systému hlásenia uvedeného v </w:t>
      </w:r>
      <w:hyperlink r:id="rId7" w:history="1">
        <w:r w:rsidR="00EF68D7" w:rsidRPr="008A6517">
          <w:rPr>
            <w:rStyle w:val="Hypertextovprepojenie"/>
            <w:noProof/>
            <w:sz w:val="22"/>
            <w:szCs w:val="22"/>
            <w:highlight w:val="lightGray"/>
          </w:rPr>
          <w:t>Prílohe V</w:t>
        </w:r>
      </w:hyperlink>
      <w:r w:rsidR="00EF68D7" w:rsidRPr="008A6517">
        <w:rPr>
          <w:noProof/>
          <w:sz w:val="22"/>
          <w:szCs w:val="22"/>
          <w:highlight w:val="lightGray"/>
        </w:rPr>
        <w:t>.</w:t>
      </w:r>
      <w:r w:rsidR="00EF68D7">
        <w:rPr>
          <w:noProof/>
          <w:sz w:val="22"/>
          <w:szCs w:val="22"/>
        </w:rPr>
        <w:t xml:space="preserve"> Hlásen</w:t>
      </w:r>
      <w:r w:rsidRPr="00C125D5">
        <w:rPr>
          <w:sz w:val="22"/>
          <w:szCs w:val="22"/>
        </w:rPr>
        <w:t>ím vedľajších účinkov môžete prispieť k získaniu ďalších informácií o bezpečnosti tohto lieku.</w:t>
      </w:r>
    </w:p>
    <w:p w:rsidR="00E026AC" w:rsidRDefault="00E026AC" w:rsidP="00E026AC">
      <w:pPr>
        <w:numPr>
          <w:ilvl w:val="12"/>
          <w:numId w:val="0"/>
        </w:numPr>
        <w:ind w:left="567" w:right="-2" w:hanging="567"/>
        <w:outlineLvl w:val="0"/>
        <w:rPr>
          <w:b/>
          <w:noProof/>
          <w:sz w:val="22"/>
          <w:szCs w:val="22"/>
        </w:rPr>
      </w:pPr>
    </w:p>
    <w:p w:rsidR="0035254B" w:rsidRPr="00C125D5" w:rsidRDefault="0035254B" w:rsidP="00E026AC">
      <w:pPr>
        <w:numPr>
          <w:ilvl w:val="12"/>
          <w:numId w:val="0"/>
        </w:numPr>
        <w:ind w:left="567" w:right="-2" w:hanging="567"/>
        <w:outlineLvl w:val="0"/>
        <w:rPr>
          <w:b/>
          <w:noProof/>
          <w:sz w:val="22"/>
          <w:szCs w:val="22"/>
        </w:rPr>
      </w:pPr>
    </w:p>
    <w:p w:rsidR="0095760D" w:rsidRDefault="0095760D" w:rsidP="00E026AC">
      <w:pPr>
        <w:numPr>
          <w:ilvl w:val="12"/>
          <w:numId w:val="0"/>
        </w:numPr>
        <w:ind w:left="567" w:right="-2" w:hanging="567"/>
        <w:outlineLvl w:val="0"/>
        <w:rPr>
          <w:b/>
          <w:noProof/>
          <w:sz w:val="22"/>
          <w:szCs w:val="22"/>
        </w:rPr>
      </w:pPr>
    </w:p>
    <w:p w:rsidR="00E026AC" w:rsidRPr="00C125D5" w:rsidRDefault="00E026AC" w:rsidP="00E026AC">
      <w:pPr>
        <w:numPr>
          <w:ilvl w:val="12"/>
          <w:numId w:val="0"/>
        </w:numPr>
        <w:ind w:left="567" w:right="-2" w:hanging="567"/>
        <w:outlineLvl w:val="0"/>
        <w:rPr>
          <w:noProof/>
          <w:sz w:val="22"/>
          <w:szCs w:val="22"/>
        </w:rPr>
      </w:pPr>
      <w:r w:rsidRPr="00C125D5">
        <w:rPr>
          <w:b/>
          <w:noProof/>
          <w:sz w:val="22"/>
          <w:szCs w:val="22"/>
        </w:rPr>
        <w:t>5.</w:t>
      </w:r>
      <w:r w:rsidRPr="00C125D5">
        <w:rPr>
          <w:b/>
          <w:noProof/>
          <w:sz w:val="22"/>
          <w:szCs w:val="22"/>
        </w:rPr>
        <w:tab/>
        <w:t xml:space="preserve">Ako uchovávať </w:t>
      </w:r>
      <w:r w:rsidR="001171B8">
        <w:rPr>
          <w:b/>
          <w:noProof/>
          <w:sz w:val="22"/>
          <w:szCs w:val="22"/>
        </w:rPr>
        <w:t>Garamycin Schwamm</w:t>
      </w:r>
    </w:p>
    <w:p w:rsidR="00E026AC" w:rsidRPr="00C125D5" w:rsidRDefault="00E026AC" w:rsidP="00B00744">
      <w:pPr>
        <w:rPr>
          <w:sz w:val="22"/>
          <w:szCs w:val="22"/>
        </w:rPr>
      </w:pPr>
    </w:p>
    <w:p w:rsidR="00E026AC" w:rsidRPr="00B00744" w:rsidRDefault="00E026AC" w:rsidP="00B00744">
      <w:pPr>
        <w:rPr>
          <w:sz w:val="22"/>
          <w:szCs w:val="22"/>
        </w:rPr>
      </w:pPr>
      <w:r w:rsidRPr="00C125D5">
        <w:rPr>
          <w:sz w:val="22"/>
          <w:szCs w:val="22"/>
        </w:rPr>
        <w:t>U</w:t>
      </w:r>
      <w:r w:rsidRPr="00B00744">
        <w:rPr>
          <w:sz w:val="22"/>
          <w:szCs w:val="22"/>
        </w:rPr>
        <w:t xml:space="preserve">chovávajte pri teplote do 25 °C. </w:t>
      </w:r>
    </w:p>
    <w:p w:rsidR="000022C6" w:rsidRPr="00C125D5" w:rsidRDefault="000022C6" w:rsidP="000022C6">
      <w:pPr>
        <w:numPr>
          <w:ilvl w:val="12"/>
          <w:numId w:val="0"/>
        </w:numPr>
        <w:ind w:right="-2"/>
        <w:rPr>
          <w:noProof/>
          <w:sz w:val="22"/>
          <w:szCs w:val="22"/>
        </w:rPr>
      </w:pPr>
    </w:p>
    <w:p w:rsidR="000022C6" w:rsidRPr="00C125D5" w:rsidRDefault="000022C6" w:rsidP="000022C6">
      <w:pPr>
        <w:numPr>
          <w:ilvl w:val="12"/>
          <w:numId w:val="0"/>
        </w:numPr>
        <w:ind w:right="-2"/>
        <w:rPr>
          <w:noProof/>
          <w:sz w:val="22"/>
          <w:szCs w:val="22"/>
        </w:rPr>
      </w:pPr>
      <w:r w:rsidRPr="00C125D5">
        <w:rPr>
          <w:noProof/>
          <w:sz w:val="22"/>
          <w:szCs w:val="22"/>
        </w:rPr>
        <w:t>Tento liek uchovávajte mimo dohľadu a dosahu detí.</w:t>
      </w:r>
    </w:p>
    <w:p w:rsidR="000022C6" w:rsidRPr="00C125D5" w:rsidRDefault="000022C6" w:rsidP="000022C6">
      <w:pPr>
        <w:numPr>
          <w:ilvl w:val="12"/>
          <w:numId w:val="0"/>
        </w:numPr>
        <w:ind w:right="-2"/>
        <w:rPr>
          <w:noProof/>
          <w:sz w:val="22"/>
          <w:szCs w:val="22"/>
        </w:rPr>
      </w:pPr>
    </w:p>
    <w:p w:rsidR="000022C6" w:rsidRPr="00C125D5" w:rsidRDefault="000022C6" w:rsidP="000022C6">
      <w:pPr>
        <w:numPr>
          <w:ilvl w:val="12"/>
          <w:numId w:val="0"/>
        </w:numPr>
        <w:ind w:right="-2"/>
        <w:rPr>
          <w:noProof/>
          <w:sz w:val="22"/>
          <w:szCs w:val="22"/>
        </w:rPr>
      </w:pPr>
      <w:r w:rsidRPr="00C125D5">
        <w:rPr>
          <w:noProof/>
          <w:sz w:val="22"/>
          <w:szCs w:val="22"/>
        </w:rPr>
        <w:t>Nepoužívajte tento liek po dátume exspirácie, ktorý je uvedený na škatuľke po:  Použiteľné do:.</w:t>
      </w:r>
    </w:p>
    <w:p w:rsidR="000022C6" w:rsidRPr="00C125D5" w:rsidRDefault="000022C6" w:rsidP="000022C6">
      <w:pPr>
        <w:numPr>
          <w:ilvl w:val="12"/>
          <w:numId w:val="0"/>
        </w:numPr>
        <w:ind w:right="-2"/>
        <w:rPr>
          <w:noProof/>
          <w:sz w:val="22"/>
          <w:szCs w:val="22"/>
        </w:rPr>
      </w:pPr>
      <w:r w:rsidRPr="00C125D5">
        <w:rPr>
          <w:noProof/>
          <w:sz w:val="22"/>
          <w:szCs w:val="22"/>
        </w:rPr>
        <w:t>Dátum exspirácie sa vzťahuje na posledný deň v danom mesiaci.</w:t>
      </w:r>
    </w:p>
    <w:p w:rsidR="000022C6" w:rsidRPr="00C125D5" w:rsidRDefault="000022C6" w:rsidP="000022C6">
      <w:pPr>
        <w:numPr>
          <w:ilvl w:val="12"/>
          <w:numId w:val="0"/>
        </w:numPr>
        <w:ind w:right="-2"/>
        <w:rPr>
          <w:noProof/>
          <w:sz w:val="22"/>
          <w:szCs w:val="22"/>
        </w:rPr>
      </w:pPr>
    </w:p>
    <w:p w:rsidR="000022C6" w:rsidRPr="00C125D5" w:rsidRDefault="000022C6" w:rsidP="000022C6">
      <w:pPr>
        <w:numPr>
          <w:ilvl w:val="12"/>
          <w:numId w:val="0"/>
        </w:numPr>
        <w:ind w:right="-2"/>
        <w:rPr>
          <w:noProof/>
          <w:sz w:val="22"/>
          <w:szCs w:val="22"/>
        </w:rPr>
      </w:pPr>
      <w:r w:rsidRPr="00C125D5">
        <w:rPr>
          <w:noProof/>
          <w:sz w:val="22"/>
          <w:szCs w:val="22"/>
        </w:rPr>
        <w:t>Nepoužívajte tento liek, ak spozorujete poškodenia obalu lieku.</w:t>
      </w:r>
    </w:p>
    <w:p w:rsidR="000022C6" w:rsidRPr="00C125D5" w:rsidRDefault="000022C6" w:rsidP="000022C6">
      <w:pPr>
        <w:numPr>
          <w:ilvl w:val="12"/>
          <w:numId w:val="0"/>
        </w:numPr>
        <w:ind w:right="-2"/>
        <w:rPr>
          <w:noProof/>
          <w:sz w:val="22"/>
          <w:szCs w:val="22"/>
        </w:rPr>
      </w:pPr>
    </w:p>
    <w:p w:rsidR="000022C6" w:rsidRPr="00C125D5" w:rsidRDefault="000022C6" w:rsidP="000022C6">
      <w:pPr>
        <w:numPr>
          <w:ilvl w:val="12"/>
          <w:numId w:val="0"/>
        </w:numPr>
        <w:ind w:right="-2"/>
        <w:rPr>
          <w:noProof/>
          <w:sz w:val="22"/>
          <w:szCs w:val="22"/>
        </w:rPr>
      </w:pPr>
      <w:r w:rsidRPr="00C125D5">
        <w:rPr>
          <w:noProof/>
          <w:sz w:val="22"/>
          <w:szCs w:val="22"/>
        </w:rPr>
        <w:t>Nelikvidujte lieky odpadovou vodou alebo domovým odpadom.</w:t>
      </w:r>
    </w:p>
    <w:p w:rsidR="000022C6" w:rsidRPr="00C125D5" w:rsidRDefault="000022C6" w:rsidP="000022C6">
      <w:pPr>
        <w:numPr>
          <w:ilvl w:val="12"/>
          <w:numId w:val="0"/>
        </w:numPr>
        <w:ind w:right="-2"/>
        <w:rPr>
          <w:noProof/>
          <w:sz w:val="22"/>
          <w:szCs w:val="22"/>
        </w:rPr>
      </w:pPr>
      <w:r w:rsidRPr="00C125D5">
        <w:rPr>
          <w:noProof/>
          <w:sz w:val="22"/>
          <w:szCs w:val="22"/>
        </w:rPr>
        <w:t>Nepoužitý liek vráťte do lekárne. Tieto opatrenia pomôžu chrániť životné prostredie.</w:t>
      </w:r>
    </w:p>
    <w:p w:rsidR="008862D8" w:rsidRPr="00C125D5" w:rsidRDefault="008862D8" w:rsidP="00B00744">
      <w:pPr>
        <w:autoSpaceDE w:val="0"/>
        <w:autoSpaceDN w:val="0"/>
        <w:adjustRightInd w:val="0"/>
        <w:spacing w:before="240" w:after="60"/>
        <w:outlineLvl w:val="0"/>
        <w:rPr>
          <w:b/>
          <w:bCs/>
          <w:sz w:val="22"/>
          <w:szCs w:val="22"/>
        </w:rPr>
      </w:pPr>
      <w:r w:rsidRPr="00C125D5">
        <w:rPr>
          <w:b/>
          <w:bCs/>
          <w:sz w:val="22"/>
          <w:szCs w:val="22"/>
        </w:rPr>
        <w:t xml:space="preserve"> </w:t>
      </w:r>
    </w:p>
    <w:p w:rsidR="000022C6" w:rsidRPr="00C125D5" w:rsidRDefault="000022C6" w:rsidP="00A04DB6">
      <w:pPr>
        <w:numPr>
          <w:ilvl w:val="12"/>
          <w:numId w:val="0"/>
        </w:numPr>
        <w:ind w:left="567" w:right="-2" w:hanging="567"/>
        <w:rPr>
          <w:b/>
          <w:noProof/>
          <w:sz w:val="22"/>
          <w:szCs w:val="22"/>
        </w:rPr>
      </w:pPr>
    </w:p>
    <w:p w:rsidR="00A04DB6" w:rsidRPr="00C125D5" w:rsidRDefault="00A04DB6" w:rsidP="00A04DB6">
      <w:pPr>
        <w:numPr>
          <w:ilvl w:val="12"/>
          <w:numId w:val="0"/>
        </w:numPr>
        <w:ind w:left="567" w:right="-2" w:hanging="567"/>
        <w:rPr>
          <w:b/>
          <w:noProof/>
          <w:sz w:val="22"/>
          <w:szCs w:val="22"/>
        </w:rPr>
      </w:pPr>
      <w:r w:rsidRPr="00C125D5">
        <w:rPr>
          <w:b/>
          <w:noProof/>
          <w:sz w:val="22"/>
          <w:szCs w:val="22"/>
        </w:rPr>
        <w:t>6.</w:t>
      </w:r>
      <w:r w:rsidRPr="00C125D5">
        <w:rPr>
          <w:b/>
          <w:noProof/>
          <w:sz w:val="22"/>
          <w:szCs w:val="22"/>
        </w:rPr>
        <w:tab/>
        <w:t>Obsah balenia a ďalšie informácie</w:t>
      </w:r>
    </w:p>
    <w:p w:rsidR="00A04DB6" w:rsidRPr="00C125D5" w:rsidRDefault="00A04DB6" w:rsidP="00A04DB6">
      <w:pPr>
        <w:numPr>
          <w:ilvl w:val="12"/>
          <w:numId w:val="0"/>
        </w:numPr>
        <w:ind w:right="-2"/>
        <w:rPr>
          <w:noProof/>
          <w:sz w:val="22"/>
          <w:szCs w:val="22"/>
        </w:rPr>
      </w:pPr>
    </w:p>
    <w:p w:rsidR="00A04DB6" w:rsidRPr="00C125D5" w:rsidRDefault="00A04DB6" w:rsidP="00BA7F0D">
      <w:pPr>
        <w:numPr>
          <w:ilvl w:val="12"/>
          <w:numId w:val="0"/>
        </w:numPr>
        <w:ind w:right="-2"/>
        <w:rPr>
          <w:b/>
          <w:noProof/>
          <w:sz w:val="22"/>
          <w:szCs w:val="22"/>
        </w:rPr>
      </w:pPr>
      <w:r w:rsidRPr="00C125D5">
        <w:rPr>
          <w:b/>
          <w:noProof/>
          <w:sz w:val="22"/>
          <w:szCs w:val="22"/>
        </w:rPr>
        <w:t>Čo Garamycin Schwamm obsahuje</w:t>
      </w:r>
    </w:p>
    <w:p w:rsidR="00A04DB6" w:rsidRPr="00C125D5" w:rsidRDefault="00A04DB6" w:rsidP="00B00744">
      <w:pPr>
        <w:autoSpaceDE w:val="0"/>
        <w:autoSpaceDN w:val="0"/>
        <w:adjustRightInd w:val="0"/>
        <w:spacing w:before="120"/>
        <w:rPr>
          <w:sz w:val="22"/>
          <w:szCs w:val="22"/>
        </w:rPr>
      </w:pPr>
      <w:r w:rsidRPr="00C125D5">
        <w:rPr>
          <w:sz w:val="22"/>
          <w:szCs w:val="22"/>
        </w:rPr>
        <w:lastRenderedPageBreak/>
        <w:t>Jeden  sterilizovaný implantát G</w:t>
      </w:r>
      <w:r w:rsidR="00BA7F0D">
        <w:rPr>
          <w:sz w:val="22"/>
          <w:szCs w:val="22"/>
        </w:rPr>
        <w:t>aramycin Schwamm</w:t>
      </w:r>
      <w:r w:rsidR="00B00744">
        <w:rPr>
          <w:sz w:val="22"/>
          <w:szCs w:val="22"/>
        </w:rPr>
        <w:t xml:space="preserve"> </w:t>
      </w:r>
      <w:r w:rsidRPr="00C125D5">
        <w:rPr>
          <w:sz w:val="22"/>
          <w:szCs w:val="22"/>
        </w:rPr>
        <w:t>s rozmermi 10</w:t>
      </w:r>
      <w:r w:rsidR="0074308F">
        <w:rPr>
          <w:sz w:val="22"/>
          <w:szCs w:val="22"/>
        </w:rPr>
        <w:t xml:space="preserve"> </w:t>
      </w:r>
      <w:r w:rsidRPr="00C125D5">
        <w:rPr>
          <w:sz w:val="22"/>
          <w:szCs w:val="22"/>
        </w:rPr>
        <w:t>x</w:t>
      </w:r>
      <w:r w:rsidR="0074308F">
        <w:rPr>
          <w:sz w:val="22"/>
          <w:szCs w:val="22"/>
        </w:rPr>
        <w:t xml:space="preserve"> </w:t>
      </w:r>
      <w:r w:rsidRPr="00C125D5">
        <w:rPr>
          <w:sz w:val="22"/>
          <w:szCs w:val="22"/>
        </w:rPr>
        <w:t>10</w:t>
      </w:r>
      <w:r w:rsidR="0074308F">
        <w:rPr>
          <w:sz w:val="22"/>
          <w:szCs w:val="22"/>
        </w:rPr>
        <w:t xml:space="preserve"> </w:t>
      </w:r>
      <w:r w:rsidRPr="00C125D5">
        <w:rPr>
          <w:sz w:val="22"/>
          <w:szCs w:val="22"/>
        </w:rPr>
        <w:t>x</w:t>
      </w:r>
      <w:r w:rsidR="0074308F">
        <w:rPr>
          <w:sz w:val="22"/>
          <w:szCs w:val="22"/>
        </w:rPr>
        <w:t xml:space="preserve"> </w:t>
      </w:r>
      <w:smartTag w:uri="urn:schemas-microsoft-com:office:smarttags" w:element="metricconverter">
        <w:smartTagPr>
          <w:attr w:name="ProductID" w:val="0,5 cm"/>
        </w:smartTagPr>
        <w:r w:rsidRPr="00C125D5">
          <w:rPr>
            <w:sz w:val="22"/>
            <w:szCs w:val="22"/>
          </w:rPr>
          <w:t>0,5 cm</w:t>
        </w:r>
      </w:smartTag>
      <w:r w:rsidRPr="00C125D5">
        <w:rPr>
          <w:sz w:val="22"/>
          <w:szCs w:val="22"/>
        </w:rPr>
        <w:t xml:space="preserve"> obsahuje: gentamicíniumsulfát v množstve, ktoré zodpovedá </w:t>
      </w:r>
      <w:r w:rsidR="00EF68D7" w:rsidRPr="00C125D5">
        <w:rPr>
          <w:sz w:val="22"/>
          <w:szCs w:val="22"/>
        </w:rPr>
        <w:t xml:space="preserve">130 mg </w:t>
      </w:r>
      <w:r w:rsidRPr="00C125D5">
        <w:rPr>
          <w:sz w:val="22"/>
          <w:szCs w:val="22"/>
        </w:rPr>
        <w:t>gentamicín</w:t>
      </w:r>
      <w:r w:rsidR="00EF68D7">
        <w:rPr>
          <w:sz w:val="22"/>
          <w:szCs w:val="22"/>
        </w:rPr>
        <w:t>u</w:t>
      </w:r>
      <w:r w:rsidRPr="00C125D5">
        <w:rPr>
          <w:sz w:val="22"/>
          <w:szCs w:val="22"/>
        </w:rPr>
        <w:t xml:space="preserve"> (2,6 mg/cm</w:t>
      </w:r>
      <w:r w:rsidRPr="00C125D5">
        <w:rPr>
          <w:position w:val="8"/>
          <w:sz w:val="22"/>
          <w:szCs w:val="22"/>
          <w:vertAlign w:val="superscript"/>
        </w:rPr>
        <w:t>3</w:t>
      </w:r>
      <w:r w:rsidRPr="00C125D5">
        <w:rPr>
          <w:sz w:val="22"/>
          <w:szCs w:val="22"/>
        </w:rPr>
        <w:t xml:space="preserve">) a </w:t>
      </w:r>
      <w:r w:rsidR="00EF68D7" w:rsidRPr="00C125D5">
        <w:rPr>
          <w:sz w:val="22"/>
          <w:szCs w:val="22"/>
        </w:rPr>
        <w:t xml:space="preserve">280 mg </w:t>
      </w:r>
      <w:r w:rsidRPr="00C125D5">
        <w:rPr>
          <w:sz w:val="22"/>
          <w:szCs w:val="22"/>
        </w:rPr>
        <w:t>kolagén</w:t>
      </w:r>
      <w:r w:rsidR="00EF68D7">
        <w:rPr>
          <w:sz w:val="22"/>
          <w:szCs w:val="22"/>
        </w:rPr>
        <w:t>u</w:t>
      </w:r>
      <w:r w:rsidRPr="00C125D5">
        <w:rPr>
          <w:sz w:val="22"/>
          <w:szCs w:val="22"/>
        </w:rPr>
        <w:t xml:space="preserve"> (5,6 mg/cm</w:t>
      </w:r>
      <w:r w:rsidRPr="00C125D5">
        <w:rPr>
          <w:position w:val="8"/>
          <w:sz w:val="22"/>
          <w:szCs w:val="22"/>
          <w:vertAlign w:val="superscript"/>
        </w:rPr>
        <w:t>3</w:t>
      </w:r>
      <w:r w:rsidRPr="00C125D5">
        <w:rPr>
          <w:sz w:val="22"/>
          <w:szCs w:val="22"/>
        </w:rPr>
        <w:t xml:space="preserve">). </w:t>
      </w:r>
    </w:p>
    <w:p w:rsidR="00A04DB6" w:rsidRPr="00C125D5" w:rsidRDefault="00A04DB6" w:rsidP="00B00744">
      <w:pPr>
        <w:autoSpaceDE w:val="0"/>
        <w:autoSpaceDN w:val="0"/>
        <w:adjustRightInd w:val="0"/>
        <w:spacing w:before="120"/>
        <w:rPr>
          <w:sz w:val="22"/>
          <w:szCs w:val="22"/>
        </w:rPr>
      </w:pPr>
      <w:r w:rsidRPr="00C125D5">
        <w:rPr>
          <w:sz w:val="22"/>
          <w:szCs w:val="22"/>
        </w:rPr>
        <w:t>Implantát G</w:t>
      </w:r>
      <w:r w:rsidR="00BA7F0D">
        <w:rPr>
          <w:sz w:val="22"/>
          <w:szCs w:val="22"/>
        </w:rPr>
        <w:t>aramycin Schwamm</w:t>
      </w:r>
      <w:r w:rsidR="00B00744">
        <w:rPr>
          <w:sz w:val="22"/>
          <w:szCs w:val="22"/>
        </w:rPr>
        <w:t xml:space="preserve"> </w:t>
      </w:r>
      <w:r w:rsidRPr="00C125D5">
        <w:rPr>
          <w:sz w:val="22"/>
          <w:szCs w:val="22"/>
        </w:rPr>
        <w:t xml:space="preserve">je sterilizovaný etylénoxidom. </w:t>
      </w:r>
    </w:p>
    <w:p w:rsidR="00A04DB6" w:rsidRPr="00C125D5" w:rsidRDefault="00A04DB6" w:rsidP="00B00744">
      <w:pPr>
        <w:autoSpaceDE w:val="0"/>
        <w:autoSpaceDN w:val="0"/>
        <w:adjustRightInd w:val="0"/>
        <w:spacing w:before="120"/>
        <w:jc w:val="both"/>
        <w:rPr>
          <w:sz w:val="22"/>
          <w:szCs w:val="22"/>
        </w:rPr>
      </w:pPr>
    </w:p>
    <w:p w:rsidR="00A04DB6" w:rsidRPr="00B00744" w:rsidRDefault="00A04DB6" w:rsidP="00B00744">
      <w:pPr>
        <w:rPr>
          <w:sz w:val="22"/>
          <w:szCs w:val="22"/>
        </w:rPr>
      </w:pPr>
      <w:r w:rsidRPr="00B00744">
        <w:rPr>
          <w:b/>
          <w:sz w:val="22"/>
          <w:szCs w:val="22"/>
        </w:rPr>
        <w:t>Ako vyzerá Garamycin Schwamm a obsah balenia</w:t>
      </w:r>
    </w:p>
    <w:p w:rsidR="008862D8" w:rsidRPr="00B00744" w:rsidRDefault="008862D8" w:rsidP="00B00744">
      <w:pPr>
        <w:rPr>
          <w:sz w:val="22"/>
          <w:szCs w:val="22"/>
        </w:rPr>
      </w:pPr>
      <w:r w:rsidRPr="00B00744">
        <w:rPr>
          <w:sz w:val="22"/>
          <w:szCs w:val="22"/>
        </w:rPr>
        <w:t>G</w:t>
      </w:r>
      <w:r w:rsidR="00BA7F0D">
        <w:rPr>
          <w:sz w:val="22"/>
          <w:szCs w:val="22"/>
        </w:rPr>
        <w:t>aramycin Schwamm</w:t>
      </w:r>
      <w:r w:rsidR="00B00744">
        <w:rPr>
          <w:sz w:val="22"/>
          <w:szCs w:val="22"/>
        </w:rPr>
        <w:t xml:space="preserve"> </w:t>
      </w:r>
      <w:r w:rsidRPr="00B00744">
        <w:rPr>
          <w:sz w:val="22"/>
          <w:szCs w:val="22"/>
        </w:rPr>
        <w:t>sa dodáva v</w:t>
      </w:r>
      <w:r w:rsidR="00066945" w:rsidRPr="00B00744">
        <w:rPr>
          <w:sz w:val="22"/>
          <w:szCs w:val="22"/>
        </w:rPr>
        <w:t> škatuľke</w:t>
      </w:r>
      <w:r w:rsidRPr="00B00744">
        <w:rPr>
          <w:sz w:val="22"/>
          <w:szCs w:val="22"/>
        </w:rPr>
        <w:t xml:space="preserve"> s obsahom jedného implantátu. </w:t>
      </w:r>
    </w:p>
    <w:p w:rsidR="008862D8" w:rsidRPr="00B00744" w:rsidRDefault="008862D8" w:rsidP="00B00744">
      <w:pPr>
        <w:rPr>
          <w:sz w:val="22"/>
          <w:szCs w:val="22"/>
        </w:rPr>
      </w:pPr>
      <w:r w:rsidRPr="00B00744">
        <w:rPr>
          <w:sz w:val="22"/>
          <w:szCs w:val="22"/>
        </w:rPr>
        <w:t xml:space="preserve">Vo vnútri krabičky je implantát ešte zabalený v dvoch nespojených vreckách. Vnútorné vrecko je sterilné, zvnútra aj zvonku. </w:t>
      </w:r>
    </w:p>
    <w:p w:rsidR="008862D8" w:rsidRPr="00B00744" w:rsidRDefault="008862D8" w:rsidP="00B00744">
      <w:pPr>
        <w:rPr>
          <w:sz w:val="22"/>
          <w:szCs w:val="22"/>
        </w:rPr>
      </w:pPr>
      <w:r w:rsidRPr="00B00744">
        <w:rPr>
          <w:sz w:val="22"/>
          <w:szCs w:val="22"/>
        </w:rPr>
        <w:t>Jeden implantát 130 mg (</w:t>
      </w:r>
      <w:r w:rsidR="00066945" w:rsidRPr="00B00744">
        <w:rPr>
          <w:sz w:val="22"/>
          <w:szCs w:val="22"/>
        </w:rPr>
        <w:t>10</w:t>
      </w:r>
      <w:r w:rsidR="0074308F">
        <w:rPr>
          <w:sz w:val="22"/>
          <w:szCs w:val="22"/>
        </w:rPr>
        <w:t xml:space="preserve"> </w:t>
      </w:r>
      <w:r w:rsidR="00066945" w:rsidRPr="00B00744">
        <w:rPr>
          <w:sz w:val="22"/>
          <w:szCs w:val="22"/>
        </w:rPr>
        <w:t>x</w:t>
      </w:r>
      <w:r w:rsidR="0074308F">
        <w:rPr>
          <w:sz w:val="22"/>
          <w:szCs w:val="22"/>
        </w:rPr>
        <w:t xml:space="preserve"> </w:t>
      </w:r>
      <w:r w:rsidR="00066945" w:rsidRPr="00B00744">
        <w:rPr>
          <w:sz w:val="22"/>
          <w:szCs w:val="22"/>
        </w:rPr>
        <w:t>10</w:t>
      </w:r>
      <w:r w:rsidR="0074308F">
        <w:rPr>
          <w:sz w:val="22"/>
          <w:szCs w:val="22"/>
        </w:rPr>
        <w:t xml:space="preserve"> </w:t>
      </w:r>
      <w:r w:rsidR="00066945" w:rsidRPr="00B00744">
        <w:rPr>
          <w:sz w:val="22"/>
          <w:szCs w:val="22"/>
        </w:rPr>
        <w:t>x</w:t>
      </w:r>
      <w:r w:rsidR="0074308F">
        <w:rPr>
          <w:sz w:val="22"/>
          <w:szCs w:val="22"/>
        </w:rPr>
        <w:t xml:space="preserve"> </w:t>
      </w:r>
      <w:smartTag w:uri="urn:schemas-microsoft-com:office:smarttags" w:element="metricconverter">
        <w:smartTagPr>
          <w:attr w:name="ProductID" w:val="0,5 cm"/>
        </w:smartTagPr>
        <w:r w:rsidR="00066945" w:rsidRPr="00B00744">
          <w:rPr>
            <w:sz w:val="22"/>
            <w:szCs w:val="22"/>
          </w:rPr>
          <w:t>0,5</w:t>
        </w:r>
        <w:r w:rsidRPr="00B00744">
          <w:rPr>
            <w:sz w:val="22"/>
            <w:szCs w:val="22"/>
          </w:rPr>
          <w:t xml:space="preserve"> cm</w:t>
        </w:r>
      </w:smartTag>
      <w:r w:rsidRPr="00B00744">
        <w:rPr>
          <w:sz w:val="22"/>
          <w:szCs w:val="22"/>
        </w:rPr>
        <w:t xml:space="preserve">) v papierovej </w:t>
      </w:r>
      <w:r w:rsidR="00066945" w:rsidRPr="00B00744">
        <w:rPr>
          <w:sz w:val="22"/>
          <w:szCs w:val="22"/>
        </w:rPr>
        <w:t>škatuľke</w:t>
      </w:r>
      <w:r w:rsidRPr="00B00744">
        <w:rPr>
          <w:sz w:val="22"/>
          <w:szCs w:val="22"/>
        </w:rPr>
        <w:t xml:space="preserve"> </w:t>
      </w:r>
    </w:p>
    <w:p w:rsidR="000022C6" w:rsidRPr="00C125D5" w:rsidRDefault="000022C6" w:rsidP="000022C6">
      <w:pPr>
        <w:numPr>
          <w:ilvl w:val="12"/>
          <w:numId w:val="0"/>
        </w:numPr>
        <w:ind w:right="-2"/>
        <w:rPr>
          <w:b/>
          <w:noProof/>
          <w:sz w:val="22"/>
          <w:szCs w:val="22"/>
        </w:rPr>
      </w:pPr>
    </w:p>
    <w:p w:rsidR="000022C6" w:rsidRPr="00C125D5" w:rsidRDefault="000022C6" w:rsidP="000022C6">
      <w:pPr>
        <w:numPr>
          <w:ilvl w:val="12"/>
          <w:numId w:val="0"/>
        </w:numPr>
        <w:ind w:right="-2"/>
        <w:rPr>
          <w:b/>
          <w:noProof/>
          <w:sz w:val="22"/>
          <w:szCs w:val="22"/>
        </w:rPr>
      </w:pPr>
      <w:r w:rsidRPr="00C125D5">
        <w:rPr>
          <w:b/>
          <w:noProof/>
          <w:sz w:val="22"/>
          <w:szCs w:val="22"/>
        </w:rPr>
        <w:t>Držiteľ rozhodnutia o registrácii a výrobca</w:t>
      </w:r>
    </w:p>
    <w:p w:rsidR="000022C6" w:rsidRPr="00C125D5" w:rsidRDefault="000022C6" w:rsidP="000022C6">
      <w:pPr>
        <w:autoSpaceDE w:val="0"/>
        <w:autoSpaceDN w:val="0"/>
        <w:adjustRightInd w:val="0"/>
        <w:rPr>
          <w:sz w:val="22"/>
          <w:szCs w:val="22"/>
        </w:rPr>
      </w:pPr>
    </w:p>
    <w:p w:rsidR="00DE325F" w:rsidRDefault="00DE325F" w:rsidP="0029483B">
      <w:pPr>
        <w:autoSpaceDE w:val="0"/>
        <w:autoSpaceDN w:val="0"/>
        <w:adjustRightInd w:val="0"/>
        <w:rPr>
          <w:szCs w:val="22"/>
        </w:rPr>
      </w:pPr>
      <w:r w:rsidRPr="00C125D5">
        <w:rPr>
          <w:b/>
          <w:noProof/>
          <w:sz w:val="22"/>
          <w:szCs w:val="22"/>
        </w:rPr>
        <w:t>Držiteľ rozhodnutia o registrácii</w:t>
      </w:r>
    </w:p>
    <w:p w:rsidR="009440AA" w:rsidRPr="00D523E0" w:rsidRDefault="009440AA" w:rsidP="009440AA">
      <w:pPr>
        <w:tabs>
          <w:tab w:val="left" w:pos="284"/>
        </w:tabs>
        <w:spacing w:before="24" w:after="24"/>
        <w:jc w:val="both"/>
        <w:rPr>
          <w:sz w:val="22"/>
          <w:szCs w:val="22"/>
        </w:rPr>
      </w:pPr>
      <w:r w:rsidRPr="00D523E0">
        <w:rPr>
          <w:sz w:val="22"/>
          <w:szCs w:val="22"/>
        </w:rPr>
        <w:t>SERB SA</w:t>
      </w:r>
    </w:p>
    <w:p w:rsidR="009440AA" w:rsidRPr="00D523E0" w:rsidRDefault="009440AA" w:rsidP="009440AA">
      <w:pPr>
        <w:tabs>
          <w:tab w:val="left" w:pos="284"/>
        </w:tabs>
        <w:spacing w:before="24" w:after="24"/>
        <w:jc w:val="both"/>
        <w:rPr>
          <w:sz w:val="22"/>
          <w:szCs w:val="22"/>
        </w:rPr>
      </w:pPr>
      <w:r w:rsidRPr="00D523E0">
        <w:rPr>
          <w:sz w:val="22"/>
          <w:szCs w:val="22"/>
        </w:rPr>
        <w:t>Avenue Louise 480</w:t>
      </w:r>
    </w:p>
    <w:p w:rsidR="009440AA" w:rsidRPr="00D523E0" w:rsidRDefault="009440AA" w:rsidP="009440AA">
      <w:pPr>
        <w:tabs>
          <w:tab w:val="left" w:pos="284"/>
        </w:tabs>
        <w:spacing w:before="24" w:after="24"/>
        <w:jc w:val="both"/>
        <w:rPr>
          <w:sz w:val="22"/>
          <w:szCs w:val="22"/>
        </w:rPr>
      </w:pPr>
      <w:r>
        <w:rPr>
          <w:sz w:val="22"/>
          <w:szCs w:val="22"/>
        </w:rPr>
        <w:t>1050 Bru</w:t>
      </w:r>
      <w:r w:rsidRPr="00D523E0">
        <w:rPr>
          <w:sz w:val="22"/>
          <w:szCs w:val="22"/>
        </w:rPr>
        <w:t>s</w:t>
      </w:r>
      <w:r>
        <w:rPr>
          <w:sz w:val="22"/>
          <w:szCs w:val="22"/>
        </w:rPr>
        <w:t>el</w:t>
      </w:r>
    </w:p>
    <w:p w:rsidR="009440AA" w:rsidRPr="00D523E0" w:rsidRDefault="009440AA" w:rsidP="009440AA">
      <w:pPr>
        <w:rPr>
          <w:sz w:val="22"/>
          <w:szCs w:val="22"/>
        </w:rPr>
      </w:pPr>
      <w:r>
        <w:rPr>
          <w:sz w:val="22"/>
          <w:szCs w:val="22"/>
        </w:rPr>
        <w:t>Belgicko</w:t>
      </w:r>
    </w:p>
    <w:p w:rsidR="000022C6" w:rsidRPr="00B00744" w:rsidRDefault="000022C6" w:rsidP="000022C6">
      <w:pPr>
        <w:ind w:right="-449"/>
        <w:rPr>
          <w:sz w:val="22"/>
          <w:szCs w:val="22"/>
          <w:lang w:val="en-GB"/>
        </w:rPr>
      </w:pPr>
    </w:p>
    <w:p w:rsidR="000022C6" w:rsidRPr="00B00744" w:rsidRDefault="000022C6" w:rsidP="000022C6">
      <w:pPr>
        <w:ind w:right="-449"/>
        <w:rPr>
          <w:b/>
          <w:sz w:val="22"/>
          <w:szCs w:val="22"/>
          <w:lang w:val="en-GB"/>
        </w:rPr>
      </w:pPr>
      <w:r w:rsidRPr="00B00744">
        <w:rPr>
          <w:b/>
          <w:sz w:val="22"/>
          <w:szCs w:val="22"/>
          <w:lang w:val="en-GB"/>
        </w:rPr>
        <w:t>Výrobca</w:t>
      </w:r>
    </w:p>
    <w:p w:rsidR="000022C6" w:rsidRPr="00C125D5" w:rsidRDefault="000022C6" w:rsidP="000022C6">
      <w:pPr>
        <w:ind w:right="-449"/>
        <w:rPr>
          <w:sz w:val="22"/>
          <w:szCs w:val="22"/>
          <w:lang w:val="en-GB"/>
        </w:rPr>
      </w:pPr>
      <w:r w:rsidRPr="00C125D5">
        <w:rPr>
          <w:sz w:val="22"/>
          <w:szCs w:val="22"/>
          <w:lang w:val="en-GB"/>
        </w:rPr>
        <w:t xml:space="preserve">Syntacoll GmbH, </w:t>
      </w:r>
    </w:p>
    <w:p w:rsidR="000022C6" w:rsidRPr="00C125D5" w:rsidRDefault="000022C6" w:rsidP="000022C6">
      <w:pPr>
        <w:ind w:right="-449"/>
        <w:rPr>
          <w:sz w:val="22"/>
          <w:szCs w:val="22"/>
          <w:lang w:eastAsia="cs-CZ"/>
        </w:rPr>
      </w:pPr>
      <w:r w:rsidRPr="00C125D5">
        <w:rPr>
          <w:sz w:val="22"/>
          <w:szCs w:val="22"/>
          <w:lang w:eastAsia="cs-CZ"/>
        </w:rPr>
        <w:t>Saal a.d. Donau,</w:t>
      </w:r>
    </w:p>
    <w:p w:rsidR="000022C6" w:rsidRPr="00C125D5" w:rsidRDefault="000022C6" w:rsidP="000022C6">
      <w:pPr>
        <w:ind w:right="-449"/>
        <w:rPr>
          <w:noProof/>
          <w:sz w:val="22"/>
          <w:szCs w:val="22"/>
        </w:rPr>
      </w:pPr>
      <w:r w:rsidRPr="00C125D5">
        <w:rPr>
          <w:sz w:val="22"/>
          <w:szCs w:val="22"/>
          <w:lang w:eastAsia="cs-CZ"/>
        </w:rPr>
        <w:t>N</w:t>
      </w:r>
      <w:r w:rsidR="00621D82">
        <w:rPr>
          <w:sz w:val="22"/>
          <w:szCs w:val="22"/>
          <w:lang w:eastAsia="cs-CZ"/>
        </w:rPr>
        <w:t>e</w:t>
      </w:r>
      <w:r w:rsidRPr="00C125D5">
        <w:rPr>
          <w:sz w:val="22"/>
          <w:szCs w:val="22"/>
          <w:lang w:eastAsia="cs-CZ"/>
        </w:rPr>
        <w:t>mecko</w:t>
      </w:r>
    </w:p>
    <w:p w:rsidR="000E154E" w:rsidRPr="00C125D5" w:rsidRDefault="000E154E" w:rsidP="000E154E">
      <w:pPr>
        <w:numPr>
          <w:ilvl w:val="12"/>
          <w:numId w:val="0"/>
        </w:numPr>
        <w:ind w:right="-2"/>
        <w:outlineLvl w:val="0"/>
        <w:rPr>
          <w:b/>
          <w:noProof/>
          <w:sz w:val="22"/>
          <w:szCs w:val="22"/>
        </w:rPr>
      </w:pPr>
    </w:p>
    <w:p w:rsidR="000E154E" w:rsidRPr="00C125D5" w:rsidRDefault="000E154E" w:rsidP="000E154E">
      <w:pPr>
        <w:numPr>
          <w:ilvl w:val="12"/>
          <w:numId w:val="0"/>
        </w:numPr>
        <w:ind w:right="-2"/>
        <w:outlineLvl w:val="0"/>
        <w:rPr>
          <w:noProof/>
          <w:sz w:val="22"/>
          <w:szCs w:val="22"/>
        </w:rPr>
      </w:pPr>
      <w:r w:rsidRPr="00C125D5">
        <w:rPr>
          <w:b/>
          <w:noProof/>
          <w:sz w:val="22"/>
          <w:szCs w:val="22"/>
        </w:rPr>
        <w:t>Táto písomná informácia bola naposledy aktualizovaná v</w:t>
      </w:r>
      <w:r w:rsidR="0029483B">
        <w:rPr>
          <w:b/>
          <w:noProof/>
          <w:sz w:val="22"/>
          <w:szCs w:val="22"/>
        </w:rPr>
        <w:t> </w:t>
      </w:r>
      <w:r w:rsidR="009E1AD1">
        <w:rPr>
          <w:b/>
          <w:noProof/>
          <w:sz w:val="22"/>
          <w:szCs w:val="22"/>
        </w:rPr>
        <w:t>marci 2019</w:t>
      </w:r>
      <w:r w:rsidRPr="00B00744">
        <w:rPr>
          <w:b/>
          <w:noProof/>
          <w:sz w:val="22"/>
          <w:szCs w:val="22"/>
        </w:rPr>
        <w:t>.</w:t>
      </w:r>
    </w:p>
    <w:p w:rsidR="000022C6" w:rsidRPr="00C125D5" w:rsidRDefault="000022C6" w:rsidP="000D6799">
      <w:pPr>
        <w:autoSpaceDE w:val="0"/>
        <w:autoSpaceDN w:val="0"/>
        <w:adjustRightInd w:val="0"/>
        <w:spacing w:before="240" w:after="60"/>
        <w:outlineLvl w:val="0"/>
        <w:rPr>
          <w:b/>
          <w:bCs/>
          <w:sz w:val="22"/>
          <w:szCs w:val="22"/>
        </w:rPr>
      </w:pPr>
    </w:p>
    <w:p w:rsidR="002D781E" w:rsidRPr="00C125D5" w:rsidRDefault="002D781E" w:rsidP="00B00744">
      <w:pPr>
        <w:autoSpaceDE w:val="0"/>
        <w:autoSpaceDN w:val="0"/>
        <w:adjustRightInd w:val="0"/>
        <w:spacing w:before="240" w:after="60"/>
        <w:outlineLvl w:val="0"/>
        <w:rPr>
          <w:sz w:val="22"/>
          <w:szCs w:val="22"/>
        </w:rPr>
      </w:pPr>
    </w:p>
    <w:sectPr w:rsidR="002D781E" w:rsidRPr="00C125D5" w:rsidSect="009862D1">
      <w:headerReference w:type="default" r:id="rId8"/>
      <w:footerReference w:type="default" r:id="rId9"/>
      <w:headerReference w:type="first" r:id="rId10"/>
      <w:footerReference w:type="first" r:id="rId11"/>
      <w:pgSz w:w="12240" w:h="158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CA" w:rsidRDefault="00BB11CA" w:rsidP="00E026AC">
      <w:r>
        <w:separator/>
      </w:r>
    </w:p>
  </w:endnote>
  <w:endnote w:type="continuationSeparator" w:id="0">
    <w:p w:rsidR="00BB11CA" w:rsidRDefault="00BB11CA" w:rsidP="00E0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74" w:rsidRDefault="006E7FFE">
    <w:pPr>
      <w:pStyle w:val="Pta"/>
      <w:jc w:val="center"/>
    </w:pPr>
    <w:r w:rsidRPr="00B00744">
      <w:rPr>
        <w:sz w:val="18"/>
      </w:rPr>
      <w:fldChar w:fldCharType="begin"/>
    </w:r>
    <w:r w:rsidR="00621D82" w:rsidRPr="00B00744">
      <w:rPr>
        <w:sz w:val="18"/>
      </w:rPr>
      <w:instrText>PAGE   \* MERGEFORMAT</w:instrText>
    </w:r>
    <w:r w:rsidRPr="00B00744">
      <w:rPr>
        <w:sz w:val="18"/>
      </w:rPr>
      <w:fldChar w:fldCharType="separate"/>
    </w:r>
    <w:r w:rsidR="009862D1">
      <w:rPr>
        <w:noProof/>
        <w:sz w:val="18"/>
      </w:rPr>
      <w:t>1</w:t>
    </w:r>
    <w:r w:rsidRPr="00B00744">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74" w:rsidRDefault="006E7FFE">
    <w:pPr>
      <w:pStyle w:val="Pta"/>
      <w:jc w:val="center"/>
    </w:pPr>
    <w:r w:rsidRPr="00B00744">
      <w:rPr>
        <w:sz w:val="18"/>
      </w:rPr>
      <w:fldChar w:fldCharType="begin"/>
    </w:r>
    <w:r w:rsidR="00621D82" w:rsidRPr="00B00744">
      <w:rPr>
        <w:sz w:val="18"/>
      </w:rPr>
      <w:instrText>PAGE   \* MERGEFORMAT</w:instrText>
    </w:r>
    <w:r w:rsidRPr="00B00744">
      <w:rPr>
        <w:sz w:val="18"/>
      </w:rPr>
      <w:fldChar w:fldCharType="separate"/>
    </w:r>
    <w:r w:rsidR="009E1AD1">
      <w:rPr>
        <w:noProof/>
        <w:sz w:val="18"/>
      </w:rPr>
      <w:t>1</w:t>
    </w:r>
    <w:r w:rsidRPr="00B00744">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CA" w:rsidRDefault="00BB11CA" w:rsidP="00E026AC">
      <w:r>
        <w:separator/>
      </w:r>
    </w:p>
  </w:footnote>
  <w:footnote w:type="continuationSeparator" w:id="0">
    <w:p w:rsidR="00BB11CA" w:rsidRDefault="00BB11CA" w:rsidP="00E02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D1" w:rsidRPr="00B00744" w:rsidRDefault="009E1AD1" w:rsidP="009E1AD1">
    <w:pPr>
      <w:pStyle w:val="Hlavika"/>
      <w:spacing w:before="0"/>
      <w:rPr>
        <w:sz w:val="18"/>
      </w:rPr>
    </w:pPr>
    <w:r>
      <w:rPr>
        <w:sz w:val="18"/>
      </w:rPr>
      <w:t>Schválený text k rozhodnutiu o prevode, ev. č.: 2019/00858-TR</w:t>
    </w:r>
  </w:p>
  <w:p w:rsidR="009440AA" w:rsidRDefault="009440A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01" w:rsidRPr="00B00744" w:rsidRDefault="005D47B0" w:rsidP="0074308F">
    <w:pPr>
      <w:pStyle w:val="Hlavika"/>
      <w:spacing w:before="0"/>
      <w:rPr>
        <w:sz w:val="18"/>
      </w:rPr>
    </w:pPr>
    <w:r>
      <w:rPr>
        <w:sz w:val="18"/>
      </w:rPr>
      <w:t>Schválený text k rozhodnutiu o</w:t>
    </w:r>
    <w:r w:rsidR="009440AA">
      <w:rPr>
        <w:sz w:val="18"/>
      </w:rPr>
      <w:t> </w:t>
    </w:r>
    <w:r>
      <w:rPr>
        <w:sz w:val="18"/>
      </w:rPr>
      <w:t>prevod</w:t>
    </w:r>
    <w:r w:rsidR="009440AA">
      <w:rPr>
        <w:sz w:val="18"/>
      </w:rPr>
      <w:t>e</w:t>
    </w:r>
    <w:r w:rsidR="009E1AD1">
      <w:rPr>
        <w:sz w:val="18"/>
      </w:rPr>
      <w:t xml:space="preserve">, </w:t>
    </w:r>
    <w:r>
      <w:rPr>
        <w:sz w:val="18"/>
      </w:rPr>
      <w:t xml:space="preserve">ev. č.: </w:t>
    </w:r>
    <w:r w:rsidR="009E1AD1">
      <w:rPr>
        <w:sz w:val="18"/>
      </w:rPr>
      <w:t>2019/00858-TR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DFC0353"/>
    <w:multiLevelType w:val="hybridMultilevel"/>
    <w:tmpl w:val="042C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62D8"/>
    <w:rsid w:val="000022C6"/>
    <w:rsid w:val="00015B9F"/>
    <w:rsid w:val="000162F6"/>
    <w:rsid w:val="00042DB0"/>
    <w:rsid w:val="00066945"/>
    <w:rsid w:val="000D6799"/>
    <w:rsid w:val="000E154E"/>
    <w:rsid w:val="00103A7A"/>
    <w:rsid w:val="00111503"/>
    <w:rsid w:val="001171B8"/>
    <w:rsid w:val="00122944"/>
    <w:rsid w:val="00184AAB"/>
    <w:rsid w:val="001B72AC"/>
    <w:rsid w:val="001B74AC"/>
    <w:rsid w:val="002072EF"/>
    <w:rsid w:val="00221A72"/>
    <w:rsid w:val="0029483B"/>
    <w:rsid w:val="002A13ED"/>
    <w:rsid w:val="002D169B"/>
    <w:rsid w:val="002D781E"/>
    <w:rsid w:val="0033631B"/>
    <w:rsid w:val="0035254B"/>
    <w:rsid w:val="003C20A2"/>
    <w:rsid w:val="003D05EC"/>
    <w:rsid w:val="004363B7"/>
    <w:rsid w:val="004446CF"/>
    <w:rsid w:val="00476E47"/>
    <w:rsid w:val="004C02CE"/>
    <w:rsid w:val="00541501"/>
    <w:rsid w:val="005A194F"/>
    <w:rsid w:val="005D47B0"/>
    <w:rsid w:val="005D7AC5"/>
    <w:rsid w:val="00621D82"/>
    <w:rsid w:val="00634BE3"/>
    <w:rsid w:val="006639DE"/>
    <w:rsid w:val="00690C9F"/>
    <w:rsid w:val="006A3E6F"/>
    <w:rsid w:val="006E7FFE"/>
    <w:rsid w:val="006F7A3A"/>
    <w:rsid w:val="0071020C"/>
    <w:rsid w:val="0074308F"/>
    <w:rsid w:val="00783D87"/>
    <w:rsid w:val="0079426B"/>
    <w:rsid w:val="008024DC"/>
    <w:rsid w:val="00844411"/>
    <w:rsid w:val="008862D8"/>
    <w:rsid w:val="008A0933"/>
    <w:rsid w:val="008A6517"/>
    <w:rsid w:val="008A7063"/>
    <w:rsid w:val="009440AA"/>
    <w:rsid w:val="00953863"/>
    <w:rsid w:val="0095760D"/>
    <w:rsid w:val="00977965"/>
    <w:rsid w:val="009862D1"/>
    <w:rsid w:val="009D13B0"/>
    <w:rsid w:val="009E1AD1"/>
    <w:rsid w:val="00A0115D"/>
    <w:rsid w:val="00A04DB6"/>
    <w:rsid w:val="00A137B6"/>
    <w:rsid w:val="00A83F70"/>
    <w:rsid w:val="00A852A6"/>
    <w:rsid w:val="00A965B2"/>
    <w:rsid w:val="00A97B26"/>
    <w:rsid w:val="00B00744"/>
    <w:rsid w:val="00B15D33"/>
    <w:rsid w:val="00B37F71"/>
    <w:rsid w:val="00B7563B"/>
    <w:rsid w:val="00B82064"/>
    <w:rsid w:val="00B96A3D"/>
    <w:rsid w:val="00BA7F0D"/>
    <w:rsid w:val="00BB11CA"/>
    <w:rsid w:val="00BC3E8B"/>
    <w:rsid w:val="00BD4D9A"/>
    <w:rsid w:val="00C125D5"/>
    <w:rsid w:val="00C25680"/>
    <w:rsid w:val="00C402B6"/>
    <w:rsid w:val="00CA1FAF"/>
    <w:rsid w:val="00CC5C0B"/>
    <w:rsid w:val="00D05DA2"/>
    <w:rsid w:val="00D23DED"/>
    <w:rsid w:val="00D577E6"/>
    <w:rsid w:val="00D71605"/>
    <w:rsid w:val="00DA6523"/>
    <w:rsid w:val="00DE325F"/>
    <w:rsid w:val="00E026AC"/>
    <w:rsid w:val="00E70748"/>
    <w:rsid w:val="00EB39D2"/>
    <w:rsid w:val="00EB71BE"/>
    <w:rsid w:val="00ED7365"/>
    <w:rsid w:val="00EF3474"/>
    <w:rsid w:val="00EF68D7"/>
    <w:rsid w:val="00F217EC"/>
    <w:rsid w:val="00F31ED1"/>
    <w:rsid w:val="00F3284A"/>
    <w:rsid w:val="00FC537C"/>
    <w:rsid w:val="00FE63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DCCDB1E-13C1-4653-ADF2-B0AC110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02CE"/>
    <w:rPr>
      <w:sz w:val="24"/>
      <w:szCs w:val="24"/>
    </w:rPr>
  </w:style>
  <w:style w:type="paragraph" w:styleId="Nadpis1">
    <w:name w:val="heading 1"/>
    <w:basedOn w:val="Normlny"/>
    <w:next w:val="Normlny"/>
    <w:link w:val="Nadpis1Char"/>
    <w:qFormat/>
    <w:rsid w:val="008024DC"/>
    <w:pPr>
      <w:keepNext/>
      <w:spacing w:before="240" w:after="60"/>
      <w:outlineLvl w:val="0"/>
    </w:pPr>
    <w:rPr>
      <w:rFonts w:ascii="Calibri Light" w:hAnsi="Calibri Light"/>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862D8"/>
    <w:pPr>
      <w:autoSpaceDE w:val="0"/>
      <w:autoSpaceDN w:val="0"/>
      <w:adjustRightInd w:val="0"/>
    </w:pPr>
    <w:rPr>
      <w:rFonts w:ascii="Arial" w:hAnsi="Arial" w:cs="Arial"/>
      <w:color w:val="000000"/>
      <w:sz w:val="24"/>
      <w:szCs w:val="24"/>
    </w:rPr>
  </w:style>
  <w:style w:type="paragraph" w:customStyle="1" w:styleId="Heading21">
    <w:name w:val="Heading 21"/>
    <w:basedOn w:val="Default"/>
    <w:next w:val="Default"/>
    <w:rsid w:val="008862D8"/>
    <w:pPr>
      <w:spacing w:before="160" w:after="60"/>
    </w:pPr>
    <w:rPr>
      <w:rFonts w:cs="Times New Roman"/>
      <w:color w:val="auto"/>
    </w:rPr>
  </w:style>
  <w:style w:type="paragraph" w:customStyle="1" w:styleId="meno1">
    <w:name w:val="meno1"/>
    <w:basedOn w:val="Default"/>
    <w:next w:val="Default"/>
    <w:rsid w:val="008862D8"/>
    <w:rPr>
      <w:rFonts w:cs="Times New Roman"/>
      <w:color w:val="auto"/>
    </w:rPr>
  </w:style>
  <w:style w:type="paragraph" w:customStyle="1" w:styleId="norm">
    <w:name w:val="norm"/>
    <w:basedOn w:val="Default"/>
    <w:next w:val="Default"/>
    <w:rsid w:val="008862D8"/>
    <w:pPr>
      <w:spacing w:before="120"/>
    </w:pPr>
    <w:rPr>
      <w:rFonts w:cs="Times New Roman"/>
      <w:color w:val="auto"/>
    </w:rPr>
  </w:style>
  <w:style w:type="paragraph" w:customStyle="1" w:styleId="Heading11">
    <w:name w:val="Heading 11"/>
    <w:basedOn w:val="Default"/>
    <w:next w:val="Default"/>
    <w:rsid w:val="008862D8"/>
    <w:pPr>
      <w:spacing w:before="240" w:after="60"/>
    </w:pPr>
    <w:rPr>
      <w:rFonts w:cs="Times New Roman"/>
      <w:color w:val="auto"/>
    </w:rPr>
  </w:style>
  <w:style w:type="paragraph" w:customStyle="1" w:styleId="EndnoteText1">
    <w:name w:val="Endnote Text1"/>
    <w:basedOn w:val="Default"/>
    <w:next w:val="Default"/>
    <w:rsid w:val="008862D8"/>
    <w:pPr>
      <w:spacing w:before="200"/>
    </w:pPr>
    <w:rPr>
      <w:rFonts w:cs="Times New Roman"/>
      <w:color w:val="auto"/>
    </w:rPr>
  </w:style>
  <w:style w:type="paragraph" w:customStyle="1" w:styleId="norm2">
    <w:name w:val="norm2"/>
    <w:basedOn w:val="Default"/>
    <w:next w:val="Default"/>
    <w:rsid w:val="008862D8"/>
    <w:pPr>
      <w:spacing w:before="60"/>
    </w:pPr>
    <w:rPr>
      <w:rFonts w:cs="Times New Roman"/>
      <w:color w:val="auto"/>
    </w:rPr>
  </w:style>
  <w:style w:type="paragraph" w:styleId="truktradokumentu">
    <w:name w:val="Document Map"/>
    <w:basedOn w:val="Normlny"/>
    <w:semiHidden/>
    <w:rsid w:val="000D6799"/>
    <w:pPr>
      <w:shd w:val="clear" w:color="auto" w:fill="000080"/>
    </w:pPr>
    <w:rPr>
      <w:rFonts w:ascii="Tahoma" w:hAnsi="Tahoma" w:cs="Tahoma"/>
      <w:sz w:val="20"/>
      <w:szCs w:val="20"/>
    </w:rPr>
  </w:style>
  <w:style w:type="paragraph" w:styleId="Textbubliny">
    <w:name w:val="Balloon Text"/>
    <w:basedOn w:val="Normlny"/>
    <w:semiHidden/>
    <w:rsid w:val="00A0115D"/>
    <w:rPr>
      <w:rFonts w:ascii="Tahoma" w:hAnsi="Tahoma" w:cs="Tahoma"/>
      <w:sz w:val="16"/>
      <w:szCs w:val="16"/>
    </w:rPr>
  </w:style>
  <w:style w:type="paragraph" w:styleId="Hlavika">
    <w:name w:val="header"/>
    <w:basedOn w:val="Normlny"/>
    <w:rsid w:val="00FE631D"/>
    <w:pPr>
      <w:tabs>
        <w:tab w:val="center" w:pos="4536"/>
        <w:tab w:val="right" w:pos="9072"/>
      </w:tabs>
      <w:spacing w:before="200"/>
      <w:jc w:val="both"/>
    </w:pPr>
    <w:rPr>
      <w:szCs w:val="20"/>
      <w:lang w:eastAsia="en-US"/>
    </w:rPr>
  </w:style>
  <w:style w:type="character" w:styleId="Hypertextovprepojenie">
    <w:name w:val="Hyperlink"/>
    <w:rsid w:val="004446CF"/>
    <w:rPr>
      <w:color w:val="0000FF"/>
      <w:u w:val="single"/>
    </w:rPr>
  </w:style>
  <w:style w:type="paragraph" w:styleId="Normlnywebov">
    <w:name w:val="Normal (Web)"/>
    <w:basedOn w:val="Normlny"/>
    <w:uiPriority w:val="99"/>
    <w:unhideWhenUsed/>
    <w:rsid w:val="004446CF"/>
    <w:pPr>
      <w:spacing w:before="180"/>
    </w:pPr>
    <w:rPr>
      <w:lang w:val="cs-CZ" w:eastAsia="cs-CZ"/>
    </w:rPr>
  </w:style>
  <w:style w:type="character" w:customStyle="1" w:styleId="skypec2cprintcontainer">
    <w:name w:val="skype_c2c_print_container"/>
    <w:rsid w:val="004446CF"/>
  </w:style>
  <w:style w:type="character" w:customStyle="1" w:styleId="skypec2ctextspan">
    <w:name w:val="skype_c2c_text_span"/>
    <w:rsid w:val="004446CF"/>
  </w:style>
  <w:style w:type="paragraph" w:styleId="Pta">
    <w:name w:val="footer"/>
    <w:basedOn w:val="Normlny"/>
    <w:link w:val="PtaChar"/>
    <w:uiPriority w:val="99"/>
    <w:rsid w:val="00E026AC"/>
    <w:pPr>
      <w:tabs>
        <w:tab w:val="center" w:pos="4536"/>
        <w:tab w:val="right" w:pos="9072"/>
      </w:tabs>
    </w:pPr>
  </w:style>
  <w:style w:type="character" w:customStyle="1" w:styleId="PtaChar">
    <w:name w:val="Päta Char"/>
    <w:link w:val="Pta"/>
    <w:uiPriority w:val="99"/>
    <w:rsid w:val="00E026AC"/>
    <w:rPr>
      <w:sz w:val="24"/>
      <w:szCs w:val="24"/>
      <w:lang w:val="sk-SK" w:eastAsia="sk-SK"/>
    </w:rPr>
  </w:style>
  <w:style w:type="character" w:styleId="PouitHypertextovPrepojenie">
    <w:name w:val="FollowedHyperlink"/>
    <w:rsid w:val="00EF68D7"/>
    <w:rPr>
      <w:color w:val="954F72"/>
      <w:u w:val="single"/>
    </w:rPr>
  </w:style>
  <w:style w:type="character" w:styleId="Odkaznakomentr">
    <w:name w:val="annotation reference"/>
    <w:semiHidden/>
    <w:unhideWhenUsed/>
    <w:rsid w:val="005A194F"/>
    <w:rPr>
      <w:sz w:val="16"/>
      <w:szCs w:val="16"/>
    </w:rPr>
  </w:style>
  <w:style w:type="paragraph" w:styleId="Textkomentra">
    <w:name w:val="annotation text"/>
    <w:basedOn w:val="Normlny"/>
    <w:link w:val="TextkomentraChar"/>
    <w:semiHidden/>
    <w:unhideWhenUsed/>
    <w:rsid w:val="005A194F"/>
    <w:rPr>
      <w:sz w:val="20"/>
      <w:szCs w:val="20"/>
    </w:rPr>
  </w:style>
  <w:style w:type="character" w:customStyle="1" w:styleId="TextkomentraChar">
    <w:name w:val="Text komentára Char"/>
    <w:basedOn w:val="Predvolenpsmoodseku"/>
    <w:link w:val="Textkomentra"/>
    <w:semiHidden/>
    <w:rsid w:val="005A194F"/>
  </w:style>
  <w:style w:type="paragraph" w:styleId="Predmetkomentra">
    <w:name w:val="annotation subject"/>
    <w:basedOn w:val="Textkomentra"/>
    <w:next w:val="Textkomentra"/>
    <w:link w:val="PredmetkomentraChar"/>
    <w:semiHidden/>
    <w:unhideWhenUsed/>
    <w:rsid w:val="005A194F"/>
    <w:rPr>
      <w:b/>
      <w:bCs/>
    </w:rPr>
  </w:style>
  <w:style w:type="character" w:customStyle="1" w:styleId="PredmetkomentraChar">
    <w:name w:val="Predmet komentára Char"/>
    <w:link w:val="Predmetkomentra"/>
    <w:semiHidden/>
    <w:rsid w:val="005A194F"/>
    <w:rPr>
      <w:b/>
      <w:bCs/>
    </w:rPr>
  </w:style>
  <w:style w:type="character" w:customStyle="1" w:styleId="hps">
    <w:name w:val="hps"/>
    <w:rsid w:val="008A7063"/>
  </w:style>
  <w:style w:type="character" w:customStyle="1" w:styleId="Nadpis1Char">
    <w:name w:val="Nadpis 1 Char"/>
    <w:link w:val="Nadpis1"/>
    <w:rsid w:val="008024DC"/>
    <w:rPr>
      <w:rFonts w:ascii="Calibri Light" w:eastAsia="Times New Roman" w:hAnsi="Calibri Light" w:cs="Times New Roman"/>
      <w:b/>
      <w:bCs/>
      <w:kern w:val="32"/>
      <w:sz w:val="32"/>
      <w:szCs w:val="32"/>
      <w:lang w:val="sk-SK" w:eastAsia="sk-SK"/>
    </w:rPr>
  </w:style>
  <w:style w:type="paragraph" w:styleId="Nzov">
    <w:name w:val="Title"/>
    <w:basedOn w:val="Normlny"/>
    <w:next w:val="Normlny"/>
    <w:link w:val="NzovChar"/>
    <w:qFormat/>
    <w:rsid w:val="008024DC"/>
    <w:pPr>
      <w:spacing w:before="240" w:after="60"/>
      <w:jc w:val="center"/>
      <w:outlineLvl w:val="0"/>
    </w:pPr>
    <w:rPr>
      <w:rFonts w:ascii="Calibri Light" w:hAnsi="Calibri Light"/>
      <w:b/>
      <w:bCs/>
      <w:kern w:val="28"/>
      <w:sz w:val="32"/>
      <w:szCs w:val="32"/>
    </w:rPr>
  </w:style>
  <w:style w:type="character" w:customStyle="1" w:styleId="NzovChar">
    <w:name w:val="Názov Char"/>
    <w:link w:val="Nzov"/>
    <w:rsid w:val="008024DC"/>
    <w:rPr>
      <w:rFonts w:ascii="Calibri Light" w:eastAsia="Times New Roman" w:hAnsi="Calibri Light" w:cs="Times New Roman"/>
      <w:b/>
      <w:bCs/>
      <w:kern w:val="28"/>
      <w:sz w:val="32"/>
      <w:szCs w:val="3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729">
      <w:bodyDiv w:val="1"/>
      <w:marLeft w:val="0"/>
      <w:marRight w:val="0"/>
      <w:marTop w:val="0"/>
      <w:marBottom w:val="0"/>
      <w:divBdr>
        <w:top w:val="none" w:sz="0" w:space="0" w:color="auto"/>
        <w:left w:val="none" w:sz="0" w:space="0" w:color="auto"/>
        <w:bottom w:val="none" w:sz="0" w:space="0" w:color="auto"/>
        <w:right w:val="none" w:sz="0" w:space="0" w:color="auto"/>
      </w:divBdr>
    </w:div>
    <w:div w:id="1858928677">
      <w:bodyDiv w:val="1"/>
      <w:marLeft w:val="0"/>
      <w:marRight w:val="0"/>
      <w:marTop w:val="0"/>
      <w:marBottom w:val="0"/>
      <w:divBdr>
        <w:top w:val="none" w:sz="0" w:space="0" w:color="auto"/>
        <w:left w:val="none" w:sz="0" w:space="0" w:color="auto"/>
        <w:bottom w:val="none" w:sz="0" w:space="0" w:color="auto"/>
        <w:right w:val="none" w:sz="0" w:space="0" w:color="auto"/>
      </w:divBdr>
      <w:divsChild>
        <w:div w:id="1481726311">
          <w:marLeft w:val="0"/>
          <w:marRight w:val="0"/>
          <w:marTop w:val="0"/>
          <w:marBottom w:val="0"/>
          <w:divBdr>
            <w:top w:val="none" w:sz="0" w:space="0" w:color="auto"/>
            <w:left w:val="none" w:sz="0" w:space="0" w:color="auto"/>
            <w:bottom w:val="none" w:sz="0" w:space="0" w:color="auto"/>
            <w:right w:val="none" w:sz="0" w:space="0" w:color="auto"/>
          </w:divBdr>
          <w:divsChild>
            <w:div w:id="1969117896">
              <w:marLeft w:val="0"/>
              <w:marRight w:val="0"/>
              <w:marTop w:val="0"/>
              <w:marBottom w:val="0"/>
              <w:divBdr>
                <w:top w:val="none" w:sz="0" w:space="0" w:color="auto"/>
                <w:left w:val="none" w:sz="0" w:space="0" w:color="auto"/>
                <w:bottom w:val="none" w:sz="0" w:space="0" w:color="auto"/>
                <w:right w:val="none" w:sz="0" w:space="0" w:color="auto"/>
              </w:divBdr>
              <w:divsChild>
                <w:div w:id="2043051934">
                  <w:marLeft w:val="0"/>
                  <w:marRight w:val="0"/>
                  <w:marTop w:val="0"/>
                  <w:marBottom w:val="0"/>
                  <w:divBdr>
                    <w:top w:val="none" w:sz="0" w:space="0" w:color="auto"/>
                    <w:left w:val="none" w:sz="0" w:space="0" w:color="auto"/>
                    <w:bottom w:val="none" w:sz="0" w:space="0" w:color="auto"/>
                    <w:right w:val="none" w:sz="0" w:space="0" w:color="auto"/>
                  </w:divBdr>
                  <w:divsChild>
                    <w:div w:id="164132996">
                      <w:marLeft w:val="0"/>
                      <w:marRight w:val="0"/>
                      <w:marTop w:val="0"/>
                      <w:marBottom w:val="0"/>
                      <w:divBdr>
                        <w:top w:val="none" w:sz="0" w:space="0" w:color="auto"/>
                        <w:left w:val="none" w:sz="0" w:space="0" w:color="auto"/>
                        <w:bottom w:val="none" w:sz="0" w:space="0" w:color="auto"/>
                        <w:right w:val="none" w:sz="0" w:space="0" w:color="auto"/>
                      </w:divBdr>
                      <w:divsChild>
                        <w:div w:id="2142571548">
                          <w:marLeft w:val="0"/>
                          <w:marRight w:val="0"/>
                          <w:marTop w:val="0"/>
                          <w:marBottom w:val="0"/>
                          <w:divBdr>
                            <w:top w:val="none" w:sz="0" w:space="0" w:color="auto"/>
                            <w:left w:val="none" w:sz="0" w:space="0" w:color="auto"/>
                            <w:bottom w:val="none" w:sz="0" w:space="0" w:color="auto"/>
                            <w:right w:val="none" w:sz="0" w:space="0" w:color="auto"/>
                          </w:divBdr>
                          <w:divsChild>
                            <w:div w:id="773399881">
                              <w:marLeft w:val="0"/>
                              <w:marRight w:val="0"/>
                              <w:marTop w:val="0"/>
                              <w:marBottom w:val="0"/>
                              <w:divBdr>
                                <w:top w:val="none" w:sz="0" w:space="0" w:color="auto"/>
                                <w:left w:val="none" w:sz="0" w:space="0" w:color="auto"/>
                                <w:bottom w:val="none" w:sz="0" w:space="0" w:color="auto"/>
                                <w:right w:val="none" w:sz="0" w:space="0" w:color="auto"/>
                              </w:divBdr>
                              <w:divsChild>
                                <w:div w:id="1803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1663</Words>
  <Characters>9485</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Company>
  <LinksUpToDate>false</LinksUpToDate>
  <CharactersWithSpaces>11126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dc:creator>
  <cp:keywords/>
  <dc:description/>
  <cp:lastModifiedBy>Repiščáková, Janka</cp:lastModifiedBy>
  <cp:revision>4</cp:revision>
  <cp:lastPrinted>2019-03-08T13:17:00Z</cp:lastPrinted>
  <dcterms:created xsi:type="dcterms:W3CDTF">2019-03-06T08:44:00Z</dcterms:created>
  <dcterms:modified xsi:type="dcterms:W3CDTF">2019-03-08T13:19:00Z</dcterms:modified>
</cp:coreProperties>
</file>