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A5F7E" w14:textId="77777777" w:rsidR="00167629" w:rsidRPr="001C1E5F" w:rsidRDefault="00653458" w:rsidP="00BD4B7F">
      <w:pPr>
        <w:widowControl w:val="0"/>
        <w:tabs>
          <w:tab w:val="clear" w:pos="567"/>
        </w:tabs>
        <w:spacing w:line="240" w:lineRule="auto"/>
        <w:jc w:val="center"/>
        <w:outlineLvl w:val="0"/>
        <w:rPr>
          <w:szCs w:val="22"/>
          <w:lang w:val="sk-SK"/>
        </w:rPr>
      </w:pPr>
      <w:r w:rsidRPr="001C1E5F">
        <w:rPr>
          <w:b/>
          <w:szCs w:val="22"/>
          <w:lang w:val="sk-SK"/>
        </w:rPr>
        <w:t>Písomná informácia pre používateľa</w:t>
      </w:r>
    </w:p>
    <w:p w14:paraId="590E529E" w14:textId="77777777" w:rsidR="001D29E6" w:rsidRPr="001C1E5F" w:rsidRDefault="00195FC9" w:rsidP="00195FC9">
      <w:pPr>
        <w:widowControl w:val="0"/>
        <w:tabs>
          <w:tab w:val="clear" w:pos="567"/>
          <w:tab w:val="left" w:pos="8055"/>
        </w:tabs>
        <w:spacing w:line="240" w:lineRule="auto"/>
        <w:outlineLvl w:val="0"/>
        <w:rPr>
          <w:szCs w:val="22"/>
          <w:lang w:val="sk-SK"/>
        </w:rPr>
      </w:pPr>
      <w:r>
        <w:rPr>
          <w:szCs w:val="22"/>
          <w:lang w:val="sk-SK"/>
        </w:rPr>
        <w:tab/>
      </w:r>
    </w:p>
    <w:p w14:paraId="15845C2E" w14:textId="77777777" w:rsidR="006721C1" w:rsidRPr="006721C1" w:rsidRDefault="006721C1" w:rsidP="006721C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6721C1">
        <w:rPr>
          <w:b/>
          <w:szCs w:val="22"/>
          <w:lang w:val="sk-SK"/>
        </w:rPr>
        <w:t>Oktreotid Teva 10 mg</w:t>
      </w:r>
    </w:p>
    <w:p w14:paraId="11D10FF4" w14:textId="77777777" w:rsidR="006721C1" w:rsidRPr="006721C1" w:rsidRDefault="006721C1" w:rsidP="006721C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6721C1">
        <w:rPr>
          <w:b/>
          <w:szCs w:val="22"/>
          <w:lang w:val="sk-SK"/>
        </w:rPr>
        <w:t>Oktreotid Teva 20 mg</w:t>
      </w:r>
    </w:p>
    <w:p w14:paraId="1C5DC2CF" w14:textId="77777777" w:rsidR="006721C1" w:rsidRPr="006721C1" w:rsidRDefault="006721C1" w:rsidP="006721C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6721C1">
        <w:rPr>
          <w:b/>
          <w:szCs w:val="22"/>
          <w:lang w:val="sk-SK"/>
        </w:rPr>
        <w:t>Oktreotid Teva 30 mg</w:t>
      </w:r>
    </w:p>
    <w:p w14:paraId="54073765" w14:textId="77777777" w:rsidR="006721C1" w:rsidRPr="006721C1" w:rsidRDefault="006721C1" w:rsidP="006721C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</w:p>
    <w:p w14:paraId="33E5005F" w14:textId="77777777" w:rsidR="00860CC8" w:rsidRPr="006721C1" w:rsidRDefault="006721C1" w:rsidP="006721C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6721C1">
        <w:rPr>
          <w:b/>
          <w:szCs w:val="22"/>
          <w:lang w:val="sk-SK"/>
        </w:rPr>
        <w:t>prášok a disperzné prostredie na injekčnú suspenziu s predĺženým uvoľňovaním</w:t>
      </w:r>
    </w:p>
    <w:p w14:paraId="734C1ED1" w14:textId="77777777" w:rsidR="006721C1" w:rsidRPr="006721C1" w:rsidRDefault="006721C1" w:rsidP="00721F5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A471DC1" w14:textId="77777777" w:rsidR="001D29E6" w:rsidRPr="001C1E5F" w:rsidRDefault="00BB3CC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6721C1">
        <w:rPr>
          <w:szCs w:val="22"/>
          <w:lang w:val="sk-SK"/>
        </w:rPr>
        <w:t>o</w:t>
      </w:r>
      <w:r w:rsidR="00F272E3" w:rsidRPr="006721C1">
        <w:rPr>
          <w:szCs w:val="22"/>
          <w:lang w:val="sk-SK"/>
        </w:rPr>
        <w:t>ktreotid</w:t>
      </w:r>
    </w:p>
    <w:p w14:paraId="254D4942" w14:textId="77777777" w:rsidR="00C47BB6" w:rsidRPr="001C1E5F" w:rsidRDefault="00C47BB6" w:rsidP="00D62C0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004225" w14:textId="77777777" w:rsidR="00C47BB6" w:rsidRPr="001C1E5F" w:rsidRDefault="00C47BB6" w:rsidP="00D62C0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F63EC4" w14:textId="77777777" w:rsidR="00A0670D" w:rsidRPr="001C1E5F" w:rsidRDefault="00F272E3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highlight w:val="yellow"/>
          <w:lang w:val="sk-SK"/>
        </w:rPr>
      </w:pPr>
      <w:r w:rsidRPr="001C1E5F">
        <w:rPr>
          <w:b/>
          <w:szCs w:val="22"/>
          <w:lang w:val="sk-SK"/>
        </w:rPr>
        <w:t xml:space="preserve">Pozorne si prečítajte celú písomnú informáciu predtým, ako </w:t>
      </w:r>
      <w:r w:rsidR="00100436" w:rsidRPr="001C1E5F">
        <w:rPr>
          <w:b/>
          <w:noProof/>
          <w:szCs w:val="22"/>
          <w:lang w:val="sk-SK"/>
        </w:rPr>
        <w:t xml:space="preserve">začnete </w:t>
      </w:r>
      <w:r w:rsidR="00323D0A" w:rsidRPr="001C1E5F">
        <w:rPr>
          <w:b/>
          <w:noProof/>
          <w:szCs w:val="22"/>
          <w:lang w:val="sk-SK"/>
        </w:rPr>
        <w:t>po</w:t>
      </w:r>
      <w:r w:rsidR="00100436" w:rsidRPr="001C1E5F">
        <w:rPr>
          <w:b/>
          <w:noProof/>
          <w:szCs w:val="22"/>
          <w:lang w:val="sk-SK"/>
        </w:rPr>
        <w:t xml:space="preserve">užívať </w:t>
      </w:r>
      <w:r w:rsidRPr="001C1E5F">
        <w:rPr>
          <w:b/>
          <w:szCs w:val="22"/>
          <w:lang w:val="sk-SK"/>
        </w:rPr>
        <w:t>tento liek, pretože obsahuje pre vás dôležité informácie.</w:t>
      </w:r>
    </w:p>
    <w:p w14:paraId="7ED296F4" w14:textId="77777777" w:rsidR="00A0670D" w:rsidRPr="006F59A9" w:rsidRDefault="00F272E3" w:rsidP="006F59A9">
      <w:pPr>
        <w:pStyle w:val="Odsekzoznamu"/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6F59A9">
        <w:rPr>
          <w:szCs w:val="22"/>
          <w:lang w:val="sk-SK"/>
        </w:rPr>
        <w:t>Túto písomnú informáciu si uschovajte. Možno bude potrebné, aby ste si ju znovu prečítali.</w:t>
      </w:r>
    </w:p>
    <w:p w14:paraId="6FF5FFDB" w14:textId="77777777" w:rsidR="00A0670D" w:rsidRPr="001C1E5F" w:rsidRDefault="00F272E3" w:rsidP="00F17B5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>Ak máte akékoľvek ďalšie otázky, obráťte sa na svojho lekára, lekárnika alebo zdravotnú sestru.</w:t>
      </w:r>
    </w:p>
    <w:p w14:paraId="4B656015" w14:textId="77777777" w:rsidR="00A0670D" w:rsidRPr="001C1E5F" w:rsidRDefault="00F272E3" w:rsidP="00F17B5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>Tento liek bol predpísaný iba vám. Nedávajte ho nikomu inému. Môže mu uškodiť, dokonca aj vtedy, ak má rovnaké pr</w:t>
      </w:r>
      <w:r w:rsidR="006676BC">
        <w:rPr>
          <w:szCs w:val="22"/>
          <w:lang w:val="sk-SK" w:eastAsia="zh-TW"/>
        </w:rPr>
        <w:t>ejav</w:t>
      </w:r>
      <w:r w:rsidRPr="001C1E5F">
        <w:rPr>
          <w:szCs w:val="22"/>
          <w:lang w:val="sk-SK" w:eastAsia="zh-TW"/>
        </w:rPr>
        <w:t>y ochorenia ako vy.</w:t>
      </w:r>
    </w:p>
    <w:p w14:paraId="0B23D249" w14:textId="77777777" w:rsidR="001D29E6" w:rsidRPr="001C1E5F" w:rsidRDefault="008A21F3" w:rsidP="00F17B5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>Ak sa u vás vyskytne akýkoľvek vedľajší účinok, obráťte sa na svojho lekára, lekárnika alebo zdravotnú sestru. To sa týka aj akýchkoľvek vedľajších účinkov, ktoré nie sú uvedené v tejto písomnej informá</w:t>
      </w:r>
      <w:r w:rsidR="00CB77FF" w:rsidRPr="001C1E5F">
        <w:rPr>
          <w:szCs w:val="22"/>
          <w:lang w:val="sk-SK" w:eastAsia="zh-TW"/>
        </w:rPr>
        <w:t>cii. Pozri časť </w:t>
      </w:r>
      <w:r w:rsidRPr="001C1E5F">
        <w:rPr>
          <w:szCs w:val="22"/>
          <w:lang w:val="sk-SK" w:eastAsia="zh-TW"/>
        </w:rPr>
        <w:t>4.</w:t>
      </w:r>
    </w:p>
    <w:p w14:paraId="7846E706" w14:textId="77777777" w:rsidR="00A0670D" w:rsidRPr="001C1E5F" w:rsidRDefault="00A0670D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319CD56" w14:textId="77777777" w:rsidR="001D29E6" w:rsidRPr="001C1E5F" w:rsidRDefault="008A21F3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1C1E5F">
        <w:rPr>
          <w:b/>
          <w:szCs w:val="22"/>
          <w:lang w:val="sk-SK"/>
        </w:rPr>
        <w:t>V tejto písomnej informácii sa dozviete:</w:t>
      </w:r>
    </w:p>
    <w:p w14:paraId="1FE73556" w14:textId="77777777" w:rsidR="001D29E6" w:rsidRPr="001C1E5F" w:rsidRDefault="008A21F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1.</w:t>
      </w:r>
      <w:r w:rsidRPr="001C1E5F">
        <w:rPr>
          <w:szCs w:val="22"/>
          <w:lang w:val="sk-SK"/>
        </w:rPr>
        <w:tab/>
        <w:t>Čo je</w:t>
      </w:r>
      <w:r w:rsidR="00C47BB6" w:rsidRPr="001C1E5F">
        <w:rPr>
          <w:szCs w:val="22"/>
          <w:lang w:val="sk-SK"/>
        </w:rPr>
        <w:t xml:space="preserve"> </w:t>
      </w:r>
      <w:r w:rsidR="006721C1">
        <w:rPr>
          <w:szCs w:val="22"/>
          <w:lang w:val="sk-SK"/>
        </w:rPr>
        <w:t>Oktreotid Teva</w:t>
      </w:r>
      <w:r w:rsidR="001D29E6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>a na čo sa používa</w:t>
      </w:r>
    </w:p>
    <w:p w14:paraId="03F5D699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2.</w:t>
      </w:r>
      <w:r w:rsidRPr="001C1E5F">
        <w:rPr>
          <w:szCs w:val="22"/>
          <w:lang w:val="sk-SK"/>
        </w:rPr>
        <w:tab/>
      </w:r>
      <w:r w:rsidR="008A21F3" w:rsidRPr="001C1E5F">
        <w:rPr>
          <w:szCs w:val="22"/>
          <w:lang w:val="sk-SK"/>
        </w:rPr>
        <w:t xml:space="preserve">Čo potrebujete vedieť predtým, ako </w:t>
      </w:r>
      <w:r w:rsidR="00682D4F" w:rsidRPr="001C1E5F">
        <w:rPr>
          <w:szCs w:val="22"/>
          <w:lang w:val="sk-SK"/>
        </w:rPr>
        <w:t>po</w:t>
      </w:r>
      <w:r w:rsidR="00470C46" w:rsidRPr="001C1E5F">
        <w:rPr>
          <w:szCs w:val="22"/>
          <w:lang w:val="sk-SK"/>
        </w:rPr>
        <w:t xml:space="preserve">užijete </w:t>
      </w:r>
      <w:r w:rsidR="006721C1">
        <w:rPr>
          <w:szCs w:val="22"/>
          <w:lang w:val="sk-SK"/>
        </w:rPr>
        <w:t>Oktreotid Teva</w:t>
      </w:r>
    </w:p>
    <w:p w14:paraId="09366176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3.</w:t>
      </w:r>
      <w:r w:rsidRPr="001C1E5F">
        <w:rPr>
          <w:szCs w:val="22"/>
          <w:lang w:val="sk-SK"/>
        </w:rPr>
        <w:tab/>
      </w:r>
      <w:r w:rsidR="00C91463" w:rsidRPr="001C1E5F">
        <w:rPr>
          <w:szCs w:val="22"/>
          <w:lang w:val="sk-SK"/>
        </w:rPr>
        <w:t xml:space="preserve">Ako </w:t>
      </w:r>
      <w:r w:rsidR="00682D4F" w:rsidRPr="001C1E5F">
        <w:rPr>
          <w:szCs w:val="22"/>
          <w:lang w:val="sk-SK"/>
        </w:rPr>
        <w:t>po</w:t>
      </w:r>
      <w:r w:rsidR="0028126B" w:rsidRPr="001C1E5F">
        <w:rPr>
          <w:szCs w:val="22"/>
          <w:lang w:val="sk-SK"/>
        </w:rPr>
        <w:t>užívať</w:t>
      </w:r>
      <w:r w:rsidRPr="001C1E5F">
        <w:rPr>
          <w:szCs w:val="22"/>
          <w:lang w:val="sk-SK"/>
        </w:rPr>
        <w:t xml:space="preserve"> </w:t>
      </w:r>
      <w:r w:rsidR="006721C1">
        <w:rPr>
          <w:szCs w:val="22"/>
          <w:lang w:val="sk-SK"/>
        </w:rPr>
        <w:t>Oktreotid Teva</w:t>
      </w:r>
    </w:p>
    <w:p w14:paraId="06458FFD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4.</w:t>
      </w:r>
      <w:r w:rsidRPr="001C1E5F">
        <w:rPr>
          <w:szCs w:val="22"/>
          <w:lang w:val="sk-SK"/>
        </w:rPr>
        <w:tab/>
      </w:r>
      <w:r w:rsidR="008A21F3" w:rsidRPr="001C1E5F">
        <w:rPr>
          <w:szCs w:val="22"/>
          <w:lang w:val="sk-SK"/>
        </w:rPr>
        <w:t>Možné vedľajšie účinky</w:t>
      </w:r>
    </w:p>
    <w:p w14:paraId="35B17F27" w14:textId="77777777" w:rsidR="001D29E6" w:rsidRPr="001C1E5F" w:rsidRDefault="00D62C0D" w:rsidP="00D62C0D">
      <w:pPr>
        <w:widowControl w:val="0"/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5.</w:t>
      </w:r>
      <w:r w:rsidRPr="001C1E5F">
        <w:rPr>
          <w:szCs w:val="22"/>
          <w:lang w:val="sk-SK"/>
        </w:rPr>
        <w:tab/>
      </w:r>
      <w:r w:rsidR="008A21F3" w:rsidRPr="001C1E5F">
        <w:rPr>
          <w:szCs w:val="22"/>
          <w:lang w:val="sk-SK"/>
        </w:rPr>
        <w:t>Ako uchovávať</w:t>
      </w:r>
      <w:r w:rsidR="001D29E6" w:rsidRPr="001C1E5F">
        <w:rPr>
          <w:szCs w:val="22"/>
          <w:lang w:val="sk-SK"/>
        </w:rPr>
        <w:t xml:space="preserve"> </w:t>
      </w:r>
      <w:r w:rsidR="006721C1">
        <w:rPr>
          <w:szCs w:val="22"/>
          <w:lang w:val="sk-SK"/>
        </w:rPr>
        <w:t>Oktreotid Teva</w:t>
      </w:r>
    </w:p>
    <w:p w14:paraId="7567D561" w14:textId="77777777" w:rsidR="001D29E6" w:rsidRPr="001C1E5F" w:rsidRDefault="001D29E6" w:rsidP="00BD4B7F">
      <w:pPr>
        <w:widowControl w:val="0"/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1C1E5F">
        <w:rPr>
          <w:szCs w:val="22"/>
          <w:lang w:val="sk-SK"/>
        </w:rPr>
        <w:t>6.</w:t>
      </w:r>
      <w:r w:rsidRPr="001C1E5F">
        <w:rPr>
          <w:szCs w:val="22"/>
          <w:lang w:val="sk-SK"/>
        </w:rPr>
        <w:tab/>
      </w:r>
      <w:r w:rsidR="008A21F3" w:rsidRPr="001C1E5F">
        <w:rPr>
          <w:szCs w:val="22"/>
          <w:lang w:val="sk-SK"/>
        </w:rPr>
        <w:t>Obsah balenia a ďalšie informácie</w:t>
      </w:r>
    </w:p>
    <w:p w14:paraId="2B71DEC1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A7B56F9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8C46585" w14:textId="77777777" w:rsidR="001D29E6" w:rsidRPr="001C1E5F" w:rsidRDefault="00D62C0D" w:rsidP="00D62C0D">
      <w:pPr>
        <w:keepNext/>
        <w:widowControl w:val="0"/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1.</w:t>
      </w:r>
      <w:r w:rsidRPr="001C1E5F">
        <w:rPr>
          <w:b/>
          <w:szCs w:val="22"/>
          <w:lang w:val="sk-SK"/>
        </w:rPr>
        <w:tab/>
      </w:r>
      <w:r w:rsidR="008A21F3" w:rsidRPr="001C1E5F">
        <w:rPr>
          <w:b/>
          <w:szCs w:val="22"/>
          <w:lang w:val="sk-SK"/>
        </w:rPr>
        <w:t>Čo je</w:t>
      </w:r>
      <w:r w:rsidR="00211F4D" w:rsidRPr="001C1E5F">
        <w:rPr>
          <w:b/>
          <w:szCs w:val="22"/>
          <w:lang w:val="sk-SK"/>
        </w:rPr>
        <w:t xml:space="preserve"> </w:t>
      </w:r>
      <w:r w:rsidR="006721C1">
        <w:rPr>
          <w:b/>
          <w:szCs w:val="22"/>
          <w:lang w:val="sk-SK"/>
        </w:rPr>
        <w:t>Oktreotid Teva</w:t>
      </w:r>
      <w:r w:rsidR="00211F4D" w:rsidRPr="001C1E5F">
        <w:rPr>
          <w:b/>
          <w:szCs w:val="22"/>
          <w:lang w:val="sk-SK"/>
        </w:rPr>
        <w:t xml:space="preserve"> </w:t>
      </w:r>
      <w:r w:rsidR="008A21F3" w:rsidRPr="001C1E5F">
        <w:rPr>
          <w:b/>
          <w:szCs w:val="22"/>
          <w:lang w:val="sk-SK"/>
        </w:rPr>
        <w:t>a na čo sa používa</w:t>
      </w:r>
    </w:p>
    <w:p w14:paraId="2177A212" w14:textId="77777777" w:rsidR="00C47BB6" w:rsidRPr="001C1E5F" w:rsidRDefault="00C47BB6" w:rsidP="00D62C0D">
      <w:pPr>
        <w:keepNext/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5913EAC" w14:textId="77777777" w:rsidR="008A21F3" w:rsidRPr="001C1E5F" w:rsidRDefault="006721C1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Oktreotid Teva</w:t>
      </w:r>
      <w:r w:rsidR="008A21F3" w:rsidRPr="001C1E5F">
        <w:rPr>
          <w:szCs w:val="22"/>
          <w:lang w:val="sk-SK"/>
        </w:rPr>
        <w:t xml:space="preserve"> je syntetická zlúčenina odvodená od somatostatínu. Somatostatín je látka prirodzene sa vyskytujúca v ľudskom organizme, ktorá potláča uvoľňovanie niektorých hormónov, napríklad rastového hormónu. Výhodou </w:t>
      </w:r>
      <w:r>
        <w:rPr>
          <w:szCs w:val="22"/>
          <w:lang w:val="sk-SK"/>
        </w:rPr>
        <w:t>Oktreotidu Teva</w:t>
      </w:r>
      <w:r w:rsidR="008A21F3" w:rsidRPr="001C1E5F">
        <w:rPr>
          <w:szCs w:val="22"/>
          <w:lang w:val="sk-SK"/>
        </w:rPr>
        <w:t xml:space="preserve"> oproti somatostatínu je to, že jeho účinok je silnejší a trvá dlhšie.</w:t>
      </w:r>
    </w:p>
    <w:p w14:paraId="301DED74" w14:textId="77777777" w:rsidR="00C47BB6" w:rsidRPr="001C1E5F" w:rsidRDefault="00C47BB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72B51FC" w14:textId="77777777" w:rsidR="00C47BB6" w:rsidRPr="001C1E5F" w:rsidRDefault="006721C1" w:rsidP="00D62C0D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Oktreotid Teva</w:t>
      </w:r>
      <w:r w:rsidR="008A21F3" w:rsidRPr="001C1E5F">
        <w:rPr>
          <w:b/>
          <w:szCs w:val="22"/>
          <w:lang w:val="sk-SK"/>
        </w:rPr>
        <w:t xml:space="preserve"> sa používa</w:t>
      </w:r>
    </w:p>
    <w:p w14:paraId="23F4F808" w14:textId="77777777" w:rsidR="009431ED" w:rsidRPr="001C1E5F" w:rsidRDefault="008A21F3" w:rsidP="00F17B52">
      <w:pPr>
        <w:keepNext/>
        <w:widowControl w:val="0"/>
        <w:numPr>
          <w:ilvl w:val="0"/>
          <w:numId w:val="4"/>
        </w:numPr>
        <w:tabs>
          <w:tab w:val="clear" w:pos="357"/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na liečbu</w:t>
      </w:r>
      <w:r w:rsidR="00C47BB6" w:rsidRPr="001C1E5F">
        <w:rPr>
          <w:szCs w:val="22"/>
          <w:lang w:val="sk-SK"/>
        </w:rPr>
        <w:t xml:space="preserve"> a</w:t>
      </w:r>
      <w:r w:rsidRPr="001C1E5F">
        <w:rPr>
          <w:szCs w:val="22"/>
          <w:lang w:val="sk-SK"/>
        </w:rPr>
        <w:t>k</w:t>
      </w:r>
      <w:r w:rsidR="00C47BB6" w:rsidRPr="001C1E5F">
        <w:rPr>
          <w:szCs w:val="22"/>
          <w:lang w:val="sk-SK"/>
        </w:rPr>
        <w:t>romeg</w:t>
      </w:r>
      <w:r w:rsidRPr="001C1E5F">
        <w:rPr>
          <w:szCs w:val="22"/>
          <w:lang w:val="sk-SK"/>
        </w:rPr>
        <w:t>álie</w:t>
      </w:r>
      <w:r w:rsidR="00C47BB6" w:rsidRPr="001C1E5F">
        <w:rPr>
          <w:szCs w:val="22"/>
          <w:lang w:val="sk-SK"/>
        </w:rPr>
        <w:t>,</w:t>
      </w:r>
    </w:p>
    <w:p w14:paraId="07DC0953" w14:textId="77777777" w:rsidR="008A21F3" w:rsidRPr="001C1E5F" w:rsidRDefault="008A21F3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Akromegália je ochorenie, pri ktorom telo vytvára priveľa rastového hormónu. Za normálnych okolností rastový hormón reguluje rast tkanív, orgánov a kostí. Priveľa rastového hormónu zapríčiňuje zväčšenie objemu kostí a tkanív, najmä na rukách a nohách. </w:t>
      </w:r>
      <w:r w:rsidR="006721C1">
        <w:rPr>
          <w:szCs w:val="22"/>
          <w:lang w:val="sk-SK"/>
        </w:rPr>
        <w:t>Oktreotid Teva</w:t>
      </w:r>
      <w:r w:rsidRPr="001C1E5F">
        <w:rPr>
          <w:szCs w:val="22"/>
          <w:lang w:val="sk-SK"/>
        </w:rPr>
        <w:t xml:space="preserve"> výrazne potláča príznaky akromegálie, medzi ktoré patria bolesť hlavy, nadmerné potenie, tŕpnutie rúk a nôh, únava a bolesť kĺbov. Vo väčšine prípadov je nadmerná tvorba rastového hormónu zapríčinená zväčšením podmozgovej žľazy (adenómom hypofýzy). Liečba </w:t>
      </w:r>
      <w:r w:rsidR="00FE3420">
        <w:rPr>
          <w:szCs w:val="22"/>
          <w:lang w:val="sk-SK"/>
        </w:rPr>
        <w:t>Oktreotidom Teva</w:t>
      </w:r>
      <w:r w:rsidRPr="001C1E5F">
        <w:rPr>
          <w:szCs w:val="22"/>
          <w:lang w:val="sk-SK"/>
        </w:rPr>
        <w:t xml:space="preserve"> môže zmenšiť veľkosť adenómu.</w:t>
      </w:r>
    </w:p>
    <w:p w14:paraId="1F5E7465" w14:textId="77777777" w:rsidR="009431ED" w:rsidRPr="001C1E5F" w:rsidRDefault="009431ED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5A405DC" w14:textId="77777777" w:rsidR="009431ED" w:rsidRPr="001C1E5F" w:rsidRDefault="006721C1" w:rsidP="0045483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Oktreotid Teva</w:t>
      </w:r>
      <w:r w:rsidR="008A21F3" w:rsidRPr="001C1E5F">
        <w:rPr>
          <w:szCs w:val="22"/>
          <w:lang w:val="sk-SK"/>
        </w:rPr>
        <w:t xml:space="preserve"> sa používa na liečbu pacientov s akromegáliou</w:t>
      </w:r>
      <w:r w:rsidR="009431ED" w:rsidRPr="001C1E5F">
        <w:rPr>
          <w:szCs w:val="22"/>
          <w:lang w:val="sk-SK"/>
        </w:rPr>
        <w:t>:</w:t>
      </w:r>
    </w:p>
    <w:p w14:paraId="0081811F" w14:textId="77777777" w:rsidR="009431ED" w:rsidRPr="001C1E5F" w:rsidRDefault="008A21F3" w:rsidP="00F17B52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keď iné druhy liečby akromegálie (chirurgická liečba alebo rádioterapia) nie sú vhodné alebo neúčinkovali</w:t>
      </w:r>
      <w:r w:rsidR="009431ED" w:rsidRPr="001C1E5F">
        <w:rPr>
          <w:szCs w:val="22"/>
          <w:lang w:val="sk-SK"/>
        </w:rPr>
        <w:t>;</w:t>
      </w:r>
    </w:p>
    <w:p w14:paraId="03433E95" w14:textId="77777777" w:rsidR="009431ED" w:rsidRPr="001C1E5F" w:rsidRDefault="008A21F3" w:rsidP="00F17B52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po rádioterapii na preklenutie dočasného obdobia, kým rádioterapia začne byť plne účinná</w:t>
      </w:r>
      <w:r w:rsidR="009431ED" w:rsidRPr="001C1E5F">
        <w:rPr>
          <w:szCs w:val="22"/>
          <w:lang w:val="sk-SK"/>
        </w:rPr>
        <w:t>.</w:t>
      </w:r>
    </w:p>
    <w:p w14:paraId="45C49613" w14:textId="77777777" w:rsidR="00C47BB6" w:rsidRPr="001C1E5F" w:rsidRDefault="00C47BB6" w:rsidP="009431ED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BE21DE" w14:textId="77777777" w:rsidR="009431ED" w:rsidRPr="001C1E5F" w:rsidRDefault="008A21F3" w:rsidP="00F17B52">
      <w:pPr>
        <w:keepNext/>
        <w:widowControl w:val="0"/>
        <w:numPr>
          <w:ilvl w:val="0"/>
          <w:numId w:val="4"/>
        </w:numPr>
        <w:tabs>
          <w:tab w:val="clear" w:pos="357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na zmiernenie príznakov spojených s nadmernou tvorbou určitých hormónov a iných príbuzných látok v žalúdku, črevách a podžalúdkovej žľaze</w:t>
      </w:r>
      <w:r w:rsidR="009431ED" w:rsidRPr="001C1E5F">
        <w:rPr>
          <w:szCs w:val="22"/>
          <w:lang w:val="sk-SK"/>
        </w:rPr>
        <w:t>,</w:t>
      </w:r>
    </w:p>
    <w:p w14:paraId="16260D67" w14:textId="77777777" w:rsidR="008B205B" w:rsidRPr="001C1E5F" w:rsidRDefault="008B205B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Nadmernú tvorbu určitých hormónov a iných príbuzných prirodzených látok môžu zapríčiniť niektoré zriedkavé ochorenia žalúdka, čriev alebo podžalúdkovej žľazy. To narúša prirodzenú rovnováhu hormónov v organizme, čo vedie k mnohým prejavom, napríklad návalom tepla a sčervenaniu, </w:t>
      </w:r>
      <w:r w:rsidRPr="001C1E5F">
        <w:rPr>
          <w:szCs w:val="22"/>
          <w:lang w:val="sk-SK"/>
        </w:rPr>
        <w:lastRenderedPageBreak/>
        <w:t>hnačke, nízkemu krvnému tlaku, v</w:t>
      </w:r>
      <w:r w:rsidR="00F94958">
        <w:rPr>
          <w:szCs w:val="22"/>
          <w:lang w:val="sk-SK"/>
        </w:rPr>
        <w:t>yrážkam a chudnutiu. Liečba Oktreotidom Teva</w:t>
      </w:r>
      <w:r w:rsidRPr="001C1E5F">
        <w:rPr>
          <w:szCs w:val="22"/>
          <w:lang w:val="sk-SK"/>
        </w:rPr>
        <w:t xml:space="preserve"> pomáha potláčať tieto príznaky.</w:t>
      </w:r>
    </w:p>
    <w:p w14:paraId="4CDCF465" w14:textId="77777777" w:rsidR="009431ED" w:rsidRPr="001C1E5F" w:rsidRDefault="009431ED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398A793" w14:textId="77777777" w:rsidR="009431ED" w:rsidRPr="001C1E5F" w:rsidRDefault="008B205B" w:rsidP="00F17B52">
      <w:pPr>
        <w:keepNext/>
        <w:widowControl w:val="0"/>
        <w:numPr>
          <w:ilvl w:val="0"/>
          <w:numId w:val="4"/>
        </w:numPr>
        <w:tabs>
          <w:tab w:val="clear" w:pos="357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na liečbu neuroendokrinných nádorov čreva (napr. slepého čreva, tenkého čreva alebo hrubého čreva),</w:t>
      </w:r>
    </w:p>
    <w:p w14:paraId="226186EC" w14:textId="77777777" w:rsidR="008B205B" w:rsidRPr="001C1E5F" w:rsidRDefault="008B205B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Neuroendokrinné nádory sú zriedkavé nádory, ktoré sa môžu nachádzať v rôznych častiach tela. </w:t>
      </w:r>
      <w:r w:rsidR="006721C1">
        <w:rPr>
          <w:szCs w:val="22"/>
          <w:lang w:val="sk-SK"/>
        </w:rPr>
        <w:t>Oktreotid Teva</w:t>
      </w:r>
      <w:r w:rsidRPr="001C1E5F">
        <w:rPr>
          <w:szCs w:val="22"/>
          <w:lang w:val="sk-SK"/>
        </w:rPr>
        <w:t xml:space="preserve"> sa tiež používa na obmedzenie rastu týchto nádorov, ak sa nachádzajú v čreve (napr. v slepom čreve, tenkom čreve alebo hrubom čreve).</w:t>
      </w:r>
    </w:p>
    <w:p w14:paraId="1281E161" w14:textId="77777777" w:rsidR="009431ED" w:rsidRPr="001C1E5F" w:rsidRDefault="009431ED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B01152" w14:textId="77777777" w:rsidR="009431ED" w:rsidRPr="001C1E5F" w:rsidRDefault="008B205B" w:rsidP="00F17B52">
      <w:pPr>
        <w:keepNext/>
        <w:widowControl w:val="0"/>
        <w:numPr>
          <w:ilvl w:val="0"/>
          <w:numId w:val="4"/>
        </w:numPr>
        <w:tabs>
          <w:tab w:val="clear" w:pos="357"/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>na liečbu</w:t>
      </w:r>
      <w:r w:rsidR="00550587" w:rsidRPr="001C1E5F">
        <w:rPr>
          <w:szCs w:val="22"/>
          <w:lang w:val="sk-SK"/>
        </w:rPr>
        <w:t xml:space="preserve"> </w:t>
      </w:r>
      <w:r w:rsidR="005E213D">
        <w:rPr>
          <w:szCs w:val="22"/>
          <w:lang w:val="sk-SK"/>
        </w:rPr>
        <w:t xml:space="preserve">nádorov </w:t>
      </w:r>
      <w:r w:rsidR="00550587" w:rsidRPr="001C1E5F">
        <w:rPr>
          <w:szCs w:val="22"/>
          <w:lang w:val="sk-SK"/>
        </w:rPr>
        <w:t xml:space="preserve">podmozgovej žľazy, ktoré vylučujú </w:t>
      </w:r>
      <w:r w:rsidR="00DC21EA" w:rsidRPr="001C1E5F">
        <w:rPr>
          <w:szCs w:val="22"/>
          <w:lang w:val="sk-SK"/>
        </w:rPr>
        <w:t>príliš veľa tyreotropného hormónu (</w:t>
      </w:r>
      <w:r w:rsidR="00550587" w:rsidRPr="001C1E5F">
        <w:rPr>
          <w:szCs w:val="22"/>
          <w:lang w:val="sk-SK"/>
        </w:rPr>
        <w:t>TSH</w:t>
      </w:r>
      <w:r w:rsidR="00DC21EA" w:rsidRPr="001C1E5F">
        <w:rPr>
          <w:szCs w:val="22"/>
          <w:lang w:val="sk-SK"/>
        </w:rPr>
        <w:t>).</w:t>
      </w:r>
    </w:p>
    <w:p w14:paraId="4C952A6A" w14:textId="43A455BA" w:rsidR="00DC21EA" w:rsidRPr="001C1E5F" w:rsidRDefault="00DC21EA" w:rsidP="00DC21E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>Príliš veľa tyreotropného hormónu</w:t>
      </w:r>
      <w:r w:rsidR="001C1464">
        <w:rPr>
          <w:szCs w:val="22"/>
          <w:lang w:val="sk-SK"/>
        </w:rPr>
        <w:t xml:space="preserve"> </w:t>
      </w:r>
      <w:r w:rsidR="001C1464" w:rsidRPr="001C1E5F">
        <w:rPr>
          <w:szCs w:val="22"/>
          <w:lang w:val="sk-SK"/>
        </w:rPr>
        <w:t>(</w:t>
      </w:r>
      <w:r w:rsidR="001C1464">
        <w:rPr>
          <w:szCs w:val="22"/>
          <w:lang w:val="sk-SK"/>
        </w:rPr>
        <w:t>TS</w:t>
      </w:r>
      <w:r w:rsidR="001C1464" w:rsidRPr="001C1E5F">
        <w:rPr>
          <w:szCs w:val="22"/>
          <w:lang w:val="sk-SK"/>
        </w:rPr>
        <w:t>H)</w:t>
      </w:r>
      <w:r w:rsidRPr="001C1E5F">
        <w:rPr>
          <w:szCs w:val="22"/>
          <w:lang w:val="sk-SK"/>
        </w:rPr>
        <w:t xml:space="preserve">, ktorý stimuluje štítnu žľazu, spôsobuje hypertyroidizmus. </w:t>
      </w:r>
      <w:r w:rsidR="006721C1">
        <w:rPr>
          <w:szCs w:val="22"/>
          <w:lang w:val="sk-SK"/>
        </w:rPr>
        <w:t>Oktreotid Teva</w:t>
      </w:r>
      <w:r w:rsidRPr="001C1E5F">
        <w:rPr>
          <w:szCs w:val="22"/>
          <w:lang w:val="sk-SK"/>
        </w:rPr>
        <w:t xml:space="preserve"> sa používa na liečbu</w:t>
      </w:r>
      <w:r w:rsidR="0051781A" w:rsidRPr="001C1E5F">
        <w:rPr>
          <w:szCs w:val="22"/>
          <w:lang w:val="sk-SK"/>
        </w:rPr>
        <w:t xml:space="preserve"> ľudí s</w:t>
      </w:r>
      <w:r w:rsidR="005E213D">
        <w:rPr>
          <w:szCs w:val="22"/>
          <w:lang w:val="sk-SK"/>
        </w:rPr>
        <w:t> nádorm</w:t>
      </w:r>
      <w:r w:rsidR="002F7C49">
        <w:rPr>
          <w:szCs w:val="22"/>
          <w:lang w:val="sk-SK"/>
        </w:rPr>
        <w:t>i</w:t>
      </w:r>
      <w:r w:rsidR="005E213D">
        <w:rPr>
          <w:szCs w:val="22"/>
          <w:lang w:val="sk-SK"/>
        </w:rPr>
        <w:t xml:space="preserve"> </w:t>
      </w:r>
      <w:r w:rsidR="0051781A" w:rsidRPr="001C1E5F">
        <w:rPr>
          <w:szCs w:val="22"/>
          <w:lang w:val="sk-SK"/>
        </w:rPr>
        <w:t>podmozgovej žľazy, ktoré vylučujú príliš veľa tyreotropného hormónu</w:t>
      </w:r>
      <w:r w:rsidR="001C1464">
        <w:rPr>
          <w:szCs w:val="22"/>
          <w:lang w:val="sk-SK"/>
        </w:rPr>
        <w:t xml:space="preserve"> </w:t>
      </w:r>
      <w:r w:rsidR="001C1464" w:rsidRPr="001C1E5F">
        <w:rPr>
          <w:szCs w:val="22"/>
          <w:lang w:val="sk-SK"/>
        </w:rPr>
        <w:t>(TSH)</w:t>
      </w:r>
      <w:r w:rsidR="0051781A" w:rsidRPr="001C1E5F">
        <w:rPr>
          <w:szCs w:val="22"/>
          <w:lang w:val="sk-SK"/>
        </w:rPr>
        <w:t>, ktorý stimuluje štítnu žľazu:</w:t>
      </w:r>
    </w:p>
    <w:p w14:paraId="1189041F" w14:textId="77777777" w:rsidR="0051781A" w:rsidRPr="001C1E5F" w:rsidRDefault="008D7C83" w:rsidP="00F17B52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1C1E5F">
        <w:rPr>
          <w:noProof/>
          <w:szCs w:val="22"/>
          <w:lang w:val="sk-SK"/>
        </w:rPr>
        <w:t>ak iné spôsoby liečby</w:t>
      </w:r>
      <w:r w:rsidR="0051781A" w:rsidRPr="001C1E5F">
        <w:rPr>
          <w:noProof/>
          <w:szCs w:val="22"/>
          <w:lang w:val="sk-SK"/>
        </w:rPr>
        <w:t xml:space="preserve"> (</w:t>
      </w:r>
      <w:r w:rsidRPr="001C1E5F">
        <w:rPr>
          <w:noProof/>
          <w:szCs w:val="22"/>
          <w:lang w:val="sk-SK"/>
        </w:rPr>
        <w:t>chirurgický zákrok alebo ožarovanie</w:t>
      </w:r>
      <w:r w:rsidR="0051781A" w:rsidRPr="001C1E5F">
        <w:rPr>
          <w:noProof/>
          <w:szCs w:val="22"/>
          <w:lang w:val="sk-SK"/>
        </w:rPr>
        <w:t xml:space="preserve">) </w:t>
      </w:r>
      <w:r w:rsidRPr="001C1E5F">
        <w:rPr>
          <w:noProof/>
          <w:szCs w:val="22"/>
          <w:lang w:val="sk-SK"/>
        </w:rPr>
        <w:t>nie sú vhodné, alebo neboli účinné</w:t>
      </w:r>
      <w:r w:rsidR="0051781A" w:rsidRPr="001C1E5F">
        <w:rPr>
          <w:noProof/>
          <w:szCs w:val="22"/>
          <w:lang w:val="sk-SK"/>
        </w:rPr>
        <w:t>;</w:t>
      </w:r>
    </w:p>
    <w:p w14:paraId="506FC40C" w14:textId="77777777" w:rsidR="0051781A" w:rsidRPr="001C1E5F" w:rsidRDefault="00B605FC" w:rsidP="00F17B52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1C1E5F">
        <w:rPr>
          <w:noProof/>
          <w:szCs w:val="22"/>
          <w:lang w:val="sk-SK"/>
        </w:rPr>
        <w:t>po ožarovaní na prekrytie dočasného obdobia, kým sa plne neprejavia účinky ožarovania</w:t>
      </w:r>
      <w:r w:rsidR="0051781A" w:rsidRPr="001C1E5F">
        <w:rPr>
          <w:noProof/>
          <w:szCs w:val="22"/>
          <w:lang w:val="sk-SK"/>
        </w:rPr>
        <w:t>.</w:t>
      </w:r>
    </w:p>
    <w:p w14:paraId="6AC0CF55" w14:textId="77777777" w:rsidR="001D29E6" w:rsidRPr="001C1E5F" w:rsidRDefault="001D29E6" w:rsidP="009431E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1DEDAF5" w14:textId="77777777" w:rsidR="00D62C0D" w:rsidRPr="001C1E5F" w:rsidRDefault="00D62C0D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828BC5" w14:textId="77777777" w:rsidR="001D29E6" w:rsidRPr="001C1E5F" w:rsidRDefault="00D62C0D" w:rsidP="00D62C0D">
      <w:pPr>
        <w:keepNext/>
        <w:widowControl w:val="0"/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2.</w:t>
      </w:r>
      <w:r w:rsidRPr="001C1E5F">
        <w:rPr>
          <w:b/>
          <w:szCs w:val="22"/>
          <w:lang w:val="sk-SK"/>
        </w:rPr>
        <w:tab/>
      </w:r>
      <w:r w:rsidR="00550587" w:rsidRPr="001C1E5F">
        <w:rPr>
          <w:b/>
          <w:szCs w:val="22"/>
          <w:lang w:val="sk-SK"/>
        </w:rPr>
        <w:t xml:space="preserve">Čo potrebujete vedieť predtým, ako </w:t>
      </w:r>
      <w:r w:rsidR="00D43A1A" w:rsidRPr="001C1E5F">
        <w:rPr>
          <w:b/>
          <w:szCs w:val="22"/>
          <w:lang w:val="sk-SK"/>
        </w:rPr>
        <w:t>po</w:t>
      </w:r>
      <w:r w:rsidR="00365D1B" w:rsidRPr="001C1E5F">
        <w:rPr>
          <w:b/>
          <w:szCs w:val="22"/>
          <w:lang w:val="sk-SK"/>
        </w:rPr>
        <w:t xml:space="preserve">užijete </w:t>
      </w:r>
      <w:r w:rsidR="006721C1">
        <w:rPr>
          <w:b/>
          <w:szCs w:val="22"/>
          <w:lang w:val="sk-SK"/>
        </w:rPr>
        <w:t>Oktreotid Teva</w:t>
      </w:r>
    </w:p>
    <w:p w14:paraId="7438E932" w14:textId="77777777" w:rsidR="00C47BB6" w:rsidRPr="001C1E5F" w:rsidRDefault="00C47BB6" w:rsidP="00D62C0D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</w:p>
    <w:p w14:paraId="465711D5" w14:textId="77777777" w:rsidR="009431ED" w:rsidRPr="001C1E5F" w:rsidRDefault="00550587" w:rsidP="009431E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Dôsledne dodržujte všetky pokyny, ktoré ste dostali od svojho lekára. Môžu sa odlišovať od tejto písomnej informácie pre používateľ</w:t>
      </w:r>
      <w:r w:rsidR="00FF5131" w:rsidRPr="001C1E5F">
        <w:rPr>
          <w:szCs w:val="22"/>
          <w:lang w:val="sk-SK"/>
        </w:rPr>
        <w:t>a</w:t>
      </w:r>
      <w:r w:rsidRPr="001C1E5F">
        <w:rPr>
          <w:szCs w:val="22"/>
          <w:lang w:val="sk-SK"/>
        </w:rPr>
        <w:t>.</w:t>
      </w:r>
    </w:p>
    <w:p w14:paraId="1553FD29" w14:textId="77777777" w:rsidR="009431ED" w:rsidRPr="001C1E5F" w:rsidRDefault="009431ED" w:rsidP="009431E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223CD22" w14:textId="127989C7" w:rsidR="009431ED" w:rsidRPr="001C1E5F" w:rsidRDefault="00550587" w:rsidP="0045483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Prečítajte si nasledujúce vysvetľujúce poznámky predtým, ako začn</w:t>
      </w:r>
      <w:r w:rsidR="00FF5131" w:rsidRPr="001C1E5F">
        <w:rPr>
          <w:szCs w:val="22"/>
          <w:lang w:val="sk-SK"/>
        </w:rPr>
        <w:t xml:space="preserve">ete </w:t>
      </w:r>
      <w:r w:rsidR="002F7C49">
        <w:rPr>
          <w:szCs w:val="22"/>
          <w:lang w:val="sk-SK"/>
        </w:rPr>
        <w:t>po</w:t>
      </w:r>
      <w:r w:rsidR="00FF5131" w:rsidRPr="001C1E5F">
        <w:rPr>
          <w:szCs w:val="22"/>
          <w:lang w:val="sk-SK"/>
        </w:rPr>
        <w:t>užívať</w:t>
      </w:r>
      <w:r w:rsidRPr="001C1E5F">
        <w:rPr>
          <w:szCs w:val="22"/>
          <w:lang w:val="sk-SK"/>
        </w:rPr>
        <w:t xml:space="preserve"> </w:t>
      </w:r>
      <w:r w:rsidR="006721C1">
        <w:rPr>
          <w:szCs w:val="22"/>
          <w:lang w:val="sk-SK"/>
        </w:rPr>
        <w:t>Oktreotid Teva</w:t>
      </w:r>
      <w:r w:rsidR="009431ED" w:rsidRPr="001C1E5F">
        <w:rPr>
          <w:szCs w:val="22"/>
          <w:lang w:val="sk-SK"/>
        </w:rPr>
        <w:t>.</w:t>
      </w:r>
    </w:p>
    <w:p w14:paraId="428176E1" w14:textId="77777777" w:rsidR="009431ED" w:rsidRPr="001C1E5F" w:rsidRDefault="009431ED" w:rsidP="0045483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BBA744B" w14:textId="77777777" w:rsidR="00C47BB6" w:rsidRPr="001C1E5F" w:rsidRDefault="00550587" w:rsidP="00D62C0D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C1E5F">
        <w:rPr>
          <w:b/>
          <w:szCs w:val="22"/>
          <w:lang w:val="sk-SK"/>
        </w:rPr>
        <w:t xml:space="preserve">Nepoužívajte </w:t>
      </w:r>
      <w:r w:rsidR="006721C1">
        <w:rPr>
          <w:b/>
          <w:szCs w:val="22"/>
          <w:lang w:val="sk-SK"/>
        </w:rPr>
        <w:t>Oktreotid Teva</w:t>
      </w:r>
      <w:r w:rsidR="00C47BB6" w:rsidRPr="001C1E5F">
        <w:rPr>
          <w:b/>
          <w:szCs w:val="22"/>
          <w:lang w:val="sk-SK"/>
        </w:rPr>
        <w:t>:</w:t>
      </w:r>
    </w:p>
    <w:p w14:paraId="3B0C6A4A" w14:textId="77777777" w:rsidR="00C47BB6" w:rsidRPr="001C1E5F" w:rsidRDefault="00550587" w:rsidP="00F17B52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ak ste alergický na oktreotid alebo na </w:t>
      </w:r>
      <w:r w:rsidR="0079383E" w:rsidRPr="001C1E5F">
        <w:rPr>
          <w:szCs w:val="22"/>
          <w:lang w:val="sk-SK" w:eastAsia="zh-TW"/>
        </w:rPr>
        <w:t>ktorúkoľvek</w:t>
      </w:r>
      <w:r w:rsidRPr="001C1E5F">
        <w:rPr>
          <w:szCs w:val="22"/>
          <w:lang w:val="sk-SK" w:eastAsia="zh-TW"/>
        </w:rPr>
        <w:t xml:space="preserve"> z ďalších zložiek tohto l</w:t>
      </w:r>
      <w:r w:rsidR="00CB77FF" w:rsidRPr="001C1E5F">
        <w:rPr>
          <w:szCs w:val="22"/>
          <w:lang w:val="sk-SK" w:eastAsia="zh-TW"/>
        </w:rPr>
        <w:t>ieku (uvedených v časti </w:t>
      </w:r>
      <w:r w:rsidRPr="001C1E5F">
        <w:rPr>
          <w:szCs w:val="22"/>
          <w:lang w:val="sk-SK" w:eastAsia="zh-TW"/>
        </w:rPr>
        <w:t>6)</w:t>
      </w:r>
      <w:r w:rsidR="00C47BB6" w:rsidRPr="001C1E5F">
        <w:rPr>
          <w:szCs w:val="22"/>
          <w:lang w:val="sk-SK" w:eastAsia="zh-TW"/>
        </w:rPr>
        <w:t>.</w:t>
      </w:r>
    </w:p>
    <w:p w14:paraId="66567B43" w14:textId="77777777" w:rsidR="00C47BB6" w:rsidRPr="001C1E5F" w:rsidRDefault="00C47BB6" w:rsidP="00D62C0D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EC3A623" w14:textId="77777777" w:rsidR="00C47BB6" w:rsidRPr="001C1E5F" w:rsidRDefault="0079383E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highlight w:val="yellow"/>
          <w:lang w:val="sk-SK"/>
        </w:rPr>
      </w:pPr>
      <w:r w:rsidRPr="001C1E5F">
        <w:rPr>
          <w:b/>
          <w:szCs w:val="22"/>
          <w:lang w:val="sk-SK"/>
        </w:rPr>
        <w:t>Upozornenia a opatrenia</w:t>
      </w:r>
    </w:p>
    <w:p w14:paraId="52C95CAA" w14:textId="77777777" w:rsidR="006F6941" w:rsidRPr="001C1E5F" w:rsidRDefault="0079383E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Predtým, ako </w:t>
      </w:r>
      <w:r w:rsidR="00026A5D" w:rsidRPr="001C1E5F">
        <w:rPr>
          <w:szCs w:val="22"/>
          <w:lang w:val="sk-SK"/>
        </w:rPr>
        <w:t xml:space="preserve">začnete </w:t>
      </w:r>
      <w:r w:rsidR="001C7887" w:rsidRPr="001C1E5F">
        <w:rPr>
          <w:szCs w:val="22"/>
          <w:lang w:val="sk-SK"/>
        </w:rPr>
        <w:t>po</w:t>
      </w:r>
      <w:r w:rsidR="00026A5D" w:rsidRPr="001C1E5F">
        <w:rPr>
          <w:szCs w:val="22"/>
          <w:lang w:val="sk-SK"/>
        </w:rPr>
        <w:t xml:space="preserve">užívať </w:t>
      </w:r>
      <w:r w:rsidR="006721C1">
        <w:rPr>
          <w:szCs w:val="22"/>
          <w:lang w:val="sk-SK"/>
        </w:rPr>
        <w:t>Oktreotid Teva</w:t>
      </w:r>
      <w:r w:rsidRPr="001C1E5F">
        <w:rPr>
          <w:szCs w:val="22"/>
          <w:lang w:val="sk-SK"/>
        </w:rPr>
        <w:t>, obráťte sa na svojho lekára</w:t>
      </w:r>
      <w:r w:rsidR="006F6941" w:rsidRPr="001C1E5F">
        <w:rPr>
          <w:szCs w:val="22"/>
          <w:lang w:val="sk-SK"/>
        </w:rPr>
        <w:t>:</w:t>
      </w:r>
    </w:p>
    <w:p w14:paraId="11F4B855" w14:textId="77777777" w:rsidR="00C47BB6" w:rsidRPr="001C1E5F" w:rsidRDefault="0079383E" w:rsidP="00F17B52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viete, že máte žlčové kamene, alebo ak ste ich mali v minulosti, povedzte o tom svojmu lekárovi, pretože dlhodobé podávanie </w:t>
      </w:r>
      <w:r w:rsidR="00252B5C">
        <w:rPr>
          <w:szCs w:val="22"/>
          <w:lang w:val="sk-SK"/>
        </w:rPr>
        <w:t>Oktreotidu Teva</w:t>
      </w:r>
      <w:r w:rsidR="00252B5C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>môže mať za následok vznik žlčových kameňov. Lekár vám možno bude pravidelne vyšetrovať žlčník.</w:t>
      </w:r>
    </w:p>
    <w:p w14:paraId="74504ECC" w14:textId="77777777" w:rsidR="00C47BB6" w:rsidRPr="001C1E5F" w:rsidRDefault="0079383E" w:rsidP="00F17B52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viete, že máte diabetes (cukrovku), pretože </w:t>
      </w:r>
      <w:r w:rsidR="006721C1">
        <w:rPr>
          <w:szCs w:val="22"/>
          <w:lang w:val="sk-SK"/>
        </w:rPr>
        <w:t>Oktreotid Teva</w:t>
      </w:r>
      <w:r w:rsidR="00560EE6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>môže ovplyvňovať hladiny cukru v krvi</w:t>
      </w:r>
      <w:r w:rsidR="00560EE6" w:rsidRPr="001C1E5F">
        <w:rPr>
          <w:szCs w:val="22"/>
          <w:lang w:val="sk-SK"/>
        </w:rPr>
        <w:t xml:space="preserve">. </w:t>
      </w:r>
      <w:r w:rsidRPr="001C1E5F">
        <w:rPr>
          <w:szCs w:val="22"/>
          <w:lang w:val="sk-SK"/>
        </w:rPr>
        <w:t>Ak ste diabetik, je potrebné, aby vám pravidelne kontrolovali hladiny cukru v krvi.</w:t>
      </w:r>
    </w:p>
    <w:p w14:paraId="47EBD19C" w14:textId="77777777" w:rsidR="00C47BB6" w:rsidRPr="001C1E5F" w:rsidRDefault="0079383E" w:rsidP="00F17B52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ste v minulosti mali nedostatok vitamínu B12, lekár vám možno bude pravidelne kontrolovať hladinu </w:t>
      </w:r>
      <w:r w:rsidR="001C7887" w:rsidRPr="001C1E5F">
        <w:rPr>
          <w:szCs w:val="22"/>
          <w:lang w:val="sk-SK"/>
        </w:rPr>
        <w:t xml:space="preserve">vitamínu </w:t>
      </w:r>
      <w:r w:rsidR="00C47BB6" w:rsidRPr="001C1E5F">
        <w:rPr>
          <w:szCs w:val="22"/>
          <w:lang w:val="sk-SK"/>
        </w:rPr>
        <w:t>B12.</w:t>
      </w:r>
    </w:p>
    <w:p w14:paraId="3CD51DEC" w14:textId="77777777" w:rsidR="00C47BB6" w:rsidRPr="001C1E5F" w:rsidRDefault="00C47BB6" w:rsidP="00D62C0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6E9AED0" w14:textId="77777777" w:rsidR="00E65C16" w:rsidRPr="001C1E5F" w:rsidRDefault="0079383E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b/>
          <w:szCs w:val="22"/>
          <w:lang w:val="sk-SK"/>
        </w:rPr>
        <w:t>Vyšetrenia a kontroly</w:t>
      </w:r>
    </w:p>
    <w:p w14:paraId="5DE457B9" w14:textId="5BA75C86" w:rsidR="006F6941" w:rsidRPr="001C1E5F" w:rsidRDefault="0079383E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</w:t>
      </w:r>
      <w:r w:rsidR="002F7C49">
        <w:rPr>
          <w:szCs w:val="22"/>
          <w:lang w:val="sk-SK"/>
        </w:rPr>
        <w:t>sa liečite</w:t>
      </w:r>
      <w:r w:rsidRPr="001C1E5F">
        <w:rPr>
          <w:szCs w:val="22"/>
          <w:lang w:val="sk-SK"/>
        </w:rPr>
        <w:t xml:space="preserve"> </w:t>
      </w:r>
      <w:r w:rsidR="007F0A9A">
        <w:rPr>
          <w:szCs w:val="22"/>
          <w:lang w:val="sk-SK"/>
        </w:rPr>
        <w:t>Oktreotidom Teva</w:t>
      </w:r>
      <w:r w:rsidR="007F0A9A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 xml:space="preserve">počas dlhého obdobia, lekár vám možno bude pravidelne kontrolovať </w:t>
      </w:r>
      <w:r w:rsidR="004E1B6E" w:rsidRPr="001C1E5F">
        <w:rPr>
          <w:szCs w:val="22"/>
          <w:lang w:val="sk-SK"/>
        </w:rPr>
        <w:t>funkciu štítnej žľazy.</w:t>
      </w:r>
    </w:p>
    <w:p w14:paraId="1C063F35" w14:textId="77777777" w:rsidR="00DE2543" w:rsidRPr="001C1E5F" w:rsidRDefault="004E1B6E" w:rsidP="00BD4B7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zh-TW"/>
        </w:rPr>
      </w:pPr>
      <w:r w:rsidRPr="001C1E5F">
        <w:rPr>
          <w:rFonts w:eastAsia="TimesNewRomanPSMT"/>
          <w:szCs w:val="22"/>
          <w:lang w:val="sk-SK" w:eastAsia="zh-TW"/>
        </w:rPr>
        <w:t>Lekár vám bude kontrolovať funkciu pečene.</w:t>
      </w:r>
    </w:p>
    <w:p w14:paraId="36B3966B" w14:textId="77777777" w:rsidR="00C97492" w:rsidRPr="001C1E5F" w:rsidRDefault="00C97492" w:rsidP="00BD4B7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zh-TW"/>
        </w:rPr>
      </w:pPr>
    </w:p>
    <w:p w14:paraId="229E4942" w14:textId="77777777" w:rsidR="00392DFE" w:rsidRPr="001C1E5F" w:rsidRDefault="004E1B6E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1C1E5F">
        <w:rPr>
          <w:b/>
          <w:bCs/>
          <w:szCs w:val="22"/>
          <w:lang w:val="sk-SK"/>
        </w:rPr>
        <w:t>Deti</w:t>
      </w:r>
    </w:p>
    <w:p w14:paraId="2D6D4045" w14:textId="77777777" w:rsidR="00392DFE" w:rsidRPr="001C1E5F" w:rsidRDefault="004E1B6E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S podávaním </w:t>
      </w:r>
      <w:r w:rsidR="007F0A9A">
        <w:rPr>
          <w:szCs w:val="22"/>
          <w:lang w:val="sk-SK"/>
        </w:rPr>
        <w:t>Oktreotidu Teva</w:t>
      </w:r>
      <w:r w:rsidR="007F0A9A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>deťom je málo skúseností.</w:t>
      </w:r>
    </w:p>
    <w:p w14:paraId="534761FE" w14:textId="77777777" w:rsidR="00DE2543" w:rsidRPr="001C1E5F" w:rsidRDefault="00DE254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74873FB0" w14:textId="77777777" w:rsidR="00DE2543" w:rsidRPr="001C1E5F" w:rsidRDefault="004E1B6E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b/>
          <w:szCs w:val="22"/>
          <w:lang w:val="sk-SK"/>
        </w:rPr>
        <w:t>Iné lieky a</w:t>
      </w:r>
      <w:r w:rsidR="00DE2543" w:rsidRPr="001C1E5F">
        <w:rPr>
          <w:b/>
          <w:szCs w:val="22"/>
          <w:lang w:val="sk-SK"/>
        </w:rPr>
        <w:t xml:space="preserve"> </w:t>
      </w:r>
      <w:r w:rsidR="006721C1">
        <w:rPr>
          <w:b/>
          <w:szCs w:val="22"/>
          <w:lang w:val="sk-SK"/>
        </w:rPr>
        <w:t>Oktreotid Teva</w:t>
      </w:r>
    </w:p>
    <w:p w14:paraId="03A32ACB" w14:textId="77777777" w:rsidR="00DE2543" w:rsidRPr="001C1E5F" w:rsidRDefault="004E1B6E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teraz užívate alebo ste v poslednom čase užívali, či práve budete užívať ďalšie lieky, povedzte to svojmu lekárovi alebo lekárnikovi</w:t>
      </w:r>
      <w:r w:rsidR="00DE2543" w:rsidRPr="001C1E5F">
        <w:rPr>
          <w:szCs w:val="22"/>
          <w:lang w:val="sk-SK"/>
        </w:rPr>
        <w:t>.</w:t>
      </w:r>
    </w:p>
    <w:p w14:paraId="25AD57EF" w14:textId="77777777" w:rsidR="00D62C0D" w:rsidRPr="001C1E5F" w:rsidRDefault="00D62C0D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613296B" w14:textId="77777777" w:rsidR="004E1B6E" w:rsidRPr="001C1E5F" w:rsidRDefault="00074D1B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C1E5F">
        <w:rPr>
          <w:szCs w:val="22"/>
          <w:lang w:val="sk-SK"/>
        </w:rPr>
        <w:t>Vo všeobecnosti môžete</w:t>
      </w:r>
      <w:r w:rsidR="004E1B6E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 xml:space="preserve">počas liečby </w:t>
      </w:r>
      <w:r w:rsidR="007F0A9A">
        <w:rPr>
          <w:szCs w:val="22"/>
          <w:lang w:val="sk-SK"/>
        </w:rPr>
        <w:t>Oktreotidom Teva</w:t>
      </w:r>
      <w:r w:rsidR="007F0A9A" w:rsidRPr="001C1E5F">
        <w:rPr>
          <w:szCs w:val="22"/>
          <w:lang w:val="sk-SK"/>
        </w:rPr>
        <w:t xml:space="preserve"> </w:t>
      </w:r>
      <w:r w:rsidR="004E1B6E" w:rsidRPr="001C1E5F">
        <w:rPr>
          <w:szCs w:val="22"/>
          <w:lang w:val="sk-SK"/>
        </w:rPr>
        <w:t xml:space="preserve">naďalej užívať iné lieky. Podávanie </w:t>
      </w:r>
      <w:r w:rsidR="007F0A9A">
        <w:rPr>
          <w:szCs w:val="22"/>
          <w:lang w:val="sk-SK"/>
        </w:rPr>
        <w:t>Oktreotidu Teva</w:t>
      </w:r>
      <w:r w:rsidR="004E1B6E" w:rsidRPr="001C1E5F">
        <w:rPr>
          <w:szCs w:val="22"/>
          <w:lang w:val="sk-SK"/>
        </w:rPr>
        <w:t xml:space="preserve"> však môže ovplyvniť účinok niektorých liečiv, naprí</w:t>
      </w:r>
      <w:r w:rsidRPr="001C1E5F">
        <w:rPr>
          <w:szCs w:val="22"/>
          <w:lang w:val="sk-SK"/>
        </w:rPr>
        <w:t xml:space="preserve">klad cimetidínu, cyklosporínu, </w:t>
      </w:r>
      <w:r w:rsidR="004E1B6E" w:rsidRPr="001C1E5F">
        <w:rPr>
          <w:szCs w:val="22"/>
          <w:lang w:val="sk-SK"/>
        </w:rPr>
        <w:t>bromokriptínu</w:t>
      </w:r>
      <w:r w:rsidR="00B637AB" w:rsidRPr="001C1E5F">
        <w:rPr>
          <w:szCs w:val="22"/>
          <w:lang w:val="sk-SK"/>
        </w:rPr>
        <w:t>, ch</w:t>
      </w:r>
      <w:r w:rsidRPr="001C1E5F">
        <w:rPr>
          <w:szCs w:val="22"/>
          <w:lang w:val="sk-SK"/>
        </w:rPr>
        <w:t>inidínu a terfenadínu</w:t>
      </w:r>
      <w:r w:rsidR="004E1B6E" w:rsidRPr="001C1E5F">
        <w:rPr>
          <w:szCs w:val="22"/>
          <w:lang w:val="sk-SK"/>
        </w:rPr>
        <w:t>.</w:t>
      </w:r>
    </w:p>
    <w:p w14:paraId="2828AD30" w14:textId="77777777" w:rsidR="00BC65B0" w:rsidRPr="001C1E5F" w:rsidRDefault="00BC65B0" w:rsidP="00BC65B0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B88D092" w14:textId="77777777" w:rsidR="00074D1B" w:rsidRPr="001C1E5F" w:rsidRDefault="00074D1B" w:rsidP="00BC65B0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užívate liek na reguláciu krvného tlaku (napr. betablokátor alebo blokátor kalciového kanála) alebo </w:t>
      </w:r>
      <w:r w:rsidR="00D745C9" w:rsidRPr="001C1E5F">
        <w:rPr>
          <w:szCs w:val="22"/>
          <w:lang w:val="sk-SK"/>
        </w:rPr>
        <w:t>liek na reguláciu rovnováhy tekutín a elektrolytov, lekár vám možno upraví dávkovanie.</w:t>
      </w:r>
    </w:p>
    <w:p w14:paraId="0AB64B7B" w14:textId="77777777" w:rsidR="00D62C0D" w:rsidRPr="001C1E5F" w:rsidRDefault="00D62C0D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E7A6A61" w14:textId="77777777" w:rsidR="00DE2543" w:rsidRPr="001C1E5F" w:rsidRDefault="00D745C9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C1E5F">
        <w:rPr>
          <w:szCs w:val="22"/>
          <w:lang w:val="sk-SK"/>
        </w:rPr>
        <w:t>Ak máte cukrovku, možno bude potrebné, aby vám lekár upravil dávku inzulínu.</w:t>
      </w:r>
    </w:p>
    <w:p w14:paraId="094FC3AA" w14:textId="77777777" w:rsidR="00DE2543" w:rsidRPr="001C1E5F" w:rsidRDefault="00DE2543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411FB9E" w14:textId="3E957A97" w:rsidR="00DE2543" w:rsidRPr="001C1E5F" w:rsidRDefault="00907E99" w:rsidP="00D62C0D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1C1E5F">
        <w:rPr>
          <w:b/>
          <w:szCs w:val="22"/>
          <w:lang w:val="sk-SK"/>
        </w:rPr>
        <w:t>Tehotenstvo</w:t>
      </w:r>
      <w:r w:rsidR="002F7C49">
        <w:rPr>
          <w:b/>
          <w:szCs w:val="22"/>
          <w:lang w:val="sk-SK"/>
        </w:rPr>
        <w:t>,</w:t>
      </w:r>
      <w:r w:rsidRPr="001C1E5F">
        <w:rPr>
          <w:b/>
          <w:szCs w:val="22"/>
          <w:lang w:val="sk-SK"/>
        </w:rPr>
        <w:t xml:space="preserve"> </w:t>
      </w:r>
      <w:r w:rsidR="002F7C49">
        <w:rPr>
          <w:b/>
          <w:szCs w:val="22"/>
          <w:lang w:val="sk-SK"/>
        </w:rPr>
        <w:t> </w:t>
      </w:r>
      <w:r w:rsidRPr="001C1E5F">
        <w:rPr>
          <w:b/>
          <w:szCs w:val="22"/>
          <w:lang w:val="sk-SK"/>
        </w:rPr>
        <w:t>dojčenie</w:t>
      </w:r>
      <w:r w:rsidR="002F7C49">
        <w:rPr>
          <w:b/>
          <w:szCs w:val="22"/>
          <w:lang w:val="sk-SK"/>
        </w:rPr>
        <w:t xml:space="preserve"> a plodnosť</w:t>
      </w:r>
    </w:p>
    <w:p w14:paraId="50EEB257" w14:textId="77777777" w:rsidR="00DE2543" w:rsidRPr="001C1E5F" w:rsidRDefault="00907E99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ste tehotná alebo dojčíte, ak si myslíte, že ste tehotná alebo ak plánujete otehotnieť, poraďte sa so svojím lekárom predtým, ako </w:t>
      </w:r>
      <w:r w:rsidR="00E85DF4" w:rsidRPr="001C1E5F">
        <w:rPr>
          <w:noProof/>
          <w:szCs w:val="22"/>
          <w:lang w:val="sk-SK"/>
        </w:rPr>
        <w:t>začnete užívať tento liek</w:t>
      </w:r>
      <w:r w:rsidRPr="001C1E5F">
        <w:rPr>
          <w:szCs w:val="22"/>
          <w:lang w:val="sk-SK"/>
        </w:rPr>
        <w:t>.</w:t>
      </w:r>
    </w:p>
    <w:p w14:paraId="703C9A8E" w14:textId="77777777" w:rsidR="00D62C0D" w:rsidRPr="001C1E5F" w:rsidRDefault="00D62C0D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60022974" w14:textId="77777777" w:rsidR="00C47BB6" w:rsidRPr="001C1E5F" w:rsidRDefault="006721C1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Oktreotid Teva</w:t>
      </w:r>
      <w:r w:rsidR="00907E99" w:rsidRPr="001C1E5F">
        <w:rPr>
          <w:szCs w:val="22"/>
          <w:lang w:val="sk-SK"/>
        </w:rPr>
        <w:t xml:space="preserve"> sa má počas tehotenstva používať iba ak je to jednoznačne potrebné.</w:t>
      </w:r>
    </w:p>
    <w:p w14:paraId="4DFD2852" w14:textId="77777777" w:rsidR="00D62C0D" w:rsidRPr="001C1E5F" w:rsidRDefault="00D62C0D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400C22F" w14:textId="77777777" w:rsidR="00C47BB6" w:rsidRPr="001C1E5F" w:rsidRDefault="00907E99" w:rsidP="00BD4B7F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C1E5F">
        <w:rPr>
          <w:szCs w:val="22"/>
          <w:lang w:val="sk-SK"/>
        </w:rPr>
        <w:t>Ženy, ktoré môžu otehotnieť, majú počas liečby používať účinnú antikoncepciu.</w:t>
      </w:r>
    </w:p>
    <w:p w14:paraId="2C264A3C" w14:textId="77777777" w:rsidR="00587FEB" w:rsidRPr="001C1E5F" w:rsidRDefault="00587FEB" w:rsidP="00BD4B7F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3FAAC5F" w14:textId="77777777" w:rsidR="00587FEB" w:rsidRPr="001C1E5F" w:rsidRDefault="00883D17" w:rsidP="00BD4B7F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Počas liečby </w:t>
      </w:r>
      <w:r w:rsidR="007F0A9A">
        <w:rPr>
          <w:szCs w:val="22"/>
          <w:lang w:val="sk-SK"/>
        </w:rPr>
        <w:t>Oktreotidom Teva</w:t>
      </w:r>
      <w:r w:rsidRPr="001C1E5F">
        <w:rPr>
          <w:szCs w:val="22"/>
          <w:lang w:val="sk-SK"/>
        </w:rPr>
        <w:t xml:space="preserve"> nedojčite</w:t>
      </w:r>
      <w:r w:rsidR="004F2AFD" w:rsidRPr="001C1E5F">
        <w:rPr>
          <w:szCs w:val="22"/>
          <w:lang w:val="sk-SK"/>
        </w:rPr>
        <w:t xml:space="preserve">. </w:t>
      </w:r>
      <w:r w:rsidRPr="001C1E5F">
        <w:rPr>
          <w:szCs w:val="22"/>
          <w:lang w:val="sk-SK"/>
        </w:rPr>
        <w:t xml:space="preserve">Nie je známe, či </w:t>
      </w:r>
      <w:r w:rsidR="006721C1">
        <w:rPr>
          <w:szCs w:val="22"/>
          <w:lang w:val="sk-SK"/>
        </w:rPr>
        <w:t>Oktreotid Teva</w:t>
      </w:r>
      <w:r w:rsidRPr="001C1E5F">
        <w:rPr>
          <w:szCs w:val="22"/>
          <w:lang w:val="sk-SK"/>
        </w:rPr>
        <w:t xml:space="preserve"> prechádza do materského mlieka.</w:t>
      </w:r>
    </w:p>
    <w:p w14:paraId="52B3AAC7" w14:textId="77777777" w:rsidR="00DE2543" w:rsidRPr="001C1E5F" w:rsidRDefault="00DE254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51AB6E35" w14:textId="77777777" w:rsidR="00DE2543" w:rsidRPr="001C1E5F" w:rsidRDefault="009B1581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Vedenie vozidiel a obsluha strojov</w:t>
      </w:r>
    </w:p>
    <w:p w14:paraId="38AFBFE5" w14:textId="77777777" w:rsidR="009B1581" w:rsidRPr="001C1E5F" w:rsidRDefault="006721C1" w:rsidP="00BD4B7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>
        <w:rPr>
          <w:szCs w:val="22"/>
          <w:lang w:val="sk-SK" w:eastAsia="zh-TW"/>
        </w:rPr>
        <w:t>Oktreotid Teva</w:t>
      </w:r>
      <w:r w:rsidR="00560EE6" w:rsidRPr="001C1E5F">
        <w:rPr>
          <w:szCs w:val="22"/>
          <w:lang w:val="sk-SK" w:eastAsia="zh-TW"/>
        </w:rPr>
        <w:t xml:space="preserve"> </w:t>
      </w:r>
      <w:r w:rsidR="009B1581" w:rsidRPr="001C1E5F">
        <w:rPr>
          <w:szCs w:val="22"/>
          <w:lang w:val="sk-SK" w:eastAsia="zh-TW"/>
        </w:rPr>
        <w:t xml:space="preserve">nemá žiadne alebo </w:t>
      </w:r>
      <w:r w:rsidR="00C91463" w:rsidRPr="001C1E5F">
        <w:rPr>
          <w:szCs w:val="22"/>
          <w:lang w:val="sk-SK" w:eastAsia="zh-TW"/>
        </w:rPr>
        <w:t xml:space="preserve">má </w:t>
      </w:r>
      <w:r w:rsidR="009B1581" w:rsidRPr="001C1E5F">
        <w:rPr>
          <w:szCs w:val="22"/>
          <w:lang w:val="sk-SK" w:eastAsia="zh-TW"/>
        </w:rPr>
        <w:t xml:space="preserve">zanedbateľné účinky na schopnosť viesť </w:t>
      </w:r>
      <w:r w:rsidR="000F56A5" w:rsidRPr="001C1E5F">
        <w:rPr>
          <w:szCs w:val="22"/>
          <w:lang w:val="sk-SK" w:eastAsia="zh-TW"/>
        </w:rPr>
        <w:t>vozidl</w:t>
      </w:r>
      <w:r w:rsidR="000F56A5">
        <w:rPr>
          <w:szCs w:val="22"/>
          <w:lang w:val="sk-SK" w:eastAsia="zh-TW"/>
        </w:rPr>
        <w:t>á</w:t>
      </w:r>
      <w:r w:rsidR="000F56A5" w:rsidRPr="001C1E5F">
        <w:rPr>
          <w:szCs w:val="22"/>
          <w:lang w:val="sk-SK" w:eastAsia="zh-TW"/>
        </w:rPr>
        <w:t xml:space="preserve"> </w:t>
      </w:r>
      <w:r w:rsidR="009B1581" w:rsidRPr="001C1E5F">
        <w:rPr>
          <w:szCs w:val="22"/>
          <w:lang w:val="sk-SK" w:eastAsia="zh-TW"/>
        </w:rPr>
        <w:t xml:space="preserve">a obsluhovať stroje. Avšak niektoré vedľajšie účinky, ktoré môžete pociťovať počas liečby </w:t>
      </w:r>
      <w:r w:rsidR="003D5CDB">
        <w:rPr>
          <w:szCs w:val="22"/>
          <w:lang w:val="sk-SK"/>
        </w:rPr>
        <w:t>Oktreotidom Teva</w:t>
      </w:r>
      <w:r w:rsidR="009B1581" w:rsidRPr="001C1E5F">
        <w:rPr>
          <w:szCs w:val="22"/>
          <w:lang w:val="sk-SK" w:eastAsia="zh-TW"/>
        </w:rPr>
        <w:t xml:space="preserve">, ako napr. bolesť hlavy a únava, môžu obmedziť vašu schopnosť bezpečne viesť </w:t>
      </w:r>
      <w:r w:rsidR="000F56A5" w:rsidRPr="001C1E5F">
        <w:rPr>
          <w:szCs w:val="22"/>
          <w:lang w:val="sk-SK" w:eastAsia="zh-TW"/>
        </w:rPr>
        <w:t>vozidl</w:t>
      </w:r>
      <w:r w:rsidR="000F56A5">
        <w:rPr>
          <w:szCs w:val="22"/>
          <w:lang w:val="sk-SK" w:eastAsia="zh-TW"/>
        </w:rPr>
        <w:t>á</w:t>
      </w:r>
      <w:r w:rsidR="000F56A5" w:rsidRPr="001C1E5F">
        <w:rPr>
          <w:szCs w:val="22"/>
          <w:lang w:val="sk-SK" w:eastAsia="zh-TW"/>
        </w:rPr>
        <w:t xml:space="preserve"> </w:t>
      </w:r>
      <w:r w:rsidR="009B1581" w:rsidRPr="001C1E5F">
        <w:rPr>
          <w:szCs w:val="22"/>
          <w:lang w:val="sk-SK" w:eastAsia="zh-TW"/>
        </w:rPr>
        <w:t>a obsluhovať stroje.</w:t>
      </w:r>
    </w:p>
    <w:p w14:paraId="49618976" w14:textId="77777777" w:rsidR="001D29E6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E34278" w14:textId="77777777" w:rsidR="00100366" w:rsidRDefault="006721C1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Oktreotid Teva</w:t>
      </w:r>
      <w:r w:rsidR="00100366" w:rsidRPr="00721F50">
        <w:rPr>
          <w:b/>
          <w:szCs w:val="22"/>
          <w:lang w:val="sk-SK"/>
        </w:rPr>
        <w:t xml:space="preserve"> obsahuje sodík</w:t>
      </w:r>
    </w:p>
    <w:p w14:paraId="5279BDD3" w14:textId="77777777" w:rsidR="00100366" w:rsidRPr="00721F50" w:rsidRDefault="006721C1" w:rsidP="00100366">
      <w:pPr>
        <w:keepNext/>
        <w:keepLines/>
        <w:numPr>
          <w:ilvl w:val="12"/>
          <w:numId w:val="0"/>
        </w:numPr>
        <w:ind w:right="-2"/>
        <w:rPr>
          <w:szCs w:val="22"/>
          <w:lang w:val="sk-SK"/>
        </w:rPr>
      </w:pPr>
      <w:r>
        <w:rPr>
          <w:szCs w:val="22"/>
          <w:lang w:val="sk-SK"/>
        </w:rPr>
        <w:t>Oktreotid Teva</w:t>
      </w:r>
      <w:r w:rsidR="00100366" w:rsidRPr="00721F50">
        <w:rPr>
          <w:szCs w:val="22"/>
          <w:lang w:val="sk-SK"/>
        </w:rPr>
        <w:t xml:space="preserve"> obsahuje menej ako 1 mmol sodíka (23 mg) v jednej dávke, t.j. v podstate zanedbateľné množstvo sodíka.</w:t>
      </w:r>
    </w:p>
    <w:p w14:paraId="23742564" w14:textId="77777777" w:rsidR="00100366" w:rsidRPr="00721F50" w:rsidRDefault="0010036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39CB29B9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0C611E" w14:textId="77777777" w:rsidR="001D29E6" w:rsidRPr="001C1E5F" w:rsidRDefault="000C2607" w:rsidP="000C2607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3.</w:t>
      </w:r>
      <w:r w:rsidRPr="001C1E5F">
        <w:rPr>
          <w:b/>
          <w:szCs w:val="22"/>
          <w:lang w:val="sk-SK"/>
        </w:rPr>
        <w:tab/>
      </w:r>
      <w:r w:rsidR="00C91463" w:rsidRPr="001C1E5F">
        <w:rPr>
          <w:b/>
          <w:szCs w:val="22"/>
          <w:lang w:val="sk-SK"/>
        </w:rPr>
        <w:t xml:space="preserve">Ako </w:t>
      </w:r>
      <w:r w:rsidR="00AC42D8" w:rsidRPr="001C1E5F">
        <w:rPr>
          <w:b/>
          <w:szCs w:val="22"/>
          <w:lang w:val="sk-SK"/>
        </w:rPr>
        <w:t>po</w:t>
      </w:r>
      <w:r w:rsidR="007A4B5F" w:rsidRPr="001C1E5F">
        <w:rPr>
          <w:b/>
          <w:szCs w:val="22"/>
          <w:lang w:val="sk-SK"/>
        </w:rPr>
        <w:t>užívať</w:t>
      </w:r>
      <w:r w:rsidR="00A0670D" w:rsidRPr="001C1E5F">
        <w:rPr>
          <w:b/>
          <w:szCs w:val="22"/>
          <w:lang w:val="sk-SK"/>
        </w:rPr>
        <w:t xml:space="preserve"> </w:t>
      </w:r>
      <w:r w:rsidR="006721C1">
        <w:rPr>
          <w:b/>
          <w:szCs w:val="22"/>
          <w:lang w:val="sk-SK"/>
        </w:rPr>
        <w:t>Oktreotid Teva</w:t>
      </w:r>
    </w:p>
    <w:p w14:paraId="6FF69D9A" w14:textId="77777777" w:rsidR="001D29E6" w:rsidRPr="001C1E5F" w:rsidRDefault="001D29E6" w:rsidP="00560EE6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0917C0" w14:textId="77777777" w:rsidR="00560EE6" w:rsidRPr="001C1E5F" w:rsidRDefault="006721C1" w:rsidP="00560EE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Oktreotid Teva</w:t>
      </w:r>
      <w:r w:rsidR="0095447F" w:rsidRPr="001C1E5F">
        <w:rPr>
          <w:szCs w:val="22"/>
          <w:lang w:val="sk-SK"/>
        </w:rPr>
        <w:t xml:space="preserve"> sa musí vždy podávať ako injekcia do sedacieho svalu. Pri opakovanom podávaní sa má striedať ľavá a pravá strana sedacej časti.</w:t>
      </w:r>
    </w:p>
    <w:p w14:paraId="6EE115DC" w14:textId="77777777" w:rsidR="00560EE6" w:rsidRPr="001C1E5F" w:rsidRDefault="00560EE6" w:rsidP="00560E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109574" w14:textId="77777777" w:rsidR="001D29E6" w:rsidRPr="001C1E5F" w:rsidRDefault="0095447F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 xml:space="preserve">Ak </w:t>
      </w:r>
      <w:r w:rsidR="001476FB" w:rsidRPr="001C1E5F">
        <w:rPr>
          <w:b/>
          <w:szCs w:val="22"/>
          <w:lang w:val="sk-SK"/>
        </w:rPr>
        <w:t>po</w:t>
      </w:r>
      <w:r w:rsidR="00BC740F" w:rsidRPr="001C1E5F">
        <w:rPr>
          <w:b/>
          <w:szCs w:val="22"/>
          <w:lang w:val="sk-SK"/>
        </w:rPr>
        <w:t>užijete</w:t>
      </w:r>
      <w:r w:rsidRPr="001C1E5F">
        <w:rPr>
          <w:b/>
          <w:szCs w:val="22"/>
          <w:lang w:val="sk-SK"/>
        </w:rPr>
        <w:t xml:space="preserve"> viac </w:t>
      </w:r>
      <w:r w:rsidR="00DD002E" w:rsidRPr="00DD002E">
        <w:rPr>
          <w:b/>
          <w:szCs w:val="22"/>
          <w:lang w:val="sk-SK"/>
        </w:rPr>
        <w:t>Oktreotidu Teva</w:t>
      </w:r>
      <w:r w:rsidRPr="001C1E5F">
        <w:rPr>
          <w:b/>
          <w:szCs w:val="22"/>
          <w:lang w:val="sk-SK"/>
        </w:rPr>
        <w:t>, ako máte</w:t>
      </w:r>
    </w:p>
    <w:p w14:paraId="334258C9" w14:textId="77777777" w:rsidR="00D84B0A" w:rsidRPr="001C1E5F" w:rsidRDefault="0095447F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Po predávkovaní </w:t>
      </w:r>
      <w:r w:rsidR="00DD002E">
        <w:rPr>
          <w:szCs w:val="22"/>
          <w:lang w:val="sk-SK"/>
        </w:rPr>
        <w:t>Oktreotidom Teva</w:t>
      </w:r>
      <w:r w:rsidR="00DD002E" w:rsidRPr="001C1E5F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 xml:space="preserve">neboli hlásené žiadne </w:t>
      </w:r>
      <w:r w:rsidR="00A22CE8" w:rsidRPr="001C1E5F">
        <w:rPr>
          <w:szCs w:val="22"/>
          <w:lang w:val="sk-SK"/>
        </w:rPr>
        <w:t>život</w:t>
      </w:r>
      <w:r w:rsidR="00A22CE8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>ohrozujúce</w:t>
      </w:r>
      <w:r w:rsidR="00A22CE8" w:rsidRPr="00A22CE8">
        <w:rPr>
          <w:szCs w:val="22"/>
          <w:lang w:val="sk-SK"/>
        </w:rPr>
        <w:t xml:space="preserve"> </w:t>
      </w:r>
      <w:r w:rsidR="00A22CE8" w:rsidRPr="001C1E5F">
        <w:rPr>
          <w:szCs w:val="22"/>
          <w:lang w:val="sk-SK"/>
        </w:rPr>
        <w:t>reakcie</w:t>
      </w:r>
      <w:r w:rsidRPr="001C1E5F">
        <w:rPr>
          <w:szCs w:val="22"/>
          <w:lang w:val="sk-SK"/>
        </w:rPr>
        <w:t>.</w:t>
      </w:r>
    </w:p>
    <w:p w14:paraId="1354E21A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A72B312" w14:textId="77777777" w:rsidR="00D84B0A" w:rsidRPr="001C1E5F" w:rsidRDefault="0095447F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Príznakmi predávkovania sú: návaly horúčavy a sčervenanie, časté močenie, únava, depresia, úzkosť a nedostatočná sústredenosť.</w:t>
      </w:r>
    </w:p>
    <w:p w14:paraId="5D4C9925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E9C17F3" w14:textId="77777777" w:rsidR="00D84B0A" w:rsidRPr="001C1E5F" w:rsidRDefault="008F3FE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si myslíte, že u vás došlo k predávkovaniu a pociťujete tieto príznaky, okamžite to oznámte lekárovi.</w:t>
      </w:r>
    </w:p>
    <w:p w14:paraId="254FBA9E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B7041B" w14:textId="77777777" w:rsidR="001D29E6" w:rsidRPr="001C1E5F" w:rsidRDefault="008F3FE3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 xml:space="preserve">Ak zabudnete </w:t>
      </w:r>
      <w:r w:rsidR="00843387" w:rsidRPr="001C1E5F">
        <w:rPr>
          <w:b/>
          <w:szCs w:val="22"/>
          <w:lang w:val="sk-SK"/>
        </w:rPr>
        <w:t>po</w:t>
      </w:r>
      <w:r w:rsidR="00D84E65" w:rsidRPr="001C1E5F">
        <w:rPr>
          <w:b/>
          <w:szCs w:val="22"/>
          <w:lang w:val="sk-SK"/>
        </w:rPr>
        <w:t>užiť</w:t>
      </w:r>
      <w:r w:rsidRPr="001C1E5F">
        <w:rPr>
          <w:b/>
          <w:szCs w:val="22"/>
          <w:lang w:val="sk-SK"/>
        </w:rPr>
        <w:t xml:space="preserve"> </w:t>
      </w:r>
      <w:r w:rsidR="006721C1">
        <w:rPr>
          <w:b/>
          <w:szCs w:val="22"/>
          <w:lang w:val="sk-SK"/>
        </w:rPr>
        <w:t>Oktreotid Teva</w:t>
      </w:r>
    </w:p>
    <w:p w14:paraId="4E256F4D" w14:textId="77777777" w:rsidR="008F3FE3" w:rsidRPr="001C1E5F" w:rsidRDefault="008F3FE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zabudnete na injekciu, odporúča sa, aby vám ju podali ihneď, ako si na vynechanie dávky spomeniete a potom pokračujte v liečbe ako zvyčajne. Ak dostanete dávku lieku o niekoľko dní neskôr, neuškodí vám to, ale mohli by sa u vás dočasne znova objaviť niektoré príznaky, kým sa účinok liečby obnoví.</w:t>
      </w:r>
    </w:p>
    <w:p w14:paraId="0D2BC19B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2AF089C" w14:textId="77777777" w:rsidR="00D84B0A" w:rsidRPr="001C1E5F" w:rsidRDefault="008F3FE3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 xml:space="preserve">Ak prestanete </w:t>
      </w:r>
      <w:r w:rsidR="00843387" w:rsidRPr="001C1E5F">
        <w:rPr>
          <w:b/>
          <w:szCs w:val="22"/>
          <w:lang w:val="sk-SK"/>
        </w:rPr>
        <w:t>po</w:t>
      </w:r>
      <w:r w:rsidR="00D84E65" w:rsidRPr="001C1E5F">
        <w:rPr>
          <w:b/>
          <w:szCs w:val="22"/>
          <w:lang w:val="sk-SK"/>
        </w:rPr>
        <w:t>užívať</w:t>
      </w:r>
      <w:r w:rsidR="00D84B0A" w:rsidRPr="001C1E5F">
        <w:rPr>
          <w:b/>
          <w:szCs w:val="22"/>
          <w:lang w:val="sk-SK"/>
        </w:rPr>
        <w:t xml:space="preserve"> </w:t>
      </w:r>
      <w:r w:rsidR="006721C1">
        <w:rPr>
          <w:b/>
          <w:szCs w:val="22"/>
          <w:lang w:val="sk-SK"/>
        </w:rPr>
        <w:t>Oktreotid Teva</w:t>
      </w:r>
    </w:p>
    <w:p w14:paraId="6FEA3670" w14:textId="77777777" w:rsidR="00560EE6" w:rsidRPr="001C1E5F" w:rsidRDefault="008F3FE3" w:rsidP="00560E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prerušíte liečbu</w:t>
      </w:r>
      <w:r w:rsidR="00560EE6" w:rsidRPr="001C1E5F">
        <w:rPr>
          <w:szCs w:val="22"/>
          <w:lang w:val="sk-SK"/>
        </w:rPr>
        <w:t xml:space="preserve"> </w:t>
      </w:r>
      <w:r w:rsidR="00815BEB">
        <w:rPr>
          <w:szCs w:val="22"/>
          <w:lang w:val="sk-SK"/>
        </w:rPr>
        <w:t>Oktreotidom Teva</w:t>
      </w:r>
      <w:r w:rsidRPr="001C1E5F">
        <w:rPr>
          <w:szCs w:val="22"/>
          <w:lang w:val="sk-SK"/>
        </w:rPr>
        <w:t>, môžu sa u vás znovu objaviť príznaky</w:t>
      </w:r>
      <w:r w:rsidR="00815BEB">
        <w:rPr>
          <w:szCs w:val="22"/>
          <w:lang w:val="sk-SK"/>
        </w:rPr>
        <w:t xml:space="preserve"> ochorenia</w:t>
      </w:r>
      <w:r w:rsidRPr="001C1E5F">
        <w:rPr>
          <w:szCs w:val="22"/>
          <w:lang w:val="sk-SK"/>
        </w:rPr>
        <w:t>. Preto neprerušujte liečbu</w:t>
      </w:r>
      <w:r w:rsidR="00560EE6" w:rsidRPr="001C1E5F">
        <w:rPr>
          <w:szCs w:val="22"/>
          <w:lang w:val="sk-SK"/>
        </w:rPr>
        <w:t xml:space="preserve"> </w:t>
      </w:r>
      <w:r w:rsidR="001B3531">
        <w:rPr>
          <w:szCs w:val="22"/>
          <w:lang w:val="sk-SK"/>
        </w:rPr>
        <w:t>Oktreotidom Teva</w:t>
      </w:r>
      <w:r w:rsidRPr="001C1E5F">
        <w:rPr>
          <w:szCs w:val="22"/>
          <w:lang w:val="sk-SK"/>
        </w:rPr>
        <w:t>, pokiaľ vám to neodporučí lekár</w:t>
      </w:r>
      <w:r w:rsidR="00560EE6" w:rsidRPr="001C1E5F">
        <w:rPr>
          <w:szCs w:val="22"/>
          <w:lang w:val="sk-SK"/>
        </w:rPr>
        <w:t>.</w:t>
      </w:r>
    </w:p>
    <w:p w14:paraId="07376ADD" w14:textId="77777777" w:rsidR="00560EE6" w:rsidRPr="001C1E5F" w:rsidRDefault="00560EE6" w:rsidP="00560E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40B63A5" w14:textId="77777777" w:rsidR="001D29E6" w:rsidRPr="001C1E5F" w:rsidRDefault="002F5C40" w:rsidP="00560EE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máte akékoľvek ďalšie otázky týkajúce sa použitia tohto lieku, opýtajte sa svojho lekára, zdravotnej sestry alebo lekárnika.</w:t>
      </w:r>
    </w:p>
    <w:p w14:paraId="73FA9617" w14:textId="77777777" w:rsidR="001D29E6" w:rsidRPr="001C1E5F" w:rsidRDefault="001D29E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F5CF8F2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CC76136" w14:textId="77777777" w:rsidR="001D29E6" w:rsidRPr="001C1E5F" w:rsidRDefault="001D29E6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b/>
          <w:szCs w:val="22"/>
          <w:lang w:val="sk-SK"/>
        </w:rPr>
        <w:t>4.</w:t>
      </w:r>
      <w:r w:rsidRPr="001C1E5F">
        <w:rPr>
          <w:b/>
          <w:szCs w:val="22"/>
          <w:lang w:val="sk-SK"/>
        </w:rPr>
        <w:tab/>
      </w:r>
      <w:r w:rsidR="002F5C40" w:rsidRPr="001C1E5F">
        <w:rPr>
          <w:b/>
          <w:szCs w:val="22"/>
          <w:lang w:val="sk-SK"/>
        </w:rPr>
        <w:t>Možné vedľajšie účinky</w:t>
      </w:r>
    </w:p>
    <w:p w14:paraId="67E933D9" w14:textId="77777777" w:rsidR="002F5C40" w:rsidRPr="001C1E5F" w:rsidRDefault="002F5C4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87706DC" w14:textId="77777777" w:rsidR="004C1AB2" w:rsidRPr="001C1E5F" w:rsidRDefault="002F5C4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Tak ako všetky lieky, aj tento liek môže spôsobovať vedľajšie účinky, hoci sa neprejavia u každého.</w:t>
      </w:r>
    </w:p>
    <w:p w14:paraId="094F2FDE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DEC1A8F" w14:textId="77777777" w:rsidR="004C1AB2" w:rsidRPr="001C1E5F" w:rsidRDefault="002F5C40" w:rsidP="000C2607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lastRenderedPageBreak/>
        <w:t>Niektoré vedľajšie účinky môžu byť závažné</w:t>
      </w:r>
      <w:r w:rsidR="00122368" w:rsidRPr="001C1E5F">
        <w:rPr>
          <w:b/>
          <w:szCs w:val="22"/>
          <w:lang w:val="sk-SK"/>
        </w:rPr>
        <w:t>.</w:t>
      </w:r>
      <w:r w:rsidR="004C1AB2" w:rsidRPr="001C1E5F">
        <w:rPr>
          <w:b/>
          <w:szCs w:val="22"/>
          <w:lang w:val="sk-SK"/>
        </w:rPr>
        <w:t xml:space="preserve"> </w:t>
      </w:r>
      <w:r w:rsidRPr="001C1E5F">
        <w:rPr>
          <w:b/>
          <w:szCs w:val="22"/>
          <w:lang w:val="sk-SK"/>
        </w:rPr>
        <w:t>Okamžite sa ob</w:t>
      </w:r>
      <w:r w:rsidR="000C5EC6" w:rsidRPr="001C1E5F">
        <w:rPr>
          <w:b/>
          <w:szCs w:val="22"/>
          <w:lang w:val="sk-SK"/>
        </w:rPr>
        <w:t>r</w:t>
      </w:r>
      <w:r w:rsidRPr="001C1E5F">
        <w:rPr>
          <w:b/>
          <w:szCs w:val="22"/>
          <w:lang w:val="sk-SK"/>
        </w:rPr>
        <w:t>áťte na svojho lekára, ak sa u vás vyskytne niektor</w:t>
      </w:r>
      <w:r w:rsidR="000C5EC6" w:rsidRPr="001C1E5F">
        <w:rPr>
          <w:b/>
          <w:szCs w:val="22"/>
          <w:lang w:val="sk-SK"/>
        </w:rPr>
        <w:t>ý</w:t>
      </w:r>
      <w:r w:rsidRPr="001C1E5F">
        <w:rPr>
          <w:b/>
          <w:szCs w:val="22"/>
          <w:lang w:val="sk-SK"/>
        </w:rPr>
        <w:t xml:space="preserve"> z nasledujúcich:</w:t>
      </w:r>
    </w:p>
    <w:p w14:paraId="25C3C1A8" w14:textId="77777777" w:rsidR="000C2607" w:rsidRPr="001C1E5F" w:rsidRDefault="000C2607" w:rsidP="000C260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E91E79" w14:textId="3CE0D981" w:rsidR="004C1AB2" w:rsidRPr="001C1E5F" w:rsidRDefault="002F5C40" w:rsidP="000C2607">
      <w:pPr>
        <w:keepNext/>
        <w:widowControl w:val="0"/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1C1E5F">
        <w:rPr>
          <w:b/>
          <w:szCs w:val="22"/>
          <w:lang w:val="sk-SK"/>
        </w:rPr>
        <w:t>Veľmi časté</w:t>
      </w:r>
      <w:r w:rsidR="004C1AB2" w:rsidRPr="001C1E5F">
        <w:rPr>
          <w:b/>
          <w:szCs w:val="22"/>
          <w:lang w:val="sk-SK"/>
        </w:rPr>
        <w:t xml:space="preserve"> </w:t>
      </w:r>
      <w:r w:rsidR="000C2607" w:rsidRPr="001C1E5F">
        <w:rPr>
          <w:bCs/>
          <w:iCs/>
          <w:szCs w:val="22"/>
          <w:lang w:val="sk-SK"/>
        </w:rPr>
        <w:t>(</w:t>
      </w:r>
      <w:r w:rsidRPr="001C1E5F">
        <w:rPr>
          <w:bCs/>
          <w:iCs/>
          <w:szCs w:val="22"/>
          <w:lang w:val="sk-SK"/>
        </w:rPr>
        <w:t xml:space="preserve">môžu </w:t>
      </w:r>
      <w:r w:rsidR="002F7C49" w:rsidRPr="001C1E5F">
        <w:rPr>
          <w:bCs/>
          <w:iCs/>
          <w:szCs w:val="22"/>
          <w:lang w:val="sk-SK"/>
        </w:rPr>
        <w:t>postih</w:t>
      </w:r>
      <w:r w:rsidR="002F7C49">
        <w:rPr>
          <w:bCs/>
          <w:iCs/>
          <w:szCs w:val="22"/>
          <w:lang w:val="sk-SK"/>
        </w:rPr>
        <w:t>ovať</w:t>
      </w:r>
      <w:r w:rsidR="002F7C49" w:rsidRPr="001C1E5F">
        <w:rPr>
          <w:bCs/>
          <w:iCs/>
          <w:szCs w:val="22"/>
          <w:lang w:val="sk-SK"/>
        </w:rPr>
        <w:t xml:space="preserve"> </w:t>
      </w:r>
      <w:r w:rsidRPr="001C1E5F">
        <w:rPr>
          <w:bCs/>
          <w:iCs/>
          <w:szCs w:val="22"/>
          <w:lang w:val="sk-SK"/>
        </w:rPr>
        <w:t xml:space="preserve">viac </w:t>
      </w:r>
      <w:r w:rsidR="00747056" w:rsidRPr="001C1E5F">
        <w:rPr>
          <w:bCs/>
          <w:iCs/>
          <w:szCs w:val="22"/>
          <w:lang w:val="sk-SK"/>
        </w:rPr>
        <w:t xml:space="preserve">ako </w:t>
      </w:r>
      <w:r w:rsidR="00FD12E8" w:rsidRPr="001C1E5F">
        <w:rPr>
          <w:bCs/>
          <w:iCs/>
          <w:szCs w:val="22"/>
          <w:lang w:val="sk-SK"/>
        </w:rPr>
        <w:t xml:space="preserve">1 </w:t>
      </w:r>
      <w:r w:rsidRPr="001C1E5F">
        <w:rPr>
          <w:bCs/>
          <w:iCs/>
          <w:szCs w:val="22"/>
          <w:lang w:val="sk-SK"/>
        </w:rPr>
        <w:t>z</w:t>
      </w:r>
      <w:r w:rsidR="00FD12E8" w:rsidRPr="001C1E5F">
        <w:rPr>
          <w:bCs/>
          <w:iCs/>
          <w:szCs w:val="22"/>
          <w:lang w:val="sk-SK"/>
        </w:rPr>
        <w:t xml:space="preserve"> 10</w:t>
      </w:r>
      <w:r w:rsidR="00BC65B0" w:rsidRPr="001C1E5F">
        <w:rPr>
          <w:bCs/>
          <w:iCs/>
          <w:szCs w:val="22"/>
          <w:lang w:val="sk-SK"/>
        </w:rPr>
        <w:t> </w:t>
      </w:r>
      <w:r w:rsidR="002F7C49">
        <w:rPr>
          <w:bCs/>
          <w:iCs/>
          <w:szCs w:val="22"/>
          <w:lang w:val="sk-SK"/>
        </w:rPr>
        <w:t>osôb</w:t>
      </w:r>
      <w:r w:rsidR="004C1AB2" w:rsidRPr="001C1E5F">
        <w:rPr>
          <w:bCs/>
          <w:iCs/>
          <w:szCs w:val="22"/>
          <w:lang w:val="sk-SK"/>
        </w:rPr>
        <w:t>)</w:t>
      </w:r>
      <w:r w:rsidR="000C2607" w:rsidRPr="001C1E5F">
        <w:rPr>
          <w:bCs/>
          <w:iCs/>
          <w:szCs w:val="22"/>
          <w:lang w:val="sk-SK"/>
        </w:rPr>
        <w:t>:</w:t>
      </w:r>
    </w:p>
    <w:p w14:paraId="4742FCFF" w14:textId="77777777" w:rsidR="004C1AB2" w:rsidRPr="001C1E5F" w:rsidRDefault="002F5C40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Žlčové kamene spôsobujúce náhlu bolesť v chrbte.</w:t>
      </w:r>
    </w:p>
    <w:p w14:paraId="6FF091D5" w14:textId="77777777" w:rsidR="004C1AB2" w:rsidRPr="001C1E5F" w:rsidRDefault="002F5C40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Vysoká hladina cukru v krvi</w:t>
      </w:r>
      <w:r w:rsidR="004C1AB2" w:rsidRPr="001C1E5F">
        <w:rPr>
          <w:szCs w:val="22"/>
          <w:lang w:val="sk-SK"/>
        </w:rPr>
        <w:t>.</w:t>
      </w:r>
    </w:p>
    <w:p w14:paraId="7B17985A" w14:textId="77777777" w:rsidR="000C2607" w:rsidRPr="001C1E5F" w:rsidRDefault="000C2607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33CBE30" w14:textId="52784A17" w:rsidR="004C1AB2" w:rsidRPr="001C1E5F" w:rsidRDefault="002F5C40" w:rsidP="000C2607">
      <w:pPr>
        <w:keepNext/>
        <w:widowControl w:val="0"/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1C1E5F">
        <w:rPr>
          <w:b/>
          <w:szCs w:val="22"/>
          <w:lang w:val="sk-SK"/>
        </w:rPr>
        <w:t>Časté</w:t>
      </w:r>
      <w:r w:rsidR="004C1AB2" w:rsidRPr="001C1E5F">
        <w:rPr>
          <w:b/>
          <w:szCs w:val="22"/>
          <w:lang w:val="sk-SK"/>
        </w:rPr>
        <w:t xml:space="preserve"> </w:t>
      </w:r>
      <w:r w:rsidR="004C1AB2" w:rsidRPr="001C1E5F">
        <w:rPr>
          <w:bCs/>
          <w:iCs/>
          <w:szCs w:val="22"/>
          <w:lang w:val="sk-SK"/>
        </w:rPr>
        <w:t>(</w:t>
      </w:r>
      <w:r w:rsidRPr="001C1E5F">
        <w:rPr>
          <w:bCs/>
          <w:iCs/>
          <w:szCs w:val="22"/>
          <w:lang w:val="sk-SK"/>
        </w:rPr>
        <w:t xml:space="preserve">môžu </w:t>
      </w:r>
      <w:r w:rsidR="002F7C49" w:rsidRPr="001C1E5F">
        <w:rPr>
          <w:bCs/>
          <w:iCs/>
          <w:szCs w:val="22"/>
          <w:lang w:val="sk-SK"/>
        </w:rPr>
        <w:t>postih</w:t>
      </w:r>
      <w:r w:rsidR="002F7C49">
        <w:rPr>
          <w:bCs/>
          <w:iCs/>
          <w:szCs w:val="22"/>
          <w:lang w:val="sk-SK"/>
        </w:rPr>
        <w:t xml:space="preserve">ovať </w:t>
      </w:r>
      <w:r w:rsidR="00612CF4" w:rsidRPr="001C1E5F">
        <w:rPr>
          <w:bCs/>
          <w:iCs/>
          <w:szCs w:val="22"/>
          <w:lang w:val="sk-SK"/>
        </w:rPr>
        <w:t>menej ako</w:t>
      </w:r>
      <w:r w:rsidR="00FD12E8" w:rsidRPr="001C1E5F">
        <w:rPr>
          <w:bCs/>
          <w:iCs/>
          <w:szCs w:val="22"/>
          <w:lang w:val="sk-SK"/>
        </w:rPr>
        <w:t xml:space="preserve"> 1 </w:t>
      </w:r>
      <w:r w:rsidRPr="001C1E5F">
        <w:rPr>
          <w:bCs/>
          <w:iCs/>
          <w:szCs w:val="22"/>
          <w:lang w:val="sk-SK"/>
        </w:rPr>
        <w:t xml:space="preserve">z </w:t>
      </w:r>
      <w:r w:rsidR="00FD12E8" w:rsidRPr="001C1E5F">
        <w:rPr>
          <w:bCs/>
          <w:iCs/>
          <w:szCs w:val="22"/>
          <w:lang w:val="sk-SK"/>
        </w:rPr>
        <w:t>10</w:t>
      </w:r>
      <w:r w:rsidR="00BC65B0" w:rsidRPr="001C1E5F">
        <w:rPr>
          <w:bCs/>
          <w:iCs/>
          <w:szCs w:val="22"/>
          <w:lang w:val="sk-SK"/>
        </w:rPr>
        <w:t> </w:t>
      </w:r>
      <w:r w:rsidR="002F7C49">
        <w:rPr>
          <w:bCs/>
          <w:iCs/>
          <w:szCs w:val="22"/>
          <w:lang w:val="sk-SK"/>
        </w:rPr>
        <w:t>osôb</w:t>
      </w:r>
      <w:r w:rsidR="004C1AB2" w:rsidRPr="001C1E5F">
        <w:rPr>
          <w:bCs/>
          <w:iCs/>
          <w:szCs w:val="22"/>
          <w:lang w:val="sk-SK"/>
        </w:rPr>
        <w:t>)</w:t>
      </w:r>
      <w:r w:rsidR="000C2607" w:rsidRPr="001C1E5F">
        <w:rPr>
          <w:bCs/>
          <w:iCs/>
          <w:szCs w:val="22"/>
          <w:lang w:val="sk-SK"/>
        </w:rPr>
        <w:t>:</w:t>
      </w:r>
    </w:p>
    <w:p w14:paraId="5C591D43" w14:textId="77777777" w:rsidR="004C1AB2" w:rsidRPr="001C1E5F" w:rsidRDefault="002F5C40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Nedostatočná činnosť štítnej žľazy (hypotyreóza), čo spôsobuje zmeny srdcovej frekvencie, chuti do jedenia alebo telesnej hmotnosti; únavu, pocit chladu alebo opuch prednej časti krku.</w:t>
      </w:r>
    </w:p>
    <w:p w14:paraId="61C48DC5" w14:textId="77777777" w:rsidR="004C1AB2" w:rsidRPr="001C1E5F" w:rsidRDefault="002F5C40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Zmeny v testoch funkcie štítnej žľazy.</w:t>
      </w:r>
    </w:p>
    <w:p w14:paraId="4C7FB720" w14:textId="77777777" w:rsidR="004C1AB2" w:rsidRPr="001C1E5F" w:rsidRDefault="00AA2271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Zápal žlčníka (cholecystitída)</w:t>
      </w:r>
      <w:r w:rsidR="00544778" w:rsidRPr="001C1E5F">
        <w:rPr>
          <w:noProof/>
          <w:szCs w:val="22"/>
          <w:lang w:val="sk-SK"/>
        </w:rPr>
        <w:t>; príznaky môžu zahŕňať bolesť v pravej hornej časti brucha, horúčku, nevoľnosť, zožltnutie pokožky a očí (žltačka)</w:t>
      </w:r>
      <w:r w:rsidRPr="001C1E5F">
        <w:rPr>
          <w:szCs w:val="22"/>
          <w:lang w:val="sk-SK"/>
        </w:rPr>
        <w:t>.</w:t>
      </w:r>
    </w:p>
    <w:p w14:paraId="5AA12A6E" w14:textId="77777777" w:rsidR="004C1AB2" w:rsidRPr="001C1E5F" w:rsidRDefault="00AA2271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Nízka hladina cukru v krvi.</w:t>
      </w:r>
    </w:p>
    <w:p w14:paraId="73E595B3" w14:textId="77777777" w:rsidR="004C1AB2" w:rsidRPr="001C1E5F" w:rsidRDefault="00AA2271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Zhoršená znášanlivosť glukózy</w:t>
      </w:r>
      <w:r w:rsidR="004C1AB2" w:rsidRPr="001C1E5F">
        <w:rPr>
          <w:szCs w:val="22"/>
          <w:lang w:val="sk-SK"/>
        </w:rPr>
        <w:t>.</w:t>
      </w:r>
    </w:p>
    <w:p w14:paraId="49ACE8C4" w14:textId="77777777" w:rsidR="004C1AB2" w:rsidRPr="001C1E5F" w:rsidRDefault="00AA2271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Pomalý tep srdca</w:t>
      </w:r>
      <w:r w:rsidR="004C1AB2" w:rsidRPr="001C1E5F">
        <w:rPr>
          <w:szCs w:val="22"/>
          <w:lang w:val="sk-SK"/>
        </w:rPr>
        <w:t>.</w:t>
      </w:r>
    </w:p>
    <w:p w14:paraId="096A810C" w14:textId="77777777" w:rsidR="000C2607" w:rsidRPr="001C1E5F" w:rsidRDefault="000C2607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5E554AB" w14:textId="42BB5B18" w:rsidR="004C1AB2" w:rsidRPr="001C1E5F" w:rsidRDefault="006D14EF" w:rsidP="000C260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b/>
          <w:szCs w:val="22"/>
          <w:lang w:val="sk-SK"/>
        </w:rPr>
        <w:t>Menej časté</w:t>
      </w:r>
      <w:r w:rsidR="004C1AB2" w:rsidRPr="001C1E5F">
        <w:rPr>
          <w:b/>
          <w:szCs w:val="22"/>
          <w:lang w:val="sk-SK"/>
        </w:rPr>
        <w:t xml:space="preserve"> </w:t>
      </w:r>
      <w:r w:rsidRPr="001C1E5F">
        <w:rPr>
          <w:bCs/>
          <w:iCs/>
          <w:szCs w:val="22"/>
          <w:lang w:val="sk-SK"/>
        </w:rPr>
        <w:t xml:space="preserve">(môžu </w:t>
      </w:r>
      <w:r w:rsidR="005B26AE" w:rsidRPr="001C1E5F">
        <w:rPr>
          <w:bCs/>
          <w:iCs/>
          <w:szCs w:val="22"/>
          <w:lang w:val="sk-SK"/>
        </w:rPr>
        <w:t>postih</w:t>
      </w:r>
      <w:r w:rsidR="005B26AE">
        <w:rPr>
          <w:bCs/>
          <w:iCs/>
          <w:szCs w:val="22"/>
          <w:lang w:val="sk-SK"/>
        </w:rPr>
        <w:t>ovať</w:t>
      </w:r>
      <w:r w:rsidR="005B26AE" w:rsidRPr="001C1E5F">
        <w:rPr>
          <w:bCs/>
          <w:iCs/>
          <w:szCs w:val="22"/>
          <w:lang w:val="sk-SK"/>
        </w:rPr>
        <w:t xml:space="preserve"> </w:t>
      </w:r>
      <w:r w:rsidR="002423FA" w:rsidRPr="001C1E5F">
        <w:rPr>
          <w:bCs/>
          <w:iCs/>
          <w:szCs w:val="22"/>
          <w:lang w:val="sk-SK"/>
        </w:rPr>
        <w:t>menej ako</w:t>
      </w:r>
      <w:r w:rsidR="00FD12E8" w:rsidRPr="001C1E5F">
        <w:rPr>
          <w:bCs/>
          <w:iCs/>
          <w:szCs w:val="22"/>
          <w:lang w:val="sk-SK"/>
        </w:rPr>
        <w:t xml:space="preserve"> 1 </w:t>
      </w:r>
      <w:r w:rsidRPr="001C1E5F">
        <w:rPr>
          <w:bCs/>
          <w:iCs/>
          <w:szCs w:val="22"/>
          <w:lang w:val="sk-SK"/>
        </w:rPr>
        <w:t>zo</w:t>
      </w:r>
      <w:r w:rsidR="00FD12E8" w:rsidRPr="001C1E5F">
        <w:rPr>
          <w:bCs/>
          <w:iCs/>
          <w:szCs w:val="22"/>
          <w:lang w:val="sk-SK"/>
        </w:rPr>
        <w:t xml:space="preserve"> 100</w:t>
      </w:r>
      <w:r w:rsidR="00BC65B0" w:rsidRPr="001C1E5F">
        <w:rPr>
          <w:bCs/>
          <w:iCs/>
          <w:szCs w:val="22"/>
          <w:lang w:val="sk-SK"/>
        </w:rPr>
        <w:t> </w:t>
      </w:r>
      <w:r w:rsidR="005B26AE">
        <w:rPr>
          <w:bCs/>
          <w:iCs/>
          <w:szCs w:val="22"/>
          <w:lang w:val="sk-SK"/>
        </w:rPr>
        <w:t>osôb</w:t>
      </w:r>
      <w:r w:rsidR="004C1AB2" w:rsidRPr="001C1E5F">
        <w:rPr>
          <w:bCs/>
          <w:i/>
          <w:iCs/>
          <w:szCs w:val="22"/>
          <w:lang w:val="sk-SK"/>
        </w:rPr>
        <w:t>)</w:t>
      </w:r>
      <w:r w:rsidR="000C2607" w:rsidRPr="001C1E5F">
        <w:rPr>
          <w:bCs/>
          <w:iCs/>
          <w:szCs w:val="22"/>
          <w:lang w:val="sk-SK"/>
        </w:rPr>
        <w:t>:</w:t>
      </w:r>
    </w:p>
    <w:p w14:paraId="59EDFD82" w14:textId="77777777" w:rsidR="004C1AB2" w:rsidRPr="001C1E5F" w:rsidRDefault="006D14E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Smäd, znížený objem vylučovaného moču, tmavý moč, suchá sčervenená koža.</w:t>
      </w:r>
    </w:p>
    <w:p w14:paraId="1A2358D1" w14:textId="77777777" w:rsidR="004C1AB2" w:rsidRPr="001C1E5F" w:rsidRDefault="006D14EF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Rýchly tep srdca</w:t>
      </w:r>
      <w:r w:rsidR="004C1AB2" w:rsidRPr="001C1E5F">
        <w:rPr>
          <w:szCs w:val="22"/>
          <w:lang w:val="sk-SK"/>
        </w:rPr>
        <w:t>.</w:t>
      </w:r>
    </w:p>
    <w:p w14:paraId="591315AD" w14:textId="77777777" w:rsidR="000C2607" w:rsidRPr="001C1E5F" w:rsidRDefault="000C2607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C338030" w14:textId="77777777" w:rsidR="004C1AB2" w:rsidRPr="001C1E5F" w:rsidRDefault="009F612F" w:rsidP="000C2607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Ďalšie závažné vedľajšie účinky</w:t>
      </w:r>
    </w:p>
    <w:p w14:paraId="6EC99251" w14:textId="77777777" w:rsidR="004C1AB2" w:rsidRPr="001C1E5F" w:rsidRDefault="009F612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Reakcie z preci</w:t>
      </w:r>
      <w:r w:rsidR="00580D6A" w:rsidRPr="001C1E5F">
        <w:rPr>
          <w:szCs w:val="22"/>
          <w:lang w:val="sk-SK"/>
        </w:rPr>
        <w:t>t</w:t>
      </w:r>
      <w:r w:rsidRPr="001C1E5F">
        <w:rPr>
          <w:szCs w:val="22"/>
          <w:lang w:val="sk-SK"/>
        </w:rPr>
        <w:t>livenosti (alergické reakcie) vrátane kožných vyrážok.</w:t>
      </w:r>
    </w:p>
    <w:p w14:paraId="45FF284F" w14:textId="77777777" w:rsidR="004C1AB2" w:rsidRPr="001C1E5F" w:rsidRDefault="009F612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Druh alergickej reakcie (anafylaxia), ktorý </w:t>
      </w:r>
      <w:r w:rsidR="0022763F">
        <w:rPr>
          <w:szCs w:val="22"/>
          <w:lang w:val="sk-SK"/>
        </w:rPr>
        <w:t xml:space="preserve">môže </w:t>
      </w:r>
      <w:r w:rsidRPr="001C1E5F">
        <w:rPr>
          <w:szCs w:val="22"/>
          <w:lang w:val="sk-SK"/>
        </w:rPr>
        <w:t>spôsob</w:t>
      </w:r>
      <w:r w:rsidR="0022763F">
        <w:rPr>
          <w:szCs w:val="22"/>
          <w:lang w:val="sk-SK"/>
        </w:rPr>
        <w:t>iť</w:t>
      </w:r>
      <w:r w:rsidRPr="001C1E5F">
        <w:rPr>
          <w:szCs w:val="22"/>
          <w:lang w:val="sk-SK"/>
        </w:rPr>
        <w:t xml:space="preserve"> ťažkosti s</w:t>
      </w:r>
      <w:r w:rsidR="0022763F">
        <w:rPr>
          <w:szCs w:val="22"/>
          <w:lang w:val="sk-SK"/>
        </w:rPr>
        <w:t xml:space="preserve"> prehĺtaním alebo </w:t>
      </w:r>
      <w:r w:rsidRPr="001C1E5F">
        <w:rPr>
          <w:szCs w:val="22"/>
          <w:lang w:val="sk-SK"/>
        </w:rPr>
        <w:t>dýchaním</w:t>
      </w:r>
      <w:r w:rsidR="0022763F">
        <w:rPr>
          <w:szCs w:val="22"/>
          <w:lang w:val="sk-SK"/>
        </w:rPr>
        <w:t>, opuch a tŕpnutie, s</w:t>
      </w:r>
      <w:r w:rsidR="00147436">
        <w:rPr>
          <w:szCs w:val="22"/>
          <w:lang w:val="sk-SK"/>
        </w:rPr>
        <w:t xml:space="preserve"> možným </w:t>
      </w:r>
      <w:r w:rsidR="0022763F">
        <w:rPr>
          <w:szCs w:val="22"/>
          <w:lang w:val="sk-SK"/>
        </w:rPr>
        <w:t>poklesom krvného tlaku a</w:t>
      </w:r>
      <w:r w:rsidRPr="001C1E5F">
        <w:rPr>
          <w:szCs w:val="22"/>
          <w:lang w:val="sk-SK"/>
        </w:rPr>
        <w:t xml:space="preserve"> závrat</w:t>
      </w:r>
      <w:r w:rsidR="0022763F">
        <w:rPr>
          <w:szCs w:val="22"/>
          <w:lang w:val="sk-SK"/>
        </w:rPr>
        <w:t>om alebo strat</w:t>
      </w:r>
      <w:r w:rsidR="00147436">
        <w:rPr>
          <w:szCs w:val="22"/>
          <w:lang w:val="sk-SK"/>
        </w:rPr>
        <w:t>o</w:t>
      </w:r>
      <w:r w:rsidR="0022763F">
        <w:rPr>
          <w:szCs w:val="22"/>
          <w:lang w:val="sk-SK"/>
        </w:rPr>
        <w:t>u vedomia</w:t>
      </w:r>
      <w:r w:rsidRPr="001C1E5F">
        <w:rPr>
          <w:szCs w:val="22"/>
          <w:lang w:val="sk-SK"/>
        </w:rPr>
        <w:t>.</w:t>
      </w:r>
    </w:p>
    <w:p w14:paraId="68BA3457" w14:textId="77777777" w:rsidR="004C1AB2" w:rsidRPr="001C1E5F" w:rsidRDefault="009F612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Zápal podžalúdkovej žľazy (pankreatitída)</w:t>
      </w:r>
      <w:r w:rsidR="00015E0E" w:rsidRPr="001C1E5F">
        <w:rPr>
          <w:noProof/>
          <w:szCs w:val="22"/>
          <w:lang w:val="sk-SK"/>
        </w:rPr>
        <w:t>; príznaky môžu zahŕňať náhlu bolesť v hornej časti brucha, nevoľnosť, zvracanie, hnačku</w:t>
      </w:r>
      <w:r w:rsidRPr="001C1E5F">
        <w:rPr>
          <w:szCs w:val="22"/>
          <w:lang w:val="sk-SK"/>
        </w:rPr>
        <w:t>.</w:t>
      </w:r>
    </w:p>
    <w:p w14:paraId="4A76DF0C" w14:textId="77777777" w:rsidR="004C1AB2" w:rsidRPr="001C1E5F" w:rsidRDefault="009F612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Zápal pečene (hepatitída); k príznakom patrí zožltnutie kože a očí (žltačka), nutkanie na vracanie a vracanie, strata chuti do jedenia, celková nevoľnosť, svrbenie, svetlý moč.</w:t>
      </w:r>
    </w:p>
    <w:p w14:paraId="4D57A959" w14:textId="77777777" w:rsidR="004C1AB2" w:rsidRDefault="009F612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Nepravidelný tep srdca.</w:t>
      </w:r>
    </w:p>
    <w:p w14:paraId="37089AF1" w14:textId="77777777" w:rsidR="0022763F" w:rsidRPr="001C1E5F" w:rsidRDefault="0022763F" w:rsidP="00F17B52">
      <w:pPr>
        <w:widowControl w:val="0"/>
        <w:numPr>
          <w:ilvl w:val="0"/>
          <w:numId w:val="5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>
        <w:rPr>
          <w:szCs w:val="22"/>
          <w:lang w:val="sk-SK"/>
        </w:rPr>
        <w:t xml:space="preserve">Nízky počet krvných doštičiek v krvi, čo môže mať za následok zvýšenú krvácavosť alebo </w:t>
      </w:r>
      <w:r w:rsidR="00147436">
        <w:rPr>
          <w:szCs w:val="22"/>
          <w:lang w:val="sk-SK"/>
        </w:rPr>
        <w:t xml:space="preserve">tvorbu </w:t>
      </w:r>
      <w:r w:rsidR="00C76252">
        <w:rPr>
          <w:szCs w:val="22"/>
          <w:lang w:val="sk-SK"/>
        </w:rPr>
        <w:t>podliat</w:t>
      </w:r>
      <w:r w:rsidR="00147436">
        <w:rPr>
          <w:szCs w:val="22"/>
          <w:lang w:val="sk-SK"/>
        </w:rPr>
        <w:t>in</w:t>
      </w:r>
      <w:r>
        <w:rPr>
          <w:szCs w:val="22"/>
          <w:lang w:val="sk-SK"/>
        </w:rPr>
        <w:t>.</w:t>
      </w:r>
    </w:p>
    <w:p w14:paraId="602CE0B2" w14:textId="77777777" w:rsidR="000C2607" w:rsidRPr="001C1E5F" w:rsidRDefault="000C2607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4B50201" w14:textId="77777777" w:rsidR="00FD12E8" w:rsidRPr="001C1E5F" w:rsidRDefault="009F612F" w:rsidP="00FD12E8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sa u vás vyskytne </w:t>
      </w:r>
      <w:r w:rsidR="00387CCF" w:rsidRPr="001C1E5F">
        <w:rPr>
          <w:szCs w:val="22"/>
          <w:lang w:val="sk-SK"/>
        </w:rPr>
        <w:t xml:space="preserve">ktorýkoľvek </w:t>
      </w:r>
      <w:r w:rsidRPr="001C1E5F">
        <w:rPr>
          <w:szCs w:val="22"/>
          <w:lang w:val="sk-SK"/>
        </w:rPr>
        <w:t>z vyššie uvedených vedľajších účinkov, obráťte sa okamžite na svojho lekára</w:t>
      </w:r>
      <w:r w:rsidR="00FD12E8" w:rsidRPr="001C1E5F">
        <w:rPr>
          <w:szCs w:val="22"/>
          <w:lang w:val="sk-SK"/>
        </w:rPr>
        <w:t>.</w:t>
      </w:r>
    </w:p>
    <w:p w14:paraId="1F1AA513" w14:textId="77777777" w:rsidR="00FD12E8" w:rsidRPr="001C1E5F" w:rsidRDefault="00FD12E8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C3B9308" w14:textId="77777777" w:rsidR="004C1AB2" w:rsidRPr="001C1E5F" w:rsidRDefault="009F612F" w:rsidP="00454831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Iné vedľajšie účinky</w:t>
      </w:r>
      <w:r w:rsidR="004C1AB2" w:rsidRPr="001C1E5F">
        <w:rPr>
          <w:b/>
          <w:szCs w:val="22"/>
          <w:lang w:val="sk-SK"/>
        </w:rPr>
        <w:t>:</w:t>
      </w:r>
    </w:p>
    <w:p w14:paraId="74847E88" w14:textId="77777777" w:rsidR="004C1AB2" w:rsidRPr="001C1E5F" w:rsidRDefault="009F612F" w:rsidP="00454831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Ak sa u vás vyskytne </w:t>
      </w:r>
      <w:r w:rsidR="00387CCF" w:rsidRPr="001C1E5F">
        <w:rPr>
          <w:szCs w:val="22"/>
          <w:lang w:val="sk-SK"/>
        </w:rPr>
        <w:t xml:space="preserve">ktorýkoľvek </w:t>
      </w:r>
      <w:r w:rsidR="001F3C77" w:rsidRPr="001C1E5F">
        <w:rPr>
          <w:szCs w:val="22"/>
          <w:lang w:val="sk-SK"/>
        </w:rPr>
        <w:t xml:space="preserve">z nižšie uvedených vedľajších účinkov, obráťte sa na svojho lekára, lekárnika alebo zdravotnú sestru. </w:t>
      </w:r>
      <w:r w:rsidR="0058166B">
        <w:rPr>
          <w:szCs w:val="22"/>
          <w:lang w:val="sk-SK"/>
        </w:rPr>
        <w:t>Zv</w:t>
      </w:r>
      <w:r w:rsidR="001F3C77" w:rsidRPr="001C1E5F">
        <w:rPr>
          <w:szCs w:val="22"/>
          <w:lang w:val="sk-SK"/>
        </w:rPr>
        <w:t>yčajne sú mierne a v priebehu liečby vymiznú.</w:t>
      </w:r>
    </w:p>
    <w:p w14:paraId="19F72570" w14:textId="77777777" w:rsidR="000C2607" w:rsidRPr="001C1E5F" w:rsidRDefault="000C2607" w:rsidP="0045483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64013F" w14:textId="7C096B5C" w:rsidR="004C1AB2" w:rsidRPr="001C1E5F" w:rsidRDefault="001F3C77" w:rsidP="00454831">
      <w:pPr>
        <w:keepNext/>
        <w:widowControl w:val="0"/>
        <w:tabs>
          <w:tab w:val="clear" w:pos="567"/>
        </w:tabs>
        <w:spacing w:line="240" w:lineRule="auto"/>
        <w:rPr>
          <w:bCs/>
          <w:iCs/>
          <w:szCs w:val="22"/>
          <w:lang w:val="sk-SK"/>
        </w:rPr>
      </w:pPr>
      <w:r w:rsidRPr="001C1E5F">
        <w:rPr>
          <w:b/>
          <w:szCs w:val="22"/>
          <w:lang w:val="sk-SK"/>
        </w:rPr>
        <w:t>Veľmi časté</w:t>
      </w:r>
      <w:r w:rsidR="004C1AB2" w:rsidRPr="001C1E5F">
        <w:rPr>
          <w:b/>
          <w:szCs w:val="22"/>
          <w:lang w:val="sk-SK"/>
        </w:rPr>
        <w:t xml:space="preserve"> </w:t>
      </w:r>
      <w:r w:rsidRPr="001C1E5F">
        <w:rPr>
          <w:bCs/>
          <w:iCs/>
          <w:szCs w:val="22"/>
          <w:lang w:val="sk-SK"/>
        </w:rPr>
        <w:t xml:space="preserve">(môžu </w:t>
      </w:r>
      <w:r w:rsidR="005B26AE" w:rsidRPr="001C1E5F">
        <w:rPr>
          <w:bCs/>
          <w:iCs/>
          <w:szCs w:val="22"/>
          <w:lang w:val="sk-SK"/>
        </w:rPr>
        <w:t>postih</w:t>
      </w:r>
      <w:r w:rsidR="005B26AE">
        <w:rPr>
          <w:bCs/>
          <w:iCs/>
          <w:szCs w:val="22"/>
          <w:lang w:val="sk-SK"/>
        </w:rPr>
        <w:t>ovať</w:t>
      </w:r>
      <w:r w:rsidR="005B26AE" w:rsidRPr="001C1E5F">
        <w:rPr>
          <w:bCs/>
          <w:iCs/>
          <w:szCs w:val="22"/>
          <w:lang w:val="sk-SK"/>
        </w:rPr>
        <w:t xml:space="preserve"> </w:t>
      </w:r>
      <w:r w:rsidRPr="001C1E5F">
        <w:rPr>
          <w:bCs/>
          <w:iCs/>
          <w:szCs w:val="22"/>
          <w:lang w:val="sk-SK"/>
        </w:rPr>
        <w:t xml:space="preserve">viac </w:t>
      </w:r>
      <w:r w:rsidR="00AB3441" w:rsidRPr="001C1E5F">
        <w:rPr>
          <w:bCs/>
          <w:iCs/>
          <w:szCs w:val="22"/>
          <w:lang w:val="sk-SK"/>
        </w:rPr>
        <w:t xml:space="preserve">ako </w:t>
      </w:r>
      <w:r w:rsidRPr="001C1E5F">
        <w:rPr>
          <w:bCs/>
          <w:iCs/>
          <w:szCs w:val="22"/>
          <w:lang w:val="sk-SK"/>
        </w:rPr>
        <w:t xml:space="preserve">1 z 10 </w:t>
      </w:r>
      <w:r w:rsidR="005B26AE">
        <w:rPr>
          <w:bCs/>
          <w:iCs/>
          <w:szCs w:val="22"/>
          <w:lang w:val="sk-SK"/>
        </w:rPr>
        <w:t>osôb</w:t>
      </w:r>
      <w:r w:rsidRPr="001C1E5F">
        <w:rPr>
          <w:bCs/>
          <w:iCs/>
          <w:szCs w:val="22"/>
          <w:lang w:val="sk-SK"/>
        </w:rPr>
        <w:t>)</w:t>
      </w:r>
      <w:r w:rsidR="000C2607" w:rsidRPr="001C1E5F">
        <w:rPr>
          <w:bCs/>
          <w:iCs/>
          <w:szCs w:val="22"/>
          <w:lang w:val="sk-SK"/>
        </w:rPr>
        <w:t>:</w:t>
      </w:r>
    </w:p>
    <w:p w14:paraId="4C909345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Hnačka</w:t>
      </w:r>
      <w:r w:rsidR="004C1AB2" w:rsidRPr="001C1E5F">
        <w:rPr>
          <w:szCs w:val="22"/>
          <w:lang w:val="sk-SK"/>
        </w:rPr>
        <w:t>.</w:t>
      </w:r>
    </w:p>
    <w:p w14:paraId="616E9F8C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Bolesť brucha</w:t>
      </w:r>
      <w:r w:rsidR="004C1AB2" w:rsidRPr="001C1E5F">
        <w:rPr>
          <w:szCs w:val="22"/>
          <w:lang w:val="sk-SK"/>
        </w:rPr>
        <w:t>.</w:t>
      </w:r>
    </w:p>
    <w:p w14:paraId="6BEBA3C2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Nutkanie na vracanie</w:t>
      </w:r>
      <w:r w:rsidR="004C1AB2" w:rsidRPr="001C1E5F">
        <w:rPr>
          <w:szCs w:val="22"/>
          <w:lang w:val="sk-SK"/>
        </w:rPr>
        <w:t>.</w:t>
      </w:r>
    </w:p>
    <w:p w14:paraId="49F64AE1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Zápcha</w:t>
      </w:r>
      <w:r w:rsidR="004C1AB2" w:rsidRPr="001C1E5F">
        <w:rPr>
          <w:szCs w:val="22"/>
          <w:lang w:val="sk-SK"/>
        </w:rPr>
        <w:t>.</w:t>
      </w:r>
    </w:p>
    <w:p w14:paraId="08A367E4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Nadúvanie</w:t>
      </w:r>
      <w:r w:rsidR="004C1AB2" w:rsidRPr="001C1E5F">
        <w:rPr>
          <w:szCs w:val="22"/>
          <w:lang w:val="sk-SK"/>
        </w:rPr>
        <w:t xml:space="preserve"> (</w:t>
      </w:r>
      <w:r w:rsidRPr="001C1E5F">
        <w:rPr>
          <w:szCs w:val="22"/>
          <w:lang w:val="sk-SK"/>
        </w:rPr>
        <w:t>vetry</w:t>
      </w:r>
      <w:r w:rsidR="004C1AB2" w:rsidRPr="001C1E5F">
        <w:rPr>
          <w:szCs w:val="22"/>
          <w:lang w:val="sk-SK"/>
        </w:rPr>
        <w:t>).</w:t>
      </w:r>
    </w:p>
    <w:p w14:paraId="7FD55A9C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Bolesť hlavy</w:t>
      </w:r>
      <w:r w:rsidR="004C1AB2" w:rsidRPr="001C1E5F">
        <w:rPr>
          <w:szCs w:val="22"/>
          <w:lang w:val="sk-SK"/>
        </w:rPr>
        <w:t>.</w:t>
      </w:r>
    </w:p>
    <w:p w14:paraId="37020922" w14:textId="77777777" w:rsidR="004C1AB2" w:rsidRPr="001C1E5F" w:rsidRDefault="001F3C77" w:rsidP="00F17B52">
      <w:pPr>
        <w:widowControl w:val="0"/>
        <w:numPr>
          <w:ilvl w:val="0"/>
          <w:numId w:val="5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Bolesť v mieste vpichu injekcie</w:t>
      </w:r>
      <w:r w:rsidR="004C1AB2" w:rsidRPr="001C1E5F">
        <w:rPr>
          <w:szCs w:val="22"/>
          <w:lang w:val="sk-SK"/>
        </w:rPr>
        <w:t>.</w:t>
      </w:r>
    </w:p>
    <w:p w14:paraId="64253DEF" w14:textId="77777777" w:rsidR="000C2607" w:rsidRPr="001C1E5F" w:rsidRDefault="000C2607" w:rsidP="00BD4B7F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3C5D8D6" w14:textId="1B72C45B" w:rsidR="004C1AB2" w:rsidRPr="001C1E5F" w:rsidRDefault="00C90E8C" w:rsidP="00454831">
      <w:pPr>
        <w:keepNext/>
        <w:widowControl w:val="0"/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1C1E5F">
        <w:rPr>
          <w:b/>
          <w:szCs w:val="22"/>
          <w:lang w:val="sk-SK"/>
        </w:rPr>
        <w:t>Časté</w:t>
      </w:r>
      <w:r w:rsidR="004C1AB2" w:rsidRPr="001C1E5F">
        <w:rPr>
          <w:b/>
          <w:szCs w:val="22"/>
          <w:lang w:val="sk-SK"/>
        </w:rPr>
        <w:t xml:space="preserve"> </w:t>
      </w:r>
      <w:r w:rsidRPr="001C1E5F">
        <w:rPr>
          <w:bCs/>
          <w:iCs/>
          <w:szCs w:val="22"/>
          <w:lang w:val="sk-SK"/>
        </w:rPr>
        <w:t xml:space="preserve">(môžu </w:t>
      </w:r>
      <w:r w:rsidR="005B26AE" w:rsidRPr="001C1E5F">
        <w:rPr>
          <w:bCs/>
          <w:iCs/>
          <w:szCs w:val="22"/>
          <w:lang w:val="sk-SK"/>
        </w:rPr>
        <w:t>postih</w:t>
      </w:r>
      <w:r w:rsidR="005B26AE">
        <w:rPr>
          <w:bCs/>
          <w:iCs/>
          <w:szCs w:val="22"/>
          <w:lang w:val="sk-SK"/>
        </w:rPr>
        <w:t>ovať</w:t>
      </w:r>
      <w:r w:rsidR="005B26AE" w:rsidRPr="001C1E5F">
        <w:rPr>
          <w:bCs/>
          <w:iCs/>
          <w:szCs w:val="22"/>
          <w:lang w:val="sk-SK"/>
        </w:rPr>
        <w:t xml:space="preserve"> </w:t>
      </w:r>
      <w:r w:rsidR="00AB3441" w:rsidRPr="001C1E5F">
        <w:rPr>
          <w:bCs/>
          <w:iCs/>
          <w:szCs w:val="22"/>
          <w:lang w:val="sk-SK"/>
        </w:rPr>
        <w:t>menej ako</w:t>
      </w:r>
      <w:r w:rsidRPr="001C1E5F">
        <w:rPr>
          <w:bCs/>
          <w:iCs/>
          <w:szCs w:val="22"/>
          <w:lang w:val="sk-SK"/>
        </w:rPr>
        <w:t xml:space="preserve"> 1 z 10 </w:t>
      </w:r>
      <w:r w:rsidR="005B26AE">
        <w:rPr>
          <w:bCs/>
          <w:iCs/>
          <w:szCs w:val="22"/>
          <w:lang w:val="sk-SK"/>
        </w:rPr>
        <w:t>osôb</w:t>
      </w:r>
      <w:r w:rsidRPr="001C1E5F">
        <w:rPr>
          <w:bCs/>
          <w:iCs/>
          <w:szCs w:val="22"/>
          <w:lang w:val="sk-SK"/>
        </w:rPr>
        <w:t>)</w:t>
      </w:r>
      <w:r w:rsidR="000C2607" w:rsidRPr="001C1E5F">
        <w:rPr>
          <w:bCs/>
          <w:iCs/>
          <w:szCs w:val="22"/>
          <w:lang w:val="sk-SK"/>
        </w:rPr>
        <w:t>:</w:t>
      </w:r>
    </w:p>
    <w:p w14:paraId="581C4981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num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Pocit ťažoby v žalúdku po jedle (dyspepsia).</w:t>
      </w:r>
    </w:p>
    <w:p w14:paraId="503CC9CE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Vracanie</w:t>
      </w:r>
      <w:r w:rsidR="004C1AB2" w:rsidRPr="001C1E5F">
        <w:rPr>
          <w:szCs w:val="22"/>
          <w:lang w:val="sk-SK"/>
        </w:rPr>
        <w:t>.</w:t>
      </w:r>
    </w:p>
    <w:p w14:paraId="4716CBE9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Pocit plnosti žalúdka</w:t>
      </w:r>
      <w:r w:rsidR="004C1AB2" w:rsidRPr="001C1E5F">
        <w:rPr>
          <w:szCs w:val="22"/>
          <w:lang w:val="sk-SK"/>
        </w:rPr>
        <w:t>.</w:t>
      </w:r>
    </w:p>
    <w:p w14:paraId="50998EF2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Mastná stolica</w:t>
      </w:r>
      <w:r w:rsidR="004C1AB2" w:rsidRPr="001C1E5F">
        <w:rPr>
          <w:szCs w:val="22"/>
          <w:lang w:val="sk-SK"/>
        </w:rPr>
        <w:t>.</w:t>
      </w:r>
    </w:p>
    <w:p w14:paraId="2E0DC9EF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lastRenderedPageBreak/>
        <w:t>Riedka stolica</w:t>
      </w:r>
      <w:r w:rsidR="004C1AB2" w:rsidRPr="001C1E5F">
        <w:rPr>
          <w:szCs w:val="22"/>
          <w:lang w:val="sk-SK"/>
        </w:rPr>
        <w:t>.</w:t>
      </w:r>
    </w:p>
    <w:p w14:paraId="62089E81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Zmenená farba stolice</w:t>
      </w:r>
      <w:r w:rsidR="004C1AB2" w:rsidRPr="001C1E5F">
        <w:rPr>
          <w:szCs w:val="22"/>
          <w:lang w:val="sk-SK"/>
        </w:rPr>
        <w:t>.</w:t>
      </w:r>
    </w:p>
    <w:p w14:paraId="7FB59C0B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Závraty</w:t>
      </w:r>
      <w:r w:rsidR="004C1AB2" w:rsidRPr="001C1E5F">
        <w:rPr>
          <w:szCs w:val="22"/>
          <w:lang w:val="sk-SK"/>
        </w:rPr>
        <w:t>.</w:t>
      </w:r>
    </w:p>
    <w:p w14:paraId="75304263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Strata chuti do jedenia</w:t>
      </w:r>
      <w:r w:rsidR="004C1AB2" w:rsidRPr="001C1E5F">
        <w:rPr>
          <w:szCs w:val="22"/>
          <w:lang w:val="sk-SK"/>
        </w:rPr>
        <w:t>.</w:t>
      </w:r>
    </w:p>
    <w:p w14:paraId="576FBB7C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Zmeny v testoch funkcie pečene</w:t>
      </w:r>
      <w:r w:rsidR="004C1AB2" w:rsidRPr="001C1E5F">
        <w:rPr>
          <w:szCs w:val="22"/>
          <w:lang w:val="sk-SK"/>
        </w:rPr>
        <w:t>.</w:t>
      </w:r>
    </w:p>
    <w:p w14:paraId="7478770F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Vypadávanie vlasov</w:t>
      </w:r>
      <w:r w:rsidR="004C1AB2" w:rsidRPr="001C1E5F">
        <w:rPr>
          <w:szCs w:val="22"/>
          <w:lang w:val="sk-SK"/>
        </w:rPr>
        <w:t>.</w:t>
      </w:r>
    </w:p>
    <w:p w14:paraId="4C7C73AF" w14:textId="77777777" w:rsidR="004C1AB2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Dýchavičnosť</w:t>
      </w:r>
      <w:r w:rsidR="004C1AB2" w:rsidRPr="001C1E5F">
        <w:rPr>
          <w:szCs w:val="22"/>
          <w:lang w:val="sk-SK"/>
        </w:rPr>
        <w:t>.</w:t>
      </w:r>
    </w:p>
    <w:p w14:paraId="5D6ED684" w14:textId="77777777" w:rsidR="000C2607" w:rsidRPr="001C1E5F" w:rsidRDefault="00C90E8C" w:rsidP="00F17B52">
      <w:pPr>
        <w:widowControl w:val="0"/>
        <w:numPr>
          <w:ilvl w:val="0"/>
          <w:numId w:val="6"/>
        </w:numPr>
        <w:tabs>
          <w:tab w:val="clear" w:pos="357"/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1C1E5F">
        <w:rPr>
          <w:szCs w:val="22"/>
          <w:lang w:val="sk-SK"/>
        </w:rPr>
        <w:t>Slabosť.</w:t>
      </w:r>
    </w:p>
    <w:p w14:paraId="00286CE9" w14:textId="77777777" w:rsidR="00DD2126" w:rsidRPr="001C1E5F" w:rsidRDefault="00DD2126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9E6C9CA" w14:textId="77777777" w:rsidR="00FF0AE0" w:rsidRPr="001C1E5F" w:rsidRDefault="00C90E8C" w:rsidP="00FF0AE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Ak sa u vás vyskytne akýkoľvek vedľajší účinok, obráťte sa na svojho lekára, zdravotnú sestru alebo lekárnika.</w:t>
      </w:r>
    </w:p>
    <w:p w14:paraId="15D80522" w14:textId="77777777" w:rsidR="00FF0AE0" w:rsidRPr="001C1E5F" w:rsidRDefault="00FF0AE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B499470" w14:textId="77777777" w:rsidR="00224340" w:rsidRPr="001C1E5F" w:rsidRDefault="00522105" w:rsidP="00BC65B0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highlight w:val="yellow"/>
          <w:lang w:val="sk-SK"/>
        </w:rPr>
      </w:pPr>
      <w:r w:rsidRPr="001C1E5F">
        <w:rPr>
          <w:b/>
          <w:szCs w:val="22"/>
          <w:lang w:val="sk-SK"/>
        </w:rPr>
        <w:t>Hlásenie vedľajších účinkov</w:t>
      </w:r>
    </w:p>
    <w:p w14:paraId="70D0512B" w14:textId="77777777" w:rsidR="006D3ADA" w:rsidRPr="006D3ADA" w:rsidRDefault="00B760EC" w:rsidP="006D3A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1C1E5F">
        <w:rPr>
          <w:noProof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</w:t>
      </w:r>
      <w:r w:rsidR="0022763F">
        <w:rPr>
          <w:noProof/>
          <w:szCs w:val="22"/>
          <w:lang w:val="sk-SK"/>
        </w:rPr>
        <w:t>aj priamo</w:t>
      </w:r>
      <w:r w:rsidR="00147436">
        <w:rPr>
          <w:noProof/>
          <w:szCs w:val="22"/>
          <w:lang w:val="sk-SK"/>
        </w:rPr>
        <w:t xml:space="preserve"> na</w:t>
      </w:r>
      <w:r w:rsidR="0022763F">
        <w:rPr>
          <w:noProof/>
          <w:szCs w:val="22"/>
          <w:lang w:val="sk-SK"/>
        </w:rPr>
        <w:t xml:space="preserve"> </w:t>
      </w:r>
      <w:r w:rsidR="0022763F" w:rsidRPr="0022763F">
        <w:rPr>
          <w:szCs w:val="22"/>
          <w:highlight w:val="lightGray"/>
          <w:lang w:val="sk-SK"/>
        </w:rPr>
        <w:t>národné centrum hlásenia uvedené v </w:t>
      </w:r>
      <w:hyperlink r:id="rId7" w:history="1">
        <w:r w:rsidR="0022763F" w:rsidRPr="0022763F">
          <w:rPr>
            <w:rStyle w:val="Hypertextovprepojenie"/>
            <w:szCs w:val="22"/>
            <w:highlight w:val="lightGray"/>
            <w:lang w:val="sk-SK"/>
          </w:rPr>
          <w:t>P</w:t>
        </w:r>
        <w:r w:rsidR="0022763F" w:rsidRPr="0022763F">
          <w:rPr>
            <w:rStyle w:val="Hypertextovprepojenie"/>
            <w:highlight w:val="lightGray"/>
            <w:lang w:val="sk-SK"/>
          </w:rPr>
          <w:t xml:space="preserve">rílohe </w:t>
        </w:r>
        <w:r w:rsidR="0022763F" w:rsidRPr="0022763F">
          <w:rPr>
            <w:rStyle w:val="Hypertextovprepojenie"/>
            <w:szCs w:val="22"/>
            <w:highlight w:val="lightGray"/>
            <w:lang w:val="sk-SK"/>
          </w:rPr>
          <w:t>V</w:t>
        </w:r>
      </w:hyperlink>
      <w:r w:rsidR="006D3ADA" w:rsidRPr="006D3ADA">
        <w:rPr>
          <w:noProof/>
          <w:szCs w:val="22"/>
          <w:lang w:val="sk-SK"/>
        </w:rPr>
        <w:t>. Hlásením vedľajších účinkov môžete prispieť k</w:t>
      </w:r>
      <w:r w:rsidR="006D3ADA">
        <w:rPr>
          <w:noProof/>
          <w:szCs w:val="22"/>
          <w:lang w:val="sk-SK"/>
        </w:rPr>
        <w:t xml:space="preserve"> </w:t>
      </w:r>
      <w:r w:rsidR="006D3ADA" w:rsidRPr="006D3ADA">
        <w:rPr>
          <w:noProof/>
          <w:szCs w:val="22"/>
          <w:lang w:val="sk-SK"/>
        </w:rPr>
        <w:t>získaniu ďalších informácií o bezpečnosti tohto lieku.</w:t>
      </w:r>
    </w:p>
    <w:p w14:paraId="02C6DF94" w14:textId="77777777" w:rsidR="00224340" w:rsidRPr="001C1E5F" w:rsidRDefault="0022434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27BD51C" w14:textId="77777777" w:rsidR="000C2607" w:rsidRPr="001C1E5F" w:rsidRDefault="000C260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3AB4A53" w14:textId="77777777" w:rsidR="00587FEB" w:rsidRPr="001C1E5F" w:rsidRDefault="001D29E6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C1E5F">
        <w:rPr>
          <w:b/>
          <w:szCs w:val="22"/>
          <w:lang w:val="sk-SK"/>
        </w:rPr>
        <w:t>5.</w:t>
      </w:r>
      <w:r w:rsidRPr="001C1E5F">
        <w:rPr>
          <w:b/>
          <w:szCs w:val="22"/>
          <w:lang w:val="sk-SK"/>
        </w:rPr>
        <w:tab/>
      </w:r>
      <w:r w:rsidR="0085504D" w:rsidRPr="001C1E5F">
        <w:rPr>
          <w:b/>
          <w:szCs w:val="22"/>
          <w:lang w:val="sk-SK"/>
        </w:rPr>
        <w:t xml:space="preserve">Ako uchovávať </w:t>
      </w:r>
      <w:r w:rsidR="006721C1">
        <w:rPr>
          <w:b/>
          <w:szCs w:val="22"/>
          <w:lang w:val="sk-SK"/>
        </w:rPr>
        <w:t>Oktreotid Teva</w:t>
      </w:r>
    </w:p>
    <w:p w14:paraId="5D4F10A4" w14:textId="77777777" w:rsidR="00587FEB" w:rsidRDefault="00587FEB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3E5026" w14:textId="77777777" w:rsidR="006676BC" w:rsidRDefault="006676BC" w:rsidP="00E650B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>Tento liek uchovávajte mimo dohľadu a dosahu detí.</w:t>
      </w:r>
    </w:p>
    <w:p w14:paraId="1A95A337" w14:textId="77777777" w:rsidR="000917CB" w:rsidRPr="001C1E5F" w:rsidRDefault="000917CB" w:rsidP="00E650B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</w:p>
    <w:p w14:paraId="79A32D8C" w14:textId="77777777" w:rsidR="006676BC" w:rsidRDefault="006676BC" w:rsidP="00E650B9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Uchovávajte v pôvodnom obale na ochranu pred svetlom.</w:t>
      </w:r>
    </w:p>
    <w:p w14:paraId="04175963" w14:textId="77777777" w:rsidR="006676BC" w:rsidRDefault="006676BC" w:rsidP="00E650B9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818FA">
        <w:rPr>
          <w:szCs w:val="22"/>
          <w:lang w:val="sk-SK"/>
        </w:rPr>
        <w:t>Uchovávajte v chladničke (2</w:t>
      </w:r>
      <w:r w:rsidRPr="00145900">
        <w:rPr>
          <w:szCs w:val="22"/>
        </w:rPr>
        <w:sym w:font="Symbol" w:char="F0B0"/>
      </w:r>
      <w:r w:rsidR="000917CB">
        <w:rPr>
          <w:szCs w:val="22"/>
          <w:lang w:val="sk-SK"/>
        </w:rPr>
        <w:t xml:space="preserve">C - </w:t>
      </w:r>
      <w:r w:rsidRPr="007818FA">
        <w:rPr>
          <w:szCs w:val="22"/>
          <w:lang w:val="sk-SK"/>
        </w:rPr>
        <w:t>8</w:t>
      </w:r>
      <w:r w:rsidRPr="00145900">
        <w:rPr>
          <w:szCs w:val="22"/>
        </w:rPr>
        <w:sym w:font="Symbol" w:char="F0B0"/>
      </w:r>
      <w:r w:rsidRPr="00145900">
        <w:rPr>
          <w:szCs w:val="22"/>
          <w:lang w:val="sk-SK"/>
        </w:rPr>
        <w:t xml:space="preserve">C). </w:t>
      </w:r>
      <w:r>
        <w:rPr>
          <w:szCs w:val="22"/>
          <w:lang w:val="sk-SK"/>
        </w:rPr>
        <w:t>Neuchovávajte v</w:t>
      </w:r>
      <w:r w:rsidR="00EB2895">
        <w:rPr>
          <w:szCs w:val="22"/>
          <w:lang w:val="sk-SK"/>
        </w:rPr>
        <w:t> </w:t>
      </w:r>
      <w:r>
        <w:rPr>
          <w:szCs w:val="22"/>
          <w:lang w:val="sk-SK"/>
        </w:rPr>
        <w:t>mrazničke</w:t>
      </w:r>
      <w:r w:rsidR="00EB2895">
        <w:rPr>
          <w:szCs w:val="22"/>
          <w:lang w:val="sk-SK"/>
        </w:rPr>
        <w:t>.</w:t>
      </w:r>
    </w:p>
    <w:p w14:paraId="0ECCD275" w14:textId="77777777" w:rsidR="00512880" w:rsidRDefault="006721C1" w:rsidP="00347E7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szCs w:val="22"/>
          <w:lang w:val="sk-SK"/>
        </w:rPr>
        <w:t>Oktreotid Teva</w:t>
      </w:r>
      <w:r w:rsidR="00BC6FB6" w:rsidRPr="00CD5105">
        <w:rPr>
          <w:szCs w:val="22"/>
          <w:lang w:val="sk-SK"/>
        </w:rPr>
        <w:t xml:space="preserve"> sa môže uchovávať pri teplote do </w:t>
      </w:r>
      <w:smartTag w:uri="urn:schemas-microsoft-com:office:smarttags" w:element="metricconverter">
        <w:smartTagPr>
          <w:attr w:name="ProductID" w:val="25°C"/>
        </w:smartTagPr>
        <w:r w:rsidR="00BC6FB6" w:rsidRPr="00CD5105">
          <w:rPr>
            <w:szCs w:val="22"/>
            <w:lang w:val="sk-SK"/>
          </w:rPr>
          <w:t>25°C</w:t>
        </w:r>
      </w:smartTag>
      <w:r w:rsidR="00BC6FB6" w:rsidRPr="00CD5105">
        <w:rPr>
          <w:szCs w:val="22"/>
          <w:lang w:val="sk-SK"/>
        </w:rPr>
        <w:t xml:space="preserve"> v deň podania.</w:t>
      </w:r>
    </w:p>
    <w:p w14:paraId="62B27B6A" w14:textId="77777777" w:rsidR="000917CB" w:rsidRPr="009E5DBC" w:rsidRDefault="000917CB" w:rsidP="000917CB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</w:t>
      </w:r>
      <w:r w:rsidRPr="009E5DBC">
        <w:rPr>
          <w:szCs w:val="22"/>
          <w:lang w:val="sk-SK"/>
        </w:rPr>
        <w:t>o rekonštitúcií okamžite</w:t>
      </w:r>
      <w:r>
        <w:rPr>
          <w:szCs w:val="22"/>
          <w:lang w:val="sk-SK"/>
        </w:rPr>
        <w:t xml:space="preserve"> použite</w:t>
      </w:r>
      <w:r w:rsidRPr="009E5DBC">
        <w:rPr>
          <w:szCs w:val="22"/>
          <w:lang w:val="sk-SK"/>
        </w:rPr>
        <w:t>.</w:t>
      </w:r>
    </w:p>
    <w:p w14:paraId="74357216" w14:textId="77777777" w:rsidR="000917CB" w:rsidRDefault="000917CB" w:rsidP="008A3263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66BB5D" w14:textId="77777777" w:rsidR="00587FEB" w:rsidRDefault="0085504D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Nepoužívajte tento liek po dátume exspirácie ktorý je uvedený na </w:t>
      </w:r>
      <w:r w:rsidR="00E650B9">
        <w:rPr>
          <w:szCs w:val="22"/>
          <w:lang w:val="sk-SK"/>
        </w:rPr>
        <w:t>obale a</w:t>
      </w:r>
      <w:r w:rsidR="00996FE9">
        <w:rPr>
          <w:szCs w:val="22"/>
          <w:lang w:val="sk-SK"/>
        </w:rPr>
        <w:t> </w:t>
      </w:r>
      <w:r w:rsidRPr="001C1E5F">
        <w:rPr>
          <w:szCs w:val="22"/>
          <w:lang w:val="sk-SK"/>
        </w:rPr>
        <w:t>škatu</w:t>
      </w:r>
      <w:r w:rsidR="00E650B9">
        <w:rPr>
          <w:szCs w:val="22"/>
          <w:lang w:val="sk-SK"/>
        </w:rPr>
        <w:t>ľke</w:t>
      </w:r>
      <w:r w:rsidR="00996FE9">
        <w:rPr>
          <w:szCs w:val="22"/>
          <w:lang w:val="sk-SK"/>
        </w:rPr>
        <w:t xml:space="preserve"> po EXP</w:t>
      </w:r>
      <w:r w:rsidRPr="001C1E5F">
        <w:rPr>
          <w:szCs w:val="22"/>
          <w:lang w:val="sk-SK"/>
        </w:rPr>
        <w:t>. Dátum exspirácie sa vzťahuje na posledný deň v</w:t>
      </w:r>
      <w:r w:rsidR="00365C76">
        <w:rPr>
          <w:szCs w:val="22"/>
          <w:lang w:val="sk-SK"/>
        </w:rPr>
        <w:t> </w:t>
      </w:r>
      <w:r w:rsidRPr="001C1E5F">
        <w:rPr>
          <w:szCs w:val="22"/>
          <w:lang w:val="sk-SK"/>
        </w:rPr>
        <w:t>danom</w:t>
      </w:r>
      <w:r w:rsidR="00365C76">
        <w:rPr>
          <w:szCs w:val="22"/>
          <w:lang w:val="sk-SK"/>
        </w:rPr>
        <w:t xml:space="preserve"> </w:t>
      </w:r>
      <w:r w:rsidRPr="001C1E5F">
        <w:rPr>
          <w:szCs w:val="22"/>
          <w:lang w:val="sk-SK"/>
        </w:rPr>
        <w:t xml:space="preserve"> mesiaci.</w:t>
      </w:r>
    </w:p>
    <w:p w14:paraId="1D2EC4EA" w14:textId="77777777" w:rsidR="004A5467" w:rsidRPr="001C1E5F" w:rsidRDefault="004A546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</w:p>
    <w:p w14:paraId="26450E97" w14:textId="77777777" w:rsidR="00D43819" w:rsidRDefault="00D43819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Nepoužívajte tento liek ak spozorujete častice alebo zmenu farby.</w:t>
      </w:r>
    </w:p>
    <w:p w14:paraId="424D7891" w14:textId="77777777" w:rsidR="004A5467" w:rsidRPr="001C1E5F" w:rsidRDefault="004A546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11737FB" w14:textId="77777777" w:rsidR="00587FEB" w:rsidRPr="001C1E5F" w:rsidRDefault="00E20222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  <w:r w:rsidRPr="001C1E5F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62CB61D6" w14:textId="77777777" w:rsidR="00587FEB" w:rsidRPr="001C1E5F" w:rsidRDefault="00587FEB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F753DCA" w14:textId="77777777" w:rsidR="00587FEB" w:rsidRPr="001C1E5F" w:rsidRDefault="00587FEB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FD02934" w14:textId="77777777" w:rsidR="00587FEB" w:rsidRPr="001C1E5F" w:rsidRDefault="00587FEB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6.</w:t>
      </w:r>
      <w:r w:rsidRPr="001C1E5F">
        <w:rPr>
          <w:b/>
          <w:szCs w:val="22"/>
          <w:lang w:val="sk-SK"/>
        </w:rPr>
        <w:tab/>
      </w:r>
      <w:r w:rsidR="00E20222" w:rsidRPr="001C1E5F">
        <w:rPr>
          <w:b/>
          <w:szCs w:val="22"/>
          <w:lang w:val="sk-SK"/>
        </w:rPr>
        <w:t>Obsah balenia a ďalšie informácie</w:t>
      </w:r>
    </w:p>
    <w:p w14:paraId="2FC979EC" w14:textId="77777777" w:rsidR="00587FEB" w:rsidRPr="001C1E5F" w:rsidRDefault="00587FEB" w:rsidP="000C260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5717E4" w14:textId="77777777" w:rsidR="00587FEB" w:rsidRPr="001C1E5F" w:rsidRDefault="00E20222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1C1E5F">
        <w:rPr>
          <w:b/>
          <w:bCs/>
          <w:szCs w:val="22"/>
          <w:lang w:val="sk-SK"/>
        </w:rPr>
        <w:t xml:space="preserve">Čo </w:t>
      </w:r>
      <w:r w:rsidR="006721C1">
        <w:rPr>
          <w:b/>
          <w:bCs/>
          <w:szCs w:val="22"/>
          <w:lang w:val="sk-SK"/>
        </w:rPr>
        <w:t>Oktreotid Teva</w:t>
      </w:r>
      <w:r w:rsidRPr="001C1E5F">
        <w:rPr>
          <w:b/>
          <w:bCs/>
          <w:szCs w:val="22"/>
          <w:lang w:val="sk-SK"/>
        </w:rPr>
        <w:t xml:space="preserve"> obsahuje</w:t>
      </w:r>
    </w:p>
    <w:p w14:paraId="2B3C78C5" w14:textId="77777777" w:rsidR="00CF0CB3" w:rsidRPr="00CF0CB3" w:rsidRDefault="00E20222" w:rsidP="00E20222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CF0CB3">
        <w:rPr>
          <w:szCs w:val="22"/>
          <w:lang w:val="sk-SK"/>
        </w:rPr>
        <w:t>Liečivo je</w:t>
      </w:r>
      <w:r w:rsidR="00CF0CB3" w:rsidRPr="00CF0CB3">
        <w:rPr>
          <w:lang w:val="sk-SK"/>
        </w:rPr>
        <w:t xml:space="preserve"> oktreotid</w:t>
      </w:r>
      <w:r w:rsidR="004A5467">
        <w:rPr>
          <w:lang w:val="sk-SK"/>
        </w:rPr>
        <w:t>.</w:t>
      </w:r>
    </w:p>
    <w:p w14:paraId="49F1E978" w14:textId="61E188F2" w:rsidR="00ED4CC6" w:rsidRDefault="007144A8" w:rsidP="00683152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sk-SK"/>
        </w:rPr>
      </w:pPr>
      <w:r>
        <w:rPr>
          <w:szCs w:val="22"/>
          <w:lang w:val="sk-SK"/>
        </w:rPr>
        <w:t>J</w:t>
      </w:r>
      <w:r w:rsidR="004A5467">
        <w:rPr>
          <w:szCs w:val="22"/>
          <w:lang w:val="sk-SK"/>
        </w:rPr>
        <w:t xml:space="preserve">edna injekčná liekovka obsahuje </w:t>
      </w:r>
      <w:r w:rsidRPr="007144A8">
        <w:rPr>
          <w:szCs w:val="22"/>
          <w:lang w:val="sk-SK"/>
        </w:rPr>
        <w:t>10</w:t>
      </w:r>
      <w:r w:rsidRPr="007144A8">
        <w:rPr>
          <w:spacing w:val="-3"/>
          <w:szCs w:val="22"/>
          <w:lang w:val="sk-SK"/>
        </w:rPr>
        <w:t> </w:t>
      </w:r>
      <w:r w:rsidRPr="007144A8">
        <w:rPr>
          <w:szCs w:val="22"/>
          <w:lang w:val="sk-SK"/>
        </w:rPr>
        <w:t>mg, 20</w:t>
      </w:r>
      <w:r w:rsidRPr="007144A8">
        <w:rPr>
          <w:spacing w:val="-3"/>
          <w:szCs w:val="22"/>
          <w:lang w:val="sk-SK"/>
        </w:rPr>
        <w:t> </w:t>
      </w:r>
      <w:r w:rsidRPr="007144A8">
        <w:rPr>
          <w:szCs w:val="22"/>
          <w:lang w:val="sk-SK"/>
        </w:rPr>
        <w:t xml:space="preserve">mg </w:t>
      </w:r>
      <w:r w:rsidR="00365C76">
        <w:rPr>
          <w:szCs w:val="22"/>
          <w:lang w:val="sk-SK"/>
        </w:rPr>
        <w:t xml:space="preserve">alebo </w:t>
      </w:r>
      <w:r w:rsidRPr="007144A8">
        <w:rPr>
          <w:szCs w:val="22"/>
          <w:lang w:val="sk-SK"/>
        </w:rPr>
        <w:t>30</w:t>
      </w:r>
      <w:r w:rsidRPr="007144A8">
        <w:rPr>
          <w:spacing w:val="-3"/>
          <w:szCs w:val="22"/>
          <w:lang w:val="sk-SK"/>
        </w:rPr>
        <w:t> </w:t>
      </w:r>
      <w:r w:rsidRPr="007144A8">
        <w:rPr>
          <w:szCs w:val="22"/>
          <w:lang w:val="sk-SK"/>
        </w:rPr>
        <w:t>mg o</w:t>
      </w:r>
      <w:r>
        <w:rPr>
          <w:szCs w:val="22"/>
          <w:lang w:val="sk-SK"/>
        </w:rPr>
        <w:t>ktreotidu (</w:t>
      </w:r>
      <w:r w:rsidR="005B26AE">
        <w:rPr>
          <w:szCs w:val="22"/>
          <w:lang w:val="sk-SK"/>
        </w:rPr>
        <w:t xml:space="preserve">vo forme </w:t>
      </w:r>
      <w:r>
        <w:rPr>
          <w:szCs w:val="22"/>
          <w:lang w:val="sk-SK"/>
        </w:rPr>
        <w:t>oktreotid</w:t>
      </w:r>
      <w:r w:rsidR="00683152">
        <w:rPr>
          <w:szCs w:val="22"/>
          <w:lang w:val="sk-SK"/>
        </w:rPr>
        <w:t xml:space="preserve"> </w:t>
      </w:r>
      <w:r>
        <w:rPr>
          <w:szCs w:val="22"/>
          <w:lang w:val="sk-SK"/>
        </w:rPr>
        <w:t>acetát</w:t>
      </w:r>
      <w:r w:rsidR="005B26AE">
        <w:rPr>
          <w:szCs w:val="22"/>
          <w:lang w:val="sk-SK"/>
        </w:rPr>
        <w:t>u</w:t>
      </w:r>
      <w:r>
        <w:rPr>
          <w:szCs w:val="22"/>
          <w:lang w:val="sk-SK"/>
        </w:rPr>
        <w:t>)</w:t>
      </w:r>
    </w:p>
    <w:p w14:paraId="60967A82" w14:textId="77777777" w:rsidR="00587FEB" w:rsidRDefault="00E20222" w:rsidP="00E20222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CF0CB3">
        <w:rPr>
          <w:szCs w:val="22"/>
          <w:lang w:val="sk-SK"/>
        </w:rPr>
        <w:t>Ďalši</w:t>
      </w:r>
      <w:r w:rsidR="00ED4CC6">
        <w:rPr>
          <w:szCs w:val="22"/>
          <w:lang w:val="sk-SK"/>
        </w:rPr>
        <w:t>e</w:t>
      </w:r>
      <w:r w:rsidRPr="00CF0CB3">
        <w:rPr>
          <w:szCs w:val="22"/>
          <w:lang w:val="sk-SK"/>
        </w:rPr>
        <w:t xml:space="preserve"> zložk</w:t>
      </w:r>
      <w:r w:rsidR="00990B75">
        <w:rPr>
          <w:szCs w:val="22"/>
          <w:lang w:val="sk-SK"/>
        </w:rPr>
        <w:t>y</w:t>
      </w:r>
      <w:r w:rsidRPr="00CF0CB3">
        <w:rPr>
          <w:szCs w:val="22"/>
          <w:lang w:val="sk-SK"/>
        </w:rPr>
        <w:t xml:space="preserve"> </w:t>
      </w:r>
      <w:r w:rsidR="00ED4CC6">
        <w:rPr>
          <w:szCs w:val="22"/>
          <w:lang w:val="sk-SK"/>
        </w:rPr>
        <w:t>sú:</w:t>
      </w:r>
    </w:p>
    <w:p w14:paraId="07E6A5DF" w14:textId="77777777" w:rsidR="00347E7D" w:rsidRDefault="00347E7D" w:rsidP="00ED4CC6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sk-SK"/>
        </w:rPr>
      </w:pPr>
      <w:r>
        <w:rPr>
          <w:szCs w:val="22"/>
          <w:lang w:val="sk-SK"/>
        </w:rPr>
        <w:t>v</w:t>
      </w:r>
      <w:r w:rsidR="00ED4CC6">
        <w:rPr>
          <w:szCs w:val="22"/>
          <w:lang w:val="sk-SK"/>
        </w:rPr>
        <w:t> prášku (injekčná liekovka):</w:t>
      </w:r>
      <w:r w:rsidR="00ED4CC6" w:rsidRPr="00ED4CC6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poly</w:t>
      </w:r>
      <w:r w:rsidR="00552A95">
        <w:rPr>
          <w:szCs w:val="22"/>
          <w:lang w:val="sk-SK"/>
        </w:rPr>
        <w:t xml:space="preserve"> </w:t>
      </w:r>
      <w:r>
        <w:rPr>
          <w:szCs w:val="22"/>
          <w:lang w:val="sk-SK"/>
        </w:rPr>
        <w:t>(D,L-laktid-ko-glykolid)</w:t>
      </w:r>
      <w:r w:rsidR="004A5467">
        <w:rPr>
          <w:szCs w:val="22"/>
          <w:lang w:val="sk-SK"/>
        </w:rPr>
        <w:t xml:space="preserve"> a</w:t>
      </w:r>
      <w:r>
        <w:rPr>
          <w:szCs w:val="22"/>
          <w:lang w:val="sk-SK"/>
        </w:rPr>
        <w:t xml:space="preserve"> manitol (E</w:t>
      </w:r>
      <w:r w:rsidR="004A5467">
        <w:rPr>
          <w:szCs w:val="22"/>
          <w:lang w:val="sk-SK"/>
        </w:rPr>
        <w:t xml:space="preserve"> </w:t>
      </w:r>
      <w:r>
        <w:rPr>
          <w:szCs w:val="22"/>
          <w:lang w:val="sk-SK"/>
        </w:rPr>
        <w:t>421)</w:t>
      </w:r>
      <w:r w:rsidR="004A5467">
        <w:rPr>
          <w:szCs w:val="22"/>
          <w:lang w:val="sk-SK"/>
        </w:rPr>
        <w:t>.</w:t>
      </w:r>
    </w:p>
    <w:p w14:paraId="36760AEB" w14:textId="244F9DCF" w:rsidR="00347E7D" w:rsidRPr="00013707" w:rsidRDefault="00347E7D" w:rsidP="00347E7D">
      <w:pPr>
        <w:pStyle w:val="Listlevel1"/>
        <w:widowControl w:val="0"/>
        <w:spacing w:before="0" w:after="0"/>
        <w:ind w:left="567" w:firstLine="0"/>
        <w:rPr>
          <w:color w:val="000000"/>
          <w:sz w:val="22"/>
          <w:szCs w:val="22"/>
          <w:lang w:val="sk-SK"/>
        </w:rPr>
      </w:pPr>
      <w:r w:rsidRPr="00013707">
        <w:rPr>
          <w:color w:val="000000"/>
          <w:sz w:val="22"/>
          <w:szCs w:val="22"/>
          <w:lang w:val="sk-SK"/>
        </w:rPr>
        <w:t>v</w:t>
      </w:r>
      <w:r>
        <w:rPr>
          <w:color w:val="000000"/>
          <w:sz w:val="22"/>
          <w:szCs w:val="22"/>
          <w:lang w:val="sk-SK"/>
        </w:rPr>
        <w:t> </w:t>
      </w:r>
      <w:r w:rsidRPr="00013707">
        <w:rPr>
          <w:sz w:val="22"/>
          <w:szCs w:val="22"/>
          <w:lang w:val="sk-SK"/>
        </w:rPr>
        <w:t>rozpúšťadle</w:t>
      </w:r>
      <w:r>
        <w:rPr>
          <w:sz w:val="22"/>
          <w:szCs w:val="22"/>
          <w:lang w:val="sk-SK"/>
        </w:rPr>
        <w:t xml:space="preserve"> </w:t>
      </w:r>
      <w:r w:rsidRPr="00067318">
        <w:rPr>
          <w:sz w:val="22"/>
          <w:lang w:val="sk-SK"/>
        </w:rPr>
        <w:t>(naplnená injekčná striekačka):</w:t>
      </w:r>
      <w:r w:rsidRPr="00067318">
        <w:rPr>
          <w:sz w:val="20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sodná soľ karmelózy, m</w:t>
      </w:r>
      <w:r w:rsidRPr="00013707">
        <w:rPr>
          <w:sz w:val="22"/>
          <w:szCs w:val="22"/>
          <w:lang w:val="sk-SK"/>
        </w:rPr>
        <w:t>anitol</w:t>
      </w:r>
      <w:r w:rsidR="004A546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(E</w:t>
      </w:r>
      <w:r w:rsidR="004A546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421)</w:t>
      </w:r>
      <w:r w:rsidRPr="00013707">
        <w:rPr>
          <w:sz w:val="22"/>
          <w:szCs w:val="22"/>
          <w:lang w:val="sk-SK"/>
        </w:rPr>
        <w:t>,</w:t>
      </w:r>
      <w:r w:rsidR="00067318">
        <w:rPr>
          <w:sz w:val="22"/>
          <w:szCs w:val="22"/>
          <w:lang w:val="sk-SK"/>
        </w:rPr>
        <w:t xml:space="preserve"> </w:t>
      </w:r>
      <w:r w:rsidR="00552A95">
        <w:rPr>
          <w:sz w:val="22"/>
          <w:szCs w:val="22"/>
          <w:lang w:val="sk-SK"/>
        </w:rPr>
        <w:t>poloxamér</w:t>
      </w:r>
      <w:r w:rsidRPr="00013707">
        <w:rPr>
          <w:sz w:val="22"/>
          <w:szCs w:val="22"/>
          <w:lang w:val="sk-SK"/>
        </w:rPr>
        <w:t xml:space="preserve">, voda na </w:t>
      </w:r>
      <w:r w:rsidR="00683152" w:rsidRPr="00013707">
        <w:rPr>
          <w:sz w:val="22"/>
          <w:szCs w:val="22"/>
          <w:lang w:val="sk-SK"/>
        </w:rPr>
        <w:t>injekci</w:t>
      </w:r>
      <w:r w:rsidR="00683152">
        <w:rPr>
          <w:sz w:val="22"/>
          <w:szCs w:val="22"/>
          <w:lang w:val="sk-SK"/>
        </w:rPr>
        <w:t>e</w:t>
      </w:r>
      <w:r w:rsidRPr="00013707">
        <w:rPr>
          <w:sz w:val="22"/>
          <w:szCs w:val="22"/>
          <w:lang w:val="sk-SK"/>
        </w:rPr>
        <w:t>.</w:t>
      </w:r>
    </w:p>
    <w:p w14:paraId="698DA7F8" w14:textId="77777777" w:rsidR="00347E7D" w:rsidRDefault="00347E7D" w:rsidP="00347E7D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sk-SK"/>
        </w:rPr>
      </w:pPr>
    </w:p>
    <w:p w14:paraId="7A71C3AF" w14:textId="77777777" w:rsidR="00347E7D" w:rsidRPr="001C1E5F" w:rsidRDefault="00347E7D" w:rsidP="00347E7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highlight w:val="yellow"/>
          <w:lang w:val="sk-SK"/>
        </w:rPr>
      </w:pPr>
      <w:r w:rsidRPr="001C1E5F">
        <w:rPr>
          <w:b/>
          <w:bCs/>
          <w:szCs w:val="22"/>
          <w:lang w:val="sk-SK"/>
        </w:rPr>
        <w:t xml:space="preserve">Ako vyzerá </w:t>
      </w:r>
      <w:r w:rsidR="006721C1">
        <w:rPr>
          <w:b/>
          <w:bCs/>
          <w:szCs w:val="22"/>
          <w:lang w:val="sk-SK"/>
        </w:rPr>
        <w:t>Oktreotid Teva</w:t>
      </w:r>
      <w:r w:rsidRPr="001C1E5F">
        <w:rPr>
          <w:b/>
          <w:bCs/>
          <w:szCs w:val="22"/>
          <w:lang w:val="sk-SK"/>
        </w:rPr>
        <w:t xml:space="preserve"> a obsah balenia</w:t>
      </w:r>
    </w:p>
    <w:p w14:paraId="796D14AB" w14:textId="77777777" w:rsidR="00587FEB" w:rsidRDefault="00ED4CC6" w:rsidP="00347E7D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sk-SK"/>
        </w:rPr>
      </w:pPr>
      <w:r>
        <w:rPr>
          <w:szCs w:val="22"/>
          <w:lang w:val="sk-SK"/>
        </w:rPr>
        <w:t xml:space="preserve"> </w:t>
      </w:r>
    </w:p>
    <w:p w14:paraId="68BEED50" w14:textId="77777777" w:rsidR="004A5467" w:rsidRDefault="004A5467" w:rsidP="004A546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Oktreotid Teva 10 mg: Každé balenie obsahuje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10 mg oktreotidu v 1 sklenenej injekčnej liekovke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s </w:t>
      </w:r>
      <w:r w:rsidRPr="009E5DBC">
        <w:rPr>
          <w:szCs w:val="22"/>
          <w:lang w:val="sk-SK"/>
        </w:rPr>
        <w:t xml:space="preserve">gumenou zátkou </w:t>
      </w:r>
      <w:r w:rsidRPr="004078CC">
        <w:rPr>
          <w:szCs w:val="22"/>
          <w:lang w:val="sk-SK"/>
        </w:rPr>
        <w:t>a hliníkovým uzáverom s plastovým vyklápacím viečkom tmavomodrej farby</w:t>
      </w:r>
      <w:r>
        <w:rPr>
          <w:szCs w:val="22"/>
          <w:lang w:val="sk-SK"/>
        </w:rPr>
        <w:t>, 1 sklenenú striekačku naplnenú 2 ml rozpúšťadla, 1 bezpečnostnú</w:t>
      </w:r>
      <w:r w:rsidRPr="009E5DBC">
        <w:rPr>
          <w:szCs w:val="22"/>
          <w:lang w:val="sk-SK"/>
        </w:rPr>
        <w:t xml:space="preserve"> injekčn</w:t>
      </w:r>
      <w:r>
        <w:rPr>
          <w:szCs w:val="22"/>
          <w:lang w:val="sk-SK"/>
        </w:rPr>
        <w:t>ú</w:t>
      </w:r>
      <w:r w:rsidRPr="009E5DBC">
        <w:rPr>
          <w:szCs w:val="22"/>
          <w:lang w:val="sk-SK"/>
        </w:rPr>
        <w:t xml:space="preserve"> ihlu</w:t>
      </w:r>
      <w:r>
        <w:rPr>
          <w:szCs w:val="22"/>
          <w:lang w:val="sk-SK"/>
        </w:rPr>
        <w:t xml:space="preserve"> a 1 adaptér</w:t>
      </w:r>
      <w:r w:rsidRPr="009E5DBC">
        <w:rPr>
          <w:szCs w:val="22"/>
          <w:lang w:val="sk-SK"/>
        </w:rPr>
        <w:t xml:space="preserve"> injekčnej liekovky a</w:t>
      </w:r>
      <w:r>
        <w:rPr>
          <w:szCs w:val="22"/>
          <w:lang w:val="sk-SK"/>
        </w:rPr>
        <w:t>lebo</w:t>
      </w:r>
      <w:r w:rsidRPr="009E5DBC">
        <w:rPr>
          <w:szCs w:val="22"/>
          <w:lang w:val="sk-SK"/>
        </w:rPr>
        <w:t> </w:t>
      </w:r>
      <w:r>
        <w:rPr>
          <w:szCs w:val="22"/>
          <w:lang w:val="sk-SK"/>
        </w:rPr>
        <w:t>3</w:t>
      </w:r>
      <w:r w:rsidR="00FE1BAC">
        <w:rPr>
          <w:szCs w:val="22"/>
          <w:lang w:val="sk-SK"/>
        </w:rPr>
        <w:t xml:space="preserve"> injekčné liekovky s 10 mg oktreotidu, 3 sklenené striekačky naplnené 2 ml rozpúšťadla, 3 bezpečnostné</w:t>
      </w:r>
      <w:r w:rsidR="00FE1BAC" w:rsidRPr="009E5DBC">
        <w:rPr>
          <w:szCs w:val="22"/>
          <w:lang w:val="sk-SK"/>
        </w:rPr>
        <w:t xml:space="preserve"> injekčn</w:t>
      </w:r>
      <w:r w:rsidR="00FE1BAC">
        <w:rPr>
          <w:szCs w:val="22"/>
          <w:lang w:val="sk-SK"/>
        </w:rPr>
        <w:t>é</w:t>
      </w:r>
      <w:r w:rsidR="00FE1BAC" w:rsidRPr="009E5DBC">
        <w:rPr>
          <w:szCs w:val="22"/>
          <w:lang w:val="sk-SK"/>
        </w:rPr>
        <w:t xml:space="preserve"> ihl</w:t>
      </w:r>
      <w:r w:rsidR="00FE1BAC">
        <w:rPr>
          <w:szCs w:val="22"/>
          <w:lang w:val="sk-SK"/>
        </w:rPr>
        <w:t>y a 3 adaptéry</w:t>
      </w:r>
      <w:r w:rsidR="00FE1BAC" w:rsidRPr="009E5DBC">
        <w:rPr>
          <w:szCs w:val="22"/>
          <w:lang w:val="sk-SK"/>
        </w:rPr>
        <w:t xml:space="preserve"> injekčnej liekovky</w:t>
      </w:r>
      <w:r>
        <w:rPr>
          <w:szCs w:val="22"/>
          <w:lang w:val="sk-SK"/>
        </w:rPr>
        <w:t>.</w:t>
      </w:r>
    </w:p>
    <w:p w14:paraId="7FA30660" w14:textId="77777777" w:rsidR="004A5467" w:rsidRDefault="004A5467" w:rsidP="004A546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389BCB" w14:textId="77777777" w:rsidR="00A406D0" w:rsidRDefault="00A406D0" w:rsidP="00A406D0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lastRenderedPageBreak/>
        <w:t>Oktreotid Teva 20 mg: Každé balenie obsahuje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20 mg oktreotidu v 1 sklenenej injekčnej liekovke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s </w:t>
      </w:r>
      <w:r w:rsidRPr="009E5DBC">
        <w:rPr>
          <w:szCs w:val="22"/>
          <w:lang w:val="sk-SK"/>
        </w:rPr>
        <w:t xml:space="preserve">gumenou zátkou </w:t>
      </w:r>
      <w:r w:rsidRPr="004078CC">
        <w:rPr>
          <w:szCs w:val="22"/>
          <w:lang w:val="sk-SK"/>
        </w:rPr>
        <w:t xml:space="preserve">a hliníkovým uzáverom s plastovým vyklápacím viečkom </w:t>
      </w:r>
      <w:r>
        <w:rPr>
          <w:szCs w:val="22"/>
          <w:lang w:val="sk-SK"/>
        </w:rPr>
        <w:t xml:space="preserve">oranžovej </w:t>
      </w:r>
      <w:r w:rsidRPr="004078CC">
        <w:rPr>
          <w:szCs w:val="22"/>
          <w:lang w:val="sk-SK"/>
        </w:rPr>
        <w:t>farby</w:t>
      </w:r>
      <w:r>
        <w:rPr>
          <w:szCs w:val="22"/>
          <w:lang w:val="sk-SK"/>
        </w:rPr>
        <w:t>, 1 sklenenú striekačku naplnenú 2 ml rozpúšťadla, 1 bezpečnostnú</w:t>
      </w:r>
      <w:r w:rsidRPr="009E5DBC">
        <w:rPr>
          <w:szCs w:val="22"/>
          <w:lang w:val="sk-SK"/>
        </w:rPr>
        <w:t xml:space="preserve"> injekčn</w:t>
      </w:r>
      <w:r>
        <w:rPr>
          <w:szCs w:val="22"/>
          <w:lang w:val="sk-SK"/>
        </w:rPr>
        <w:t>ú</w:t>
      </w:r>
      <w:r w:rsidRPr="009E5DBC">
        <w:rPr>
          <w:szCs w:val="22"/>
          <w:lang w:val="sk-SK"/>
        </w:rPr>
        <w:t xml:space="preserve"> ihlu</w:t>
      </w:r>
      <w:r>
        <w:rPr>
          <w:szCs w:val="22"/>
          <w:lang w:val="sk-SK"/>
        </w:rPr>
        <w:t xml:space="preserve"> a 1 adaptér</w:t>
      </w:r>
      <w:r w:rsidRPr="009E5DBC">
        <w:rPr>
          <w:szCs w:val="22"/>
          <w:lang w:val="sk-SK"/>
        </w:rPr>
        <w:t xml:space="preserve"> injekčnej liekovky a</w:t>
      </w:r>
      <w:r>
        <w:rPr>
          <w:szCs w:val="22"/>
          <w:lang w:val="sk-SK"/>
        </w:rPr>
        <w:t>lebo</w:t>
      </w:r>
      <w:r w:rsidRPr="009E5DBC">
        <w:rPr>
          <w:szCs w:val="22"/>
          <w:lang w:val="sk-SK"/>
        </w:rPr>
        <w:t> </w:t>
      </w:r>
      <w:r>
        <w:rPr>
          <w:szCs w:val="22"/>
          <w:lang w:val="sk-SK"/>
        </w:rPr>
        <w:t>3 injekčné liekovky s 20 mg oktreotidu, 3 sklenené striekačky naplnené 2 ml rozpúšťadla, 3 bezpečnostné</w:t>
      </w:r>
      <w:r w:rsidRPr="009E5DBC">
        <w:rPr>
          <w:szCs w:val="22"/>
          <w:lang w:val="sk-SK"/>
        </w:rPr>
        <w:t xml:space="preserve"> injekčn</w:t>
      </w:r>
      <w:r>
        <w:rPr>
          <w:szCs w:val="22"/>
          <w:lang w:val="sk-SK"/>
        </w:rPr>
        <w:t>é</w:t>
      </w:r>
      <w:r w:rsidRPr="009E5DBC">
        <w:rPr>
          <w:szCs w:val="22"/>
          <w:lang w:val="sk-SK"/>
        </w:rPr>
        <w:t xml:space="preserve"> ihl</w:t>
      </w:r>
      <w:r>
        <w:rPr>
          <w:szCs w:val="22"/>
          <w:lang w:val="sk-SK"/>
        </w:rPr>
        <w:t>y a 3 adaptéry</w:t>
      </w:r>
      <w:r w:rsidRPr="009E5DBC">
        <w:rPr>
          <w:szCs w:val="22"/>
          <w:lang w:val="sk-SK"/>
        </w:rPr>
        <w:t xml:space="preserve"> injekčnej liekovky</w:t>
      </w:r>
      <w:r>
        <w:rPr>
          <w:szCs w:val="22"/>
          <w:lang w:val="sk-SK"/>
        </w:rPr>
        <w:t>.</w:t>
      </w:r>
    </w:p>
    <w:p w14:paraId="12BD8B99" w14:textId="77777777" w:rsidR="004A5467" w:rsidRDefault="004A5467" w:rsidP="004A546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CA11FB0" w14:textId="77777777" w:rsidR="00A406D0" w:rsidRDefault="00A406D0" w:rsidP="00A406D0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Oktreotid Teva 30 mg: Každé balenie obsahuje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30 mg oktreotidu v 1 sklenenej injekčnej liekovke</w:t>
      </w:r>
      <w:r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s </w:t>
      </w:r>
      <w:r w:rsidRPr="009E5DBC">
        <w:rPr>
          <w:szCs w:val="22"/>
          <w:lang w:val="sk-SK"/>
        </w:rPr>
        <w:t xml:space="preserve">gumenou zátkou </w:t>
      </w:r>
      <w:r w:rsidRPr="004078CC">
        <w:rPr>
          <w:szCs w:val="22"/>
          <w:lang w:val="sk-SK"/>
        </w:rPr>
        <w:t>a hliníkovým uzáverom s plastovým vyklápacím viečkom tmavo</w:t>
      </w:r>
      <w:r>
        <w:rPr>
          <w:szCs w:val="22"/>
          <w:lang w:val="sk-SK"/>
        </w:rPr>
        <w:t>červenej</w:t>
      </w:r>
      <w:r w:rsidRPr="004078CC">
        <w:rPr>
          <w:szCs w:val="22"/>
          <w:lang w:val="sk-SK"/>
        </w:rPr>
        <w:t xml:space="preserve"> farby</w:t>
      </w:r>
      <w:r>
        <w:rPr>
          <w:szCs w:val="22"/>
          <w:lang w:val="sk-SK"/>
        </w:rPr>
        <w:t>, 1 sklenenú striekačku naplnenú 2 ml rozpúšťadla, 1 bezpečnostnú</w:t>
      </w:r>
      <w:r w:rsidRPr="009E5DBC">
        <w:rPr>
          <w:szCs w:val="22"/>
          <w:lang w:val="sk-SK"/>
        </w:rPr>
        <w:t xml:space="preserve"> injekčn</w:t>
      </w:r>
      <w:r>
        <w:rPr>
          <w:szCs w:val="22"/>
          <w:lang w:val="sk-SK"/>
        </w:rPr>
        <w:t>ú</w:t>
      </w:r>
      <w:r w:rsidRPr="009E5DBC">
        <w:rPr>
          <w:szCs w:val="22"/>
          <w:lang w:val="sk-SK"/>
        </w:rPr>
        <w:t xml:space="preserve"> ihlu</w:t>
      </w:r>
      <w:r>
        <w:rPr>
          <w:szCs w:val="22"/>
          <w:lang w:val="sk-SK"/>
        </w:rPr>
        <w:t xml:space="preserve"> a 1 adaptér</w:t>
      </w:r>
      <w:r w:rsidRPr="009E5DBC">
        <w:rPr>
          <w:szCs w:val="22"/>
          <w:lang w:val="sk-SK"/>
        </w:rPr>
        <w:t xml:space="preserve"> injekčnej liekovky a</w:t>
      </w:r>
      <w:r>
        <w:rPr>
          <w:szCs w:val="22"/>
          <w:lang w:val="sk-SK"/>
        </w:rPr>
        <w:t>lebo</w:t>
      </w:r>
      <w:r w:rsidRPr="009E5DBC">
        <w:rPr>
          <w:szCs w:val="22"/>
          <w:lang w:val="sk-SK"/>
        </w:rPr>
        <w:t> </w:t>
      </w:r>
      <w:r>
        <w:rPr>
          <w:szCs w:val="22"/>
          <w:lang w:val="sk-SK"/>
        </w:rPr>
        <w:t>3 injekčné liekovky s 30 mg oktreotidu, 3 sklenené striekačky naplnené 2 ml rozpúšťadla, 3 bezpečnostné</w:t>
      </w:r>
      <w:r w:rsidRPr="009E5DBC">
        <w:rPr>
          <w:szCs w:val="22"/>
          <w:lang w:val="sk-SK"/>
        </w:rPr>
        <w:t xml:space="preserve"> injekčn</w:t>
      </w:r>
      <w:r>
        <w:rPr>
          <w:szCs w:val="22"/>
          <w:lang w:val="sk-SK"/>
        </w:rPr>
        <w:t>é</w:t>
      </w:r>
      <w:r w:rsidRPr="009E5DBC">
        <w:rPr>
          <w:szCs w:val="22"/>
          <w:lang w:val="sk-SK"/>
        </w:rPr>
        <w:t xml:space="preserve"> ihl</w:t>
      </w:r>
      <w:r>
        <w:rPr>
          <w:szCs w:val="22"/>
          <w:lang w:val="sk-SK"/>
        </w:rPr>
        <w:t>y a 3 adaptéry</w:t>
      </w:r>
      <w:r w:rsidRPr="009E5DBC">
        <w:rPr>
          <w:szCs w:val="22"/>
          <w:lang w:val="sk-SK"/>
        </w:rPr>
        <w:t xml:space="preserve"> injekčnej liekovky</w:t>
      </w:r>
      <w:r>
        <w:rPr>
          <w:szCs w:val="22"/>
          <w:lang w:val="sk-SK"/>
        </w:rPr>
        <w:t>.</w:t>
      </w:r>
    </w:p>
    <w:p w14:paraId="1C4951C5" w14:textId="77777777" w:rsidR="00A406D0" w:rsidRDefault="00A406D0" w:rsidP="004A546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D2BA33" w14:textId="77777777" w:rsidR="004A5467" w:rsidRPr="009E5DBC" w:rsidRDefault="004A5467" w:rsidP="004A546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lang w:val="sk-SK"/>
        </w:rPr>
        <w:t>Na trh nemusia byť uvedené</w:t>
      </w:r>
      <w:r w:rsidRPr="009E5DBC">
        <w:rPr>
          <w:szCs w:val="22"/>
          <w:lang w:val="sk-SK"/>
        </w:rPr>
        <w:t xml:space="preserve"> všetky veľkosti balenia.</w:t>
      </w:r>
    </w:p>
    <w:p w14:paraId="063E02E2" w14:textId="77777777" w:rsidR="004A5467" w:rsidRPr="009E5DBC" w:rsidRDefault="004A5467" w:rsidP="004A5467">
      <w:pPr>
        <w:widowControl w:val="0"/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14014F1A" w14:textId="77777777" w:rsidR="00587FEB" w:rsidRDefault="00E20222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1C1E5F">
        <w:rPr>
          <w:b/>
          <w:bCs/>
          <w:szCs w:val="22"/>
          <w:lang w:val="sk-SK"/>
        </w:rPr>
        <w:t>Držiteľ rozhodnutia o registrácii a</w:t>
      </w:r>
      <w:r w:rsidR="009466BD">
        <w:rPr>
          <w:b/>
          <w:bCs/>
          <w:szCs w:val="22"/>
          <w:lang w:val="sk-SK"/>
        </w:rPr>
        <w:t> </w:t>
      </w:r>
      <w:r w:rsidRPr="001C1E5F">
        <w:rPr>
          <w:b/>
          <w:bCs/>
          <w:szCs w:val="22"/>
          <w:lang w:val="sk-SK"/>
        </w:rPr>
        <w:t>výrobca</w:t>
      </w:r>
    </w:p>
    <w:p w14:paraId="1144585D" w14:textId="77777777" w:rsidR="009466BD" w:rsidRPr="001C1E5F" w:rsidRDefault="009466BD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highlight w:val="yellow"/>
          <w:lang w:val="sk-SK"/>
        </w:rPr>
      </w:pPr>
    </w:p>
    <w:p w14:paraId="05FE98F1" w14:textId="77777777" w:rsidR="00990B75" w:rsidRPr="00ED1187" w:rsidRDefault="00990B75" w:rsidP="00990B75">
      <w:pPr>
        <w:rPr>
          <w:szCs w:val="22"/>
          <w:lang w:val="sk-SK"/>
        </w:rPr>
      </w:pPr>
      <w:r w:rsidRPr="00ED1187">
        <w:rPr>
          <w:szCs w:val="22"/>
          <w:lang w:val="sk-SK"/>
        </w:rPr>
        <w:t>Držiteľ rozhodnutia o registrácii:</w:t>
      </w:r>
    </w:p>
    <w:p w14:paraId="133E0F06" w14:textId="77777777" w:rsidR="00D81AF7" w:rsidRDefault="00D81AF7" w:rsidP="00D81AF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6E1E27">
        <w:rPr>
          <w:szCs w:val="22"/>
          <w:lang w:val="sk-SK"/>
        </w:rPr>
        <w:t>Teva B.V., Swensweg 5, 2031 GA Haarlem, Holandsko</w:t>
      </w:r>
    </w:p>
    <w:p w14:paraId="4ED318DE" w14:textId="77777777" w:rsidR="00990B75" w:rsidRPr="00ED1187" w:rsidRDefault="00990B75" w:rsidP="00990B75">
      <w:pPr>
        <w:rPr>
          <w:szCs w:val="22"/>
          <w:lang w:val="sk-SK"/>
        </w:rPr>
      </w:pPr>
    </w:p>
    <w:p w14:paraId="136DE5A0" w14:textId="1D65C546" w:rsidR="00990B75" w:rsidRPr="00F72810" w:rsidRDefault="00990B75" w:rsidP="00990B75">
      <w:pPr>
        <w:rPr>
          <w:szCs w:val="22"/>
          <w:lang w:val="sk-SK"/>
        </w:rPr>
      </w:pPr>
      <w:r w:rsidRPr="00F72810">
        <w:rPr>
          <w:szCs w:val="22"/>
          <w:lang w:val="sk-SK"/>
        </w:rPr>
        <w:t>Výrobc</w:t>
      </w:r>
      <w:r w:rsidR="006856FA" w:rsidRPr="00F72810">
        <w:rPr>
          <w:szCs w:val="22"/>
          <w:lang w:val="sk-SK"/>
        </w:rPr>
        <w:t>ovia</w:t>
      </w:r>
      <w:r w:rsidRPr="00F72810">
        <w:rPr>
          <w:szCs w:val="22"/>
          <w:lang w:val="sk-SK"/>
        </w:rPr>
        <w:t>:</w:t>
      </w:r>
    </w:p>
    <w:p w14:paraId="7A0EF0F4" w14:textId="77777777" w:rsidR="006856FA" w:rsidRPr="00F72810" w:rsidRDefault="006856FA" w:rsidP="006856FA">
      <w:pPr>
        <w:jc w:val="both"/>
        <w:rPr>
          <w:szCs w:val="22"/>
          <w:highlight w:val="lightGray"/>
          <w:lang w:eastAsia="cs-CZ"/>
        </w:rPr>
      </w:pPr>
      <w:r w:rsidRPr="00F72810">
        <w:rPr>
          <w:szCs w:val="22"/>
          <w:highlight w:val="lightGray"/>
          <w:lang w:eastAsia="cs-CZ"/>
        </w:rPr>
        <w:t>Teva Pharmaceuticals Europe B.V.</w:t>
      </w:r>
    </w:p>
    <w:p w14:paraId="2A3ECBEF" w14:textId="77777777" w:rsidR="006856FA" w:rsidRPr="00F72810" w:rsidRDefault="006856FA" w:rsidP="006856FA">
      <w:pPr>
        <w:jc w:val="both"/>
        <w:rPr>
          <w:szCs w:val="22"/>
          <w:highlight w:val="lightGray"/>
          <w:lang w:val="de-DE" w:eastAsia="cs-CZ"/>
        </w:rPr>
      </w:pPr>
      <w:r w:rsidRPr="00F72810">
        <w:rPr>
          <w:szCs w:val="22"/>
          <w:highlight w:val="lightGray"/>
          <w:lang w:val="de-DE" w:eastAsia="cs-CZ"/>
        </w:rPr>
        <w:t>Swensweg 5</w:t>
      </w:r>
    </w:p>
    <w:p w14:paraId="46225D13" w14:textId="77777777" w:rsidR="006856FA" w:rsidRPr="00F72810" w:rsidRDefault="006856FA" w:rsidP="006856FA">
      <w:pPr>
        <w:jc w:val="both"/>
        <w:rPr>
          <w:szCs w:val="22"/>
          <w:highlight w:val="lightGray"/>
          <w:lang w:val="de-DE" w:eastAsia="cs-CZ"/>
        </w:rPr>
      </w:pPr>
      <w:r w:rsidRPr="00F72810">
        <w:rPr>
          <w:szCs w:val="22"/>
          <w:highlight w:val="lightGray"/>
          <w:lang w:val="de-DE" w:eastAsia="cs-CZ"/>
        </w:rPr>
        <w:t>2031 GA Haarlem, Holandsko</w:t>
      </w:r>
    </w:p>
    <w:p w14:paraId="2F598628" w14:textId="77777777" w:rsidR="006856FA" w:rsidRPr="00F72810" w:rsidRDefault="006856FA" w:rsidP="006856FA">
      <w:pPr>
        <w:jc w:val="both"/>
        <w:rPr>
          <w:szCs w:val="22"/>
          <w:highlight w:val="lightGray"/>
          <w:lang w:val="de-DE" w:eastAsia="cs-CZ"/>
        </w:rPr>
      </w:pPr>
    </w:p>
    <w:p w14:paraId="187C87B9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val="de-DE" w:eastAsia="cs-CZ"/>
        </w:rPr>
      </w:pPr>
      <w:r w:rsidRPr="00F72810">
        <w:rPr>
          <w:bCs/>
          <w:szCs w:val="22"/>
          <w:highlight w:val="lightGray"/>
          <w:lang w:val="de-DE" w:eastAsia="cs-CZ"/>
        </w:rPr>
        <w:t>Merckle GmbH</w:t>
      </w:r>
    </w:p>
    <w:p w14:paraId="7C6F79DA" w14:textId="77777777" w:rsidR="006856FA" w:rsidRPr="00997EEE" w:rsidRDefault="006856FA" w:rsidP="006856FA">
      <w:pPr>
        <w:jc w:val="both"/>
        <w:rPr>
          <w:bCs/>
          <w:szCs w:val="22"/>
          <w:highlight w:val="lightGray"/>
          <w:lang w:val="en-US" w:eastAsia="cs-CZ"/>
        </w:rPr>
      </w:pPr>
      <w:r w:rsidRPr="00997EEE">
        <w:rPr>
          <w:bCs/>
          <w:szCs w:val="22"/>
          <w:highlight w:val="lightGray"/>
          <w:lang w:val="en-US" w:eastAsia="cs-CZ"/>
        </w:rPr>
        <w:t>Ludwig-Merckle-Str. 3,</w:t>
      </w:r>
    </w:p>
    <w:p w14:paraId="5BA2A27F" w14:textId="77777777" w:rsidR="006856FA" w:rsidRPr="00997EEE" w:rsidRDefault="006856FA" w:rsidP="006856FA">
      <w:pPr>
        <w:jc w:val="both"/>
        <w:rPr>
          <w:bCs/>
          <w:szCs w:val="22"/>
          <w:highlight w:val="lightGray"/>
          <w:lang w:val="en-US" w:eastAsia="cs-CZ"/>
        </w:rPr>
      </w:pPr>
      <w:r w:rsidRPr="00997EEE">
        <w:rPr>
          <w:bCs/>
          <w:szCs w:val="22"/>
          <w:highlight w:val="lightGray"/>
          <w:lang w:val="en-US" w:eastAsia="cs-CZ"/>
        </w:rPr>
        <w:t xml:space="preserve">Blaubeuren </w:t>
      </w:r>
      <w:r w:rsidRPr="00F72810">
        <w:rPr>
          <w:bCs/>
          <w:szCs w:val="22"/>
          <w:highlight w:val="lightGray"/>
          <w:lang w:eastAsia="cs-CZ"/>
        </w:rPr>
        <w:t>89143, Nemecko</w:t>
      </w:r>
    </w:p>
    <w:p w14:paraId="0940B72F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</w:p>
    <w:p w14:paraId="12C03FC6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Actavis Group PTC ehf.</w:t>
      </w:r>
    </w:p>
    <w:p w14:paraId="745B3D28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Reykjavíkurvegur 76-78.</w:t>
      </w:r>
    </w:p>
    <w:p w14:paraId="6B462A81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Hafnarfjörður, IS-220</w:t>
      </w:r>
      <w:r>
        <w:rPr>
          <w:bCs/>
          <w:szCs w:val="22"/>
          <w:highlight w:val="lightGray"/>
          <w:lang w:eastAsia="cs-CZ"/>
        </w:rPr>
        <w:t xml:space="preserve">, </w:t>
      </w:r>
      <w:r w:rsidRPr="00F72810">
        <w:rPr>
          <w:bCs/>
          <w:szCs w:val="22"/>
          <w:highlight w:val="lightGray"/>
          <w:lang w:eastAsia="cs-CZ"/>
        </w:rPr>
        <w:t>Island</w:t>
      </w:r>
    </w:p>
    <w:p w14:paraId="7DD9842E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</w:p>
    <w:p w14:paraId="1CB0D984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PLIVA HRVATSKA d.o.o. (PLIVA CROATIA Ltd.)</w:t>
      </w:r>
    </w:p>
    <w:p w14:paraId="479559B8" w14:textId="77777777" w:rsidR="006856FA" w:rsidRPr="00F72810" w:rsidRDefault="006856FA" w:rsidP="006856FA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Prilaz baruna Filipovicá 25,</w:t>
      </w:r>
    </w:p>
    <w:p w14:paraId="479FCD99" w14:textId="77777777" w:rsidR="006856FA" w:rsidRPr="00F72810" w:rsidRDefault="006856FA" w:rsidP="00F72810">
      <w:pPr>
        <w:jc w:val="both"/>
        <w:rPr>
          <w:bCs/>
          <w:szCs w:val="22"/>
          <w:highlight w:val="lightGray"/>
          <w:lang w:eastAsia="cs-CZ"/>
        </w:rPr>
      </w:pPr>
      <w:r w:rsidRPr="00F72810">
        <w:rPr>
          <w:bCs/>
          <w:szCs w:val="22"/>
          <w:highlight w:val="lightGray"/>
          <w:lang w:eastAsia="cs-CZ"/>
        </w:rPr>
        <w:t>Zagreb 10000</w:t>
      </w:r>
      <w:r>
        <w:rPr>
          <w:bCs/>
          <w:szCs w:val="22"/>
          <w:highlight w:val="lightGray"/>
          <w:lang w:eastAsia="cs-CZ"/>
        </w:rPr>
        <w:t xml:space="preserve">, </w:t>
      </w:r>
      <w:r w:rsidRPr="00F72810">
        <w:rPr>
          <w:bCs/>
          <w:szCs w:val="22"/>
          <w:highlight w:val="lightGray"/>
          <w:lang w:eastAsia="cs-CZ"/>
        </w:rPr>
        <w:t>Chorvátska republika</w:t>
      </w:r>
    </w:p>
    <w:p w14:paraId="589F33AF" w14:textId="77777777" w:rsidR="00721F50" w:rsidRPr="00D81AF7" w:rsidRDefault="00721F5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</w:p>
    <w:p w14:paraId="6E8E96E4" w14:textId="77777777" w:rsidR="008A3263" w:rsidRPr="00443D6A" w:rsidRDefault="008A326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AE16A4">
        <w:rPr>
          <w:b/>
          <w:bCs/>
          <w:szCs w:val="22"/>
          <w:lang w:val="sk-SK"/>
        </w:rPr>
        <w:t>Liek je schválený v členských štátoch Európskeho hospodárskeho priestoru (EHP) pod nasledovnými názvami:</w:t>
      </w:r>
    </w:p>
    <w:p w14:paraId="6F3F8C41" w14:textId="77777777" w:rsidR="008A3263" w:rsidRPr="00443D6A" w:rsidRDefault="008A3263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365"/>
        <w:gridCol w:w="7274"/>
      </w:tblGrid>
      <w:tr w:rsidR="00AE16A4" w:rsidRPr="00457D9A" w14:paraId="6BE2C4BA" w14:textId="77777777" w:rsidTr="00AE16A4">
        <w:tc>
          <w:tcPr>
            <w:tcW w:w="2365" w:type="dxa"/>
            <w:shd w:val="clear" w:color="auto" w:fill="auto"/>
          </w:tcPr>
          <w:p w14:paraId="73F49B50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Belgicko</w:t>
            </w:r>
          </w:p>
        </w:tc>
        <w:tc>
          <w:tcPr>
            <w:tcW w:w="7274" w:type="dxa"/>
            <w:shd w:val="clear" w:color="auto" w:fill="auto"/>
          </w:tcPr>
          <w:p w14:paraId="09F73617" w14:textId="77777777" w:rsidR="00AE16A4" w:rsidRPr="00F72810" w:rsidRDefault="00AE16A4" w:rsidP="005B26AE">
            <w:pPr>
              <w:rPr>
                <w:szCs w:val="22"/>
                <w:lang w:val="sk-SK"/>
              </w:rPr>
            </w:pPr>
            <w:r w:rsidRPr="00F72810">
              <w:rPr>
                <w:szCs w:val="22"/>
                <w:lang w:val="sk-SK"/>
              </w:rPr>
              <w:t>Octreoteva Long Acting 10/20/30 mg poeder en oplosmiddel voor suspensie voor injectie met verlengde afgifte / poudre et solvant pour suspension injectable à libération prolongée/ Pulver und Lösungsmittel zur Herstellung einer Depot-Injektionssuspension.</w:t>
            </w:r>
          </w:p>
        </w:tc>
      </w:tr>
      <w:tr w:rsidR="00AE16A4" w:rsidRPr="00B06BF6" w14:paraId="434538EA" w14:textId="77777777" w:rsidTr="00AE16A4">
        <w:tc>
          <w:tcPr>
            <w:tcW w:w="2365" w:type="dxa"/>
            <w:shd w:val="clear" w:color="auto" w:fill="auto"/>
          </w:tcPr>
          <w:p w14:paraId="75A2127F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Bulharsko</w:t>
            </w:r>
          </w:p>
        </w:tc>
        <w:tc>
          <w:tcPr>
            <w:tcW w:w="7274" w:type="dxa"/>
            <w:shd w:val="clear" w:color="auto" w:fill="auto"/>
          </w:tcPr>
          <w:p w14:paraId="65AC86F3" w14:textId="08DBF24B" w:rsidR="00AE16A4" w:rsidRPr="00F72810" w:rsidRDefault="00AE16A4" w:rsidP="005B26AE">
            <w:pPr>
              <w:rPr>
                <w:szCs w:val="22"/>
                <w:lang w:val="sk-SK"/>
              </w:rPr>
            </w:pPr>
            <w:r w:rsidRPr="00F72810">
              <w:rPr>
                <w:szCs w:val="22"/>
                <w:lang w:val="sk-SK"/>
              </w:rPr>
              <w:t>Октреотид LAI Тева 20 mg</w:t>
            </w:r>
            <w:r w:rsidR="00F72810">
              <w:rPr>
                <w:szCs w:val="22"/>
                <w:lang w:val="sk-SK"/>
              </w:rPr>
              <w:t>, 30 mg</w:t>
            </w:r>
            <w:r w:rsidRPr="00F72810">
              <w:rPr>
                <w:szCs w:val="22"/>
                <w:lang w:val="sk-SK"/>
              </w:rPr>
              <w:t xml:space="preserve"> прах и разтворител за инжекционна суспензия с удължено освобождаване</w:t>
            </w:r>
          </w:p>
          <w:p w14:paraId="4F8BDA5E" w14:textId="3E6DBE4F" w:rsidR="00AE16A4" w:rsidRPr="00B06BF6" w:rsidRDefault="00AE16A4" w:rsidP="005B26AE">
            <w:pPr>
              <w:rPr>
                <w:szCs w:val="22"/>
              </w:rPr>
            </w:pPr>
            <w:r w:rsidRPr="00B06BF6">
              <w:rPr>
                <w:szCs w:val="22"/>
              </w:rPr>
              <w:t>Octreotide LAI Teva 20 mg powder and solvent for prolonged-release suspension for injection</w:t>
            </w:r>
          </w:p>
        </w:tc>
      </w:tr>
      <w:tr w:rsidR="00AE16A4" w:rsidRPr="00B06BF6" w14:paraId="79D36B96" w14:textId="77777777" w:rsidTr="00AE16A4">
        <w:tc>
          <w:tcPr>
            <w:tcW w:w="2365" w:type="dxa"/>
            <w:shd w:val="clear" w:color="auto" w:fill="auto"/>
          </w:tcPr>
          <w:p w14:paraId="51A55102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>
              <w:rPr>
                <w:bCs/>
                <w:szCs w:val="22"/>
                <w:lang w:val="sk-SK"/>
              </w:rPr>
              <w:t>Če</w:t>
            </w:r>
            <w:r w:rsidRPr="00B06BF6">
              <w:rPr>
                <w:bCs/>
                <w:szCs w:val="22"/>
                <w:lang w:val="sk-SK"/>
              </w:rPr>
              <w:t>ská republika</w:t>
            </w:r>
          </w:p>
        </w:tc>
        <w:tc>
          <w:tcPr>
            <w:tcW w:w="7274" w:type="dxa"/>
            <w:shd w:val="clear" w:color="auto" w:fill="auto"/>
            <w:vAlign w:val="center"/>
          </w:tcPr>
          <w:p w14:paraId="4E219810" w14:textId="77777777" w:rsidR="00AE16A4" w:rsidRPr="00B06BF6" w:rsidRDefault="00AE16A4" w:rsidP="005B26AE">
            <w:pPr>
              <w:pStyle w:val="Bezriadkovania"/>
              <w:rPr>
                <w:sz w:val="22"/>
                <w:szCs w:val="22"/>
              </w:rPr>
            </w:pPr>
            <w:r w:rsidRPr="00B06BF6">
              <w:rPr>
                <w:sz w:val="22"/>
                <w:szCs w:val="22"/>
              </w:rPr>
              <w:t>Octreotide Teva</w:t>
            </w:r>
          </w:p>
        </w:tc>
      </w:tr>
      <w:tr w:rsidR="00AE16A4" w:rsidRPr="00B06BF6" w14:paraId="4C727916" w14:textId="77777777" w:rsidTr="00AE16A4">
        <w:tc>
          <w:tcPr>
            <w:tcW w:w="2365" w:type="dxa"/>
            <w:shd w:val="clear" w:color="auto" w:fill="auto"/>
          </w:tcPr>
          <w:p w14:paraId="3ED34829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Dánsko</w:t>
            </w:r>
          </w:p>
        </w:tc>
        <w:tc>
          <w:tcPr>
            <w:tcW w:w="7274" w:type="dxa"/>
            <w:shd w:val="clear" w:color="auto" w:fill="auto"/>
          </w:tcPr>
          <w:p w14:paraId="4A8431AC" w14:textId="77777777" w:rsidR="00AE16A4" w:rsidRPr="00B06BF6" w:rsidRDefault="00AE16A4" w:rsidP="005B26AE">
            <w:pPr>
              <w:rPr>
                <w:szCs w:val="22"/>
              </w:rPr>
            </w:pPr>
            <w:r w:rsidRPr="00B06BF6">
              <w:rPr>
                <w:szCs w:val="22"/>
                <w:lang w:eastAsia="en-GB"/>
              </w:rPr>
              <w:t>Octreoanne</w:t>
            </w:r>
          </w:p>
        </w:tc>
      </w:tr>
      <w:tr w:rsidR="00AE16A4" w:rsidRPr="00F72810" w14:paraId="3F08660E" w14:textId="77777777" w:rsidTr="00AE16A4">
        <w:tc>
          <w:tcPr>
            <w:tcW w:w="2365" w:type="dxa"/>
            <w:shd w:val="clear" w:color="auto" w:fill="auto"/>
          </w:tcPr>
          <w:p w14:paraId="5E9C2685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Estónsko</w:t>
            </w:r>
          </w:p>
        </w:tc>
        <w:tc>
          <w:tcPr>
            <w:tcW w:w="7274" w:type="dxa"/>
            <w:shd w:val="clear" w:color="auto" w:fill="auto"/>
          </w:tcPr>
          <w:p w14:paraId="277E9AE1" w14:textId="77777777" w:rsidR="00AE16A4" w:rsidRPr="00997EEE" w:rsidRDefault="00AE16A4" w:rsidP="00997EEE">
            <w:pPr>
              <w:rPr>
                <w:bCs/>
                <w:szCs w:val="22"/>
                <w:lang w:val="sk-SK"/>
              </w:rPr>
            </w:pPr>
            <w:r w:rsidRPr="00997EEE">
              <w:rPr>
                <w:bCs/>
                <w:szCs w:val="22"/>
                <w:lang w:val="sk-SK"/>
              </w:rPr>
              <w:t>Octreotide Teva</w:t>
            </w:r>
          </w:p>
        </w:tc>
      </w:tr>
      <w:tr w:rsidR="00AE16A4" w:rsidRPr="00B06BF6" w14:paraId="0E193BA1" w14:textId="77777777" w:rsidTr="00AE16A4">
        <w:tc>
          <w:tcPr>
            <w:tcW w:w="2365" w:type="dxa"/>
            <w:shd w:val="clear" w:color="auto" w:fill="auto"/>
          </w:tcPr>
          <w:p w14:paraId="40400964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Fínsko</w:t>
            </w:r>
          </w:p>
        </w:tc>
        <w:tc>
          <w:tcPr>
            <w:tcW w:w="7274" w:type="dxa"/>
            <w:shd w:val="clear" w:color="auto" w:fill="auto"/>
          </w:tcPr>
          <w:p w14:paraId="6C2CCF4A" w14:textId="342A077D" w:rsidR="00AE16A4" w:rsidRPr="00B06BF6" w:rsidRDefault="00AE16A4" w:rsidP="005B26AE">
            <w:pPr>
              <w:rPr>
                <w:szCs w:val="22"/>
                <w:lang w:val="fi-FI"/>
              </w:rPr>
            </w:pPr>
            <w:r w:rsidRPr="00B06BF6">
              <w:rPr>
                <w:szCs w:val="22"/>
                <w:lang w:val="fi-FI"/>
              </w:rPr>
              <w:t>Octreotide ratiopharm 10 mg</w:t>
            </w:r>
            <w:r w:rsidR="00F72810">
              <w:rPr>
                <w:szCs w:val="22"/>
                <w:lang w:val="fi-FI"/>
              </w:rPr>
              <w:t>, 20 mg, 30 mg</w:t>
            </w:r>
            <w:r w:rsidRPr="00B06BF6">
              <w:rPr>
                <w:szCs w:val="22"/>
                <w:lang w:val="fi-FI"/>
              </w:rPr>
              <w:t xml:space="preserve"> injektiokuiva-aine ja liuotin, depotsuspensiota varten</w:t>
            </w:r>
          </w:p>
        </w:tc>
      </w:tr>
      <w:tr w:rsidR="00AE16A4" w:rsidRPr="00B06BF6" w14:paraId="42D7C4F3" w14:textId="77777777" w:rsidTr="00AE16A4">
        <w:tc>
          <w:tcPr>
            <w:tcW w:w="2365" w:type="dxa"/>
            <w:shd w:val="clear" w:color="auto" w:fill="auto"/>
          </w:tcPr>
          <w:p w14:paraId="791138C5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Francúzsko</w:t>
            </w:r>
          </w:p>
        </w:tc>
        <w:tc>
          <w:tcPr>
            <w:tcW w:w="7274" w:type="dxa"/>
            <w:shd w:val="clear" w:color="auto" w:fill="auto"/>
          </w:tcPr>
          <w:p w14:paraId="34E4A697" w14:textId="6C6EC8A5" w:rsidR="00AE16A4" w:rsidRPr="00B06BF6" w:rsidRDefault="00AE16A4" w:rsidP="005B26AE">
            <w:pPr>
              <w:rPr>
                <w:szCs w:val="22"/>
                <w:lang w:val="fr-FR"/>
              </w:rPr>
            </w:pPr>
            <w:r w:rsidRPr="00B06BF6">
              <w:rPr>
                <w:szCs w:val="22"/>
                <w:lang w:val="fr-FR"/>
              </w:rPr>
              <w:t>OCTREOTIDE TEVA LP 10 mg,</w:t>
            </w:r>
            <w:r w:rsidR="00F72810">
              <w:rPr>
                <w:szCs w:val="22"/>
                <w:lang w:val="fr-FR"/>
              </w:rPr>
              <w:t xml:space="preserve"> 20 mg, 30 mg,</w:t>
            </w:r>
            <w:r w:rsidRPr="00B06BF6">
              <w:rPr>
                <w:szCs w:val="22"/>
                <w:lang w:val="fr-FR"/>
              </w:rPr>
              <w:t xml:space="preserve"> poudre et solvant pour suspension injectable à libération prolongée</w:t>
            </w:r>
          </w:p>
        </w:tc>
      </w:tr>
      <w:tr w:rsidR="00AE16A4" w:rsidRPr="00B06BF6" w14:paraId="2D866879" w14:textId="77777777" w:rsidTr="00AE16A4">
        <w:tc>
          <w:tcPr>
            <w:tcW w:w="2365" w:type="dxa"/>
            <w:shd w:val="clear" w:color="auto" w:fill="auto"/>
          </w:tcPr>
          <w:p w14:paraId="6AAB6CCD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Holandsko</w:t>
            </w:r>
          </w:p>
        </w:tc>
        <w:tc>
          <w:tcPr>
            <w:tcW w:w="7274" w:type="dxa"/>
            <w:shd w:val="clear" w:color="auto" w:fill="auto"/>
          </w:tcPr>
          <w:p w14:paraId="5814B591" w14:textId="3A42F7CF" w:rsidR="00AE16A4" w:rsidRPr="00B06BF6" w:rsidRDefault="00AE16A4" w:rsidP="005B26AE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Octreotide depot Teva 10 mg,</w:t>
            </w:r>
            <w:r w:rsidR="00F72810">
              <w:rPr>
                <w:szCs w:val="22"/>
                <w:lang w:eastAsia="en-GB"/>
              </w:rPr>
              <w:t xml:space="preserve"> 20mg, 30 mg, </w:t>
            </w:r>
            <w:r w:rsidRPr="00B06BF6">
              <w:rPr>
                <w:szCs w:val="22"/>
                <w:lang w:eastAsia="en-GB"/>
              </w:rPr>
              <w:t xml:space="preserve"> poeder en oplosmiddel voor suspensie voor injectie</w:t>
            </w:r>
          </w:p>
        </w:tc>
      </w:tr>
      <w:tr w:rsidR="00AE16A4" w:rsidRPr="00457D9A" w14:paraId="5A4E2F89" w14:textId="77777777" w:rsidTr="00AE16A4">
        <w:tc>
          <w:tcPr>
            <w:tcW w:w="2365" w:type="dxa"/>
            <w:shd w:val="clear" w:color="auto" w:fill="auto"/>
          </w:tcPr>
          <w:p w14:paraId="1862B9E9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lastRenderedPageBreak/>
              <w:t>Chorvátsko</w:t>
            </w:r>
          </w:p>
        </w:tc>
        <w:tc>
          <w:tcPr>
            <w:tcW w:w="7274" w:type="dxa"/>
            <w:shd w:val="clear" w:color="auto" w:fill="auto"/>
          </w:tcPr>
          <w:p w14:paraId="36DD13D2" w14:textId="2D962C95" w:rsidR="00AE16A4" w:rsidRPr="00F72810" w:rsidRDefault="00AE16A4" w:rsidP="005B26AE">
            <w:pPr>
              <w:rPr>
                <w:szCs w:val="22"/>
                <w:lang w:val="fr-FR"/>
              </w:rPr>
            </w:pPr>
            <w:r w:rsidRPr="00B06BF6">
              <w:rPr>
                <w:szCs w:val="22"/>
                <w:lang w:val="fr-FR"/>
              </w:rPr>
              <w:t>Oktreotid Teva 10mg</w:t>
            </w:r>
            <w:r w:rsidR="00F72810">
              <w:rPr>
                <w:szCs w:val="22"/>
                <w:lang w:val="fr-FR"/>
              </w:rPr>
              <w:t>, 20 mg, 30 mg</w:t>
            </w:r>
            <w:r w:rsidRPr="00B06BF6">
              <w:rPr>
                <w:szCs w:val="22"/>
                <w:lang w:val="fr-FR"/>
              </w:rPr>
              <w:t xml:space="preserve"> prašak i otapalo za suspenziju za injekciju s produljenim oslobađanjem</w:t>
            </w:r>
          </w:p>
        </w:tc>
      </w:tr>
      <w:tr w:rsidR="00AE16A4" w:rsidRPr="00B06BF6" w14:paraId="6C07A087" w14:textId="77777777" w:rsidTr="00AE16A4">
        <w:tc>
          <w:tcPr>
            <w:tcW w:w="2365" w:type="dxa"/>
            <w:shd w:val="clear" w:color="auto" w:fill="auto"/>
          </w:tcPr>
          <w:p w14:paraId="04828938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Írsko</w:t>
            </w:r>
          </w:p>
        </w:tc>
        <w:tc>
          <w:tcPr>
            <w:tcW w:w="7274" w:type="dxa"/>
            <w:shd w:val="clear" w:color="auto" w:fill="auto"/>
          </w:tcPr>
          <w:p w14:paraId="4F618A68" w14:textId="6261F7DE" w:rsidR="00AE16A4" w:rsidRPr="00B06BF6" w:rsidRDefault="00AE16A4" w:rsidP="005B26AE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Olatuton 10 mg</w:t>
            </w:r>
            <w:r w:rsidR="00F72810">
              <w:rPr>
                <w:szCs w:val="22"/>
                <w:lang w:eastAsia="en-GB"/>
              </w:rPr>
              <w:t>, 20 mg, 30 mg</w:t>
            </w:r>
            <w:r w:rsidRPr="00B06BF6">
              <w:rPr>
                <w:szCs w:val="22"/>
                <w:lang w:eastAsia="en-GB"/>
              </w:rPr>
              <w:t xml:space="preserve"> Powder and Solvent for Prolonged-release Suspension for Injectio</w:t>
            </w:r>
            <w:r w:rsidR="00F72810">
              <w:rPr>
                <w:szCs w:val="22"/>
                <w:lang w:eastAsia="en-GB"/>
              </w:rPr>
              <w:t>n</w:t>
            </w:r>
          </w:p>
        </w:tc>
      </w:tr>
      <w:tr w:rsidR="00AE16A4" w:rsidRPr="00F72810" w14:paraId="66798400" w14:textId="77777777" w:rsidTr="00AE16A4">
        <w:tc>
          <w:tcPr>
            <w:tcW w:w="2365" w:type="dxa"/>
            <w:shd w:val="clear" w:color="auto" w:fill="auto"/>
          </w:tcPr>
          <w:p w14:paraId="7BA658B2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Island</w:t>
            </w:r>
          </w:p>
        </w:tc>
        <w:tc>
          <w:tcPr>
            <w:tcW w:w="7274" w:type="dxa"/>
            <w:shd w:val="clear" w:color="auto" w:fill="auto"/>
          </w:tcPr>
          <w:p w14:paraId="37A59608" w14:textId="77777777" w:rsidR="00AE16A4" w:rsidRPr="00997EEE" w:rsidRDefault="00AE16A4" w:rsidP="005B26AE">
            <w:pPr>
              <w:rPr>
                <w:bCs/>
                <w:szCs w:val="22"/>
                <w:lang w:val="sk-SK"/>
              </w:rPr>
            </w:pPr>
            <w:r w:rsidRPr="00997EEE">
              <w:rPr>
                <w:bCs/>
                <w:szCs w:val="22"/>
                <w:lang w:val="sk-SK"/>
              </w:rPr>
              <w:t>Octreoanne</w:t>
            </w:r>
          </w:p>
        </w:tc>
      </w:tr>
      <w:tr w:rsidR="00AE16A4" w:rsidRPr="00457D9A" w14:paraId="7B35B66B" w14:textId="77777777" w:rsidTr="00997EEE">
        <w:tc>
          <w:tcPr>
            <w:tcW w:w="2365" w:type="dxa"/>
            <w:shd w:val="clear" w:color="auto" w:fill="auto"/>
          </w:tcPr>
          <w:p w14:paraId="5EC9DEB2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Litva</w:t>
            </w:r>
          </w:p>
        </w:tc>
        <w:tc>
          <w:tcPr>
            <w:tcW w:w="7274" w:type="dxa"/>
            <w:shd w:val="clear" w:color="auto" w:fill="auto"/>
          </w:tcPr>
          <w:p w14:paraId="718AF714" w14:textId="7449D56E" w:rsidR="00AE16A4" w:rsidRPr="00997EEE" w:rsidRDefault="00AE16A4" w:rsidP="00997EEE">
            <w:pPr>
              <w:rPr>
                <w:bCs/>
                <w:szCs w:val="22"/>
                <w:lang w:val="sk-SK"/>
              </w:rPr>
            </w:pPr>
            <w:r w:rsidRPr="00997EEE">
              <w:rPr>
                <w:bCs/>
                <w:szCs w:val="22"/>
                <w:lang w:val="sk-SK"/>
              </w:rPr>
              <w:t xml:space="preserve">Octreotide Teva </w:t>
            </w:r>
            <w:r w:rsidR="00F72810">
              <w:rPr>
                <w:bCs/>
                <w:szCs w:val="22"/>
                <w:lang w:val="sk-SK"/>
              </w:rPr>
              <w:t xml:space="preserve">10 mg, </w:t>
            </w:r>
            <w:r w:rsidRPr="00997EEE">
              <w:rPr>
                <w:bCs/>
                <w:szCs w:val="22"/>
                <w:lang w:val="sk-SK"/>
              </w:rPr>
              <w:t>20 mg milteliai ir tirpiklis pailginto atpalaidavimo injekcinei suspensijai</w:t>
            </w:r>
          </w:p>
        </w:tc>
      </w:tr>
      <w:tr w:rsidR="00AE16A4" w:rsidRPr="00B06BF6" w14:paraId="59BC0F4A" w14:textId="77777777" w:rsidTr="00997EEE">
        <w:tc>
          <w:tcPr>
            <w:tcW w:w="2365" w:type="dxa"/>
            <w:shd w:val="clear" w:color="auto" w:fill="auto"/>
          </w:tcPr>
          <w:p w14:paraId="56A431DD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Luxembursko</w:t>
            </w:r>
          </w:p>
        </w:tc>
        <w:tc>
          <w:tcPr>
            <w:tcW w:w="7274" w:type="dxa"/>
            <w:shd w:val="clear" w:color="auto" w:fill="auto"/>
          </w:tcPr>
          <w:p w14:paraId="27C55E36" w14:textId="4D6DBF9E" w:rsidR="00AE16A4" w:rsidRPr="00B06BF6" w:rsidRDefault="00AE16A4" w:rsidP="005B26AE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Octreoteva Long Acting 10 mg</w:t>
            </w:r>
            <w:r w:rsidR="00F72810">
              <w:rPr>
                <w:szCs w:val="22"/>
                <w:lang w:eastAsia="en-GB"/>
              </w:rPr>
              <w:t>, 20 mg, 30 mg,</w:t>
            </w:r>
            <w:r w:rsidRPr="00B06BF6">
              <w:rPr>
                <w:szCs w:val="22"/>
                <w:lang w:eastAsia="en-GB"/>
              </w:rPr>
              <w:t xml:space="preserve"> poudre et solvant pour suspension injectable à libération prolongée</w:t>
            </w:r>
          </w:p>
        </w:tc>
      </w:tr>
      <w:tr w:rsidR="00AE16A4" w:rsidRPr="00457D9A" w14:paraId="64B5FB76" w14:textId="77777777" w:rsidTr="00997EEE">
        <w:tc>
          <w:tcPr>
            <w:tcW w:w="2365" w:type="dxa"/>
            <w:shd w:val="clear" w:color="auto" w:fill="auto"/>
          </w:tcPr>
          <w:p w14:paraId="1EA36346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Lotyšsko</w:t>
            </w:r>
          </w:p>
        </w:tc>
        <w:tc>
          <w:tcPr>
            <w:tcW w:w="7274" w:type="dxa"/>
            <w:shd w:val="clear" w:color="auto" w:fill="auto"/>
          </w:tcPr>
          <w:p w14:paraId="5EF7D512" w14:textId="3A3EB108" w:rsidR="00AE16A4" w:rsidRPr="00F72810" w:rsidRDefault="00AE16A4">
            <w:pPr>
              <w:rPr>
                <w:szCs w:val="22"/>
                <w:lang w:val="sk-SK" w:eastAsia="en-GB"/>
              </w:rPr>
            </w:pPr>
            <w:r w:rsidRPr="00F72810">
              <w:rPr>
                <w:szCs w:val="22"/>
                <w:lang w:val="sk-SK" w:eastAsia="en-GB"/>
              </w:rPr>
              <w:t>Octreotide Teva 10 mg</w:t>
            </w:r>
            <w:r w:rsidR="00F72810">
              <w:rPr>
                <w:szCs w:val="22"/>
                <w:lang w:val="sk-SK" w:eastAsia="en-GB"/>
              </w:rPr>
              <w:t xml:space="preserve">, 20 mg, 30 mg, </w:t>
            </w:r>
            <w:r w:rsidRPr="00F72810">
              <w:rPr>
                <w:szCs w:val="22"/>
                <w:lang w:val="sk-SK" w:eastAsia="en-GB"/>
              </w:rPr>
              <w:t xml:space="preserve"> pulveris un šķīdinātājs ilgstošas darbības injekciju suspensijas pagatavošanai</w:t>
            </w:r>
          </w:p>
        </w:tc>
      </w:tr>
      <w:tr w:rsidR="00AE16A4" w:rsidRPr="00457D9A" w14:paraId="58231637" w14:textId="77777777" w:rsidTr="00997EEE">
        <w:tc>
          <w:tcPr>
            <w:tcW w:w="2365" w:type="dxa"/>
            <w:shd w:val="clear" w:color="auto" w:fill="auto"/>
          </w:tcPr>
          <w:p w14:paraId="347CDB99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Maďarsko</w:t>
            </w:r>
          </w:p>
        </w:tc>
        <w:tc>
          <w:tcPr>
            <w:tcW w:w="7274" w:type="dxa"/>
            <w:shd w:val="clear" w:color="auto" w:fill="auto"/>
          </w:tcPr>
          <w:p w14:paraId="5E1B4B42" w14:textId="577E5C6D" w:rsidR="00AE16A4" w:rsidRPr="00F72810" w:rsidRDefault="00AE16A4">
            <w:pPr>
              <w:pStyle w:val="Odsekzoznamu"/>
              <w:ind w:left="0"/>
              <w:rPr>
                <w:szCs w:val="22"/>
                <w:highlight w:val="yellow"/>
                <w:lang w:val="sk-SK"/>
              </w:rPr>
            </w:pPr>
            <w:r w:rsidRPr="00F72810">
              <w:rPr>
                <w:szCs w:val="22"/>
                <w:lang w:val="sk-SK"/>
              </w:rPr>
              <w:t>Octreotid Teva 10 mg</w:t>
            </w:r>
            <w:r w:rsidR="00F72810">
              <w:rPr>
                <w:szCs w:val="22"/>
                <w:lang w:val="sk-SK"/>
              </w:rPr>
              <w:t>, 20 mg, 30 mg,</w:t>
            </w:r>
            <w:r w:rsidRPr="00F72810">
              <w:rPr>
                <w:szCs w:val="22"/>
                <w:lang w:val="sk-SK"/>
              </w:rPr>
              <w:t xml:space="preserve"> por és oldószer retard szuszpenziós injekcióhoz</w:t>
            </w:r>
          </w:p>
        </w:tc>
      </w:tr>
      <w:tr w:rsidR="00AE16A4" w:rsidRPr="00457D9A" w14:paraId="6DE217EC" w14:textId="77777777" w:rsidTr="00997EEE">
        <w:tc>
          <w:tcPr>
            <w:tcW w:w="2365" w:type="dxa"/>
            <w:shd w:val="clear" w:color="auto" w:fill="auto"/>
          </w:tcPr>
          <w:p w14:paraId="551823C1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Nemecko</w:t>
            </w:r>
          </w:p>
        </w:tc>
        <w:tc>
          <w:tcPr>
            <w:tcW w:w="7274" w:type="dxa"/>
            <w:shd w:val="clear" w:color="auto" w:fill="auto"/>
          </w:tcPr>
          <w:p w14:paraId="0A39FE6B" w14:textId="2DE6D0FD" w:rsidR="00AE16A4" w:rsidRPr="00B06BF6" w:rsidRDefault="00AE16A4">
            <w:pPr>
              <w:pStyle w:val="Odsekzoznamu"/>
              <w:ind w:left="0"/>
              <w:rPr>
                <w:szCs w:val="22"/>
                <w:lang w:val="de-DE"/>
              </w:rPr>
            </w:pPr>
            <w:r w:rsidRPr="00B06BF6">
              <w:rPr>
                <w:szCs w:val="22"/>
                <w:lang w:val="de-DE"/>
              </w:rPr>
              <w:t>Octreo-AbZ 10 mg</w:t>
            </w:r>
            <w:r w:rsidR="00F72810">
              <w:rPr>
                <w:szCs w:val="22"/>
                <w:lang w:val="de-DE"/>
              </w:rPr>
              <w:t xml:space="preserve">, 20 mg, 30 mg, </w:t>
            </w:r>
            <w:r w:rsidRPr="00B06BF6">
              <w:rPr>
                <w:szCs w:val="22"/>
                <w:lang w:val="de-DE"/>
              </w:rPr>
              <w:t xml:space="preserve"> Pulver und Lösungsmittel zur Herstellung einer Depot-Injektionssuspension</w:t>
            </w:r>
          </w:p>
        </w:tc>
      </w:tr>
      <w:tr w:rsidR="00AE16A4" w:rsidRPr="00B06BF6" w14:paraId="5EA7C97A" w14:textId="77777777" w:rsidTr="00997EEE">
        <w:tc>
          <w:tcPr>
            <w:tcW w:w="2365" w:type="dxa"/>
            <w:shd w:val="clear" w:color="auto" w:fill="auto"/>
          </w:tcPr>
          <w:p w14:paraId="15BCBCC3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Nórsko</w:t>
            </w:r>
          </w:p>
        </w:tc>
        <w:tc>
          <w:tcPr>
            <w:tcW w:w="7274" w:type="dxa"/>
            <w:shd w:val="clear" w:color="auto" w:fill="auto"/>
          </w:tcPr>
          <w:p w14:paraId="04A23A6B" w14:textId="77777777" w:rsidR="00AE16A4" w:rsidRPr="00B06BF6" w:rsidRDefault="00AE16A4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Octreoanne</w:t>
            </w:r>
          </w:p>
        </w:tc>
      </w:tr>
      <w:tr w:rsidR="00AE16A4" w:rsidRPr="00B06BF6" w14:paraId="31A46E29" w14:textId="77777777" w:rsidTr="00997EEE">
        <w:tc>
          <w:tcPr>
            <w:tcW w:w="2365" w:type="dxa"/>
            <w:shd w:val="clear" w:color="auto" w:fill="auto"/>
          </w:tcPr>
          <w:p w14:paraId="65E92668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Poľsko</w:t>
            </w:r>
          </w:p>
        </w:tc>
        <w:tc>
          <w:tcPr>
            <w:tcW w:w="7274" w:type="dxa"/>
            <w:shd w:val="clear" w:color="auto" w:fill="auto"/>
          </w:tcPr>
          <w:p w14:paraId="3C7362DC" w14:textId="77777777" w:rsidR="00AE16A4" w:rsidRPr="00B06BF6" w:rsidRDefault="00AE16A4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Okteva</w:t>
            </w:r>
          </w:p>
        </w:tc>
      </w:tr>
      <w:tr w:rsidR="00AE16A4" w:rsidRPr="00B06BF6" w14:paraId="21D6B4E6" w14:textId="77777777" w:rsidTr="00997EEE">
        <w:tc>
          <w:tcPr>
            <w:tcW w:w="2365" w:type="dxa"/>
            <w:shd w:val="clear" w:color="auto" w:fill="auto"/>
          </w:tcPr>
          <w:p w14:paraId="0C22E560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Portugalsko</w:t>
            </w:r>
          </w:p>
        </w:tc>
        <w:tc>
          <w:tcPr>
            <w:tcW w:w="7274" w:type="dxa"/>
            <w:shd w:val="clear" w:color="auto" w:fill="auto"/>
          </w:tcPr>
          <w:p w14:paraId="31C65C7B" w14:textId="77777777" w:rsidR="00AE16A4" w:rsidRPr="00B06BF6" w:rsidRDefault="00AE16A4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Octreotido Teva LAI</w:t>
            </w:r>
          </w:p>
        </w:tc>
      </w:tr>
      <w:tr w:rsidR="00AE16A4" w:rsidRPr="00457D9A" w14:paraId="00C6CB99" w14:textId="77777777" w:rsidTr="00997EEE">
        <w:tc>
          <w:tcPr>
            <w:tcW w:w="2365" w:type="dxa"/>
            <w:shd w:val="clear" w:color="auto" w:fill="auto"/>
          </w:tcPr>
          <w:p w14:paraId="44E6A9B4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Rakúsko</w:t>
            </w:r>
          </w:p>
        </w:tc>
        <w:tc>
          <w:tcPr>
            <w:tcW w:w="7274" w:type="dxa"/>
            <w:shd w:val="clear" w:color="auto" w:fill="auto"/>
          </w:tcPr>
          <w:p w14:paraId="2823CEF1" w14:textId="4D11DA41" w:rsidR="00AE16A4" w:rsidRPr="00B06BF6" w:rsidRDefault="00AE16A4">
            <w:pPr>
              <w:pStyle w:val="Bezriadkovania"/>
              <w:rPr>
                <w:sz w:val="22"/>
                <w:szCs w:val="22"/>
                <w:lang w:val="de-AT"/>
              </w:rPr>
            </w:pPr>
            <w:r w:rsidRPr="00B06BF6">
              <w:rPr>
                <w:sz w:val="22"/>
                <w:szCs w:val="22"/>
                <w:lang w:val="de-AT"/>
              </w:rPr>
              <w:t>Octreotid ratiopharm, lang wirksam, 10 mg</w:t>
            </w:r>
            <w:r w:rsidR="00F72810">
              <w:rPr>
                <w:sz w:val="22"/>
                <w:szCs w:val="22"/>
                <w:lang w:val="de-AT"/>
              </w:rPr>
              <w:t>, 20 mg, 30 mg</w:t>
            </w:r>
            <w:r w:rsidRPr="00B06BF6">
              <w:rPr>
                <w:sz w:val="22"/>
                <w:szCs w:val="22"/>
                <w:lang w:val="de-AT"/>
              </w:rPr>
              <w:t xml:space="preserve"> Pulver und Lösungsmittel zur Herstellung einer Injektionssuspension</w:t>
            </w:r>
          </w:p>
        </w:tc>
      </w:tr>
      <w:tr w:rsidR="00AE16A4" w:rsidRPr="00457D9A" w14:paraId="30B48E1A" w14:textId="77777777" w:rsidTr="00997EEE">
        <w:tc>
          <w:tcPr>
            <w:tcW w:w="2365" w:type="dxa"/>
            <w:shd w:val="clear" w:color="auto" w:fill="auto"/>
          </w:tcPr>
          <w:p w14:paraId="657D4A1A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Rumunsko</w:t>
            </w:r>
          </w:p>
        </w:tc>
        <w:tc>
          <w:tcPr>
            <w:tcW w:w="7274" w:type="dxa"/>
            <w:shd w:val="clear" w:color="auto" w:fill="auto"/>
          </w:tcPr>
          <w:p w14:paraId="6068D4B2" w14:textId="79F6C8A3" w:rsidR="00AE16A4" w:rsidRPr="00F72810" w:rsidRDefault="00AE16A4">
            <w:pPr>
              <w:rPr>
                <w:szCs w:val="22"/>
                <w:lang w:val="sk-SK" w:eastAsia="en-GB"/>
              </w:rPr>
            </w:pPr>
            <w:r w:rsidRPr="00F72810">
              <w:rPr>
                <w:szCs w:val="22"/>
                <w:lang w:val="sk-SK" w:eastAsia="en-GB"/>
              </w:rPr>
              <w:t>Octreotidă Teva 10 mg</w:t>
            </w:r>
            <w:r w:rsidR="00F72810">
              <w:rPr>
                <w:szCs w:val="22"/>
                <w:lang w:val="sk-SK" w:eastAsia="en-GB"/>
              </w:rPr>
              <w:t xml:space="preserve">, 20 mg, 30 mg, </w:t>
            </w:r>
            <w:r w:rsidRPr="00F72810">
              <w:rPr>
                <w:szCs w:val="22"/>
                <w:lang w:val="sk-SK" w:eastAsia="en-GB"/>
              </w:rPr>
              <w:t>pulbere și solvent pentru suspensie injectabilă cu eliberare prelungită</w:t>
            </w:r>
          </w:p>
        </w:tc>
      </w:tr>
      <w:tr w:rsidR="00AE16A4" w:rsidRPr="00B06BF6" w14:paraId="021175F2" w14:textId="77777777" w:rsidTr="00997EEE">
        <w:tc>
          <w:tcPr>
            <w:tcW w:w="2365" w:type="dxa"/>
            <w:shd w:val="clear" w:color="auto" w:fill="auto"/>
          </w:tcPr>
          <w:p w14:paraId="19BC4255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Slovenská republika</w:t>
            </w:r>
          </w:p>
        </w:tc>
        <w:tc>
          <w:tcPr>
            <w:tcW w:w="7274" w:type="dxa"/>
            <w:shd w:val="clear" w:color="auto" w:fill="auto"/>
          </w:tcPr>
          <w:p w14:paraId="6E3BAAB9" w14:textId="3D9F1B91" w:rsidR="00AE16A4" w:rsidRPr="00B06BF6" w:rsidRDefault="00AE16A4" w:rsidP="00997EEE">
            <w:pPr>
              <w:pStyle w:val="Odsekzoznamu"/>
              <w:ind w:left="0"/>
              <w:rPr>
                <w:szCs w:val="22"/>
              </w:rPr>
            </w:pPr>
            <w:r w:rsidRPr="00B06BF6">
              <w:rPr>
                <w:szCs w:val="22"/>
              </w:rPr>
              <w:t>Oktreotid Teva 10 mg</w:t>
            </w:r>
            <w:r w:rsidR="00F72810">
              <w:rPr>
                <w:szCs w:val="22"/>
              </w:rPr>
              <w:t>, 20 mg, 30 mg</w:t>
            </w:r>
          </w:p>
        </w:tc>
      </w:tr>
      <w:tr w:rsidR="00AE16A4" w:rsidRPr="00457D9A" w14:paraId="3D5A521B" w14:textId="77777777" w:rsidTr="00997EEE">
        <w:tc>
          <w:tcPr>
            <w:tcW w:w="2365" w:type="dxa"/>
            <w:shd w:val="clear" w:color="auto" w:fill="auto"/>
          </w:tcPr>
          <w:p w14:paraId="72E66667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Slovinsko</w:t>
            </w:r>
          </w:p>
        </w:tc>
        <w:tc>
          <w:tcPr>
            <w:tcW w:w="7274" w:type="dxa"/>
            <w:shd w:val="clear" w:color="auto" w:fill="auto"/>
          </w:tcPr>
          <w:p w14:paraId="7911DD0E" w14:textId="6AD9EA85" w:rsidR="00AE16A4" w:rsidRPr="00F72810" w:rsidRDefault="00AE16A4">
            <w:pPr>
              <w:rPr>
                <w:szCs w:val="22"/>
                <w:lang w:val="sk-SK" w:eastAsia="en-GB"/>
              </w:rPr>
            </w:pPr>
            <w:r w:rsidRPr="00F72810">
              <w:rPr>
                <w:szCs w:val="22"/>
                <w:lang w:val="sk-SK" w:eastAsia="en-GB"/>
              </w:rPr>
              <w:t>Oktreotid Teva 10 mg</w:t>
            </w:r>
            <w:r w:rsidR="00F72810">
              <w:rPr>
                <w:szCs w:val="22"/>
                <w:lang w:val="sk-SK" w:eastAsia="en-GB"/>
              </w:rPr>
              <w:t>, 20 mg, 30 mg</w:t>
            </w:r>
            <w:r w:rsidRPr="00F72810">
              <w:rPr>
                <w:szCs w:val="22"/>
                <w:lang w:val="sk-SK" w:eastAsia="en-GB"/>
              </w:rPr>
              <w:t xml:space="preserve"> prašek in vehikel za suspenzijo za injiciranje s podaljšanim sproščanjem</w:t>
            </w:r>
          </w:p>
        </w:tc>
      </w:tr>
      <w:tr w:rsidR="00AE16A4" w:rsidRPr="00B06BF6" w14:paraId="12DE8EF7" w14:textId="77777777" w:rsidTr="00997EEE">
        <w:tc>
          <w:tcPr>
            <w:tcW w:w="2365" w:type="dxa"/>
            <w:shd w:val="clear" w:color="auto" w:fill="auto"/>
          </w:tcPr>
          <w:p w14:paraId="4D0C9E90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Spojené kráľovstvo</w:t>
            </w:r>
          </w:p>
        </w:tc>
        <w:tc>
          <w:tcPr>
            <w:tcW w:w="7274" w:type="dxa"/>
            <w:shd w:val="clear" w:color="auto" w:fill="auto"/>
          </w:tcPr>
          <w:p w14:paraId="5E80EBAF" w14:textId="017C6591" w:rsidR="00AE16A4" w:rsidRPr="00B06BF6" w:rsidRDefault="00AE16A4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Olatuton 10 mg</w:t>
            </w:r>
            <w:r w:rsidR="004A0100">
              <w:rPr>
                <w:szCs w:val="22"/>
                <w:lang w:eastAsia="en-GB"/>
              </w:rPr>
              <w:t>, 20 mg, 30 mg</w:t>
            </w:r>
            <w:r w:rsidRPr="00B06BF6">
              <w:rPr>
                <w:szCs w:val="22"/>
                <w:lang w:eastAsia="en-GB"/>
              </w:rPr>
              <w:t xml:space="preserve"> Powder and Solvent for Prolonged-release Suspension for Injection</w:t>
            </w:r>
          </w:p>
        </w:tc>
      </w:tr>
      <w:tr w:rsidR="00AE16A4" w:rsidRPr="00B06BF6" w14:paraId="7C1F0024" w14:textId="77777777" w:rsidTr="00997EEE">
        <w:tc>
          <w:tcPr>
            <w:tcW w:w="2365" w:type="dxa"/>
            <w:shd w:val="clear" w:color="auto" w:fill="auto"/>
          </w:tcPr>
          <w:p w14:paraId="7F1F4CE7" w14:textId="77777777" w:rsidR="00AE16A4" w:rsidRPr="00B06BF6" w:rsidRDefault="00AE16A4" w:rsidP="004A0100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Španielsko</w:t>
            </w:r>
          </w:p>
        </w:tc>
        <w:tc>
          <w:tcPr>
            <w:tcW w:w="7274" w:type="dxa"/>
            <w:shd w:val="clear" w:color="auto" w:fill="auto"/>
          </w:tcPr>
          <w:p w14:paraId="579EA4A4" w14:textId="3AE537D5" w:rsidR="00AE16A4" w:rsidRPr="00B06BF6" w:rsidRDefault="00AE16A4">
            <w:pPr>
              <w:pStyle w:val="Bezriadkovania"/>
              <w:rPr>
                <w:sz w:val="22"/>
                <w:szCs w:val="22"/>
                <w:lang w:val="es-ES"/>
              </w:rPr>
            </w:pPr>
            <w:r w:rsidRPr="00B06BF6">
              <w:rPr>
                <w:sz w:val="22"/>
                <w:szCs w:val="22"/>
                <w:lang w:val="es-ES"/>
              </w:rPr>
              <w:t>Octreotida Teva 10 mg</w:t>
            </w:r>
            <w:r w:rsidR="004A0100">
              <w:rPr>
                <w:sz w:val="22"/>
                <w:szCs w:val="22"/>
                <w:lang w:val="es-ES"/>
              </w:rPr>
              <w:t>, 20 mg, 30 mg</w:t>
            </w:r>
            <w:r w:rsidRPr="00B06BF6">
              <w:rPr>
                <w:sz w:val="22"/>
                <w:szCs w:val="22"/>
                <w:lang w:val="es-ES"/>
              </w:rPr>
              <w:t xml:space="preserve"> polvo y disolvente para suspensión inyectable de liberación prolongada EFG</w:t>
            </w:r>
          </w:p>
        </w:tc>
      </w:tr>
      <w:tr w:rsidR="00AE16A4" w:rsidRPr="00B06BF6" w14:paraId="7306671C" w14:textId="77777777" w:rsidTr="00AE16A4">
        <w:tc>
          <w:tcPr>
            <w:tcW w:w="2365" w:type="dxa"/>
            <w:shd w:val="clear" w:color="auto" w:fill="auto"/>
          </w:tcPr>
          <w:p w14:paraId="4C5559BE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Švédsko</w:t>
            </w:r>
          </w:p>
        </w:tc>
        <w:tc>
          <w:tcPr>
            <w:tcW w:w="7274" w:type="dxa"/>
            <w:shd w:val="clear" w:color="auto" w:fill="auto"/>
          </w:tcPr>
          <w:p w14:paraId="0160A0D3" w14:textId="77777777" w:rsidR="00AE16A4" w:rsidRPr="00B06BF6" w:rsidRDefault="00AE16A4" w:rsidP="005B26AE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Octreotide Teva</w:t>
            </w:r>
          </w:p>
        </w:tc>
      </w:tr>
      <w:tr w:rsidR="00AE16A4" w:rsidRPr="00B06BF6" w14:paraId="5895BC64" w14:textId="77777777" w:rsidTr="00AE16A4">
        <w:tc>
          <w:tcPr>
            <w:tcW w:w="2365" w:type="dxa"/>
            <w:shd w:val="clear" w:color="auto" w:fill="auto"/>
          </w:tcPr>
          <w:p w14:paraId="57AEA0AC" w14:textId="77777777" w:rsidR="00AE16A4" w:rsidRPr="00B06BF6" w:rsidRDefault="00AE16A4" w:rsidP="00AE16A4">
            <w:pPr>
              <w:rPr>
                <w:bCs/>
                <w:szCs w:val="22"/>
                <w:lang w:val="sk-SK"/>
              </w:rPr>
            </w:pPr>
            <w:r w:rsidRPr="00B06BF6">
              <w:rPr>
                <w:bCs/>
                <w:szCs w:val="22"/>
                <w:lang w:val="sk-SK"/>
              </w:rPr>
              <w:t>Taliansko</w:t>
            </w:r>
          </w:p>
        </w:tc>
        <w:tc>
          <w:tcPr>
            <w:tcW w:w="7274" w:type="dxa"/>
            <w:shd w:val="clear" w:color="auto" w:fill="auto"/>
            <w:vAlign w:val="center"/>
          </w:tcPr>
          <w:p w14:paraId="6156C378" w14:textId="77777777" w:rsidR="00AE16A4" w:rsidRPr="00B06BF6" w:rsidRDefault="00AE16A4" w:rsidP="005B26AE">
            <w:pPr>
              <w:rPr>
                <w:szCs w:val="22"/>
                <w:lang w:eastAsia="en-GB"/>
              </w:rPr>
            </w:pPr>
            <w:r w:rsidRPr="00B06BF6">
              <w:rPr>
                <w:szCs w:val="22"/>
                <w:lang w:eastAsia="en-GB"/>
              </w:rPr>
              <w:t>OCTREOTIDE TEVA</w:t>
            </w:r>
          </w:p>
        </w:tc>
      </w:tr>
    </w:tbl>
    <w:p w14:paraId="03693474" w14:textId="77777777" w:rsidR="00D81AF7" w:rsidRDefault="00D81AF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14:paraId="11CC0CF6" w14:textId="77777777" w:rsidR="00D81AF7" w:rsidRDefault="00D81AF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14:paraId="5C19EFFD" w14:textId="644DD54F" w:rsidR="00587FEB" w:rsidRDefault="00E20222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>Táto písomná informácia bola naposledy aktualizovaná v</w:t>
      </w:r>
      <w:r w:rsidR="00683152">
        <w:rPr>
          <w:b/>
          <w:szCs w:val="22"/>
          <w:lang w:val="sk-SK"/>
        </w:rPr>
        <w:t> máji 2019.</w:t>
      </w:r>
    </w:p>
    <w:p w14:paraId="6A18A6B5" w14:textId="77777777" w:rsidR="00D81AF7" w:rsidRDefault="00D81AF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14:paraId="4444C456" w14:textId="18FD3176" w:rsidR="00D81AF7" w:rsidRPr="00D81AF7" w:rsidRDefault="00D81AF7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highlight w:val="yellow"/>
          <w:lang w:val="sk-SK"/>
        </w:rPr>
      </w:pPr>
      <w:r>
        <w:rPr>
          <w:szCs w:val="22"/>
          <w:lang w:val="sk-SK"/>
        </w:rPr>
        <w:t>---------------------------------------------------------------------------------------------------------------------------</w:t>
      </w:r>
    </w:p>
    <w:p w14:paraId="1D2CE88B" w14:textId="77777777" w:rsidR="00BC65B0" w:rsidRPr="001C1E5F" w:rsidRDefault="00BC65B0" w:rsidP="00BD4B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EE1D30B" w14:textId="77777777" w:rsidR="009D13F3" w:rsidRPr="001C1E5F" w:rsidRDefault="00E20222" w:rsidP="009D13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  <w:r w:rsidRPr="001C1E5F">
        <w:rPr>
          <w:szCs w:val="22"/>
          <w:lang w:val="sk-SK"/>
        </w:rPr>
        <w:t>Nasledujúca informácia je určená len pre zdravotníckych pracovníkov:</w:t>
      </w:r>
    </w:p>
    <w:p w14:paraId="186A2FD4" w14:textId="77777777" w:rsidR="00B93BB4" w:rsidRPr="001C1E5F" w:rsidRDefault="00B93BB4" w:rsidP="009D13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CB9A1E5" w14:textId="77777777" w:rsidR="00B93BB4" w:rsidRPr="001C1E5F" w:rsidRDefault="00E20222" w:rsidP="00B93BB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1C1E5F">
        <w:rPr>
          <w:b/>
          <w:szCs w:val="22"/>
          <w:lang w:val="sk-SK"/>
        </w:rPr>
        <w:t xml:space="preserve">Dávkovanie </w:t>
      </w:r>
      <w:r w:rsidR="00D81AF7">
        <w:rPr>
          <w:b/>
          <w:szCs w:val="22"/>
          <w:lang w:val="sk-SK"/>
        </w:rPr>
        <w:t>Oktreotidu Teva</w:t>
      </w:r>
    </w:p>
    <w:p w14:paraId="3884ABC7" w14:textId="77777777" w:rsidR="00B93BB4" w:rsidRPr="001C1E5F" w:rsidRDefault="00B93BB4" w:rsidP="009D13F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4BEC61C" w14:textId="77777777" w:rsidR="003115E0" w:rsidRPr="001C1E5F" w:rsidRDefault="003115E0" w:rsidP="003115E0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1C1E5F">
        <w:rPr>
          <w:i/>
          <w:sz w:val="22"/>
          <w:szCs w:val="22"/>
          <w:lang w:val="sk-SK"/>
        </w:rPr>
        <w:t>A</w:t>
      </w:r>
      <w:r w:rsidR="00E20222" w:rsidRPr="001C1E5F">
        <w:rPr>
          <w:i/>
          <w:sz w:val="22"/>
          <w:szCs w:val="22"/>
          <w:lang w:val="sk-SK"/>
        </w:rPr>
        <w:t>kromegália</w:t>
      </w:r>
    </w:p>
    <w:p w14:paraId="35C311B0" w14:textId="77777777" w:rsidR="00E20222" w:rsidRPr="001C1E5F" w:rsidRDefault="00D81AF7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>
        <w:rPr>
          <w:szCs w:val="22"/>
          <w:lang w:val="sk-SK" w:eastAsia="zh-TW"/>
        </w:rPr>
        <w:t>Odporúča sa z</w:t>
      </w:r>
      <w:r w:rsidR="00EF20C9" w:rsidRPr="001C1E5F">
        <w:rPr>
          <w:szCs w:val="22"/>
          <w:lang w:val="sk-SK" w:eastAsia="zh-TW"/>
        </w:rPr>
        <w:t xml:space="preserve">ačať liečbu podávaním 20 mg </w:t>
      </w:r>
      <w:r>
        <w:rPr>
          <w:szCs w:val="22"/>
          <w:lang w:val="sk-SK" w:eastAsia="zh-TW"/>
        </w:rPr>
        <w:t xml:space="preserve">Oktreotidu Teva </w:t>
      </w:r>
      <w:r w:rsidR="00EF20C9" w:rsidRPr="001C1E5F">
        <w:rPr>
          <w:szCs w:val="22"/>
          <w:lang w:val="sk-SK" w:eastAsia="zh-TW"/>
        </w:rPr>
        <w:t xml:space="preserve">v 4-týždňových intervaloch po dobu 3 mesiacov. U pacientov </w:t>
      </w:r>
      <w:r w:rsidR="00DE262E" w:rsidRPr="001C1E5F">
        <w:rPr>
          <w:szCs w:val="22"/>
          <w:lang w:val="sk-SK" w:eastAsia="zh-TW"/>
        </w:rPr>
        <w:t>liečených</w:t>
      </w:r>
      <w:r w:rsidR="00EF20C9" w:rsidRPr="001C1E5F">
        <w:rPr>
          <w:szCs w:val="22"/>
          <w:lang w:val="sk-SK" w:eastAsia="zh-TW"/>
        </w:rPr>
        <w:t xml:space="preserve"> s.c. </w:t>
      </w:r>
      <w:r>
        <w:rPr>
          <w:szCs w:val="22"/>
          <w:lang w:val="sk-SK" w:eastAsia="zh-TW"/>
        </w:rPr>
        <w:t>oktreotidom</w:t>
      </w:r>
      <w:r w:rsidR="00EF20C9" w:rsidRPr="001C1E5F">
        <w:rPr>
          <w:szCs w:val="22"/>
          <w:lang w:val="sk-SK" w:eastAsia="zh-TW"/>
        </w:rPr>
        <w:t xml:space="preserve"> sa liečba </w:t>
      </w:r>
      <w:r>
        <w:rPr>
          <w:szCs w:val="22"/>
          <w:lang w:val="sk-SK" w:eastAsia="zh-TW"/>
        </w:rPr>
        <w:t xml:space="preserve">Oktreotidom Teva </w:t>
      </w:r>
      <w:r w:rsidR="00EF20C9" w:rsidRPr="001C1E5F">
        <w:rPr>
          <w:szCs w:val="22"/>
          <w:lang w:val="sk-SK" w:eastAsia="zh-TW"/>
        </w:rPr>
        <w:t xml:space="preserve">môže začať nasledujúci deň po poslednej dávke s.c. </w:t>
      </w:r>
      <w:r>
        <w:rPr>
          <w:szCs w:val="22"/>
          <w:lang w:val="sk-SK" w:eastAsia="zh-TW"/>
        </w:rPr>
        <w:t>oktreotidu</w:t>
      </w:r>
      <w:r w:rsidR="00EF20C9" w:rsidRPr="001C1E5F">
        <w:rPr>
          <w:szCs w:val="22"/>
          <w:lang w:val="sk-SK" w:eastAsia="zh-TW"/>
        </w:rPr>
        <w:t>. Následné úpravy dávkovania majú vychádzať zo sérových koncentrácií rastového hormónu (STH) a rastového faktora podobného inzulínu 1/somatomedínu C (IGF-1) a klinických príznakov.</w:t>
      </w:r>
      <w:r w:rsidR="00E20222" w:rsidRPr="001C1E5F">
        <w:rPr>
          <w:szCs w:val="22"/>
          <w:lang w:val="sk-SK" w:eastAsia="zh-TW"/>
        </w:rPr>
        <w:t xml:space="preserve"> </w:t>
      </w:r>
    </w:p>
    <w:p w14:paraId="178A6DE6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34A6C5AE" w14:textId="77777777" w:rsidR="003115E0" w:rsidRDefault="00EF20C9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>U pacientov, ktorých klinické príznaky a biochemické parametre (STH, IGF-1) nie sú počas tohto 3-mesačného obdobia úplne pod kontrolou (koncentrácie STH sú stále vyššie ako 2,5 μg/l), sa dávka môže zvýšiť na 30 mg každé 4 týždne. Ak po 3 mesiacoch parametre STH, IGF 1 a/alebo klinické príznaky nie sú dostatočne pod kontrolou pri dávke 30 mg, dávka sa môže zvýšiť na 40 mg každé 4 týždne.</w:t>
      </w:r>
    </w:p>
    <w:p w14:paraId="7CFA75BB" w14:textId="77777777" w:rsidR="00FF7E80" w:rsidRPr="001C1E5F" w:rsidRDefault="00FF7E8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2F8378C0" w14:textId="77777777" w:rsidR="00A17605" w:rsidRPr="001C1E5F" w:rsidRDefault="00A17605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Pacientom, ktorých koncentrácie STH sú trvalo nižšie ako 1 μg/l, ktorých sérové koncentrácie IGF-1 sa normalizovali a u ktorých väčšina reverzibilných príznakov a prejavov akromegálie zmizla po </w:t>
      </w:r>
      <w:r w:rsidRPr="001C1E5F">
        <w:rPr>
          <w:szCs w:val="22"/>
          <w:lang w:val="sk-SK" w:eastAsia="zh-TW"/>
        </w:rPr>
        <w:lastRenderedPageBreak/>
        <w:t xml:space="preserve">3 mesiacoch liečby dávkou 20 mg, sa môže podávať 10 mg </w:t>
      </w:r>
      <w:r w:rsidR="00FF7E80">
        <w:rPr>
          <w:szCs w:val="22"/>
          <w:lang w:val="sk-SK" w:eastAsia="zh-TW"/>
        </w:rPr>
        <w:t xml:space="preserve"> Oktreotidu Teva</w:t>
      </w:r>
      <w:r w:rsidRPr="001C1E5F">
        <w:rPr>
          <w:szCs w:val="22"/>
          <w:lang w:val="sk-SK" w:eastAsia="zh-TW"/>
        </w:rPr>
        <w:t xml:space="preserve"> každé 4 týždne. Avšak osobitne u tejto skupiny pacientov sa odporúča dôsledne monitorovať primeranú kontrolu sérových koncentrácií STH a IGF-1, ako aj klinické príznaky a prejavy pri tejto nízkej dávke </w:t>
      </w:r>
      <w:r w:rsidR="00FF7E80">
        <w:rPr>
          <w:szCs w:val="22"/>
          <w:lang w:val="sk-SK" w:eastAsia="zh-TW"/>
        </w:rPr>
        <w:t>Oktreotidu Teva</w:t>
      </w:r>
      <w:r w:rsidRPr="001C1E5F">
        <w:rPr>
          <w:szCs w:val="22"/>
          <w:lang w:val="sk-SK" w:eastAsia="zh-TW"/>
        </w:rPr>
        <w:t>.</w:t>
      </w:r>
    </w:p>
    <w:p w14:paraId="61BC344A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0C2EF339" w14:textId="77777777" w:rsidR="003115E0" w:rsidRPr="001C1E5F" w:rsidRDefault="00D61EF3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U pacientov liečených stabilnou dávkou </w:t>
      </w:r>
      <w:r w:rsidR="00FF7E80">
        <w:rPr>
          <w:szCs w:val="22"/>
          <w:lang w:val="sk-SK" w:eastAsia="zh-TW"/>
        </w:rPr>
        <w:t xml:space="preserve">Oktreotidu Teva </w:t>
      </w:r>
      <w:r w:rsidRPr="001C1E5F">
        <w:rPr>
          <w:szCs w:val="22"/>
          <w:lang w:val="sk-SK" w:eastAsia="zh-TW"/>
        </w:rPr>
        <w:t>sa má každých 6 mesiacov stanoviť STH a IGF-1.</w:t>
      </w:r>
    </w:p>
    <w:p w14:paraId="00357A3F" w14:textId="77777777" w:rsidR="003115E0" w:rsidRPr="001C1E5F" w:rsidRDefault="003115E0" w:rsidP="003115E0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14:paraId="1E9F80A1" w14:textId="77777777" w:rsidR="003115E0" w:rsidRPr="001C1E5F" w:rsidRDefault="005E6ECE" w:rsidP="003115E0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1C1E5F">
        <w:rPr>
          <w:i/>
          <w:sz w:val="22"/>
          <w:szCs w:val="22"/>
          <w:lang w:val="sk-SK"/>
        </w:rPr>
        <w:t>Gastroenteropankreatické endokrinné nádory</w:t>
      </w:r>
    </w:p>
    <w:p w14:paraId="68166DBD" w14:textId="77777777" w:rsidR="003115E0" w:rsidRPr="001C1E5F" w:rsidRDefault="005E6ECE" w:rsidP="00F17B52">
      <w:pPr>
        <w:pStyle w:val="Text"/>
        <w:keepNext/>
        <w:widowControl w:val="0"/>
        <w:numPr>
          <w:ilvl w:val="0"/>
          <w:numId w:val="10"/>
        </w:numPr>
        <w:spacing w:before="0"/>
        <w:ind w:left="567" w:hanging="567"/>
        <w:jc w:val="left"/>
        <w:rPr>
          <w:i/>
          <w:sz w:val="22"/>
          <w:szCs w:val="22"/>
          <w:lang w:val="sk-SK"/>
        </w:rPr>
      </w:pPr>
      <w:r w:rsidRPr="001C1E5F">
        <w:rPr>
          <w:i/>
          <w:sz w:val="22"/>
          <w:szCs w:val="22"/>
          <w:lang w:val="sk-SK"/>
        </w:rPr>
        <w:t>Liečba pacientov s príznakmi súvisiacimi s funkčnými gastroenteropankreatickými neuroendokrinnými nádormi</w:t>
      </w:r>
    </w:p>
    <w:p w14:paraId="3F7CDE4D" w14:textId="77777777" w:rsidR="003115E0" w:rsidRPr="001C1E5F" w:rsidRDefault="00FF7E8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>
        <w:rPr>
          <w:szCs w:val="22"/>
          <w:lang w:val="sk-SK" w:eastAsia="zh-TW"/>
        </w:rPr>
        <w:t>Odporúča sa z</w:t>
      </w:r>
      <w:r w:rsidR="005E6ECE" w:rsidRPr="001C1E5F">
        <w:rPr>
          <w:szCs w:val="22"/>
          <w:lang w:val="sk-SK" w:eastAsia="zh-TW"/>
        </w:rPr>
        <w:t xml:space="preserve">ačať liečbu podávaním 20 mg </w:t>
      </w:r>
      <w:r>
        <w:rPr>
          <w:szCs w:val="22"/>
          <w:lang w:val="sk-SK" w:eastAsia="zh-TW"/>
        </w:rPr>
        <w:t xml:space="preserve">Oktreotidu Teva </w:t>
      </w:r>
      <w:r w:rsidR="005E6ECE" w:rsidRPr="001C1E5F">
        <w:rPr>
          <w:szCs w:val="22"/>
          <w:lang w:val="sk-SK" w:eastAsia="zh-TW"/>
        </w:rPr>
        <w:t xml:space="preserve">v 4-týždňových intervaloch. Pacienti na liečbe s.c. </w:t>
      </w:r>
      <w:r>
        <w:rPr>
          <w:szCs w:val="22"/>
          <w:lang w:val="sk-SK" w:eastAsia="zh-TW"/>
        </w:rPr>
        <w:t xml:space="preserve">oktreotidom </w:t>
      </w:r>
      <w:r w:rsidR="005E6ECE" w:rsidRPr="001C1E5F">
        <w:rPr>
          <w:szCs w:val="22"/>
          <w:lang w:val="sk-SK" w:eastAsia="zh-TW"/>
        </w:rPr>
        <w:t xml:space="preserve">majú pokračovať v dávke, ktorá bola predtým účinná, počas 2 týždňov od prvej injekcie </w:t>
      </w:r>
      <w:r>
        <w:rPr>
          <w:szCs w:val="22"/>
          <w:lang w:val="sk-SK" w:eastAsia="zh-TW"/>
        </w:rPr>
        <w:t>Oktreotidu Teva</w:t>
      </w:r>
      <w:r w:rsidR="005E6ECE" w:rsidRPr="001C1E5F">
        <w:rPr>
          <w:szCs w:val="22"/>
          <w:lang w:val="sk-SK" w:eastAsia="zh-TW"/>
        </w:rPr>
        <w:t>.</w:t>
      </w:r>
    </w:p>
    <w:p w14:paraId="3469065E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3C26082F" w14:textId="77777777" w:rsidR="003115E0" w:rsidRPr="001C1E5F" w:rsidRDefault="005E6ECE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U pacientov, ktorých symptómy a biologické markery sú po 3 mesiacoch liečby pod dostatočnou kontrolou, sa môže dávka znížiť na 10 mg </w:t>
      </w:r>
      <w:r w:rsidR="00FF7E80">
        <w:rPr>
          <w:szCs w:val="22"/>
          <w:lang w:val="sk-SK" w:eastAsia="zh-TW"/>
        </w:rPr>
        <w:t xml:space="preserve">Oktreotidu Teva </w:t>
      </w:r>
      <w:r w:rsidRPr="001C1E5F">
        <w:rPr>
          <w:szCs w:val="22"/>
          <w:lang w:val="sk-SK" w:eastAsia="zh-TW"/>
        </w:rPr>
        <w:t>každé 4 týždne.</w:t>
      </w:r>
    </w:p>
    <w:p w14:paraId="1A14CA38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2A9E8356" w14:textId="77777777" w:rsidR="003115E0" w:rsidRPr="001C1E5F" w:rsidRDefault="005E6ECE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U pacientov, ktorých symptómy sú po 3 mesiacoch liečby len pod čiastočnou kontrolou, sa môže dávka zvýšiť na 30 mg </w:t>
      </w:r>
      <w:r w:rsidR="00FF7E80">
        <w:rPr>
          <w:szCs w:val="22"/>
          <w:lang w:val="sk-SK" w:eastAsia="zh-TW"/>
        </w:rPr>
        <w:t xml:space="preserve">Oktreotidu Teva </w:t>
      </w:r>
      <w:r w:rsidRPr="001C1E5F">
        <w:rPr>
          <w:szCs w:val="22"/>
          <w:lang w:val="sk-SK" w:eastAsia="zh-TW"/>
        </w:rPr>
        <w:t>každé 4 týždne.</w:t>
      </w:r>
    </w:p>
    <w:p w14:paraId="1E214E8A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7ECEC4DE" w14:textId="77777777" w:rsidR="003115E0" w:rsidRPr="001C1E5F" w:rsidRDefault="009339D7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1C1E5F">
        <w:rPr>
          <w:szCs w:val="22"/>
          <w:lang w:val="sk-SK" w:eastAsia="zh-TW"/>
        </w:rPr>
        <w:t xml:space="preserve">V dňoch, keď sa počas liečby </w:t>
      </w:r>
      <w:r w:rsidR="00FF7E80">
        <w:rPr>
          <w:szCs w:val="22"/>
          <w:lang w:val="sk-SK" w:eastAsia="zh-TW"/>
        </w:rPr>
        <w:t xml:space="preserve">Oktreotidom Teva </w:t>
      </w:r>
      <w:r w:rsidRPr="001C1E5F">
        <w:rPr>
          <w:szCs w:val="22"/>
          <w:lang w:val="sk-SK" w:eastAsia="zh-TW"/>
        </w:rPr>
        <w:t xml:space="preserve">zosilnia symptómy súvisiace s gastroenteropankreatickými nádormi, sa odporúča dodatočné podávanie s.c. </w:t>
      </w:r>
      <w:r w:rsidR="00FF7E80">
        <w:rPr>
          <w:szCs w:val="22"/>
          <w:lang w:val="sk-SK" w:eastAsia="zh-TW"/>
        </w:rPr>
        <w:t xml:space="preserve">oktreotidu </w:t>
      </w:r>
      <w:r w:rsidRPr="001C1E5F">
        <w:rPr>
          <w:szCs w:val="22"/>
          <w:lang w:val="sk-SK" w:eastAsia="zh-TW"/>
        </w:rPr>
        <w:t xml:space="preserve">v dávke, ktorá sa používala pred liečbou </w:t>
      </w:r>
      <w:r w:rsidR="00FF7E80">
        <w:rPr>
          <w:szCs w:val="22"/>
          <w:lang w:val="sk-SK" w:eastAsia="zh-TW"/>
        </w:rPr>
        <w:t>Oktreotidom Teva</w:t>
      </w:r>
      <w:r w:rsidRPr="001C1E5F">
        <w:rPr>
          <w:szCs w:val="22"/>
          <w:lang w:val="sk-SK" w:eastAsia="zh-TW"/>
        </w:rPr>
        <w:t>. K tomu môže dôjsť najmä počas prvých 2 mesiacov liečby, kým sa dosiahnu terapeutické koncentrácie oktreotidu.</w:t>
      </w:r>
    </w:p>
    <w:p w14:paraId="5D637674" w14:textId="77777777" w:rsidR="003115E0" w:rsidRPr="001C1E5F" w:rsidRDefault="003115E0" w:rsidP="003115E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4BC41915" w14:textId="77777777" w:rsidR="003115E0" w:rsidRPr="001C1E5F" w:rsidRDefault="009339D7" w:rsidP="00F17B52">
      <w:pPr>
        <w:pStyle w:val="Text"/>
        <w:keepNext/>
        <w:widowControl w:val="0"/>
        <w:numPr>
          <w:ilvl w:val="0"/>
          <w:numId w:val="10"/>
        </w:numPr>
        <w:spacing w:before="0"/>
        <w:ind w:left="567" w:hanging="567"/>
        <w:jc w:val="left"/>
        <w:rPr>
          <w:i/>
          <w:sz w:val="22"/>
          <w:szCs w:val="22"/>
          <w:lang w:val="sk-SK"/>
        </w:rPr>
      </w:pPr>
      <w:r w:rsidRPr="001C1E5F">
        <w:rPr>
          <w:i/>
          <w:sz w:val="22"/>
          <w:szCs w:val="22"/>
          <w:lang w:val="sk-SK"/>
        </w:rPr>
        <w:t>Liečba pacientov s pokročilými „midgut“ neuroendokrinnými nádormi alebo s neznámou lokalizáciou primárneho nádoru, pri ktorých sa vylúčili pôvodné lokalizácie mimo „midgut“</w:t>
      </w:r>
    </w:p>
    <w:p w14:paraId="3D030568" w14:textId="77777777" w:rsidR="003115E0" w:rsidRPr="001C1E5F" w:rsidRDefault="009339D7" w:rsidP="003115E0">
      <w:pPr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Odporúčaná dávka </w:t>
      </w:r>
      <w:r w:rsidR="00FF7E80">
        <w:rPr>
          <w:szCs w:val="22"/>
          <w:lang w:val="sk-SK" w:eastAsia="zh-TW"/>
        </w:rPr>
        <w:t xml:space="preserve">Oktreotidu Teva </w:t>
      </w:r>
      <w:r w:rsidRPr="001C1E5F">
        <w:rPr>
          <w:szCs w:val="22"/>
          <w:lang w:val="sk-SK"/>
        </w:rPr>
        <w:t xml:space="preserve">je 30 mg podávaných každé 4 týždne. V liečbe </w:t>
      </w:r>
      <w:r w:rsidR="00FF7E80">
        <w:rPr>
          <w:szCs w:val="22"/>
          <w:lang w:val="sk-SK" w:eastAsia="zh-TW"/>
        </w:rPr>
        <w:t xml:space="preserve">Oktreotidom Teva </w:t>
      </w:r>
      <w:r w:rsidRPr="001C1E5F">
        <w:rPr>
          <w:szCs w:val="22"/>
          <w:lang w:val="sk-SK"/>
        </w:rPr>
        <w:t>zameranej na kontrolu nádoru sa má pokračovať, keď nie je prítomná progresia nádoru.</w:t>
      </w:r>
    </w:p>
    <w:p w14:paraId="37F34B43" w14:textId="77777777" w:rsidR="003115E0" w:rsidRPr="001C1E5F" w:rsidRDefault="003115E0" w:rsidP="003115E0">
      <w:pPr>
        <w:spacing w:line="240" w:lineRule="auto"/>
        <w:rPr>
          <w:szCs w:val="22"/>
          <w:lang w:val="sk-SK"/>
        </w:rPr>
      </w:pPr>
    </w:p>
    <w:p w14:paraId="0B9B1313" w14:textId="77777777" w:rsidR="003115E0" w:rsidRPr="001C1E5F" w:rsidRDefault="009339D7" w:rsidP="003115E0">
      <w:pPr>
        <w:pStyle w:val="Text"/>
        <w:keepNext/>
        <w:widowControl w:val="0"/>
        <w:spacing w:before="0"/>
        <w:jc w:val="left"/>
        <w:rPr>
          <w:i/>
          <w:sz w:val="22"/>
          <w:szCs w:val="22"/>
          <w:lang w:val="sk-SK"/>
        </w:rPr>
      </w:pPr>
      <w:r w:rsidRPr="001C1E5F">
        <w:rPr>
          <w:i/>
          <w:sz w:val="22"/>
          <w:szCs w:val="22"/>
          <w:lang w:val="sk-SK"/>
        </w:rPr>
        <w:t>Liečba adenómov hypofýzy vylučujúcich TSH</w:t>
      </w:r>
    </w:p>
    <w:p w14:paraId="57376930" w14:textId="77777777" w:rsidR="00A855E6" w:rsidRPr="001C1E5F" w:rsidRDefault="00A855E6" w:rsidP="00A855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C1E5F">
        <w:rPr>
          <w:szCs w:val="22"/>
          <w:lang w:val="sk-SK"/>
        </w:rPr>
        <w:t xml:space="preserve">Liečba </w:t>
      </w:r>
      <w:r w:rsidR="00FF7E80">
        <w:rPr>
          <w:szCs w:val="22"/>
          <w:lang w:val="sk-SK" w:eastAsia="zh-TW"/>
        </w:rPr>
        <w:t xml:space="preserve">Oktreotidom Teva </w:t>
      </w:r>
      <w:r w:rsidRPr="001C1E5F">
        <w:rPr>
          <w:szCs w:val="22"/>
          <w:lang w:val="sk-SK"/>
        </w:rPr>
        <w:t>má začať dávkou 20 mg v 4-týždňových intervaloch počas 3 mesiacov a následne sa môže zvážiť úprava dávky. Dávka sa následne upraví na základe reakcie TSH a hormónov štítnej žľazy.</w:t>
      </w:r>
    </w:p>
    <w:p w14:paraId="03CB3381" w14:textId="77777777" w:rsidR="003115E0" w:rsidRDefault="003115E0" w:rsidP="003115E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837FE8" w14:textId="77777777" w:rsidR="006856FA" w:rsidRDefault="006856FA" w:rsidP="003115E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br w:type="page"/>
      </w:r>
    </w:p>
    <w:p w14:paraId="6B077687" w14:textId="445F35B6" w:rsidR="006856FA" w:rsidRPr="005B0213" w:rsidRDefault="00A855E6" w:rsidP="00FF7E8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B0213">
        <w:rPr>
          <w:szCs w:val="22"/>
          <w:lang w:val="sk-SK"/>
        </w:rPr>
        <w:lastRenderedPageBreak/>
        <w:t xml:space="preserve">Pokyny na </w:t>
      </w:r>
      <w:r w:rsidR="002F6DC9" w:rsidRPr="005B0213">
        <w:rPr>
          <w:szCs w:val="22"/>
          <w:lang w:val="sk-SK"/>
        </w:rPr>
        <w:t xml:space="preserve">prípravu a intramuskulárne </w:t>
      </w:r>
      <w:r w:rsidRPr="005B0213">
        <w:rPr>
          <w:szCs w:val="22"/>
          <w:lang w:val="sk-SK"/>
        </w:rPr>
        <w:t>podanie</w:t>
      </w:r>
      <w:r w:rsidR="00CC6D3A" w:rsidRPr="005B0213">
        <w:rPr>
          <w:szCs w:val="22"/>
          <w:lang w:val="sk-SK"/>
        </w:rPr>
        <w:t xml:space="preserve"> </w:t>
      </w:r>
      <w:r w:rsidR="00FF7E80" w:rsidRPr="005B0213">
        <w:rPr>
          <w:szCs w:val="22"/>
          <w:lang w:val="sk-SK" w:eastAsia="zh-TW"/>
        </w:rPr>
        <w:t>Oktreotidu Teva</w:t>
      </w:r>
    </w:p>
    <w:p w14:paraId="185B07B7" w14:textId="77777777" w:rsidR="006856FA" w:rsidRPr="005B0213" w:rsidRDefault="006856FA" w:rsidP="00A05EE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743B5E5" w14:textId="77777777" w:rsidR="002F6DC9" w:rsidRPr="005B0213" w:rsidRDefault="002F6DC9" w:rsidP="00A05EE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B0213">
        <w:rPr>
          <w:szCs w:val="22"/>
          <w:lang w:val="sk-SK"/>
        </w:rPr>
        <w:t>LEN NA PODANIE HLBOKOU INTRA</w:t>
      </w:r>
      <w:r w:rsidR="008104DC" w:rsidRPr="005B0213">
        <w:rPr>
          <w:szCs w:val="22"/>
          <w:lang w:val="sk-SK"/>
        </w:rPr>
        <w:t>MUSKULÁRNOU</w:t>
      </w:r>
      <w:r w:rsidRPr="005B0213">
        <w:rPr>
          <w:szCs w:val="22"/>
          <w:lang w:val="sk-SK"/>
        </w:rPr>
        <w:t xml:space="preserve"> INJEKCIOU</w:t>
      </w:r>
    </w:p>
    <w:p w14:paraId="7BA5F7CA" w14:textId="77777777" w:rsidR="00FF7E80" w:rsidRPr="005B0213" w:rsidRDefault="00FF7E80" w:rsidP="002F6DC9">
      <w:pPr>
        <w:rPr>
          <w:b/>
          <w:szCs w:val="22"/>
          <w:lang w:val="sk-SK"/>
        </w:rPr>
      </w:pPr>
    </w:p>
    <w:p w14:paraId="29200C47" w14:textId="77777777" w:rsidR="005B0213" w:rsidRPr="005B0213" w:rsidRDefault="005B0213" w:rsidP="005B021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B0213">
        <w:rPr>
          <w:b/>
          <w:szCs w:val="22"/>
          <w:lang w:val="sk-SK"/>
        </w:rPr>
        <w:t>Injekčná súprava obsahuje</w:t>
      </w:r>
      <w:r w:rsidRPr="005B0213">
        <w:rPr>
          <w:szCs w:val="22"/>
          <w:lang w:val="sk-SK"/>
        </w:rPr>
        <w:t xml:space="preserve">: </w:t>
      </w:r>
    </w:p>
    <w:p w14:paraId="4D83B810" w14:textId="77777777" w:rsidR="005B0213" w:rsidRPr="005B0213" w:rsidRDefault="005B0213" w:rsidP="005B0213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5B0213">
        <w:rPr>
          <w:noProof/>
          <w:szCs w:val="22"/>
          <w:lang w:val="en-US"/>
        </w:rPr>
        <w:drawing>
          <wp:inline distT="0" distB="0" distL="0" distR="0" wp14:anchorId="51362895" wp14:editId="25BFB8BE">
            <wp:extent cx="4051300" cy="2311400"/>
            <wp:effectExtent l="0" t="0" r="635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99" w:type="dxa"/>
        <w:tblLayout w:type="fixed"/>
        <w:tblLook w:val="0000" w:firstRow="0" w:lastRow="0" w:firstColumn="0" w:lastColumn="0" w:noHBand="0" w:noVBand="0"/>
      </w:tblPr>
      <w:tblGrid>
        <w:gridCol w:w="708"/>
        <w:gridCol w:w="8591"/>
      </w:tblGrid>
      <w:tr w:rsidR="005B0213" w:rsidRPr="00457D9A" w14:paraId="0EC0B0EE" w14:textId="77777777" w:rsidTr="005B26AE">
        <w:tc>
          <w:tcPr>
            <w:tcW w:w="708" w:type="dxa"/>
          </w:tcPr>
          <w:p w14:paraId="51392776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a</w:t>
            </w:r>
          </w:p>
        </w:tc>
        <w:tc>
          <w:tcPr>
            <w:tcW w:w="8591" w:type="dxa"/>
            <w:vAlign w:val="center"/>
          </w:tcPr>
          <w:p w14:paraId="18ABB80E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sz w:val="22"/>
                <w:szCs w:val="22"/>
                <w:lang w:val="sk-SK"/>
              </w:rPr>
              <w:t>Jedna injekčná liekovka obsahujúca Oktreotid Teva vo forme prášku</w:t>
            </w:r>
          </w:p>
        </w:tc>
      </w:tr>
      <w:tr w:rsidR="005B0213" w:rsidRPr="00457D9A" w14:paraId="2360A3DF" w14:textId="77777777" w:rsidTr="005B26AE">
        <w:tc>
          <w:tcPr>
            <w:tcW w:w="708" w:type="dxa"/>
          </w:tcPr>
          <w:p w14:paraId="115044A6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</w:t>
            </w:r>
          </w:p>
        </w:tc>
        <w:tc>
          <w:tcPr>
            <w:tcW w:w="8591" w:type="dxa"/>
            <w:vAlign w:val="center"/>
          </w:tcPr>
          <w:p w14:paraId="4F6651E5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sz w:val="22"/>
                <w:szCs w:val="22"/>
                <w:lang w:val="sk-SK"/>
              </w:rPr>
              <w:t>Jedna  naplnená injekčná striekačka obsahujúca disperzné prostredie na rekonštitúciu (vehikulum)</w:t>
            </w:r>
          </w:p>
        </w:tc>
      </w:tr>
      <w:tr w:rsidR="005B0213" w:rsidRPr="00457D9A" w14:paraId="3587F3CB" w14:textId="77777777" w:rsidTr="005B26AE">
        <w:tc>
          <w:tcPr>
            <w:tcW w:w="708" w:type="dxa"/>
          </w:tcPr>
          <w:p w14:paraId="4D7B6825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c</w:t>
            </w:r>
          </w:p>
        </w:tc>
        <w:tc>
          <w:tcPr>
            <w:tcW w:w="8591" w:type="dxa"/>
            <w:vAlign w:val="center"/>
          </w:tcPr>
          <w:p w14:paraId="12572DE2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sz w:val="22"/>
                <w:szCs w:val="22"/>
                <w:lang w:val="sk-SK"/>
              </w:rPr>
              <w:t>Jeden adaptér injekčnej liekovky na rekonštitúciu lieku</w:t>
            </w:r>
          </w:p>
        </w:tc>
      </w:tr>
      <w:tr w:rsidR="005B0213" w:rsidRPr="005B0213" w14:paraId="6EBEF96E" w14:textId="77777777" w:rsidTr="005B26AE">
        <w:tc>
          <w:tcPr>
            <w:tcW w:w="708" w:type="dxa"/>
          </w:tcPr>
          <w:p w14:paraId="3BA09188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d</w:t>
            </w:r>
          </w:p>
        </w:tc>
        <w:tc>
          <w:tcPr>
            <w:tcW w:w="8591" w:type="dxa"/>
            <w:vAlign w:val="center"/>
          </w:tcPr>
          <w:p w14:paraId="19FBDFA2" w14:textId="77777777" w:rsidR="005B0213" w:rsidRPr="005B0213" w:rsidRDefault="005B0213" w:rsidP="005B26AE">
            <w:pPr>
              <w:pStyle w:val="Legend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B0213">
              <w:rPr>
                <w:rFonts w:ascii="Times New Roman" w:hAnsi="Times New Roman"/>
                <w:sz w:val="22"/>
                <w:szCs w:val="22"/>
                <w:lang w:val="sk-SK"/>
              </w:rPr>
              <w:t>Jedna bezpečnostná injekčná ihla</w:t>
            </w:r>
          </w:p>
        </w:tc>
      </w:tr>
    </w:tbl>
    <w:p w14:paraId="2F73D7EA" w14:textId="77777777" w:rsidR="005B0213" w:rsidRPr="005B0213" w:rsidRDefault="005B0213" w:rsidP="005B0213">
      <w:pPr>
        <w:pStyle w:val="Text"/>
        <w:keepNext/>
        <w:spacing w:before="0"/>
        <w:jc w:val="left"/>
        <w:rPr>
          <w:sz w:val="22"/>
          <w:szCs w:val="22"/>
        </w:rPr>
      </w:pPr>
    </w:p>
    <w:p w14:paraId="0A2EF5AA" w14:textId="77777777" w:rsidR="005B0213" w:rsidRPr="005B0213" w:rsidRDefault="005B0213" w:rsidP="005B0213">
      <w:pPr>
        <w:pStyle w:val="Text"/>
        <w:keepNext/>
        <w:spacing w:before="0"/>
        <w:jc w:val="left"/>
        <w:rPr>
          <w:sz w:val="22"/>
          <w:szCs w:val="22"/>
        </w:rPr>
      </w:pPr>
      <w:r w:rsidRPr="005B0213">
        <w:rPr>
          <w:sz w:val="22"/>
          <w:szCs w:val="22"/>
        </w:rPr>
        <w:t xml:space="preserve">Dôsledne dodržujte pokyny nižšie aby sa zabezpečila správna rekonštitúcia Oktreotidu Teva pred podaním hlbokej intramuskulárnej injekcie. </w:t>
      </w:r>
    </w:p>
    <w:p w14:paraId="46934370" w14:textId="77777777" w:rsidR="005B0213" w:rsidRPr="005B0213" w:rsidRDefault="005B0213" w:rsidP="005B0213">
      <w:pPr>
        <w:pStyle w:val="Text"/>
        <w:keepLines/>
        <w:spacing w:before="0"/>
        <w:jc w:val="left"/>
        <w:rPr>
          <w:sz w:val="22"/>
          <w:szCs w:val="22"/>
        </w:rPr>
      </w:pPr>
    </w:p>
    <w:p w14:paraId="1A8F00DF" w14:textId="77777777" w:rsidR="005B0213" w:rsidRPr="005B0213" w:rsidRDefault="005B0213" w:rsidP="005B0213">
      <w:pPr>
        <w:rPr>
          <w:szCs w:val="22"/>
          <w:lang w:val="sk-SK"/>
        </w:rPr>
      </w:pPr>
      <w:r w:rsidRPr="005B0213">
        <w:rPr>
          <w:szCs w:val="22"/>
          <w:lang w:val="sk-SK"/>
        </w:rPr>
        <w:t xml:space="preserve">Pri rekonštitúcii Oktreotidu Teva treba dodržať tri zásadné kroky. </w:t>
      </w:r>
      <w:r w:rsidRPr="005B0213">
        <w:rPr>
          <w:b/>
          <w:szCs w:val="22"/>
          <w:lang w:val="sk-SK"/>
        </w:rPr>
        <w:t>Ich nedodržiavanie môže viesť k chybám v správnom podaní lieku</w:t>
      </w:r>
      <w:r w:rsidRPr="005B0213">
        <w:rPr>
          <w:szCs w:val="22"/>
          <w:lang w:val="sk-SK"/>
        </w:rPr>
        <w:t>.</w:t>
      </w:r>
    </w:p>
    <w:p w14:paraId="7B21350A" w14:textId="77777777" w:rsidR="005B0213" w:rsidRPr="005B0213" w:rsidRDefault="005B0213" w:rsidP="005B0213">
      <w:pPr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5B0213">
        <w:rPr>
          <w:rFonts w:eastAsia="SimSun"/>
          <w:b/>
          <w:szCs w:val="22"/>
          <w:lang w:val="sk-SK"/>
        </w:rPr>
        <w:t>Injekčná súprava musí dosiahnuť izbovú teplotu.</w:t>
      </w:r>
      <w:r w:rsidRPr="005B0213">
        <w:rPr>
          <w:rFonts w:eastAsia="SimSun"/>
          <w:szCs w:val="22"/>
          <w:lang w:val="sk-SK"/>
        </w:rPr>
        <w:t xml:space="preserve"> </w:t>
      </w:r>
      <w:r w:rsidRPr="005B0213">
        <w:rPr>
          <w:szCs w:val="22"/>
          <w:lang w:val="sk-SK"/>
        </w:rPr>
        <w:t>Vyberte injekčnú súpravu  z chladničky a nechajte ju prirodzene zohriať na izbovú teplotu minimálne 30 minút pred rekonštitúciou, ale neprekročte 24 hodín.</w:t>
      </w:r>
    </w:p>
    <w:p w14:paraId="43FCAC28" w14:textId="77777777" w:rsidR="005B0213" w:rsidRPr="005B0213" w:rsidRDefault="005B0213" w:rsidP="005B0213">
      <w:pPr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5B0213">
        <w:rPr>
          <w:rFonts w:eastAsia="SimSun"/>
          <w:szCs w:val="22"/>
          <w:lang w:val="sk-SK"/>
        </w:rPr>
        <w:t xml:space="preserve">Po pridaní roztoku na riedenie </w:t>
      </w:r>
      <w:r w:rsidRPr="005B0213">
        <w:rPr>
          <w:rFonts w:eastAsia="SimSun"/>
          <w:b/>
          <w:szCs w:val="22"/>
          <w:lang w:val="sk-SK"/>
        </w:rPr>
        <w:t>sa uistite, že prášok je plne nasýtený</w:t>
      </w:r>
      <w:r w:rsidRPr="005B0213">
        <w:rPr>
          <w:rFonts w:eastAsia="SimSun"/>
          <w:szCs w:val="22"/>
          <w:lang w:val="sk-SK"/>
        </w:rPr>
        <w:t xml:space="preserve"> tým, že necháte injekčnú liekovku stáť 5 minút.</w:t>
      </w:r>
    </w:p>
    <w:p w14:paraId="4F65472F" w14:textId="77777777" w:rsidR="005B0213" w:rsidRPr="005B0213" w:rsidRDefault="005B0213" w:rsidP="005B0213">
      <w:pPr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5B0213">
        <w:rPr>
          <w:rFonts w:eastAsia="SimSun"/>
          <w:szCs w:val="22"/>
          <w:lang w:val="sk-SK"/>
        </w:rPr>
        <w:t xml:space="preserve">Po nasýtení, </w:t>
      </w:r>
      <w:r w:rsidRPr="005B0213">
        <w:rPr>
          <w:rFonts w:eastAsia="SimSun"/>
          <w:b/>
          <w:szCs w:val="22"/>
          <w:lang w:val="sk-SK"/>
        </w:rPr>
        <w:t>mierne trepte liekovkou</w:t>
      </w:r>
      <w:r w:rsidRPr="005B0213">
        <w:rPr>
          <w:rFonts w:eastAsia="SimSun"/>
          <w:szCs w:val="22"/>
          <w:lang w:val="sk-SK"/>
        </w:rPr>
        <w:t xml:space="preserve"> v horizontálnom smere minimálne 30 sekúnd </w:t>
      </w:r>
      <w:r w:rsidRPr="005B0213">
        <w:rPr>
          <w:rFonts w:eastAsia="SimSun"/>
          <w:b/>
          <w:szCs w:val="22"/>
          <w:lang w:val="sk-SK"/>
        </w:rPr>
        <w:t>pokiaľ sa nevytvorí homogénna suspenzia</w:t>
      </w:r>
      <w:r w:rsidRPr="005B0213">
        <w:rPr>
          <w:rFonts w:eastAsia="SimSun"/>
          <w:szCs w:val="22"/>
          <w:lang w:val="sk-SK"/>
        </w:rPr>
        <w:t xml:space="preserve">. </w:t>
      </w:r>
      <w:r w:rsidRPr="005B0213">
        <w:rPr>
          <w:szCs w:val="22"/>
          <w:lang w:val="sk-SK"/>
        </w:rPr>
        <w:t xml:space="preserve">Suspenzia Oktreotidu Teva sa  musí pripraviť až </w:t>
      </w:r>
      <w:r w:rsidRPr="005B0213">
        <w:rPr>
          <w:b/>
          <w:szCs w:val="22"/>
          <w:lang w:val="sk-SK"/>
        </w:rPr>
        <w:t>bezprostredne</w:t>
      </w:r>
      <w:r w:rsidRPr="005B0213">
        <w:rPr>
          <w:szCs w:val="22"/>
          <w:lang w:val="sk-SK"/>
        </w:rPr>
        <w:t xml:space="preserve"> pred podaním</w:t>
      </w:r>
      <w:r w:rsidRPr="005B0213">
        <w:rPr>
          <w:rFonts w:eastAsia="SimSun"/>
          <w:szCs w:val="22"/>
          <w:lang w:val="sk-SK"/>
        </w:rPr>
        <w:t xml:space="preserve">. </w:t>
      </w:r>
    </w:p>
    <w:p w14:paraId="7B68A8F1" w14:textId="77777777" w:rsidR="005B0213" w:rsidRPr="005B0213" w:rsidRDefault="005B0213" w:rsidP="005B0213">
      <w:pPr>
        <w:rPr>
          <w:szCs w:val="22"/>
          <w:lang w:val="sk-SK"/>
        </w:rPr>
      </w:pPr>
    </w:p>
    <w:p w14:paraId="792621B4" w14:textId="77777777" w:rsidR="005B0213" w:rsidRPr="005B0213" w:rsidRDefault="005B0213" w:rsidP="005B0213">
      <w:pPr>
        <w:rPr>
          <w:szCs w:val="22"/>
          <w:lang w:val="sk-SK"/>
        </w:rPr>
      </w:pPr>
      <w:r w:rsidRPr="005B0213">
        <w:rPr>
          <w:szCs w:val="22"/>
          <w:lang w:val="sk-SK"/>
        </w:rPr>
        <w:t>Oktreotid Teva má podať len školený zdravotnícky pracovník.</w:t>
      </w:r>
    </w:p>
    <w:tbl>
      <w:tblPr>
        <w:tblW w:w="9299" w:type="dxa"/>
        <w:tblLayout w:type="fixed"/>
        <w:tblLook w:val="0000" w:firstRow="0" w:lastRow="0" w:firstColumn="0" w:lastColumn="0" w:noHBand="0" w:noVBand="0"/>
      </w:tblPr>
      <w:tblGrid>
        <w:gridCol w:w="5988"/>
        <w:gridCol w:w="3311"/>
      </w:tblGrid>
      <w:tr w:rsidR="005B0213" w:rsidRPr="005B0213" w14:paraId="1F4B26B0" w14:textId="77777777" w:rsidTr="005B26AE">
        <w:trPr>
          <w:tblHeader/>
        </w:trPr>
        <w:tc>
          <w:tcPr>
            <w:tcW w:w="5988" w:type="dxa"/>
          </w:tcPr>
          <w:p w14:paraId="46E7F5D8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č.1</w:t>
            </w:r>
          </w:p>
          <w:p w14:paraId="4BCF384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7AE1F2E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Vyberte Oktreotid Teva injekčnú súpravu z chladničky. </w:t>
            </w:r>
          </w:p>
          <w:p w14:paraId="1DEF146F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77EFAF4D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  <w:r w:rsidRPr="005B0213">
              <w:rPr>
                <w:b/>
                <w:sz w:val="22"/>
                <w:szCs w:val="22"/>
              </w:rPr>
              <w:t>POZOR: Je nevyhnutné začať proces rekonštitúcie až keď injekčná súprava dosiahne izbovú teplotu. Nechajte injekčnú súpravu stáť pri izbovej teplote minimálne 30 minút pred rekonštitúciou ale neprekročte 24 hodín.</w:t>
            </w:r>
          </w:p>
          <w:p w14:paraId="41251A07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47645E87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Poznámka: Ak je potrebné, injekčná súprava sa môže uložiť späť do chladničky.</w:t>
            </w:r>
          </w:p>
          <w:p w14:paraId="708B2EAB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268A36DB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</w:tc>
        <w:tc>
          <w:tcPr>
            <w:tcW w:w="3311" w:type="dxa"/>
          </w:tcPr>
          <w:p w14:paraId="1F673638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5597C0D5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b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471F17FB" wp14:editId="0EE7D28D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139700</wp:posOffset>
                  </wp:positionV>
                  <wp:extent cx="1428750" cy="1214473"/>
                  <wp:effectExtent l="0" t="0" r="0" b="5080"/>
                  <wp:wrapNone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1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CD97F3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289918BA" w14:textId="77777777" w:rsidTr="005B26AE">
        <w:trPr>
          <w:tblHeader/>
        </w:trPr>
        <w:tc>
          <w:tcPr>
            <w:tcW w:w="5988" w:type="dxa"/>
          </w:tcPr>
          <w:p w14:paraId="2117E683" w14:textId="77777777" w:rsidR="005B0213" w:rsidRPr="00630FE4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630FE4">
              <w:rPr>
                <w:rStyle w:val="Nottoc-headingsChar"/>
                <w:rFonts w:ascii="Times New Roman" w:hAnsi="Times New Roman"/>
                <w:szCs w:val="22"/>
              </w:rPr>
              <w:lastRenderedPageBreak/>
              <w:t>Krok č.2</w:t>
            </w:r>
          </w:p>
          <w:p w14:paraId="2CF2E863" w14:textId="77777777" w:rsidR="005B0213" w:rsidRPr="00630FE4" w:rsidRDefault="005B0213" w:rsidP="005B26AE">
            <w:pPr>
              <w:pStyle w:val="Text"/>
              <w:keepLines/>
              <w:spacing w:before="0"/>
              <w:jc w:val="left"/>
              <w:rPr>
                <w:sz w:val="22"/>
                <w:szCs w:val="22"/>
              </w:rPr>
            </w:pPr>
            <w:r w:rsidRPr="00630FE4">
              <w:rPr>
                <w:sz w:val="22"/>
                <w:szCs w:val="22"/>
              </w:rPr>
              <w:t>.</w:t>
            </w:r>
          </w:p>
          <w:p w14:paraId="7DC9EBA9" w14:textId="77777777" w:rsidR="005B0213" w:rsidRPr="00630FE4" w:rsidRDefault="005B0213" w:rsidP="005B0213">
            <w:pPr>
              <w:pStyle w:val="Text"/>
              <w:numPr>
                <w:ilvl w:val="0"/>
                <w:numId w:val="23"/>
              </w:numPr>
              <w:spacing w:before="0"/>
              <w:ind w:left="316" w:hanging="316"/>
              <w:rPr>
                <w:sz w:val="22"/>
                <w:szCs w:val="22"/>
              </w:rPr>
            </w:pPr>
            <w:r w:rsidRPr="00630FE4">
              <w:rPr>
                <w:sz w:val="22"/>
                <w:szCs w:val="22"/>
              </w:rPr>
              <w:t>Z injekčnej liekovky odstráňte plastový uzáver a očistite gumenú zátku injekčnej liekovky tampónom namočeným v alkohole.</w:t>
            </w:r>
          </w:p>
          <w:p w14:paraId="4662C075" w14:textId="77777777" w:rsidR="00630FE4" w:rsidRPr="00630FE4" w:rsidRDefault="00630FE4" w:rsidP="00630FE4">
            <w:pPr>
              <w:pStyle w:val="Odsekzoznamu"/>
              <w:numPr>
                <w:ilvl w:val="0"/>
                <w:numId w:val="23"/>
              </w:numPr>
              <w:tabs>
                <w:tab w:val="clear" w:pos="567"/>
              </w:tabs>
              <w:spacing w:line="240" w:lineRule="auto"/>
              <w:ind w:left="316" w:hanging="316"/>
              <w:rPr>
                <w:rFonts w:eastAsia="MS Mincho"/>
                <w:szCs w:val="22"/>
                <w:lang w:val="sk-SK"/>
              </w:rPr>
            </w:pPr>
            <w:r w:rsidRPr="00630FE4">
              <w:rPr>
                <w:rFonts w:eastAsia="MS Mincho"/>
                <w:bCs/>
                <w:szCs w:val="22"/>
                <w:lang w:val="sk-SK"/>
              </w:rPr>
              <w:t xml:space="preserve">Odstráňte fóliu z obalu a vyberte </w:t>
            </w:r>
            <w:r w:rsidRPr="00630FE4">
              <w:rPr>
                <w:rFonts w:eastAsia="MS Mincho"/>
                <w:szCs w:val="22"/>
                <w:lang w:val="sk-SK"/>
              </w:rPr>
              <w:t>adaptér injekčnej liekovky z obalu tak, že jednou rukou budete držať biel</w:t>
            </w:r>
            <w:r w:rsidR="00BD562C">
              <w:rPr>
                <w:rFonts w:eastAsia="MS Mincho"/>
                <w:szCs w:val="22"/>
                <w:lang w:val="sk-SK"/>
              </w:rPr>
              <w:t>y</w:t>
            </w:r>
            <w:r w:rsidRPr="00630FE4">
              <w:rPr>
                <w:rFonts w:eastAsia="MS Mincho"/>
                <w:szCs w:val="22"/>
                <w:lang w:val="sk-SK"/>
              </w:rPr>
              <w:t xml:space="preserve"> kužeľovit</w:t>
            </w:r>
            <w:r w:rsidR="00BD562C">
              <w:rPr>
                <w:rFonts w:eastAsia="MS Mincho"/>
                <w:szCs w:val="22"/>
                <w:lang w:val="sk-SK"/>
              </w:rPr>
              <w:t>ý</w:t>
            </w:r>
            <w:r w:rsidRPr="00630FE4">
              <w:rPr>
                <w:rFonts w:eastAsia="MS Mincho"/>
                <w:szCs w:val="22"/>
                <w:lang w:val="sk-SK"/>
              </w:rPr>
              <w:t xml:space="preserve"> </w:t>
            </w:r>
            <w:r w:rsidR="00BD562C">
              <w:rPr>
                <w:rFonts w:eastAsia="MS Mincho"/>
                <w:szCs w:val="22"/>
                <w:lang w:val="sk-SK"/>
              </w:rPr>
              <w:t xml:space="preserve">obal </w:t>
            </w:r>
            <w:r w:rsidRPr="00630FE4">
              <w:rPr>
                <w:rFonts w:eastAsia="MS Mincho"/>
                <w:szCs w:val="22"/>
                <w:lang w:val="sk-SK"/>
              </w:rPr>
              <w:t xml:space="preserve">a druhou okraj adaptéra. </w:t>
            </w:r>
            <w:r w:rsidRPr="00630FE4">
              <w:rPr>
                <w:rFonts w:eastAsia="MS Mincho"/>
                <w:b/>
                <w:szCs w:val="22"/>
                <w:lang w:val="sk-SK"/>
              </w:rPr>
              <w:t>Nedotýkajte</w:t>
            </w:r>
            <w:r w:rsidRPr="00630FE4">
              <w:rPr>
                <w:rFonts w:eastAsia="MS Mincho"/>
                <w:szCs w:val="22"/>
                <w:lang w:val="sk-SK"/>
              </w:rPr>
              <w:t xml:space="preserve"> sa na žiadnom mieste špičky adaptéra, kam sa nasadí striekačka. </w:t>
            </w:r>
          </w:p>
          <w:p w14:paraId="557E3154" w14:textId="77777777" w:rsidR="005B0213" w:rsidRPr="00630FE4" w:rsidRDefault="005B0213" w:rsidP="005B0213">
            <w:pPr>
              <w:pStyle w:val="Text"/>
              <w:numPr>
                <w:ilvl w:val="0"/>
                <w:numId w:val="23"/>
              </w:numPr>
              <w:spacing w:before="0"/>
              <w:ind w:left="316" w:hanging="316"/>
              <w:rPr>
                <w:b/>
                <w:sz w:val="22"/>
                <w:szCs w:val="22"/>
              </w:rPr>
            </w:pPr>
            <w:r w:rsidRPr="00630FE4">
              <w:rPr>
                <w:sz w:val="22"/>
                <w:szCs w:val="22"/>
              </w:rPr>
              <w:t>Injekčnú liekovku položte na rovný povrch. Umiestnite adaptér hore na injekčnú liekovku a stlačte ho úplne nadol tak, aby zapadol na miesto, čo sa potvrdí počuteľným „cvaknutím“.</w:t>
            </w:r>
          </w:p>
          <w:p w14:paraId="653741C6" w14:textId="77777777" w:rsidR="005B0213" w:rsidRPr="00630FE4" w:rsidRDefault="005B0213" w:rsidP="005B0213">
            <w:pPr>
              <w:pStyle w:val="Odsekzoznamu"/>
              <w:numPr>
                <w:ilvl w:val="0"/>
                <w:numId w:val="23"/>
              </w:numPr>
              <w:ind w:left="316" w:hanging="316"/>
              <w:rPr>
                <w:szCs w:val="22"/>
                <w:lang w:val="sk-SK"/>
              </w:rPr>
            </w:pPr>
            <w:r w:rsidRPr="00630FE4">
              <w:rPr>
                <w:szCs w:val="22"/>
                <w:lang w:val="sk-SK"/>
              </w:rPr>
              <w:t xml:space="preserve">Očistite špičku adaptéra na liekovku tampónom namočeným v alkohole. </w:t>
            </w:r>
          </w:p>
        </w:tc>
        <w:tc>
          <w:tcPr>
            <w:tcW w:w="3311" w:type="dxa"/>
          </w:tcPr>
          <w:p w14:paraId="13E3361A" w14:textId="77777777" w:rsidR="005B0213" w:rsidRPr="00630FE4" w:rsidRDefault="005B0213" w:rsidP="005B26AE">
            <w:pPr>
              <w:pStyle w:val="Text"/>
              <w:rPr>
                <w:sz w:val="22"/>
                <w:szCs w:val="22"/>
                <w:highlight w:val="lightGray"/>
              </w:rPr>
            </w:pPr>
          </w:p>
          <w:p w14:paraId="0E9F4FE0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630FE4">
              <w:rPr>
                <w:b/>
                <w:noProof/>
                <w:sz w:val="22"/>
                <w:szCs w:val="22"/>
                <w:highlight w:val="lightGray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E8520F2" wp14:editId="044DC6D3">
                  <wp:simplePos x="0" y="0"/>
                  <wp:positionH relativeFrom="column">
                    <wp:posOffset>-1906</wp:posOffset>
                  </wp:positionH>
                  <wp:positionV relativeFrom="paragraph">
                    <wp:posOffset>153670</wp:posOffset>
                  </wp:positionV>
                  <wp:extent cx="2383169" cy="2006418"/>
                  <wp:effectExtent l="0" t="0" r="0" b="0"/>
                  <wp:wrapNone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556" cy="2008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C80258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640EA5C2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20FA01BC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32213F3F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40842556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7E708E1B" w14:textId="77777777" w:rsidTr="005B26AE">
        <w:trPr>
          <w:tblHeader/>
        </w:trPr>
        <w:tc>
          <w:tcPr>
            <w:tcW w:w="5988" w:type="dxa"/>
          </w:tcPr>
          <w:p w14:paraId="14567229" w14:textId="77777777" w:rsidR="005B0213" w:rsidRPr="00630FE4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53665986" w14:textId="77777777" w:rsidR="005B0213" w:rsidRPr="00630FE4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18854039" w14:textId="77777777" w:rsidR="005B0213" w:rsidRPr="00630FE4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</w:tc>
        <w:tc>
          <w:tcPr>
            <w:tcW w:w="3311" w:type="dxa"/>
          </w:tcPr>
          <w:p w14:paraId="4AFD9CAE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36D13723" wp14:editId="133D132F">
                  <wp:simplePos x="0" y="0"/>
                  <wp:positionH relativeFrom="column">
                    <wp:posOffset>-319405</wp:posOffset>
                  </wp:positionH>
                  <wp:positionV relativeFrom="paragraph">
                    <wp:posOffset>663575</wp:posOffset>
                  </wp:positionV>
                  <wp:extent cx="2861945" cy="1257935"/>
                  <wp:effectExtent l="0" t="0" r="0" b="0"/>
                  <wp:wrapNone/>
                  <wp:docPr id="35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45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213" w:rsidRPr="005B0213" w14:paraId="44F71FB3" w14:textId="77777777" w:rsidTr="005B26AE">
        <w:trPr>
          <w:tblHeader/>
        </w:trPr>
        <w:tc>
          <w:tcPr>
            <w:tcW w:w="5988" w:type="dxa"/>
          </w:tcPr>
          <w:p w14:paraId="3F08AC47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č.3</w:t>
            </w:r>
          </w:p>
          <w:p w14:paraId="4AC5ED0B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2623A341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316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Odstráňte biely kryt z injekčnej striekačky </w:t>
            </w:r>
          </w:p>
          <w:p w14:paraId="403AA970" w14:textId="77777777" w:rsidR="005B0213" w:rsidRPr="005B0213" w:rsidRDefault="005B0213" w:rsidP="005B26AE">
            <w:pPr>
              <w:pStyle w:val="Text"/>
              <w:spacing w:before="0"/>
              <w:ind w:left="316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naplnenej rozpúšťadlom a naskrutkujte injekčnú </w:t>
            </w:r>
          </w:p>
          <w:p w14:paraId="258309B4" w14:textId="77777777" w:rsidR="005B0213" w:rsidRPr="005B0213" w:rsidRDefault="005B0213" w:rsidP="005B26AE">
            <w:pPr>
              <w:pStyle w:val="Text"/>
              <w:spacing w:before="0"/>
              <w:ind w:left="316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striekačku na adaptér injekčnej liekovky.</w:t>
            </w:r>
          </w:p>
        </w:tc>
        <w:tc>
          <w:tcPr>
            <w:tcW w:w="3311" w:type="dxa"/>
          </w:tcPr>
          <w:p w14:paraId="2F17F3F7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3A3938E9" w14:textId="77777777" w:rsidTr="005B26AE">
        <w:trPr>
          <w:tblHeader/>
        </w:trPr>
        <w:tc>
          <w:tcPr>
            <w:tcW w:w="5988" w:type="dxa"/>
          </w:tcPr>
          <w:p w14:paraId="5787EF1E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Pomaly zatlačte piest celkom na doraz, aby sa </w:t>
            </w:r>
          </w:p>
          <w:p w14:paraId="14ED2A9E" w14:textId="77777777" w:rsidR="005B0213" w:rsidRPr="005B0213" w:rsidRDefault="005B0213" w:rsidP="005B26AE">
            <w:pPr>
              <w:pStyle w:val="Text"/>
              <w:spacing w:before="0"/>
              <w:ind w:left="316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všetko rozpúšťadlo presunulo do injekčnej liekovky.</w:t>
            </w:r>
          </w:p>
        </w:tc>
        <w:tc>
          <w:tcPr>
            <w:tcW w:w="3311" w:type="dxa"/>
          </w:tcPr>
          <w:p w14:paraId="6988A545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7627B648" w14:textId="77777777" w:rsidTr="005B26AE">
        <w:trPr>
          <w:tblHeader/>
        </w:trPr>
        <w:tc>
          <w:tcPr>
            <w:tcW w:w="5988" w:type="dxa"/>
          </w:tcPr>
          <w:p w14:paraId="40490B40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4D417077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2845361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097F9B64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7F78F50F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č.4</w:t>
            </w:r>
          </w:p>
          <w:p w14:paraId="5E5E475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1E2ECD4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 xml:space="preserve">POZOR: Je nevyhnutné nechať injekčnú liekovku stáť 5 minút </w:t>
            </w:r>
            <w:r w:rsidRPr="005B0213">
              <w:rPr>
                <w:rStyle w:val="Nottoc-headingsChar"/>
                <w:rFonts w:ascii="Times New Roman" w:hAnsi="Times New Roman"/>
                <w:b w:val="0"/>
                <w:szCs w:val="22"/>
              </w:rPr>
              <w:t>na zaistenie úplného nasýtenia roztoku práškom.</w:t>
            </w:r>
          </w:p>
          <w:p w14:paraId="59A46B43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Poznámka: Je v poriadku, ak sa pre mierny pretlak v injekčnej liekovke  piest striekačky posunie nahor.</w:t>
            </w:r>
          </w:p>
          <w:p w14:paraId="13B3D8E9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/>
              <w:rPr>
                <w:b/>
                <w:sz w:val="22"/>
                <w:szCs w:val="22"/>
              </w:rPr>
            </w:pPr>
            <w:r w:rsidRPr="005B0213">
              <w:rPr>
                <w:b/>
                <w:sz w:val="22"/>
                <w:szCs w:val="22"/>
              </w:rPr>
              <w:t>V tejto fáze pripravte pacienta na injekciu.</w:t>
            </w:r>
          </w:p>
        </w:tc>
        <w:tc>
          <w:tcPr>
            <w:tcW w:w="3311" w:type="dxa"/>
          </w:tcPr>
          <w:p w14:paraId="759527E0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b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2915A0E8" wp14:editId="037AE992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589915</wp:posOffset>
                  </wp:positionV>
                  <wp:extent cx="1390650" cy="1190625"/>
                  <wp:effectExtent l="0" t="0" r="0" b="9525"/>
                  <wp:wrapNone/>
                  <wp:docPr id="37" name="Obráze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213" w:rsidRPr="005B0213" w14:paraId="0F3B8409" w14:textId="77777777" w:rsidTr="005B26AE">
        <w:trPr>
          <w:tblHeader/>
        </w:trPr>
        <w:tc>
          <w:tcPr>
            <w:tcW w:w="5988" w:type="dxa"/>
          </w:tcPr>
          <w:p w14:paraId="5D68A677" w14:textId="77777777" w:rsidR="00457D9A" w:rsidRDefault="00457D9A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12C70E28" w14:textId="77777777" w:rsidR="00457D9A" w:rsidRDefault="00457D9A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7976CFB9" w14:textId="77777777" w:rsidR="00457D9A" w:rsidRDefault="00457D9A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C88D660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č.5</w:t>
            </w:r>
          </w:p>
          <w:p w14:paraId="58950235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782834B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Po dosiahnutí nasýtenia sa uistite, že je piest zatlačený celkom na doraz v injekčnej striekačke.</w:t>
            </w:r>
          </w:p>
          <w:p w14:paraId="14F3BE7F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  <w:r w:rsidRPr="005B0213">
              <w:rPr>
                <w:b/>
                <w:sz w:val="22"/>
                <w:szCs w:val="22"/>
              </w:rPr>
              <w:t>POZOR</w:t>
            </w:r>
            <w:r w:rsidRPr="005B0213">
              <w:rPr>
                <w:sz w:val="22"/>
                <w:szCs w:val="22"/>
              </w:rPr>
              <w:t xml:space="preserve">: Podržte piest stlačený a </w:t>
            </w:r>
            <w:r w:rsidRPr="005B0213">
              <w:rPr>
                <w:b/>
                <w:sz w:val="22"/>
                <w:szCs w:val="22"/>
              </w:rPr>
              <w:t>mierne</w:t>
            </w:r>
            <w:r w:rsidRPr="005B0213">
              <w:rPr>
                <w:sz w:val="22"/>
                <w:szCs w:val="22"/>
              </w:rPr>
              <w:t xml:space="preserve"> traste injekčnou liekovkou vo vodorovnom smere </w:t>
            </w:r>
            <w:r w:rsidRPr="005B0213">
              <w:rPr>
                <w:b/>
                <w:sz w:val="22"/>
                <w:szCs w:val="22"/>
              </w:rPr>
              <w:t>najmenej 30 sekúnd,</w:t>
            </w:r>
            <w:r w:rsidRPr="005B0213">
              <w:rPr>
                <w:sz w:val="22"/>
                <w:szCs w:val="22"/>
              </w:rPr>
              <w:t xml:space="preserve"> aby sa prášok úplne suspendoval (homogénna mliečnobiela suspenzia). </w:t>
            </w:r>
            <w:r w:rsidRPr="005B0213">
              <w:rPr>
                <w:b/>
                <w:sz w:val="22"/>
                <w:szCs w:val="22"/>
              </w:rPr>
              <w:t>Ak sa prášok úplne nerozptýli, ešte raz mierne traste asi 30 sekúnd.</w:t>
            </w:r>
          </w:p>
          <w:p w14:paraId="65DFD757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57551034" w14:textId="77777777" w:rsidR="005B0213" w:rsidRPr="005B0213" w:rsidRDefault="005B0213" w:rsidP="005B26AE">
            <w:pPr>
              <w:pStyle w:val="Text"/>
              <w:spacing w:before="0"/>
              <w:rPr>
                <w:b/>
                <w:sz w:val="22"/>
                <w:szCs w:val="22"/>
              </w:rPr>
            </w:pPr>
          </w:p>
          <w:p w14:paraId="755B6E6F" w14:textId="77777777" w:rsidR="005B0213" w:rsidRPr="005B0213" w:rsidRDefault="005B0213" w:rsidP="005B26AE">
            <w:pPr>
              <w:pStyle w:val="Text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3311" w:type="dxa"/>
          </w:tcPr>
          <w:p w14:paraId="4FA88678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331FC5D" wp14:editId="1D13BB4F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771525</wp:posOffset>
                  </wp:positionV>
                  <wp:extent cx="1821180" cy="1216660"/>
                  <wp:effectExtent l="0" t="0" r="7620" b="254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213" w:rsidRPr="005B0213" w14:paraId="54FF7544" w14:textId="77777777" w:rsidTr="005B26AE">
        <w:trPr>
          <w:tblHeader/>
        </w:trPr>
        <w:tc>
          <w:tcPr>
            <w:tcW w:w="5988" w:type="dxa"/>
          </w:tcPr>
          <w:p w14:paraId="794509F5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89C0126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43E50677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č.6</w:t>
            </w:r>
          </w:p>
          <w:p w14:paraId="4435E024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1E4A7E8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Obráťte injekčnú liekovku a injekčnú striekačku hore dnom, </w:t>
            </w:r>
            <w:r w:rsidRPr="005B0213">
              <w:rPr>
                <w:bCs/>
                <w:sz w:val="22"/>
                <w:szCs w:val="22"/>
              </w:rPr>
              <w:t xml:space="preserve">pomaly </w:t>
            </w:r>
            <w:r w:rsidRPr="005B0213">
              <w:rPr>
                <w:sz w:val="22"/>
                <w:szCs w:val="22"/>
              </w:rPr>
              <w:t>potiahnite piest späť a do injekčnej striekačky natiahnite celý obsah injekčnej liekovky.</w:t>
            </w:r>
          </w:p>
        </w:tc>
        <w:tc>
          <w:tcPr>
            <w:tcW w:w="3311" w:type="dxa"/>
          </w:tcPr>
          <w:p w14:paraId="1C0A5F87" w14:textId="74D95CC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02168FE2" w14:textId="77777777" w:rsidTr="005B26AE">
        <w:trPr>
          <w:tblHeader/>
        </w:trPr>
        <w:tc>
          <w:tcPr>
            <w:tcW w:w="5988" w:type="dxa"/>
          </w:tcPr>
          <w:p w14:paraId="67428685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Odskrutkujte injekčnú striekačku z adaptéra injekčnej liekovky</w:t>
            </w:r>
            <w:r w:rsidRPr="005B0213" w:rsidDel="003628F0">
              <w:rPr>
                <w:sz w:val="22"/>
                <w:szCs w:val="22"/>
              </w:rPr>
              <w:t xml:space="preserve"> </w:t>
            </w:r>
          </w:p>
          <w:p w14:paraId="7E2F8DD4" w14:textId="77777777" w:rsidR="005B0213" w:rsidRPr="005B0213" w:rsidRDefault="005B0213" w:rsidP="005B26AE">
            <w:pPr>
              <w:pStyle w:val="Text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3311" w:type="dxa"/>
          </w:tcPr>
          <w:p w14:paraId="01610557" w14:textId="51C92744" w:rsidR="005B0213" w:rsidRPr="005B0213" w:rsidRDefault="00457D9A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5C808EE" wp14:editId="75E9AFC0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-995045</wp:posOffset>
                  </wp:positionV>
                  <wp:extent cx="1524000" cy="2628900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213" w:rsidRPr="005B0213" w14:paraId="0C767F0D" w14:textId="77777777" w:rsidTr="005B26AE">
        <w:trPr>
          <w:tblHeader/>
        </w:trPr>
        <w:tc>
          <w:tcPr>
            <w:tcW w:w="5988" w:type="dxa"/>
          </w:tcPr>
          <w:p w14:paraId="369A8A33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1B4953C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7CE140F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10E61900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bookmarkStart w:id="0" w:name="_GoBack"/>
            <w:bookmarkEnd w:id="0"/>
          </w:p>
          <w:p w14:paraId="6659C9D3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1DA07FAB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314E78B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2A7919A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č.7</w:t>
            </w:r>
          </w:p>
          <w:p w14:paraId="02D934F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61D0DA44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Očistite miesto vpichu tampónom namočeným v alkohole.</w:t>
            </w:r>
          </w:p>
          <w:p w14:paraId="24523EF2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Naskrutkujte bezpečnostnú injekčnú ihlu na injekčnú striekačku.</w:t>
            </w:r>
          </w:p>
          <w:p w14:paraId="02458509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Ak sa podanie oneskorí, </w:t>
            </w:r>
            <w:r w:rsidRPr="005B0213">
              <w:rPr>
                <w:b/>
                <w:sz w:val="22"/>
                <w:szCs w:val="22"/>
              </w:rPr>
              <w:t>ešte raz mierne potraste</w:t>
            </w:r>
            <w:r w:rsidRPr="005B0213">
              <w:rPr>
                <w:sz w:val="22"/>
                <w:szCs w:val="22"/>
              </w:rPr>
              <w:t xml:space="preserve"> injekčnú striekačku na zaistenie homogénnej mliečnobielej suspenzie.</w:t>
            </w:r>
          </w:p>
          <w:p w14:paraId="400D69CF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  <w:lang w:val="sk-SK"/>
              </w:rPr>
              <w:t>Odstráňte z ihly ochranný kryt.</w:t>
            </w:r>
          </w:p>
          <w:p w14:paraId="5DA1053D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  <w:lang w:val="sk-SK"/>
              </w:rPr>
              <w:t>Jemne po striekačke poklepte aby ste odstránili akékoľvek viditeľné bubliny a vytlačte ich zo striekačky von.</w:t>
            </w:r>
          </w:p>
          <w:p w14:paraId="0552DA3E" w14:textId="77777777" w:rsidR="005B0213" w:rsidRPr="005B0213" w:rsidRDefault="005B0213" w:rsidP="005B0213">
            <w:pPr>
              <w:pStyle w:val="Text"/>
              <w:numPr>
                <w:ilvl w:val="0"/>
                <w:numId w:val="24"/>
              </w:numPr>
              <w:spacing w:before="0"/>
              <w:ind w:left="316" w:hanging="284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 xml:space="preserve">Pokračujte </w:t>
            </w:r>
            <w:r w:rsidRPr="005B0213">
              <w:rPr>
                <w:b/>
                <w:sz w:val="22"/>
                <w:szCs w:val="22"/>
              </w:rPr>
              <w:t>okamžite</w:t>
            </w:r>
            <w:r w:rsidRPr="005B0213">
              <w:rPr>
                <w:sz w:val="22"/>
                <w:szCs w:val="22"/>
              </w:rPr>
              <w:t xml:space="preserve"> krokom 8 na podanie pacientovi. </w:t>
            </w:r>
            <w:r w:rsidRPr="005B0213">
              <w:rPr>
                <w:b/>
                <w:sz w:val="22"/>
                <w:szCs w:val="22"/>
              </w:rPr>
              <w:t>Akékoľvek oneskorenie môže spôsobiť sedimentáciu</w:t>
            </w:r>
            <w:r w:rsidRPr="005B0213">
              <w:rPr>
                <w:sz w:val="22"/>
                <w:szCs w:val="22"/>
              </w:rPr>
              <w:t>.</w:t>
            </w:r>
          </w:p>
          <w:p w14:paraId="568B3146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34EE1F79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</w:tc>
        <w:tc>
          <w:tcPr>
            <w:tcW w:w="3311" w:type="dxa"/>
          </w:tcPr>
          <w:p w14:paraId="2E3A4504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54AD3970" wp14:editId="5AB2E735">
                  <wp:simplePos x="0" y="0"/>
                  <wp:positionH relativeFrom="margin">
                    <wp:posOffset>17780</wp:posOffset>
                  </wp:positionH>
                  <wp:positionV relativeFrom="paragraph">
                    <wp:posOffset>1313180</wp:posOffset>
                  </wp:positionV>
                  <wp:extent cx="1864360" cy="2310130"/>
                  <wp:effectExtent l="0" t="0" r="2540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60" cy="231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213" w:rsidRPr="005B0213" w14:paraId="1A3F36FD" w14:textId="77777777" w:rsidTr="005B26AE">
        <w:trPr>
          <w:tblHeader/>
        </w:trPr>
        <w:tc>
          <w:tcPr>
            <w:tcW w:w="5988" w:type="dxa"/>
          </w:tcPr>
          <w:p w14:paraId="38F4CBF9" w14:textId="77777777" w:rsidR="005B0213" w:rsidRPr="005B0213" w:rsidRDefault="005B0213" w:rsidP="005B26AE">
            <w:pPr>
              <w:pStyle w:val="Zarkazkladnhotextu"/>
              <w:ind w:left="0"/>
              <w:rPr>
                <w:lang w:val="sk-SK"/>
              </w:rPr>
            </w:pPr>
          </w:p>
          <w:p w14:paraId="2241D66B" w14:textId="77777777" w:rsidR="005B0213" w:rsidRPr="005B0213" w:rsidRDefault="005B0213" w:rsidP="005B26AE">
            <w:pPr>
              <w:pStyle w:val="Zarkazkladnhotextu"/>
              <w:ind w:left="0"/>
              <w:rPr>
                <w:lang w:val="sk-SK"/>
              </w:rPr>
            </w:pPr>
          </w:p>
          <w:p w14:paraId="52CB7ADF" w14:textId="77777777" w:rsidR="005B0213" w:rsidRPr="005B0213" w:rsidRDefault="005B0213" w:rsidP="005B26AE">
            <w:pPr>
              <w:pStyle w:val="Text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3311" w:type="dxa"/>
          </w:tcPr>
          <w:p w14:paraId="63359919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</w:tc>
      </w:tr>
      <w:tr w:rsidR="005B0213" w:rsidRPr="005B0213" w14:paraId="1F2A0DBF" w14:textId="77777777" w:rsidTr="005B26AE">
        <w:trPr>
          <w:tblHeader/>
        </w:trPr>
        <w:tc>
          <w:tcPr>
            <w:tcW w:w="5988" w:type="dxa"/>
          </w:tcPr>
          <w:p w14:paraId="062D58C3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č.8</w:t>
            </w:r>
          </w:p>
          <w:p w14:paraId="14B2E3F2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2DDF69BF" w14:textId="77777777" w:rsidR="005B0213" w:rsidRPr="005B0213" w:rsidRDefault="005B0213" w:rsidP="005B0213">
            <w:pPr>
              <w:pStyle w:val="Odsekzoznamu"/>
              <w:numPr>
                <w:ilvl w:val="0"/>
                <w:numId w:val="25"/>
              </w:numPr>
              <w:tabs>
                <w:tab w:val="clear" w:pos="567"/>
                <w:tab w:val="left" w:pos="316"/>
              </w:tabs>
              <w:ind w:left="316" w:hanging="284"/>
              <w:rPr>
                <w:szCs w:val="22"/>
                <w:lang w:val="sk-SK"/>
              </w:rPr>
            </w:pPr>
            <w:r w:rsidRPr="005B0213">
              <w:rPr>
                <w:szCs w:val="22"/>
                <w:lang w:val="sk-SK"/>
              </w:rPr>
              <w:t xml:space="preserve">Oktreotid Teva sa musí podať len hlbokou intramuskulárnou injekciou, </w:t>
            </w:r>
            <w:r w:rsidRPr="005B0213">
              <w:rPr>
                <w:b/>
                <w:szCs w:val="22"/>
                <w:lang w:val="sk-SK"/>
              </w:rPr>
              <w:t>NIKDY</w:t>
            </w:r>
            <w:r w:rsidRPr="005B0213">
              <w:rPr>
                <w:szCs w:val="22"/>
                <w:lang w:val="sk-SK"/>
              </w:rPr>
              <w:t xml:space="preserve"> intravenózne.</w:t>
            </w:r>
          </w:p>
          <w:p w14:paraId="6EE88C04" w14:textId="77777777" w:rsidR="005B0213" w:rsidRPr="005B0213" w:rsidRDefault="005B0213" w:rsidP="005B0213">
            <w:pPr>
              <w:pStyle w:val="Odsekzoznamu"/>
              <w:numPr>
                <w:ilvl w:val="0"/>
                <w:numId w:val="25"/>
              </w:numPr>
              <w:tabs>
                <w:tab w:val="clear" w:pos="567"/>
                <w:tab w:val="left" w:pos="316"/>
              </w:tabs>
              <w:ind w:left="316" w:hanging="284"/>
              <w:rPr>
                <w:szCs w:val="22"/>
                <w:lang w:val="sk-SK"/>
              </w:rPr>
            </w:pPr>
            <w:r w:rsidRPr="005B0213">
              <w:rPr>
                <w:szCs w:val="22"/>
                <w:lang w:val="sk-SK"/>
              </w:rPr>
              <w:t>Zaveďte ihlu úplne do kože ľavého alebo pravého sedacieho svalu pod uhlom 90°.</w:t>
            </w:r>
          </w:p>
          <w:p w14:paraId="6A50682B" w14:textId="77777777" w:rsidR="005B0213" w:rsidRPr="005B0213" w:rsidRDefault="005B0213" w:rsidP="005B0213">
            <w:pPr>
              <w:pStyle w:val="Odsekzoznamu"/>
              <w:numPr>
                <w:ilvl w:val="0"/>
                <w:numId w:val="25"/>
              </w:numPr>
              <w:tabs>
                <w:tab w:val="clear" w:pos="567"/>
                <w:tab w:val="left" w:pos="316"/>
              </w:tabs>
              <w:ind w:left="316" w:hanging="284"/>
              <w:rPr>
                <w:szCs w:val="22"/>
                <w:lang w:val="sk-SK"/>
              </w:rPr>
            </w:pPr>
            <w:r w:rsidRPr="005B0213">
              <w:rPr>
                <w:rFonts w:eastAsia="MS Mincho"/>
                <w:szCs w:val="22"/>
                <w:lang w:val="sk-SK"/>
              </w:rPr>
              <w:t>Pomaly potiahnite piest späť a ubezpečte sa, že ste neprepichli niektorú cievu (ak ste prepichli cievu, zaveďte ihlu do iného miesta).</w:t>
            </w:r>
          </w:p>
          <w:p w14:paraId="29B9170F" w14:textId="77777777" w:rsidR="005B0213" w:rsidRPr="005B0213" w:rsidRDefault="005B0213" w:rsidP="005B0213">
            <w:pPr>
              <w:pStyle w:val="Odsekzoznamu"/>
              <w:numPr>
                <w:ilvl w:val="0"/>
                <w:numId w:val="25"/>
              </w:numPr>
              <w:tabs>
                <w:tab w:val="clear" w:pos="567"/>
                <w:tab w:val="left" w:pos="316"/>
              </w:tabs>
              <w:ind w:left="316" w:hanging="284"/>
              <w:rPr>
                <w:szCs w:val="22"/>
                <w:lang w:val="sk-SK"/>
              </w:rPr>
            </w:pPr>
            <w:r w:rsidRPr="005B0213">
              <w:rPr>
                <w:b/>
                <w:szCs w:val="22"/>
                <w:lang w:val="sk-SK"/>
              </w:rPr>
              <w:t>Pri stálom tlaku</w:t>
            </w:r>
            <w:r w:rsidRPr="005B0213">
              <w:rPr>
                <w:szCs w:val="22"/>
                <w:lang w:val="sk-SK"/>
              </w:rPr>
              <w:t xml:space="preserve"> stláčajte piest, až kým sa injekčná striekačka nevyprázdni. </w:t>
            </w:r>
          </w:p>
          <w:p w14:paraId="3CB66155" w14:textId="77777777" w:rsidR="005B0213" w:rsidRPr="005B0213" w:rsidRDefault="005B0213" w:rsidP="005B26AE">
            <w:pPr>
              <w:pStyle w:val="Odsekzoznamu"/>
              <w:tabs>
                <w:tab w:val="clear" w:pos="567"/>
                <w:tab w:val="left" w:pos="316"/>
              </w:tabs>
              <w:ind w:left="316"/>
              <w:rPr>
                <w:szCs w:val="22"/>
                <w:lang w:val="sk-SK"/>
              </w:rPr>
            </w:pPr>
            <w:r w:rsidRPr="005B0213">
              <w:rPr>
                <w:szCs w:val="22"/>
                <w:lang w:val="sk-SK"/>
              </w:rPr>
              <w:t xml:space="preserve">Vytiahnite ihlu z miesta vpichu a aktivujte bezpečnostný systém (podľa obrázku pri </w:t>
            </w:r>
            <w:r w:rsidRPr="005B0213">
              <w:rPr>
                <w:b/>
                <w:szCs w:val="22"/>
                <w:lang w:val="sk-SK"/>
              </w:rPr>
              <w:t>kroku č.9</w:t>
            </w:r>
            <w:r w:rsidRPr="005B0213">
              <w:rPr>
                <w:szCs w:val="22"/>
                <w:lang w:val="sk-SK"/>
              </w:rPr>
              <w:t>).</w:t>
            </w:r>
          </w:p>
        </w:tc>
        <w:tc>
          <w:tcPr>
            <w:tcW w:w="3311" w:type="dxa"/>
          </w:tcPr>
          <w:p w14:paraId="3BC0CD46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DC32A3" wp14:editId="148F5D0D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5045710</wp:posOffset>
                      </wp:positionV>
                      <wp:extent cx="723265" cy="629285"/>
                      <wp:effectExtent l="0" t="0" r="0" b="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265" cy="629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3DABAC" w14:textId="77777777" w:rsidR="005B26AE" w:rsidRPr="007B11A5" w:rsidRDefault="005B26AE" w:rsidP="005B0213">
                                  <w:pPr>
                                    <w:rPr>
                                      <w:szCs w:val="22"/>
                                      <w:lang w:val="de-CH"/>
                                    </w:rPr>
                                  </w:pPr>
                                  <w:r w:rsidRPr="007B11A5">
                                    <w:rPr>
                                      <w:b/>
                                      <w:szCs w:val="22"/>
                                      <w:lang w:val="de-CH"/>
                                    </w:rPr>
                                    <w:t xml:space="preserve">90° </w:t>
                                  </w:r>
                                  <w:r>
                                    <w:rPr>
                                      <w:b/>
                                      <w:szCs w:val="22"/>
                                      <w:lang w:val="de-CH"/>
                                    </w:rPr>
                                    <w:t>uhol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C32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26" type="#_x0000_t202" style="position:absolute;left:0;text-align:left;margin-left:344.25pt;margin-top:397.3pt;width:56.9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" filled="f" stroked="f">
                      <v:textbox>
                        <w:txbxContent>
                          <w:p w14:paraId="1E3DABAC" w14:textId="77777777" w:rsidR="005B26AE" w:rsidRPr="007B11A5" w:rsidRDefault="005B26AE" w:rsidP="005B0213">
                            <w:pPr>
                              <w:rPr>
                                <w:szCs w:val="22"/>
                                <w:lang w:val="de-CH"/>
                              </w:rPr>
                            </w:pPr>
                            <w:r w:rsidRPr="007B11A5">
                              <w:rPr>
                                <w:b/>
                                <w:szCs w:val="22"/>
                                <w:lang w:val="de-CH"/>
                              </w:rPr>
                              <w:t xml:space="preserve">90° </w:t>
                            </w:r>
                            <w:r>
                              <w:rPr>
                                <w:b/>
                                <w:szCs w:val="22"/>
                                <w:lang w:val="de-CH"/>
                              </w:rPr>
                              <w:t>uhol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0213">
              <w:rPr>
                <w:sz w:val="22"/>
                <w:szCs w:val="22"/>
              </w:rPr>
              <w:t xml:space="preserve">   </w:t>
            </w:r>
          </w:p>
          <w:p w14:paraId="6E8FD6A3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17A49" wp14:editId="7CED360E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104775</wp:posOffset>
                      </wp:positionV>
                      <wp:extent cx="1136650" cy="254000"/>
                      <wp:effectExtent l="0" t="0" r="6350" b="0"/>
                      <wp:wrapNone/>
                      <wp:docPr id="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24D786" w14:textId="77777777" w:rsidR="005B26AE" w:rsidRPr="00AF6501" w:rsidRDefault="005B26AE" w:rsidP="005B0213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AF6501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Miesto podania injekcie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17A49" id="Text Box 2" o:spid="_x0000_s1027" type="#_x0000_t202" style="position:absolute;left:0;text-align:left;margin-left:34.05pt;margin-top:8.25pt;width:89.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" stroked="f">
                      <v:textbox>
                        <w:txbxContent>
                          <w:p w14:paraId="0A24D786" w14:textId="77777777" w:rsidR="005B26AE" w:rsidRPr="00AF6501" w:rsidRDefault="005B26AE" w:rsidP="005B0213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AF6501">
                              <w:rPr>
                                <w:b/>
                                <w:sz w:val="14"/>
                                <w:szCs w:val="14"/>
                              </w:rPr>
                              <w:t>Miesto podania injekcie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0213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3FBABC" wp14:editId="2EEB9DAF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798195</wp:posOffset>
                      </wp:positionV>
                      <wp:extent cx="514350" cy="292100"/>
                      <wp:effectExtent l="0" t="0" r="0" b="0"/>
                      <wp:wrapNone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E300BC" w14:textId="77777777" w:rsidR="005B26AE" w:rsidRPr="00AF6501" w:rsidRDefault="005B26AE" w:rsidP="005B0213">
                                  <w:pPr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  <w:r w:rsidRPr="00AF6501">
                                    <w:rPr>
                                      <w:b/>
                                      <w:sz w:val="14"/>
                                      <w:szCs w:val="14"/>
                                      <w:lang w:val="de-CH"/>
                                    </w:rPr>
                                    <w:t>90° uhol</w:t>
                                  </w:r>
                                </w:p>
                                <w:p w14:paraId="2DA01DD1" w14:textId="77777777" w:rsidR="005B26AE" w:rsidRDefault="005B26AE" w:rsidP="005B021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FBABC" id="_x0000_s1028" type="#_x0000_t202" style="position:absolute;left:0;text-align:left;margin-left:28.85pt;margin-top:62.85pt;width:40.5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" stroked="f">
                      <v:textbox>
                        <w:txbxContent>
                          <w:p w14:paraId="66E300BC" w14:textId="77777777" w:rsidR="005B26AE" w:rsidRPr="00AF6501" w:rsidRDefault="005B26AE" w:rsidP="005B0213">
                            <w:pPr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  <w:r w:rsidRPr="00AF6501">
                              <w:rPr>
                                <w:b/>
                                <w:sz w:val="14"/>
                                <w:szCs w:val="14"/>
                                <w:lang w:val="de-CH"/>
                              </w:rPr>
                              <w:t>90° uhol</w:t>
                            </w:r>
                          </w:p>
                          <w:p w14:paraId="2DA01DD1" w14:textId="77777777" w:rsidR="005B26AE" w:rsidRDefault="005B26AE" w:rsidP="005B0213"/>
                        </w:txbxContent>
                      </v:textbox>
                    </v:shape>
                  </w:pict>
                </mc:Fallback>
              </mc:AlternateContent>
            </w:r>
            <w:r w:rsidRPr="005B021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200CFED2" wp14:editId="2D987344">
                  <wp:extent cx="1724028" cy="1403350"/>
                  <wp:effectExtent l="19050" t="19050" r="28575" b="25400"/>
                  <wp:docPr id="15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40" cy="140433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213" w:rsidRPr="005B0213" w14:paraId="778F9C4A" w14:textId="77777777" w:rsidTr="005B26AE">
        <w:trPr>
          <w:tblHeader/>
        </w:trPr>
        <w:tc>
          <w:tcPr>
            <w:tcW w:w="5988" w:type="dxa"/>
          </w:tcPr>
          <w:p w14:paraId="2B5E2CD5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56EAB60D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</w:p>
          <w:p w14:paraId="0557064A" w14:textId="77777777" w:rsidR="005B0213" w:rsidRPr="005B0213" w:rsidRDefault="005B0213" w:rsidP="005B26AE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Cs w:val="22"/>
              </w:rPr>
            </w:pPr>
            <w:r w:rsidRPr="005B0213">
              <w:rPr>
                <w:rStyle w:val="Nottoc-headingsChar"/>
                <w:rFonts w:ascii="Times New Roman" w:hAnsi="Times New Roman"/>
                <w:szCs w:val="22"/>
              </w:rPr>
              <w:t>Krok č.9</w:t>
            </w:r>
          </w:p>
          <w:p w14:paraId="7698F821" w14:textId="77777777" w:rsidR="005B0213" w:rsidRPr="005B0213" w:rsidRDefault="005B0213" w:rsidP="005B26AE">
            <w:pPr>
              <w:pStyle w:val="Text"/>
              <w:spacing w:before="0"/>
              <w:rPr>
                <w:sz w:val="22"/>
                <w:szCs w:val="22"/>
              </w:rPr>
            </w:pPr>
          </w:p>
          <w:p w14:paraId="6574137B" w14:textId="77777777" w:rsidR="005B0213" w:rsidRPr="005B0213" w:rsidRDefault="005B0213" w:rsidP="005B0213">
            <w:pPr>
              <w:pStyle w:val="Text"/>
              <w:numPr>
                <w:ilvl w:val="0"/>
                <w:numId w:val="26"/>
              </w:numPr>
              <w:spacing w:before="0"/>
              <w:ind w:left="316" w:hanging="284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Bezpečnostný kryt ihly aktivujte jedným z týchto dvoch spôsobov:</w:t>
            </w:r>
          </w:p>
          <w:p w14:paraId="311C3B83" w14:textId="77777777" w:rsidR="005B0213" w:rsidRPr="005B0213" w:rsidRDefault="005B0213" w:rsidP="005B0213">
            <w:pPr>
              <w:pStyle w:val="Text"/>
              <w:widowControl w:val="0"/>
              <w:numPr>
                <w:ilvl w:val="0"/>
                <w:numId w:val="22"/>
              </w:numPr>
              <w:spacing w:before="0"/>
              <w:ind w:left="567" w:hanging="251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buď pritlačte odklápaciu časť bezpečnostného krytu na pevný povrch (obrázok A),</w:t>
            </w:r>
          </w:p>
          <w:p w14:paraId="2323E4A9" w14:textId="77777777" w:rsidR="005B0213" w:rsidRPr="005B0213" w:rsidRDefault="005B0213" w:rsidP="005B0213">
            <w:pPr>
              <w:pStyle w:val="Text"/>
              <w:widowControl w:val="0"/>
              <w:numPr>
                <w:ilvl w:val="0"/>
                <w:numId w:val="22"/>
              </w:numPr>
              <w:spacing w:before="0"/>
              <w:ind w:left="567" w:hanging="251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alebo zatlačte odklápaciu časť prstom dopredu (obrázok B).</w:t>
            </w:r>
          </w:p>
          <w:p w14:paraId="3307F998" w14:textId="77777777" w:rsidR="005B0213" w:rsidRPr="005B0213" w:rsidRDefault="005B0213" w:rsidP="005B0213">
            <w:pPr>
              <w:pStyle w:val="Text"/>
              <w:widowControl w:val="0"/>
              <w:numPr>
                <w:ilvl w:val="0"/>
                <w:numId w:val="27"/>
              </w:numPr>
              <w:spacing w:before="0"/>
              <w:ind w:left="316" w:hanging="284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Počuteľné „cvaknutie“ potvrdí správnu aktiváciu.</w:t>
            </w:r>
          </w:p>
          <w:p w14:paraId="53FEF9A9" w14:textId="77777777" w:rsidR="005B0213" w:rsidRPr="005B0213" w:rsidRDefault="005B0213" w:rsidP="005B0213">
            <w:pPr>
              <w:pStyle w:val="Text"/>
              <w:widowControl w:val="0"/>
              <w:numPr>
                <w:ilvl w:val="0"/>
                <w:numId w:val="27"/>
              </w:numPr>
              <w:spacing w:before="0"/>
              <w:ind w:left="316" w:hanging="284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Poznámka: Poznačte si miesto aplikácie do karty pacienta a </w:t>
            </w:r>
            <w:r w:rsidRPr="005B0213">
              <w:rPr>
                <w:b/>
                <w:sz w:val="22"/>
                <w:szCs w:val="22"/>
              </w:rPr>
              <w:t>miesto striedajte každý mesiac</w:t>
            </w:r>
          </w:p>
          <w:p w14:paraId="77BCA022" w14:textId="77777777" w:rsidR="005B0213" w:rsidRPr="005B0213" w:rsidRDefault="005B0213" w:rsidP="005B0213">
            <w:pPr>
              <w:pStyle w:val="Text"/>
              <w:widowControl w:val="0"/>
              <w:numPr>
                <w:ilvl w:val="0"/>
                <w:numId w:val="27"/>
              </w:numPr>
              <w:spacing w:before="0"/>
              <w:ind w:left="316" w:hanging="284"/>
              <w:jc w:val="left"/>
              <w:rPr>
                <w:sz w:val="22"/>
                <w:szCs w:val="22"/>
              </w:rPr>
            </w:pPr>
            <w:r w:rsidRPr="005B0213">
              <w:rPr>
                <w:sz w:val="22"/>
                <w:szCs w:val="22"/>
              </w:rPr>
              <w:t>Injekčnú striekačku okamžite odhoďte (do nádoby na likvidáciu ostrých predmetov).</w:t>
            </w:r>
          </w:p>
          <w:p w14:paraId="1A582D18" w14:textId="77777777" w:rsidR="005B0213" w:rsidRPr="005B0213" w:rsidRDefault="005B0213" w:rsidP="005B26AE">
            <w:pPr>
              <w:pStyle w:val="Text"/>
              <w:widowControl w:val="0"/>
              <w:spacing w:before="0"/>
              <w:ind w:left="316"/>
              <w:jc w:val="left"/>
              <w:rPr>
                <w:sz w:val="22"/>
                <w:szCs w:val="22"/>
              </w:rPr>
            </w:pPr>
          </w:p>
          <w:p w14:paraId="43C6A532" w14:textId="77777777" w:rsidR="005B0213" w:rsidRPr="005B0213" w:rsidRDefault="005B0213" w:rsidP="005B26AE">
            <w:pPr>
              <w:pStyle w:val="Text"/>
              <w:widowControl w:val="0"/>
              <w:spacing w:before="0"/>
              <w:ind w:left="316"/>
              <w:jc w:val="left"/>
              <w:rPr>
                <w:sz w:val="22"/>
                <w:szCs w:val="22"/>
              </w:rPr>
            </w:pPr>
          </w:p>
          <w:p w14:paraId="36BC40D6" w14:textId="77777777" w:rsidR="005B0213" w:rsidRPr="005B0213" w:rsidRDefault="005B0213" w:rsidP="005B26AE">
            <w:pPr>
              <w:pStyle w:val="Text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3311" w:type="dxa"/>
          </w:tcPr>
          <w:p w14:paraId="6F102B21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5A538593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</w:p>
          <w:p w14:paraId="51384A84" w14:textId="77777777" w:rsidR="005B0213" w:rsidRPr="005B0213" w:rsidRDefault="005B0213" w:rsidP="005B26AE">
            <w:pPr>
              <w:pStyle w:val="Text"/>
              <w:rPr>
                <w:sz w:val="22"/>
                <w:szCs w:val="22"/>
              </w:rPr>
            </w:pPr>
            <w:r w:rsidRPr="005B0213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4C8ABB4A" wp14:editId="013FD99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133985</wp:posOffset>
                  </wp:positionV>
                  <wp:extent cx="1887855" cy="2026285"/>
                  <wp:effectExtent l="0" t="0" r="0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855" cy="202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B6BCA21" w14:textId="77777777" w:rsidR="005B0213" w:rsidRPr="001C1E5F" w:rsidRDefault="005B0213" w:rsidP="005B0213">
      <w:pPr>
        <w:rPr>
          <w:szCs w:val="22"/>
          <w:lang w:val="sk-SK"/>
        </w:rPr>
      </w:pPr>
    </w:p>
    <w:sectPr w:rsidR="005B0213" w:rsidRPr="001C1E5F" w:rsidSect="00F72810">
      <w:headerReference w:type="default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99BA0" w14:textId="77777777" w:rsidR="00766107" w:rsidRDefault="00766107">
      <w:r>
        <w:separator/>
      </w:r>
    </w:p>
  </w:endnote>
  <w:endnote w:type="continuationSeparator" w:id="0">
    <w:p w14:paraId="19D50743" w14:textId="77777777" w:rsidR="00766107" w:rsidRDefault="0076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3" w:usb1="080E0000" w:usb2="00000010" w:usb3="00000000" w:csb0="00040009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581F9" w14:textId="77777777" w:rsidR="005B26AE" w:rsidRPr="000C1913" w:rsidRDefault="005B26A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21F50">
      <w:rPr>
        <w:rStyle w:val="slostrany"/>
        <w:rFonts w:ascii="Times New Roman" w:hAnsi="Times New Roman"/>
        <w:sz w:val="18"/>
        <w:szCs w:val="18"/>
      </w:rPr>
      <w:fldChar w:fldCharType="begin"/>
    </w:r>
    <w:r w:rsidRPr="00721F5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21F50">
      <w:rPr>
        <w:rStyle w:val="slostrany"/>
        <w:rFonts w:ascii="Times New Roman" w:hAnsi="Times New Roman"/>
        <w:sz w:val="18"/>
        <w:szCs w:val="18"/>
      </w:rPr>
      <w:fldChar w:fldCharType="separate"/>
    </w:r>
    <w:r w:rsidR="00457D9A">
      <w:rPr>
        <w:rStyle w:val="slostrany"/>
        <w:rFonts w:ascii="Times New Roman" w:hAnsi="Times New Roman"/>
        <w:noProof/>
        <w:sz w:val="18"/>
        <w:szCs w:val="18"/>
      </w:rPr>
      <w:t>11</w:t>
    </w:r>
    <w:r w:rsidRPr="00721F50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5E27F" w14:textId="77777777" w:rsidR="005B26AE" w:rsidRPr="00721F50" w:rsidRDefault="005B26AE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21F50">
      <w:rPr>
        <w:rStyle w:val="slostrany"/>
        <w:rFonts w:ascii="Times New Roman" w:hAnsi="Times New Roman"/>
        <w:sz w:val="18"/>
        <w:szCs w:val="18"/>
      </w:rPr>
      <w:fldChar w:fldCharType="begin"/>
    </w:r>
    <w:r w:rsidRPr="00721F5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721F50">
      <w:rPr>
        <w:rStyle w:val="slostrany"/>
        <w:rFonts w:ascii="Times New Roman" w:hAnsi="Times New Roman"/>
        <w:sz w:val="18"/>
        <w:szCs w:val="18"/>
      </w:rPr>
      <w:fldChar w:fldCharType="separate"/>
    </w:r>
    <w:r>
      <w:rPr>
        <w:rStyle w:val="slostrany"/>
        <w:rFonts w:ascii="Times New Roman" w:hAnsi="Times New Roman"/>
        <w:noProof/>
        <w:sz w:val="18"/>
        <w:szCs w:val="18"/>
      </w:rPr>
      <w:t>1</w:t>
    </w:r>
    <w:r w:rsidRPr="00721F50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A8859" w14:textId="77777777" w:rsidR="00766107" w:rsidRDefault="00766107">
      <w:r>
        <w:separator/>
      </w:r>
    </w:p>
  </w:footnote>
  <w:footnote w:type="continuationSeparator" w:id="0">
    <w:p w14:paraId="53858484" w14:textId="77777777" w:rsidR="00766107" w:rsidRDefault="00766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79DFD" w14:textId="77777777" w:rsidR="005B26AE" w:rsidRDefault="005B26AE">
    <w:pPr>
      <w:pStyle w:val="Hlavika"/>
    </w:pPr>
    <w:r w:rsidRPr="006721C1">
      <w:rPr>
        <w:rFonts w:ascii="Times New Roman" w:hAnsi="Times New Roman"/>
        <w:sz w:val="18"/>
        <w:szCs w:val="18"/>
        <w:lang w:val="sk-SK" w:eastAsia="cs-CZ"/>
      </w:rPr>
      <w:t>Schválený text k rozhodnutiu o registrácii, ev. č.:</w:t>
    </w:r>
    <w:r>
      <w:rPr>
        <w:rFonts w:ascii="Times New Roman" w:hAnsi="Times New Roman"/>
        <w:sz w:val="18"/>
        <w:szCs w:val="18"/>
        <w:lang w:val="sk-SK" w:eastAsia="cs-CZ"/>
      </w:rPr>
      <w:t xml:space="preserve"> </w:t>
    </w:r>
    <w:r w:rsidRPr="006D0ADB">
      <w:rPr>
        <w:rFonts w:ascii="Times New Roman" w:hAnsi="Times New Roman"/>
        <w:sz w:val="18"/>
        <w:szCs w:val="18"/>
        <w:lang w:val="sk-SK" w:eastAsia="cs-CZ"/>
      </w:rPr>
      <w:t>2017/06613-REG</w:t>
    </w:r>
    <w:r>
      <w:rPr>
        <w:rFonts w:ascii="Times New Roman" w:hAnsi="Times New Roman"/>
        <w:sz w:val="18"/>
        <w:szCs w:val="18"/>
        <w:lang w:val="sk-SK" w:eastAsia="cs-CZ"/>
      </w:rPr>
      <w:t xml:space="preserve">, </w:t>
    </w:r>
    <w:r w:rsidRPr="006D0ADB">
      <w:rPr>
        <w:rFonts w:ascii="Times New Roman" w:hAnsi="Times New Roman"/>
        <w:sz w:val="18"/>
        <w:szCs w:val="18"/>
        <w:lang w:val="sk-SK" w:eastAsia="cs-CZ"/>
      </w:rPr>
      <w:t>2017/06614-REG</w:t>
    </w:r>
    <w:r>
      <w:rPr>
        <w:rFonts w:ascii="Times New Roman" w:hAnsi="Times New Roman"/>
        <w:sz w:val="18"/>
        <w:szCs w:val="18"/>
        <w:lang w:val="sk-SK" w:eastAsia="cs-CZ"/>
      </w:rPr>
      <w:t xml:space="preserve">, </w:t>
    </w:r>
    <w:r w:rsidRPr="006D0ADB">
      <w:rPr>
        <w:rFonts w:ascii="Times New Roman" w:hAnsi="Times New Roman"/>
        <w:sz w:val="18"/>
        <w:szCs w:val="18"/>
        <w:lang w:val="sk-SK" w:eastAsia="cs-CZ"/>
      </w:rPr>
      <w:t>2017/06615-REG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1BF15" w14:textId="77777777" w:rsidR="005B26AE" w:rsidRPr="00E7000C" w:rsidRDefault="005B26AE">
    <w:pPr>
      <w:pStyle w:val="Hlavika"/>
      <w:rPr>
        <w:rFonts w:ascii="Times New Roman" w:hAnsi="Times New Roman"/>
      </w:rPr>
    </w:pPr>
    <w:r w:rsidRPr="00D90325">
      <w:rPr>
        <w:rFonts w:ascii="Times New Roman" w:hAnsi="Times New Roman"/>
        <w:sz w:val="18"/>
        <w:szCs w:val="18"/>
        <w:lang w:val="sk-SK" w:eastAsia="cs-CZ"/>
      </w:rPr>
      <w:t>Schválený text k rozhodnutiu o prevode, ev. č.: 2018/</w:t>
    </w:r>
    <w:r>
      <w:rPr>
        <w:rFonts w:ascii="Times New Roman" w:hAnsi="Times New Roman"/>
        <w:sz w:val="18"/>
        <w:szCs w:val="18"/>
        <w:lang w:val="sk-SK" w:eastAsia="cs-CZ"/>
      </w:rPr>
      <w:t>03491</w:t>
    </w:r>
    <w:r w:rsidRPr="00D90325">
      <w:rPr>
        <w:rFonts w:ascii="Times New Roman" w:hAnsi="Times New Roman"/>
        <w:sz w:val="18"/>
        <w:szCs w:val="18"/>
        <w:lang w:val="sk-SK" w:eastAsia="cs-CZ"/>
      </w:rPr>
      <w:t>-TR, 2018/XXXXX-TR, 2018/02023-TR, 2018/XXXXX-TR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D0298"/>
    <w:multiLevelType w:val="hybridMultilevel"/>
    <w:tmpl w:val="5F9081B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DAA6AD7"/>
    <w:multiLevelType w:val="singleLevel"/>
    <w:tmpl w:val="4BE4D29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5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378157E"/>
    <w:multiLevelType w:val="hybridMultilevel"/>
    <w:tmpl w:val="678866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1AD7"/>
    <w:multiLevelType w:val="hybridMultilevel"/>
    <w:tmpl w:val="134C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17A57"/>
    <w:multiLevelType w:val="singleLevel"/>
    <w:tmpl w:val="B7A49E9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C673943"/>
    <w:multiLevelType w:val="singleLevel"/>
    <w:tmpl w:val="347020E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372E162E"/>
    <w:multiLevelType w:val="hybridMultilevel"/>
    <w:tmpl w:val="4D8C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86EA3"/>
    <w:multiLevelType w:val="hybridMultilevel"/>
    <w:tmpl w:val="5B5411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F56F6"/>
    <w:multiLevelType w:val="hybridMultilevel"/>
    <w:tmpl w:val="E08A98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F656A"/>
    <w:multiLevelType w:val="hybridMultilevel"/>
    <w:tmpl w:val="D0A263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8284C"/>
    <w:multiLevelType w:val="hybridMultilevel"/>
    <w:tmpl w:val="540472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51234"/>
    <w:multiLevelType w:val="hybridMultilevel"/>
    <w:tmpl w:val="FD3A2540"/>
    <w:lvl w:ilvl="0" w:tplc="B080A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84141"/>
    <w:multiLevelType w:val="hybridMultilevel"/>
    <w:tmpl w:val="4ABCA08A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23E49B8"/>
    <w:multiLevelType w:val="hybridMultilevel"/>
    <w:tmpl w:val="A5647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64EC6"/>
    <w:multiLevelType w:val="hybridMultilevel"/>
    <w:tmpl w:val="9852FF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26F17"/>
    <w:multiLevelType w:val="hybridMultilevel"/>
    <w:tmpl w:val="46A8E7D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9612C4"/>
    <w:multiLevelType w:val="hybridMultilevel"/>
    <w:tmpl w:val="19AC1C26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79A50508"/>
    <w:multiLevelType w:val="singleLevel"/>
    <w:tmpl w:val="0F4ADFE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5" w15:restartNumberingAfterBreak="0">
    <w:nsid w:val="7B9271B1"/>
    <w:multiLevelType w:val="hybridMultilevel"/>
    <w:tmpl w:val="BF824D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0455A"/>
    <w:multiLevelType w:val="hybridMultilevel"/>
    <w:tmpl w:val="B74E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9"/>
  </w:num>
  <w:num w:numId="4">
    <w:abstractNumId w:val="11"/>
  </w:num>
  <w:num w:numId="5">
    <w:abstractNumId w:val="24"/>
  </w:num>
  <w:num w:numId="6">
    <w:abstractNumId w:val="10"/>
  </w:num>
  <w:num w:numId="7">
    <w:abstractNumId w:val="16"/>
  </w:num>
  <w:num w:numId="8">
    <w:abstractNumId w:val="13"/>
  </w:num>
  <w:num w:numId="9">
    <w:abstractNumId w:val="23"/>
  </w:num>
  <w:num w:numId="10">
    <w:abstractNumId w:val="20"/>
  </w:num>
  <w:num w:numId="11">
    <w:abstractNumId w:val="26"/>
  </w:num>
  <w:num w:numId="12">
    <w:abstractNumId w:val="18"/>
  </w:num>
  <w:num w:numId="13">
    <w:abstractNumId w:val="2"/>
  </w:num>
  <w:num w:numId="14">
    <w:abstractNumId w:val="5"/>
  </w:num>
  <w:num w:numId="15">
    <w:abstractNumId w:val="19"/>
  </w:num>
  <w:num w:numId="16">
    <w:abstractNumId w:val="7"/>
  </w:num>
  <w:num w:numId="17">
    <w:abstractNumId w:val="3"/>
  </w:num>
  <w:num w:numId="18">
    <w:abstractNumId w:val="25"/>
  </w:num>
  <w:num w:numId="19">
    <w:abstractNumId w:val="4"/>
  </w:num>
  <w:num w:numId="20">
    <w:abstractNumId w:val="22"/>
  </w:num>
  <w:num w:numId="21">
    <w:abstractNumId w:val="17"/>
  </w:num>
  <w:num w:numId="22">
    <w:abstractNumId w:val="1"/>
  </w:num>
  <w:num w:numId="23">
    <w:abstractNumId w:val="12"/>
  </w:num>
  <w:num w:numId="24">
    <w:abstractNumId w:val="15"/>
  </w:num>
  <w:num w:numId="25">
    <w:abstractNumId w:val="21"/>
  </w:num>
  <w:num w:numId="26">
    <w:abstractNumId w:val="14"/>
  </w:num>
  <w:num w:numId="2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pt-BR" w:vendorID="1" w:dllVersion="513" w:checkStyle="1"/>
  <w:activeWritingStyle w:appName="MSWord" w:lang="da-DK" w:vendorID="22" w:dllVersion="513" w:checkStyle="1"/>
  <w:activeWritingStyle w:appName="MSWord" w:lang="pt-PT" w:vendorID="13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51AF"/>
    <w:rsid w:val="00005E94"/>
    <w:rsid w:val="000064E6"/>
    <w:rsid w:val="00010020"/>
    <w:rsid w:val="000131C2"/>
    <w:rsid w:val="00013359"/>
    <w:rsid w:val="000135BD"/>
    <w:rsid w:val="00013D69"/>
    <w:rsid w:val="00015AE7"/>
    <w:rsid w:val="00015E0E"/>
    <w:rsid w:val="000237AF"/>
    <w:rsid w:val="00026A5D"/>
    <w:rsid w:val="00030CB2"/>
    <w:rsid w:val="0003461D"/>
    <w:rsid w:val="00034899"/>
    <w:rsid w:val="00036960"/>
    <w:rsid w:val="000425D4"/>
    <w:rsid w:val="00043B8F"/>
    <w:rsid w:val="00047B7B"/>
    <w:rsid w:val="00061321"/>
    <w:rsid w:val="00061E2F"/>
    <w:rsid w:val="00067318"/>
    <w:rsid w:val="00067D17"/>
    <w:rsid w:val="00074D1B"/>
    <w:rsid w:val="00077590"/>
    <w:rsid w:val="00083518"/>
    <w:rsid w:val="00083EE5"/>
    <w:rsid w:val="0008635D"/>
    <w:rsid w:val="0009138A"/>
    <w:rsid w:val="000917CB"/>
    <w:rsid w:val="000A2939"/>
    <w:rsid w:val="000A4786"/>
    <w:rsid w:val="000B2C5B"/>
    <w:rsid w:val="000B6937"/>
    <w:rsid w:val="000B6FAC"/>
    <w:rsid w:val="000C0042"/>
    <w:rsid w:val="000C0FAF"/>
    <w:rsid w:val="000C1913"/>
    <w:rsid w:val="000C1AE2"/>
    <w:rsid w:val="000C2607"/>
    <w:rsid w:val="000C2CB4"/>
    <w:rsid w:val="000C3D24"/>
    <w:rsid w:val="000C5EC6"/>
    <w:rsid w:val="000C7816"/>
    <w:rsid w:val="000D3536"/>
    <w:rsid w:val="000D441C"/>
    <w:rsid w:val="000D538F"/>
    <w:rsid w:val="000D6918"/>
    <w:rsid w:val="000D7AA6"/>
    <w:rsid w:val="000E0BDC"/>
    <w:rsid w:val="000F4A17"/>
    <w:rsid w:val="000F56A5"/>
    <w:rsid w:val="00100366"/>
    <w:rsid w:val="00100436"/>
    <w:rsid w:val="00102A11"/>
    <w:rsid w:val="00103F07"/>
    <w:rsid w:val="001043B1"/>
    <w:rsid w:val="0010692C"/>
    <w:rsid w:val="00111CD0"/>
    <w:rsid w:val="00122368"/>
    <w:rsid w:val="001258C5"/>
    <w:rsid w:val="00133E16"/>
    <w:rsid w:val="00137E5C"/>
    <w:rsid w:val="00141F35"/>
    <w:rsid w:val="00147436"/>
    <w:rsid w:val="001476FB"/>
    <w:rsid w:val="00150839"/>
    <w:rsid w:val="00150E84"/>
    <w:rsid w:val="00152CC5"/>
    <w:rsid w:val="00152E50"/>
    <w:rsid w:val="00160192"/>
    <w:rsid w:val="001643BF"/>
    <w:rsid w:val="00166A01"/>
    <w:rsid w:val="00167629"/>
    <w:rsid w:val="00170D3A"/>
    <w:rsid w:val="00185256"/>
    <w:rsid w:val="00185C1D"/>
    <w:rsid w:val="001861F2"/>
    <w:rsid w:val="00192A8E"/>
    <w:rsid w:val="0019470A"/>
    <w:rsid w:val="00195101"/>
    <w:rsid w:val="00195FC9"/>
    <w:rsid w:val="00197D0B"/>
    <w:rsid w:val="001A625A"/>
    <w:rsid w:val="001B3531"/>
    <w:rsid w:val="001B4B2C"/>
    <w:rsid w:val="001B7C05"/>
    <w:rsid w:val="001C1464"/>
    <w:rsid w:val="001C1E5F"/>
    <w:rsid w:val="001C57E7"/>
    <w:rsid w:val="001C7887"/>
    <w:rsid w:val="001D0B2A"/>
    <w:rsid w:val="001D1301"/>
    <w:rsid w:val="001D29E6"/>
    <w:rsid w:val="001E006F"/>
    <w:rsid w:val="001E3123"/>
    <w:rsid w:val="001F3539"/>
    <w:rsid w:val="001F3789"/>
    <w:rsid w:val="001F3C77"/>
    <w:rsid w:val="001F4B83"/>
    <w:rsid w:val="001F6588"/>
    <w:rsid w:val="001F7CEE"/>
    <w:rsid w:val="00202675"/>
    <w:rsid w:val="00204816"/>
    <w:rsid w:val="00205BAF"/>
    <w:rsid w:val="00207136"/>
    <w:rsid w:val="00207219"/>
    <w:rsid w:val="002108EE"/>
    <w:rsid w:val="00211F4D"/>
    <w:rsid w:val="0021202A"/>
    <w:rsid w:val="00220861"/>
    <w:rsid w:val="00221B6C"/>
    <w:rsid w:val="00224340"/>
    <w:rsid w:val="00225181"/>
    <w:rsid w:val="0022763F"/>
    <w:rsid w:val="00232029"/>
    <w:rsid w:val="002423FA"/>
    <w:rsid w:val="002429FC"/>
    <w:rsid w:val="00244916"/>
    <w:rsid w:val="00246C7F"/>
    <w:rsid w:val="00247AE6"/>
    <w:rsid w:val="00251790"/>
    <w:rsid w:val="00252B5C"/>
    <w:rsid w:val="00252FAE"/>
    <w:rsid w:val="002541E4"/>
    <w:rsid w:val="00265052"/>
    <w:rsid w:val="00265A59"/>
    <w:rsid w:val="002676C1"/>
    <w:rsid w:val="0028126B"/>
    <w:rsid w:val="0028217A"/>
    <w:rsid w:val="002826DD"/>
    <w:rsid w:val="002839CF"/>
    <w:rsid w:val="0028440B"/>
    <w:rsid w:val="00286180"/>
    <w:rsid w:val="00290214"/>
    <w:rsid w:val="00293DCE"/>
    <w:rsid w:val="0029721A"/>
    <w:rsid w:val="002A5675"/>
    <w:rsid w:val="002A682A"/>
    <w:rsid w:val="002B3F72"/>
    <w:rsid w:val="002B57B9"/>
    <w:rsid w:val="002C14FC"/>
    <w:rsid w:val="002C20B0"/>
    <w:rsid w:val="002C3C3B"/>
    <w:rsid w:val="002C4FD3"/>
    <w:rsid w:val="002D1B8F"/>
    <w:rsid w:val="002D348E"/>
    <w:rsid w:val="002E1839"/>
    <w:rsid w:val="002E1A8A"/>
    <w:rsid w:val="002E6CFB"/>
    <w:rsid w:val="002F20FB"/>
    <w:rsid w:val="002F5C40"/>
    <w:rsid w:val="002F6DC9"/>
    <w:rsid w:val="002F7C49"/>
    <w:rsid w:val="00303190"/>
    <w:rsid w:val="003041E3"/>
    <w:rsid w:val="00304DBB"/>
    <w:rsid w:val="00305170"/>
    <w:rsid w:val="003115E0"/>
    <w:rsid w:val="0031220F"/>
    <w:rsid w:val="0031597A"/>
    <w:rsid w:val="00316A53"/>
    <w:rsid w:val="003170F3"/>
    <w:rsid w:val="00321D9C"/>
    <w:rsid w:val="003226C1"/>
    <w:rsid w:val="00323D0A"/>
    <w:rsid w:val="00324A74"/>
    <w:rsid w:val="00324EB6"/>
    <w:rsid w:val="00327411"/>
    <w:rsid w:val="00327A6E"/>
    <w:rsid w:val="00337DBE"/>
    <w:rsid w:val="0034005B"/>
    <w:rsid w:val="00344B3F"/>
    <w:rsid w:val="003476CA"/>
    <w:rsid w:val="00347E7D"/>
    <w:rsid w:val="00351B97"/>
    <w:rsid w:val="00352F6F"/>
    <w:rsid w:val="00353764"/>
    <w:rsid w:val="00354B23"/>
    <w:rsid w:val="00362365"/>
    <w:rsid w:val="00365B68"/>
    <w:rsid w:val="00365C76"/>
    <w:rsid w:val="00365D1B"/>
    <w:rsid w:val="0037633B"/>
    <w:rsid w:val="003861A5"/>
    <w:rsid w:val="00386D5D"/>
    <w:rsid w:val="00387CCF"/>
    <w:rsid w:val="00392DFE"/>
    <w:rsid w:val="003B01AE"/>
    <w:rsid w:val="003B3352"/>
    <w:rsid w:val="003B3D77"/>
    <w:rsid w:val="003B4591"/>
    <w:rsid w:val="003C3CF2"/>
    <w:rsid w:val="003C4AFE"/>
    <w:rsid w:val="003D212C"/>
    <w:rsid w:val="003D344E"/>
    <w:rsid w:val="003D5CDB"/>
    <w:rsid w:val="003E355A"/>
    <w:rsid w:val="003F77B3"/>
    <w:rsid w:val="0040025F"/>
    <w:rsid w:val="00400B1E"/>
    <w:rsid w:val="004060D7"/>
    <w:rsid w:val="004071D9"/>
    <w:rsid w:val="00415992"/>
    <w:rsid w:val="00416A21"/>
    <w:rsid w:val="0042734E"/>
    <w:rsid w:val="00435463"/>
    <w:rsid w:val="00440978"/>
    <w:rsid w:val="0044246C"/>
    <w:rsid w:val="00443D6A"/>
    <w:rsid w:val="00446CB4"/>
    <w:rsid w:val="004519AF"/>
    <w:rsid w:val="00454831"/>
    <w:rsid w:val="00457D9A"/>
    <w:rsid w:val="00466E61"/>
    <w:rsid w:val="00470C46"/>
    <w:rsid w:val="00473B8A"/>
    <w:rsid w:val="00477D84"/>
    <w:rsid w:val="004845D9"/>
    <w:rsid w:val="00487177"/>
    <w:rsid w:val="00491189"/>
    <w:rsid w:val="004933FD"/>
    <w:rsid w:val="004A0100"/>
    <w:rsid w:val="004A0728"/>
    <w:rsid w:val="004A27A4"/>
    <w:rsid w:val="004A5069"/>
    <w:rsid w:val="004A5467"/>
    <w:rsid w:val="004B669B"/>
    <w:rsid w:val="004C1AB2"/>
    <w:rsid w:val="004C233D"/>
    <w:rsid w:val="004C582F"/>
    <w:rsid w:val="004C5BBB"/>
    <w:rsid w:val="004D57A4"/>
    <w:rsid w:val="004D6C1B"/>
    <w:rsid w:val="004E01F1"/>
    <w:rsid w:val="004E1112"/>
    <w:rsid w:val="004E1B6E"/>
    <w:rsid w:val="004E675C"/>
    <w:rsid w:val="004F2AFD"/>
    <w:rsid w:val="004F376D"/>
    <w:rsid w:val="004F48F6"/>
    <w:rsid w:val="004F7193"/>
    <w:rsid w:val="004F7C5C"/>
    <w:rsid w:val="00500CB7"/>
    <w:rsid w:val="005022DB"/>
    <w:rsid w:val="005060CA"/>
    <w:rsid w:val="00512880"/>
    <w:rsid w:val="00512E06"/>
    <w:rsid w:val="00513FDC"/>
    <w:rsid w:val="0051781A"/>
    <w:rsid w:val="00521F11"/>
    <w:rsid w:val="00522105"/>
    <w:rsid w:val="005252EF"/>
    <w:rsid w:val="00531DA4"/>
    <w:rsid w:val="00537949"/>
    <w:rsid w:val="0054081C"/>
    <w:rsid w:val="0054106E"/>
    <w:rsid w:val="00544778"/>
    <w:rsid w:val="00544904"/>
    <w:rsid w:val="005459BF"/>
    <w:rsid w:val="005470F9"/>
    <w:rsid w:val="00547355"/>
    <w:rsid w:val="00547410"/>
    <w:rsid w:val="005477F8"/>
    <w:rsid w:val="00547891"/>
    <w:rsid w:val="00550587"/>
    <w:rsid w:val="00552A95"/>
    <w:rsid w:val="00553945"/>
    <w:rsid w:val="00560492"/>
    <w:rsid w:val="00560EE6"/>
    <w:rsid w:val="0056171D"/>
    <w:rsid w:val="0056769B"/>
    <w:rsid w:val="0057289D"/>
    <w:rsid w:val="00575C2B"/>
    <w:rsid w:val="005768AC"/>
    <w:rsid w:val="00580D6A"/>
    <w:rsid w:val="0058166B"/>
    <w:rsid w:val="00583699"/>
    <w:rsid w:val="00587FEB"/>
    <w:rsid w:val="005915E2"/>
    <w:rsid w:val="00595057"/>
    <w:rsid w:val="0059608B"/>
    <w:rsid w:val="005A099B"/>
    <w:rsid w:val="005A5C8B"/>
    <w:rsid w:val="005A6F72"/>
    <w:rsid w:val="005A76AF"/>
    <w:rsid w:val="005B0213"/>
    <w:rsid w:val="005B26AE"/>
    <w:rsid w:val="005B5F8F"/>
    <w:rsid w:val="005B7D5C"/>
    <w:rsid w:val="005C298D"/>
    <w:rsid w:val="005C6C71"/>
    <w:rsid w:val="005D7C9D"/>
    <w:rsid w:val="005E213D"/>
    <w:rsid w:val="005E39D3"/>
    <w:rsid w:val="005E6ECE"/>
    <w:rsid w:val="005F206D"/>
    <w:rsid w:val="005F5C03"/>
    <w:rsid w:val="005F5EC3"/>
    <w:rsid w:val="005F6D0B"/>
    <w:rsid w:val="005F6F5C"/>
    <w:rsid w:val="005F7B5B"/>
    <w:rsid w:val="0060114C"/>
    <w:rsid w:val="00603612"/>
    <w:rsid w:val="00605FB2"/>
    <w:rsid w:val="00607091"/>
    <w:rsid w:val="00607324"/>
    <w:rsid w:val="00610B88"/>
    <w:rsid w:val="006123CE"/>
    <w:rsid w:val="00612CF4"/>
    <w:rsid w:val="00613EA9"/>
    <w:rsid w:val="00616BCA"/>
    <w:rsid w:val="0062016A"/>
    <w:rsid w:val="00630FE4"/>
    <w:rsid w:val="00631146"/>
    <w:rsid w:val="00634285"/>
    <w:rsid w:val="00634D52"/>
    <w:rsid w:val="0063759C"/>
    <w:rsid w:val="00637C0D"/>
    <w:rsid w:val="00642E0C"/>
    <w:rsid w:val="00651648"/>
    <w:rsid w:val="00653458"/>
    <w:rsid w:val="006631B9"/>
    <w:rsid w:val="006664DE"/>
    <w:rsid w:val="006676BC"/>
    <w:rsid w:val="006721C1"/>
    <w:rsid w:val="0067450D"/>
    <w:rsid w:val="006806B5"/>
    <w:rsid w:val="00682D4F"/>
    <w:rsid w:val="00683152"/>
    <w:rsid w:val="006844D7"/>
    <w:rsid w:val="006854FF"/>
    <w:rsid w:val="006856FA"/>
    <w:rsid w:val="006908F0"/>
    <w:rsid w:val="00692DCE"/>
    <w:rsid w:val="00693F4F"/>
    <w:rsid w:val="006A114C"/>
    <w:rsid w:val="006A48F0"/>
    <w:rsid w:val="006A4DC2"/>
    <w:rsid w:val="006B3D40"/>
    <w:rsid w:val="006C4B33"/>
    <w:rsid w:val="006C5957"/>
    <w:rsid w:val="006C5EF2"/>
    <w:rsid w:val="006D0ADB"/>
    <w:rsid w:val="006D14EF"/>
    <w:rsid w:val="006D3ADA"/>
    <w:rsid w:val="006D6BAD"/>
    <w:rsid w:val="006E0E82"/>
    <w:rsid w:val="006E2E61"/>
    <w:rsid w:val="006E649C"/>
    <w:rsid w:val="006E6D73"/>
    <w:rsid w:val="006E6F46"/>
    <w:rsid w:val="006E7C54"/>
    <w:rsid w:val="006F0096"/>
    <w:rsid w:val="006F4281"/>
    <w:rsid w:val="006F59A9"/>
    <w:rsid w:val="006F6941"/>
    <w:rsid w:val="00707C41"/>
    <w:rsid w:val="007111E8"/>
    <w:rsid w:val="007144A8"/>
    <w:rsid w:val="00714579"/>
    <w:rsid w:val="007202B6"/>
    <w:rsid w:val="00721F50"/>
    <w:rsid w:val="00722D8C"/>
    <w:rsid w:val="00725BDA"/>
    <w:rsid w:val="0072617E"/>
    <w:rsid w:val="00732715"/>
    <w:rsid w:val="00736DCB"/>
    <w:rsid w:val="00740B03"/>
    <w:rsid w:val="00742131"/>
    <w:rsid w:val="00747056"/>
    <w:rsid w:val="00750FFD"/>
    <w:rsid w:val="00755A18"/>
    <w:rsid w:val="00755D85"/>
    <w:rsid w:val="00761CC0"/>
    <w:rsid w:val="00762E18"/>
    <w:rsid w:val="00766107"/>
    <w:rsid w:val="007710EC"/>
    <w:rsid w:val="00773CB8"/>
    <w:rsid w:val="00777769"/>
    <w:rsid w:val="00784680"/>
    <w:rsid w:val="0079383E"/>
    <w:rsid w:val="007A4B5F"/>
    <w:rsid w:val="007A4F68"/>
    <w:rsid w:val="007A7170"/>
    <w:rsid w:val="007A757E"/>
    <w:rsid w:val="007B1D12"/>
    <w:rsid w:val="007B7401"/>
    <w:rsid w:val="007B7710"/>
    <w:rsid w:val="007C2238"/>
    <w:rsid w:val="007C3E0D"/>
    <w:rsid w:val="007C40CC"/>
    <w:rsid w:val="007D3315"/>
    <w:rsid w:val="007E1771"/>
    <w:rsid w:val="007F0A9A"/>
    <w:rsid w:val="007F3C2A"/>
    <w:rsid w:val="007F508E"/>
    <w:rsid w:val="00800012"/>
    <w:rsid w:val="008005B0"/>
    <w:rsid w:val="00801302"/>
    <w:rsid w:val="0080525C"/>
    <w:rsid w:val="008056DD"/>
    <w:rsid w:val="008104DC"/>
    <w:rsid w:val="008134DE"/>
    <w:rsid w:val="00814724"/>
    <w:rsid w:val="00815BEB"/>
    <w:rsid w:val="00821CC8"/>
    <w:rsid w:val="00825CF6"/>
    <w:rsid w:val="00834C7C"/>
    <w:rsid w:val="00840F81"/>
    <w:rsid w:val="00843387"/>
    <w:rsid w:val="0084397D"/>
    <w:rsid w:val="00852AA7"/>
    <w:rsid w:val="0085504D"/>
    <w:rsid w:val="00860CC8"/>
    <w:rsid w:val="0087542F"/>
    <w:rsid w:val="00876557"/>
    <w:rsid w:val="008826AE"/>
    <w:rsid w:val="00883CD5"/>
    <w:rsid w:val="00883D17"/>
    <w:rsid w:val="00887CC8"/>
    <w:rsid w:val="0089478D"/>
    <w:rsid w:val="008A21F3"/>
    <w:rsid w:val="008A3263"/>
    <w:rsid w:val="008A3D6B"/>
    <w:rsid w:val="008A4E72"/>
    <w:rsid w:val="008B205B"/>
    <w:rsid w:val="008B20D6"/>
    <w:rsid w:val="008C1FE5"/>
    <w:rsid w:val="008C24B6"/>
    <w:rsid w:val="008C3DC6"/>
    <w:rsid w:val="008D7C83"/>
    <w:rsid w:val="008E6860"/>
    <w:rsid w:val="008F2CAE"/>
    <w:rsid w:val="008F3FE3"/>
    <w:rsid w:val="008F4C81"/>
    <w:rsid w:val="009004CC"/>
    <w:rsid w:val="0090538A"/>
    <w:rsid w:val="00907E99"/>
    <w:rsid w:val="00914716"/>
    <w:rsid w:val="00916ABA"/>
    <w:rsid w:val="009209F3"/>
    <w:rsid w:val="00930864"/>
    <w:rsid w:val="00932CBE"/>
    <w:rsid w:val="00933308"/>
    <w:rsid w:val="009339D7"/>
    <w:rsid w:val="009405CB"/>
    <w:rsid w:val="0094198F"/>
    <w:rsid w:val="00941BB0"/>
    <w:rsid w:val="009431ED"/>
    <w:rsid w:val="00945BD5"/>
    <w:rsid w:val="00945DC8"/>
    <w:rsid w:val="009466BD"/>
    <w:rsid w:val="00946EC8"/>
    <w:rsid w:val="00947167"/>
    <w:rsid w:val="0095447F"/>
    <w:rsid w:val="00957CC6"/>
    <w:rsid w:val="00962267"/>
    <w:rsid w:val="009623D3"/>
    <w:rsid w:val="00971E4D"/>
    <w:rsid w:val="00973E8A"/>
    <w:rsid w:val="009743B1"/>
    <w:rsid w:val="0097502B"/>
    <w:rsid w:val="009764E4"/>
    <w:rsid w:val="00981330"/>
    <w:rsid w:val="00984DE0"/>
    <w:rsid w:val="00985D30"/>
    <w:rsid w:val="00986CAC"/>
    <w:rsid w:val="00990B75"/>
    <w:rsid w:val="0099472E"/>
    <w:rsid w:val="0099519A"/>
    <w:rsid w:val="00996FE9"/>
    <w:rsid w:val="00997EEE"/>
    <w:rsid w:val="009A27AA"/>
    <w:rsid w:val="009B1581"/>
    <w:rsid w:val="009B5B74"/>
    <w:rsid w:val="009C1923"/>
    <w:rsid w:val="009C1C6D"/>
    <w:rsid w:val="009C3679"/>
    <w:rsid w:val="009C4350"/>
    <w:rsid w:val="009D13F3"/>
    <w:rsid w:val="009D63BD"/>
    <w:rsid w:val="009D666F"/>
    <w:rsid w:val="009E69C9"/>
    <w:rsid w:val="009F118E"/>
    <w:rsid w:val="009F369B"/>
    <w:rsid w:val="009F53A3"/>
    <w:rsid w:val="009F612F"/>
    <w:rsid w:val="00A047E1"/>
    <w:rsid w:val="00A05EE4"/>
    <w:rsid w:val="00A0670D"/>
    <w:rsid w:val="00A10CF6"/>
    <w:rsid w:val="00A16345"/>
    <w:rsid w:val="00A17605"/>
    <w:rsid w:val="00A20993"/>
    <w:rsid w:val="00A22CE8"/>
    <w:rsid w:val="00A231DA"/>
    <w:rsid w:val="00A23234"/>
    <w:rsid w:val="00A3521E"/>
    <w:rsid w:val="00A35AD1"/>
    <w:rsid w:val="00A406D0"/>
    <w:rsid w:val="00A50657"/>
    <w:rsid w:val="00A54618"/>
    <w:rsid w:val="00A54788"/>
    <w:rsid w:val="00A57054"/>
    <w:rsid w:val="00A61D57"/>
    <w:rsid w:val="00A62132"/>
    <w:rsid w:val="00A626D6"/>
    <w:rsid w:val="00A63480"/>
    <w:rsid w:val="00A6625C"/>
    <w:rsid w:val="00A773CD"/>
    <w:rsid w:val="00A82281"/>
    <w:rsid w:val="00A855E6"/>
    <w:rsid w:val="00A9095A"/>
    <w:rsid w:val="00AA2271"/>
    <w:rsid w:val="00AA4FE5"/>
    <w:rsid w:val="00AB3441"/>
    <w:rsid w:val="00AC043E"/>
    <w:rsid w:val="00AC3E02"/>
    <w:rsid w:val="00AC42D8"/>
    <w:rsid w:val="00AD2E94"/>
    <w:rsid w:val="00AD4477"/>
    <w:rsid w:val="00AD6190"/>
    <w:rsid w:val="00AE16A4"/>
    <w:rsid w:val="00AE3E9D"/>
    <w:rsid w:val="00AF0A54"/>
    <w:rsid w:val="00AF3C18"/>
    <w:rsid w:val="00AF48FD"/>
    <w:rsid w:val="00B02B79"/>
    <w:rsid w:val="00B0445C"/>
    <w:rsid w:val="00B06E6B"/>
    <w:rsid w:val="00B07ECA"/>
    <w:rsid w:val="00B15FD1"/>
    <w:rsid w:val="00B3152A"/>
    <w:rsid w:val="00B35CA2"/>
    <w:rsid w:val="00B40BB9"/>
    <w:rsid w:val="00B5084B"/>
    <w:rsid w:val="00B529A3"/>
    <w:rsid w:val="00B52D05"/>
    <w:rsid w:val="00B52DFA"/>
    <w:rsid w:val="00B54AFE"/>
    <w:rsid w:val="00B55A61"/>
    <w:rsid w:val="00B56528"/>
    <w:rsid w:val="00B605FC"/>
    <w:rsid w:val="00B61D64"/>
    <w:rsid w:val="00B637AB"/>
    <w:rsid w:val="00B64C3A"/>
    <w:rsid w:val="00B70532"/>
    <w:rsid w:val="00B73C28"/>
    <w:rsid w:val="00B760EC"/>
    <w:rsid w:val="00B80C58"/>
    <w:rsid w:val="00B817A6"/>
    <w:rsid w:val="00B8435C"/>
    <w:rsid w:val="00B86CAF"/>
    <w:rsid w:val="00B911F7"/>
    <w:rsid w:val="00B92AB2"/>
    <w:rsid w:val="00B93404"/>
    <w:rsid w:val="00B93BB4"/>
    <w:rsid w:val="00BA069F"/>
    <w:rsid w:val="00BB1E43"/>
    <w:rsid w:val="00BB3CC6"/>
    <w:rsid w:val="00BB3EC9"/>
    <w:rsid w:val="00BC0DE9"/>
    <w:rsid w:val="00BC65B0"/>
    <w:rsid w:val="00BC6FB6"/>
    <w:rsid w:val="00BC740F"/>
    <w:rsid w:val="00BC79EE"/>
    <w:rsid w:val="00BD4B7F"/>
    <w:rsid w:val="00BD562C"/>
    <w:rsid w:val="00BE0DC9"/>
    <w:rsid w:val="00BE34F8"/>
    <w:rsid w:val="00BE36E7"/>
    <w:rsid w:val="00BE485F"/>
    <w:rsid w:val="00BF5C4B"/>
    <w:rsid w:val="00BF6C75"/>
    <w:rsid w:val="00C0784E"/>
    <w:rsid w:val="00C112A3"/>
    <w:rsid w:val="00C136A7"/>
    <w:rsid w:val="00C15E68"/>
    <w:rsid w:val="00C15E7E"/>
    <w:rsid w:val="00C258B4"/>
    <w:rsid w:val="00C308E0"/>
    <w:rsid w:val="00C31FEC"/>
    <w:rsid w:val="00C33D5F"/>
    <w:rsid w:val="00C37A6D"/>
    <w:rsid w:val="00C45C2C"/>
    <w:rsid w:val="00C45D6A"/>
    <w:rsid w:val="00C477E4"/>
    <w:rsid w:val="00C47BB6"/>
    <w:rsid w:val="00C50AA9"/>
    <w:rsid w:val="00C51A67"/>
    <w:rsid w:val="00C53641"/>
    <w:rsid w:val="00C537E5"/>
    <w:rsid w:val="00C53ACC"/>
    <w:rsid w:val="00C55453"/>
    <w:rsid w:val="00C56AB5"/>
    <w:rsid w:val="00C67318"/>
    <w:rsid w:val="00C76252"/>
    <w:rsid w:val="00C815C0"/>
    <w:rsid w:val="00C82D9C"/>
    <w:rsid w:val="00C904F8"/>
    <w:rsid w:val="00C90E8C"/>
    <w:rsid w:val="00C91463"/>
    <w:rsid w:val="00C952B2"/>
    <w:rsid w:val="00C97492"/>
    <w:rsid w:val="00CA1FAD"/>
    <w:rsid w:val="00CA5A17"/>
    <w:rsid w:val="00CA7810"/>
    <w:rsid w:val="00CB186B"/>
    <w:rsid w:val="00CB2DB4"/>
    <w:rsid w:val="00CB53C2"/>
    <w:rsid w:val="00CB77FF"/>
    <w:rsid w:val="00CC5946"/>
    <w:rsid w:val="00CC6D3A"/>
    <w:rsid w:val="00CD21F5"/>
    <w:rsid w:val="00CD252A"/>
    <w:rsid w:val="00CD494C"/>
    <w:rsid w:val="00CD6CB9"/>
    <w:rsid w:val="00CD7226"/>
    <w:rsid w:val="00CD758F"/>
    <w:rsid w:val="00CE0168"/>
    <w:rsid w:val="00CE5B34"/>
    <w:rsid w:val="00CF0CB3"/>
    <w:rsid w:val="00CF0F86"/>
    <w:rsid w:val="00CF4D9C"/>
    <w:rsid w:val="00CF56FE"/>
    <w:rsid w:val="00CF685A"/>
    <w:rsid w:val="00D041C7"/>
    <w:rsid w:val="00D05099"/>
    <w:rsid w:val="00D06E35"/>
    <w:rsid w:val="00D14994"/>
    <w:rsid w:val="00D14C2F"/>
    <w:rsid w:val="00D14F5F"/>
    <w:rsid w:val="00D1638E"/>
    <w:rsid w:val="00D232A4"/>
    <w:rsid w:val="00D25529"/>
    <w:rsid w:val="00D32651"/>
    <w:rsid w:val="00D32D3F"/>
    <w:rsid w:val="00D32D6E"/>
    <w:rsid w:val="00D37B85"/>
    <w:rsid w:val="00D42194"/>
    <w:rsid w:val="00D42493"/>
    <w:rsid w:val="00D43772"/>
    <w:rsid w:val="00D43819"/>
    <w:rsid w:val="00D43A1A"/>
    <w:rsid w:val="00D452CE"/>
    <w:rsid w:val="00D469C8"/>
    <w:rsid w:val="00D5124F"/>
    <w:rsid w:val="00D570BC"/>
    <w:rsid w:val="00D575D3"/>
    <w:rsid w:val="00D61EF3"/>
    <w:rsid w:val="00D62C0D"/>
    <w:rsid w:val="00D70FBA"/>
    <w:rsid w:val="00D745C9"/>
    <w:rsid w:val="00D81AF7"/>
    <w:rsid w:val="00D8387F"/>
    <w:rsid w:val="00D84B0A"/>
    <w:rsid w:val="00D84E65"/>
    <w:rsid w:val="00D855E4"/>
    <w:rsid w:val="00D90325"/>
    <w:rsid w:val="00D909EB"/>
    <w:rsid w:val="00D94569"/>
    <w:rsid w:val="00D96160"/>
    <w:rsid w:val="00DA5E96"/>
    <w:rsid w:val="00DA6A89"/>
    <w:rsid w:val="00DB046B"/>
    <w:rsid w:val="00DC1E05"/>
    <w:rsid w:val="00DC21EA"/>
    <w:rsid w:val="00DC2D03"/>
    <w:rsid w:val="00DC4A33"/>
    <w:rsid w:val="00DD002E"/>
    <w:rsid w:val="00DD1458"/>
    <w:rsid w:val="00DD2042"/>
    <w:rsid w:val="00DD2126"/>
    <w:rsid w:val="00DD4B28"/>
    <w:rsid w:val="00DE02EF"/>
    <w:rsid w:val="00DE2543"/>
    <w:rsid w:val="00DE262E"/>
    <w:rsid w:val="00DE6077"/>
    <w:rsid w:val="00DF4FF8"/>
    <w:rsid w:val="00DF78F4"/>
    <w:rsid w:val="00E02F76"/>
    <w:rsid w:val="00E044A8"/>
    <w:rsid w:val="00E127CD"/>
    <w:rsid w:val="00E1353C"/>
    <w:rsid w:val="00E20222"/>
    <w:rsid w:val="00E21614"/>
    <w:rsid w:val="00E26E06"/>
    <w:rsid w:val="00E3374A"/>
    <w:rsid w:val="00E33A7E"/>
    <w:rsid w:val="00E342E5"/>
    <w:rsid w:val="00E34A2F"/>
    <w:rsid w:val="00E351F9"/>
    <w:rsid w:val="00E37A88"/>
    <w:rsid w:val="00E401D2"/>
    <w:rsid w:val="00E43477"/>
    <w:rsid w:val="00E43E06"/>
    <w:rsid w:val="00E4458C"/>
    <w:rsid w:val="00E4508B"/>
    <w:rsid w:val="00E529C1"/>
    <w:rsid w:val="00E52D3D"/>
    <w:rsid w:val="00E53ED4"/>
    <w:rsid w:val="00E60C3F"/>
    <w:rsid w:val="00E623F7"/>
    <w:rsid w:val="00E6368A"/>
    <w:rsid w:val="00E64E3C"/>
    <w:rsid w:val="00E650B9"/>
    <w:rsid w:val="00E65C16"/>
    <w:rsid w:val="00E6777F"/>
    <w:rsid w:val="00E7000C"/>
    <w:rsid w:val="00E74980"/>
    <w:rsid w:val="00E80A29"/>
    <w:rsid w:val="00E82C4D"/>
    <w:rsid w:val="00E85C34"/>
    <w:rsid w:val="00E85DF4"/>
    <w:rsid w:val="00E92324"/>
    <w:rsid w:val="00E9647D"/>
    <w:rsid w:val="00EA621C"/>
    <w:rsid w:val="00EA7447"/>
    <w:rsid w:val="00EB2895"/>
    <w:rsid w:val="00EB591F"/>
    <w:rsid w:val="00EC13B3"/>
    <w:rsid w:val="00EC5F22"/>
    <w:rsid w:val="00EC7502"/>
    <w:rsid w:val="00ED08E4"/>
    <w:rsid w:val="00ED4A8E"/>
    <w:rsid w:val="00ED4CC6"/>
    <w:rsid w:val="00EE33C0"/>
    <w:rsid w:val="00EF01D6"/>
    <w:rsid w:val="00EF0A99"/>
    <w:rsid w:val="00EF20C9"/>
    <w:rsid w:val="00EF3719"/>
    <w:rsid w:val="00F00876"/>
    <w:rsid w:val="00F029B6"/>
    <w:rsid w:val="00F17B52"/>
    <w:rsid w:val="00F272E3"/>
    <w:rsid w:val="00F31BA3"/>
    <w:rsid w:val="00F37D7A"/>
    <w:rsid w:val="00F408D6"/>
    <w:rsid w:val="00F417E8"/>
    <w:rsid w:val="00F42CEA"/>
    <w:rsid w:val="00F44074"/>
    <w:rsid w:val="00F47883"/>
    <w:rsid w:val="00F513FA"/>
    <w:rsid w:val="00F534DF"/>
    <w:rsid w:val="00F72810"/>
    <w:rsid w:val="00F76420"/>
    <w:rsid w:val="00F810F4"/>
    <w:rsid w:val="00F836A0"/>
    <w:rsid w:val="00F83B53"/>
    <w:rsid w:val="00F860F4"/>
    <w:rsid w:val="00F91DE3"/>
    <w:rsid w:val="00F94958"/>
    <w:rsid w:val="00F96B2D"/>
    <w:rsid w:val="00F97AE1"/>
    <w:rsid w:val="00FA2E75"/>
    <w:rsid w:val="00FA5B71"/>
    <w:rsid w:val="00FB7397"/>
    <w:rsid w:val="00FD12E8"/>
    <w:rsid w:val="00FD1FB8"/>
    <w:rsid w:val="00FD3A34"/>
    <w:rsid w:val="00FE0849"/>
    <w:rsid w:val="00FE1BAC"/>
    <w:rsid w:val="00FE2BE4"/>
    <w:rsid w:val="00FE3420"/>
    <w:rsid w:val="00FE47E2"/>
    <w:rsid w:val="00FE61F9"/>
    <w:rsid w:val="00FE6951"/>
    <w:rsid w:val="00FF0AE0"/>
    <w:rsid w:val="00FF18BA"/>
    <w:rsid w:val="00FF1CA9"/>
    <w:rsid w:val="00FF4145"/>
    <w:rsid w:val="00FF5131"/>
    <w:rsid w:val="00FF790D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EDE1EC0"/>
  <w15:docId w15:val="{7A79179E-E825-42E9-B4F7-4B30D2B6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7E80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link w:val="ZarkazkladnhotextuChar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qFormat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customStyle="1" w:styleId="Text">
    <w:name w:val="Text"/>
    <w:aliases w:val="Graphic,Graphic Char Char,Graphic Char Char Char Char Char,Graphic Char Char Char Char Char Char Char C"/>
    <w:basedOn w:val="Normlny"/>
    <w:link w:val="TextChar"/>
    <w:uiPriority w:val="99"/>
    <w:rsid w:val="00C258B4"/>
    <w:pPr>
      <w:tabs>
        <w:tab w:val="clear" w:pos="567"/>
      </w:tabs>
      <w:spacing w:before="120" w:line="240" w:lineRule="auto"/>
      <w:jc w:val="both"/>
    </w:pPr>
    <w:rPr>
      <w:sz w:val="24"/>
      <w:lang w:val="x-none"/>
    </w:rPr>
  </w:style>
  <w:style w:type="paragraph" w:customStyle="1" w:styleId="Nottoc-headings">
    <w:name w:val="Not toc-headings"/>
    <w:basedOn w:val="Normlny"/>
    <w:next w:val="Text"/>
    <w:link w:val="Nottoc-headingsChar"/>
    <w:uiPriority w:val="99"/>
    <w:rsid w:val="00C258B4"/>
    <w:pPr>
      <w:keepNext/>
      <w:keepLines/>
      <w:tabs>
        <w:tab w:val="clear" w:pos="567"/>
      </w:tabs>
      <w:spacing w:before="240" w:after="60" w:line="240" w:lineRule="auto"/>
      <w:ind w:left="1701" w:hanging="1701"/>
    </w:pPr>
    <w:rPr>
      <w:rFonts w:ascii="Arial" w:hAnsi="Arial"/>
      <w:b/>
      <w:lang w:val="x-none"/>
    </w:rPr>
  </w:style>
  <w:style w:type="character" w:customStyle="1" w:styleId="TextChar">
    <w:name w:val="Text Char"/>
    <w:link w:val="Text"/>
    <w:uiPriority w:val="99"/>
    <w:rsid w:val="00C258B4"/>
    <w:rPr>
      <w:sz w:val="24"/>
      <w:lang w:eastAsia="en-US"/>
    </w:rPr>
  </w:style>
  <w:style w:type="character" w:customStyle="1" w:styleId="Nottoc-headingsChar">
    <w:name w:val="Not toc-headings Char"/>
    <w:link w:val="Nottoc-headings"/>
    <w:uiPriority w:val="99"/>
    <w:rsid w:val="00C258B4"/>
    <w:rPr>
      <w:rFonts w:ascii="Arial" w:hAnsi="Arial"/>
      <w:b/>
      <w:sz w:val="22"/>
      <w:lang w:eastAsia="en-US"/>
    </w:rPr>
  </w:style>
  <w:style w:type="paragraph" w:customStyle="1" w:styleId="Listlevel1">
    <w:name w:val="List level 1"/>
    <w:basedOn w:val="Normlny"/>
    <w:rsid w:val="00C47BB6"/>
    <w:pPr>
      <w:tabs>
        <w:tab w:val="clear" w:pos="567"/>
      </w:tabs>
      <w:spacing w:before="40" w:after="20" w:line="240" w:lineRule="auto"/>
      <w:ind w:left="425" w:hanging="425"/>
    </w:pPr>
    <w:rPr>
      <w:sz w:val="24"/>
      <w:lang w:val="en-US"/>
    </w:rPr>
  </w:style>
  <w:style w:type="character" w:customStyle="1" w:styleId="TextkomentraChar">
    <w:name w:val="Text komentára Char"/>
    <w:link w:val="Textkomentra"/>
    <w:semiHidden/>
    <w:rsid w:val="00392DFE"/>
    <w:rPr>
      <w:lang w:val="en-GB" w:eastAsia="en-US"/>
    </w:rPr>
  </w:style>
  <w:style w:type="character" w:customStyle="1" w:styleId="TextChar1">
    <w:name w:val="Text Char1"/>
    <w:rsid w:val="009209F3"/>
    <w:rPr>
      <w:sz w:val="24"/>
      <w:lang w:val="en-US" w:eastAsia="en-US" w:bidi="ar-SA"/>
    </w:rPr>
  </w:style>
  <w:style w:type="paragraph" w:styleId="Revzia">
    <w:name w:val="Revision"/>
    <w:hidden/>
    <w:uiPriority w:val="99"/>
    <w:semiHidden/>
    <w:rsid w:val="00B40BB9"/>
    <w:rPr>
      <w:sz w:val="22"/>
      <w:lang w:val="en-GB" w:eastAsia="en-US"/>
    </w:rPr>
  </w:style>
  <w:style w:type="paragraph" w:styleId="Textpoznmkypodiarou">
    <w:name w:val="footnote text"/>
    <w:basedOn w:val="Normlny"/>
    <w:link w:val="TextpoznmkypodiarouChar"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sz w:val="15"/>
      <w:lang w:eastAsia="en-GB"/>
    </w:rPr>
  </w:style>
  <w:style w:type="character" w:customStyle="1" w:styleId="TextpoznmkypodiarouChar">
    <w:name w:val="Text poznámky pod čiarou Char"/>
    <w:link w:val="Textpoznmkypodiarou"/>
    <w:rsid w:val="001C1E5F"/>
    <w:rPr>
      <w:rFonts w:ascii="Verdana" w:eastAsia="Verdana" w:hAnsi="Verdana" w:cs="Verdana"/>
      <w:sz w:val="15"/>
      <w:lang w:val="en-GB" w:eastAsia="en-GB"/>
    </w:rPr>
  </w:style>
  <w:style w:type="character" w:styleId="Odkaznapoznmkupodiarou">
    <w:name w:val="footnote reference"/>
    <w:rsid w:val="001C1E5F"/>
    <w:rPr>
      <w:rFonts w:ascii="Verdana" w:hAnsi="Verdana"/>
      <w:vertAlign w:val="superscript"/>
    </w:rPr>
  </w:style>
  <w:style w:type="paragraph" w:customStyle="1" w:styleId="FooterAgency">
    <w:name w:val="Footer (Agency)"/>
    <w:basedOn w:val="Normlny"/>
    <w:link w:val="FooterAgencyCharChar"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y"/>
    <w:link w:val="FooterblueAgencyCharChar"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atabuka"/>
    <w:semiHidden/>
    <w:rsid w:val="001C1E5F"/>
    <w:rPr>
      <w:rFonts w:ascii="Verdana" w:eastAsia="SimSun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Segoe UI Emoji" w:hAnsi="Segoe UI Emoji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C1E5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paragraph" w:customStyle="1" w:styleId="PagenumberAgency">
    <w:name w:val="Page number (Agency)"/>
    <w:basedOn w:val="Normlny"/>
    <w:next w:val="Normlny"/>
    <w:link w:val="PagenumberAgencyCharChar"/>
    <w:semiHidden/>
    <w:rsid w:val="001C1E5F"/>
    <w:pPr>
      <w:tabs>
        <w:tab w:val="clear" w:pos="567"/>
        <w:tab w:val="right" w:pos="9781"/>
      </w:tabs>
      <w:spacing w:line="240" w:lineRule="auto"/>
      <w:jc w:val="right"/>
    </w:pPr>
    <w:rPr>
      <w:rFonts w:ascii="Verdana" w:eastAsia="Verdana" w:hAnsi="Verdana" w:cs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1C1E5F"/>
    <w:rPr>
      <w:rFonts w:ascii="Verdana" w:eastAsia="Verdana" w:hAnsi="Verdana" w:cs="Verdana"/>
      <w:noProof/>
      <w:color w:val="6D6F71"/>
      <w:sz w:val="14"/>
      <w:szCs w:val="14"/>
      <w:lang w:val="en-GB" w:eastAsia="en-GB"/>
    </w:rPr>
  </w:style>
  <w:style w:type="table" w:customStyle="1" w:styleId="TablegridAgencyblank">
    <w:name w:val="Table grid (Agency) blank"/>
    <w:basedOn w:val="Normlnatabuka"/>
    <w:semiHidden/>
    <w:rsid w:val="001C1E5F"/>
    <w:rPr>
      <w:rFonts w:ascii="Verdana" w:eastAsia="SimSun" w:hAnsi="Verdana"/>
      <w:sz w:val="18"/>
    </w:rPr>
    <w:tblPr/>
    <w:tcPr>
      <w:shd w:val="clear" w:color="auto" w:fill="auto"/>
    </w:tcPr>
    <w:tblStylePr w:type="firstRow">
      <w:rPr>
        <w:rFonts w:ascii="Segoe UI Emoji" w:hAnsi="Segoe UI Emoji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1C1E5F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numbering" w:customStyle="1" w:styleId="BulletsAgency">
    <w:name w:val="Bullets (Agency)"/>
    <w:basedOn w:val="Bezzoznamu"/>
    <w:rsid w:val="001C1E5F"/>
    <w:pPr>
      <w:numPr>
        <w:numId w:val="13"/>
      </w:numPr>
    </w:pPr>
  </w:style>
  <w:style w:type="paragraph" w:customStyle="1" w:styleId="DisclaimerAgency">
    <w:name w:val="Disclaimer (Agency)"/>
    <w:basedOn w:val="Normlny"/>
    <w:semiHidden/>
    <w:rsid w:val="001C1E5F"/>
    <w:pPr>
      <w:tabs>
        <w:tab w:val="clear" w:pos="567"/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y"/>
    <w:next w:val="BodytextAgency"/>
    <w:rsid w:val="001C1E5F"/>
    <w:pPr>
      <w:tabs>
        <w:tab w:val="clear" w:pos="567"/>
      </w:tabs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lny"/>
    <w:next w:val="DocsubtitleAgency"/>
    <w:rsid w:val="001C1E5F"/>
    <w:pPr>
      <w:tabs>
        <w:tab w:val="clear" w:pos="567"/>
      </w:tabs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1C1E5F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styleId="Odkaznavysvetlivku">
    <w:name w:val="endnote reference"/>
    <w:rsid w:val="001C1E5F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1C1E5F"/>
    <w:rPr>
      <w:rFonts w:ascii="Verdana" w:hAnsi="Verdana"/>
      <w:vertAlign w:val="superscript"/>
    </w:rPr>
  </w:style>
  <w:style w:type="paragraph" w:styleId="Textvysvetlivky">
    <w:name w:val="endnote text"/>
    <w:basedOn w:val="Normlny"/>
    <w:link w:val="TextvysvetlivkyChar"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sz w:val="15"/>
      <w:szCs w:val="15"/>
      <w:lang w:eastAsia="en-GB"/>
    </w:rPr>
  </w:style>
  <w:style w:type="character" w:customStyle="1" w:styleId="TextvysvetlivkyChar">
    <w:name w:val="Text vysvetlivky Char"/>
    <w:link w:val="Textvysvetlivky"/>
    <w:rsid w:val="001C1E5F"/>
    <w:rPr>
      <w:rFonts w:ascii="Verdana" w:eastAsia="Verdana" w:hAnsi="Verdana" w:cs="Verdana"/>
      <w:sz w:val="15"/>
      <w:szCs w:val="15"/>
      <w:lang w:val="en-GB" w:eastAsia="en-GB"/>
    </w:rPr>
  </w:style>
  <w:style w:type="paragraph" w:customStyle="1" w:styleId="EndnotetextAgency">
    <w:name w:val="Endnote text (Agency)"/>
    <w:basedOn w:val="Normlny"/>
    <w:semiHidden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Normlny"/>
    <w:next w:val="BodytextAgency"/>
    <w:semiHidden/>
    <w:rsid w:val="001C1E5F"/>
    <w:pPr>
      <w:tabs>
        <w:tab w:val="clear" w:pos="567"/>
      </w:tabs>
      <w:spacing w:line="240" w:lineRule="auto"/>
      <w:jc w:val="center"/>
    </w:pPr>
    <w:rPr>
      <w:rFonts w:ascii="Verdana" w:eastAsia="SimSun" w:hAnsi="Verdana" w:cs="Verdana"/>
      <w:sz w:val="18"/>
      <w:szCs w:val="18"/>
      <w:lang w:eastAsia="zh-CN"/>
    </w:rPr>
  </w:style>
  <w:style w:type="paragraph" w:customStyle="1" w:styleId="FigureheadingAgency">
    <w:name w:val="Figure heading (Agency)"/>
    <w:basedOn w:val="Normlny"/>
    <w:next w:val="FigureAgency"/>
    <w:semiHidden/>
    <w:rsid w:val="001C1E5F"/>
    <w:pPr>
      <w:keepNext/>
      <w:numPr>
        <w:numId w:val="14"/>
      </w:numPr>
      <w:tabs>
        <w:tab w:val="clear" w:pos="567"/>
      </w:tabs>
      <w:spacing w:before="240" w:after="120" w:line="240" w:lineRule="auto"/>
    </w:pPr>
    <w:rPr>
      <w:rFonts w:ascii="Verdana" w:eastAsia="SimSun" w:hAnsi="Verdana" w:cs="Verdana"/>
      <w:sz w:val="18"/>
      <w:szCs w:val="18"/>
      <w:lang w:eastAsia="zh-CN"/>
    </w:rPr>
  </w:style>
  <w:style w:type="character" w:customStyle="1" w:styleId="FootnotereferenceAgency">
    <w:name w:val="Footnote reference (Agency)"/>
    <w:semiHidden/>
    <w:rsid w:val="001C1E5F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lny"/>
    <w:semiHidden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Normlny"/>
    <w:semiHidden/>
    <w:rsid w:val="001C1E5F"/>
    <w:pPr>
      <w:tabs>
        <w:tab w:val="clear" w:pos="567"/>
      </w:tabs>
      <w:spacing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Heading1Agency">
    <w:name w:val="Heading 1 (Agency)"/>
    <w:basedOn w:val="Normlny"/>
    <w:next w:val="BodytextAgency"/>
    <w:rsid w:val="001C1E5F"/>
    <w:pPr>
      <w:keepNext/>
      <w:numPr>
        <w:numId w:val="15"/>
      </w:numPr>
      <w:tabs>
        <w:tab w:val="clear" w:pos="567"/>
      </w:tabs>
      <w:spacing w:before="280" w:after="220" w:line="240" w:lineRule="auto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y"/>
    <w:next w:val="BodytextAgency"/>
    <w:rsid w:val="001C1E5F"/>
    <w:pPr>
      <w:keepNext/>
      <w:numPr>
        <w:ilvl w:val="1"/>
        <w:numId w:val="15"/>
      </w:numPr>
      <w:tabs>
        <w:tab w:val="clear" w:pos="567"/>
      </w:tabs>
      <w:spacing w:before="280" w:after="220" w:line="240" w:lineRule="auto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lny"/>
    <w:next w:val="BodytextAgency"/>
    <w:rsid w:val="001C1E5F"/>
    <w:pPr>
      <w:keepNext/>
      <w:numPr>
        <w:ilvl w:val="2"/>
        <w:numId w:val="15"/>
      </w:numPr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1C1E5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1C1E5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1C1E5F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1C1E5F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1C1E5F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1C1E5F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y"/>
    <w:next w:val="BodytextAgency"/>
    <w:link w:val="No-numheading1AgencyChar"/>
    <w:rsid w:val="001C1E5F"/>
    <w:pPr>
      <w:keepNext/>
      <w:tabs>
        <w:tab w:val="clear" w:pos="567"/>
      </w:tabs>
      <w:spacing w:before="280" w:after="220" w:line="240" w:lineRule="auto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y"/>
    <w:next w:val="BodytextAgency"/>
    <w:link w:val="No-numheading2AgencyChar"/>
    <w:rsid w:val="001C1E5F"/>
    <w:pPr>
      <w:keepNext/>
      <w:tabs>
        <w:tab w:val="clear" w:pos="567"/>
      </w:tabs>
      <w:spacing w:before="280" w:after="220" w:line="240" w:lineRule="auto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1C1E5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1C1E5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1C1E5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1C1E5F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1C1E5F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1C1E5F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1C1E5F"/>
    <w:pPr>
      <w:outlineLvl w:val="8"/>
    </w:pPr>
  </w:style>
  <w:style w:type="paragraph" w:customStyle="1" w:styleId="NormalAgency">
    <w:name w:val="Normal (Agency)"/>
    <w:link w:val="NormalAgencyChar"/>
    <w:rsid w:val="001C1E5F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lny"/>
    <w:next w:val="Normlny"/>
    <w:rsid w:val="001C1E5F"/>
    <w:pPr>
      <w:keepNext/>
      <w:tabs>
        <w:tab w:val="clear" w:pos="567"/>
      </w:tabs>
      <w:spacing w:before="280" w:after="220" w:line="240" w:lineRule="auto"/>
    </w:pPr>
    <w:rPr>
      <w:rFonts w:ascii="Verdana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zoznamu"/>
    <w:rsid w:val="001C1E5F"/>
    <w:pPr>
      <w:numPr>
        <w:numId w:val="16"/>
      </w:numPr>
    </w:pPr>
  </w:style>
  <w:style w:type="paragraph" w:customStyle="1" w:styleId="RefAgency">
    <w:name w:val="Ref. (Agency)"/>
    <w:basedOn w:val="Normlny"/>
    <w:rsid w:val="001C1E5F"/>
    <w:pPr>
      <w:tabs>
        <w:tab w:val="clear" w:pos="567"/>
      </w:tabs>
      <w:spacing w:line="240" w:lineRule="auto"/>
    </w:pPr>
    <w:rPr>
      <w:rFonts w:ascii="Verdana" w:hAnsi="Verdana"/>
      <w:sz w:val="17"/>
      <w:szCs w:val="18"/>
      <w:lang w:eastAsia="en-GB"/>
    </w:rPr>
  </w:style>
  <w:style w:type="paragraph" w:customStyle="1" w:styleId="TablefirstrowAgency">
    <w:name w:val="Table first row (Agency)"/>
    <w:basedOn w:val="BodytextAgency"/>
    <w:rsid w:val="001C1E5F"/>
    <w:pPr>
      <w:keepNext/>
    </w:pPr>
    <w:rPr>
      <w:rFonts w:eastAsia="Times New Roman" w:cs="Verdana"/>
      <w:b/>
      <w:lang w:val="en-GB" w:eastAsia="en-GB"/>
    </w:rPr>
  </w:style>
  <w:style w:type="table" w:customStyle="1" w:styleId="TablegridAgency">
    <w:name w:val="Table grid (Agency)"/>
    <w:basedOn w:val="Normlnatabuka"/>
    <w:semiHidden/>
    <w:rsid w:val="001C1E5F"/>
    <w:rPr>
      <w:rFonts w:ascii="Verdana" w:eastAsia="SimSun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Segoe UI Emoji" w:hAnsi="Segoe UI Emoji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1C1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Segoe UI Emoji" w:hAnsi="Segoe UI Emoji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y"/>
    <w:next w:val="BodytextAgency"/>
    <w:semiHidden/>
    <w:rsid w:val="001C1E5F"/>
    <w:pPr>
      <w:keepNext/>
      <w:numPr>
        <w:numId w:val="17"/>
      </w:numPr>
      <w:tabs>
        <w:tab w:val="clear" w:pos="567"/>
      </w:tabs>
      <w:spacing w:before="240" w:after="120" w:line="240" w:lineRule="auto"/>
    </w:pPr>
    <w:rPr>
      <w:rFonts w:ascii="Verdana" w:eastAsia="SimSun" w:hAnsi="Verdana" w:cs="Verdana"/>
      <w:sz w:val="18"/>
      <w:szCs w:val="18"/>
      <w:lang w:eastAsia="zh-CN"/>
    </w:rPr>
  </w:style>
  <w:style w:type="paragraph" w:customStyle="1" w:styleId="TableheadingrowsAgency">
    <w:name w:val="Table heading rows (Agency)"/>
    <w:basedOn w:val="BodytextAgency"/>
    <w:semiHidden/>
    <w:rsid w:val="001C1E5F"/>
    <w:pPr>
      <w:keepNext/>
    </w:pPr>
    <w:rPr>
      <w:rFonts w:eastAsia="Times New Roman" w:cs="Verdana"/>
      <w:b/>
      <w:lang w:val="en-GB" w:eastAsia="en-GB"/>
    </w:rPr>
  </w:style>
  <w:style w:type="paragraph" w:customStyle="1" w:styleId="TabletextrowsAgency">
    <w:name w:val="Table text rows (Agency)"/>
    <w:basedOn w:val="Normlny"/>
    <w:rsid w:val="001C1E5F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1C1E5F"/>
    <w:pPr>
      <w:spacing w:before="60" w:after="240" w:line="240" w:lineRule="auto"/>
    </w:pPr>
    <w:rPr>
      <w:rFonts w:cs="Verdana"/>
      <w:sz w:val="16"/>
      <w:szCs w:val="16"/>
      <w:lang w:val="en-GB" w:eastAsia="en-GB"/>
    </w:rPr>
  </w:style>
  <w:style w:type="paragraph" w:styleId="Obsah1">
    <w:name w:val="toc 1"/>
    <w:basedOn w:val="Normlny"/>
    <w:next w:val="BodytextAgency"/>
    <w:rsid w:val="001C1E5F"/>
    <w:pPr>
      <w:keepNext/>
      <w:tabs>
        <w:tab w:val="clear" w:pos="567"/>
        <w:tab w:val="right" w:leader="dot" w:pos="9401"/>
      </w:tabs>
      <w:spacing w:before="140" w:after="57" w:line="240" w:lineRule="atLeast"/>
    </w:pPr>
    <w:rPr>
      <w:rFonts w:ascii="Verdana" w:eastAsia="Verdana" w:hAnsi="Verdana" w:cs="Verdana"/>
      <w:b/>
      <w:noProof/>
      <w:szCs w:val="22"/>
      <w:lang w:eastAsia="en-GB"/>
    </w:rPr>
  </w:style>
  <w:style w:type="paragraph" w:styleId="Obsah2">
    <w:name w:val="toc 2"/>
    <w:basedOn w:val="Normlny"/>
    <w:next w:val="BodytextAgency"/>
    <w:rsid w:val="001C1E5F"/>
    <w:pPr>
      <w:tabs>
        <w:tab w:val="clear" w:pos="567"/>
        <w:tab w:val="right" w:leader="dot" w:pos="9401"/>
      </w:tabs>
      <w:spacing w:after="57" w:line="240" w:lineRule="atLeast"/>
    </w:pPr>
    <w:rPr>
      <w:rFonts w:ascii="Verdana" w:eastAsia="Verdana" w:hAnsi="Verdana" w:cs="Verdana"/>
      <w:noProof/>
      <w:sz w:val="20"/>
      <w:szCs w:val="18"/>
      <w:lang w:eastAsia="en-GB"/>
    </w:rPr>
  </w:style>
  <w:style w:type="paragraph" w:styleId="Obsah3">
    <w:name w:val="toc 3"/>
    <w:basedOn w:val="Normlny"/>
    <w:next w:val="BodytextAgency"/>
    <w:rsid w:val="001C1E5F"/>
    <w:pPr>
      <w:tabs>
        <w:tab w:val="clear" w:pos="567"/>
        <w:tab w:val="right" w:leader="dot" w:pos="9401"/>
      </w:tabs>
      <w:spacing w:after="57" w:line="240" w:lineRule="atLeast"/>
    </w:pPr>
    <w:rPr>
      <w:rFonts w:ascii="Verdana" w:eastAsia="Verdana" w:hAnsi="Verdana" w:cs="Verdana"/>
      <w:noProof/>
      <w:sz w:val="20"/>
      <w:szCs w:val="18"/>
      <w:lang w:eastAsia="en-GB"/>
    </w:rPr>
  </w:style>
  <w:style w:type="paragraph" w:styleId="Obsah4">
    <w:name w:val="toc 4"/>
    <w:basedOn w:val="Normlny"/>
    <w:next w:val="BodytextAgency"/>
    <w:rsid w:val="001C1E5F"/>
    <w:pPr>
      <w:tabs>
        <w:tab w:val="clear" w:pos="567"/>
        <w:tab w:val="right" w:leader="dot" w:pos="9401"/>
      </w:tabs>
      <w:spacing w:after="57" w:line="240" w:lineRule="atLeast"/>
    </w:pPr>
    <w:rPr>
      <w:rFonts w:ascii="Verdana" w:eastAsia="SimSun" w:hAnsi="Verdana" w:cs="Verdana"/>
      <w:noProof/>
      <w:sz w:val="20"/>
      <w:szCs w:val="18"/>
      <w:lang w:eastAsia="zh-CN"/>
    </w:rPr>
  </w:style>
  <w:style w:type="paragraph" w:styleId="Obsah5">
    <w:name w:val="toc 5"/>
    <w:basedOn w:val="Normlny"/>
    <w:next w:val="BodytextAgency"/>
    <w:rsid w:val="001C1E5F"/>
    <w:pPr>
      <w:tabs>
        <w:tab w:val="clear" w:pos="567"/>
        <w:tab w:val="right" w:leader="dot" w:pos="9401"/>
      </w:tabs>
      <w:spacing w:after="57" w:line="240" w:lineRule="atLeast"/>
    </w:pPr>
    <w:rPr>
      <w:rFonts w:ascii="Verdana" w:eastAsia="SimSun" w:hAnsi="Verdana" w:cs="Verdana"/>
      <w:noProof/>
      <w:sz w:val="20"/>
      <w:szCs w:val="18"/>
      <w:lang w:eastAsia="zh-CN"/>
    </w:rPr>
  </w:style>
  <w:style w:type="paragraph" w:styleId="Obsah6">
    <w:name w:val="toc 6"/>
    <w:basedOn w:val="Normlny"/>
    <w:next w:val="BodytextAgency"/>
    <w:autoRedefine/>
    <w:rsid w:val="001C1E5F"/>
    <w:pPr>
      <w:tabs>
        <w:tab w:val="clear" w:pos="567"/>
      </w:tabs>
      <w:spacing w:after="57" w:line="240" w:lineRule="exact"/>
    </w:pPr>
    <w:rPr>
      <w:rFonts w:ascii="Verdana" w:hAnsi="Verdana" w:cs="Verdana"/>
      <w:sz w:val="18"/>
      <w:szCs w:val="18"/>
      <w:lang w:eastAsia="zh-CN"/>
    </w:rPr>
  </w:style>
  <w:style w:type="paragraph" w:styleId="Obsah7">
    <w:name w:val="toc 7"/>
    <w:basedOn w:val="Normlny"/>
    <w:next w:val="BodytextAgency"/>
    <w:rsid w:val="001C1E5F"/>
    <w:pPr>
      <w:tabs>
        <w:tab w:val="clear" w:pos="567"/>
      </w:tabs>
      <w:spacing w:after="57" w:line="240" w:lineRule="exact"/>
    </w:pPr>
    <w:rPr>
      <w:rFonts w:ascii="Verdana" w:hAnsi="Verdana" w:cs="Verdana"/>
      <w:sz w:val="18"/>
      <w:szCs w:val="18"/>
      <w:lang w:eastAsia="zh-CN"/>
    </w:rPr>
  </w:style>
  <w:style w:type="paragraph" w:styleId="Obsah8">
    <w:name w:val="toc 8"/>
    <w:basedOn w:val="Normlny"/>
    <w:next w:val="BodytextAgency"/>
    <w:rsid w:val="001C1E5F"/>
    <w:pPr>
      <w:tabs>
        <w:tab w:val="clear" w:pos="567"/>
      </w:tabs>
      <w:spacing w:after="57" w:line="240" w:lineRule="exact"/>
    </w:pPr>
    <w:rPr>
      <w:rFonts w:ascii="Verdana" w:hAnsi="Verdana" w:cs="Verdana"/>
      <w:sz w:val="18"/>
      <w:szCs w:val="18"/>
      <w:lang w:eastAsia="zh-CN"/>
    </w:rPr>
  </w:style>
  <w:style w:type="paragraph" w:styleId="Obsah9">
    <w:name w:val="toc 9"/>
    <w:basedOn w:val="Normlny"/>
    <w:next w:val="BodytextAgency"/>
    <w:rsid w:val="001C1E5F"/>
    <w:pPr>
      <w:tabs>
        <w:tab w:val="clear" w:pos="567"/>
      </w:tabs>
      <w:spacing w:after="57" w:line="24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1C1E5F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1C1E5F"/>
    <w:rPr>
      <w:rFonts w:ascii="Courier New" w:eastAsia="Verdana" w:hAnsi="Courier New"/>
      <w:i/>
      <w:color w:val="339966"/>
      <w:sz w:val="22"/>
      <w:szCs w:val="18"/>
      <w:lang w:val="en-GB" w:eastAsia="en-GB"/>
    </w:rPr>
  </w:style>
  <w:style w:type="character" w:customStyle="1" w:styleId="No-numheading2AgencyChar">
    <w:name w:val="No-num heading 2 (Agency) Char"/>
    <w:link w:val="No-numheading2Agency"/>
    <w:rsid w:val="001C1E5F"/>
    <w:rPr>
      <w:rFonts w:ascii="Verdana" w:eastAsia="Verdana" w:hAnsi="Verdana" w:cs="Arial"/>
      <w:b/>
      <w:bCs/>
      <w:i/>
      <w:kern w:val="32"/>
      <w:sz w:val="22"/>
      <w:szCs w:val="22"/>
      <w:lang w:val="en-GB" w:eastAsia="en-GB"/>
    </w:rPr>
  </w:style>
  <w:style w:type="character" w:customStyle="1" w:styleId="No-numheading1AgencyChar">
    <w:name w:val="No-num heading 1 (Agency) Char"/>
    <w:link w:val="No-numheading1Agency"/>
    <w:rsid w:val="001C1E5F"/>
    <w:rPr>
      <w:rFonts w:ascii="Verdana" w:eastAsia="Verdana" w:hAnsi="Verdana" w:cs="Arial"/>
      <w:b/>
      <w:bCs/>
      <w:kern w:val="32"/>
      <w:sz w:val="27"/>
      <w:szCs w:val="27"/>
      <w:lang w:val="en-GB" w:eastAsia="en-GB"/>
    </w:rPr>
  </w:style>
  <w:style w:type="paragraph" w:customStyle="1" w:styleId="Reference">
    <w:name w:val="Reference"/>
    <w:basedOn w:val="Normlny"/>
    <w:rsid w:val="001C1E5F"/>
    <w:pPr>
      <w:tabs>
        <w:tab w:val="clear" w:pos="567"/>
      </w:tabs>
      <w:spacing w:before="80" w:after="60" w:line="240" w:lineRule="auto"/>
    </w:pPr>
    <w:rPr>
      <w:rFonts w:eastAsia="MS Mincho"/>
      <w:sz w:val="24"/>
      <w:lang w:val="en-US" w:eastAsia="ja-JP"/>
    </w:rPr>
  </w:style>
  <w:style w:type="character" w:customStyle="1" w:styleId="PtaChar">
    <w:name w:val="Päta Char"/>
    <w:link w:val="Pta"/>
    <w:uiPriority w:val="99"/>
    <w:rsid w:val="001C1E5F"/>
    <w:rPr>
      <w:rFonts w:ascii="Helvetica" w:hAnsi="Helvetica"/>
      <w:sz w:val="16"/>
      <w:lang w:val="en-GB"/>
    </w:rPr>
  </w:style>
  <w:style w:type="paragraph" w:customStyle="1" w:styleId="Texttelo">
    <w:name w:val="Text telo"/>
    <w:rsid w:val="000A4786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 w:eastAsia="en-US"/>
    </w:rPr>
  </w:style>
  <w:style w:type="paragraph" w:styleId="Bezriadkovania">
    <w:name w:val="No Spacing"/>
    <w:uiPriority w:val="1"/>
    <w:qFormat/>
    <w:rsid w:val="00446CB4"/>
    <w:rPr>
      <w:sz w:val="24"/>
      <w:lang w:eastAsia="en-US"/>
    </w:rPr>
  </w:style>
  <w:style w:type="paragraph" w:customStyle="1" w:styleId="Legend">
    <w:name w:val="Legend"/>
    <w:basedOn w:val="Normlny"/>
    <w:uiPriority w:val="99"/>
    <w:rsid w:val="00133E16"/>
    <w:pPr>
      <w:keepLines/>
      <w:tabs>
        <w:tab w:val="clear" w:pos="567"/>
        <w:tab w:val="left" w:pos="284"/>
      </w:tabs>
      <w:spacing w:before="40" w:after="20" w:line="240" w:lineRule="auto"/>
    </w:pPr>
    <w:rPr>
      <w:rFonts w:ascii="Arial" w:eastAsia="MS Mincho" w:hAnsi="Arial"/>
      <w:sz w:val="20"/>
      <w:szCs w:val="24"/>
      <w:lang w:val="en-US"/>
    </w:rPr>
  </w:style>
  <w:style w:type="character" w:customStyle="1" w:styleId="HlavikaChar">
    <w:name w:val="Hlavička Char"/>
    <w:link w:val="Hlavika"/>
    <w:uiPriority w:val="99"/>
    <w:rsid w:val="00860CC8"/>
    <w:rPr>
      <w:rFonts w:ascii="Helvetica" w:hAnsi="Helvetica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5B0213"/>
    <w:rPr>
      <w:sz w:val="22"/>
      <w:szCs w:val="22"/>
      <w:lang w:val="en-GB" w:eastAsia="en-GB"/>
    </w:rPr>
  </w:style>
  <w:style w:type="paragraph" w:styleId="Odsekzoznamu">
    <w:name w:val="List Paragraph"/>
    <w:basedOn w:val="Normlny"/>
    <w:uiPriority w:val="34"/>
    <w:qFormat/>
    <w:rsid w:val="005B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3697</Words>
  <Characters>21079</Characters>
  <Application>Microsoft Office Word</Application>
  <DocSecurity>0</DocSecurity>
  <Lines>175</Lines>
  <Paragraphs>49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24727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Ritchie, Carole</dc:creator>
  <cp:lastModifiedBy>Kristína Ráczová</cp:lastModifiedBy>
  <cp:revision>5</cp:revision>
  <cp:lastPrinted>2005-07-25T07:34:00Z</cp:lastPrinted>
  <dcterms:created xsi:type="dcterms:W3CDTF">2019-05-22T08:29:00Z</dcterms:created>
  <dcterms:modified xsi:type="dcterms:W3CDTF">2019-05-27T08:24:00Z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