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0" w:rsidRPr="00AA6D5B" w:rsidRDefault="00E122F0" w:rsidP="001C7F6B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szCs w:val="22"/>
          <w:lang w:val="sk-SK"/>
        </w:rPr>
      </w:pPr>
    </w:p>
    <w:p w:rsidR="00E122F0" w:rsidRPr="00AA6D5B" w:rsidRDefault="00E122F0" w:rsidP="001C7F6B">
      <w:pPr>
        <w:spacing w:after="120"/>
        <w:jc w:val="center"/>
        <w:outlineLvl w:val="0"/>
        <w:rPr>
          <w:b/>
          <w:szCs w:val="22"/>
          <w:lang w:val="sk-SK"/>
        </w:rPr>
      </w:pPr>
      <w:r w:rsidRPr="00AA6D5B">
        <w:rPr>
          <w:b/>
          <w:szCs w:val="22"/>
          <w:lang w:val="sk-SK"/>
        </w:rPr>
        <w:t>Písomná informácia pre používateľa</w:t>
      </w:r>
    </w:p>
    <w:p w:rsidR="00E122F0" w:rsidRPr="00AA6D5B" w:rsidRDefault="00E122F0" w:rsidP="00AA6D5B">
      <w:pPr>
        <w:numPr>
          <w:ilvl w:val="12"/>
          <w:numId w:val="0"/>
        </w:numPr>
        <w:spacing w:after="120"/>
        <w:jc w:val="center"/>
        <w:rPr>
          <w:b/>
          <w:szCs w:val="22"/>
          <w:lang w:val="sk-SK"/>
        </w:rPr>
      </w:pPr>
      <w:proofErr w:type="spellStart"/>
      <w:r w:rsidRPr="00AA6D5B">
        <w:rPr>
          <w:b/>
          <w:bCs/>
          <w:szCs w:val="22"/>
          <w:lang w:val="sk-SK"/>
        </w:rPr>
        <w:t>Linola</w:t>
      </w:r>
      <w:proofErr w:type="spellEnd"/>
      <w:r w:rsidRPr="00AA6D5B">
        <w:rPr>
          <w:b/>
          <w:bCs/>
          <w:szCs w:val="22"/>
          <w:lang w:val="sk-SK"/>
        </w:rPr>
        <w:t xml:space="preserve"> </w:t>
      </w:r>
      <w:proofErr w:type="spellStart"/>
      <w:r w:rsidRPr="00AA6D5B">
        <w:rPr>
          <w:b/>
          <w:bCs/>
          <w:szCs w:val="22"/>
          <w:lang w:val="sk-SK"/>
        </w:rPr>
        <w:t>Fett</w:t>
      </w:r>
      <w:proofErr w:type="spellEnd"/>
      <w:r w:rsidR="00846EE0" w:rsidRPr="00AA6D5B">
        <w:rPr>
          <w:b/>
          <w:szCs w:val="22"/>
          <w:lang w:val="sk-SK"/>
        </w:rPr>
        <w:br/>
      </w:r>
      <w:r w:rsidRPr="00AA6D5B">
        <w:rPr>
          <w:b/>
          <w:szCs w:val="22"/>
          <w:lang w:val="sk-SK"/>
        </w:rPr>
        <w:t xml:space="preserve">8,15 mg/g </w:t>
      </w:r>
      <w:proofErr w:type="spellStart"/>
      <w:r w:rsidRPr="00AA6D5B">
        <w:rPr>
          <w:b/>
          <w:szCs w:val="22"/>
          <w:lang w:val="sk-SK"/>
        </w:rPr>
        <w:t>dermálny</w:t>
      </w:r>
      <w:proofErr w:type="spellEnd"/>
      <w:r w:rsidRPr="00AA6D5B">
        <w:rPr>
          <w:b/>
          <w:szCs w:val="22"/>
          <w:lang w:val="sk-SK"/>
        </w:rPr>
        <w:t xml:space="preserve"> krém</w:t>
      </w:r>
    </w:p>
    <w:p w:rsidR="00E122F0" w:rsidRPr="00AA6D5B" w:rsidRDefault="001C7F6B" w:rsidP="001C7F6B">
      <w:pPr>
        <w:spacing w:after="120"/>
        <w:jc w:val="center"/>
        <w:rPr>
          <w:szCs w:val="22"/>
          <w:lang w:val="sk-SK"/>
        </w:rPr>
      </w:pPr>
      <w:r w:rsidRPr="00AA6D5B">
        <w:rPr>
          <w:szCs w:val="22"/>
          <w:lang w:val="sk-SK"/>
        </w:rPr>
        <w:t>nenasýtené mastné kyseliny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noProof/>
          <w:szCs w:val="22"/>
          <w:lang w:val="sk-SK"/>
        </w:rPr>
      </w:pP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ind w:right="-2"/>
        <w:rPr>
          <w:szCs w:val="22"/>
          <w:lang w:val="sk-SK"/>
        </w:rPr>
      </w:pPr>
      <w:r w:rsidRPr="00AA6D5B">
        <w:rPr>
          <w:b/>
          <w:noProof/>
          <w:szCs w:val="22"/>
          <w:lang w:val="sk-SK"/>
        </w:rPr>
        <w:t>Pozorne si prečítajte celú písomnú informáciu predtým, ako začnete používať</w:t>
      </w:r>
      <w:r w:rsidRPr="00AA6D5B">
        <w:rPr>
          <w:noProof/>
          <w:szCs w:val="22"/>
          <w:lang w:val="sk-SK"/>
        </w:rPr>
        <w:t xml:space="preserve"> </w:t>
      </w:r>
      <w:r w:rsidRPr="00AA6D5B">
        <w:rPr>
          <w:b/>
          <w:noProof/>
          <w:szCs w:val="22"/>
          <w:lang w:val="sk-SK"/>
        </w:rPr>
        <w:t>tento liek, pretože obsahuje pre vás dôležité informácie.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ind w:right="-2"/>
        <w:rPr>
          <w:szCs w:val="22"/>
          <w:lang w:val="sk-SK"/>
        </w:rPr>
      </w:pPr>
      <w:r w:rsidRPr="00AA6D5B">
        <w:rPr>
          <w:noProof/>
          <w:szCs w:val="22"/>
          <w:lang w:val="sk-SK"/>
        </w:rPr>
        <w:t>Vždy používajte tento liek presne tak, ako je to uvedené v tejto písomnej informácii alebo ako vám povedal váš lekár alebo lekárnik.</w:t>
      </w:r>
    </w:p>
    <w:p w:rsidR="00E122F0" w:rsidRPr="00AA6D5B" w:rsidRDefault="00E122F0" w:rsidP="00AA6D5B">
      <w:pPr>
        <w:numPr>
          <w:ilvl w:val="0"/>
          <w:numId w:val="28"/>
        </w:numPr>
        <w:tabs>
          <w:tab w:val="left" w:pos="567"/>
        </w:tabs>
        <w:snapToGrid w:val="0"/>
        <w:spacing w:after="120"/>
        <w:rPr>
          <w:szCs w:val="22"/>
          <w:lang w:val="sk-SK"/>
        </w:rPr>
      </w:pPr>
      <w:r w:rsidRPr="00AA6D5B">
        <w:rPr>
          <w:noProof/>
          <w:szCs w:val="22"/>
          <w:lang w:val="sk-SK"/>
        </w:rPr>
        <w:t>Túto písomnú informáciu si uschovajte.</w:t>
      </w:r>
      <w:r w:rsidRPr="00AA6D5B">
        <w:rPr>
          <w:szCs w:val="22"/>
          <w:lang w:val="sk-SK"/>
        </w:rPr>
        <w:t xml:space="preserve"> </w:t>
      </w:r>
      <w:r w:rsidRPr="00AA6D5B">
        <w:rPr>
          <w:noProof/>
          <w:szCs w:val="22"/>
          <w:lang w:val="sk-SK"/>
        </w:rPr>
        <w:t>Možno bude potrebné, aby ste si ju znovu prečítali.</w:t>
      </w:r>
    </w:p>
    <w:p w:rsidR="00E122F0" w:rsidRPr="00AA6D5B" w:rsidRDefault="00E122F0" w:rsidP="00AA6D5B">
      <w:pPr>
        <w:numPr>
          <w:ilvl w:val="0"/>
          <w:numId w:val="28"/>
        </w:numPr>
        <w:tabs>
          <w:tab w:val="left" w:pos="567"/>
        </w:tabs>
        <w:snapToGrid w:val="0"/>
        <w:spacing w:after="120"/>
        <w:rPr>
          <w:szCs w:val="22"/>
          <w:lang w:val="sk-SK"/>
        </w:rPr>
      </w:pPr>
      <w:r w:rsidRPr="00AA6D5B">
        <w:rPr>
          <w:noProof/>
          <w:szCs w:val="22"/>
          <w:lang w:val="sk-SK"/>
        </w:rPr>
        <w:t>Ak potrebujete ďalšie informácie alebo radu, obráťte sa na svojho lekárnika.</w:t>
      </w:r>
    </w:p>
    <w:p w:rsidR="00E122F0" w:rsidRPr="00AA6D5B" w:rsidRDefault="00E122F0" w:rsidP="00AA6D5B">
      <w:pPr>
        <w:numPr>
          <w:ilvl w:val="0"/>
          <w:numId w:val="28"/>
        </w:numPr>
        <w:tabs>
          <w:tab w:val="left" w:pos="567"/>
        </w:tabs>
        <w:snapToGrid w:val="0"/>
        <w:spacing w:after="120"/>
        <w:rPr>
          <w:szCs w:val="22"/>
          <w:lang w:val="sk-SK"/>
        </w:rPr>
      </w:pPr>
      <w:r w:rsidRPr="00AA6D5B">
        <w:rPr>
          <w:noProof/>
          <w:szCs w:val="22"/>
          <w:lang w:val="sk-SK"/>
        </w:rPr>
        <w:t>Ak sa u vás vyskytne akýkoľvek vedľajší účinok, obráťte sa na svojho lekára alebo lekárnika.</w:t>
      </w:r>
      <w:r w:rsidRPr="00AA6D5B">
        <w:rPr>
          <w:szCs w:val="22"/>
          <w:lang w:val="sk-SK"/>
        </w:rPr>
        <w:t xml:space="preserve"> </w:t>
      </w:r>
      <w:r w:rsidRPr="00AA6D5B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AA6D5B">
        <w:rPr>
          <w:szCs w:val="22"/>
          <w:lang w:val="sk-SK"/>
        </w:rPr>
        <w:t xml:space="preserve"> </w:t>
      </w:r>
      <w:r w:rsidRPr="00AA6D5B">
        <w:rPr>
          <w:noProof/>
          <w:szCs w:val="22"/>
          <w:lang w:val="sk-SK"/>
        </w:rPr>
        <w:t>Pozri časť 4.</w:t>
      </w:r>
    </w:p>
    <w:p w:rsidR="00E122F0" w:rsidRPr="00AA6D5B" w:rsidRDefault="00E122F0" w:rsidP="00AA6D5B">
      <w:pPr>
        <w:numPr>
          <w:ilvl w:val="0"/>
          <w:numId w:val="28"/>
        </w:numPr>
        <w:tabs>
          <w:tab w:val="left" w:pos="567"/>
        </w:tabs>
        <w:snapToGrid w:val="0"/>
        <w:spacing w:after="120"/>
        <w:rPr>
          <w:szCs w:val="22"/>
          <w:lang w:val="sk-SK"/>
        </w:rPr>
      </w:pPr>
      <w:r w:rsidRPr="00AA6D5B">
        <w:rPr>
          <w:noProof/>
          <w:szCs w:val="22"/>
          <w:lang w:val="sk-SK"/>
        </w:rPr>
        <w:t xml:space="preserve">Ak sa </w:t>
      </w:r>
      <w:r w:rsidRPr="00AA6D5B">
        <w:rPr>
          <w:szCs w:val="22"/>
          <w:lang w:val="sk-SK"/>
        </w:rPr>
        <w:t xml:space="preserve">do 4 týždňov nebudete cítiť lepšie alebo sa budete cítiť horšie, </w:t>
      </w:r>
      <w:r w:rsidRPr="00AA6D5B">
        <w:rPr>
          <w:noProof/>
          <w:szCs w:val="22"/>
          <w:lang w:val="sk-SK"/>
        </w:rPr>
        <w:t>musíte sa obrátiť na lekára.</w:t>
      </w:r>
    </w:p>
    <w:p w:rsidR="00E122F0" w:rsidRPr="00AA6D5B" w:rsidRDefault="00E122F0" w:rsidP="001C7F6B">
      <w:pPr>
        <w:spacing w:after="120"/>
        <w:ind w:right="-2"/>
        <w:rPr>
          <w:noProof/>
          <w:szCs w:val="22"/>
          <w:lang w:val="sk-SK"/>
        </w:rPr>
      </w:pP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outlineLvl w:val="0"/>
        <w:rPr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>V tejto písomnej informácii sa dozviete</w:t>
      </w:r>
      <w:r w:rsidRPr="00AA6D5B">
        <w:rPr>
          <w:b/>
          <w:szCs w:val="22"/>
          <w:lang w:val="sk-SK"/>
        </w:rPr>
        <w:t>:</w:t>
      </w:r>
      <w:r w:rsidRPr="00AA6D5B">
        <w:rPr>
          <w:noProof/>
          <w:szCs w:val="22"/>
          <w:lang w:val="sk-SK"/>
        </w:rPr>
        <w:t xml:space="preserve"> </w:t>
      </w:r>
    </w:p>
    <w:p w:rsidR="00E122F0" w:rsidRPr="00AA6D5B" w:rsidRDefault="00E122F0" w:rsidP="00AA6D5B">
      <w:pPr>
        <w:pStyle w:val="Odsekzoznamu"/>
        <w:numPr>
          <w:ilvl w:val="0"/>
          <w:numId w:val="29"/>
        </w:numPr>
        <w:spacing w:after="120"/>
        <w:ind w:right="-29"/>
        <w:contextualSpacing w:val="0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 xml:space="preserve">Čo je </w:t>
      </w:r>
      <w:proofErr w:type="spellStart"/>
      <w:r w:rsidRPr="00AA6D5B">
        <w:rPr>
          <w:szCs w:val="22"/>
          <w:lang w:val="sk-SK"/>
        </w:rPr>
        <w:t>Linola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a na čo sa používa</w:t>
      </w:r>
    </w:p>
    <w:p w:rsidR="00E122F0" w:rsidRPr="00AA6D5B" w:rsidRDefault="00E122F0" w:rsidP="00AA6D5B">
      <w:pPr>
        <w:pStyle w:val="Odsekzoznamu"/>
        <w:numPr>
          <w:ilvl w:val="0"/>
          <w:numId w:val="29"/>
        </w:numPr>
        <w:spacing w:after="120"/>
        <w:ind w:right="-29"/>
        <w:contextualSpacing w:val="0"/>
        <w:rPr>
          <w:noProof/>
          <w:szCs w:val="22"/>
          <w:lang w:val="sk-SK"/>
        </w:rPr>
      </w:pPr>
      <w:r w:rsidRPr="00AA6D5B">
        <w:rPr>
          <w:noProof/>
          <w:szCs w:val="22"/>
          <w:lang w:val="sk-SK"/>
        </w:rPr>
        <w:t xml:space="preserve">Čo potrebujete vedieť predtým, </w:t>
      </w:r>
      <w:r w:rsidRPr="00AA6D5B">
        <w:rPr>
          <w:szCs w:val="22"/>
          <w:lang w:val="sk-SK"/>
        </w:rPr>
        <w:t xml:space="preserve">ako použijete </w:t>
      </w:r>
      <w:proofErr w:type="spellStart"/>
      <w:r w:rsidRPr="00AA6D5B">
        <w:rPr>
          <w:szCs w:val="22"/>
          <w:lang w:val="sk-SK"/>
        </w:rPr>
        <w:t>Linolu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</w:p>
    <w:p w:rsidR="00E122F0" w:rsidRPr="00AA6D5B" w:rsidRDefault="00E122F0" w:rsidP="00AA6D5B">
      <w:pPr>
        <w:pStyle w:val="Odsekzoznamu"/>
        <w:numPr>
          <w:ilvl w:val="0"/>
          <w:numId w:val="29"/>
        </w:numPr>
        <w:spacing w:after="120"/>
        <w:ind w:right="-29"/>
        <w:contextualSpacing w:val="0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 xml:space="preserve">Ako používať </w:t>
      </w:r>
      <w:proofErr w:type="spellStart"/>
      <w:r w:rsidRPr="00AA6D5B">
        <w:rPr>
          <w:szCs w:val="22"/>
          <w:lang w:val="sk-SK"/>
        </w:rPr>
        <w:t>Linolu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</w:p>
    <w:p w:rsidR="00E122F0" w:rsidRPr="00AA6D5B" w:rsidRDefault="00E122F0" w:rsidP="00AA6D5B">
      <w:pPr>
        <w:pStyle w:val="Odsekzoznamu"/>
        <w:numPr>
          <w:ilvl w:val="0"/>
          <w:numId w:val="29"/>
        </w:numPr>
        <w:spacing w:after="120"/>
        <w:ind w:right="-29"/>
        <w:contextualSpacing w:val="0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>Možné vedľajšie účinky</w:t>
      </w:r>
    </w:p>
    <w:p w:rsidR="00E122F0" w:rsidRPr="005E2016" w:rsidRDefault="00E122F0" w:rsidP="00AA6D5B">
      <w:pPr>
        <w:pStyle w:val="Odsekzoznamu"/>
        <w:numPr>
          <w:ilvl w:val="0"/>
          <w:numId w:val="29"/>
        </w:numPr>
        <w:spacing w:after="120"/>
        <w:ind w:right="-29"/>
        <w:contextualSpacing w:val="0"/>
        <w:rPr>
          <w:noProof/>
          <w:szCs w:val="22"/>
          <w:lang w:val="sk-SK"/>
        </w:rPr>
      </w:pPr>
      <w:r w:rsidRPr="005E2016">
        <w:rPr>
          <w:szCs w:val="22"/>
          <w:lang w:val="sk-SK"/>
        </w:rPr>
        <w:t xml:space="preserve">Ako uchovávať </w:t>
      </w:r>
      <w:proofErr w:type="spellStart"/>
      <w:r w:rsidRPr="005E2016">
        <w:rPr>
          <w:szCs w:val="22"/>
          <w:lang w:val="sk-SK"/>
        </w:rPr>
        <w:t>Linolu</w:t>
      </w:r>
      <w:proofErr w:type="spellEnd"/>
      <w:r w:rsidRPr="005E2016">
        <w:rPr>
          <w:szCs w:val="22"/>
          <w:lang w:val="sk-SK"/>
        </w:rPr>
        <w:t xml:space="preserve"> </w:t>
      </w:r>
      <w:proofErr w:type="spellStart"/>
      <w:r w:rsidRPr="005E2016">
        <w:rPr>
          <w:szCs w:val="22"/>
          <w:lang w:val="sk-SK"/>
        </w:rPr>
        <w:t>Fett</w:t>
      </w:r>
      <w:proofErr w:type="spellEnd"/>
    </w:p>
    <w:p w:rsidR="00E122F0" w:rsidRPr="005E2016" w:rsidRDefault="00E122F0" w:rsidP="00AA6D5B">
      <w:pPr>
        <w:pStyle w:val="Odsekzoznamu"/>
        <w:numPr>
          <w:ilvl w:val="0"/>
          <w:numId w:val="29"/>
        </w:numPr>
        <w:spacing w:after="120"/>
        <w:ind w:right="-29"/>
        <w:contextualSpacing w:val="0"/>
        <w:rPr>
          <w:noProof/>
          <w:szCs w:val="22"/>
          <w:lang w:val="sk-SK"/>
        </w:rPr>
      </w:pPr>
      <w:r w:rsidRPr="005E2016">
        <w:rPr>
          <w:noProof/>
          <w:szCs w:val="22"/>
          <w:lang w:val="sk-SK"/>
        </w:rPr>
        <w:t>Obsah balenia a ďalšie informácie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rPr>
          <w:noProof/>
          <w:szCs w:val="22"/>
          <w:lang w:val="sk-SK"/>
        </w:rPr>
      </w:pPr>
    </w:p>
    <w:p w:rsidR="00E122F0" w:rsidRPr="00AA6D5B" w:rsidRDefault="00E122F0" w:rsidP="001C7F6B">
      <w:pPr>
        <w:numPr>
          <w:ilvl w:val="0"/>
          <w:numId w:val="24"/>
        </w:numPr>
        <w:tabs>
          <w:tab w:val="num" w:pos="0"/>
        </w:tabs>
        <w:spacing w:after="120"/>
        <w:ind w:left="0" w:right="-29" w:firstLine="0"/>
        <w:rPr>
          <w:b/>
          <w:noProof/>
          <w:szCs w:val="22"/>
          <w:lang w:val="sk-SK"/>
        </w:rPr>
      </w:pPr>
      <w:r w:rsidRPr="00AA6D5B">
        <w:rPr>
          <w:b/>
          <w:szCs w:val="22"/>
          <w:lang w:val="sk-SK"/>
        </w:rPr>
        <w:t xml:space="preserve">Čo je </w:t>
      </w:r>
      <w:proofErr w:type="spellStart"/>
      <w:r w:rsidRPr="00AA6D5B">
        <w:rPr>
          <w:b/>
          <w:szCs w:val="22"/>
          <w:lang w:val="sk-SK"/>
        </w:rPr>
        <w:t>Linola</w:t>
      </w:r>
      <w:proofErr w:type="spellEnd"/>
      <w:r w:rsidRPr="00AA6D5B">
        <w:rPr>
          <w:b/>
          <w:szCs w:val="22"/>
          <w:lang w:val="sk-SK"/>
        </w:rPr>
        <w:t xml:space="preserve"> </w:t>
      </w:r>
      <w:proofErr w:type="spellStart"/>
      <w:r w:rsidRPr="00AA6D5B">
        <w:rPr>
          <w:b/>
          <w:szCs w:val="22"/>
          <w:lang w:val="sk-SK"/>
        </w:rPr>
        <w:t>Fett</w:t>
      </w:r>
      <w:proofErr w:type="spellEnd"/>
      <w:r w:rsidRPr="00AA6D5B">
        <w:rPr>
          <w:b/>
          <w:szCs w:val="22"/>
          <w:lang w:val="sk-SK"/>
        </w:rPr>
        <w:t xml:space="preserve"> a na čo sa používa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noProof/>
          <w:szCs w:val="22"/>
          <w:lang w:val="sk-SK"/>
        </w:rPr>
      </w:pPr>
      <w:proofErr w:type="spellStart"/>
      <w:r w:rsidRPr="00AA6D5B">
        <w:rPr>
          <w:szCs w:val="22"/>
          <w:lang w:val="sk-SK"/>
        </w:rPr>
        <w:t>Linola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je </w:t>
      </w:r>
      <w:proofErr w:type="spellStart"/>
      <w:r w:rsidRPr="00AA6D5B">
        <w:rPr>
          <w:szCs w:val="22"/>
          <w:lang w:val="sk-SK"/>
        </w:rPr>
        <w:t>dermatologikum</w:t>
      </w:r>
      <w:proofErr w:type="spellEnd"/>
      <w:r w:rsidRPr="00AA6D5B">
        <w:rPr>
          <w:szCs w:val="22"/>
          <w:lang w:val="sk-SK"/>
        </w:rPr>
        <w:t xml:space="preserve"> (liek na ošetrovanie kožných ochorení). Obsahuje liečivá zo skupiny nenasýtených mastných kyselín – kyselinu </w:t>
      </w:r>
      <w:proofErr w:type="spellStart"/>
      <w:r w:rsidRPr="00AA6D5B">
        <w:rPr>
          <w:szCs w:val="22"/>
          <w:lang w:val="sk-SK"/>
        </w:rPr>
        <w:t>linolovú</w:t>
      </w:r>
      <w:proofErr w:type="spellEnd"/>
      <w:r w:rsidRPr="00AA6D5B">
        <w:rPr>
          <w:szCs w:val="22"/>
          <w:lang w:val="sk-SK"/>
        </w:rPr>
        <w:t xml:space="preserve"> a kyselinu 9,11-oktadekadiénovú.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szCs w:val="22"/>
          <w:lang w:val="sk-SK"/>
        </w:rPr>
      </w:pPr>
      <w:proofErr w:type="spellStart"/>
      <w:r w:rsidRPr="00AA6D5B">
        <w:rPr>
          <w:szCs w:val="22"/>
          <w:lang w:val="sk-SK"/>
        </w:rPr>
        <w:t>Linola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je určená na podpornú liečbu miernych až stredne ťažkých foriem </w:t>
      </w:r>
      <w:proofErr w:type="spellStart"/>
      <w:r w:rsidRPr="00AA6D5B">
        <w:rPr>
          <w:szCs w:val="22"/>
          <w:lang w:val="sk-SK"/>
        </w:rPr>
        <w:t>atopického</w:t>
      </w:r>
      <w:proofErr w:type="spellEnd"/>
      <w:r w:rsidRPr="00AA6D5B">
        <w:rPr>
          <w:szCs w:val="22"/>
          <w:lang w:val="sk-SK"/>
        </w:rPr>
        <w:t xml:space="preserve"> ekzému (</w:t>
      </w:r>
      <w:proofErr w:type="spellStart"/>
      <w:r w:rsidRPr="00AA6D5B">
        <w:rPr>
          <w:szCs w:val="22"/>
          <w:lang w:val="sk-SK"/>
        </w:rPr>
        <w:t>neurodermatitídy</w:t>
      </w:r>
      <w:proofErr w:type="spellEnd"/>
      <w:r w:rsidRPr="00AA6D5B">
        <w:rPr>
          <w:szCs w:val="22"/>
          <w:lang w:val="sk-SK"/>
        </w:rPr>
        <w:t>) v </w:t>
      </w:r>
      <w:proofErr w:type="spellStart"/>
      <w:r w:rsidRPr="00AA6D5B">
        <w:rPr>
          <w:szCs w:val="22"/>
          <w:lang w:val="sk-SK"/>
        </w:rPr>
        <w:t>subakútnom</w:t>
      </w:r>
      <w:proofErr w:type="spellEnd"/>
      <w:r w:rsidRPr="00AA6D5B">
        <w:rPr>
          <w:szCs w:val="22"/>
          <w:lang w:val="sk-SK"/>
        </w:rPr>
        <w:t xml:space="preserve"> (menej prudkom) až chronickom (dlhodobom) štádiu.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rPr>
          <w:noProof/>
          <w:szCs w:val="22"/>
          <w:lang w:val="sk-SK"/>
        </w:rPr>
      </w:pPr>
    </w:p>
    <w:p w:rsidR="00E122F0" w:rsidRPr="00AA6D5B" w:rsidRDefault="00E122F0" w:rsidP="001C7F6B">
      <w:pPr>
        <w:numPr>
          <w:ilvl w:val="0"/>
          <w:numId w:val="25"/>
        </w:numPr>
        <w:tabs>
          <w:tab w:val="num" w:pos="0"/>
        </w:tabs>
        <w:spacing w:after="120"/>
        <w:ind w:left="0" w:right="-29" w:firstLine="0"/>
        <w:rPr>
          <w:b/>
          <w:noProof/>
          <w:szCs w:val="22"/>
          <w:lang w:val="sk-SK"/>
        </w:rPr>
      </w:pPr>
      <w:r w:rsidRPr="00AA6D5B">
        <w:rPr>
          <w:b/>
          <w:noProof/>
          <w:szCs w:val="22"/>
          <w:lang w:val="sk-SK"/>
        </w:rPr>
        <w:t xml:space="preserve">Čo potrebujete vedieť predtým, </w:t>
      </w:r>
      <w:r w:rsidRPr="00AA6D5B">
        <w:rPr>
          <w:b/>
          <w:szCs w:val="22"/>
          <w:lang w:val="sk-SK"/>
        </w:rPr>
        <w:t xml:space="preserve">ako použijete </w:t>
      </w:r>
      <w:proofErr w:type="spellStart"/>
      <w:r w:rsidRPr="00AA6D5B">
        <w:rPr>
          <w:b/>
          <w:szCs w:val="22"/>
          <w:lang w:val="sk-SK"/>
        </w:rPr>
        <w:t>Linolu</w:t>
      </w:r>
      <w:proofErr w:type="spellEnd"/>
      <w:r w:rsidRPr="00AA6D5B">
        <w:rPr>
          <w:b/>
          <w:szCs w:val="22"/>
          <w:lang w:val="sk-SK"/>
        </w:rPr>
        <w:t xml:space="preserve"> </w:t>
      </w:r>
      <w:proofErr w:type="spellStart"/>
      <w:r w:rsidRPr="00AA6D5B">
        <w:rPr>
          <w:b/>
          <w:szCs w:val="22"/>
          <w:lang w:val="sk-SK"/>
        </w:rPr>
        <w:t>Fett</w:t>
      </w:r>
      <w:proofErr w:type="spellEnd"/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b/>
          <w:b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 xml:space="preserve">Nepoužívajte </w:t>
      </w:r>
      <w:proofErr w:type="spellStart"/>
      <w:r w:rsidRPr="00AA6D5B">
        <w:rPr>
          <w:b/>
          <w:bCs/>
          <w:szCs w:val="22"/>
          <w:lang w:val="sk-SK"/>
        </w:rPr>
        <w:t>Linolu</w:t>
      </w:r>
      <w:proofErr w:type="spellEnd"/>
      <w:r w:rsidRPr="00AA6D5B">
        <w:rPr>
          <w:b/>
          <w:bCs/>
          <w:szCs w:val="22"/>
          <w:lang w:val="sk-SK"/>
        </w:rPr>
        <w:t xml:space="preserve"> </w:t>
      </w:r>
      <w:proofErr w:type="spellStart"/>
      <w:r w:rsidRPr="00AA6D5B">
        <w:rPr>
          <w:b/>
          <w:bCs/>
          <w:szCs w:val="22"/>
          <w:lang w:val="sk-SK"/>
        </w:rPr>
        <w:t>Fett</w:t>
      </w:r>
      <w:proofErr w:type="spellEnd"/>
    </w:p>
    <w:p w:rsidR="00E122F0" w:rsidRPr="00AA6D5B" w:rsidRDefault="00E122F0" w:rsidP="001C7F6B">
      <w:pPr>
        <w:numPr>
          <w:ilvl w:val="0"/>
          <w:numId w:val="26"/>
        </w:numPr>
        <w:tabs>
          <w:tab w:val="num" w:pos="567"/>
        </w:tabs>
        <w:spacing w:after="120"/>
        <w:ind w:left="567" w:right="-2" w:hanging="567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 xml:space="preserve">ak ste alergický na nenasýtené mastné kyseliny, podzemnicu (arašidy), sóju alebo </w:t>
      </w:r>
      <w:r w:rsidRPr="00AA6D5B">
        <w:rPr>
          <w:noProof/>
          <w:szCs w:val="22"/>
          <w:lang w:val="sk-SK"/>
        </w:rPr>
        <w:t>na ktorúkoľvek z ďalších zložiek tohto lieku (uvedených v časti 6)</w:t>
      </w:r>
      <w:r w:rsidRPr="00AA6D5B">
        <w:rPr>
          <w:szCs w:val="22"/>
          <w:lang w:val="sk-SK"/>
        </w:rPr>
        <w:t>.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outlineLvl w:val="0"/>
        <w:rPr>
          <w:szCs w:val="22"/>
          <w:lang w:val="sk-SK"/>
        </w:rPr>
      </w:pPr>
      <w:r w:rsidRPr="00AA6D5B">
        <w:rPr>
          <w:b/>
          <w:noProof/>
          <w:szCs w:val="22"/>
          <w:lang w:val="sk-SK"/>
        </w:rPr>
        <w:t>Upozornenia a opatrenia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rPr>
          <w:szCs w:val="22"/>
          <w:lang w:val="sk-SK"/>
        </w:rPr>
      </w:pPr>
      <w:r w:rsidRPr="00AA6D5B">
        <w:rPr>
          <w:noProof/>
          <w:szCs w:val="22"/>
          <w:lang w:val="sk-SK"/>
        </w:rPr>
        <w:t>Predtým, ako začnete používať</w:t>
      </w:r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Linolu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noProof/>
          <w:szCs w:val="22"/>
          <w:lang w:val="sk-SK"/>
        </w:rPr>
        <w:t>, obráťte sa na svojho lekára alebo lekárnika.</w:t>
      </w:r>
    </w:p>
    <w:p w:rsidR="00E122F0" w:rsidRPr="00AA6D5B" w:rsidRDefault="00E122F0" w:rsidP="001C7F6B">
      <w:pPr>
        <w:spacing w:after="120"/>
        <w:ind w:right="-2"/>
        <w:outlineLvl w:val="0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 xml:space="preserve">Ak sa </w:t>
      </w:r>
      <w:proofErr w:type="spellStart"/>
      <w:r w:rsidRPr="00AA6D5B">
        <w:rPr>
          <w:szCs w:val="22"/>
          <w:lang w:val="sk-SK"/>
        </w:rPr>
        <w:t>Linola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používa v oblasti pohlavných orgánov alebo konečníka, a zároveň sa používa kondóm, zníži sa odolnosť </w:t>
      </w:r>
      <w:proofErr w:type="spellStart"/>
      <w:r w:rsidRPr="00AA6D5B">
        <w:rPr>
          <w:szCs w:val="22"/>
          <w:lang w:val="sk-SK"/>
        </w:rPr>
        <w:t>kondmu</w:t>
      </w:r>
      <w:proofErr w:type="spellEnd"/>
      <w:r w:rsidRPr="00AA6D5B">
        <w:rPr>
          <w:szCs w:val="22"/>
          <w:lang w:val="sk-SK"/>
        </w:rPr>
        <w:t xml:space="preserve"> voči pretrhnutiu a jeho bezpečnosť, pretože  </w:t>
      </w:r>
      <w:proofErr w:type="spellStart"/>
      <w:r w:rsidRPr="00AA6D5B">
        <w:rPr>
          <w:szCs w:val="22"/>
          <w:lang w:val="sk-SK"/>
        </w:rPr>
        <w:t>Linola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obsahuje vazelínu.</w:t>
      </w:r>
      <w:r w:rsidRPr="00AA6D5B">
        <w:rPr>
          <w:noProof/>
          <w:szCs w:val="22"/>
          <w:lang w:val="sk-SK"/>
        </w:rPr>
        <w:t xml:space="preserve"> 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ind w:right="-2"/>
        <w:rPr>
          <w:noProof/>
          <w:szCs w:val="22"/>
          <w:lang w:val="sk-SK"/>
        </w:rPr>
      </w:pPr>
      <w:r w:rsidRPr="00AA6D5B">
        <w:rPr>
          <w:b/>
          <w:noProof/>
          <w:szCs w:val="22"/>
          <w:lang w:val="sk-SK"/>
        </w:rPr>
        <w:t xml:space="preserve">Iné lieky a </w:t>
      </w:r>
      <w:proofErr w:type="spellStart"/>
      <w:r w:rsidRPr="00AA6D5B">
        <w:rPr>
          <w:b/>
          <w:bCs/>
          <w:szCs w:val="22"/>
          <w:lang w:val="sk-SK"/>
        </w:rPr>
        <w:t>Linola</w:t>
      </w:r>
      <w:proofErr w:type="spellEnd"/>
      <w:r w:rsidRPr="00AA6D5B">
        <w:rPr>
          <w:b/>
          <w:bCs/>
          <w:szCs w:val="22"/>
          <w:lang w:val="sk-SK"/>
        </w:rPr>
        <w:t xml:space="preserve"> </w:t>
      </w:r>
      <w:proofErr w:type="spellStart"/>
      <w:r w:rsidRPr="00AA6D5B">
        <w:rPr>
          <w:b/>
          <w:bCs/>
          <w:szCs w:val="22"/>
          <w:lang w:val="sk-SK"/>
        </w:rPr>
        <w:t>Fett</w:t>
      </w:r>
      <w:proofErr w:type="spellEnd"/>
      <w:r w:rsidRPr="00AA6D5B">
        <w:rPr>
          <w:b/>
          <w:bCs/>
          <w:szCs w:val="22"/>
          <w:lang w:val="sk-SK"/>
        </w:rPr>
        <w:t xml:space="preserve"> 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ind w:right="-2"/>
        <w:rPr>
          <w:szCs w:val="22"/>
          <w:lang w:val="sk-SK"/>
        </w:rPr>
      </w:pPr>
      <w:r w:rsidRPr="00AA6D5B">
        <w:rPr>
          <w:noProof/>
          <w:szCs w:val="22"/>
          <w:lang w:val="sk-SK"/>
        </w:rPr>
        <w:lastRenderedPageBreak/>
        <w:t>Ak teraz používate alebo ste v poslednom čase používali, či práve budete používať</w:t>
      </w:r>
      <w:r w:rsidRPr="00AA6D5B">
        <w:rPr>
          <w:b/>
          <w:i/>
          <w:noProof/>
          <w:szCs w:val="22"/>
          <w:lang w:val="sk-SK"/>
        </w:rPr>
        <w:t xml:space="preserve"> </w:t>
      </w:r>
      <w:r w:rsidRPr="00AA6D5B">
        <w:rPr>
          <w:noProof/>
          <w:szCs w:val="22"/>
          <w:lang w:val="sk-SK"/>
        </w:rPr>
        <w:t>ďalšie lieky, povedzte to svojmu lekárovi alebo lekárnikovi.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 xml:space="preserve">Nie je známe, či </w:t>
      </w:r>
      <w:proofErr w:type="spellStart"/>
      <w:r w:rsidRPr="00AA6D5B">
        <w:rPr>
          <w:szCs w:val="22"/>
          <w:lang w:val="sk-SK"/>
        </w:rPr>
        <w:t>Linola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ovplyvňuje účinok iných liekov a naopak.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b/>
          <w:b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>Tehotenstvo a dojčenie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rPr>
          <w:szCs w:val="22"/>
          <w:lang w:val="sk-SK"/>
        </w:rPr>
      </w:pPr>
      <w:r w:rsidRPr="00AA6D5B">
        <w:rPr>
          <w:noProof/>
          <w:szCs w:val="22"/>
          <w:lang w:val="sk-SK"/>
        </w:rPr>
        <w:t>Ak ste tehotná alebo dojčíte, ak si myslíte, že ste tehotná alebo ak plánujete otehotnieť, poraďte sa so svojím lekárom alebo lekárnikom predtým, ako začnete používať tento liek.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noProof/>
          <w:szCs w:val="22"/>
          <w:lang w:val="sk-SK"/>
        </w:rPr>
      </w:pPr>
      <w:r w:rsidRPr="00AA6D5B">
        <w:rPr>
          <w:noProof/>
          <w:szCs w:val="22"/>
          <w:lang w:val="sk-SK"/>
        </w:rPr>
        <w:t xml:space="preserve">Pri použítí tohto lieku </w:t>
      </w:r>
      <w:r w:rsidRPr="00AA6D5B">
        <w:rPr>
          <w:szCs w:val="22"/>
          <w:lang w:val="sk-SK"/>
        </w:rPr>
        <w:t>počas tehotenstva nie sú žiadne osobitné obmedzenia.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 xml:space="preserve">Ak dojčíte, nesmiete nanášať </w:t>
      </w:r>
      <w:proofErr w:type="spellStart"/>
      <w:r w:rsidRPr="00AA6D5B">
        <w:rPr>
          <w:szCs w:val="22"/>
          <w:lang w:val="sk-SK"/>
        </w:rPr>
        <w:t>Linolu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v oblasti prsníkov, aby dojča neprišlo do kontaktu s liečivami krému.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ind w:right="-2"/>
        <w:outlineLvl w:val="0"/>
        <w:rPr>
          <w:szCs w:val="22"/>
          <w:lang w:val="sk-SK"/>
        </w:rPr>
      </w:pPr>
      <w:r w:rsidRPr="00AA6D5B">
        <w:rPr>
          <w:b/>
          <w:noProof/>
          <w:szCs w:val="22"/>
          <w:lang w:val="sk-SK"/>
        </w:rPr>
        <w:t>Vedenie vozidiel a obsluha strojov</w:t>
      </w:r>
    </w:p>
    <w:p w:rsidR="00E122F0" w:rsidRPr="00AA6D5B" w:rsidRDefault="00E122F0" w:rsidP="001C7F6B">
      <w:pPr>
        <w:tabs>
          <w:tab w:val="left" w:pos="0"/>
        </w:tabs>
        <w:spacing w:after="120"/>
        <w:rPr>
          <w:szCs w:val="22"/>
          <w:lang w:val="pt-PT"/>
        </w:rPr>
      </w:pPr>
      <w:r w:rsidRPr="00AA6D5B">
        <w:rPr>
          <w:szCs w:val="22"/>
          <w:lang w:val="pt-PT"/>
        </w:rPr>
        <w:t>Netýka sa.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b/>
          <w:bCs/>
          <w:noProof/>
          <w:szCs w:val="22"/>
          <w:lang w:val="sk-SK"/>
        </w:rPr>
      </w:pPr>
      <w:proofErr w:type="spellStart"/>
      <w:r w:rsidRPr="00AA6D5B">
        <w:rPr>
          <w:b/>
          <w:bCs/>
          <w:szCs w:val="22"/>
          <w:lang w:val="sk-SK"/>
        </w:rPr>
        <w:t>Linola</w:t>
      </w:r>
      <w:proofErr w:type="spellEnd"/>
      <w:r w:rsidRPr="00AA6D5B">
        <w:rPr>
          <w:b/>
          <w:bCs/>
          <w:szCs w:val="22"/>
          <w:lang w:val="sk-SK"/>
        </w:rPr>
        <w:t xml:space="preserve"> </w:t>
      </w:r>
      <w:proofErr w:type="spellStart"/>
      <w:r w:rsidRPr="00AA6D5B">
        <w:rPr>
          <w:b/>
          <w:bCs/>
          <w:szCs w:val="22"/>
          <w:lang w:val="sk-SK"/>
        </w:rPr>
        <w:t>Fett</w:t>
      </w:r>
      <w:proofErr w:type="spellEnd"/>
      <w:r w:rsidRPr="00AA6D5B">
        <w:rPr>
          <w:b/>
          <w:bCs/>
          <w:szCs w:val="22"/>
          <w:lang w:val="sk-SK"/>
        </w:rPr>
        <w:t xml:space="preserve"> </w:t>
      </w:r>
      <w:r w:rsidRPr="00AA6D5B">
        <w:rPr>
          <w:b/>
          <w:szCs w:val="22"/>
          <w:lang w:val="sk-SK"/>
        </w:rPr>
        <w:t xml:space="preserve">obsahuje </w:t>
      </w:r>
      <w:proofErr w:type="spellStart"/>
      <w:r w:rsidRPr="00AA6D5B">
        <w:rPr>
          <w:b/>
          <w:szCs w:val="22"/>
          <w:lang w:val="sk-SK"/>
        </w:rPr>
        <w:t>cetylalkohol</w:t>
      </w:r>
      <w:proofErr w:type="spellEnd"/>
      <w:r w:rsidRPr="00AA6D5B">
        <w:rPr>
          <w:b/>
          <w:szCs w:val="22"/>
          <w:lang w:val="sk-SK"/>
        </w:rPr>
        <w:t xml:space="preserve"> a </w:t>
      </w:r>
      <w:proofErr w:type="spellStart"/>
      <w:r w:rsidRPr="00AA6D5B">
        <w:rPr>
          <w:b/>
          <w:szCs w:val="22"/>
          <w:lang w:val="sk-SK"/>
        </w:rPr>
        <w:t>stearylalkohol</w:t>
      </w:r>
      <w:proofErr w:type="spellEnd"/>
      <w:r w:rsidRPr="00AA6D5B">
        <w:rPr>
          <w:b/>
          <w:szCs w:val="22"/>
          <w:lang w:val="sk-SK"/>
        </w:rPr>
        <w:t>, podzemnicový (arašidový) olej a vosk z ovčej vlny (lanolín)</w:t>
      </w:r>
    </w:p>
    <w:p w:rsidR="00E122F0" w:rsidRPr="00AA6D5B" w:rsidRDefault="00E122F0" w:rsidP="00AA6D5B">
      <w:pPr>
        <w:pStyle w:val="Odsekzoznamu"/>
        <w:numPr>
          <w:ilvl w:val="0"/>
          <w:numId w:val="31"/>
        </w:numPr>
        <w:spacing w:after="120"/>
        <w:ind w:right="-2"/>
        <w:rPr>
          <w:szCs w:val="22"/>
          <w:lang w:val="sk-SK"/>
        </w:rPr>
      </w:pPr>
      <w:proofErr w:type="spellStart"/>
      <w:r w:rsidRPr="005E2016">
        <w:rPr>
          <w:szCs w:val="22"/>
          <w:lang w:val="sk-SK"/>
        </w:rPr>
        <w:t>Cetylalkohol</w:t>
      </w:r>
      <w:proofErr w:type="spellEnd"/>
      <w:r w:rsidRPr="005E2016">
        <w:rPr>
          <w:szCs w:val="22"/>
          <w:lang w:val="sk-SK"/>
        </w:rPr>
        <w:t>, </w:t>
      </w:r>
      <w:proofErr w:type="spellStart"/>
      <w:r w:rsidRPr="005E2016">
        <w:rPr>
          <w:szCs w:val="22"/>
          <w:lang w:val="sk-SK"/>
        </w:rPr>
        <w:t>stearylalkohol</w:t>
      </w:r>
      <w:proofErr w:type="spellEnd"/>
      <w:r w:rsidRPr="005E2016">
        <w:rPr>
          <w:szCs w:val="22"/>
          <w:lang w:val="sk-SK"/>
        </w:rPr>
        <w:t xml:space="preserve"> a vosk z ovčej vlny (lanolín) môžu spôsobiť obmedzené miestne kožné reakcie (napr. kontaktnú dermatitídu).</w:t>
      </w:r>
    </w:p>
    <w:p w:rsidR="00E122F0" w:rsidRPr="00AA6D5B" w:rsidRDefault="00E122F0" w:rsidP="00AA6D5B">
      <w:pPr>
        <w:pStyle w:val="Odsekzoznamu"/>
        <w:numPr>
          <w:ilvl w:val="0"/>
          <w:numId w:val="31"/>
        </w:numPr>
        <w:spacing w:after="120"/>
        <w:ind w:right="-2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>Podzemnicový (arašidový) olej môže v zriedkavých prípadoch spôsobiť závažné alergické reakcie. Ak ste alergický na arašidy alebo sóju, nepoužívajte tento liek.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noProof/>
          <w:szCs w:val="22"/>
          <w:lang w:val="sk-SK"/>
        </w:rPr>
      </w:pPr>
    </w:p>
    <w:p w:rsidR="00E122F0" w:rsidRPr="00AA6D5B" w:rsidRDefault="00E122F0" w:rsidP="001C7F6B">
      <w:pPr>
        <w:numPr>
          <w:ilvl w:val="0"/>
          <w:numId w:val="25"/>
        </w:numPr>
        <w:tabs>
          <w:tab w:val="num" w:pos="0"/>
        </w:tabs>
        <w:spacing w:after="120"/>
        <w:ind w:left="0" w:right="-29" w:firstLine="0"/>
        <w:rPr>
          <w:b/>
          <w:noProof/>
          <w:szCs w:val="22"/>
          <w:lang w:val="sk-SK"/>
        </w:rPr>
      </w:pPr>
      <w:r w:rsidRPr="00AA6D5B">
        <w:rPr>
          <w:b/>
          <w:szCs w:val="22"/>
          <w:lang w:val="sk-SK"/>
        </w:rPr>
        <w:t xml:space="preserve">Ako používať </w:t>
      </w:r>
      <w:proofErr w:type="spellStart"/>
      <w:r w:rsidRPr="00AA6D5B">
        <w:rPr>
          <w:b/>
          <w:szCs w:val="22"/>
          <w:lang w:val="sk-SK"/>
        </w:rPr>
        <w:t>Linolu</w:t>
      </w:r>
      <w:proofErr w:type="spellEnd"/>
      <w:r w:rsidRPr="00AA6D5B">
        <w:rPr>
          <w:b/>
          <w:szCs w:val="22"/>
          <w:lang w:val="sk-SK"/>
        </w:rPr>
        <w:t xml:space="preserve"> </w:t>
      </w:r>
      <w:proofErr w:type="spellStart"/>
      <w:r w:rsidRPr="00AA6D5B">
        <w:rPr>
          <w:b/>
          <w:szCs w:val="22"/>
          <w:lang w:val="sk-SK"/>
        </w:rPr>
        <w:t>Fett</w:t>
      </w:r>
      <w:proofErr w:type="spellEnd"/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 xml:space="preserve">Vždy používajte tento liek presne </w:t>
      </w:r>
      <w:r w:rsidRPr="00AA6D5B">
        <w:rPr>
          <w:noProof/>
          <w:szCs w:val="22"/>
          <w:lang w:val="sk-SK"/>
        </w:rPr>
        <w:t>tak, ako je to uvedené v tejto písomnej informácii alebo ako vám povedal váš lekár alebo lekárnik</w:t>
      </w:r>
      <w:r w:rsidRPr="00AA6D5B">
        <w:rPr>
          <w:szCs w:val="22"/>
          <w:lang w:val="sk-SK"/>
        </w:rPr>
        <w:t>.</w:t>
      </w:r>
      <w:r w:rsidRPr="00AA6D5B">
        <w:rPr>
          <w:noProof/>
          <w:szCs w:val="22"/>
          <w:lang w:val="sk-SK"/>
        </w:rPr>
        <w:t xml:space="preserve"> </w:t>
      </w:r>
      <w:r w:rsidRPr="00AA6D5B">
        <w:rPr>
          <w:szCs w:val="22"/>
          <w:lang w:val="sk-SK"/>
        </w:rPr>
        <w:t>Ak si nie ste niečím istý, overte si to u svojho lekára alebo lekárnika.</w:t>
      </w:r>
    </w:p>
    <w:p w:rsidR="00E122F0" w:rsidRPr="00AA6D5B" w:rsidRDefault="00E122F0" w:rsidP="001C7F6B">
      <w:pPr>
        <w:spacing w:after="120"/>
        <w:rPr>
          <w:szCs w:val="22"/>
          <w:lang w:val="sk-SK"/>
        </w:rPr>
      </w:pPr>
      <w:r w:rsidRPr="00AA6D5B">
        <w:rPr>
          <w:iCs/>
          <w:noProof/>
          <w:szCs w:val="22"/>
          <w:lang w:val="sk-SK"/>
        </w:rPr>
        <w:t xml:space="preserve">Ak lekár neurčil inak, </w:t>
      </w:r>
      <w:proofErr w:type="spellStart"/>
      <w:r w:rsidRPr="00AA6D5B">
        <w:rPr>
          <w:szCs w:val="22"/>
          <w:lang w:val="sk-SK"/>
        </w:rPr>
        <w:t>Linolu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nanášajte na suchú kožu rovnomerne, niekoľkokrát denne. Zvyčajne postačuje naniesť liek dvakrát denne. </w:t>
      </w:r>
    </w:p>
    <w:p w:rsidR="00E122F0" w:rsidRPr="00AA6D5B" w:rsidRDefault="00E122F0" w:rsidP="001C7F6B">
      <w:pPr>
        <w:spacing w:after="120"/>
        <w:rPr>
          <w:szCs w:val="22"/>
          <w:lang w:val="sk-SK"/>
        </w:rPr>
      </w:pPr>
      <w:proofErr w:type="spellStart"/>
      <w:r w:rsidRPr="00AA6D5B">
        <w:rPr>
          <w:szCs w:val="22"/>
          <w:lang w:val="sk-SK"/>
        </w:rPr>
        <w:t>Linolu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používajte až do zlepšenia stavu kože alebo podľa odporúčania lekára. Znášanlivosť </w:t>
      </w:r>
      <w:proofErr w:type="spellStart"/>
      <w:r w:rsidRPr="00AA6D5B">
        <w:rPr>
          <w:szCs w:val="22"/>
          <w:lang w:val="sk-SK"/>
        </w:rPr>
        <w:t>Linoly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sa preukázala počas 4 týždňov.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outlineLvl w:val="0"/>
        <w:rPr>
          <w:b/>
          <w:bCs/>
          <w:i/>
          <w:i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 xml:space="preserve">Ak použijete viac </w:t>
      </w:r>
      <w:proofErr w:type="spellStart"/>
      <w:r w:rsidRPr="00AA6D5B">
        <w:rPr>
          <w:b/>
          <w:bCs/>
          <w:szCs w:val="22"/>
          <w:lang w:val="sk-SK"/>
        </w:rPr>
        <w:t>Linoly</w:t>
      </w:r>
      <w:proofErr w:type="spellEnd"/>
      <w:r w:rsidRPr="00AA6D5B">
        <w:rPr>
          <w:b/>
          <w:bCs/>
          <w:szCs w:val="22"/>
          <w:lang w:val="sk-SK"/>
        </w:rPr>
        <w:t xml:space="preserve"> </w:t>
      </w:r>
      <w:proofErr w:type="spellStart"/>
      <w:r w:rsidRPr="00AA6D5B">
        <w:rPr>
          <w:b/>
          <w:bCs/>
          <w:szCs w:val="22"/>
          <w:lang w:val="sk-SK"/>
        </w:rPr>
        <w:t>Fett</w:t>
      </w:r>
      <w:proofErr w:type="spellEnd"/>
      <w:r w:rsidRPr="00AA6D5B">
        <w:rPr>
          <w:b/>
          <w:bCs/>
          <w:szCs w:val="22"/>
          <w:lang w:val="sk-SK"/>
        </w:rPr>
        <w:t>, ako máte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outlineLvl w:val="0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>Pokračujte v liečbe so zvyčajným dávkovaním.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outlineLvl w:val="0"/>
        <w:rPr>
          <w:b/>
          <w:b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 xml:space="preserve">Ak zabudnete použiť </w:t>
      </w:r>
      <w:proofErr w:type="spellStart"/>
      <w:r w:rsidRPr="00AA6D5B">
        <w:rPr>
          <w:b/>
          <w:bCs/>
          <w:szCs w:val="22"/>
          <w:lang w:val="sk-SK"/>
        </w:rPr>
        <w:t>Linolu</w:t>
      </w:r>
      <w:proofErr w:type="spellEnd"/>
      <w:r w:rsidRPr="00AA6D5B">
        <w:rPr>
          <w:b/>
          <w:bCs/>
          <w:szCs w:val="22"/>
          <w:lang w:val="sk-SK"/>
        </w:rPr>
        <w:t xml:space="preserve"> </w:t>
      </w:r>
      <w:proofErr w:type="spellStart"/>
      <w:r w:rsidRPr="00AA6D5B">
        <w:rPr>
          <w:b/>
          <w:bCs/>
          <w:szCs w:val="22"/>
          <w:lang w:val="sk-SK"/>
        </w:rPr>
        <w:t>Fett</w:t>
      </w:r>
      <w:proofErr w:type="spellEnd"/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outlineLvl w:val="0"/>
        <w:rPr>
          <w:noProof/>
          <w:szCs w:val="22"/>
          <w:lang w:val="sk-SK"/>
        </w:rPr>
      </w:pPr>
      <w:r w:rsidRPr="00AA6D5B">
        <w:rPr>
          <w:noProof/>
          <w:szCs w:val="22"/>
          <w:lang w:val="sk-SK"/>
        </w:rPr>
        <w:t>Nepoužívajte dvojnásobnú dávku, aby ste nahradili vynechanú dávku.</w:t>
      </w:r>
      <w:r w:rsidRPr="00AA6D5B">
        <w:rPr>
          <w:szCs w:val="22"/>
          <w:lang w:val="sk-SK"/>
        </w:rPr>
        <w:t xml:space="preserve"> Pokračujte v liečbe so zvyčajným dávkovaním.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outlineLvl w:val="0"/>
        <w:rPr>
          <w:b/>
          <w:b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 xml:space="preserve">Ak prestanete používať </w:t>
      </w:r>
      <w:proofErr w:type="spellStart"/>
      <w:r w:rsidRPr="00AA6D5B">
        <w:rPr>
          <w:b/>
          <w:bCs/>
          <w:szCs w:val="22"/>
          <w:lang w:val="sk-SK"/>
        </w:rPr>
        <w:t>Linolu</w:t>
      </w:r>
      <w:proofErr w:type="spellEnd"/>
      <w:r w:rsidRPr="00AA6D5B">
        <w:rPr>
          <w:b/>
          <w:bCs/>
          <w:szCs w:val="22"/>
          <w:lang w:val="sk-SK"/>
        </w:rPr>
        <w:t xml:space="preserve"> </w:t>
      </w:r>
      <w:proofErr w:type="spellStart"/>
      <w:r w:rsidRPr="00AA6D5B">
        <w:rPr>
          <w:b/>
          <w:bCs/>
          <w:szCs w:val="22"/>
          <w:lang w:val="sk-SK"/>
        </w:rPr>
        <w:t>Fett</w:t>
      </w:r>
      <w:proofErr w:type="spellEnd"/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outlineLvl w:val="0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>Porozprávajte sa so svojím lekárom alebo lekárnikom, akým spôsobom pokračovať ďalej, pretože je ohrozená úspešnosť liečby.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ind w:right="-29"/>
        <w:rPr>
          <w:szCs w:val="22"/>
          <w:lang w:val="sk-SK"/>
        </w:rPr>
      </w:pPr>
      <w:r w:rsidRPr="00AA6D5B">
        <w:rPr>
          <w:noProof/>
          <w:szCs w:val="22"/>
          <w:lang w:val="sk-SK"/>
        </w:rPr>
        <w:t>Ak máte akékoľvek ďalšie otázky týkajúce sa použitia tohto lieku, opýtajte sa svojho lekára alebo lekárnika.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left="567" w:right="-2" w:hanging="567"/>
        <w:rPr>
          <w:b/>
          <w:bCs/>
          <w:noProof/>
          <w:szCs w:val="22"/>
          <w:lang w:val="sk-SK"/>
        </w:rPr>
      </w:pPr>
    </w:p>
    <w:p w:rsidR="00E122F0" w:rsidRPr="00AA6D5B" w:rsidRDefault="00E122F0" w:rsidP="001C7F6B">
      <w:pPr>
        <w:numPr>
          <w:ilvl w:val="12"/>
          <w:numId w:val="0"/>
        </w:numPr>
        <w:spacing w:after="120"/>
        <w:ind w:left="567" w:right="-2" w:hanging="567"/>
        <w:rPr>
          <w:noProof/>
          <w:szCs w:val="22"/>
          <w:lang w:val="sk-SK"/>
        </w:rPr>
      </w:pPr>
      <w:r w:rsidRPr="00AA6D5B">
        <w:rPr>
          <w:b/>
          <w:bCs/>
          <w:noProof/>
          <w:szCs w:val="22"/>
          <w:lang w:val="sk-SK"/>
        </w:rPr>
        <w:t>4.</w:t>
      </w:r>
      <w:r w:rsidRPr="00AA6D5B">
        <w:rPr>
          <w:b/>
          <w:bCs/>
          <w:noProof/>
          <w:szCs w:val="22"/>
          <w:lang w:val="sk-SK"/>
        </w:rPr>
        <w:tab/>
      </w:r>
      <w:r w:rsidRPr="00AA6D5B">
        <w:rPr>
          <w:b/>
          <w:bCs/>
          <w:szCs w:val="22"/>
          <w:lang w:val="sk-SK"/>
        </w:rPr>
        <w:t>Možné vedľajšie účinky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 xml:space="preserve">Tak ako všetky lieky, </w:t>
      </w:r>
      <w:r w:rsidRPr="00AA6D5B">
        <w:rPr>
          <w:noProof/>
          <w:szCs w:val="22"/>
          <w:lang w:val="sk-SK"/>
        </w:rPr>
        <w:t xml:space="preserve">aj tento liek </w:t>
      </w:r>
      <w:r w:rsidRPr="00AA6D5B">
        <w:rPr>
          <w:szCs w:val="22"/>
          <w:lang w:val="sk-SK"/>
        </w:rPr>
        <w:t>môže spôsobovať vedľajšie účinky, hoci sa neprejavia u každého.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b/>
          <w:b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>Významné vedľajšie účinky alebo príznaky, ktoré je potrebné sledovať, a čo treba spraviť, ak sa u vás vyskytnú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 xml:space="preserve">Ak spozorujete niektorý z nasledujúcich vedľajších účinkov, prestaňte používať </w:t>
      </w:r>
      <w:proofErr w:type="spellStart"/>
      <w:r w:rsidRPr="00AA6D5B">
        <w:rPr>
          <w:szCs w:val="22"/>
          <w:lang w:val="sk-SK"/>
        </w:rPr>
        <w:t>Linolu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a čím skôr vyhľadajte lekára.</w:t>
      </w:r>
    </w:p>
    <w:p w:rsidR="00E122F0" w:rsidRPr="00AA6D5B" w:rsidRDefault="00E122F0" w:rsidP="00AA6D5B">
      <w:pPr>
        <w:pStyle w:val="Odsekzoznamu"/>
        <w:numPr>
          <w:ilvl w:val="0"/>
          <w:numId w:val="32"/>
        </w:numPr>
        <w:spacing w:after="120"/>
        <w:ind w:right="-2"/>
        <w:rPr>
          <w:szCs w:val="22"/>
          <w:lang w:val="sk-SK"/>
        </w:rPr>
      </w:pPr>
      <w:r w:rsidRPr="00AA6D5B">
        <w:rPr>
          <w:b/>
          <w:bCs/>
          <w:szCs w:val="22"/>
          <w:lang w:val="sk-SK"/>
        </w:rPr>
        <w:t xml:space="preserve">Zriedkavé </w:t>
      </w:r>
      <w:r w:rsidRPr="00AA6D5B">
        <w:rPr>
          <w:szCs w:val="22"/>
          <w:lang w:val="sk-SK"/>
        </w:rPr>
        <w:t>vedľajšie účinky (môžu postihovať menej ako 1 z 1 000 osôb):</w:t>
      </w:r>
    </w:p>
    <w:p w:rsidR="00E122F0" w:rsidRPr="00AA6D5B" w:rsidRDefault="00E122F0" w:rsidP="001C7F6B">
      <w:pPr>
        <w:numPr>
          <w:ilvl w:val="0"/>
          <w:numId w:val="27"/>
        </w:numPr>
        <w:spacing w:after="120"/>
        <w:ind w:left="993" w:right="-2" w:hanging="426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>závažné alergické reakcie na podzemnicový (arašidový) olej.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rPr>
          <w:b/>
          <w:b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lastRenderedPageBreak/>
        <w:t>Ďalšie možné vedľajšie účinky</w:t>
      </w:r>
    </w:p>
    <w:p w:rsidR="00E122F0" w:rsidRPr="00AA6D5B" w:rsidRDefault="00E122F0" w:rsidP="00AA6D5B">
      <w:pPr>
        <w:pStyle w:val="Odsekzoznamu"/>
        <w:numPr>
          <w:ilvl w:val="0"/>
          <w:numId w:val="32"/>
        </w:numPr>
        <w:spacing w:after="120"/>
        <w:ind w:right="-2"/>
        <w:rPr>
          <w:szCs w:val="22"/>
          <w:lang w:val="sk-SK"/>
        </w:rPr>
      </w:pPr>
      <w:r w:rsidRPr="00AA6D5B">
        <w:rPr>
          <w:b/>
          <w:bCs/>
          <w:szCs w:val="22"/>
          <w:lang w:val="sk-SK"/>
        </w:rPr>
        <w:t xml:space="preserve">Časté </w:t>
      </w:r>
      <w:r w:rsidRPr="00AA6D5B">
        <w:rPr>
          <w:szCs w:val="22"/>
          <w:lang w:val="sk-SK"/>
        </w:rPr>
        <w:t>vedľajšie účinky (môžu postihovať menej ako 1 z 10 osôb):</w:t>
      </w:r>
    </w:p>
    <w:p w:rsidR="00E122F0" w:rsidRPr="00AA6D5B" w:rsidRDefault="00E122F0" w:rsidP="001C7F6B">
      <w:pPr>
        <w:numPr>
          <w:ilvl w:val="0"/>
          <w:numId w:val="27"/>
        </w:numPr>
        <w:spacing w:after="120"/>
        <w:ind w:left="992" w:hanging="425"/>
        <w:rPr>
          <w:b/>
          <w:bCs/>
          <w:szCs w:val="22"/>
          <w:lang w:val="sk-SK"/>
        </w:rPr>
      </w:pPr>
      <w:r w:rsidRPr="00AA6D5B">
        <w:rPr>
          <w:szCs w:val="22"/>
          <w:lang w:val="sk-SK"/>
        </w:rPr>
        <w:t>miestne kožné reakcie (napr. kontaktná dermatitída) so sčervenením a bodavou bolesťou alebo svrbením kože.</w:t>
      </w:r>
    </w:p>
    <w:p w:rsidR="00E122F0" w:rsidRPr="00AA6D5B" w:rsidRDefault="00E122F0" w:rsidP="00AA6D5B">
      <w:pPr>
        <w:pStyle w:val="Odsekzoznamu"/>
        <w:numPr>
          <w:ilvl w:val="0"/>
          <w:numId w:val="32"/>
        </w:numPr>
        <w:spacing w:after="120"/>
        <w:rPr>
          <w:szCs w:val="22"/>
          <w:lang w:val="sk-SK"/>
        </w:rPr>
      </w:pPr>
      <w:r w:rsidRPr="00AA6D5B">
        <w:rPr>
          <w:b/>
          <w:bCs/>
          <w:szCs w:val="22"/>
          <w:lang w:val="sk-SK"/>
        </w:rPr>
        <w:t>Neznáme vedľajšie účinky</w:t>
      </w:r>
      <w:r w:rsidRPr="00AA6D5B">
        <w:rPr>
          <w:szCs w:val="22"/>
          <w:lang w:val="sk-SK"/>
        </w:rPr>
        <w:t xml:space="preserve"> (častosť sa nedá odhadnúť z dostupných údajov):</w:t>
      </w:r>
    </w:p>
    <w:p w:rsidR="00E122F0" w:rsidRPr="00AA6D5B" w:rsidRDefault="00E122F0" w:rsidP="001C7F6B">
      <w:pPr>
        <w:numPr>
          <w:ilvl w:val="0"/>
          <w:numId w:val="27"/>
        </w:numPr>
        <w:tabs>
          <w:tab w:val="left" w:pos="567"/>
        </w:tabs>
        <w:spacing w:after="120"/>
        <w:ind w:left="993" w:hanging="426"/>
        <w:rPr>
          <w:szCs w:val="22"/>
          <w:lang w:val="sk-SK"/>
        </w:rPr>
      </w:pPr>
      <w:r w:rsidRPr="00AA6D5B">
        <w:rPr>
          <w:szCs w:val="22"/>
          <w:lang w:val="sk-SK"/>
        </w:rPr>
        <w:t>opuch kože.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rPr>
          <w:b/>
          <w:szCs w:val="22"/>
          <w:lang w:val="sk-SK"/>
        </w:rPr>
      </w:pPr>
      <w:r w:rsidRPr="00AA6D5B">
        <w:rPr>
          <w:b/>
          <w:noProof/>
          <w:szCs w:val="22"/>
          <w:lang w:val="sk-SK"/>
        </w:rPr>
        <w:t>Hlásenie vedľajších účinkov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ind w:right="-2"/>
        <w:rPr>
          <w:noProof/>
          <w:szCs w:val="22"/>
          <w:lang w:val="sk-SK"/>
        </w:rPr>
      </w:pPr>
      <w:r w:rsidRPr="00AA6D5B">
        <w:rPr>
          <w:noProof/>
          <w:szCs w:val="22"/>
          <w:lang w:val="sk-SK"/>
        </w:rPr>
        <w:t>Ak sa u vás vyskytne akýkoľvek vedľajší účinok, obráťte sa na svojho lekára, lekárnika alebo zdravotnú sestru.</w:t>
      </w:r>
      <w:r w:rsidRPr="00AA6D5B">
        <w:rPr>
          <w:szCs w:val="22"/>
          <w:lang w:val="sk-SK"/>
        </w:rPr>
        <w:t xml:space="preserve"> </w:t>
      </w:r>
      <w:r w:rsidRPr="00AA6D5B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AA6D5B">
        <w:rPr>
          <w:szCs w:val="22"/>
          <w:lang w:val="sk-SK"/>
        </w:rPr>
        <w:t xml:space="preserve"> </w:t>
      </w:r>
      <w:r w:rsidRPr="00AA6D5B">
        <w:rPr>
          <w:noProof/>
          <w:szCs w:val="22"/>
          <w:lang w:val="sk-SK"/>
        </w:rPr>
        <w:t xml:space="preserve">Vedľajšie účinky môžete hlásiť aj priamo na </w:t>
      </w:r>
      <w:r w:rsidRPr="00AA6D5B">
        <w:rPr>
          <w:noProof/>
          <w:szCs w:val="22"/>
          <w:highlight w:val="lightGray"/>
          <w:lang w:val="sk-SK"/>
        </w:rPr>
        <w:t>národné centrum hlásenia uvedené v </w:t>
      </w:r>
      <w:hyperlink r:id="rId8" w:history="1">
        <w:r w:rsidRPr="00AA6D5B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Pr="00AA6D5B">
          <w:rPr>
            <w:rStyle w:val="Hypertextovprepojenie"/>
            <w:szCs w:val="22"/>
            <w:highlight w:val="lightGray"/>
            <w:lang w:val="sk-SK"/>
          </w:rPr>
          <w:t>rílohe</w:t>
        </w:r>
        <w:proofErr w:type="spellEnd"/>
        <w:r w:rsidRPr="00AA6D5B">
          <w:rPr>
            <w:rStyle w:val="Hypertextovprepojenie"/>
            <w:szCs w:val="22"/>
            <w:highlight w:val="lightGray"/>
            <w:lang w:val="sk-SK"/>
          </w:rPr>
          <w:t> V</w:t>
        </w:r>
      </w:hyperlink>
      <w:r w:rsidRPr="00AA6D5B">
        <w:rPr>
          <w:noProof/>
          <w:szCs w:val="22"/>
          <w:lang w:val="sk-SK"/>
        </w:rPr>
        <w:t>.</w:t>
      </w:r>
      <w:r w:rsidRPr="00AA6D5B">
        <w:rPr>
          <w:szCs w:val="22"/>
          <w:lang w:val="sk-SK"/>
        </w:rPr>
        <w:t xml:space="preserve"> </w:t>
      </w:r>
      <w:r w:rsidRPr="00AA6D5B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left="567" w:right="-2" w:hanging="567"/>
        <w:rPr>
          <w:b/>
          <w:bCs/>
          <w:noProof/>
          <w:szCs w:val="22"/>
          <w:lang w:val="sk-SK"/>
        </w:rPr>
      </w:pPr>
    </w:p>
    <w:p w:rsidR="00E122F0" w:rsidRPr="00AA6D5B" w:rsidRDefault="00E122F0" w:rsidP="001C7F6B">
      <w:pPr>
        <w:tabs>
          <w:tab w:val="left" w:pos="0"/>
        </w:tabs>
        <w:spacing w:after="120"/>
        <w:ind w:right="-29"/>
        <w:rPr>
          <w:b/>
          <w:noProof/>
          <w:szCs w:val="22"/>
          <w:lang w:val="sk-SK"/>
        </w:rPr>
      </w:pPr>
      <w:r w:rsidRPr="00AA6D5B">
        <w:rPr>
          <w:b/>
          <w:szCs w:val="22"/>
          <w:lang w:val="sk-SK"/>
        </w:rPr>
        <w:t xml:space="preserve">5. </w:t>
      </w:r>
      <w:r w:rsidRPr="00AA6D5B">
        <w:rPr>
          <w:b/>
          <w:szCs w:val="22"/>
          <w:lang w:val="sk-SK"/>
        </w:rPr>
        <w:tab/>
        <w:t xml:space="preserve">Ako uchovávať </w:t>
      </w:r>
      <w:proofErr w:type="spellStart"/>
      <w:r w:rsidRPr="00AA6D5B">
        <w:rPr>
          <w:b/>
          <w:szCs w:val="22"/>
          <w:lang w:val="sk-SK"/>
        </w:rPr>
        <w:t>Linolu</w:t>
      </w:r>
      <w:proofErr w:type="spellEnd"/>
      <w:r w:rsidRPr="00AA6D5B">
        <w:rPr>
          <w:b/>
          <w:szCs w:val="22"/>
          <w:lang w:val="sk-SK"/>
        </w:rPr>
        <w:t xml:space="preserve"> </w:t>
      </w:r>
      <w:proofErr w:type="spellStart"/>
      <w:r w:rsidRPr="00AA6D5B">
        <w:rPr>
          <w:b/>
          <w:szCs w:val="22"/>
          <w:lang w:val="sk-SK"/>
        </w:rPr>
        <w:t>Fett</w:t>
      </w:r>
      <w:proofErr w:type="spellEnd"/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ind w:right="-2"/>
        <w:rPr>
          <w:szCs w:val="22"/>
          <w:lang w:val="sk-SK"/>
        </w:rPr>
      </w:pPr>
      <w:r w:rsidRPr="00AA6D5B">
        <w:rPr>
          <w:noProof/>
          <w:szCs w:val="22"/>
          <w:lang w:val="sk-SK"/>
        </w:rPr>
        <w:t>Tento liek uchovávajte mimo dohľadu a dosahu detí.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ind w:right="-2"/>
        <w:rPr>
          <w:szCs w:val="22"/>
          <w:lang w:val="sk-SK"/>
        </w:rPr>
      </w:pPr>
      <w:r w:rsidRPr="00AA6D5B">
        <w:rPr>
          <w:noProof/>
          <w:szCs w:val="22"/>
          <w:lang w:val="sk-SK"/>
        </w:rPr>
        <w:t>Nepoužívajte tento liek po dátume exspirácie, ktorý je uvedený na tube a škatuľke po EXP. Dátum exspirácie sa vzťahuje na posledný deň v danom mesiaci.</w:t>
      </w:r>
    </w:p>
    <w:p w:rsidR="00E122F0" w:rsidRPr="00AA6D5B" w:rsidRDefault="00E122F0" w:rsidP="001C7F6B">
      <w:pPr>
        <w:widowControl w:val="0"/>
        <w:autoSpaceDE w:val="0"/>
        <w:autoSpaceDN w:val="0"/>
        <w:adjustRightInd w:val="0"/>
        <w:spacing w:after="120"/>
        <w:rPr>
          <w:szCs w:val="22"/>
          <w:lang w:val="sk-SK"/>
        </w:rPr>
      </w:pPr>
      <w:r w:rsidRPr="00AA6D5B">
        <w:rPr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30 ﾰC"/>
        </w:smartTagPr>
        <w:r w:rsidRPr="00AA6D5B">
          <w:rPr>
            <w:szCs w:val="22"/>
            <w:lang w:val="sk-SK"/>
          </w:rPr>
          <w:t>30 °C</w:t>
        </w:r>
      </w:smartTag>
      <w:r w:rsidRPr="00AA6D5B">
        <w:rPr>
          <w:szCs w:val="22"/>
          <w:lang w:val="sk-SK"/>
        </w:rPr>
        <w:t>. Neuchovávajte v chladničke alebo mrazničke.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b/>
          <w:b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>Čas použiteľnosti po prvom otvorení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 xml:space="preserve">Po prvom otvorení je čas použiteľnosti </w:t>
      </w:r>
      <w:proofErr w:type="spellStart"/>
      <w:r w:rsidRPr="00AA6D5B">
        <w:rPr>
          <w:szCs w:val="22"/>
          <w:lang w:val="sk-SK"/>
        </w:rPr>
        <w:t>Linoly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Fett</w:t>
      </w:r>
      <w:proofErr w:type="spellEnd"/>
      <w:r w:rsidRPr="00AA6D5B">
        <w:rPr>
          <w:szCs w:val="22"/>
          <w:lang w:val="sk-SK"/>
        </w:rPr>
        <w:t xml:space="preserve"> 1 rok.</w:t>
      </w:r>
    </w:p>
    <w:p w:rsidR="00E122F0" w:rsidRPr="00AA6D5B" w:rsidRDefault="00E122F0" w:rsidP="001C7F6B">
      <w:pPr>
        <w:numPr>
          <w:ilvl w:val="12"/>
          <w:numId w:val="0"/>
        </w:numPr>
        <w:tabs>
          <w:tab w:val="left" w:pos="720"/>
        </w:tabs>
        <w:spacing w:after="120"/>
        <w:ind w:right="-2"/>
        <w:rPr>
          <w:i/>
          <w:szCs w:val="22"/>
          <w:lang w:val="sk-SK"/>
        </w:rPr>
      </w:pPr>
      <w:r w:rsidRPr="00AA6D5B">
        <w:rPr>
          <w:noProof/>
          <w:szCs w:val="22"/>
          <w:lang w:val="sk-SK"/>
        </w:rPr>
        <w:t>Nelikvidujte lieky odpadovou vodou alebo domovým odpadom.</w:t>
      </w:r>
      <w:r w:rsidRPr="00AA6D5B">
        <w:rPr>
          <w:szCs w:val="22"/>
          <w:lang w:val="sk-SK"/>
        </w:rPr>
        <w:t xml:space="preserve"> </w:t>
      </w:r>
      <w:r w:rsidRPr="00AA6D5B">
        <w:rPr>
          <w:noProof/>
          <w:szCs w:val="22"/>
          <w:lang w:val="sk-SK"/>
        </w:rPr>
        <w:t>Nepoužitý liek vráťte do lekárne.</w:t>
      </w:r>
      <w:r w:rsidRPr="00AA6D5B">
        <w:rPr>
          <w:szCs w:val="22"/>
          <w:lang w:val="sk-SK"/>
        </w:rPr>
        <w:t xml:space="preserve"> </w:t>
      </w:r>
      <w:r w:rsidRPr="00AA6D5B">
        <w:rPr>
          <w:noProof/>
          <w:szCs w:val="22"/>
          <w:lang w:val="sk-SK"/>
        </w:rPr>
        <w:t>Tieto opatrenia pomôžu chrániť životné prostredie.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b/>
          <w:bCs/>
          <w:noProof/>
          <w:szCs w:val="22"/>
          <w:lang w:val="sk-SK"/>
        </w:rPr>
      </w:pP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b/>
          <w:bCs/>
          <w:noProof/>
          <w:szCs w:val="22"/>
          <w:lang w:val="sk-SK"/>
        </w:rPr>
      </w:pPr>
      <w:r w:rsidRPr="00AA6D5B">
        <w:rPr>
          <w:b/>
          <w:bCs/>
          <w:noProof/>
          <w:szCs w:val="22"/>
          <w:lang w:val="sk-SK"/>
        </w:rPr>
        <w:t>6.</w:t>
      </w:r>
      <w:r w:rsidRPr="00AA6D5B">
        <w:rPr>
          <w:b/>
          <w:bCs/>
          <w:noProof/>
          <w:szCs w:val="22"/>
          <w:lang w:val="sk-SK"/>
        </w:rPr>
        <w:tab/>
      </w:r>
      <w:r w:rsidRPr="00AA6D5B">
        <w:rPr>
          <w:b/>
          <w:noProof/>
          <w:szCs w:val="22"/>
          <w:lang w:val="sk-SK"/>
        </w:rPr>
        <w:t>Obsah balenia a ďalšie informácie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b/>
          <w:b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 xml:space="preserve">Čo </w:t>
      </w:r>
      <w:proofErr w:type="spellStart"/>
      <w:r w:rsidRPr="00AA6D5B">
        <w:rPr>
          <w:b/>
          <w:bCs/>
          <w:szCs w:val="22"/>
          <w:lang w:val="sk-SK"/>
        </w:rPr>
        <w:t>Linola</w:t>
      </w:r>
      <w:proofErr w:type="spellEnd"/>
      <w:r w:rsidRPr="00AA6D5B">
        <w:rPr>
          <w:b/>
          <w:bCs/>
          <w:szCs w:val="22"/>
          <w:lang w:val="sk-SK"/>
        </w:rPr>
        <w:t xml:space="preserve"> </w:t>
      </w:r>
      <w:proofErr w:type="spellStart"/>
      <w:r w:rsidRPr="00AA6D5B">
        <w:rPr>
          <w:b/>
          <w:bCs/>
          <w:szCs w:val="22"/>
          <w:lang w:val="sk-SK"/>
        </w:rPr>
        <w:t>Fett</w:t>
      </w:r>
      <w:proofErr w:type="spellEnd"/>
      <w:r w:rsidRPr="00AA6D5B">
        <w:rPr>
          <w:b/>
          <w:bCs/>
          <w:szCs w:val="22"/>
          <w:lang w:val="sk-SK"/>
        </w:rPr>
        <w:t xml:space="preserve"> obsahuje</w:t>
      </w:r>
    </w:p>
    <w:p w:rsidR="00E122F0" w:rsidRPr="00AA6D5B" w:rsidRDefault="00E122F0" w:rsidP="00AA6D5B">
      <w:pPr>
        <w:numPr>
          <w:ilvl w:val="0"/>
          <w:numId w:val="33"/>
        </w:numPr>
        <w:spacing w:after="120"/>
        <w:ind w:right="-2"/>
        <w:rPr>
          <w:szCs w:val="22"/>
          <w:lang w:val="sk-SK"/>
        </w:rPr>
      </w:pPr>
      <w:r w:rsidRPr="00AA6D5B">
        <w:rPr>
          <w:iCs/>
          <w:szCs w:val="22"/>
          <w:lang w:val="sk-SK"/>
        </w:rPr>
        <w:t xml:space="preserve">Liečivá sú nenasýtené mastné kyseliny. </w:t>
      </w:r>
      <w:r w:rsidRPr="00AA6D5B">
        <w:rPr>
          <w:szCs w:val="22"/>
          <w:lang w:val="sk-SK"/>
        </w:rPr>
        <w:t xml:space="preserve">1 g </w:t>
      </w:r>
      <w:proofErr w:type="spellStart"/>
      <w:r w:rsidRPr="00AA6D5B">
        <w:rPr>
          <w:szCs w:val="22"/>
          <w:lang w:val="sk-SK"/>
        </w:rPr>
        <w:t>dermálneho</w:t>
      </w:r>
      <w:proofErr w:type="spellEnd"/>
      <w:r w:rsidRPr="00AA6D5B">
        <w:rPr>
          <w:szCs w:val="22"/>
          <w:lang w:val="sk-SK"/>
        </w:rPr>
        <w:t xml:space="preserve"> krému obsahuje 8,15 mg nenasýtených mastných kyselín (mastných kyselín C18:2). </w:t>
      </w:r>
    </w:p>
    <w:p w:rsidR="00E122F0" w:rsidRPr="00AA6D5B" w:rsidRDefault="00E122F0" w:rsidP="00AA6D5B">
      <w:pPr>
        <w:numPr>
          <w:ilvl w:val="0"/>
          <w:numId w:val="33"/>
        </w:numPr>
        <w:spacing w:after="120"/>
        <w:ind w:right="-2"/>
        <w:rPr>
          <w:noProof/>
          <w:szCs w:val="22"/>
          <w:lang w:val="sk-SK"/>
        </w:rPr>
      </w:pPr>
      <w:r w:rsidRPr="00AA6D5B">
        <w:rPr>
          <w:iCs/>
          <w:szCs w:val="22"/>
          <w:lang w:val="sk-SK"/>
        </w:rPr>
        <w:t>Ďalšie zložky sú</w:t>
      </w:r>
      <w:r w:rsidRPr="00AA6D5B">
        <w:rPr>
          <w:szCs w:val="22"/>
          <w:lang w:val="sk-SK"/>
        </w:rPr>
        <w:t xml:space="preserve"> mikrokryštalický vosk, </w:t>
      </w:r>
      <w:proofErr w:type="spellStart"/>
      <w:r w:rsidRPr="00AA6D5B">
        <w:rPr>
          <w:szCs w:val="22"/>
          <w:lang w:val="sk-SK"/>
        </w:rPr>
        <w:t>decyloleát</w:t>
      </w:r>
      <w:proofErr w:type="spellEnd"/>
      <w:r w:rsidRPr="00AA6D5B">
        <w:rPr>
          <w:szCs w:val="22"/>
          <w:lang w:val="sk-SK"/>
        </w:rPr>
        <w:t xml:space="preserve">, biely vosk, tuhý tuk, čistená voda, vosk z ovčej vlny (lanolín), </w:t>
      </w:r>
      <w:proofErr w:type="spellStart"/>
      <w:r w:rsidRPr="00AA6D5B">
        <w:rPr>
          <w:szCs w:val="22"/>
          <w:lang w:val="sk-SK"/>
        </w:rPr>
        <w:t>tristearan</w:t>
      </w:r>
      <w:proofErr w:type="spellEnd"/>
      <w:r w:rsidRPr="00AA6D5B">
        <w:rPr>
          <w:szCs w:val="22"/>
          <w:lang w:val="sk-SK"/>
        </w:rPr>
        <w:t xml:space="preserve"> hlinitý, </w:t>
      </w:r>
      <w:proofErr w:type="spellStart"/>
      <w:r w:rsidRPr="00AA6D5B">
        <w:rPr>
          <w:szCs w:val="22"/>
          <w:lang w:val="sk-SK"/>
        </w:rPr>
        <w:t>sorbitánstearát</w:t>
      </w:r>
      <w:proofErr w:type="spellEnd"/>
      <w:r w:rsidRPr="00AA6D5B">
        <w:rPr>
          <w:szCs w:val="22"/>
          <w:lang w:val="sk-SK"/>
        </w:rPr>
        <w:t xml:space="preserve">, </w:t>
      </w:r>
      <w:proofErr w:type="spellStart"/>
      <w:r w:rsidRPr="00AA6D5B">
        <w:rPr>
          <w:szCs w:val="22"/>
          <w:lang w:val="sk-SK"/>
        </w:rPr>
        <w:t>hydrogenovaný</w:t>
      </w:r>
      <w:proofErr w:type="spellEnd"/>
      <w:r w:rsidRPr="00AA6D5B">
        <w:rPr>
          <w:szCs w:val="22"/>
          <w:lang w:val="sk-SK"/>
        </w:rPr>
        <w:t xml:space="preserve"> podzemnicový (arašidový) olej, podzemnicový (arašidový) olej, </w:t>
      </w:r>
      <w:proofErr w:type="spellStart"/>
      <w:r w:rsidRPr="00AA6D5B">
        <w:rPr>
          <w:szCs w:val="22"/>
          <w:lang w:val="sk-SK"/>
        </w:rPr>
        <w:t>cetylalkohol</w:t>
      </w:r>
      <w:proofErr w:type="spellEnd"/>
      <w:r w:rsidRPr="00AA6D5B">
        <w:rPr>
          <w:szCs w:val="22"/>
          <w:lang w:val="sk-SK"/>
        </w:rPr>
        <w:t xml:space="preserve"> a </w:t>
      </w:r>
      <w:proofErr w:type="spellStart"/>
      <w:r w:rsidRPr="00AA6D5B">
        <w:rPr>
          <w:szCs w:val="22"/>
          <w:lang w:val="sk-SK"/>
        </w:rPr>
        <w:t>stearylalkohol</w:t>
      </w:r>
      <w:proofErr w:type="spellEnd"/>
      <w:r w:rsidRPr="00AA6D5B">
        <w:rPr>
          <w:szCs w:val="22"/>
          <w:lang w:val="sk-SK"/>
        </w:rPr>
        <w:t xml:space="preserve">, </w:t>
      </w:r>
      <w:proofErr w:type="spellStart"/>
      <w:r w:rsidRPr="00AA6D5B">
        <w:rPr>
          <w:szCs w:val="22"/>
          <w:lang w:val="sk-SK"/>
        </w:rPr>
        <w:t>stearan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horečnatý</w:t>
      </w:r>
      <w:proofErr w:type="spellEnd"/>
      <w:r w:rsidRPr="00AA6D5B">
        <w:rPr>
          <w:szCs w:val="22"/>
          <w:lang w:val="sk-SK"/>
        </w:rPr>
        <w:t xml:space="preserve">, tuhý parafín, tekutý parafín, biela vazelína, </w:t>
      </w:r>
      <w:proofErr w:type="spellStart"/>
      <w:r w:rsidRPr="00AA6D5B">
        <w:rPr>
          <w:szCs w:val="22"/>
          <w:lang w:val="sk-SK"/>
        </w:rPr>
        <w:t>lanalkol</w:t>
      </w:r>
      <w:proofErr w:type="spellEnd"/>
      <w:r w:rsidRPr="00AA6D5B">
        <w:rPr>
          <w:szCs w:val="22"/>
          <w:lang w:val="sk-SK"/>
        </w:rPr>
        <w:t xml:space="preserve">, </w:t>
      </w:r>
      <w:proofErr w:type="spellStart"/>
      <w:r w:rsidRPr="00AA6D5B">
        <w:rPr>
          <w:szCs w:val="22"/>
          <w:lang w:val="sk-SK"/>
        </w:rPr>
        <w:t>betakarotén</w:t>
      </w:r>
      <w:proofErr w:type="spellEnd"/>
      <w:r w:rsidRPr="00AA6D5B">
        <w:rPr>
          <w:szCs w:val="22"/>
          <w:lang w:val="sk-SK"/>
        </w:rPr>
        <w:t>, rafinovaný slnečnicový olej.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b/>
          <w:b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 xml:space="preserve">Ako vyzerá </w:t>
      </w:r>
      <w:proofErr w:type="spellStart"/>
      <w:r w:rsidRPr="00AA6D5B">
        <w:rPr>
          <w:b/>
          <w:bCs/>
          <w:szCs w:val="22"/>
          <w:lang w:val="sk-SK"/>
        </w:rPr>
        <w:t>Linola</w:t>
      </w:r>
      <w:proofErr w:type="spellEnd"/>
      <w:r w:rsidRPr="00AA6D5B">
        <w:rPr>
          <w:b/>
          <w:bCs/>
          <w:szCs w:val="22"/>
          <w:lang w:val="sk-SK"/>
        </w:rPr>
        <w:t xml:space="preserve"> </w:t>
      </w:r>
      <w:proofErr w:type="spellStart"/>
      <w:r w:rsidRPr="00AA6D5B">
        <w:rPr>
          <w:b/>
          <w:bCs/>
          <w:szCs w:val="22"/>
          <w:lang w:val="sk-SK"/>
        </w:rPr>
        <w:t>Fett</w:t>
      </w:r>
      <w:proofErr w:type="spellEnd"/>
      <w:r w:rsidRPr="00AA6D5B">
        <w:rPr>
          <w:b/>
          <w:bCs/>
          <w:szCs w:val="22"/>
          <w:lang w:val="sk-SK"/>
        </w:rPr>
        <w:t xml:space="preserve"> a obsah balenia</w:t>
      </w:r>
    </w:p>
    <w:p w:rsidR="00846EE0" w:rsidRPr="00AA6D5B" w:rsidRDefault="00E122F0" w:rsidP="00AA6D5B">
      <w:pPr>
        <w:numPr>
          <w:ilvl w:val="0"/>
          <w:numId w:val="33"/>
        </w:numPr>
        <w:spacing w:after="120"/>
        <w:ind w:right="-2"/>
        <w:rPr>
          <w:szCs w:val="22"/>
          <w:lang w:val="sk-SK"/>
        </w:rPr>
      </w:pPr>
      <w:r w:rsidRPr="00AA6D5B">
        <w:rPr>
          <w:szCs w:val="22"/>
          <w:lang w:val="sk-SK"/>
        </w:rPr>
        <w:t xml:space="preserve">Merne žltkastý hladký krém (emulzia typu voda v oleji) v lakovanej hliníkovej tube s polyetylénovým </w:t>
      </w:r>
      <w:proofErr w:type="spellStart"/>
      <w:r w:rsidRPr="00AA6D5B">
        <w:rPr>
          <w:szCs w:val="22"/>
          <w:lang w:val="sk-SK"/>
        </w:rPr>
        <w:t>skrutkovacím</w:t>
      </w:r>
      <w:proofErr w:type="spellEnd"/>
      <w:r w:rsidRPr="00AA6D5B">
        <w:rPr>
          <w:szCs w:val="22"/>
          <w:lang w:val="sk-SK"/>
        </w:rPr>
        <w:t xml:space="preserve"> uzáverom. Niekedy sa môže vyskytnúť oddeľovanie oleja na povrchu krému. To však nezhoršuje účinnosť lieku.</w:t>
      </w:r>
    </w:p>
    <w:p w:rsidR="00E122F0" w:rsidRPr="00AA6D5B" w:rsidRDefault="00E122F0" w:rsidP="00AA6D5B">
      <w:pPr>
        <w:numPr>
          <w:ilvl w:val="0"/>
          <w:numId w:val="33"/>
        </w:numPr>
        <w:spacing w:after="120"/>
        <w:ind w:right="-2"/>
        <w:rPr>
          <w:noProof/>
          <w:szCs w:val="22"/>
          <w:lang w:val="sk-SK"/>
        </w:rPr>
      </w:pPr>
      <w:r w:rsidRPr="00AA6D5B">
        <w:rPr>
          <w:szCs w:val="22"/>
          <w:lang w:val="sk-SK"/>
        </w:rPr>
        <w:t>Obsah balenia: 50 g, 75 g, 100 g, 150 g, 250 g, 2 x 250 g.</w:t>
      </w:r>
      <w:r w:rsidR="00846EE0" w:rsidRPr="00AA6D5B">
        <w:rPr>
          <w:szCs w:val="22"/>
          <w:lang w:val="sk-SK"/>
        </w:rPr>
        <w:br/>
      </w:r>
      <w:r w:rsidRPr="00AA6D5B">
        <w:rPr>
          <w:szCs w:val="22"/>
          <w:lang w:val="sk-SK"/>
        </w:rPr>
        <w:t>Na trh nemusia</w:t>
      </w:r>
      <w:r w:rsidRPr="005E2016">
        <w:rPr>
          <w:szCs w:val="22"/>
          <w:lang w:val="pt-PT"/>
        </w:rPr>
        <w:t xml:space="preserve"> byť uvedené</w:t>
      </w:r>
      <w:r w:rsidRPr="00AA6D5B">
        <w:rPr>
          <w:noProof/>
          <w:szCs w:val="22"/>
          <w:lang w:val="pt-PT"/>
        </w:rPr>
        <w:t xml:space="preserve"> všetky veľkosti balenia.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b/>
          <w:b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>Držiteľ rozhodnutia o registrácii a výrobca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szCs w:val="22"/>
          <w:lang w:val="pt-PT"/>
        </w:rPr>
      </w:pPr>
      <w:r w:rsidRPr="00AA6D5B">
        <w:rPr>
          <w:szCs w:val="22"/>
          <w:lang w:val="sk-SK"/>
        </w:rPr>
        <w:t xml:space="preserve">Dr. August </w:t>
      </w:r>
      <w:proofErr w:type="spellStart"/>
      <w:r w:rsidRPr="00AA6D5B">
        <w:rPr>
          <w:szCs w:val="22"/>
          <w:lang w:val="sk-SK"/>
        </w:rPr>
        <w:t>Wolff</w:t>
      </w:r>
      <w:proofErr w:type="spellEnd"/>
      <w:r w:rsidRPr="00AA6D5B">
        <w:rPr>
          <w:szCs w:val="22"/>
          <w:lang w:val="sk-SK"/>
        </w:rPr>
        <w:t xml:space="preserve"> </w:t>
      </w:r>
      <w:proofErr w:type="spellStart"/>
      <w:r w:rsidRPr="00AA6D5B">
        <w:rPr>
          <w:szCs w:val="22"/>
          <w:lang w:val="sk-SK"/>
        </w:rPr>
        <w:t>GmbH</w:t>
      </w:r>
      <w:proofErr w:type="spellEnd"/>
      <w:r w:rsidRPr="00AA6D5B">
        <w:rPr>
          <w:szCs w:val="22"/>
          <w:lang w:val="sk-SK"/>
        </w:rPr>
        <w:t xml:space="preserve"> &amp; </w:t>
      </w:r>
      <w:proofErr w:type="spellStart"/>
      <w:r w:rsidRPr="00AA6D5B">
        <w:rPr>
          <w:szCs w:val="22"/>
          <w:lang w:val="sk-SK"/>
        </w:rPr>
        <w:t>Co</w:t>
      </w:r>
      <w:proofErr w:type="spellEnd"/>
      <w:r w:rsidRPr="00AA6D5B">
        <w:rPr>
          <w:szCs w:val="22"/>
          <w:lang w:val="sk-SK"/>
        </w:rPr>
        <w:t xml:space="preserve">. KG </w:t>
      </w:r>
      <w:proofErr w:type="spellStart"/>
      <w:r w:rsidRPr="00AA6D5B">
        <w:rPr>
          <w:szCs w:val="22"/>
          <w:lang w:val="sk-SK"/>
        </w:rPr>
        <w:t>Arzneimittel</w:t>
      </w:r>
      <w:proofErr w:type="spellEnd"/>
      <w:r w:rsidR="001C7F6B" w:rsidRPr="00AA6D5B">
        <w:rPr>
          <w:szCs w:val="22"/>
          <w:lang w:val="sk-SK"/>
        </w:rPr>
        <w:br/>
      </w:r>
      <w:proofErr w:type="spellStart"/>
      <w:r w:rsidR="001C7F6B" w:rsidRPr="00AA6D5B">
        <w:rPr>
          <w:szCs w:val="22"/>
          <w:lang w:val="sk-SK"/>
        </w:rPr>
        <w:t>Sudbrackstrasse</w:t>
      </w:r>
      <w:proofErr w:type="spellEnd"/>
      <w:r w:rsidR="001C7F6B" w:rsidRPr="00AA6D5B">
        <w:rPr>
          <w:szCs w:val="22"/>
          <w:lang w:val="sk-SK"/>
        </w:rPr>
        <w:t xml:space="preserve"> 56</w:t>
      </w:r>
      <w:r w:rsidR="001C7F6B" w:rsidRPr="00AA6D5B">
        <w:rPr>
          <w:szCs w:val="22"/>
          <w:lang w:val="sk-SK"/>
        </w:rPr>
        <w:br/>
      </w:r>
      <w:r w:rsidRPr="00AA6D5B">
        <w:rPr>
          <w:szCs w:val="22"/>
          <w:lang w:val="sk-SK"/>
        </w:rPr>
        <w:t xml:space="preserve">33611 </w:t>
      </w:r>
      <w:proofErr w:type="spellStart"/>
      <w:r w:rsidRPr="00AA6D5B">
        <w:rPr>
          <w:szCs w:val="22"/>
          <w:lang w:val="sk-SK"/>
        </w:rPr>
        <w:t>Bielefeld</w:t>
      </w:r>
      <w:proofErr w:type="spellEnd"/>
      <w:r w:rsidR="001C7F6B" w:rsidRPr="00AA6D5B">
        <w:rPr>
          <w:szCs w:val="22"/>
          <w:lang w:val="sk-SK"/>
        </w:rPr>
        <w:br/>
      </w:r>
      <w:r w:rsidRPr="00AA6D5B">
        <w:rPr>
          <w:caps/>
          <w:noProof/>
          <w:szCs w:val="22"/>
          <w:lang w:val="sk-SK"/>
        </w:rPr>
        <w:t>Nemecko</w:t>
      </w:r>
      <w:r w:rsidR="001C7F6B" w:rsidRPr="00AA6D5B">
        <w:rPr>
          <w:noProof/>
          <w:szCs w:val="22"/>
          <w:lang w:val="sk-SK"/>
        </w:rPr>
        <w:br/>
      </w:r>
      <w:r w:rsidRPr="00AA6D5B">
        <w:rPr>
          <w:szCs w:val="22"/>
        </w:rPr>
        <w:t xml:space="preserve">Tel.: </w:t>
      </w:r>
      <w:r w:rsidRPr="00AA6D5B">
        <w:rPr>
          <w:szCs w:val="22"/>
        </w:rPr>
        <w:tab/>
        <w:t>+49 521 8808-05</w:t>
      </w:r>
      <w:r w:rsidR="001C7F6B" w:rsidRPr="00AA6D5B">
        <w:rPr>
          <w:szCs w:val="22"/>
        </w:rPr>
        <w:br/>
      </w:r>
      <w:r w:rsidRPr="00AA6D5B">
        <w:rPr>
          <w:szCs w:val="22"/>
          <w:lang w:val="pt-PT"/>
        </w:rPr>
        <w:t>Fax:</w:t>
      </w:r>
      <w:r w:rsidRPr="00AA6D5B">
        <w:rPr>
          <w:szCs w:val="22"/>
          <w:lang w:val="it-IT"/>
        </w:rPr>
        <w:t xml:space="preserve"> </w:t>
      </w:r>
      <w:r w:rsidRPr="00AA6D5B">
        <w:rPr>
          <w:szCs w:val="22"/>
          <w:lang w:val="it-IT"/>
        </w:rPr>
        <w:tab/>
        <w:t>+49 521 8808-334</w:t>
      </w:r>
      <w:r w:rsidR="001C7F6B" w:rsidRPr="00AA6D5B">
        <w:rPr>
          <w:szCs w:val="22"/>
          <w:lang w:val="it-IT"/>
        </w:rPr>
        <w:br/>
      </w:r>
      <w:r w:rsidRPr="00AA6D5B">
        <w:rPr>
          <w:szCs w:val="22"/>
          <w:lang w:val="pt-PT"/>
        </w:rPr>
        <w:t>E-mail:</w:t>
      </w:r>
      <w:r w:rsidRPr="00AA6D5B">
        <w:rPr>
          <w:szCs w:val="22"/>
          <w:lang w:val="it-IT"/>
        </w:rPr>
        <w:t xml:space="preserve"> </w:t>
      </w:r>
      <w:bookmarkStart w:id="0" w:name="_GoBack"/>
      <w:r w:rsidRPr="00AA6D5B">
        <w:rPr>
          <w:szCs w:val="22"/>
          <w:lang w:val="pt-PT"/>
        </w:rPr>
        <w:t xml:space="preserve">info@wolff-arzneimittel.de </w:t>
      </w:r>
      <w:bookmarkEnd w:id="0"/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noProof/>
          <w:szCs w:val="22"/>
          <w:lang w:val="sk-SK"/>
        </w:rPr>
      </w:pPr>
      <w:r w:rsidRPr="00AA6D5B">
        <w:rPr>
          <w:noProof/>
          <w:szCs w:val="22"/>
          <w:lang w:val="sk-SK"/>
        </w:rPr>
        <w:lastRenderedPageBreak/>
        <w:t>Ak potrebujete akúkoľvek informáciu o tomto lieku, kontaktujte miestneho zástupcu držiteľa rozhodnutia o registrácii:</w:t>
      </w:r>
    </w:p>
    <w:p w:rsidR="00E122F0" w:rsidRPr="00AA6D5B" w:rsidRDefault="00E122F0" w:rsidP="001C7F6B">
      <w:pPr>
        <w:numPr>
          <w:ilvl w:val="12"/>
          <w:numId w:val="0"/>
        </w:numPr>
        <w:spacing w:after="120"/>
        <w:ind w:right="-2"/>
        <w:rPr>
          <w:noProof/>
          <w:szCs w:val="22"/>
          <w:lang w:val="sk-SK"/>
        </w:rPr>
      </w:pPr>
      <w:r w:rsidRPr="00AA6D5B">
        <w:rPr>
          <w:noProof/>
          <w:szCs w:val="22"/>
          <w:lang w:val="sk-SK"/>
        </w:rPr>
        <w:t>MEDAC SR, spol. s r.o.</w:t>
      </w:r>
      <w:r w:rsidR="001C7F6B" w:rsidRPr="00AA6D5B">
        <w:rPr>
          <w:noProof/>
          <w:szCs w:val="22"/>
          <w:lang w:val="sk-SK"/>
        </w:rPr>
        <w:br/>
      </w:r>
      <w:r w:rsidRPr="00AA6D5B">
        <w:rPr>
          <w:noProof/>
          <w:szCs w:val="22"/>
          <w:lang w:val="sk-SK"/>
        </w:rPr>
        <w:t>Legionárska 127</w:t>
      </w:r>
      <w:r w:rsidR="001C7F6B" w:rsidRPr="00AA6D5B">
        <w:rPr>
          <w:noProof/>
          <w:szCs w:val="22"/>
          <w:lang w:val="sk-SK"/>
        </w:rPr>
        <w:br/>
      </w:r>
      <w:r w:rsidRPr="00AA6D5B">
        <w:rPr>
          <w:noProof/>
          <w:szCs w:val="22"/>
          <w:lang w:val="sk-SK"/>
        </w:rPr>
        <w:t>SK-911 01 Trenčín</w:t>
      </w:r>
      <w:r w:rsidR="001C7F6B" w:rsidRPr="00AA6D5B">
        <w:rPr>
          <w:noProof/>
          <w:szCs w:val="22"/>
          <w:lang w:val="sk-SK"/>
        </w:rPr>
        <w:br/>
      </w:r>
      <w:r w:rsidRPr="00AA6D5B">
        <w:rPr>
          <w:noProof/>
          <w:szCs w:val="22"/>
          <w:lang w:val="sk-SK"/>
        </w:rPr>
        <w:t>Tel</w:t>
      </w:r>
      <w:r w:rsidR="00E877A7" w:rsidRPr="00AA6D5B">
        <w:rPr>
          <w:noProof/>
          <w:szCs w:val="22"/>
          <w:lang w:val="sk-SK"/>
        </w:rPr>
        <w:t>.</w:t>
      </w:r>
      <w:r w:rsidRPr="00AA6D5B">
        <w:rPr>
          <w:noProof/>
          <w:szCs w:val="22"/>
          <w:lang w:val="sk-SK"/>
        </w:rPr>
        <w:t xml:space="preserve">: </w:t>
      </w:r>
      <w:r w:rsidRPr="00AA6D5B">
        <w:rPr>
          <w:szCs w:val="22"/>
        </w:rPr>
        <w:t>+421 905 785 119</w:t>
      </w:r>
      <w:r w:rsidRPr="00AA6D5B">
        <w:rPr>
          <w:szCs w:val="22"/>
        </w:rPr>
        <w:br/>
      </w:r>
      <w:r w:rsidR="00846EE0" w:rsidRPr="00AA6D5B">
        <w:rPr>
          <w:szCs w:val="22"/>
        </w:rPr>
        <w:t>medac@medac.sk</w:t>
      </w:r>
    </w:p>
    <w:p w:rsidR="00482315" w:rsidRPr="00AA6D5B" w:rsidRDefault="00E122F0" w:rsidP="001C7F6B">
      <w:pPr>
        <w:numPr>
          <w:ilvl w:val="12"/>
          <w:numId w:val="0"/>
        </w:numPr>
        <w:spacing w:after="120"/>
        <w:ind w:right="-2"/>
        <w:rPr>
          <w:b/>
          <w:bCs/>
          <w:noProof/>
          <w:szCs w:val="22"/>
          <w:lang w:val="sk-SK"/>
        </w:rPr>
      </w:pPr>
      <w:r w:rsidRPr="00AA6D5B">
        <w:rPr>
          <w:b/>
          <w:bCs/>
          <w:szCs w:val="22"/>
          <w:lang w:val="sk-SK"/>
        </w:rPr>
        <w:t xml:space="preserve">Táto písomná informácia bola naposledy </w:t>
      </w:r>
      <w:r w:rsidRPr="00AA6D5B">
        <w:rPr>
          <w:b/>
          <w:noProof/>
          <w:szCs w:val="22"/>
          <w:lang w:val="sk-SK"/>
        </w:rPr>
        <w:t xml:space="preserve">aktualizovaná </w:t>
      </w:r>
      <w:r w:rsidRPr="00AA6D5B">
        <w:rPr>
          <w:b/>
          <w:bCs/>
          <w:szCs w:val="22"/>
          <w:lang w:val="sk-SK"/>
        </w:rPr>
        <w:t>v</w:t>
      </w:r>
      <w:r w:rsidR="00BE56CE">
        <w:rPr>
          <w:b/>
          <w:bCs/>
          <w:szCs w:val="22"/>
          <w:lang w:val="sk-SK"/>
        </w:rPr>
        <w:t> júni 2019</w:t>
      </w:r>
      <w:r w:rsidRPr="00AA6D5B">
        <w:rPr>
          <w:b/>
          <w:bCs/>
          <w:szCs w:val="22"/>
          <w:lang w:val="sk-SK"/>
        </w:rPr>
        <w:t>.</w:t>
      </w:r>
    </w:p>
    <w:sectPr w:rsidR="00482315" w:rsidRPr="00AA6D5B" w:rsidSect="00C73C0E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3D" w:rsidRDefault="00186A3D">
      <w:r>
        <w:separator/>
      </w:r>
    </w:p>
  </w:endnote>
  <w:endnote w:type="continuationSeparator" w:id="0">
    <w:p w:rsidR="00186A3D" w:rsidRDefault="0018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D8" w:rsidRPr="00AA6D5B" w:rsidRDefault="00EF6D99" w:rsidP="00AA6D5B">
    <w:pPr>
      <w:pStyle w:val="Pta"/>
      <w:tabs>
        <w:tab w:val="left" w:pos="5055"/>
      </w:tabs>
      <w:rPr>
        <w:rFonts w:ascii="Times New Roman" w:hAnsi="Times New Roman"/>
        <w:sz w:val="18"/>
        <w:szCs w:val="18"/>
      </w:rPr>
    </w:pPr>
    <w:r>
      <w:tab/>
    </w:r>
    <w:r w:rsidR="005976D8">
      <w:fldChar w:fldCharType="begin"/>
    </w:r>
    <w:r w:rsidR="005976D8">
      <w:instrText xml:space="preserve"> EQ </w:instrText>
    </w:r>
    <w:r w:rsidR="005976D8">
      <w:fldChar w:fldCharType="end"/>
    </w:r>
    <w:r w:rsidR="005976D8" w:rsidRPr="00AA6D5B">
      <w:rPr>
        <w:rStyle w:val="slostrany"/>
        <w:rFonts w:ascii="Times New Roman" w:hAnsi="Times New Roman"/>
        <w:sz w:val="18"/>
        <w:szCs w:val="18"/>
      </w:rPr>
      <w:fldChar w:fldCharType="begin"/>
    </w:r>
    <w:r w:rsidR="005976D8" w:rsidRPr="00AA6D5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="005976D8" w:rsidRPr="00AA6D5B">
      <w:rPr>
        <w:rStyle w:val="slostrany"/>
        <w:rFonts w:ascii="Times New Roman" w:hAnsi="Times New Roman"/>
        <w:sz w:val="18"/>
        <w:szCs w:val="18"/>
      </w:rPr>
      <w:fldChar w:fldCharType="separate"/>
    </w:r>
    <w:r w:rsidR="00AA6D5B">
      <w:rPr>
        <w:rStyle w:val="slostrany"/>
        <w:rFonts w:ascii="Times New Roman" w:hAnsi="Times New Roman"/>
        <w:sz w:val="18"/>
        <w:szCs w:val="18"/>
      </w:rPr>
      <w:t>4</w:t>
    </w:r>
    <w:r w:rsidR="005976D8" w:rsidRPr="00AA6D5B">
      <w:rPr>
        <w:rStyle w:val="slostrany"/>
        <w:rFonts w:ascii="Times New Roman" w:hAnsi="Times New Roman"/>
        <w:sz w:val="18"/>
        <w:szCs w:val="18"/>
      </w:rPr>
      <w:fldChar w:fldCharType="end"/>
    </w:r>
    <w:r w:rsidRPr="00AA6D5B">
      <w:rPr>
        <w:rStyle w:val="slostrany"/>
        <w:rFonts w:ascii="Times New Roman" w:hAnsi="Times New Roman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D8" w:rsidRDefault="005976D8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slostrany"/>
        <w:rFonts w:ascii="Times New Roman" w:hAnsi="Times New Roman"/>
      </w:rPr>
      <w:fldChar w:fldCharType="begin"/>
    </w:r>
    <w:r w:rsidRPr="00CF70DB">
      <w:rPr>
        <w:rStyle w:val="slostrany"/>
        <w:rFonts w:ascii="Times New Roman" w:hAnsi="Times New Roman"/>
      </w:rPr>
      <w:instrText xml:space="preserve">PAGE  </w:instrText>
    </w:r>
    <w:r w:rsidRPr="00CF70DB">
      <w:rPr>
        <w:rStyle w:val="slostrany"/>
        <w:rFonts w:ascii="Times New Roman" w:hAnsi="Times New Roman"/>
      </w:rPr>
      <w:fldChar w:fldCharType="separate"/>
    </w:r>
    <w:r>
      <w:rPr>
        <w:rStyle w:val="slostrany"/>
        <w:rFonts w:ascii="Times New Roman" w:hAnsi="Times New Roman"/>
        <w:noProof/>
      </w:rPr>
      <w:t>1</w:t>
    </w:r>
    <w:r w:rsidRPr="00CF70DB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3D" w:rsidRDefault="00186A3D">
      <w:r>
        <w:separator/>
      </w:r>
    </w:p>
  </w:footnote>
  <w:footnote w:type="continuationSeparator" w:id="0">
    <w:p w:rsidR="00186A3D" w:rsidRDefault="00186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C0" w:rsidRDefault="00222EC0" w:rsidP="00222EC0">
    <w:pPr>
      <w:pStyle w:val="Hlavika"/>
      <w:rPr>
        <w:sz w:val="18"/>
        <w:szCs w:val="18"/>
        <w:lang w:val="sk-SK"/>
      </w:rPr>
    </w:pPr>
    <w:r>
      <w:rPr>
        <w:rFonts w:eastAsia="Calibri"/>
        <w:kern w:val="22"/>
        <w:sz w:val="18"/>
        <w:szCs w:val="18"/>
        <w:lang w:val="sk-SK"/>
      </w:rPr>
      <w:t>Príloha č.</w:t>
    </w:r>
    <w:r w:rsidR="00EF6D99">
      <w:rPr>
        <w:rFonts w:eastAsia="Calibri"/>
        <w:kern w:val="22"/>
        <w:sz w:val="18"/>
        <w:szCs w:val="18"/>
        <w:lang w:val="sk-SK"/>
      </w:rPr>
      <w:t xml:space="preserve"> </w:t>
    </w:r>
    <w:r>
      <w:rPr>
        <w:rFonts w:eastAsia="Calibri"/>
        <w:kern w:val="22"/>
        <w:sz w:val="18"/>
        <w:szCs w:val="18"/>
        <w:lang w:val="sk-SK"/>
      </w:rPr>
      <w:t xml:space="preserve">2 k notifikácii o zmene, ev. č.: </w:t>
    </w:r>
    <w:r w:rsidR="00902959" w:rsidRPr="004D5478">
      <w:rPr>
        <w:sz w:val="18"/>
        <w:szCs w:val="18"/>
        <w:lang w:eastAsia="sk-SK"/>
      </w:rPr>
      <w:t>2019/01030-Z1A</w:t>
    </w:r>
  </w:p>
  <w:p w:rsidR="005976D8" w:rsidRDefault="005976D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5976D8" w:rsidRPr="002C06BF" w:rsidTr="003A1E8E">
      <w:trPr>
        <w:trHeight w:val="851"/>
      </w:trPr>
      <w:tc>
        <w:tcPr>
          <w:tcW w:w="1927" w:type="dxa"/>
          <w:shd w:val="clear" w:color="auto" w:fill="auto"/>
        </w:tcPr>
        <w:p w:rsidR="005976D8" w:rsidRPr="008E676C" w:rsidRDefault="005976D8" w:rsidP="003A1E8E">
          <w:pPr>
            <w:pStyle w:val="Hlavika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sk-SK" w:eastAsia="sk-SK"/>
            </w:rPr>
            <w:drawing>
              <wp:anchor distT="0" distB="0" distL="114300" distR="114300" simplePos="0" relativeHeight="251657728" behindDoc="0" locked="0" layoutInCell="1" allowOverlap="1" wp14:anchorId="067C4940" wp14:editId="6912C0F6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:rsidR="005976D8" w:rsidRPr="00110332" w:rsidRDefault="005976D8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  <w:r w:rsidRPr="00110332">
            <w:rPr>
              <w:rFonts w:eastAsia="Calibri"/>
              <w:b/>
              <w:kern w:val="22"/>
              <w:szCs w:val="22"/>
            </w:rPr>
            <w:t>“Produktname”</w:t>
          </w:r>
        </w:p>
        <w:p w:rsidR="005976D8" w:rsidRPr="00110332" w:rsidRDefault="005976D8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</w:p>
        <w:p w:rsidR="005976D8" w:rsidRPr="00110332" w:rsidRDefault="00186A3D" w:rsidP="00020C41">
          <w:pPr>
            <w:jc w:val="center"/>
            <w:rPr>
              <w:rFonts w:eastAsia="Calibri"/>
              <w:kern w:val="22"/>
              <w:szCs w:val="22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>
                <w:docPart w:val="DefaultPlaceholder_1082065158"/>
              </w:placeholder>
            </w:sdtPr>
            <w:sdtEndPr/>
            <w:sdtContent>
              <w:r w:rsidR="005976D8" w:rsidRPr="00110332">
                <w:rPr>
                  <w:rFonts w:eastAsia="Calibri"/>
                  <w:kern w:val="22"/>
                  <w:szCs w:val="22"/>
                </w:rPr>
                <w:t>@Dokumentart (Ebene 4)@</w:t>
              </w:r>
            </w:sdtContent>
          </w:sdt>
          <w:r w:rsidR="005976D8" w:rsidRPr="00110332">
            <w:rPr>
              <w:rFonts w:eastAsia="Calibri"/>
              <w:kern w:val="22"/>
              <w:szCs w:val="22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>
              <w:docPart w:val="DefaultPlaceholder_1082065158"/>
            </w:placeholder>
          </w:sdtPr>
          <w:sdtEndPr/>
          <w:sdtContent>
            <w:p w:rsidR="005976D8" w:rsidRPr="00110332" w:rsidRDefault="005976D8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r w:rsidRPr="00110332">
                <w:rPr>
                  <w:rFonts w:eastAsia="Calibri"/>
                  <w:kern w:val="22"/>
                  <w:szCs w:val="22"/>
                </w:rPr>
                <w:t>@Dokumentartverfeinerung (Ebene 5)@</w:t>
              </w:r>
            </w:p>
          </w:sdtContent>
        </w:sdt>
      </w:tc>
      <w:tc>
        <w:tcPr>
          <w:tcW w:w="1928" w:type="dxa"/>
          <w:shd w:val="clear" w:color="auto" w:fill="auto"/>
        </w:tcPr>
        <w:p w:rsidR="005976D8" w:rsidRPr="008E676C" w:rsidRDefault="005976D8" w:rsidP="003A1E8E">
          <w:pPr>
            <w:ind w:right="139"/>
            <w:jc w:val="right"/>
            <w:rPr>
              <w:rStyle w:val="slostrany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slostrany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separate"/>
          </w:r>
          <w:r>
            <w:rPr>
              <w:rStyle w:val="slostrany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end"/>
          </w:r>
        </w:p>
        <w:p w:rsidR="005976D8" w:rsidRPr="008E676C" w:rsidRDefault="005976D8" w:rsidP="003A1E8E">
          <w:pPr>
            <w:ind w:right="139"/>
            <w:jc w:val="right"/>
            <w:rPr>
              <w:rStyle w:val="slostrany"/>
              <w:rFonts w:eastAsia="Calibri"/>
              <w:noProof/>
              <w:kern w:val="22"/>
              <w:szCs w:val="22"/>
              <w:lang w:val="fr-CH"/>
            </w:rPr>
          </w:pPr>
        </w:p>
        <w:p w:rsidR="005976D8" w:rsidRPr="008E676C" w:rsidRDefault="005976D8" w:rsidP="003A1E8E">
          <w:pPr>
            <w:pStyle w:val="Hlavika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:rsidR="005976D8" w:rsidRDefault="005976D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CE6219"/>
    <w:multiLevelType w:val="hybridMultilevel"/>
    <w:tmpl w:val="5B729576"/>
    <w:lvl w:ilvl="0" w:tplc="994C9C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17F16"/>
    <w:multiLevelType w:val="hybridMultilevel"/>
    <w:tmpl w:val="C48828D0"/>
    <w:lvl w:ilvl="0" w:tplc="60063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85E23"/>
    <w:multiLevelType w:val="hybridMultilevel"/>
    <w:tmpl w:val="68D4F0A8"/>
    <w:lvl w:ilvl="0" w:tplc="54F01228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216270A3"/>
    <w:multiLevelType w:val="hybridMultilevel"/>
    <w:tmpl w:val="38907998"/>
    <w:lvl w:ilvl="0" w:tplc="483ECFEC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577EE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E541609"/>
    <w:multiLevelType w:val="hybridMultilevel"/>
    <w:tmpl w:val="80EC8702"/>
    <w:lvl w:ilvl="0" w:tplc="FFFFFFF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42584A"/>
    <w:multiLevelType w:val="hybridMultilevel"/>
    <w:tmpl w:val="B7CA76CE"/>
    <w:lvl w:ilvl="0" w:tplc="483ECFE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39053FC0"/>
    <w:multiLevelType w:val="hybridMultilevel"/>
    <w:tmpl w:val="CCEE607E"/>
    <w:lvl w:ilvl="0" w:tplc="483ECFE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6091665"/>
    <w:multiLevelType w:val="hybridMultilevel"/>
    <w:tmpl w:val="ACE419C0"/>
    <w:lvl w:ilvl="0" w:tplc="483ECFE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>
    <w:nsid w:val="4BC86B2A"/>
    <w:multiLevelType w:val="hybridMultilevel"/>
    <w:tmpl w:val="01AEB7C8"/>
    <w:lvl w:ilvl="0" w:tplc="54F01228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6C0698"/>
    <w:multiLevelType w:val="hybridMultilevel"/>
    <w:tmpl w:val="4218FB1C"/>
    <w:lvl w:ilvl="0" w:tplc="84F885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1958B1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535EF8"/>
    <w:multiLevelType w:val="hybridMultilevel"/>
    <w:tmpl w:val="C556119C"/>
    <w:lvl w:ilvl="0" w:tplc="54F012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58B56C73"/>
    <w:multiLevelType w:val="hybridMultilevel"/>
    <w:tmpl w:val="AFB67B5E"/>
    <w:lvl w:ilvl="0" w:tplc="2C620C3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8CA75B7"/>
    <w:multiLevelType w:val="hybridMultilevel"/>
    <w:tmpl w:val="9710E346"/>
    <w:lvl w:ilvl="0" w:tplc="483ECFE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35A4B5D"/>
    <w:multiLevelType w:val="hybridMultilevel"/>
    <w:tmpl w:val="22AECAC2"/>
    <w:lvl w:ilvl="0" w:tplc="54F01228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>
    <w:nsid w:val="6F601198"/>
    <w:multiLevelType w:val="hybridMultilevel"/>
    <w:tmpl w:val="564028AA"/>
    <w:lvl w:ilvl="0" w:tplc="600638A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CF1E88"/>
    <w:multiLevelType w:val="hybridMultilevel"/>
    <w:tmpl w:val="F834AC8E"/>
    <w:lvl w:ilvl="0" w:tplc="54F01228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5"/>
  </w:num>
  <w:num w:numId="4">
    <w:abstractNumId w:val="24"/>
  </w:num>
  <w:num w:numId="5">
    <w:abstractNumId w:val="7"/>
  </w:num>
  <w:num w:numId="6">
    <w:abstractNumId w:val="18"/>
  </w:num>
  <w:num w:numId="7">
    <w:abstractNumId w:val="14"/>
  </w:num>
  <w:num w:numId="8">
    <w:abstractNumId w:val="5"/>
  </w:num>
  <w:num w:numId="9">
    <w:abstractNumId w:val="23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>
    <w:abstractNumId w:val="19"/>
  </w:num>
  <w:num w:numId="16">
    <w:abstractNumId w:val="8"/>
  </w:num>
  <w:num w:numId="17">
    <w:abstractNumId w:val="17"/>
  </w:num>
  <w:num w:numId="18">
    <w:abstractNumId w:val="6"/>
  </w:num>
  <w:num w:numId="19">
    <w:abstractNumId w:val="11"/>
  </w:num>
  <w:num w:numId="20">
    <w:abstractNumId w:val="13"/>
  </w:num>
  <w:num w:numId="21">
    <w:abstractNumId w:val="9"/>
  </w:num>
  <w:num w:numId="22">
    <w:abstractNumId w:val="20"/>
  </w:num>
  <w:num w:numId="23">
    <w:abstractNumId w:val="23"/>
    <w:lvlOverride w:ilvl="0">
      <w:startOverride w:val="5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"/>
  </w:num>
  <w:num w:numId="28">
    <w:abstractNumId w:val="26"/>
  </w:num>
  <w:num w:numId="29">
    <w:abstractNumId w:val="16"/>
  </w:num>
  <w:num w:numId="30">
    <w:abstractNumId w:val="2"/>
  </w:num>
  <w:num w:numId="31">
    <w:abstractNumId w:val="15"/>
  </w:num>
  <w:num w:numId="32">
    <w:abstractNumId w:val="22"/>
  </w:num>
  <w:num w:numId="33">
    <w:abstractNumId w:val="4"/>
  </w:num>
  <w:num w:numId="34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pharm regpharm">
    <w15:presenceInfo w15:providerId="Windows Live" w15:userId="12cfec8eae737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482315"/>
    <w:rsid w:val="00020C41"/>
    <w:rsid w:val="0003028E"/>
    <w:rsid w:val="00077695"/>
    <w:rsid w:val="0009387C"/>
    <w:rsid w:val="00110332"/>
    <w:rsid w:val="00117159"/>
    <w:rsid w:val="00133D4A"/>
    <w:rsid w:val="00141B77"/>
    <w:rsid w:val="001425A7"/>
    <w:rsid w:val="0014271A"/>
    <w:rsid w:val="0016038C"/>
    <w:rsid w:val="00174EBA"/>
    <w:rsid w:val="00186A3D"/>
    <w:rsid w:val="00194A9C"/>
    <w:rsid w:val="001B01E7"/>
    <w:rsid w:val="001C7F6B"/>
    <w:rsid w:val="001F275D"/>
    <w:rsid w:val="00212AF3"/>
    <w:rsid w:val="00222EC0"/>
    <w:rsid w:val="0023359E"/>
    <w:rsid w:val="002631EC"/>
    <w:rsid w:val="002A318C"/>
    <w:rsid w:val="002A48DC"/>
    <w:rsid w:val="002E75BA"/>
    <w:rsid w:val="00315D69"/>
    <w:rsid w:val="00336EFC"/>
    <w:rsid w:val="003746A1"/>
    <w:rsid w:val="003943D1"/>
    <w:rsid w:val="003A1E8E"/>
    <w:rsid w:val="004014B2"/>
    <w:rsid w:val="00402910"/>
    <w:rsid w:val="004134D4"/>
    <w:rsid w:val="00427A92"/>
    <w:rsid w:val="004819A0"/>
    <w:rsid w:val="00482315"/>
    <w:rsid w:val="004855E5"/>
    <w:rsid w:val="004E6E06"/>
    <w:rsid w:val="00520ADB"/>
    <w:rsid w:val="005412F2"/>
    <w:rsid w:val="00556685"/>
    <w:rsid w:val="005976D8"/>
    <w:rsid w:val="005C54DE"/>
    <w:rsid w:val="005E2016"/>
    <w:rsid w:val="006A5F06"/>
    <w:rsid w:val="006D7246"/>
    <w:rsid w:val="00746308"/>
    <w:rsid w:val="007648E6"/>
    <w:rsid w:val="00790A82"/>
    <w:rsid w:val="007A4757"/>
    <w:rsid w:val="007B2B53"/>
    <w:rsid w:val="007B3644"/>
    <w:rsid w:val="007D66A5"/>
    <w:rsid w:val="007E62BA"/>
    <w:rsid w:val="00846EE0"/>
    <w:rsid w:val="0085036B"/>
    <w:rsid w:val="00860674"/>
    <w:rsid w:val="0089197E"/>
    <w:rsid w:val="008D51EA"/>
    <w:rsid w:val="008D539E"/>
    <w:rsid w:val="00902959"/>
    <w:rsid w:val="0090401A"/>
    <w:rsid w:val="00906956"/>
    <w:rsid w:val="00970CD5"/>
    <w:rsid w:val="009C6CB2"/>
    <w:rsid w:val="009C7FB5"/>
    <w:rsid w:val="00A02D71"/>
    <w:rsid w:val="00A24558"/>
    <w:rsid w:val="00A6373E"/>
    <w:rsid w:val="00A82A56"/>
    <w:rsid w:val="00A82E53"/>
    <w:rsid w:val="00AA6D5B"/>
    <w:rsid w:val="00AF4B90"/>
    <w:rsid w:val="00B06984"/>
    <w:rsid w:val="00B23B97"/>
    <w:rsid w:val="00B30B07"/>
    <w:rsid w:val="00B4646D"/>
    <w:rsid w:val="00B4672A"/>
    <w:rsid w:val="00B54495"/>
    <w:rsid w:val="00B81350"/>
    <w:rsid w:val="00BB528C"/>
    <w:rsid w:val="00BC25E7"/>
    <w:rsid w:val="00BE56CE"/>
    <w:rsid w:val="00C5404D"/>
    <w:rsid w:val="00C73C0E"/>
    <w:rsid w:val="00C93419"/>
    <w:rsid w:val="00CA064B"/>
    <w:rsid w:val="00CD15B9"/>
    <w:rsid w:val="00CD3029"/>
    <w:rsid w:val="00CF70DB"/>
    <w:rsid w:val="00D05EA5"/>
    <w:rsid w:val="00D627C9"/>
    <w:rsid w:val="00D76CD1"/>
    <w:rsid w:val="00D92476"/>
    <w:rsid w:val="00DD09C3"/>
    <w:rsid w:val="00E041A3"/>
    <w:rsid w:val="00E122F0"/>
    <w:rsid w:val="00E26A7B"/>
    <w:rsid w:val="00E85B66"/>
    <w:rsid w:val="00E877A7"/>
    <w:rsid w:val="00EC5D85"/>
    <w:rsid w:val="00EE6C54"/>
    <w:rsid w:val="00EF6D99"/>
    <w:rsid w:val="00F56380"/>
    <w:rsid w:val="00F9072F"/>
    <w:rsid w:val="00FB5125"/>
    <w:rsid w:val="00FD4878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eastAsia="en-US"/>
    </w:rPr>
  </w:style>
  <w:style w:type="character" w:customStyle="1" w:styleId="HlavikaChar">
    <w:name w:val="Hlavička Char"/>
    <w:link w:val="Hlavika"/>
    <w:rsid w:val="00BB528C"/>
    <w:rPr>
      <w:sz w:val="22"/>
      <w:lang w:eastAsia="en-US"/>
    </w:rPr>
  </w:style>
  <w:style w:type="character" w:styleId="Textzstupnhosymbolu">
    <w:name w:val="Placeholder Text"/>
    <w:basedOn w:val="Predvolenpsmoodseku"/>
    <w:uiPriority w:val="99"/>
    <w:semiHidden/>
    <w:rsid w:val="00110332"/>
    <w:rPr>
      <w:color w:val="808080"/>
    </w:rPr>
  </w:style>
  <w:style w:type="paragraph" w:styleId="Odsekzoznamu">
    <w:name w:val="List Paragraph"/>
    <w:basedOn w:val="Normlny"/>
    <w:uiPriority w:val="34"/>
    <w:qFormat/>
    <w:rsid w:val="00133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eastAsia="en-US"/>
    </w:rPr>
  </w:style>
  <w:style w:type="character" w:customStyle="1" w:styleId="HlavikaChar">
    <w:name w:val="Hlavička Char"/>
    <w:link w:val="Hlavika"/>
    <w:rsid w:val="00BB528C"/>
    <w:rPr>
      <w:sz w:val="22"/>
      <w:lang w:eastAsia="en-US"/>
    </w:rPr>
  </w:style>
  <w:style w:type="character" w:styleId="Textzstupnhosymbolu">
    <w:name w:val="Placeholder Text"/>
    <w:basedOn w:val="Predvolenpsmoodseku"/>
    <w:uiPriority w:val="99"/>
    <w:semiHidden/>
    <w:rsid w:val="00110332"/>
    <w:rPr>
      <w:color w:val="808080"/>
    </w:rPr>
  </w:style>
  <w:style w:type="paragraph" w:styleId="Odsekzoznamu">
    <w:name w:val="List Paragraph"/>
    <w:basedOn w:val="Normlny"/>
    <w:uiPriority w:val="34"/>
    <w:qFormat/>
    <w:rsid w:val="0013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84E0-4B73-4B09-A247-48C0BAB148C6}"/>
      </w:docPartPr>
      <w:docPartBody>
        <w:p w:rsidR="00BB6EBD" w:rsidRDefault="00450785">
          <w:r w:rsidRPr="0089138B">
            <w:rPr>
              <w:rStyle w:val="Textzstupnhosymbolu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5"/>
    <w:rsid w:val="000435EF"/>
    <w:rsid w:val="00450785"/>
    <w:rsid w:val="00737AAB"/>
    <w:rsid w:val="008D3CF0"/>
    <w:rsid w:val="00992A63"/>
    <w:rsid w:val="00BB6EBD"/>
    <w:rsid w:val="00D3000A"/>
    <w:rsid w:val="00D3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B6EBD"/>
    <w:rPr>
      <w:color w:val="808080"/>
    </w:rPr>
  </w:style>
  <w:style w:type="paragraph" w:customStyle="1" w:styleId="EF67056416AF4410925EF245E3FB228D">
    <w:name w:val="EF67056416AF4410925EF245E3FB228D"/>
    <w:rsid w:val="00BB6E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B6EBD"/>
    <w:rPr>
      <w:color w:val="808080"/>
    </w:rPr>
  </w:style>
  <w:style w:type="paragraph" w:customStyle="1" w:styleId="EF67056416AF4410925EF245E3FB228D">
    <w:name w:val="EF67056416AF4410925EF245E3FB228D"/>
    <w:rsid w:val="00BB6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Hreferralspccleande</vt:lpstr>
      <vt:lpstr>Hreferralspccleande</vt:lpstr>
      <vt:lpstr>Hreferralspccleande</vt:lpstr>
    </vt:vector>
  </TitlesOfParts>
  <Company>EMEA</Company>
  <LinksUpToDate>false</LinksUpToDate>
  <CharactersWithSpaces>7395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Hreferralspccleande</dc:title>
  <dc:subject>RA_1.3.1_00000087</dc:subject>
  <dc:creator>Offermann, Rita</dc:creator>
  <cp:lastModifiedBy>Ševčeková Lucia</cp:lastModifiedBy>
  <cp:revision>3</cp:revision>
  <cp:lastPrinted>2003-12-17T11:32:00Z</cp:lastPrinted>
  <dcterms:created xsi:type="dcterms:W3CDTF">2019-06-05T08:31:00Z</dcterms:created>
  <dcterms:modified xsi:type="dcterms:W3CDTF">2019-06-05T08:32:00Z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General-EMA/53546/2010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Hreferralspccleande</vt:lpwstr>
  </property>
  <property fmtid="{D5CDD505-2E9C-101B-9397-08002B2CF9AE}" pid="32" name="DM_Creation_Date">
    <vt:lpwstr>04/04/2013 15:45:01</vt:lpwstr>
  </property>
  <property fmtid="{D5CDD505-2E9C-101B-9397-08002B2CF9AE}" pid="33" name="DM_Modify_Date">
    <vt:lpwstr>04/04/2013 15:45:02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EMA/213249/2013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EMA/213249/2013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15:45:02</vt:lpwstr>
  </property>
</Properties>
</file>