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F69" w:rsidRPr="00EF0877" w:rsidRDefault="008E2F69" w:rsidP="003701E8">
      <w:pPr>
        <w:jc w:val="center"/>
        <w:outlineLvl w:val="0"/>
        <w:rPr>
          <w:b/>
          <w:szCs w:val="22"/>
        </w:rPr>
      </w:pPr>
    </w:p>
    <w:p w:rsidR="00C53EAA" w:rsidRPr="00EF0877" w:rsidRDefault="00C53EAA" w:rsidP="003701E8">
      <w:pPr>
        <w:jc w:val="center"/>
        <w:outlineLvl w:val="0"/>
        <w:rPr>
          <w:b/>
          <w:szCs w:val="22"/>
        </w:rPr>
      </w:pPr>
    </w:p>
    <w:p w:rsidR="00773ADC" w:rsidRDefault="00773ADC" w:rsidP="00C35ED7">
      <w:pPr>
        <w:jc w:val="center"/>
        <w:rPr>
          <w:b/>
          <w:noProof/>
        </w:rPr>
      </w:pPr>
      <w:r>
        <w:rPr>
          <w:b/>
          <w:noProof/>
        </w:rPr>
        <w:t xml:space="preserve">Písomná informácia pre </w:t>
      </w:r>
      <w:r w:rsidRPr="003021DE">
        <w:rPr>
          <w:b/>
          <w:noProof/>
        </w:rPr>
        <w:t>používateľa</w:t>
      </w:r>
    </w:p>
    <w:p w:rsidR="00487E9D" w:rsidRDefault="00487E9D" w:rsidP="00C35ED7">
      <w:pPr>
        <w:jc w:val="center"/>
        <w:rPr>
          <w:b/>
          <w:noProof/>
        </w:rPr>
      </w:pPr>
    </w:p>
    <w:p w:rsidR="00C53EAA" w:rsidRDefault="00BF03AB" w:rsidP="00FD38D2">
      <w:pPr>
        <w:numPr>
          <w:ilvl w:val="12"/>
          <w:numId w:val="0"/>
        </w:numPr>
        <w:jc w:val="center"/>
        <w:rPr>
          <w:b/>
          <w:bCs/>
          <w:szCs w:val="22"/>
        </w:rPr>
      </w:pPr>
      <w:proofErr w:type="spellStart"/>
      <w:r w:rsidRPr="00735982">
        <w:rPr>
          <w:b/>
          <w:bCs/>
          <w:szCs w:val="22"/>
        </w:rPr>
        <w:t>Cytarabine</w:t>
      </w:r>
      <w:proofErr w:type="spellEnd"/>
      <w:r w:rsidRPr="00735982">
        <w:rPr>
          <w:b/>
          <w:bCs/>
          <w:szCs w:val="22"/>
        </w:rPr>
        <w:t xml:space="preserve"> </w:t>
      </w:r>
      <w:proofErr w:type="spellStart"/>
      <w:r w:rsidRPr="00735982">
        <w:rPr>
          <w:b/>
          <w:bCs/>
          <w:szCs w:val="22"/>
        </w:rPr>
        <w:t>Accord</w:t>
      </w:r>
      <w:proofErr w:type="spellEnd"/>
      <w:r w:rsidRPr="00735982">
        <w:rPr>
          <w:b/>
          <w:bCs/>
          <w:szCs w:val="22"/>
        </w:rPr>
        <w:t xml:space="preserve"> 100 mg/ml </w:t>
      </w:r>
      <w:r w:rsidR="00692592" w:rsidRPr="00735982">
        <w:rPr>
          <w:b/>
          <w:bCs/>
          <w:szCs w:val="22"/>
        </w:rPr>
        <w:t>injekčný a infúzny roztok</w:t>
      </w:r>
    </w:p>
    <w:p w:rsidR="00487E9D" w:rsidRPr="00735982" w:rsidRDefault="00487E9D" w:rsidP="00FD38D2">
      <w:pPr>
        <w:numPr>
          <w:ilvl w:val="12"/>
          <w:numId w:val="0"/>
        </w:numPr>
        <w:jc w:val="center"/>
        <w:rPr>
          <w:b/>
          <w:bCs/>
          <w:szCs w:val="22"/>
        </w:rPr>
      </w:pPr>
    </w:p>
    <w:p w:rsidR="00780926" w:rsidRPr="00EF0877" w:rsidRDefault="00A662CD" w:rsidP="003701E8">
      <w:pPr>
        <w:numPr>
          <w:ilvl w:val="12"/>
          <w:numId w:val="0"/>
        </w:numPr>
        <w:jc w:val="center"/>
        <w:rPr>
          <w:bCs/>
          <w:szCs w:val="22"/>
        </w:rPr>
      </w:pPr>
      <w:proofErr w:type="spellStart"/>
      <w:r w:rsidRPr="00EF0877">
        <w:rPr>
          <w:bCs/>
          <w:szCs w:val="22"/>
        </w:rPr>
        <w:t>c</w:t>
      </w:r>
      <w:r w:rsidR="00D2713C" w:rsidRPr="00EF0877">
        <w:rPr>
          <w:bCs/>
          <w:szCs w:val="22"/>
        </w:rPr>
        <w:t>ytarabín</w:t>
      </w:r>
      <w:proofErr w:type="spellEnd"/>
    </w:p>
    <w:p w:rsidR="00C53EAA" w:rsidRPr="00EF0877" w:rsidRDefault="00C53EAA" w:rsidP="003701E8">
      <w:pPr>
        <w:numPr>
          <w:ilvl w:val="12"/>
          <w:numId w:val="0"/>
        </w:numPr>
        <w:jc w:val="center"/>
        <w:rPr>
          <w:bCs/>
          <w:szCs w:val="22"/>
        </w:rPr>
      </w:pPr>
    </w:p>
    <w:p w:rsidR="00A662CD" w:rsidRPr="00EF0877" w:rsidRDefault="00A662CD" w:rsidP="003701E8">
      <w:pPr>
        <w:numPr>
          <w:ilvl w:val="12"/>
          <w:numId w:val="0"/>
        </w:numPr>
        <w:rPr>
          <w:bCs/>
          <w:szCs w:val="22"/>
        </w:rPr>
      </w:pPr>
    </w:p>
    <w:p w:rsidR="00487E9D" w:rsidRDefault="00D2713C" w:rsidP="003701E8">
      <w:pPr>
        <w:rPr>
          <w:b/>
          <w:szCs w:val="22"/>
        </w:rPr>
      </w:pPr>
      <w:r w:rsidRPr="00C35ED7">
        <w:rPr>
          <w:b/>
          <w:szCs w:val="22"/>
        </w:rPr>
        <w:t>Pozorne si prečítajte celú písomnú informáciu</w:t>
      </w:r>
      <w:r w:rsidRPr="00DD7BF4">
        <w:rPr>
          <w:szCs w:val="22"/>
        </w:rPr>
        <w:t xml:space="preserve"> </w:t>
      </w:r>
      <w:r w:rsidR="00487E9D">
        <w:rPr>
          <w:b/>
          <w:szCs w:val="22"/>
        </w:rPr>
        <w:t>predtým</w:t>
      </w:r>
      <w:r w:rsidRPr="00C35ED7">
        <w:rPr>
          <w:b/>
          <w:szCs w:val="22"/>
        </w:rPr>
        <w:t>, ako začnete používať tento liek</w:t>
      </w:r>
      <w:r w:rsidR="00487E9D">
        <w:rPr>
          <w:b/>
          <w:szCs w:val="22"/>
        </w:rPr>
        <w:t>,</w:t>
      </w:r>
    </w:p>
    <w:p w:rsidR="00D2713C" w:rsidRPr="00735982" w:rsidRDefault="00487E9D" w:rsidP="00487E9D">
      <w:pPr>
        <w:rPr>
          <w:b/>
          <w:noProof/>
          <w:szCs w:val="22"/>
        </w:rPr>
      </w:pPr>
      <w:r>
        <w:rPr>
          <w:b/>
          <w:noProof/>
          <w:szCs w:val="22"/>
        </w:rPr>
        <w:t xml:space="preserve">pretože </w:t>
      </w:r>
      <w:r w:rsidRPr="00967D26">
        <w:rPr>
          <w:b/>
          <w:noProof/>
          <w:szCs w:val="22"/>
        </w:rPr>
        <w:t>obsahuje pre vás dôležité informácie.</w:t>
      </w:r>
    </w:p>
    <w:p w:rsidR="00D2713C" w:rsidRPr="00EF0877" w:rsidRDefault="00D2713C" w:rsidP="00C53EAA">
      <w:pPr>
        <w:pStyle w:val="CM9"/>
        <w:numPr>
          <w:ilvl w:val="0"/>
          <w:numId w:val="35"/>
        </w:numPr>
        <w:tabs>
          <w:tab w:val="clear" w:pos="720"/>
          <w:tab w:val="left" w:pos="540"/>
        </w:tabs>
        <w:spacing w:line="240" w:lineRule="auto"/>
        <w:ind w:left="0" w:firstLine="0"/>
        <w:rPr>
          <w:sz w:val="22"/>
          <w:szCs w:val="22"/>
        </w:rPr>
      </w:pPr>
      <w:r w:rsidRPr="00EF0877">
        <w:rPr>
          <w:sz w:val="22"/>
          <w:szCs w:val="22"/>
        </w:rPr>
        <w:t>Túto písomnú informáciu si uschovajte. Možno bude potrebné, aby ste si ju znovu prečítali.</w:t>
      </w:r>
    </w:p>
    <w:p w:rsidR="00D2713C" w:rsidRPr="00EF0877" w:rsidRDefault="00D2713C" w:rsidP="00C53EAA">
      <w:pPr>
        <w:pStyle w:val="CM9"/>
        <w:numPr>
          <w:ilvl w:val="0"/>
          <w:numId w:val="35"/>
        </w:numPr>
        <w:tabs>
          <w:tab w:val="clear" w:pos="720"/>
          <w:tab w:val="left" w:pos="540"/>
        </w:tabs>
        <w:spacing w:line="240" w:lineRule="auto"/>
        <w:ind w:left="0" w:firstLine="0"/>
        <w:rPr>
          <w:sz w:val="22"/>
          <w:szCs w:val="22"/>
        </w:rPr>
      </w:pPr>
      <w:r w:rsidRPr="00EF0877">
        <w:rPr>
          <w:sz w:val="22"/>
          <w:szCs w:val="22"/>
        </w:rPr>
        <w:t>Ak máte akékoľvek ďalšie otázky, obráťte sa na svojho lekára</w:t>
      </w:r>
      <w:r w:rsidR="00487E9D">
        <w:rPr>
          <w:sz w:val="22"/>
          <w:szCs w:val="22"/>
        </w:rPr>
        <w:t>,</w:t>
      </w:r>
      <w:r w:rsidRPr="00EF0877">
        <w:rPr>
          <w:sz w:val="22"/>
          <w:szCs w:val="22"/>
        </w:rPr>
        <w:t xml:space="preserve"> lekárnika</w:t>
      </w:r>
      <w:r w:rsidR="00487E9D">
        <w:rPr>
          <w:sz w:val="22"/>
          <w:szCs w:val="22"/>
        </w:rPr>
        <w:t xml:space="preserve"> alebo zdravotnú sestru.</w:t>
      </w:r>
    </w:p>
    <w:p w:rsidR="00A662CD" w:rsidRPr="00EF0877" w:rsidRDefault="00A662CD" w:rsidP="00C53EAA">
      <w:pPr>
        <w:numPr>
          <w:ilvl w:val="0"/>
          <w:numId w:val="35"/>
        </w:numPr>
        <w:tabs>
          <w:tab w:val="clear" w:pos="720"/>
          <w:tab w:val="num" w:pos="540"/>
        </w:tabs>
        <w:ind w:left="540" w:hanging="540"/>
        <w:rPr>
          <w:szCs w:val="22"/>
        </w:rPr>
      </w:pPr>
      <w:r w:rsidRPr="00EF0877">
        <w:rPr>
          <w:szCs w:val="22"/>
        </w:rPr>
        <w:t>Tento liek bol predpísaný vám.</w:t>
      </w:r>
      <w:r w:rsidR="00C53EAA" w:rsidRPr="00EF0877">
        <w:rPr>
          <w:szCs w:val="22"/>
        </w:rPr>
        <w:t xml:space="preserve"> Nedávajte ho nikomu inému. Môže mu uškodiť, dokonca aj vtedy, ak má rovnaké pr</w:t>
      </w:r>
      <w:r w:rsidR="00634BCB">
        <w:rPr>
          <w:szCs w:val="22"/>
        </w:rPr>
        <w:t>ejavy</w:t>
      </w:r>
      <w:r w:rsidR="00C53EAA" w:rsidRPr="00EF0877">
        <w:rPr>
          <w:szCs w:val="22"/>
        </w:rPr>
        <w:t xml:space="preserve"> ochorenia ako vy.</w:t>
      </w:r>
    </w:p>
    <w:p w:rsidR="00D2713C" w:rsidRPr="00EF0877" w:rsidRDefault="00D2713C" w:rsidP="00C53EAA">
      <w:pPr>
        <w:pStyle w:val="CM13"/>
        <w:numPr>
          <w:ilvl w:val="0"/>
          <w:numId w:val="35"/>
        </w:numPr>
        <w:tabs>
          <w:tab w:val="clear" w:pos="720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EF0877">
        <w:rPr>
          <w:sz w:val="22"/>
          <w:szCs w:val="22"/>
        </w:rPr>
        <w:t>Ak sa u vás vyskytne akýkoľvek vedľajší účinok, obráťte sa na svojho lekára</w:t>
      </w:r>
      <w:r w:rsidR="00487E9D">
        <w:rPr>
          <w:sz w:val="22"/>
          <w:szCs w:val="22"/>
        </w:rPr>
        <w:t>,</w:t>
      </w:r>
      <w:r w:rsidRPr="00EF0877">
        <w:rPr>
          <w:sz w:val="22"/>
          <w:szCs w:val="22"/>
        </w:rPr>
        <w:t xml:space="preserve"> lekárnika</w:t>
      </w:r>
      <w:r w:rsidR="00487E9D">
        <w:rPr>
          <w:sz w:val="22"/>
          <w:szCs w:val="22"/>
        </w:rPr>
        <w:t xml:space="preserve"> alebo zdravotnú sestru</w:t>
      </w:r>
      <w:r w:rsidRPr="00EF0877">
        <w:rPr>
          <w:sz w:val="22"/>
          <w:szCs w:val="22"/>
        </w:rPr>
        <w:t>.</w:t>
      </w:r>
      <w:r w:rsidR="00C53EAA" w:rsidRPr="00EF0877">
        <w:rPr>
          <w:sz w:val="22"/>
          <w:szCs w:val="22"/>
        </w:rPr>
        <w:t xml:space="preserve"> </w:t>
      </w:r>
      <w:r w:rsidRPr="00EF0877">
        <w:rPr>
          <w:sz w:val="22"/>
          <w:szCs w:val="22"/>
        </w:rPr>
        <w:t xml:space="preserve">To </w:t>
      </w:r>
      <w:r w:rsidRPr="00487E9D">
        <w:rPr>
          <w:sz w:val="22"/>
          <w:szCs w:val="22"/>
        </w:rPr>
        <w:t>sa týka aj akýchkoľvek vedľajších účinkov, ktoré nie sú uvedené v tejto písomnej informácii.</w:t>
      </w:r>
      <w:r w:rsidR="00487E9D" w:rsidRPr="00487E9D">
        <w:rPr>
          <w:sz w:val="22"/>
          <w:szCs w:val="22"/>
        </w:rPr>
        <w:t xml:space="preserve"> </w:t>
      </w:r>
      <w:r w:rsidR="00487E9D" w:rsidRPr="00735982">
        <w:rPr>
          <w:noProof/>
          <w:sz w:val="22"/>
          <w:szCs w:val="22"/>
        </w:rPr>
        <w:t>Pozri časť 4</w:t>
      </w:r>
      <w:r w:rsidR="00487E9D">
        <w:rPr>
          <w:noProof/>
          <w:sz w:val="22"/>
          <w:szCs w:val="22"/>
        </w:rPr>
        <w:t>.</w:t>
      </w:r>
    </w:p>
    <w:p w:rsidR="00D2713C" w:rsidRPr="00EF0877" w:rsidRDefault="00D2713C" w:rsidP="003701E8">
      <w:pPr>
        <w:rPr>
          <w:szCs w:val="22"/>
        </w:rPr>
      </w:pPr>
    </w:p>
    <w:p w:rsidR="00D2713C" w:rsidRPr="00487E9D" w:rsidRDefault="00D2713C" w:rsidP="003701E8">
      <w:pPr>
        <w:pStyle w:val="CM58"/>
        <w:rPr>
          <w:b/>
          <w:bCs/>
          <w:sz w:val="22"/>
          <w:szCs w:val="22"/>
        </w:rPr>
      </w:pPr>
      <w:r w:rsidRPr="00EF0877">
        <w:rPr>
          <w:b/>
          <w:bCs/>
          <w:sz w:val="22"/>
          <w:szCs w:val="22"/>
        </w:rPr>
        <w:t>V tejto píso</w:t>
      </w:r>
      <w:r w:rsidRPr="00487E9D">
        <w:rPr>
          <w:b/>
          <w:bCs/>
          <w:sz w:val="22"/>
          <w:szCs w:val="22"/>
        </w:rPr>
        <w:t>mnej informácií</w:t>
      </w:r>
      <w:r w:rsidR="00EF0877" w:rsidRPr="00487E9D">
        <w:rPr>
          <w:b/>
          <w:bCs/>
          <w:sz w:val="22"/>
          <w:szCs w:val="22"/>
        </w:rPr>
        <w:t xml:space="preserve"> </w:t>
      </w:r>
      <w:r w:rsidRPr="00487E9D">
        <w:rPr>
          <w:b/>
          <w:bCs/>
          <w:sz w:val="22"/>
          <w:szCs w:val="22"/>
        </w:rPr>
        <w:t>sa dozviete:</w:t>
      </w:r>
    </w:p>
    <w:p w:rsidR="00D2713C" w:rsidRPr="00487E9D" w:rsidRDefault="00D2713C" w:rsidP="003701E8">
      <w:pPr>
        <w:pStyle w:val="Default"/>
        <w:widowControl w:val="0"/>
        <w:numPr>
          <w:ilvl w:val="0"/>
          <w:numId w:val="28"/>
        </w:numPr>
        <w:tabs>
          <w:tab w:val="left" w:pos="540"/>
        </w:tabs>
        <w:rPr>
          <w:color w:val="auto"/>
          <w:sz w:val="22"/>
          <w:szCs w:val="22"/>
          <w:lang w:val="sk-SK"/>
        </w:rPr>
      </w:pPr>
      <w:r w:rsidRPr="00487E9D">
        <w:rPr>
          <w:color w:val="auto"/>
          <w:sz w:val="22"/>
          <w:szCs w:val="22"/>
          <w:lang w:val="sk-SK"/>
        </w:rPr>
        <w:t xml:space="preserve">Čo je </w:t>
      </w:r>
      <w:proofErr w:type="spellStart"/>
      <w:r w:rsidR="005D0127">
        <w:rPr>
          <w:sz w:val="22"/>
          <w:szCs w:val="22"/>
          <w:lang w:val="sk-SK"/>
        </w:rPr>
        <w:t>Cytarabine</w:t>
      </w:r>
      <w:proofErr w:type="spellEnd"/>
      <w:r w:rsidR="005D0127">
        <w:rPr>
          <w:sz w:val="22"/>
          <w:szCs w:val="22"/>
          <w:lang w:val="sk-SK"/>
        </w:rPr>
        <w:t xml:space="preserve"> </w:t>
      </w:r>
      <w:proofErr w:type="spellStart"/>
      <w:r w:rsidR="005D0127">
        <w:rPr>
          <w:sz w:val="22"/>
          <w:szCs w:val="22"/>
          <w:lang w:val="sk-SK"/>
        </w:rPr>
        <w:t>Accord</w:t>
      </w:r>
      <w:proofErr w:type="spellEnd"/>
      <w:r w:rsidR="00B323D6" w:rsidRPr="00487E9D">
        <w:rPr>
          <w:rStyle w:val="hps"/>
          <w:sz w:val="22"/>
          <w:szCs w:val="22"/>
          <w:lang w:val="da-DK"/>
        </w:rPr>
        <w:t xml:space="preserve"> </w:t>
      </w:r>
      <w:r w:rsidRPr="00487E9D">
        <w:rPr>
          <w:color w:val="auto"/>
          <w:sz w:val="22"/>
          <w:szCs w:val="22"/>
          <w:lang w:val="sk-SK"/>
        </w:rPr>
        <w:t>a na čo sa používa</w:t>
      </w:r>
    </w:p>
    <w:p w:rsidR="00B323D6" w:rsidRPr="00487E9D" w:rsidRDefault="00487E9D" w:rsidP="003701E8">
      <w:pPr>
        <w:pStyle w:val="Default"/>
        <w:widowControl w:val="0"/>
        <w:numPr>
          <w:ilvl w:val="0"/>
          <w:numId w:val="28"/>
        </w:numPr>
        <w:tabs>
          <w:tab w:val="left" w:pos="540"/>
        </w:tabs>
        <w:rPr>
          <w:rStyle w:val="hps"/>
          <w:color w:val="auto"/>
          <w:sz w:val="22"/>
          <w:szCs w:val="22"/>
          <w:lang w:val="sk-SK"/>
        </w:rPr>
      </w:pPr>
      <w:r w:rsidRPr="00735982">
        <w:rPr>
          <w:noProof/>
          <w:sz w:val="22"/>
          <w:szCs w:val="22"/>
          <w:lang w:val="sk-SK"/>
        </w:rPr>
        <w:t>Čo potrebujete vedieť predtým, ako použijete</w:t>
      </w:r>
      <w:r w:rsidR="00B323D6" w:rsidRPr="00735982">
        <w:rPr>
          <w:sz w:val="22"/>
          <w:szCs w:val="22"/>
          <w:lang w:val="sk-SK"/>
        </w:rPr>
        <w:t xml:space="preserve"> </w:t>
      </w:r>
      <w:proofErr w:type="spellStart"/>
      <w:r w:rsidR="005D0127">
        <w:rPr>
          <w:sz w:val="22"/>
          <w:szCs w:val="22"/>
          <w:lang w:val="sk-SK"/>
        </w:rPr>
        <w:t>Cytarabine</w:t>
      </w:r>
      <w:proofErr w:type="spellEnd"/>
      <w:r w:rsidR="005D0127">
        <w:rPr>
          <w:sz w:val="22"/>
          <w:szCs w:val="22"/>
          <w:lang w:val="sk-SK"/>
        </w:rPr>
        <w:t xml:space="preserve"> </w:t>
      </w:r>
      <w:proofErr w:type="spellStart"/>
      <w:r w:rsidR="005D0127">
        <w:rPr>
          <w:sz w:val="22"/>
          <w:szCs w:val="22"/>
          <w:lang w:val="sk-SK"/>
        </w:rPr>
        <w:t>Accord</w:t>
      </w:r>
      <w:proofErr w:type="spellEnd"/>
    </w:p>
    <w:p w:rsidR="00D2713C" w:rsidRPr="00487E9D" w:rsidRDefault="00D2713C" w:rsidP="003701E8">
      <w:pPr>
        <w:pStyle w:val="Default"/>
        <w:widowControl w:val="0"/>
        <w:numPr>
          <w:ilvl w:val="0"/>
          <w:numId w:val="28"/>
        </w:numPr>
        <w:tabs>
          <w:tab w:val="left" w:pos="540"/>
        </w:tabs>
        <w:rPr>
          <w:color w:val="auto"/>
          <w:sz w:val="22"/>
          <w:szCs w:val="22"/>
          <w:lang w:val="sk-SK"/>
        </w:rPr>
      </w:pPr>
      <w:r w:rsidRPr="00487E9D">
        <w:rPr>
          <w:color w:val="auto"/>
          <w:sz w:val="22"/>
          <w:szCs w:val="22"/>
          <w:lang w:val="sk-SK"/>
        </w:rPr>
        <w:t xml:space="preserve">Ako </w:t>
      </w:r>
      <w:r w:rsidR="00487E9D" w:rsidRPr="00487E9D">
        <w:rPr>
          <w:color w:val="auto"/>
          <w:sz w:val="22"/>
          <w:szCs w:val="22"/>
          <w:lang w:val="sk-SK"/>
        </w:rPr>
        <w:t>používať</w:t>
      </w:r>
      <w:r w:rsidR="00B323D6" w:rsidRPr="00487E9D">
        <w:rPr>
          <w:color w:val="auto"/>
          <w:sz w:val="22"/>
          <w:szCs w:val="22"/>
          <w:lang w:val="sk-SK"/>
        </w:rPr>
        <w:t xml:space="preserve"> </w:t>
      </w:r>
      <w:proofErr w:type="spellStart"/>
      <w:r w:rsidR="005D0127">
        <w:rPr>
          <w:sz w:val="22"/>
          <w:szCs w:val="22"/>
          <w:lang w:val="sk-SK"/>
        </w:rPr>
        <w:t>Cytarabine</w:t>
      </w:r>
      <w:proofErr w:type="spellEnd"/>
      <w:r w:rsidR="005D0127">
        <w:rPr>
          <w:sz w:val="22"/>
          <w:szCs w:val="22"/>
          <w:lang w:val="sk-SK"/>
        </w:rPr>
        <w:t xml:space="preserve"> </w:t>
      </w:r>
      <w:proofErr w:type="spellStart"/>
      <w:r w:rsidR="005D0127">
        <w:rPr>
          <w:sz w:val="22"/>
          <w:szCs w:val="22"/>
          <w:lang w:val="sk-SK"/>
        </w:rPr>
        <w:t>Accord</w:t>
      </w:r>
      <w:proofErr w:type="spellEnd"/>
    </w:p>
    <w:p w:rsidR="00D2713C" w:rsidRPr="00B95541" w:rsidRDefault="00D2713C" w:rsidP="003701E8">
      <w:pPr>
        <w:pStyle w:val="Default"/>
        <w:widowControl w:val="0"/>
        <w:numPr>
          <w:ilvl w:val="0"/>
          <w:numId w:val="28"/>
        </w:numPr>
        <w:tabs>
          <w:tab w:val="left" w:pos="540"/>
        </w:tabs>
        <w:rPr>
          <w:color w:val="auto"/>
          <w:sz w:val="22"/>
          <w:szCs w:val="22"/>
          <w:lang w:val="sk-SK"/>
        </w:rPr>
      </w:pPr>
      <w:r w:rsidRPr="00B95541">
        <w:rPr>
          <w:color w:val="auto"/>
          <w:sz w:val="22"/>
          <w:szCs w:val="22"/>
          <w:lang w:val="sk-SK"/>
        </w:rPr>
        <w:t>Možné vedľajšie účinky</w:t>
      </w:r>
    </w:p>
    <w:p w:rsidR="00D2713C" w:rsidRPr="00487E9D" w:rsidRDefault="00D2713C" w:rsidP="003701E8">
      <w:pPr>
        <w:pStyle w:val="Default"/>
        <w:widowControl w:val="0"/>
        <w:numPr>
          <w:ilvl w:val="0"/>
          <w:numId w:val="28"/>
        </w:numPr>
        <w:tabs>
          <w:tab w:val="left" w:pos="540"/>
        </w:tabs>
        <w:rPr>
          <w:color w:val="auto"/>
          <w:sz w:val="22"/>
          <w:szCs w:val="22"/>
          <w:lang w:val="sk-SK"/>
        </w:rPr>
      </w:pPr>
      <w:r w:rsidRPr="00B95541">
        <w:rPr>
          <w:color w:val="auto"/>
          <w:sz w:val="22"/>
          <w:szCs w:val="22"/>
          <w:lang w:val="sk-SK"/>
        </w:rPr>
        <w:t xml:space="preserve">Ako uchovávať </w:t>
      </w:r>
      <w:proofErr w:type="spellStart"/>
      <w:r w:rsidR="005D0127">
        <w:rPr>
          <w:sz w:val="22"/>
          <w:szCs w:val="22"/>
          <w:lang w:val="sk-SK"/>
        </w:rPr>
        <w:t>Cytarabine</w:t>
      </w:r>
      <w:proofErr w:type="spellEnd"/>
      <w:r w:rsidR="005D0127">
        <w:rPr>
          <w:sz w:val="22"/>
          <w:szCs w:val="22"/>
          <w:lang w:val="sk-SK"/>
        </w:rPr>
        <w:t xml:space="preserve"> </w:t>
      </w:r>
      <w:proofErr w:type="spellStart"/>
      <w:r w:rsidR="005D0127">
        <w:rPr>
          <w:sz w:val="22"/>
          <w:szCs w:val="22"/>
          <w:lang w:val="sk-SK"/>
        </w:rPr>
        <w:t>Accord</w:t>
      </w:r>
      <w:proofErr w:type="spellEnd"/>
    </w:p>
    <w:p w:rsidR="00D2713C" w:rsidRPr="00B95541" w:rsidRDefault="00487E9D" w:rsidP="003701E8">
      <w:pPr>
        <w:pStyle w:val="Default"/>
        <w:widowControl w:val="0"/>
        <w:numPr>
          <w:ilvl w:val="0"/>
          <w:numId w:val="28"/>
        </w:numPr>
        <w:tabs>
          <w:tab w:val="left" w:pos="540"/>
        </w:tabs>
        <w:rPr>
          <w:color w:val="auto"/>
          <w:sz w:val="22"/>
          <w:szCs w:val="22"/>
          <w:lang w:val="sk-SK"/>
        </w:rPr>
      </w:pPr>
      <w:r w:rsidRPr="00B95541">
        <w:rPr>
          <w:color w:val="auto"/>
          <w:sz w:val="22"/>
          <w:szCs w:val="22"/>
          <w:lang w:val="sk-SK"/>
        </w:rPr>
        <w:t>Obsah balenia a ď</w:t>
      </w:r>
      <w:r w:rsidR="00E73FAB" w:rsidRPr="00B95541">
        <w:rPr>
          <w:color w:val="auto"/>
          <w:sz w:val="22"/>
          <w:szCs w:val="22"/>
          <w:lang w:val="sk-SK"/>
        </w:rPr>
        <w:t>alšie</w:t>
      </w:r>
      <w:r w:rsidR="00D2713C" w:rsidRPr="00B95541">
        <w:rPr>
          <w:color w:val="auto"/>
          <w:sz w:val="22"/>
          <w:szCs w:val="22"/>
          <w:lang w:val="sk-SK"/>
        </w:rPr>
        <w:t xml:space="preserve"> informácie</w:t>
      </w: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B323D6" w:rsidRPr="00EF0877" w:rsidRDefault="00D2713C" w:rsidP="00B323D6">
      <w:pPr>
        <w:pStyle w:val="Default"/>
        <w:widowControl w:val="0"/>
        <w:tabs>
          <w:tab w:val="left" w:pos="540"/>
        </w:tabs>
        <w:rPr>
          <w:color w:val="auto"/>
          <w:sz w:val="22"/>
          <w:szCs w:val="22"/>
          <w:lang w:val="sk-SK"/>
        </w:rPr>
      </w:pPr>
      <w:r w:rsidRPr="00EF0877">
        <w:rPr>
          <w:b/>
          <w:sz w:val="22"/>
          <w:szCs w:val="22"/>
        </w:rPr>
        <w:t>1.</w:t>
      </w:r>
      <w:r w:rsidRPr="00EF0877">
        <w:rPr>
          <w:b/>
          <w:sz w:val="22"/>
          <w:szCs w:val="22"/>
        </w:rPr>
        <w:tab/>
      </w:r>
      <w:r w:rsidR="00B323D6" w:rsidRPr="00EF0877">
        <w:rPr>
          <w:b/>
          <w:color w:val="auto"/>
          <w:sz w:val="22"/>
          <w:szCs w:val="22"/>
          <w:lang w:val="sk-SK"/>
        </w:rPr>
        <w:t xml:space="preserve">Čo je </w:t>
      </w:r>
      <w:proofErr w:type="spellStart"/>
      <w:r w:rsidR="005D0127">
        <w:rPr>
          <w:b/>
          <w:color w:val="auto"/>
          <w:sz w:val="22"/>
          <w:szCs w:val="22"/>
          <w:lang w:val="sk-SK"/>
        </w:rPr>
        <w:t>Cytarabine</w:t>
      </w:r>
      <w:proofErr w:type="spellEnd"/>
      <w:r w:rsidR="005D0127">
        <w:rPr>
          <w:b/>
          <w:color w:val="auto"/>
          <w:sz w:val="22"/>
          <w:szCs w:val="22"/>
          <w:lang w:val="sk-SK"/>
        </w:rPr>
        <w:t xml:space="preserve"> </w:t>
      </w:r>
      <w:proofErr w:type="spellStart"/>
      <w:r w:rsidR="005D0127">
        <w:rPr>
          <w:b/>
          <w:color w:val="auto"/>
          <w:sz w:val="22"/>
          <w:szCs w:val="22"/>
          <w:lang w:val="sk-SK"/>
        </w:rPr>
        <w:t>Accord</w:t>
      </w:r>
      <w:proofErr w:type="spellEnd"/>
      <w:r w:rsidR="00B323D6" w:rsidRPr="00EF0877">
        <w:rPr>
          <w:rStyle w:val="hps"/>
          <w:b/>
          <w:sz w:val="22"/>
          <w:szCs w:val="22"/>
          <w:lang w:val="da-DK"/>
        </w:rPr>
        <w:t xml:space="preserve"> </w:t>
      </w:r>
      <w:r w:rsidR="00B323D6" w:rsidRPr="00EF0877">
        <w:rPr>
          <w:b/>
          <w:color w:val="auto"/>
          <w:sz w:val="22"/>
          <w:szCs w:val="22"/>
          <w:lang w:val="sk-SK"/>
        </w:rPr>
        <w:t xml:space="preserve">a </w:t>
      </w:r>
      <w:proofErr w:type="gramStart"/>
      <w:r w:rsidR="00B323D6" w:rsidRPr="00EF0877">
        <w:rPr>
          <w:b/>
          <w:color w:val="auto"/>
          <w:sz w:val="22"/>
          <w:szCs w:val="22"/>
          <w:lang w:val="sk-SK"/>
        </w:rPr>
        <w:t>na</w:t>
      </w:r>
      <w:proofErr w:type="gramEnd"/>
      <w:r w:rsidR="00B323D6" w:rsidRPr="00EF0877">
        <w:rPr>
          <w:b/>
          <w:color w:val="auto"/>
          <w:sz w:val="22"/>
          <w:szCs w:val="22"/>
          <w:lang w:val="sk-SK"/>
        </w:rPr>
        <w:t xml:space="preserve"> čo sa používa</w:t>
      </w:r>
    </w:p>
    <w:p w:rsidR="00D2713C" w:rsidRPr="00EF0877" w:rsidRDefault="00D2713C" w:rsidP="003701E8">
      <w:pPr>
        <w:rPr>
          <w:b/>
          <w:szCs w:val="22"/>
        </w:rPr>
      </w:pPr>
    </w:p>
    <w:p w:rsidR="00D2713C" w:rsidRPr="00EF0877" w:rsidRDefault="005D0127" w:rsidP="003701E8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hanging="1107"/>
        <w:rPr>
          <w:sz w:val="22"/>
          <w:szCs w:val="22"/>
        </w:rPr>
      </w:pPr>
      <w:proofErr w:type="spellStart"/>
      <w:r w:rsidRPr="0092663B">
        <w:rPr>
          <w:sz w:val="22"/>
          <w:szCs w:val="22"/>
        </w:rPr>
        <w:t>Cytarabine</w:t>
      </w:r>
      <w:proofErr w:type="spellEnd"/>
      <w:r w:rsidRPr="0092663B">
        <w:rPr>
          <w:sz w:val="22"/>
          <w:szCs w:val="22"/>
        </w:rPr>
        <w:t xml:space="preserve"> </w:t>
      </w:r>
      <w:proofErr w:type="spellStart"/>
      <w:r w:rsidRPr="0092663B">
        <w:rPr>
          <w:sz w:val="22"/>
          <w:szCs w:val="22"/>
        </w:rPr>
        <w:t>Accord</w:t>
      </w:r>
      <w:proofErr w:type="spellEnd"/>
      <w:r w:rsidR="00D27587" w:rsidRPr="00EC25B2">
        <w:rPr>
          <w:sz w:val="22"/>
          <w:szCs w:val="22"/>
        </w:rPr>
        <w:t xml:space="preserve"> </w:t>
      </w:r>
      <w:r w:rsidR="00D2713C" w:rsidRPr="00EF0877">
        <w:rPr>
          <w:sz w:val="22"/>
          <w:szCs w:val="22"/>
        </w:rPr>
        <w:t>sa používa u</w:t>
      </w:r>
      <w:r w:rsidR="00284BEF" w:rsidRPr="00EF0877">
        <w:rPr>
          <w:sz w:val="22"/>
          <w:szCs w:val="22"/>
        </w:rPr>
        <w:t xml:space="preserve"> </w:t>
      </w:r>
      <w:r w:rsidR="00D2713C" w:rsidRPr="00EF0877">
        <w:rPr>
          <w:sz w:val="22"/>
          <w:szCs w:val="22"/>
        </w:rPr>
        <w:t>dospelých a</w:t>
      </w:r>
      <w:r w:rsidR="00284BEF" w:rsidRPr="00EF0877">
        <w:rPr>
          <w:sz w:val="22"/>
          <w:szCs w:val="22"/>
        </w:rPr>
        <w:t xml:space="preserve"> </w:t>
      </w:r>
      <w:r w:rsidR="00D2713C" w:rsidRPr="00EF0877">
        <w:rPr>
          <w:sz w:val="22"/>
          <w:szCs w:val="22"/>
        </w:rPr>
        <w:t>u</w:t>
      </w:r>
      <w:r w:rsidR="00284BEF" w:rsidRPr="00EF0877">
        <w:rPr>
          <w:sz w:val="22"/>
          <w:szCs w:val="22"/>
        </w:rPr>
        <w:t xml:space="preserve"> </w:t>
      </w:r>
      <w:r w:rsidR="00D2713C" w:rsidRPr="00EF0877">
        <w:rPr>
          <w:sz w:val="22"/>
          <w:szCs w:val="22"/>
        </w:rPr>
        <w:t xml:space="preserve">detí. </w:t>
      </w:r>
      <w:r w:rsidR="00D97D20" w:rsidRPr="00EF0877">
        <w:rPr>
          <w:sz w:val="22"/>
          <w:szCs w:val="22"/>
        </w:rPr>
        <w:t>Liečivo</w:t>
      </w:r>
      <w:r w:rsidR="00D2713C" w:rsidRPr="00EF0877">
        <w:rPr>
          <w:sz w:val="22"/>
          <w:szCs w:val="22"/>
        </w:rPr>
        <w:t xml:space="preserve"> je </w:t>
      </w:r>
      <w:proofErr w:type="spellStart"/>
      <w:r w:rsidR="00D2713C" w:rsidRPr="00EF0877">
        <w:rPr>
          <w:sz w:val="22"/>
          <w:szCs w:val="22"/>
        </w:rPr>
        <w:t>cytarabín</w:t>
      </w:r>
      <w:proofErr w:type="spellEnd"/>
      <w:r w:rsidR="00D97D20" w:rsidRPr="00EF0877">
        <w:rPr>
          <w:sz w:val="22"/>
          <w:szCs w:val="22"/>
        </w:rPr>
        <w:t>.</w:t>
      </w:r>
    </w:p>
    <w:p w:rsidR="003D59A6" w:rsidRPr="00EF0877" w:rsidRDefault="00D2713C" w:rsidP="003D59A6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proofErr w:type="spellStart"/>
      <w:r w:rsidRPr="00EF0877">
        <w:rPr>
          <w:sz w:val="22"/>
          <w:szCs w:val="22"/>
        </w:rPr>
        <w:t>Cytarab</w:t>
      </w:r>
      <w:r w:rsidR="00AC6AAE" w:rsidRPr="00EF0877">
        <w:rPr>
          <w:sz w:val="22"/>
          <w:szCs w:val="22"/>
        </w:rPr>
        <w:t>í</w:t>
      </w:r>
      <w:r w:rsidRPr="00EF0877">
        <w:rPr>
          <w:sz w:val="22"/>
          <w:szCs w:val="22"/>
        </w:rPr>
        <w:t>n</w:t>
      </w:r>
      <w:proofErr w:type="spellEnd"/>
      <w:r w:rsidRPr="00EF0877">
        <w:rPr>
          <w:sz w:val="22"/>
          <w:szCs w:val="22"/>
        </w:rPr>
        <w:t xml:space="preserve"> </w:t>
      </w:r>
      <w:r w:rsidR="003D59A6" w:rsidRPr="00EF0877">
        <w:rPr>
          <w:sz w:val="22"/>
          <w:szCs w:val="22"/>
        </w:rPr>
        <w:t xml:space="preserve">je jedným zo skupiny liekov </w:t>
      </w:r>
      <w:r w:rsidRPr="00EF0877">
        <w:rPr>
          <w:sz w:val="22"/>
          <w:szCs w:val="22"/>
        </w:rPr>
        <w:t xml:space="preserve">známych ako </w:t>
      </w:r>
      <w:proofErr w:type="spellStart"/>
      <w:r w:rsidR="00DC169E" w:rsidRPr="00EF0877">
        <w:rPr>
          <w:sz w:val="22"/>
          <w:szCs w:val="22"/>
        </w:rPr>
        <w:t>c</w:t>
      </w:r>
      <w:r w:rsidR="00E73FAB" w:rsidRPr="00EF0877">
        <w:rPr>
          <w:sz w:val="22"/>
          <w:szCs w:val="22"/>
        </w:rPr>
        <w:t>ytostatiká</w:t>
      </w:r>
      <w:proofErr w:type="spellEnd"/>
      <w:r w:rsidR="003D59A6" w:rsidRPr="00EF0877">
        <w:rPr>
          <w:sz w:val="22"/>
          <w:szCs w:val="22"/>
        </w:rPr>
        <w:t>, t</w:t>
      </w:r>
      <w:r w:rsidRPr="00EF0877">
        <w:rPr>
          <w:sz w:val="22"/>
          <w:szCs w:val="22"/>
        </w:rPr>
        <w:t xml:space="preserve">ieto lieky sa používajú </w:t>
      </w:r>
      <w:r w:rsidR="004972B8" w:rsidRPr="00EF0877">
        <w:rPr>
          <w:sz w:val="22"/>
          <w:szCs w:val="22"/>
        </w:rPr>
        <w:t>na liečbu</w:t>
      </w:r>
      <w:r w:rsidRPr="00EF0877">
        <w:rPr>
          <w:sz w:val="22"/>
          <w:szCs w:val="22"/>
        </w:rPr>
        <w:t xml:space="preserve"> akútn</w:t>
      </w:r>
      <w:r w:rsidR="004972B8" w:rsidRPr="00EF0877">
        <w:rPr>
          <w:sz w:val="22"/>
          <w:szCs w:val="22"/>
        </w:rPr>
        <w:t>ych leukémii</w:t>
      </w:r>
      <w:r w:rsidRPr="00EF0877">
        <w:rPr>
          <w:sz w:val="22"/>
          <w:szCs w:val="22"/>
        </w:rPr>
        <w:t xml:space="preserve"> (rakovina krvi, pri ktorej máte príliš veľa bielych krviniek).</w:t>
      </w:r>
      <w:proofErr w:type="spellStart"/>
      <w:r w:rsidRPr="00EF0877">
        <w:rPr>
          <w:sz w:val="22"/>
          <w:szCs w:val="22"/>
        </w:rPr>
        <w:t>Cytarab</w:t>
      </w:r>
      <w:r w:rsidR="004972B8" w:rsidRPr="00EF0877">
        <w:rPr>
          <w:sz w:val="22"/>
          <w:szCs w:val="22"/>
        </w:rPr>
        <w:t>í</w:t>
      </w:r>
      <w:r w:rsidRPr="00EF0877">
        <w:rPr>
          <w:sz w:val="22"/>
          <w:szCs w:val="22"/>
        </w:rPr>
        <w:t>n</w:t>
      </w:r>
      <w:proofErr w:type="spellEnd"/>
      <w:r w:rsidRPr="00EF0877">
        <w:rPr>
          <w:sz w:val="22"/>
          <w:szCs w:val="22"/>
        </w:rPr>
        <w:t xml:space="preserve"> narúša rast rakovinových buniek, ktoré sú nakoniec zničené</w:t>
      </w:r>
      <w:r w:rsidR="003D59A6" w:rsidRPr="00EF0877">
        <w:rPr>
          <w:sz w:val="22"/>
          <w:szCs w:val="22"/>
        </w:rPr>
        <w:t>.</w:t>
      </w:r>
    </w:p>
    <w:p w:rsidR="00D2713C" w:rsidRPr="00EF0877" w:rsidRDefault="00AF5C28" w:rsidP="003701E8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EF0877">
        <w:rPr>
          <w:sz w:val="22"/>
          <w:szCs w:val="22"/>
        </w:rPr>
        <w:t xml:space="preserve">Indukcia </w:t>
      </w:r>
      <w:proofErr w:type="spellStart"/>
      <w:r w:rsidRPr="00EF0877">
        <w:rPr>
          <w:sz w:val="22"/>
          <w:szCs w:val="22"/>
        </w:rPr>
        <w:t>remisie</w:t>
      </w:r>
      <w:proofErr w:type="spellEnd"/>
      <w:r w:rsidRPr="00EF0877">
        <w:rPr>
          <w:sz w:val="22"/>
          <w:szCs w:val="22"/>
        </w:rPr>
        <w:t xml:space="preserve"> </w:t>
      </w:r>
      <w:r w:rsidR="00AC6AAE" w:rsidRPr="00EF0877">
        <w:rPr>
          <w:sz w:val="22"/>
          <w:szCs w:val="22"/>
        </w:rPr>
        <w:t xml:space="preserve">(navodenie </w:t>
      </w:r>
      <w:proofErr w:type="spellStart"/>
      <w:r w:rsidR="00AC6AAE" w:rsidRPr="00EF0877">
        <w:rPr>
          <w:sz w:val="22"/>
          <w:szCs w:val="22"/>
        </w:rPr>
        <w:t>remisie</w:t>
      </w:r>
      <w:proofErr w:type="spellEnd"/>
      <w:r w:rsidR="00AC6AAE" w:rsidRPr="00EF0877">
        <w:rPr>
          <w:sz w:val="22"/>
          <w:szCs w:val="22"/>
        </w:rPr>
        <w:t xml:space="preserve">) </w:t>
      </w:r>
      <w:r w:rsidRPr="00EF0877">
        <w:rPr>
          <w:sz w:val="22"/>
          <w:szCs w:val="22"/>
        </w:rPr>
        <w:t xml:space="preserve">je intenzívna liečba na potlačenie leukémie až do dosiahnutia jej ústupu. Ak táto liečba </w:t>
      </w:r>
      <w:r w:rsidR="00D2713C" w:rsidRPr="00EF0877">
        <w:rPr>
          <w:sz w:val="22"/>
          <w:szCs w:val="22"/>
        </w:rPr>
        <w:t xml:space="preserve">účinkuje, rovnováha </w:t>
      </w:r>
      <w:r w:rsidR="00D97D20" w:rsidRPr="00EF0877">
        <w:rPr>
          <w:sz w:val="22"/>
          <w:szCs w:val="22"/>
        </w:rPr>
        <w:t xml:space="preserve">vašich </w:t>
      </w:r>
      <w:r w:rsidR="00D2713C" w:rsidRPr="00EF0877">
        <w:rPr>
          <w:sz w:val="22"/>
          <w:szCs w:val="22"/>
        </w:rPr>
        <w:t xml:space="preserve">krviniek sa </w:t>
      </w:r>
      <w:r w:rsidR="00D97D20" w:rsidRPr="00EF0877">
        <w:rPr>
          <w:sz w:val="22"/>
          <w:szCs w:val="22"/>
        </w:rPr>
        <w:t>dostáva do normálu a</w:t>
      </w:r>
      <w:r w:rsidR="00284BEF" w:rsidRPr="00EF0877">
        <w:rPr>
          <w:sz w:val="22"/>
          <w:szCs w:val="22"/>
        </w:rPr>
        <w:t xml:space="preserve"> </w:t>
      </w:r>
      <w:r w:rsidR="00D97D20" w:rsidRPr="00EF0877">
        <w:rPr>
          <w:sz w:val="22"/>
          <w:szCs w:val="22"/>
        </w:rPr>
        <w:t xml:space="preserve">váš zdravotný stav sa </w:t>
      </w:r>
      <w:r w:rsidR="00D97D20" w:rsidRPr="00536362">
        <w:rPr>
          <w:sz w:val="22"/>
          <w:szCs w:val="22"/>
        </w:rPr>
        <w:t>lepší</w:t>
      </w:r>
      <w:r w:rsidR="00D97D20" w:rsidRPr="00EF0877">
        <w:rPr>
          <w:sz w:val="22"/>
          <w:szCs w:val="22"/>
        </w:rPr>
        <w:t xml:space="preserve">. Toto obdobie, počas ktorého ste relatívne zdraví, </w:t>
      </w:r>
      <w:r w:rsidR="00D2713C" w:rsidRPr="00EF0877">
        <w:rPr>
          <w:sz w:val="22"/>
          <w:szCs w:val="22"/>
        </w:rPr>
        <w:t>s</w:t>
      </w:r>
      <w:r w:rsidR="00D97D20" w:rsidRPr="00EF0877">
        <w:rPr>
          <w:sz w:val="22"/>
          <w:szCs w:val="22"/>
        </w:rPr>
        <w:t xml:space="preserve">a nazýva </w:t>
      </w:r>
      <w:proofErr w:type="spellStart"/>
      <w:r w:rsidR="00D97D20" w:rsidRPr="00EF0877">
        <w:rPr>
          <w:sz w:val="22"/>
          <w:szCs w:val="22"/>
        </w:rPr>
        <w:t>remisia</w:t>
      </w:r>
      <w:proofErr w:type="spellEnd"/>
      <w:r w:rsidR="00D97D20" w:rsidRPr="00EF0877">
        <w:rPr>
          <w:sz w:val="22"/>
          <w:szCs w:val="22"/>
        </w:rPr>
        <w:t>.</w:t>
      </w:r>
    </w:p>
    <w:p w:rsidR="00D2713C" w:rsidRPr="00EF0877" w:rsidRDefault="00D2713C" w:rsidP="003701E8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EF0877">
        <w:rPr>
          <w:sz w:val="22"/>
          <w:szCs w:val="22"/>
        </w:rPr>
        <w:t xml:space="preserve">Udržiavacia </w:t>
      </w:r>
      <w:r w:rsidR="00D97D20" w:rsidRPr="00EF0877">
        <w:rPr>
          <w:sz w:val="22"/>
          <w:szCs w:val="22"/>
        </w:rPr>
        <w:t>liečba</w:t>
      </w:r>
      <w:r w:rsidRPr="00EF0877">
        <w:rPr>
          <w:sz w:val="22"/>
          <w:szCs w:val="22"/>
        </w:rPr>
        <w:t xml:space="preserve"> je miernejš</w:t>
      </w:r>
      <w:r w:rsidR="00D97D20" w:rsidRPr="00EF0877">
        <w:rPr>
          <w:sz w:val="22"/>
          <w:szCs w:val="22"/>
        </w:rPr>
        <w:t>ou liečbou zameranou</w:t>
      </w:r>
      <w:r w:rsidRPr="00EF0877">
        <w:rPr>
          <w:sz w:val="22"/>
          <w:szCs w:val="22"/>
        </w:rPr>
        <w:t xml:space="preserve"> na udržanie </w:t>
      </w:r>
      <w:r w:rsidR="00D97D20" w:rsidRPr="00EF0877">
        <w:rPr>
          <w:sz w:val="22"/>
          <w:szCs w:val="22"/>
        </w:rPr>
        <w:t>v</w:t>
      </w:r>
      <w:r w:rsidRPr="00EF0877">
        <w:rPr>
          <w:sz w:val="22"/>
          <w:szCs w:val="22"/>
        </w:rPr>
        <w:t xml:space="preserve">ašej </w:t>
      </w:r>
      <w:proofErr w:type="spellStart"/>
      <w:r w:rsidRPr="00EF0877">
        <w:rPr>
          <w:sz w:val="22"/>
          <w:szCs w:val="22"/>
        </w:rPr>
        <w:t>remisie</w:t>
      </w:r>
      <w:proofErr w:type="spellEnd"/>
      <w:r w:rsidRPr="00EF0877">
        <w:rPr>
          <w:sz w:val="22"/>
          <w:szCs w:val="22"/>
        </w:rPr>
        <w:t xml:space="preserve"> tak dlho, ako je to možné. </w:t>
      </w:r>
      <w:r w:rsidR="00D97D20" w:rsidRPr="00EF0877">
        <w:rPr>
          <w:sz w:val="22"/>
          <w:szCs w:val="22"/>
        </w:rPr>
        <w:t xml:space="preserve">Pomerne nízke dávky </w:t>
      </w:r>
      <w:proofErr w:type="spellStart"/>
      <w:r w:rsidR="00D97D20" w:rsidRPr="00EF0877">
        <w:rPr>
          <w:sz w:val="22"/>
          <w:szCs w:val="22"/>
        </w:rPr>
        <w:t>cytarabínu</w:t>
      </w:r>
      <w:proofErr w:type="spellEnd"/>
      <w:r w:rsidR="00D97D20" w:rsidRPr="00EF0877">
        <w:rPr>
          <w:sz w:val="22"/>
          <w:szCs w:val="22"/>
        </w:rPr>
        <w:t xml:space="preserve"> sa používajú n</w:t>
      </w:r>
      <w:r w:rsidRPr="00EF0877">
        <w:rPr>
          <w:sz w:val="22"/>
          <w:szCs w:val="22"/>
        </w:rPr>
        <w:t xml:space="preserve">a udržanie leukémie pod kontrolou </w:t>
      </w:r>
      <w:r w:rsidR="00D97D20" w:rsidRPr="00EF0877">
        <w:rPr>
          <w:sz w:val="22"/>
          <w:szCs w:val="22"/>
        </w:rPr>
        <w:t xml:space="preserve">a na </w:t>
      </w:r>
      <w:r w:rsidRPr="00EF0877">
        <w:rPr>
          <w:sz w:val="22"/>
          <w:szCs w:val="22"/>
        </w:rPr>
        <w:t>zabr</w:t>
      </w:r>
      <w:r w:rsidR="00D97D20" w:rsidRPr="00EF0877">
        <w:rPr>
          <w:sz w:val="22"/>
          <w:szCs w:val="22"/>
        </w:rPr>
        <w:t>ánenie jej návratu.</w:t>
      </w: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780926" w:rsidRPr="00D27587" w:rsidRDefault="00780926" w:rsidP="003701E8">
      <w:pPr>
        <w:numPr>
          <w:ilvl w:val="12"/>
          <w:numId w:val="0"/>
        </w:numPr>
        <w:ind w:right="-2"/>
        <w:rPr>
          <w:b/>
          <w:szCs w:val="22"/>
        </w:rPr>
      </w:pPr>
    </w:p>
    <w:p w:rsidR="00780926" w:rsidRPr="00D27587" w:rsidRDefault="00D97D20" w:rsidP="003701E8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  <w:r w:rsidRPr="00EF0877">
        <w:rPr>
          <w:b/>
          <w:szCs w:val="22"/>
        </w:rPr>
        <w:t>2.</w:t>
      </w:r>
      <w:r w:rsidRPr="00EF0877">
        <w:rPr>
          <w:b/>
          <w:szCs w:val="22"/>
        </w:rPr>
        <w:tab/>
      </w:r>
      <w:r w:rsidR="00487E9D" w:rsidRPr="00735982">
        <w:rPr>
          <w:b/>
          <w:noProof/>
          <w:szCs w:val="22"/>
        </w:rPr>
        <w:t>Čo potrebujete vedieť predtým, ako použijete</w:t>
      </w:r>
      <w:r w:rsidRPr="00B95541">
        <w:rPr>
          <w:b/>
          <w:szCs w:val="22"/>
        </w:rPr>
        <w:t xml:space="preserve"> </w:t>
      </w:r>
      <w:proofErr w:type="spellStart"/>
      <w:r w:rsidR="005D0127">
        <w:rPr>
          <w:b/>
          <w:szCs w:val="22"/>
        </w:rPr>
        <w:t>Cytarabine</w:t>
      </w:r>
      <w:proofErr w:type="spellEnd"/>
      <w:r w:rsidR="005D0127">
        <w:rPr>
          <w:b/>
          <w:szCs w:val="22"/>
        </w:rPr>
        <w:t xml:space="preserve"> </w:t>
      </w:r>
      <w:proofErr w:type="spellStart"/>
      <w:r w:rsidR="005D0127">
        <w:rPr>
          <w:b/>
          <w:szCs w:val="22"/>
        </w:rPr>
        <w:t>Accord</w:t>
      </w:r>
      <w:proofErr w:type="spellEnd"/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780926" w:rsidRPr="00EF0877" w:rsidRDefault="00B95541" w:rsidP="003701E8">
      <w:pPr>
        <w:numPr>
          <w:ilvl w:val="12"/>
          <w:numId w:val="0"/>
        </w:numPr>
        <w:outlineLvl w:val="0"/>
        <w:rPr>
          <w:szCs w:val="22"/>
        </w:rPr>
      </w:pPr>
      <w:r>
        <w:rPr>
          <w:rStyle w:val="hps"/>
          <w:b/>
          <w:szCs w:val="22"/>
          <w:lang w:val="da-DK"/>
        </w:rPr>
        <w:t xml:space="preserve">Nepoužívajte </w:t>
      </w:r>
      <w:r w:rsidR="005D0127">
        <w:rPr>
          <w:rStyle w:val="hps"/>
          <w:b/>
          <w:szCs w:val="22"/>
          <w:lang w:val="da-DK"/>
        </w:rPr>
        <w:t>Cytarabine Accord</w:t>
      </w:r>
      <w:r w:rsidR="002F1A4F" w:rsidRPr="00EF0877">
        <w:rPr>
          <w:b/>
          <w:szCs w:val="22"/>
        </w:rPr>
        <w:t>:</w:t>
      </w:r>
    </w:p>
    <w:p w:rsidR="00B95541" w:rsidRPr="00735982" w:rsidRDefault="00D97D20" w:rsidP="00735982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EF0877">
        <w:rPr>
          <w:sz w:val="22"/>
          <w:szCs w:val="22"/>
        </w:rPr>
        <w:t>ak ste a</w:t>
      </w:r>
      <w:r w:rsidRPr="00735982">
        <w:rPr>
          <w:sz w:val="22"/>
          <w:szCs w:val="22"/>
        </w:rPr>
        <w:t>lergick</w:t>
      </w:r>
      <w:r w:rsidR="002F1A4F" w:rsidRPr="00735982">
        <w:rPr>
          <w:sz w:val="22"/>
          <w:szCs w:val="22"/>
        </w:rPr>
        <w:t>í</w:t>
      </w:r>
      <w:r w:rsidRPr="00735982">
        <w:rPr>
          <w:sz w:val="22"/>
          <w:szCs w:val="22"/>
        </w:rPr>
        <w:t xml:space="preserve"> </w:t>
      </w:r>
      <w:r w:rsidR="002F1A4F" w:rsidRPr="00735982">
        <w:rPr>
          <w:sz w:val="22"/>
          <w:szCs w:val="22"/>
        </w:rPr>
        <w:t>(precitlivení</w:t>
      </w:r>
      <w:r w:rsidRPr="00735982">
        <w:rPr>
          <w:sz w:val="22"/>
          <w:szCs w:val="22"/>
        </w:rPr>
        <w:t xml:space="preserve">) na </w:t>
      </w:r>
      <w:proofErr w:type="spellStart"/>
      <w:r w:rsidRPr="00735982">
        <w:rPr>
          <w:sz w:val="22"/>
          <w:szCs w:val="22"/>
        </w:rPr>
        <w:t>cytarabín</w:t>
      </w:r>
      <w:proofErr w:type="spellEnd"/>
      <w:r w:rsidRPr="00735982">
        <w:rPr>
          <w:sz w:val="22"/>
          <w:szCs w:val="22"/>
        </w:rPr>
        <w:t xml:space="preserve"> alebo na ktorúkoľvek z</w:t>
      </w:r>
      <w:r w:rsidR="00284BEF" w:rsidRPr="00735982">
        <w:rPr>
          <w:sz w:val="22"/>
          <w:szCs w:val="22"/>
        </w:rPr>
        <w:t xml:space="preserve"> </w:t>
      </w:r>
      <w:r w:rsidRPr="00735982">
        <w:rPr>
          <w:sz w:val="22"/>
          <w:szCs w:val="22"/>
        </w:rPr>
        <w:t xml:space="preserve">ďalších zložiek </w:t>
      </w:r>
      <w:r w:rsidR="002F1A4F" w:rsidRPr="00735982">
        <w:rPr>
          <w:sz w:val="22"/>
          <w:szCs w:val="22"/>
        </w:rPr>
        <w:t>lieku</w:t>
      </w:r>
      <w:r w:rsidR="00F40D5D" w:rsidRPr="00735982">
        <w:rPr>
          <w:sz w:val="22"/>
          <w:szCs w:val="22"/>
        </w:rPr>
        <w:t xml:space="preserve"> </w:t>
      </w:r>
      <w:proofErr w:type="spellStart"/>
      <w:r w:rsidR="005D0127">
        <w:rPr>
          <w:sz w:val="22"/>
          <w:szCs w:val="22"/>
        </w:rPr>
        <w:t>Cytarabine</w:t>
      </w:r>
      <w:proofErr w:type="spellEnd"/>
      <w:r w:rsidR="005D0127">
        <w:rPr>
          <w:sz w:val="22"/>
          <w:szCs w:val="22"/>
        </w:rPr>
        <w:t xml:space="preserve"> </w:t>
      </w:r>
      <w:proofErr w:type="spellStart"/>
      <w:r w:rsidR="005D0127">
        <w:rPr>
          <w:sz w:val="22"/>
          <w:szCs w:val="22"/>
        </w:rPr>
        <w:t>Accord</w:t>
      </w:r>
      <w:proofErr w:type="spellEnd"/>
    </w:p>
    <w:p w:rsidR="00B95541" w:rsidRPr="000A0158" w:rsidRDefault="007622C5" w:rsidP="000A0158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735982">
        <w:rPr>
          <w:sz w:val="22"/>
          <w:szCs w:val="22"/>
        </w:rPr>
        <w:t>ak máte veľmi nízky počet krviniek z iného d</w:t>
      </w:r>
      <w:r>
        <w:rPr>
          <w:sz w:val="22"/>
          <w:szCs w:val="22"/>
        </w:rPr>
        <w:t xml:space="preserve">ôvodu, ako rakovina, alebo ak tak rozhodne </w:t>
      </w:r>
      <w:r w:rsidR="004F3463">
        <w:rPr>
          <w:sz w:val="22"/>
          <w:szCs w:val="22"/>
        </w:rPr>
        <w:t>v</w:t>
      </w:r>
      <w:r>
        <w:rPr>
          <w:sz w:val="22"/>
          <w:szCs w:val="22"/>
        </w:rPr>
        <w:t>áš lekár</w:t>
      </w:r>
    </w:p>
    <w:p w:rsidR="000A0158" w:rsidRPr="00735982" w:rsidRDefault="000A0158" w:rsidP="00B95541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>
        <w:rPr>
          <w:sz w:val="22"/>
          <w:szCs w:val="22"/>
        </w:rPr>
        <w:t xml:space="preserve">ak pociťujete rastúce ťažkosti s koordináciou tela po radiačnej liečbe inými protirakovinovými liekmi, ako napríklad </w:t>
      </w:r>
      <w:proofErr w:type="spellStart"/>
      <w:r>
        <w:rPr>
          <w:sz w:val="22"/>
          <w:szCs w:val="22"/>
        </w:rPr>
        <w:t>metotrexát</w:t>
      </w:r>
      <w:proofErr w:type="spellEnd"/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FE68DA" w:rsidRDefault="009B34E5" w:rsidP="003701E8">
      <w:pPr>
        <w:numPr>
          <w:ilvl w:val="12"/>
          <w:numId w:val="0"/>
        </w:numPr>
        <w:ind w:right="-2"/>
        <w:outlineLvl w:val="0"/>
        <w:rPr>
          <w:b/>
          <w:noProof/>
          <w:szCs w:val="22"/>
          <w:lang w:val="fr-FR"/>
        </w:rPr>
      </w:pPr>
      <w:r w:rsidRPr="00EF0877">
        <w:rPr>
          <w:b/>
          <w:noProof/>
          <w:szCs w:val="22"/>
          <w:lang w:val="fr-FR"/>
        </w:rPr>
        <w:t>Upozornenia a opatrenia</w:t>
      </w:r>
    </w:p>
    <w:p w:rsidR="00A02BB8" w:rsidRPr="00735982" w:rsidRDefault="000A0158" w:rsidP="00735982">
      <w:pPr>
        <w:numPr>
          <w:ilvl w:val="12"/>
          <w:numId w:val="0"/>
        </w:numPr>
        <w:tabs>
          <w:tab w:val="left" w:pos="720"/>
        </w:tabs>
        <w:rPr>
          <w:bCs/>
          <w:szCs w:val="22"/>
        </w:rPr>
      </w:pPr>
      <w:r w:rsidRPr="00967D26">
        <w:rPr>
          <w:noProof/>
          <w:szCs w:val="22"/>
        </w:rPr>
        <w:t>Predtým, ako začnete používať</w:t>
      </w:r>
      <w:r>
        <w:rPr>
          <w:noProof/>
          <w:szCs w:val="22"/>
        </w:rPr>
        <w:t xml:space="preserve"> </w:t>
      </w:r>
      <w:r w:rsidR="005D0127">
        <w:rPr>
          <w:noProof/>
          <w:szCs w:val="22"/>
        </w:rPr>
        <w:t>Cytarabine Accord</w:t>
      </w:r>
      <w:r w:rsidRPr="00967D26">
        <w:rPr>
          <w:noProof/>
          <w:szCs w:val="22"/>
        </w:rPr>
        <w:t>, obráťte sa na svojho lekára,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lekárnika</w:t>
      </w:r>
      <w:r>
        <w:rPr>
          <w:noProof/>
          <w:szCs w:val="22"/>
        </w:rPr>
        <w:t xml:space="preserve"> alebo zdravotnú sestru</w:t>
      </w:r>
      <w:r w:rsidRPr="00967D26">
        <w:rPr>
          <w:noProof/>
          <w:szCs w:val="22"/>
        </w:rPr>
        <w:t>.</w:t>
      </w:r>
      <w:r>
        <w:rPr>
          <w:noProof/>
          <w:szCs w:val="22"/>
        </w:rPr>
        <w:t xml:space="preserve"> Buďte obzvlášť opatrní pri užívaní lieku </w:t>
      </w:r>
      <w:proofErr w:type="spellStart"/>
      <w:r w:rsidR="00524FBF">
        <w:t>Cytarabine</w:t>
      </w:r>
      <w:proofErr w:type="spellEnd"/>
      <w:r w:rsidR="00524FBF">
        <w:t xml:space="preserve">: </w:t>
      </w:r>
    </w:p>
    <w:p w:rsidR="00780926" w:rsidRPr="00EF0877" w:rsidRDefault="00780926" w:rsidP="003701E8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EF0877">
        <w:rPr>
          <w:sz w:val="22"/>
          <w:szCs w:val="22"/>
        </w:rPr>
        <w:lastRenderedPageBreak/>
        <w:t xml:space="preserve">ak </w:t>
      </w:r>
      <w:r w:rsidR="00FE68DA" w:rsidRPr="00EF0877">
        <w:rPr>
          <w:sz w:val="22"/>
          <w:szCs w:val="22"/>
        </w:rPr>
        <w:t>je vaša kostná dreň v</w:t>
      </w:r>
      <w:r w:rsidR="00284BEF" w:rsidRPr="00EF0877">
        <w:rPr>
          <w:sz w:val="22"/>
          <w:szCs w:val="22"/>
        </w:rPr>
        <w:t xml:space="preserve"> </w:t>
      </w:r>
      <w:r w:rsidR="00FE68DA" w:rsidRPr="00EF0877">
        <w:rPr>
          <w:sz w:val="22"/>
          <w:szCs w:val="22"/>
        </w:rPr>
        <w:t>zlom stave, liečba sa musí začať pod prísnym dohľadom lekára</w:t>
      </w:r>
    </w:p>
    <w:p w:rsidR="00780926" w:rsidRPr="00EF0877" w:rsidRDefault="00FE68DA" w:rsidP="003701E8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EF0877">
        <w:rPr>
          <w:sz w:val="22"/>
          <w:szCs w:val="22"/>
        </w:rPr>
        <w:t>ak máte problémy s</w:t>
      </w:r>
      <w:r w:rsidR="00284BEF" w:rsidRPr="00EF0877">
        <w:rPr>
          <w:sz w:val="22"/>
          <w:szCs w:val="22"/>
        </w:rPr>
        <w:t xml:space="preserve"> </w:t>
      </w:r>
      <w:r w:rsidRPr="00EF0877">
        <w:rPr>
          <w:sz w:val="22"/>
          <w:szCs w:val="22"/>
        </w:rPr>
        <w:t>pečeňou</w:t>
      </w:r>
    </w:p>
    <w:p w:rsidR="00FE68DA" w:rsidRPr="00EF0877" w:rsidRDefault="00284BEF" w:rsidP="003701E8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proofErr w:type="spellStart"/>
      <w:r w:rsidRPr="00EF0877">
        <w:rPr>
          <w:sz w:val="22"/>
          <w:szCs w:val="22"/>
        </w:rPr>
        <w:t>c</w:t>
      </w:r>
      <w:r w:rsidR="00FE68DA" w:rsidRPr="00EF0877">
        <w:rPr>
          <w:sz w:val="22"/>
          <w:szCs w:val="22"/>
        </w:rPr>
        <w:t>ytarabín</w:t>
      </w:r>
      <w:proofErr w:type="spellEnd"/>
      <w:r w:rsidR="00FE68DA" w:rsidRPr="00EF0877">
        <w:rPr>
          <w:sz w:val="22"/>
          <w:szCs w:val="22"/>
        </w:rPr>
        <w:t xml:space="preserve"> veľmi znižuje </w:t>
      </w:r>
      <w:r w:rsidR="00AC6AAE" w:rsidRPr="00EF0877">
        <w:rPr>
          <w:sz w:val="22"/>
          <w:szCs w:val="22"/>
        </w:rPr>
        <w:t xml:space="preserve">tvorbu </w:t>
      </w:r>
      <w:r w:rsidR="00FE68DA" w:rsidRPr="00EF0877">
        <w:rPr>
          <w:sz w:val="22"/>
          <w:szCs w:val="22"/>
        </w:rPr>
        <w:t>krvných buniek v kostnej dreni. Toto môže spôsobiť, že budete viac náchylnejší na</w:t>
      </w:r>
      <w:r w:rsidRPr="00EF0877">
        <w:rPr>
          <w:sz w:val="22"/>
          <w:szCs w:val="22"/>
        </w:rPr>
        <w:t xml:space="preserve"> </w:t>
      </w:r>
      <w:r w:rsidR="00FE68DA" w:rsidRPr="00EF0877">
        <w:rPr>
          <w:sz w:val="22"/>
          <w:szCs w:val="22"/>
        </w:rPr>
        <w:t xml:space="preserve">infekciu alebo krvácanie. Počty krviniek môžu klesať ešte týždeň po ukončení liečby. V prípade potreby bude váš lekár </w:t>
      </w:r>
      <w:r w:rsidR="00AB39BE" w:rsidRPr="00EF0877">
        <w:rPr>
          <w:sz w:val="22"/>
          <w:szCs w:val="22"/>
        </w:rPr>
        <w:t>robiť pravidelné vyšetrenia vašej krvi a</w:t>
      </w:r>
      <w:r w:rsidRPr="00EF0877">
        <w:rPr>
          <w:sz w:val="22"/>
          <w:szCs w:val="22"/>
        </w:rPr>
        <w:t xml:space="preserve"> </w:t>
      </w:r>
      <w:r w:rsidR="00AB39BE" w:rsidRPr="00EF0877">
        <w:rPr>
          <w:sz w:val="22"/>
          <w:szCs w:val="22"/>
        </w:rPr>
        <w:t>kostnej drene</w:t>
      </w:r>
    </w:p>
    <w:p w:rsidR="00FE68DA" w:rsidRPr="00EF0877" w:rsidRDefault="00284BEF" w:rsidP="003701E8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EF0877">
        <w:rPr>
          <w:sz w:val="22"/>
          <w:szCs w:val="22"/>
        </w:rPr>
        <w:t>m</w:t>
      </w:r>
      <w:r w:rsidR="00FE68DA" w:rsidRPr="00EF0877">
        <w:rPr>
          <w:sz w:val="22"/>
          <w:szCs w:val="22"/>
        </w:rPr>
        <w:t xml:space="preserve">ôžu sa vyskytnúť závažné </w:t>
      </w:r>
      <w:r w:rsidR="00AB39BE" w:rsidRPr="00EF0877">
        <w:rPr>
          <w:sz w:val="22"/>
          <w:szCs w:val="22"/>
        </w:rPr>
        <w:t xml:space="preserve">a niekedy </w:t>
      </w:r>
      <w:r w:rsidR="00FE68DA" w:rsidRPr="00EF0877">
        <w:rPr>
          <w:sz w:val="22"/>
          <w:szCs w:val="22"/>
        </w:rPr>
        <w:t>až živ</w:t>
      </w:r>
      <w:r w:rsidR="00AB39BE" w:rsidRPr="00EF0877">
        <w:rPr>
          <w:sz w:val="22"/>
          <w:szCs w:val="22"/>
        </w:rPr>
        <w:t>ot ohrozujúce vedľajšie účinky postihujúce centrálny nervový systém, črevá alebo pľúca</w:t>
      </w:r>
    </w:p>
    <w:p w:rsidR="00FE68DA" w:rsidRPr="00EF0877" w:rsidRDefault="00284BEF" w:rsidP="003701E8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EF0877">
        <w:rPr>
          <w:sz w:val="22"/>
          <w:szCs w:val="22"/>
        </w:rPr>
        <w:t>p</w:t>
      </w:r>
      <w:r w:rsidR="00FE68DA" w:rsidRPr="00EF0877">
        <w:rPr>
          <w:sz w:val="22"/>
          <w:szCs w:val="22"/>
        </w:rPr>
        <w:t xml:space="preserve">očas liečby </w:t>
      </w:r>
      <w:proofErr w:type="spellStart"/>
      <w:r w:rsidR="00FE68DA" w:rsidRPr="00EF0877">
        <w:rPr>
          <w:sz w:val="22"/>
          <w:szCs w:val="22"/>
        </w:rPr>
        <w:t>cytarabínom</w:t>
      </w:r>
      <w:proofErr w:type="spellEnd"/>
      <w:r w:rsidR="00FE68DA" w:rsidRPr="00EF0877">
        <w:rPr>
          <w:sz w:val="22"/>
          <w:szCs w:val="22"/>
        </w:rPr>
        <w:t xml:space="preserve"> </w:t>
      </w:r>
      <w:r w:rsidR="00AB39BE" w:rsidRPr="00EF0877">
        <w:rPr>
          <w:sz w:val="22"/>
          <w:szCs w:val="22"/>
        </w:rPr>
        <w:t xml:space="preserve">sa bude sledovať </w:t>
      </w:r>
      <w:r w:rsidR="00FE68DA" w:rsidRPr="00EF0877">
        <w:rPr>
          <w:sz w:val="22"/>
          <w:szCs w:val="22"/>
        </w:rPr>
        <w:t>fun</w:t>
      </w:r>
      <w:r w:rsidR="00AB39BE" w:rsidRPr="00EF0877">
        <w:rPr>
          <w:sz w:val="22"/>
          <w:szCs w:val="22"/>
        </w:rPr>
        <w:t>k</w:t>
      </w:r>
      <w:r w:rsidR="00FE68DA" w:rsidRPr="00EF0877">
        <w:rPr>
          <w:sz w:val="22"/>
          <w:szCs w:val="22"/>
        </w:rPr>
        <w:t xml:space="preserve">cia </w:t>
      </w:r>
      <w:r w:rsidR="00AB39BE" w:rsidRPr="00EF0877">
        <w:rPr>
          <w:sz w:val="22"/>
          <w:szCs w:val="22"/>
        </w:rPr>
        <w:t xml:space="preserve">vašich </w:t>
      </w:r>
      <w:r w:rsidR="00FE68DA" w:rsidRPr="00EF0877">
        <w:rPr>
          <w:sz w:val="22"/>
          <w:szCs w:val="22"/>
        </w:rPr>
        <w:t xml:space="preserve">obličiek a pečene. Ak vaša pečeň </w:t>
      </w:r>
      <w:r w:rsidR="00AB39BE" w:rsidRPr="00EF0877">
        <w:rPr>
          <w:sz w:val="22"/>
          <w:szCs w:val="22"/>
        </w:rPr>
        <w:t xml:space="preserve">pred začatím liečby </w:t>
      </w:r>
      <w:r w:rsidR="00AC6AAE" w:rsidRPr="00EF0877">
        <w:rPr>
          <w:sz w:val="22"/>
          <w:szCs w:val="22"/>
        </w:rPr>
        <w:t xml:space="preserve">nefunguje </w:t>
      </w:r>
      <w:r w:rsidR="00AB39BE" w:rsidRPr="00EF0877">
        <w:rPr>
          <w:sz w:val="22"/>
          <w:szCs w:val="22"/>
        </w:rPr>
        <w:t xml:space="preserve">správne, </w:t>
      </w:r>
      <w:proofErr w:type="spellStart"/>
      <w:r w:rsidR="00AB39BE" w:rsidRPr="00EF0877">
        <w:rPr>
          <w:sz w:val="22"/>
          <w:szCs w:val="22"/>
        </w:rPr>
        <w:t>cytarabín</w:t>
      </w:r>
      <w:proofErr w:type="spellEnd"/>
      <w:r w:rsidR="00AB39BE" w:rsidRPr="00EF0877">
        <w:rPr>
          <w:sz w:val="22"/>
          <w:szCs w:val="22"/>
        </w:rPr>
        <w:t xml:space="preserve"> vám môžu podávať len pod prísnym dohľadom lekára</w:t>
      </w:r>
    </w:p>
    <w:p w:rsidR="000A0158" w:rsidRPr="00A02BB8" w:rsidRDefault="00284BEF" w:rsidP="000A0158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EF0877">
        <w:rPr>
          <w:sz w:val="22"/>
          <w:szCs w:val="22"/>
        </w:rPr>
        <w:t>h</w:t>
      </w:r>
      <w:r w:rsidR="00AB39BE" w:rsidRPr="00EF0877">
        <w:rPr>
          <w:sz w:val="22"/>
          <w:szCs w:val="22"/>
        </w:rPr>
        <w:t>ladiny kyseliny močovej (ukazujú</w:t>
      </w:r>
      <w:r w:rsidR="00FE68DA" w:rsidRPr="00EF0877">
        <w:rPr>
          <w:sz w:val="22"/>
          <w:szCs w:val="22"/>
        </w:rPr>
        <w:t>, že rakovinové bunky sú zničené) vo vašej krv</w:t>
      </w:r>
      <w:r w:rsidR="00AB39BE" w:rsidRPr="00EF0877">
        <w:rPr>
          <w:sz w:val="22"/>
          <w:szCs w:val="22"/>
        </w:rPr>
        <w:t>i (</w:t>
      </w:r>
      <w:proofErr w:type="spellStart"/>
      <w:r w:rsidR="00AB39BE" w:rsidRPr="00EF0877">
        <w:rPr>
          <w:sz w:val="22"/>
          <w:szCs w:val="22"/>
        </w:rPr>
        <w:t>hyperurikémia</w:t>
      </w:r>
      <w:proofErr w:type="spellEnd"/>
      <w:r w:rsidR="00AB39BE" w:rsidRPr="00EF0877">
        <w:rPr>
          <w:sz w:val="22"/>
          <w:szCs w:val="22"/>
        </w:rPr>
        <w:t>) môž</w:t>
      </w:r>
      <w:r w:rsidR="00AB39BE" w:rsidRPr="000A0158">
        <w:rPr>
          <w:sz w:val="22"/>
          <w:szCs w:val="22"/>
        </w:rPr>
        <w:t>u byť počas liečby vysoké</w:t>
      </w:r>
      <w:r w:rsidR="00FE68DA" w:rsidRPr="000A0158">
        <w:rPr>
          <w:sz w:val="22"/>
          <w:szCs w:val="22"/>
        </w:rPr>
        <w:t xml:space="preserve">. Váš lekár vám povie, či </w:t>
      </w:r>
      <w:r w:rsidR="00AB39BE" w:rsidRPr="000A0158">
        <w:rPr>
          <w:sz w:val="22"/>
          <w:szCs w:val="22"/>
        </w:rPr>
        <w:t xml:space="preserve">máte </w:t>
      </w:r>
      <w:r w:rsidR="00FE68DA" w:rsidRPr="000A0158">
        <w:rPr>
          <w:sz w:val="22"/>
          <w:szCs w:val="22"/>
        </w:rPr>
        <w:t>kvôli tomu užívať nejaký liek</w:t>
      </w:r>
      <w:r w:rsidR="00BC269D" w:rsidRPr="00151DAC">
        <w:rPr>
          <w:sz w:val="22"/>
          <w:szCs w:val="22"/>
        </w:rPr>
        <w:t>.</w:t>
      </w:r>
    </w:p>
    <w:p w:rsidR="00151DAC" w:rsidRPr="00735982" w:rsidRDefault="00151DAC" w:rsidP="00735982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735982">
        <w:rPr>
          <w:sz w:val="22"/>
          <w:szCs w:val="22"/>
        </w:rPr>
        <w:t>p</w:t>
      </w:r>
      <w:r w:rsidR="000A0158" w:rsidRPr="00735982">
        <w:rPr>
          <w:sz w:val="22"/>
          <w:szCs w:val="22"/>
        </w:rPr>
        <w:t xml:space="preserve">očas liečby </w:t>
      </w:r>
      <w:proofErr w:type="spellStart"/>
      <w:r w:rsidR="000A0158" w:rsidRPr="00735982">
        <w:rPr>
          <w:sz w:val="22"/>
          <w:szCs w:val="22"/>
        </w:rPr>
        <w:t>cytarabínom</w:t>
      </w:r>
      <w:proofErr w:type="spellEnd"/>
      <w:r w:rsidR="000A0158" w:rsidRPr="00735982">
        <w:rPr>
          <w:sz w:val="22"/>
          <w:szCs w:val="22"/>
        </w:rPr>
        <w:t xml:space="preserve"> sa neodporúča podanie živej </w:t>
      </w:r>
      <w:r w:rsidRPr="00735982">
        <w:rPr>
          <w:sz w:val="22"/>
          <w:szCs w:val="22"/>
        </w:rPr>
        <w:t xml:space="preserve">alebo </w:t>
      </w:r>
      <w:proofErr w:type="spellStart"/>
      <w:r w:rsidRPr="00735982">
        <w:rPr>
          <w:sz w:val="22"/>
          <w:szCs w:val="22"/>
        </w:rPr>
        <w:t>atenuovanej</w:t>
      </w:r>
      <w:proofErr w:type="spellEnd"/>
      <w:r w:rsidRPr="00735982">
        <w:rPr>
          <w:sz w:val="22"/>
          <w:szCs w:val="22"/>
        </w:rPr>
        <w:t xml:space="preserve"> vakcíny. Ak je potrebné, poraďte sa so svojím lekárom. Pri použití mŕtvej alebo </w:t>
      </w:r>
      <w:proofErr w:type="spellStart"/>
      <w:r w:rsidRPr="00735982">
        <w:rPr>
          <w:sz w:val="22"/>
          <w:szCs w:val="22"/>
        </w:rPr>
        <w:t>inaktivovanej</w:t>
      </w:r>
      <w:proofErr w:type="spellEnd"/>
      <w:r w:rsidRPr="00735982">
        <w:rPr>
          <w:sz w:val="22"/>
          <w:szCs w:val="22"/>
        </w:rPr>
        <w:t xml:space="preserve"> vakcíny počas liečby </w:t>
      </w:r>
      <w:proofErr w:type="spellStart"/>
      <w:r w:rsidRPr="00735982">
        <w:rPr>
          <w:sz w:val="22"/>
          <w:szCs w:val="22"/>
        </w:rPr>
        <w:t>cytarabínom</w:t>
      </w:r>
      <w:proofErr w:type="spellEnd"/>
      <w:r w:rsidRPr="00735982">
        <w:rPr>
          <w:sz w:val="22"/>
          <w:szCs w:val="22"/>
        </w:rPr>
        <w:t xml:space="preserve"> nemusí z dôvodu </w:t>
      </w:r>
      <w:proofErr w:type="spellStart"/>
      <w:r w:rsidRPr="00735982">
        <w:rPr>
          <w:sz w:val="22"/>
          <w:szCs w:val="22"/>
        </w:rPr>
        <w:t>supresie</w:t>
      </w:r>
      <w:proofErr w:type="spellEnd"/>
      <w:r w:rsidRPr="00735982">
        <w:rPr>
          <w:sz w:val="22"/>
          <w:szCs w:val="22"/>
        </w:rPr>
        <w:t xml:space="preserve"> imunitného systému nastať želaný účinok</w:t>
      </w:r>
    </w:p>
    <w:p w:rsidR="00943E53" w:rsidRPr="000A0158" w:rsidRDefault="00151DAC" w:rsidP="00943E53">
      <w:pPr>
        <w:rPr>
          <w:szCs w:val="22"/>
        </w:rPr>
      </w:pPr>
      <w:r w:rsidRPr="00735982">
        <w:rPr>
          <w:szCs w:val="22"/>
        </w:rPr>
        <w:t>a</w:t>
      </w:r>
      <w:r w:rsidR="000A0158" w:rsidRPr="00735982">
        <w:rPr>
          <w:szCs w:val="22"/>
        </w:rPr>
        <w:t xml:space="preserve">k </w:t>
      </w:r>
      <w:r w:rsidRPr="00735982">
        <w:rPr>
          <w:szCs w:val="22"/>
        </w:rPr>
        <w:t>ste podstúpili rádioterapiu, nezabudnite o tom informovať svojho lekára</w:t>
      </w:r>
    </w:p>
    <w:p w:rsidR="00752DC9" w:rsidRDefault="00752DC9" w:rsidP="003701E8">
      <w:pPr>
        <w:numPr>
          <w:ilvl w:val="12"/>
          <w:numId w:val="0"/>
        </w:numPr>
        <w:ind w:right="-2"/>
        <w:rPr>
          <w:b/>
          <w:noProof/>
          <w:szCs w:val="22"/>
          <w:lang w:val="fr-FR"/>
        </w:rPr>
      </w:pPr>
    </w:p>
    <w:p w:rsidR="009B34E5" w:rsidRPr="00A02BB8" w:rsidRDefault="009B34E5" w:rsidP="003701E8">
      <w:pPr>
        <w:numPr>
          <w:ilvl w:val="12"/>
          <w:numId w:val="0"/>
        </w:numPr>
        <w:ind w:right="-2"/>
        <w:rPr>
          <w:b/>
          <w:noProof/>
          <w:szCs w:val="22"/>
          <w:lang w:val="fr-FR"/>
        </w:rPr>
      </w:pPr>
      <w:r w:rsidRPr="00151DAC">
        <w:rPr>
          <w:b/>
          <w:noProof/>
          <w:szCs w:val="22"/>
          <w:lang w:val="fr-FR"/>
        </w:rPr>
        <w:t xml:space="preserve">Iné lieky a </w:t>
      </w:r>
      <w:r w:rsidR="005D0127">
        <w:rPr>
          <w:b/>
          <w:noProof/>
          <w:szCs w:val="22"/>
          <w:lang w:val="fr-FR"/>
        </w:rPr>
        <w:t>Cytarabine Accord</w:t>
      </w:r>
    </w:p>
    <w:p w:rsidR="00A02BB8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  <w:r w:rsidRPr="00EF0877">
        <w:rPr>
          <w:szCs w:val="22"/>
        </w:rPr>
        <w:t xml:space="preserve">Ak </w:t>
      </w:r>
      <w:r w:rsidR="00A02BB8">
        <w:rPr>
          <w:szCs w:val="22"/>
        </w:rPr>
        <w:t xml:space="preserve">teraz </w:t>
      </w:r>
      <w:r w:rsidRPr="00EF0877">
        <w:rPr>
          <w:szCs w:val="22"/>
        </w:rPr>
        <w:t>užívate alebo ste v</w:t>
      </w:r>
      <w:r w:rsidR="00284BEF" w:rsidRPr="00EF0877">
        <w:rPr>
          <w:szCs w:val="22"/>
        </w:rPr>
        <w:t xml:space="preserve"> </w:t>
      </w:r>
      <w:r w:rsidRPr="00EF0877">
        <w:rPr>
          <w:szCs w:val="22"/>
        </w:rPr>
        <w:t xml:space="preserve">poslednom čase užívali, </w:t>
      </w:r>
      <w:r w:rsidR="00A02BB8">
        <w:rPr>
          <w:noProof/>
          <w:szCs w:val="22"/>
        </w:rPr>
        <w:t xml:space="preserve">či práve budete </w:t>
      </w:r>
      <w:r w:rsidR="00A02BB8" w:rsidRPr="00967D26">
        <w:rPr>
          <w:noProof/>
          <w:szCs w:val="22"/>
        </w:rPr>
        <w:t>užívať</w:t>
      </w:r>
      <w:r w:rsidR="00A02BB8" w:rsidRPr="00967D26">
        <w:rPr>
          <w:b/>
          <w:i/>
          <w:noProof/>
          <w:szCs w:val="22"/>
        </w:rPr>
        <w:t xml:space="preserve"> </w:t>
      </w:r>
      <w:r w:rsidR="00A02BB8" w:rsidRPr="00967D26">
        <w:rPr>
          <w:noProof/>
          <w:szCs w:val="22"/>
        </w:rPr>
        <w:t>ďalšie lieky</w:t>
      </w:r>
      <w:r w:rsidR="00A02BB8">
        <w:rPr>
          <w:noProof/>
          <w:szCs w:val="22"/>
        </w:rPr>
        <w:t>,</w:t>
      </w:r>
      <w:r w:rsidR="00A02BB8" w:rsidRPr="00EF0877">
        <w:rPr>
          <w:szCs w:val="22"/>
        </w:rPr>
        <w:t xml:space="preserve"> </w:t>
      </w:r>
      <w:r w:rsidR="00A02BB8">
        <w:rPr>
          <w:noProof/>
          <w:szCs w:val="22"/>
        </w:rPr>
        <w:t>povedzte to</w:t>
      </w:r>
      <w:r w:rsidRPr="00EF0877">
        <w:rPr>
          <w:szCs w:val="22"/>
        </w:rPr>
        <w:t xml:space="preserve"> svojmu lekárovi</w:t>
      </w:r>
      <w:r w:rsidR="00D91AFE" w:rsidRPr="00EF0877">
        <w:rPr>
          <w:szCs w:val="22"/>
        </w:rPr>
        <w:t xml:space="preserve"> </w:t>
      </w:r>
      <w:r w:rsidRPr="00EF0877">
        <w:rPr>
          <w:szCs w:val="22"/>
        </w:rPr>
        <w:t>alebo</w:t>
      </w:r>
      <w:r w:rsidR="00D91AFE" w:rsidRPr="00EF0877">
        <w:rPr>
          <w:szCs w:val="22"/>
        </w:rPr>
        <w:t xml:space="preserve"> </w:t>
      </w:r>
      <w:r w:rsidRPr="00EF0877">
        <w:rPr>
          <w:szCs w:val="22"/>
        </w:rPr>
        <w:t>lekárnikovi</w:t>
      </w:r>
      <w:r w:rsidR="00D91AFE" w:rsidRPr="00EF0877">
        <w:rPr>
          <w:szCs w:val="22"/>
        </w:rPr>
        <w:t>.</w:t>
      </w:r>
    </w:p>
    <w:p w:rsidR="00D91AFE" w:rsidRPr="00EF0877" w:rsidRDefault="00C07BC2" w:rsidP="003701E8">
      <w:pPr>
        <w:numPr>
          <w:ilvl w:val="0"/>
          <w:numId w:val="31"/>
        </w:numPr>
        <w:tabs>
          <w:tab w:val="clear" w:pos="3087"/>
        </w:tabs>
        <w:ind w:left="540" w:hanging="540"/>
        <w:rPr>
          <w:szCs w:val="22"/>
        </w:rPr>
      </w:pPr>
      <w:r w:rsidRPr="00EF0877">
        <w:rPr>
          <w:szCs w:val="22"/>
        </w:rPr>
        <w:t>P</w:t>
      </w:r>
      <w:r w:rsidR="00D91AFE" w:rsidRPr="00EF0877">
        <w:rPr>
          <w:szCs w:val="22"/>
        </w:rPr>
        <w:t>odávanie liekov obsahujúcich 5-flu</w:t>
      </w:r>
      <w:r w:rsidR="00C07EA9">
        <w:rPr>
          <w:szCs w:val="22"/>
        </w:rPr>
        <w:t>ó</w:t>
      </w:r>
      <w:r w:rsidR="00D91AFE" w:rsidRPr="00EF0877">
        <w:rPr>
          <w:szCs w:val="22"/>
        </w:rPr>
        <w:t>rcytozín (liek používaný na liečbu hubových infekcií).</w:t>
      </w:r>
    </w:p>
    <w:p w:rsidR="00D91AFE" w:rsidRPr="00EF0877" w:rsidRDefault="00C07BC2" w:rsidP="003701E8">
      <w:pPr>
        <w:numPr>
          <w:ilvl w:val="0"/>
          <w:numId w:val="31"/>
        </w:numPr>
        <w:tabs>
          <w:tab w:val="clear" w:pos="3087"/>
        </w:tabs>
        <w:ind w:left="540" w:hanging="540"/>
        <w:rPr>
          <w:szCs w:val="22"/>
        </w:rPr>
      </w:pPr>
      <w:r w:rsidRPr="00EF0877">
        <w:rPr>
          <w:szCs w:val="22"/>
        </w:rPr>
        <w:t>U</w:t>
      </w:r>
      <w:r w:rsidR="00D91AFE" w:rsidRPr="00EF0877">
        <w:rPr>
          <w:szCs w:val="22"/>
        </w:rPr>
        <w:t xml:space="preserve">žívanie liekov obsahujúcich </w:t>
      </w:r>
      <w:proofErr w:type="spellStart"/>
      <w:r w:rsidR="00D91AFE" w:rsidRPr="00EF0877">
        <w:rPr>
          <w:szCs w:val="22"/>
        </w:rPr>
        <w:t>digitoxín</w:t>
      </w:r>
      <w:proofErr w:type="spellEnd"/>
      <w:r w:rsidR="00D91AFE" w:rsidRPr="00EF0877">
        <w:rPr>
          <w:szCs w:val="22"/>
        </w:rPr>
        <w:t xml:space="preserve"> alebo beta-</w:t>
      </w:r>
      <w:proofErr w:type="spellStart"/>
      <w:r w:rsidR="00D91AFE" w:rsidRPr="00EF0877">
        <w:rPr>
          <w:szCs w:val="22"/>
        </w:rPr>
        <w:t>acetyldigoxín</w:t>
      </w:r>
      <w:proofErr w:type="spellEnd"/>
      <w:r w:rsidR="00D91AFE" w:rsidRPr="00EF0877">
        <w:rPr>
          <w:szCs w:val="22"/>
        </w:rPr>
        <w:t xml:space="preserve">, ktoré sa používajú na liečbu niektorých </w:t>
      </w:r>
      <w:r w:rsidRPr="00EF0877">
        <w:rPr>
          <w:szCs w:val="22"/>
        </w:rPr>
        <w:t>chorôb</w:t>
      </w:r>
      <w:r w:rsidR="002E60BB" w:rsidRPr="00EF0877">
        <w:rPr>
          <w:szCs w:val="22"/>
        </w:rPr>
        <w:t xml:space="preserve"> srdca</w:t>
      </w:r>
      <w:r w:rsidR="00D91AFE" w:rsidRPr="00EF0877">
        <w:rPr>
          <w:szCs w:val="22"/>
        </w:rPr>
        <w:t>.</w:t>
      </w:r>
    </w:p>
    <w:p w:rsidR="00D91AFE" w:rsidRPr="00EF0877" w:rsidRDefault="00C07BC2" w:rsidP="003701E8">
      <w:pPr>
        <w:numPr>
          <w:ilvl w:val="0"/>
          <w:numId w:val="31"/>
        </w:numPr>
        <w:tabs>
          <w:tab w:val="clear" w:pos="3087"/>
        </w:tabs>
        <w:ind w:left="540" w:hanging="540"/>
        <w:rPr>
          <w:szCs w:val="22"/>
        </w:rPr>
      </w:pPr>
      <w:r w:rsidRPr="00EF0877">
        <w:rPr>
          <w:szCs w:val="22"/>
        </w:rPr>
        <w:t>U</w:t>
      </w:r>
      <w:r w:rsidR="002E60BB" w:rsidRPr="00EF0877">
        <w:rPr>
          <w:szCs w:val="22"/>
        </w:rPr>
        <w:t xml:space="preserve">žívanie </w:t>
      </w:r>
      <w:proofErr w:type="spellStart"/>
      <w:r w:rsidR="002E60BB" w:rsidRPr="00EF0877">
        <w:rPr>
          <w:szCs w:val="22"/>
        </w:rPr>
        <w:t>g</w:t>
      </w:r>
      <w:r w:rsidR="00D91AFE" w:rsidRPr="00EF0877">
        <w:rPr>
          <w:szCs w:val="22"/>
        </w:rPr>
        <w:t>entamicínu</w:t>
      </w:r>
      <w:proofErr w:type="spellEnd"/>
      <w:r w:rsidR="00D91AFE" w:rsidRPr="00EF0877">
        <w:rPr>
          <w:szCs w:val="22"/>
        </w:rPr>
        <w:t xml:space="preserve"> (antibiotikum používané na liečbu bakteriálnych infekcií).</w:t>
      </w:r>
    </w:p>
    <w:p w:rsidR="00D91AFE" w:rsidRPr="00EF0877" w:rsidRDefault="00C07BC2" w:rsidP="003701E8">
      <w:pPr>
        <w:numPr>
          <w:ilvl w:val="0"/>
          <w:numId w:val="31"/>
        </w:numPr>
        <w:tabs>
          <w:tab w:val="clear" w:pos="3087"/>
        </w:tabs>
        <w:ind w:left="540" w:hanging="540"/>
        <w:rPr>
          <w:szCs w:val="22"/>
        </w:rPr>
      </w:pPr>
      <w:r w:rsidRPr="00EF0877">
        <w:rPr>
          <w:szCs w:val="22"/>
        </w:rPr>
        <w:t>P</w:t>
      </w:r>
      <w:r w:rsidR="002E60BB" w:rsidRPr="00EF0877">
        <w:rPr>
          <w:szCs w:val="22"/>
        </w:rPr>
        <w:t>odávanie liekov</w:t>
      </w:r>
      <w:r w:rsidR="00D91AFE" w:rsidRPr="00EF0877">
        <w:rPr>
          <w:szCs w:val="22"/>
        </w:rPr>
        <w:t xml:space="preserve"> </w:t>
      </w:r>
      <w:r w:rsidR="002E60BB" w:rsidRPr="00EF0877">
        <w:rPr>
          <w:szCs w:val="22"/>
        </w:rPr>
        <w:t>o</w:t>
      </w:r>
      <w:r w:rsidR="00D91AFE" w:rsidRPr="00EF0877">
        <w:rPr>
          <w:szCs w:val="22"/>
        </w:rPr>
        <w:t>bsahujúc</w:t>
      </w:r>
      <w:r w:rsidR="002E60BB" w:rsidRPr="00EF0877">
        <w:rPr>
          <w:szCs w:val="22"/>
        </w:rPr>
        <w:t>ich</w:t>
      </w:r>
      <w:r w:rsidR="00D91AFE" w:rsidRPr="00EF0877">
        <w:rPr>
          <w:szCs w:val="22"/>
        </w:rPr>
        <w:t xml:space="preserve"> </w:t>
      </w:r>
      <w:proofErr w:type="spellStart"/>
      <w:r w:rsidR="00D91AFE" w:rsidRPr="00EF0877">
        <w:rPr>
          <w:szCs w:val="22"/>
        </w:rPr>
        <w:t>cyklofosfamid</w:t>
      </w:r>
      <w:proofErr w:type="spellEnd"/>
      <w:r w:rsidR="00D91AFE" w:rsidRPr="00EF0877">
        <w:rPr>
          <w:szCs w:val="22"/>
        </w:rPr>
        <w:t xml:space="preserve">, </w:t>
      </w:r>
      <w:proofErr w:type="spellStart"/>
      <w:r w:rsidR="00D91AFE" w:rsidRPr="00EF0877">
        <w:rPr>
          <w:szCs w:val="22"/>
        </w:rPr>
        <w:t>vink</w:t>
      </w:r>
      <w:r w:rsidR="006D5B55">
        <w:rPr>
          <w:szCs w:val="22"/>
        </w:rPr>
        <w:t>r</w:t>
      </w:r>
      <w:r w:rsidR="00D91AFE" w:rsidRPr="00EF0877">
        <w:rPr>
          <w:szCs w:val="22"/>
        </w:rPr>
        <w:t>istín</w:t>
      </w:r>
      <w:proofErr w:type="spellEnd"/>
      <w:r w:rsidR="00D91AFE" w:rsidRPr="00EF0877">
        <w:rPr>
          <w:szCs w:val="22"/>
        </w:rPr>
        <w:t xml:space="preserve"> a</w:t>
      </w:r>
      <w:r w:rsidR="00284BEF" w:rsidRPr="00EF0877">
        <w:rPr>
          <w:szCs w:val="22"/>
        </w:rPr>
        <w:t xml:space="preserve"> </w:t>
      </w:r>
      <w:proofErr w:type="spellStart"/>
      <w:r w:rsidR="00D91AFE" w:rsidRPr="00EF0877">
        <w:rPr>
          <w:szCs w:val="22"/>
        </w:rPr>
        <w:t>prednizón</w:t>
      </w:r>
      <w:proofErr w:type="spellEnd"/>
      <w:r w:rsidR="00D91AFE" w:rsidRPr="00EF0877">
        <w:rPr>
          <w:szCs w:val="22"/>
        </w:rPr>
        <w:t xml:space="preserve">, ktoré sa používajú </w:t>
      </w:r>
      <w:r w:rsidR="002E60BB" w:rsidRPr="00EF0877">
        <w:rPr>
          <w:szCs w:val="22"/>
        </w:rPr>
        <w:t>na liečbu</w:t>
      </w:r>
      <w:r w:rsidR="00D91AFE" w:rsidRPr="00EF0877">
        <w:rPr>
          <w:szCs w:val="22"/>
        </w:rPr>
        <w:t xml:space="preserve"> rakoviny.</w:t>
      </w: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2E60BB" w:rsidRPr="00EF0877" w:rsidRDefault="002E60BB" w:rsidP="003701E8">
      <w:pPr>
        <w:rPr>
          <w:b/>
          <w:szCs w:val="22"/>
        </w:rPr>
      </w:pPr>
      <w:r w:rsidRPr="00EF0877">
        <w:rPr>
          <w:b/>
          <w:szCs w:val="22"/>
        </w:rPr>
        <w:t>Tehotenstvo, dojčenie a plodnosť</w:t>
      </w:r>
    </w:p>
    <w:p w:rsidR="00A02BB8" w:rsidRPr="00735982" w:rsidRDefault="00A02BB8" w:rsidP="003701E8">
      <w:pPr>
        <w:ind w:left="0" w:firstLine="0"/>
        <w:rPr>
          <w:b/>
          <w:szCs w:val="22"/>
        </w:rPr>
      </w:pPr>
      <w:r w:rsidRPr="00735982">
        <w:rPr>
          <w:b/>
          <w:szCs w:val="22"/>
        </w:rPr>
        <w:t>Tehotenstvo</w:t>
      </w:r>
    </w:p>
    <w:p w:rsidR="00A02BB8" w:rsidRDefault="002E60BB" w:rsidP="003701E8">
      <w:pPr>
        <w:ind w:left="0" w:firstLine="0"/>
        <w:rPr>
          <w:szCs w:val="22"/>
        </w:rPr>
      </w:pPr>
      <w:r w:rsidRPr="00EF0877">
        <w:rPr>
          <w:szCs w:val="22"/>
        </w:rPr>
        <w:t xml:space="preserve">Ak ste vy alebo váš partner liečení </w:t>
      </w:r>
      <w:proofErr w:type="spellStart"/>
      <w:r w:rsidRPr="00EF0877">
        <w:rPr>
          <w:szCs w:val="22"/>
        </w:rPr>
        <w:t>cytarabínom</w:t>
      </w:r>
      <w:proofErr w:type="spellEnd"/>
      <w:r w:rsidRPr="00EF0877">
        <w:rPr>
          <w:szCs w:val="22"/>
        </w:rPr>
        <w:t>, vyvarujte sa otehotneniu. Ak ste sexuálne aktívny, počas liečby</w:t>
      </w:r>
      <w:r w:rsidR="0089112E" w:rsidRPr="00EF0877">
        <w:rPr>
          <w:szCs w:val="22"/>
        </w:rPr>
        <w:t xml:space="preserve"> používajte</w:t>
      </w:r>
      <w:r w:rsidRPr="00EF0877">
        <w:rPr>
          <w:szCs w:val="22"/>
        </w:rPr>
        <w:t xml:space="preserve"> účinnú antikoncepciu na zabránenie otehotneniu, či už ste muž alebo žena. </w:t>
      </w:r>
      <w:proofErr w:type="spellStart"/>
      <w:r w:rsidRPr="00EF0877">
        <w:rPr>
          <w:szCs w:val="22"/>
        </w:rPr>
        <w:t>Cytarabín</w:t>
      </w:r>
      <w:proofErr w:type="spellEnd"/>
      <w:r w:rsidRPr="00EF0877">
        <w:rPr>
          <w:szCs w:val="22"/>
        </w:rPr>
        <w:t xml:space="preserve"> môže spôsobiť vrodené chyby, preto je dôležité povedať svojmu lekárovi, ak si myslíte, že ste tehotná. Muži a ženy musia používať účinnú antikoncepciu počas liečby a 6 mesiacov po jej skončení.</w:t>
      </w:r>
      <w:r w:rsidR="00923DA4" w:rsidRPr="00EF0877">
        <w:rPr>
          <w:szCs w:val="22"/>
        </w:rPr>
        <w:t xml:space="preserve"> </w:t>
      </w:r>
    </w:p>
    <w:p w:rsidR="00A02BB8" w:rsidRDefault="00A02BB8" w:rsidP="003701E8">
      <w:pPr>
        <w:ind w:left="0" w:firstLine="0"/>
        <w:rPr>
          <w:szCs w:val="22"/>
        </w:rPr>
      </w:pPr>
    </w:p>
    <w:p w:rsidR="00A02BB8" w:rsidRPr="00735982" w:rsidRDefault="00A02BB8" w:rsidP="003701E8">
      <w:pPr>
        <w:ind w:left="0" w:firstLine="0"/>
        <w:rPr>
          <w:b/>
          <w:szCs w:val="22"/>
        </w:rPr>
      </w:pPr>
      <w:r w:rsidRPr="00735982">
        <w:rPr>
          <w:b/>
          <w:szCs w:val="22"/>
        </w:rPr>
        <w:t>Dojčenie</w:t>
      </w:r>
    </w:p>
    <w:p w:rsidR="002E60BB" w:rsidRPr="00656485" w:rsidRDefault="002E60BB" w:rsidP="003701E8">
      <w:pPr>
        <w:ind w:left="0" w:firstLine="0"/>
        <w:rPr>
          <w:szCs w:val="22"/>
        </w:rPr>
      </w:pPr>
      <w:r w:rsidRPr="00EF0877">
        <w:rPr>
          <w:szCs w:val="22"/>
        </w:rPr>
        <w:t>Pred začat</w:t>
      </w:r>
      <w:r w:rsidRPr="00A02BB8">
        <w:rPr>
          <w:szCs w:val="22"/>
        </w:rPr>
        <w:t xml:space="preserve">ím liečby </w:t>
      </w:r>
      <w:proofErr w:type="spellStart"/>
      <w:r w:rsidRPr="00A02BB8">
        <w:rPr>
          <w:szCs w:val="22"/>
        </w:rPr>
        <w:t>cytarabínom</w:t>
      </w:r>
      <w:proofErr w:type="spellEnd"/>
      <w:r w:rsidRPr="00A02BB8">
        <w:rPr>
          <w:szCs w:val="22"/>
        </w:rPr>
        <w:t xml:space="preserve"> prestaňte dojčiť, pretože tento liek môže byť pre dojčené dieťa škodlivý.</w:t>
      </w:r>
    </w:p>
    <w:p w:rsidR="00A02BB8" w:rsidRPr="00656485" w:rsidRDefault="00A02BB8" w:rsidP="003701E8">
      <w:pPr>
        <w:ind w:left="0" w:firstLine="0"/>
        <w:rPr>
          <w:szCs w:val="22"/>
        </w:rPr>
      </w:pPr>
    </w:p>
    <w:p w:rsidR="00A02BB8" w:rsidRPr="00735982" w:rsidRDefault="00A02BB8" w:rsidP="003701E8">
      <w:pPr>
        <w:ind w:left="0" w:firstLine="0"/>
        <w:rPr>
          <w:b/>
          <w:szCs w:val="22"/>
        </w:rPr>
      </w:pPr>
      <w:r w:rsidRPr="00735982">
        <w:rPr>
          <w:b/>
          <w:szCs w:val="22"/>
        </w:rPr>
        <w:t>Plodnosť</w:t>
      </w:r>
    </w:p>
    <w:p w:rsidR="002E60BB" w:rsidRPr="00EF0877" w:rsidRDefault="00A02BB8" w:rsidP="003701E8">
      <w:pPr>
        <w:ind w:left="0" w:firstLine="0"/>
        <w:rPr>
          <w:szCs w:val="22"/>
        </w:rPr>
      </w:pPr>
      <w:proofErr w:type="spellStart"/>
      <w:r w:rsidRPr="00735982">
        <w:rPr>
          <w:bCs/>
        </w:rPr>
        <w:t>Cytarabín</w:t>
      </w:r>
      <w:proofErr w:type="spellEnd"/>
      <w:r w:rsidRPr="00735982">
        <w:rPr>
          <w:bCs/>
        </w:rPr>
        <w:t xml:space="preserve"> môže viesť k potlačeniu menštruačného cyklu u žien a viesť tak k </w:t>
      </w:r>
      <w:proofErr w:type="spellStart"/>
      <w:r w:rsidRPr="00735982">
        <w:rPr>
          <w:bCs/>
        </w:rPr>
        <w:t>amenorei</w:t>
      </w:r>
      <w:proofErr w:type="spellEnd"/>
      <w:r w:rsidRPr="00735982">
        <w:rPr>
          <w:bCs/>
        </w:rPr>
        <w:t xml:space="preserve"> a môže potlačiť tvorbu spermií u mužských pacientov. Mužskí pacienti podstupujúci liečbu </w:t>
      </w:r>
      <w:proofErr w:type="spellStart"/>
      <w:r w:rsidRPr="00735982">
        <w:rPr>
          <w:bCs/>
        </w:rPr>
        <w:t>cytarabínom</w:t>
      </w:r>
      <w:proofErr w:type="spellEnd"/>
      <w:r w:rsidRPr="00735982">
        <w:rPr>
          <w:bCs/>
        </w:rPr>
        <w:t xml:space="preserve"> by mali používať spoľahlivú metódu </w:t>
      </w:r>
      <w:proofErr w:type="spellStart"/>
      <w:r w:rsidRPr="00735982">
        <w:rPr>
          <w:bCs/>
        </w:rPr>
        <w:t>antikoncepcie.</w:t>
      </w:r>
      <w:r w:rsidR="002E60BB" w:rsidRPr="00656485">
        <w:rPr>
          <w:szCs w:val="22"/>
        </w:rPr>
        <w:t>Skôr</w:t>
      </w:r>
      <w:proofErr w:type="spellEnd"/>
      <w:r w:rsidR="002E60BB" w:rsidRPr="00656485">
        <w:rPr>
          <w:szCs w:val="22"/>
        </w:rPr>
        <w:t xml:space="preserve"> ako začnet</w:t>
      </w:r>
      <w:r w:rsidR="002E60BB" w:rsidRPr="00EF0877">
        <w:rPr>
          <w:szCs w:val="22"/>
        </w:rPr>
        <w:t>e užívať akýkoľvek liek, por</w:t>
      </w:r>
      <w:r w:rsidR="00C07BC2" w:rsidRPr="00EF0877">
        <w:rPr>
          <w:szCs w:val="22"/>
        </w:rPr>
        <w:t>aďte sa so svojí</w:t>
      </w:r>
      <w:r w:rsidR="002E60BB" w:rsidRPr="00EF0877">
        <w:rPr>
          <w:szCs w:val="22"/>
        </w:rPr>
        <w:t>m lekárom alebo lekárnikom.</w:t>
      </w: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780926" w:rsidRPr="00EF0877" w:rsidRDefault="00FC09EB" w:rsidP="003701E8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EF0877">
        <w:rPr>
          <w:b/>
          <w:szCs w:val="22"/>
        </w:rPr>
        <w:t>Vedenie vozidiel</w:t>
      </w:r>
      <w:r w:rsidR="00780926" w:rsidRPr="00EF0877">
        <w:rPr>
          <w:b/>
          <w:szCs w:val="22"/>
        </w:rPr>
        <w:t xml:space="preserve"> a obsluha strojov</w:t>
      </w:r>
    </w:p>
    <w:p w:rsidR="00FC09EB" w:rsidRPr="00EF0877" w:rsidRDefault="00FC09EB" w:rsidP="003701E8">
      <w:pPr>
        <w:ind w:left="0" w:firstLine="0"/>
        <w:rPr>
          <w:szCs w:val="22"/>
        </w:rPr>
      </w:pPr>
      <w:proofErr w:type="spellStart"/>
      <w:r w:rsidRPr="00EF0877">
        <w:rPr>
          <w:szCs w:val="22"/>
        </w:rPr>
        <w:t>Cytarabín</w:t>
      </w:r>
      <w:proofErr w:type="spellEnd"/>
      <w:r w:rsidRPr="00EF0877">
        <w:rPr>
          <w:szCs w:val="22"/>
        </w:rPr>
        <w:t xml:space="preserve"> nemá vplyv na vašu schopnosť viesť vozidlá a obsluhovať stroje. Liečba rakoviny však vo všeobecnosti môže ovplyvniť schopnosť niektorých pacientov viesť vozidlá alebo obsluhovať stroje. Ak sa vás to týka, nemali by ste viesť vozidlá alebo obsluhovať stroje.</w:t>
      </w: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B323D6" w:rsidRPr="00EF0877" w:rsidRDefault="00FC09EB" w:rsidP="00B323D6">
      <w:pPr>
        <w:pStyle w:val="Default"/>
        <w:widowControl w:val="0"/>
        <w:tabs>
          <w:tab w:val="left" w:pos="540"/>
        </w:tabs>
        <w:rPr>
          <w:color w:val="auto"/>
          <w:sz w:val="22"/>
          <w:szCs w:val="22"/>
          <w:lang w:val="sk-SK"/>
        </w:rPr>
      </w:pPr>
      <w:r w:rsidRPr="007070C6">
        <w:rPr>
          <w:b/>
          <w:sz w:val="22"/>
          <w:szCs w:val="22"/>
          <w:lang w:val="sk-SK"/>
        </w:rPr>
        <w:t>3.</w:t>
      </w:r>
      <w:r w:rsidRPr="007070C6">
        <w:rPr>
          <w:b/>
          <w:sz w:val="22"/>
          <w:szCs w:val="22"/>
          <w:lang w:val="sk-SK"/>
        </w:rPr>
        <w:tab/>
      </w:r>
      <w:r w:rsidR="00077517" w:rsidRPr="007070C6">
        <w:rPr>
          <w:b/>
          <w:sz w:val="22"/>
          <w:szCs w:val="22"/>
          <w:lang w:val="sk-SK"/>
        </w:rPr>
        <w:t xml:space="preserve"> </w:t>
      </w:r>
      <w:r w:rsidR="00B323D6" w:rsidRPr="00EF0877">
        <w:rPr>
          <w:b/>
          <w:color w:val="auto"/>
          <w:sz w:val="22"/>
          <w:szCs w:val="22"/>
          <w:lang w:val="sk-SK"/>
        </w:rPr>
        <w:t xml:space="preserve">Ako </w:t>
      </w:r>
      <w:r w:rsidR="00A02BB8">
        <w:rPr>
          <w:b/>
          <w:color w:val="auto"/>
          <w:sz w:val="22"/>
          <w:szCs w:val="22"/>
          <w:lang w:val="sk-SK"/>
        </w:rPr>
        <w:t>používať</w:t>
      </w:r>
      <w:r w:rsidR="00B323D6" w:rsidRPr="00EF0877">
        <w:rPr>
          <w:b/>
          <w:color w:val="auto"/>
          <w:sz w:val="22"/>
          <w:szCs w:val="22"/>
          <w:lang w:val="sk-SK"/>
        </w:rPr>
        <w:t xml:space="preserve"> </w:t>
      </w:r>
      <w:proofErr w:type="spellStart"/>
      <w:r w:rsidR="005D0127">
        <w:rPr>
          <w:b/>
          <w:color w:val="auto"/>
          <w:sz w:val="22"/>
          <w:szCs w:val="22"/>
          <w:lang w:val="sk-SK"/>
        </w:rPr>
        <w:t>Cytarabine</w:t>
      </w:r>
      <w:proofErr w:type="spellEnd"/>
      <w:r w:rsidR="005D0127">
        <w:rPr>
          <w:b/>
          <w:color w:val="auto"/>
          <w:sz w:val="22"/>
          <w:szCs w:val="22"/>
          <w:lang w:val="sk-SK"/>
        </w:rPr>
        <w:t xml:space="preserve"> </w:t>
      </w:r>
      <w:proofErr w:type="spellStart"/>
      <w:r w:rsidR="005D0127">
        <w:rPr>
          <w:b/>
          <w:color w:val="auto"/>
          <w:sz w:val="22"/>
          <w:szCs w:val="22"/>
          <w:lang w:val="sk-SK"/>
        </w:rPr>
        <w:t>Accord</w:t>
      </w:r>
      <w:proofErr w:type="spellEnd"/>
    </w:p>
    <w:p w:rsidR="00780926" w:rsidRPr="00EF0877" w:rsidRDefault="00780926" w:rsidP="003701E8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</w:p>
    <w:p w:rsidR="00FC09EB" w:rsidRPr="00EF0877" w:rsidRDefault="00FC09EB" w:rsidP="003701E8">
      <w:pPr>
        <w:rPr>
          <w:b/>
          <w:szCs w:val="22"/>
        </w:rPr>
      </w:pPr>
      <w:r w:rsidRPr="00EF0877">
        <w:rPr>
          <w:b/>
          <w:szCs w:val="22"/>
        </w:rPr>
        <w:t>Spôsob a</w:t>
      </w:r>
      <w:r w:rsidR="00077517" w:rsidRPr="00EF0877">
        <w:rPr>
          <w:b/>
          <w:szCs w:val="22"/>
        </w:rPr>
        <w:t xml:space="preserve"> </w:t>
      </w:r>
      <w:r w:rsidRPr="00EF0877">
        <w:rPr>
          <w:b/>
          <w:szCs w:val="22"/>
        </w:rPr>
        <w:t xml:space="preserve">cesta </w:t>
      </w:r>
      <w:r w:rsidRPr="0035219D">
        <w:rPr>
          <w:b/>
          <w:szCs w:val="22"/>
        </w:rPr>
        <w:t>podania</w:t>
      </w:r>
    </w:p>
    <w:p w:rsidR="00FC09EB" w:rsidRPr="00EF0877" w:rsidRDefault="00FC09EB" w:rsidP="00735982">
      <w:pPr>
        <w:ind w:left="0" w:firstLine="0"/>
        <w:rPr>
          <w:szCs w:val="22"/>
        </w:rPr>
      </w:pPr>
      <w:proofErr w:type="spellStart"/>
      <w:r w:rsidRPr="00EF0877">
        <w:rPr>
          <w:szCs w:val="22"/>
        </w:rPr>
        <w:lastRenderedPageBreak/>
        <w:t>Cytarabín</w:t>
      </w:r>
      <w:proofErr w:type="spellEnd"/>
      <w:r w:rsidRPr="00EF0877">
        <w:rPr>
          <w:szCs w:val="22"/>
        </w:rPr>
        <w:t xml:space="preserve"> vám budú podávať v</w:t>
      </w:r>
      <w:r w:rsidR="00077517" w:rsidRPr="00EF0877">
        <w:rPr>
          <w:szCs w:val="22"/>
        </w:rPr>
        <w:t xml:space="preserve"> </w:t>
      </w:r>
      <w:r w:rsidRPr="00EF0877">
        <w:rPr>
          <w:szCs w:val="22"/>
        </w:rPr>
        <w:t xml:space="preserve">nemocnici infúziou do žily (po kvapkách) alebo </w:t>
      </w:r>
      <w:r w:rsidR="00656485">
        <w:rPr>
          <w:szCs w:val="22"/>
        </w:rPr>
        <w:t xml:space="preserve">intravenóznou či </w:t>
      </w:r>
      <w:proofErr w:type="spellStart"/>
      <w:r w:rsidR="00656485">
        <w:rPr>
          <w:szCs w:val="22"/>
        </w:rPr>
        <w:t>subkutánnou</w:t>
      </w:r>
      <w:proofErr w:type="spellEnd"/>
      <w:r w:rsidR="00656485">
        <w:rPr>
          <w:szCs w:val="22"/>
        </w:rPr>
        <w:t xml:space="preserve"> </w:t>
      </w:r>
      <w:r w:rsidRPr="00EF0877">
        <w:rPr>
          <w:szCs w:val="22"/>
        </w:rPr>
        <w:t>injekciou pod dohľadom špecialistov. Váš lekár rozhodne</w:t>
      </w:r>
      <w:r w:rsidR="0089112E" w:rsidRPr="00EF0877">
        <w:rPr>
          <w:szCs w:val="22"/>
        </w:rPr>
        <w:t>,</w:t>
      </w:r>
      <w:r w:rsidRPr="00EF0877">
        <w:rPr>
          <w:szCs w:val="22"/>
        </w:rPr>
        <w:t xml:space="preserve"> akú dávku vám podá a</w:t>
      </w:r>
      <w:r w:rsidR="00077517" w:rsidRPr="00EF0877">
        <w:rPr>
          <w:szCs w:val="22"/>
        </w:rPr>
        <w:t xml:space="preserve"> </w:t>
      </w:r>
      <w:r w:rsidRPr="00EF0877">
        <w:rPr>
          <w:szCs w:val="22"/>
        </w:rPr>
        <w:t>koľko dní bude trvať liečba a</w:t>
      </w:r>
      <w:r w:rsidR="00077517" w:rsidRPr="00EF0877">
        <w:rPr>
          <w:szCs w:val="22"/>
        </w:rPr>
        <w:t xml:space="preserve"> </w:t>
      </w:r>
      <w:r w:rsidRPr="00EF0877">
        <w:rPr>
          <w:szCs w:val="22"/>
        </w:rPr>
        <w:t>to v</w:t>
      </w:r>
      <w:r w:rsidR="00077517" w:rsidRPr="00EF0877">
        <w:rPr>
          <w:szCs w:val="22"/>
        </w:rPr>
        <w:t xml:space="preserve"> </w:t>
      </w:r>
      <w:r w:rsidRPr="00EF0877">
        <w:rPr>
          <w:szCs w:val="22"/>
        </w:rPr>
        <w:t>závislosti od vášho zdravotného stavu.</w:t>
      </w:r>
    </w:p>
    <w:p w:rsidR="00752DC9" w:rsidRDefault="00752DC9" w:rsidP="003701E8">
      <w:pPr>
        <w:keepNext/>
        <w:ind w:left="0" w:firstLine="0"/>
        <w:rPr>
          <w:b/>
          <w:bCs/>
          <w:szCs w:val="22"/>
        </w:rPr>
      </w:pPr>
    </w:p>
    <w:p w:rsidR="00752DC9" w:rsidRPr="00EF0877" w:rsidRDefault="00656485" w:rsidP="003701E8">
      <w:pPr>
        <w:keepNext/>
        <w:ind w:left="0" w:firstLine="0"/>
        <w:rPr>
          <w:b/>
          <w:bCs/>
          <w:szCs w:val="22"/>
        </w:rPr>
      </w:pPr>
      <w:r>
        <w:rPr>
          <w:b/>
          <w:bCs/>
          <w:szCs w:val="22"/>
        </w:rPr>
        <w:t>Odporúčaná dávka je</w:t>
      </w:r>
    </w:p>
    <w:p w:rsidR="00FC09EB" w:rsidRPr="00EF0877" w:rsidRDefault="00FC09EB" w:rsidP="003701E8">
      <w:pPr>
        <w:keepNext/>
        <w:ind w:left="0" w:firstLine="0"/>
        <w:rPr>
          <w:szCs w:val="22"/>
        </w:rPr>
      </w:pPr>
      <w:r w:rsidRPr="00EF0877">
        <w:rPr>
          <w:szCs w:val="22"/>
        </w:rPr>
        <w:t>Na základe vášho zdravotného stavu a</w:t>
      </w:r>
      <w:r w:rsidR="00077517" w:rsidRPr="00EF0877">
        <w:rPr>
          <w:szCs w:val="22"/>
        </w:rPr>
        <w:t xml:space="preserve"> </w:t>
      </w:r>
      <w:r w:rsidRPr="00EF0877">
        <w:rPr>
          <w:szCs w:val="22"/>
        </w:rPr>
        <w:t>veľkosti plochy vášho tela</w:t>
      </w:r>
      <w:r w:rsidR="00FD4C52" w:rsidRPr="00EF0877">
        <w:rPr>
          <w:szCs w:val="22"/>
        </w:rPr>
        <w:t xml:space="preserve"> a</w:t>
      </w:r>
      <w:r w:rsidR="00077517" w:rsidRPr="00EF0877">
        <w:rPr>
          <w:szCs w:val="22"/>
        </w:rPr>
        <w:t xml:space="preserve"> </w:t>
      </w:r>
      <w:r w:rsidR="00FD4C52" w:rsidRPr="00EF0877">
        <w:rPr>
          <w:szCs w:val="22"/>
        </w:rPr>
        <w:t>podľa toho, či sa jedná o</w:t>
      </w:r>
      <w:r w:rsidR="00077517" w:rsidRPr="00EF0877">
        <w:rPr>
          <w:szCs w:val="22"/>
        </w:rPr>
        <w:t xml:space="preserve"> indukčnú </w:t>
      </w:r>
      <w:r w:rsidR="00FD4C52" w:rsidRPr="00EF0877">
        <w:rPr>
          <w:szCs w:val="22"/>
        </w:rPr>
        <w:t>liečbu</w:t>
      </w:r>
      <w:r w:rsidR="00077517" w:rsidRPr="00EF0877">
        <w:rPr>
          <w:szCs w:val="22"/>
        </w:rPr>
        <w:t xml:space="preserve"> </w:t>
      </w:r>
      <w:r w:rsidR="00FD4C52" w:rsidRPr="00EF0877">
        <w:rPr>
          <w:szCs w:val="22"/>
        </w:rPr>
        <w:t>alebo udržiavaciu liečbu</w:t>
      </w:r>
      <w:r w:rsidRPr="00EF0877">
        <w:rPr>
          <w:szCs w:val="22"/>
        </w:rPr>
        <w:t xml:space="preserve">, lekár určí dávku </w:t>
      </w:r>
      <w:proofErr w:type="spellStart"/>
      <w:r w:rsidRPr="00EF0877">
        <w:rPr>
          <w:szCs w:val="22"/>
        </w:rPr>
        <w:t>cytarabínu</w:t>
      </w:r>
      <w:proofErr w:type="spellEnd"/>
      <w:r w:rsidR="00FD4C52" w:rsidRPr="00EF0877">
        <w:rPr>
          <w:szCs w:val="22"/>
        </w:rPr>
        <w:t xml:space="preserve">. Na výpočet plochy vášho tela sa použije </w:t>
      </w:r>
      <w:r w:rsidRPr="00EF0877">
        <w:rPr>
          <w:szCs w:val="22"/>
        </w:rPr>
        <w:t>t</w:t>
      </w:r>
      <w:r w:rsidR="00C07BC2" w:rsidRPr="00EF0877">
        <w:rPr>
          <w:szCs w:val="22"/>
        </w:rPr>
        <w:t>elesná</w:t>
      </w:r>
      <w:r w:rsidRPr="00EF0877">
        <w:rPr>
          <w:szCs w:val="22"/>
        </w:rPr>
        <w:t xml:space="preserve"> hmotnosť a</w:t>
      </w:r>
      <w:r w:rsidR="00077517" w:rsidRPr="00EF0877">
        <w:rPr>
          <w:szCs w:val="22"/>
        </w:rPr>
        <w:t xml:space="preserve"> </w:t>
      </w:r>
      <w:r w:rsidRPr="00EF0877">
        <w:rPr>
          <w:szCs w:val="22"/>
        </w:rPr>
        <w:t>výška.</w:t>
      </w:r>
    </w:p>
    <w:p w:rsidR="00FC09EB" w:rsidRPr="00EF0877" w:rsidRDefault="00FC09EB" w:rsidP="003701E8">
      <w:pPr>
        <w:rPr>
          <w:szCs w:val="22"/>
        </w:rPr>
      </w:pPr>
    </w:p>
    <w:p w:rsidR="00FC09EB" w:rsidRPr="00EF0877" w:rsidRDefault="00FC09EB" w:rsidP="003701E8">
      <w:pPr>
        <w:ind w:left="0" w:firstLine="0"/>
        <w:rPr>
          <w:szCs w:val="22"/>
        </w:rPr>
      </w:pPr>
      <w:r w:rsidRPr="00EF0877">
        <w:rPr>
          <w:szCs w:val="22"/>
        </w:rPr>
        <w:t>Počas liečby budete potrebovať pravidelné kontroly</w:t>
      </w:r>
      <w:r w:rsidR="0089112E" w:rsidRPr="00EF0877">
        <w:rPr>
          <w:szCs w:val="22"/>
        </w:rPr>
        <w:t xml:space="preserve"> </w:t>
      </w:r>
      <w:r w:rsidRPr="00EF0877">
        <w:rPr>
          <w:szCs w:val="22"/>
        </w:rPr>
        <w:t xml:space="preserve">vrátane </w:t>
      </w:r>
      <w:r w:rsidR="00FD4C52" w:rsidRPr="00EF0877">
        <w:rPr>
          <w:szCs w:val="22"/>
        </w:rPr>
        <w:t>vyšetrení krvi</w:t>
      </w:r>
      <w:r w:rsidRPr="00EF0877">
        <w:rPr>
          <w:szCs w:val="22"/>
        </w:rPr>
        <w:t xml:space="preserve">. </w:t>
      </w:r>
      <w:r w:rsidR="00FD4C52" w:rsidRPr="00EF0877">
        <w:rPr>
          <w:szCs w:val="22"/>
        </w:rPr>
        <w:t>Váš lekár vám povie, ako často s</w:t>
      </w:r>
      <w:r w:rsidR="00D053C2" w:rsidRPr="00EF0877">
        <w:rPr>
          <w:szCs w:val="22"/>
        </w:rPr>
        <w:t>a tieto vyšetrenia budú vyko</w:t>
      </w:r>
      <w:r w:rsidR="00FD4C52" w:rsidRPr="00EF0877">
        <w:rPr>
          <w:szCs w:val="22"/>
        </w:rPr>
        <w:t>návať</w:t>
      </w:r>
      <w:r w:rsidRPr="00EF0877">
        <w:rPr>
          <w:szCs w:val="22"/>
        </w:rPr>
        <w:t>. Lekár bude robiť pravidelné kontroly:</w:t>
      </w:r>
    </w:p>
    <w:p w:rsidR="00FC09EB" w:rsidRPr="00EF0877" w:rsidRDefault="00FD4C52" w:rsidP="003701E8">
      <w:pPr>
        <w:numPr>
          <w:ilvl w:val="0"/>
          <w:numId w:val="31"/>
        </w:numPr>
        <w:tabs>
          <w:tab w:val="clear" w:pos="3087"/>
        </w:tabs>
        <w:ind w:left="540" w:hanging="540"/>
        <w:rPr>
          <w:szCs w:val="22"/>
        </w:rPr>
      </w:pPr>
      <w:r w:rsidRPr="00EF0877">
        <w:rPr>
          <w:szCs w:val="22"/>
        </w:rPr>
        <w:t>v</w:t>
      </w:r>
      <w:r w:rsidR="00FC09EB" w:rsidRPr="00EF0877">
        <w:rPr>
          <w:szCs w:val="22"/>
        </w:rPr>
        <w:t xml:space="preserve">ašej krvi, </w:t>
      </w:r>
      <w:r w:rsidRPr="00EF0877">
        <w:rPr>
          <w:szCs w:val="22"/>
        </w:rPr>
        <w:t xml:space="preserve">aby zistil či máte nízky </w:t>
      </w:r>
      <w:r w:rsidR="00FC09EB" w:rsidRPr="00EF0877">
        <w:rPr>
          <w:szCs w:val="22"/>
        </w:rPr>
        <w:t>poč</w:t>
      </w:r>
      <w:r w:rsidRPr="00EF0877">
        <w:rPr>
          <w:szCs w:val="22"/>
        </w:rPr>
        <w:t>e</w:t>
      </w:r>
      <w:r w:rsidR="00FC09EB" w:rsidRPr="00EF0877">
        <w:rPr>
          <w:szCs w:val="22"/>
        </w:rPr>
        <w:t>t</w:t>
      </w:r>
      <w:r w:rsidRPr="00EF0877">
        <w:rPr>
          <w:szCs w:val="22"/>
        </w:rPr>
        <w:t xml:space="preserve"> krviniek</w:t>
      </w:r>
      <w:r w:rsidR="00FC09EB" w:rsidRPr="00EF0877">
        <w:rPr>
          <w:szCs w:val="22"/>
        </w:rPr>
        <w:t xml:space="preserve">, </w:t>
      </w:r>
      <w:r w:rsidRPr="00EF0877">
        <w:rPr>
          <w:szCs w:val="22"/>
        </w:rPr>
        <w:t>čo môže</w:t>
      </w:r>
      <w:r w:rsidR="00FC09EB" w:rsidRPr="00EF0877">
        <w:rPr>
          <w:szCs w:val="22"/>
        </w:rPr>
        <w:t xml:space="preserve"> vyžadovať liečbu.</w:t>
      </w:r>
    </w:p>
    <w:p w:rsidR="00FC09EB" w:rsidRPr="00EF0877" w:rsidRDefault="00FD4C52" w:rsidP="003701E8">
      <w:pPr>
        <w:numPr>
          <w:ilvl w:val="0"/>
          <w:numId w:val="31"/>
        </w:numPr>
        <w:tabs>
          <w:tab w:val="clear" w:pos="3087"/>
        </w:tabs>
        <w:ind w:left="540" w:hanging="540"/>
        <w:rPr>
          <w:szCs w:val="22"/>
        </w:rPr>
      </w:pPr>
      <w:r w:rsidRPr="00EF0877">
        <w:rPr>
          <w:szCs w:val="22"/>
        </w:rPr>
        <w:t>v</w:t>
      </w:r>
      <w:r w:rsidR="00FC09EB" w:rsidRPr="00EF0877">
        <w:rPr>
          <w:szCs w:val="22"/>
        </w:rPr>
        <w:t xml:space="preserve">ašej pečene – opäť použitím krvných testov – </w:t>
      </w:r>
      <w:r w:rsidRPr="00EF0877">
        <w:rPr>
          <w:szCs w:val="22"/>
        </w:rPr>
        <w:t>aby zistil</w:t>
      </w:r>
      <w:r w:rsidR="00FC09EB" w:rsidRPr="00EF0877">
        <w:rPr>
          <w:szCs w:val="22"/>
        </w:rPr>
        <w:t xml:space="preserve">, že </w:t>
      </w:r>
      <w:proofErr w:type="spellStart"/>
      <w:r w:rsidR="00FC09EB" w:rsidRPr="00EF0877">
        <w:rPr>
          <w:szCs w:val="22"/>
        </w:rPr>
        <w:t>cytarabín</w:t>
      </w:r>
      <w:proofErr w:type="spellEnd"/>
      <w:r w:rsidR="00FC09EB" w:rsidRPr="00EF0877">
        <w:rPr>
          <w:szCs w:val="22"/>
        </w:rPr>
        <w:t xml:space="preserve"> neovplyvňuje jej funkciu škodlivým spôsobom.</w:t>
      </w:r>
    </w:p>
    <w:p w:rsidR="00FC09EB" w:rsidRPr="00EF0877" w:rsidRDefault="00FD4C52" w:rsidP="003701E8">
      <w:pPr>
        <w:numPr>
          <w:ilvl w:val="0"/>
          <w:numId w:val="31"/>
        </w:numPr>
        <w:tabs>
          <w:tab w:val="clear" w:pos="3087"/>
        </w:tabs>
        <w:ind w:left="540" w:hanging="540"/>
        <w:rPr>
          <w:szCs w:val="22"/>
        </w:rPr>
      </w:pPr>
      <w:r w:rsidRPr="00EF0877">
        <w:rPr>
          <w:szCs w:val="22"/>
        </w:rPr>
        <w:t>v</w:t>
      </w:r>
      <w:r w:rsidR="00FC09EB" w:rsidRPr="00EF0877">
        <w:rPr>
          <w:szCs w:val="22"/>
        </w:rPr>
        <w:t xml:space="preserve">ašich obličiek – opäť použitím krvných testov – </w:t>
      </w:r>
      <w:r w:rsidRPr="00EF0877">
        <w:rPr>
          <w:szCs w:val="22"/>
        </w:rPr>
        <w:t xml:space="preserve">aby zistil, </w:t>
      </w:r>
      <w:r w:rsidR="00FC09EB" w:rsidRPr="00EF0877">
        <w:rPr>
          <w:szCs w:val="22"/>
        </w:rPr>
        <w:t xml:space="preserve">že </w:t>
      </w:r>
      <w:proofErr w:type="spellStart"/>
      <w:r w:rsidR="00FC09EB" w:rsidRPr="00EF0877">
        <w:rPr>
          <w:szCs w:val="22"/>
        </w:rPr>
        <w:t>cytarabín</w:t>
      </w:r>
      <w:proofErr w:type="spellEnd"/>
      <w:r w:rsidR="00FC09EB" w:rsidRPr="00EF0877">
        <w:rPr>
          <w:szCs w:val="22"/>
        </w:rPr>
        <w:t xml:space="preserve"> neovplyvňuje ich funkciu škodlivým spôsobom.</w:t>
      </w:r>
    </w:p>
    <w:p w:rsidR="00FC09EB" w:rsidRDefault="00FD4C52" w:rsidP="003701E8">
      <w:pPr>
        <w:numPr>
          <w:ilvl w:val="0"/>
          <w:numId w:val="31"/>
        </w:numPr>
        <w:tabs>
          <w:tab w:val="clear" w:pos="3087"/>
        </w:tabs>
        <w:ind w:left="540" w:hanging="540"/>
        <w:rPr>
          <w:szCs w:val="22"/>
        </w:rPr>
      </w:pPr>
      <w:r w:rsidRPr="00EF0877">
        <w:rPr>
          <w:szCs w:val="22"/>
        </w:rPr>
        <w:t>hladiny kyseliny močovej vo v</w:t>
      </w:r>
      <w:r w:rsidR="00FC09EB" w:rsidRPr="00EF0877">
        <w:rPr>
          <w:szCs w:val="22"/>
        </w:rPr>
        <w:t xml:space="preserve">ašej krvi – </w:t>
      </w:r>
      <w:proofErr w:type="spellStart"/>
      <w:r w:rsidR="00FC09EB" w:rsidRPr="00A337CF">
        <w:rPr>
          <w:szCs w:val="22"/>
        </w:rPr>
        <w:t>cytarabín</w:t>
      </w:r>
      <w:proofErr w:type="spellEnd"/>
      <w:r w:rsidR="00FC09EB" w:rsidRPr="00EF0877">
        <w:rPr>
          <w:szCs w:val="22"/>
        </w:rPr>
        <w:t xml:space="preserve"> môže zvýšiť hladinu kyseliny močovej v krvi. Ak je hladina kyseliny močovej príliš vysoká, môže </w:t>
      </w:r>
      <w:r w:rsidRPr="00EF0877">
        <w:rPr>
          <w:szCs w:val="22"/>
        </w:rPr>
        <w:t>vám byť podaný ďalší</w:t>
      </w:r>
      <w:r w:rsidR="00FC09EB" w:rsidRPr="00EF0877">
        <w:rPr>
          <w:szCs w:val="22"/>
        </w:rPr>
        <w:t xml:space="preserve"> liek.</w:t>
      </w:r>
    </w:p>
    <w:p w:rsidR="00752DC9" w:rsidRPr="00656485" w:rsidRDefault="00656485" w:rsidP="00656485">
      <w:pPr>
        <w:numPr>
          <w:ilvl w:val="0"/>
          <w:numId w:val="31"/>
        </w:numPr>
        <w:tabs>
          <w:tab w:val="clear" w:pos="3087"/>
        </w:tabs>
        <w:ind w:left="540" w:hanging="540"/>
        <w:rPr>
          <w:szCs w:val="22"/>
        </w:rPr>
      </w:pPr>
      <w:r>
        <w:rPr>
          <w:szCs w:val="22"/>
        </w:rPr>
        <w:t>ak ste na dialýze, lekár môže zmeniť čas podávania lieku, keďže dialýza môže znížiť jeho účinn</w:t>
      </w:r>
      <w:r w:rsidRPr="00656485">
        <w:rPr>
          <w:szCs w:val="22"/>
        </w:rPr>
        <w:t>osť</w:t>
      </w:r>
    </w:p>
    <w:p w:rsidR="00F40D5D" w:rsidRPr="00656485" w:rsidRDefault="00F40D5D" w:rsidP="00735982">
      <w:pPr>
        <w:ind w:left="0" w:firstLine="0"/>
        <w:jc w:val="center"/>
        <w:rPr>
          <w:szCs w:val="22"/>
        </w:rPr>
      </w:pPr>
    </w:p>
    <w:p w:rsidR="00752DC9" w:rsidRDefault="00656485" w:rsidP="00450D25">
      <w:pPr>
        <w:pStyle w:val="Default"/>
        <w:rPr>
          <w:b/>
          <w:bCs/>
          <w:sz w:val="22"/>
          <w:szCs w:val="22"/>
          <w:lang w:val="sk-SK"/>
        </w:rPr>
      </w:pPr>
      <w:r w:rsidRPr="00735982">
        <w:rPr>
          <w:b/>
          <w:noProof/>
          <w:sz w:val="22"/>
          <w:szCs w:val="22"/>
          <w:lang w:val="sk-SK"/>
        </w:rPr>
        <w:t xml:space="preserve">Ak užijete viac </w:t>
      </w:r>
      <w:r w:rsidR="005D0127">
        <w:rPr>
          <w:b/>
          <w:noProof/>
          <w:sz w:val="22"/>
          <w:szCs w:val="22"/>
          <w:lang w:val="sk-SK"/>
        </w:rPr>
        <w:t>Cytarabine Accord</w:t>
      </w:r>
      <w:r w:rsidRPr="00735982">
        <w:rPr>
          <w:b/>
          <w:noProof/>
          <w:sz w:val="22"/>
          <w:szCs w:val="22"/>
          <w:lang w:val="sk-SK"/>
        </w:rPr>
        <w:t>, ako máte</w:t>
      </w:r>
      <w:r w:rsidRPr="00656485" w:rsidDel="00656485">
        <w:rPr>
          <w:b/>
          <w:bCs/>
          <w:sz w:val="22"/>
          <w:szCs w:val="22"/>
          <w:lang w:val="sk-SK"/>
        </w:rPr>
        <w:t xml:space="preserve"> </w:t>
      </w:r>
    </w:p>
    <w:p w:rsidR="00FC09EB" w:rsidRPr="007070C6" w:rsidRDefault="00F3752D" w:rsidP="00450D25">
      <w:pPr>
        <w:pStyle w:val="Default"/>
        <w:rPr>
          <w:sz w:val="22"/>
          <w:szCs w:val="22"/>
          <w:lang w:val="sk-SK"/>
        </w:rPr>
      </w:pPr>
      <w:r w:rsidRPr="00C36E30">
        <w:rPr>
          <w:sz w:val="22"/>
          <w:szCs w:val="22"/>
          <w:lang w:val="sk-SK"/>
        </w:rPr>
        <w:t>Vysoké dávk</w:t>
      </w:r>
      <w:r w:rsidRPr="007070C6">
        <w:rPr>
          <w:sz w:val="22"/>
          <w:szCs w:val="22"/>
          <w:lang w:val="sk-SK"/>
        </w:rPr>
        <w:t>y môžu</w:t>
      </w:r>
      <w:r w:rsidR="00FC09EB" w:rsidRPr="007070C6">
        <w:rPr>
          <w:sz w:val="22"/>
          <w:szCs w:val="22"/>
          <w:lang w:val="sk-SK"/>
        </w:rPr>
        <w:t xml:space="preserve"> zhoršiť vedľajšie účinky ako sú bol</w:t>
      </w:r>
      <w:r w:rsidRPr="007070C6">
        <w:rPr>
          <w:sz w:val="22"/>
          <w:szCs w:val="22"/>
          <w:lang w:val="sk-SK"/>
        </w:rPr>
        <w:t>esti v ústach alebo môžu</w:t>
      </w:r>
      <w:r w:rsidR="00FC09EB" w:rsidRPr="007070C6">
        <w:rPr>
          <w:sz w:val="22"/>
          <w:szCs w:val="22"/>
          <w:lang w:val="sk-SK"/>
        </w:rPr>
        <w:t xml:space="preserve"> znížiť počet bielych krviniek a krvných doštičiek (tie pomáhajú zrážaniu krvi) v</w:t>
      </w:r>
      <w:r w:rsidR="00077517" w:rsidRPr="007070C6">
        <w:rPr>
          <w:sz w:val="22"/>
          <w:szCs w:val="22"/>
          <w:lang w:val="sk-SK"/>
        </w:rPr>
        <w:t xml:space="preserve"> </w:t>
      </w:r>
      <w:r w:rsidR="00FC09EB" w:rsidRPr="007070C6">
        <w:rPr>
          <w:sz w:val="22"/>
          <w:szCs w:val="22"/>
          <w:lang w:val="sk-SK"/>
        </w:rPr>
        <w:t xml:space="preserve">krvi. Ak k tomu príde, môžete potrebovať antibiotiká alebo krvnú transfúziu. </w:t>
      </w:r>
      <w:r w:rsidRPr="007070C6">
        <w:rPr>
          <w:sz w:val="22"/>
          <w:szCs w:val="22"/>
          <w:lang w:val="sk-SK"/>
        </w:rPr>
        <w:t>Vredy v ústach je možné liečiť</w:t>
      </w:r>
      <w:r w:rsidR="00C07BC2" w:rsidRPr="007070C6">
        <w:rPr>
          <w:sz w:val="22"/>
          <w:szCs w:val="22"/>
          <w:lang w:val="sk-SK"/>
        </w:rPr>
        <w:t>,</w:t>
      </w:r>
      <w:r w:rsidRPr="007070C6">
        <w:rPr>
          <w:sz w:val="22"/>
          <w:szCs w:val="22"/>
          <w:lang w:val="sk-SK"/>
        </w:rPr>
        <w:t xml:space="preserve"> aby boli </w:t>
      </w:r>
      <w:r w:rsidR="00D053C2" w:rsidRPr="007070C6">
        <w:rPr>
          <w:sz w:val="22"/>
          <w:szCs w:val="22"/>
          <w:lang w:val="sk-SK"/>
        </w:rPr>
        <w:t>počas liečby lepšie znášané.</w:t>
      </w:r>
    </w:p>
    <w:p w:rsidR="00FC09EB" w:rsidRPr="00EF0877" w:rsidRDefault="00FC09EB" w:rsidP="003701E8">
      <w:pPr>
        <w:rPr>
          <w:szCs w:val="22"/>
        </w:rPr>
      </w:pPr>
    </w:p>
    <w:p w:rsidR="00BF7872" w:rsidRDefault="00FC09EB" w:rsidP="003701E8">
      <w:pPr>
        <w:rPr>
          <w:szCs w:val="22"/>
        </w:rPr>
      </w:pPr>
      <w:r w:rsidRPr="00EF0877">
        <w:rPr>
          <w:szCs w:val="22"/>
        </w:rPr>
        <w:t xml:space="preserve">Ak máte ďalšie otázky týkajúce sa použitia tohto lieku, opýtajte sa svojho lekára alebo </w:t>
      </w:r>
    </w:p>
    <w:p w:rsidR="00FC09EB" w:rsidRPr="00EF0877" w:rsidRDefault="00FC09EB" w:rsidP="003701E8">
      <w:pPr>
        <w:rPr>
          <w:szCs w:val="22"/>
        </w:rPr>
      </w:pPr>
      <w:r w:rsidRPr="00EF0877">
        <w:rPr>
          <w:szCs w:val="22"/>
        </w:rPr>
        <w:t>lekárnika.</w:t>
      </w:r>
    </w:p>
    <w:p w:rsidR="00FC09EB" w:rsidRPr="00EF0877" w:rsidRDefault="00FC09EB" w:rsidP="003701E8">
      <w:pPr>
        <w:ind w:left="0" w:firstLine="0"/>
        <w:rPr>
          <w:szCs w:val="22"/>
        </w:rPr>
      </w:pP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B323D6" w:rsidRPr="00EF0877" w:rsidRDefault="00780926" w:rsidP="00B323D6">
      <w:pPr>
        <w:pStyle w:val="Default"/>
        <w:widowControl w:val="0"/>
        <w:tabs>
          <w:tab w:val="left" w:pos="540"/>
        </w:tabs>
        <w:rPr>
          <w:color w:val="auto"/>
          <w:sz w:val="22"/>
          <w:szCs w:val="22"/>
          <w:lang w:val="sk-SK"/>
        </w:rPr>
      </w:pPr>
      <w:r w:rsidRPr="007070C6">
        <w:rPr>
          <w:b/>
          <w:sz w:val="22"/>
          <w:szCs w:val="22"/>
          <w:lang w:val="sk-SK"/>
        </w:rPr>
        <w:t>4.</w:t>
      </w:r>
      <w:r w:rsidRPr="007070C6">
        <w:rPr>
          <w:b/>
          <w:sz w:val="22"/>
          <w:szCs w:val="22"/>
          <w:lang w:val="sk-SK"/>
        </w:rPr>
        <w:tab/>
      </w:r>
      <w:r w:rsidR="00B323D6" w:rsidRPr="00EF0877">
        <w:rPr>
          <w:b/>
          <w:color w:val="auto"/>
          <w:sz w:val="22"/>
          <w:szCs w:val="22"/>
          <w:lang w:val="sk-SK"/>
        </w:rPr>
        <w:t>Možné vedľajšie účinky</w:t>
      </w:r>
    </w:p>
    <w:p w:rsidR="00780926" w:rsidRPr="00EF0877" w:rsidRDefault="00780926" w:rsidP="003701E8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</w:p>
    <w:p w:rsidR="00D053C2" w:rsidRPr="00EF0877" w:rsidRDefault="00D053C2" w:rsidP="003701E8">
      <w:pPr>
        <w:ind w:left="0" w:firstLine="0"/>
        <w:rPr>
          <w:szCs w:val="22"/>
        </w:rPr>
      </w:pPr>
      <w:r w:rsidRPr="00EF0877">
        <w:rPr>
          <w:szCs w:val="22"/>
        </w:rPr>
        <w:t xml:space="preserve">Tak ako všetky lieky, aj </w:t>
      </w:r>
      <w:r w:rsidR="002F1D97" w:rsidRPr="00EF0877">
        <w:rPr>
          <w:szCs w:val="22"/>
        </w:rPr>
        <w:t>tento liek</w:t>
      </w:r>
      <w:r w:rsidR="00F40D5D" w:rsidRPr="00EF0877">
        <w:rPr>
          <w:szCs w:val="22"/>
        </w:rPr>
        <w:t xml:space="preserve"> </w:t>
      </w:r>
      <w:r w:rsidRPr="00EF0877">
        <w:rPr>
          <w:szCs w:val="22"/>
        </w:rPr>
        <w:t>môže spôsobovať vedľajšie účinky, hoci sa neprejavia u</w:t>
      </w:r>
      <w:r w:rsidR="00077517" w:rsidRPr="00EF0877">
        <w:rPr>
          <w:szCs w:val="22"/>
        </w:rPr>
        <w:t xml:space="preserve"> </w:t>
      </w:r>
      <w:r w:rsidRPr="00EF0877">
        <w:rPr>
          <w:szCs w:val="22"/>
        </w:rPr>
        <w:t>každého.</w:t>
      </w:r>
      <w:r w:rsidR="005A369D" w:rsidRPr="00EF0877">
        <w:rPr>
          <w:szCs w:val="22"/>
        </w:rPr>
        <w:t xml:space="preserve"> </w:t>
      </w:r>
      <w:r w:rsidRPr="00EF0877">
        <w:rPr>
          <w:szCs w:val="22"/>
        </w:rPr>
        <w:t xml:space="preserve">Vedľajšie účinky </w:t>
      </w:r>
      <w:proofErr w:type="spellStart"/>
      <w:r w:rsidRPr="00EF0877">
        <w:rPr>
          <w:szCs w:val="22"/>
        </w:rPr>
        <w:t>cytarabínu</w:t>
      </w:r>
      <w:proofErr w:type="spellEnd"/>
      <w:r w:rsidRPr="00EF0877">
        <w:rPr>
          <w:szCs w:val="22"/>
        </w:rPr>
        <w:t xml:space="preserve"> závisia od dávky. Najčastejšie je postihnutý tráviaci trakt, ale aj krv.</w:t>
      </w:r>
    </w:p>
    <w:p w:rsidR="00D053C2" w:rsidRPr="00EF0877" w:rsidRDefault="00D053C2" w:rsidP="003701E8">
      <w:pPr>
        <w:ind w:left="0" w:firstLine="0"/>
        <w:rPr>
          <w:b/>
          <w:szCs w:val="22"/>
        </w:rPr>
      </w:pPr>
    </w:p>
    <w:p w:rsidR="005A369D" w:rsidRPr="00EF0877" w:rsidRDefault="005A369D" w:rsidP="003701E8">
      <w:pPr>
        <w:ind w:left="0" w:firstLine="0"/>
        <w:rPr>
          <w:szCs w:val="22"/>
        </w:rPr>
      </w:pPr>
      <w:r w:rsidRPr="00EF0877">
        <w:rPr>
          <w:b/>
          <w:szCs w:val="22"/>
        </w:rPr>
        <w:t>Povedzte ihneď svojmu lekárovi alebo zdravotnej sestre, ktorí vás budú počas tohto času sledovať</w:t>
      </w:r>
      <w:r w:rsidRPr="00EF0877">
        <w:rPr>
          <w:szCs w:val="22"/>
        </w:rPr>
        <w:t>, že po podaní lieku trpíte nasledovnými príznakmi:</w:t>
      </w:r>
    </w:p>
    <w:p w:rsidR="00656485" w:rsidRPr="00C36E30" w:rsidRDefault="005A369D" w:rsidP="00735982">
      <w:pPr>
        <w:numPr>
          <w:ilvl w:val="0"/>
          <w:numId w:val="33"/>
        </w:numPr>
        <w:tabs>
          <w:tab w:val="clear" w:pos="1107"/>
          <w:tab w:val="num" w:pos="540"/>
        </w:tabs>
        <w:ind w:left="540" w:hanging="540"/>
        <w:rPr>
          <w:szCs w:val="22"/>
        </w:rPr>
      </w:pPr>
      <w:r w:rsidRPr="00EF0877">
        <w:rPr>
          <w:szCs w:val="22"/>
        </w:rPr>
        <w:t xml:space="preserve">alergická reakcia ako je </w:t>
      </w:r>
      <w:r w:rsidR="00105837" w:rsidRPr="00EF0877">
        <w:rPr>
          <w:szCs w:val="22"/>
        </w:rPr>
        <w:t>náhla dýchavičnosť</w:t>
      </w:r>
      <w:r w:rsidRPr="00EF0877">
        <w:rPr>
          <w:szCs w:val="22"/>
        </w:rPr>
        <w:t>, sťažené dýchanie, opuch očných viečok, tváre a</w:t>
      </w:r>
      <w:r w:rsidRPr="00C36E30">
        <w:rPr>
          <w:szCs w:val="22"/>
        </w:rPr>
        <w:t>lebo pier, vyrážka alebo svrbenie (postihujúce najmä celé telo)</w:t>
      </w:r>
    </w:p>
    <w:p w:rsidR="00C36E30" w:rsidRPr="00C36E30" w:rsidRDefault="00C36E30" w:rsidP="00C36E30">
      <w:pPr>
        <w:numPr>
          <w:ilvl w:val="0"/>
          <w:numId w:val="33"/>
        </w:numPr>
        <w:tabs>
          <w:tab w:val="clear" w:pos="1107"/>
          <w:tab w:val="num" w:pos="540"/>
        </w:tabs>
        <w:ind w:left="540" w:hanging="540"/>
        <w:rPr>
          <w:szCs w:val="22"/>
        </w:rPr>
      </w:pPr>
      <w:r w:rsidRPr="00735982">
        <w:rPr>
          <w:bCs/>
        </w:rPr>
        <w:t>závažná alergická reakcia (</w:t>
      </w:r>
      <w:proofErr w:type="spellStart"/>
      <w:r w:rsidRPr="00735982">
        <w:rPr>
          <w:bCs/>
        </w:rPr>
        <w:t>anafylaxia</w:t>
      </w:r>
      <w:proofErr w:type="spellEnd"/>
      <w:r w:rsidRPr="00735982">
        <w:rPr>
          <w:bCs/>
        </w:rPr>
        <w:t xml:space="preserve">): kožné vyrážky vrátane </w:t>
      </w:r>
      <w:r>
        <w:rPr>
          <w:bCs/>
        </w:rPr>
        <w:t>za</w:t>
      </w:r>
      <w:r w:rsidRPr="00735982">
        <w:rPr>
          <w:bCs/>
        </w:rPr>
        <w:t>červen</w:t>
      </w:r>
      <w:r>
        <w:rPr>
          <w:bCs/>
        </w:rPr>
        <w:t>ania a svrbenia</w:t>
      </w:r>
      <w:r w:rsidRPr="00735982">
        <w:rPr>
          <w:bCs/>
        </w:rPr>
        <w:t xml:space="preserve"> kože, opuchy rúk, nôh, členkov, tváre, pier, úst alebo hrdla (čo môže spôsobiť ťažkos</w:t>
      </w:r>
      <w:r w:rsidRPr="00C36E30">
        <w:rPr>
          <w:bCs/>
        </w:rPr>
        <w:t>ti pri prehĺtaní alebo dýchaní)</w:t>
      </w:r>
      <w:r>
        <w:rPr>
          <w:bCs/>
        </w:rPr>
        <w:t xml:space="preserve"> a</w:t>
      </w:r>
      <w:r w:rsidRPr="00735982">
        <w:rPr>
          <w:bCs/>
        </w:rPr>
        <w:t xml:space="preserve"> </w:t>
      </w:r>
      <w:proofErr w:type="spellStart"/>
      <w:r w:rsidRPr="00735982">
        <w:rPr>
          <w:bCs/>
        </w:rPr>
        <w:t>bronchospazmus</w:t>
      </w:r>
      <w:proofErr w:type="spellEnd"/>
      <w:r>
        <w:rPr>
          <w:bCs/>
        </w:rPr>
        <w:t xml:space="preserve">, pričom </w:t>
      </w:r>
      <w:r w:rsidRPr="00735982">
        <w:rPr>
          <w:bCs/>
        </w:rPr>
        <w:t xml:space="preserve">môžete mať pocit, </w:t>
      </w:r>
      <w:r>
        <w:rPr>
          <w:bCs/>
        </w:rPr>
        <w:t xml:space="preserve">idete </w:t>
      </w:r>
      <w:r w:rsidRPr="00735982">
        <w:rPr>
          <w:bCs/>
        </w:rPr>
        <w:t xml:space="preserve">omdlieť (spontánna strata vedomia spôsobená nedostatočným </w:t>
      </w:r>
      <w:r>
        <w:rPr>
          <w:bCs/>
        </w:rPr>
        <w:t xml:space="preserve">prísunom </w:t>
      </w:r>
      <w:r w:rsidRPr="00735982">
        <w:rPr>
          <w:bCs/>
        </w:rPr>
        <w:t>krvi do mozgu).</w:t>
      </w:r>
      <w:r>
        <w:rPr>
          <w:bCs/>
        </w:rPr>
        <w:t xml:space="preserve"> Môže byť smrteľná (</w:t>
      </w:r>
      <w:r w:rsidRPr="00735982">
        <w:rPr>
          <w:bCs/>
          <w:i/>
        </w:rPr>
        <w:t>menej časté</w:t>
      </w:r>
      <w:r>
        <w:rPr>
          <w:bCs/>
        </w:rPr>
        <w:t>)</w:t>
      </w:r>
    </w:p>
    <w:p w:rsidR="00C36E30" w:rsidRPr="00C36E30" w:rsidRDefault="00C36E30" w:rsidP="00735982">
      <w:pPr>
        <w:numPr>
          <w:ilvl w:val="0"/>
          <w:numId w:val="33"/>
        </w:numPr>
        <w:tabs>
          <w:tab w:val="clear" w:pos="1107"/>
          <w:tab w:val="num" w:pos="540"/>
        </w:tabs>
        <w:ind w:left="540" w:hanging="540"/>
        <w:rPr>
          <w:szCs w:val="22"/>
        </w:rPr>
      </w:pPr>
      <w:r w:rsidRPr="00735982">
        <w:rPr>
          <w:bCs/>
        </w:rPr>
        <w:t>môžu sa rozvinúť klinické príznaky prítomné pri pľúcnom edéme/ ARDS (</w:t>
      </w:r>
      <w:r w:rsidRPr="00735982">
        <w:rPr>
          <w:rStyle w:val="Zvraznenie"/>
          <w:i w:val="0"/>
        </w:rPr>
        <w:t>syndróme</w:t>
      </w:r>
      <w:r w:rsidRPr="00C36E30">
        <w:rPr>
          <w:rStyle w:val="st"/>
        </w:rPr>
        <w:t xml:space="preserve"> akútnej respiračnej tiesne)</w:t>
      </w:r>
      <w:r w:rsidRPr="00735982">
        <w:rPr>
          <w:bCs/>
        </w:rPr>
        <w:t>, a to najmä pri liečbe vysokými dávkami: boli pozorované akútne a nepríjemné ťažkosti s dýchaním a voda v pľúcach (pľúcny edém), najmä pri vysokých dávkach (</w:t>
      </w:r>
      <w:r w:rsidRPr="00735982">
        <w:rPr>
          <w:bCs/>
          <w:i/>
        </w:rPr>
        <w:t>časté</w:t>
      </w:r>
      <w:r w:rsidRPr="00735982">
        <w:rPr>
          <w:bCs/>
        </w:rPr>
        <w:t>)</w:t>
      </w:r>
    </w:p>
    <w:p w:rsidR="005A369D" w:rsidRPr="00EF0877" w:rsidRDefault="005A369D" w:rsidP="005A369D">
      <w:pPr>
        <w:numPr>
          <w:ilvl w:val="0"/>
          <w:numId w:val="33"/>
        </w:numPr>
        <w:tabs>
          <w:tab w:val="clear" w:pos="1107"/>
          <w:tab w:val="num" w:pos="540"/>
        </w:tabs>
        <w:ind w:hanging="1107"/>
        <w:rPr>
          <w:szCs w:val="22"/>
        </w:rPr>
      </w:pPr>
      <w:r w:rsidRPr="00EF0877">
        <w:rPr>
          <w:szCs w:val="22"/>
        </w:rPr>
        <w:t>ak sa cítite unavený alebo letargický</w:t>
      </w:r>
    </w:p>
    <w:p w:rsidR="005A369D" w:rsidRPr="00EF0877" w:rsidRDefault="005A369D" w:rsidP="005A369D">
      <w:pPr>
        <w:numPr>
          <w:ilvl w:val="0"/>
          <w:numId w:val="33"/>
        </w:numPr>
        <w:tabs>
          <w:tab w:val="clear" w:pos="1107"/>
          <w:tab w:val="num" w:pos="540"/>
        </w:tabs>
        <w:ind w:hanging="1107"/>
        <w:rPr>
          <w:szCs w:val="22"/>
        </w:rPr>
      </w:pPr>
      <w:r w:rsidRPr="00EF0877">
        <w:rPr>
          <w:szCs w:val="22"/>
        </w:rPr>
        <w:t>ak máte príznaky podobné chrípke, napr. zvýšená teplota alebo horúčka a triaška</w:t>
      </w:r>
    </w:p>
    <w:p w:rsidR="005A369D" w:rsidRPr="00EF0877" w:rsidRDefault="004067DA" w:rsidP="005A369D">
      <w:pPr>
        <w:numPr>
          <w:ilvl w:val="0"/>
          <w:numId w:val="33"/>
        </w:numPr>
        <w:tabs>
          <w:tab w:val="clear" w:pos="1107"/>
          <w:tab w:val="num" w:pos="540"/>
        </w:tabs>
        <w:ind w:hanging="1107"/>
        <w:rPr>
          <w:szCs w:val="22"/>
        </w:rPr>
      </w:pPr>
      <w:r w:rsidRPr="00EF0877">
        <w:rPr>
          <w:szCs w:val="22"/>
        </w:rPr>
        <w:t>ťažká bolesť na hrudi</w:t>
      </w:r>
    </w:p>
    <w:p w:rsidR="004067DA" w:rsidRPr="00EF0877" w:rsidRDefault="004067DA" w:rsidP="005A369D">
      <w:pPr>
        <w:numPr>
          <w:ilvl w:val="0"/>
          <w:numId w:val="33"/>
        </w:numPr>
        <w:tabs>
          <w:tab w:val="clear" w:pos="1107"/>
          <w:tab w:val="num" w:pos="540"/>
        </w:tabs>
        <w:ind w:hanging="1107"/>
        <w:rPr>
          <w:szCs w:val="22"/>
        </w:rPr>
      </w:pPr>
      <w:r w:rsidRPr="00EF0877">
        <w:rPr>
          <w:szCs w:val="22"/>
        </w:rPr>
        <w:t>ťažká bolesť brucha</w:t>
      </w:r>
    </w:p>
    <w:p w:rsidR="004067DA" w:rsidRPr="00EF0877" w:rsidRDefault="004067DA" w:rsidP="00F40D5D">
      <w:pPr>
        <w:numPr>
          <w:ilvl w:val="0"/>
          <w:numId w:val="33"/>
        </w:numPr>
        <w:tabs>
          <w:tab w:val="clear" w:pos="1107"/>
          <w:tab w:val="num" w:pos="540"/>
        </w:tabs>
        <w:ind w:left="540" w:hanging="540"/>
        <w:rPr>
          <w:szCs w:val="22"/>
        </w:rPr>
      </w:pPr>
      <w:r w:rsidRPr="00EF0877">
        <w:rPr>
          <w:szCs w:val="22"/>
        </w:rPr>
        <w:t xml:space="preserve">strata zraku, oslabenie vnímania hmatom, duševná porucha alebo strata schopnosti normálneho pohybu </w:t>
      </w:r>
      <w:r w:rsidRPr="00D41D6E">
        <w:rPr>
          <w:szCs w:val="22"/>
        </w:rPr>
        <w:t>(tento liek môže spôsobiť vedľajšie účinky</w:t>
      </w:r>
      <w:r w:rsidR="00D41D6E">
        <w:rPr>
          <w:szCs w:val="22"/>
        </w:rPr>
        <w:t xml:space="preserve">, </w:t>
      </w:r>
      <w:r w:rsidR="00D41D6E" w:rsidRPr="00DB2B94">
        <w:rPr>
          <w:szCs w:val="22"/>
        </w:rPr>
        <w:t xml:space="preserve">ktoré </w:t>
      </w:r>
      <w:r w:rsidR="00D85A6C">
        <w:rPr>
          <w:szCs w:val="22"/>
        </w:rPr>
        <w:t xml:space="preserve">ovplyvňujú </w:t>
      </w:r>
      <w:r w:rsidRPr="00DB2B94">
        <w:rPr>
          <w:szCs w:val="22"/>
        </w:rPr>
        <w:t>moz</w:t>
      </w:r>
      <w:r w:rsidR="00D85A6C">
        <w:rPr>
          <w:szCs w:val="22"/>
        </w:rPr>
        <w:t>o</w:t>
      </w:r>
      <w:r w:rsidRPr="00DB2B94">
        <w:rPr>
          <w:szCs w:val="22"/>
        </w:rPr>
        <w:t>g a</w:t>
      </w:r>
      <w:r w:rsidR="00865039" w:rsidRPr="00DB2B94">
        <w:rPr>
          <w:szCs w:val="22"/>
        </w:rPr>
        <w:t> </w:t>
      </w:r>
      <w:r w:rsidRPr="00DB2B94">
        <w:rPr>
          <w:szCs w:val="22"/>
        </w:rPr>
        <w:t>oč</w:t>
      </w:r>
      <w:r w:rsidR="00D85A6C">
        <w:rPr>
          <w:szCs w:val="22"/>
        </w:rPr>
        <w:t>i</w:t>
      </w:r>
      <w:r w:rsidR="00865039">
        <w:rPr>
          <w:szCs w:val="22"/>
        </w:rPr>
        <w:t xml:space="preserve"> a </w:t>
      </w:r>
      <w:r w:rsidRPr="00EF0877">
        <w:rPr>
          <w:szCs w:val="22"/>
        </w:rPr>
        <w:t>sú zvyčajne reverzibilné, ale môžu byť veľmi závažné)</w:t>
      </w:r>
    </w:p>
    <w:p w:rsidR="004067DA" w:rsidRPr="00EF0877" w:rsidRDefault="004067DA" w:rsidP="00F40D5D">
      <w:pPr>
        <w:numPr>
          <w:ilvl w:val="0"/>
          <w:numId w:val="33"/>
        </w:numPr>
        <w:tabs>
          <w:tab w:val="clear" w:pos="1107"/>
          <w:tab w:val="num" w:pos="540"/>
        </w:tabs>
        <w:ind w:left="540" w:hanging="540"/>
        <w:rPr>
          <w:szCs w:val="22"/>
        </w:rPr>
      </w:pPr>
      <w:r w:rsidRPr="00EF0877">
        <w:rPr>
          <w:szCs w:val="22"/>
        </w:rPr>
        <w:lastRenderedPageBreak/>
        <w:t xml:space="preserve">ľahšie sa vám robia modriny alebo ľahšie krvácate ako zvyčajne, ak sa poraníte. Toto sú príznaky </w:t>
      </w:r>
      <w:r w:rsidRPr="00EF0877">
        <w:rPr>
          <w:b/>
          <w:szCs w:val="22"/>
        </w:rPr>
        <w:t xml:space="preserve">nízkeho počtu krviniek. </w:t>
      </w:r>
      <w:r w:rsidRPr="00EF0877">
        <w:rPr>
          <w:szCs w:val="22"/>
        </w:rPr>
        <w:t>Ak</w:t>
      </w:r>
      <w:r w:rsidRPr="00EF0877">
        <w:rPr>
          <w:b/>
          <w:szCs w:val="22"/>
        </w:rPr>
        <w:t xml:space="preserve"> </w:t>
      </w:r>
      <w:r w:rsidRPr="00EF0877">
        <w:rPr>
          <w:szCs w:val="22"/>
        </w:rPr>
        <w:t>spozorujete</w:t>
      </w:r>
      <w:r w:rsidRPr="00EF0877">
        <w:rPr>
          <w:b/>
          <w:szCs w:val="22"/>
        </w:rPr>
        <w:t xml:space="preserve"> </w:t>
      </w:r>
      <w:r w:rsidRPr="00EF0877">
        <w:rPr>
          <w:szCs w:val="22"/>
        </w:rPr>
        <w:t>tieto príznaky</w:t>
      </w:r>
      <w:r w:rsidRPr="00EF0877">
        <w:rPr>
          <w:b/>
          <w:szCs w:val="22"/>
        </w:rPr>
        <w:t>, ihneď informujte svojho lekára alebo zdravotnú sestru.</w:t>
      </w:r>
    </w:p>
    <w:p w:rsidR="005A369D" w:rsidRPr="00EF0877" w:rsidRDefault="005A369D" w:rsidP="003701E8">
      <w:pPr>
        <w:ind w:left="0" w:firstLine="0"/>
        <w:rPr>
          <w:szCs w:val="22"/>
        </w:rPr>
      </w:pPr>
    </w:p>
    <w:p w:rsidR="00F56DC3" w:rsidRPr="00EF0877" w:rsidRDefault="00F56DC3" w:rsidP="003701E8">
      <w:pPr>
        <w:ind w:left="0" w:firstLine="0"/>
        <w:rPr>
          <w:szCs w:val="22"/>
        </w:rPr>
      </w:pPr>
      <w:r w:rsidRPr="00EF0877">
        <w:rPr>
          <w:szCs w:val="22"/>
        </w:rPr>
        <w:t xml:space="preserve">Toto sú vážne vedľajšie účinky. Môžete potrebovať </w:t>
      </w:r>
      <w:r w:rsidR="00BB4195" w:rsidRPr="00EF0877">
        <w:rPr>
          <w:szCs w:val="22"/>
        </w:rPr>
        <w:t xml:space="preserve">okamžitú </w:t>
      </w:r>
      <w:r w:rsidRPr="00EF0877">
        <w:rPr>
          <w:szCs w:val="22"/>
        </w:rPr>
        <w:t>lekársku starostlivosť.</w:t>
      </w:r>
    </w:p>
    <w:p w:rsidR="00F56DC3" w:rsidRPr="00EF0877" w:rsidRDefault="00F56DC3" w:rsidP="003701E8">
      <w:pPr>
        <w:ind w:left="0" w:firstLine="0"/>
        <w:rPr>
          <w:szCs w:val="22"/>
        </w:rPr>
      </w:pPr>
    </w:p>
    <w:p w:rsidR="00D053C2" w:rsidRPr="00EF0877" w:rsidRDefault="00D053C2" w:rsidP="003701E8">
      <w:pPr>
        <w:ind w:left="0" w:firstLine="0"/>
        <w:rPr>
          <w:szCs w:val="22"/>
        </w:rPr>
      </w:pPr>
      <w:r w:rsidRPr="00EF0877">
        <w:rPr>
          <w:szCs w:val="22"/>
        </w:rPr>
        <w:t>Časté</w:t>
      </w:r>
      <w:r w:rsidR="00F56DC3" w:rsidRPr="00EF0877">
        <w:rPr>
          <w:szCs w:val="22"/>
        </w:rPr>
        <w:t xml:space="preserve"> (</w:t>
      </w:r>
      <w:r w:rsidR="00634BCB">
        <w:rPr>
          <w:szCs w:val="22"/>
        </w:rPr>
        <w:t xml:space="preserve">môžu </w:t>
      </w:r>
      <w:r w:rsidR="00F56DC3" w:rsidRPr="00EF0877">
        <w:rPr>
          <w:szCs w:val="22"/>
        </w:rPr>
        <w:t>postih</w:t>
      </w:r>
      <w:r w:rsidR="00634BCB">
        <w:rPr>
          <w:szCs w:val="22"/>
        </w:rPr>
        <w:t>ovať menej ako</w:t>
      </w:r>
      <w:r w:rsidRPr="00EF0877">
        <w:rPr>
          <w:szCs w:val="22"/>
        </w:rPr>
        <w:t xml:space="preserve"> 1</w:t>
      </w:r>
      <w:r w:rsidR="00F40D5D" w:rsidRPr="00EF0877">
        <w:rPr>
          <w:szCs w:val="22"/>
        </w:rPr>
        <w:t xml:space="preserve"> </w:t>
      </w:r>
      <w:r w:rsidR="00634BCB">
        <w:rPr>
          <w:szCs w:val="22"/>
        </w:rPr>
        <w:t>z</w:t>
      </w:r>
      <w:r w:rsidR="00F40D5D" w:rsidRPr="00EF0877">
        <w:rPr>
          <w:szCs w:val="22"/>
        </w:rPr>
        <w:t xml:space="preserve"> </w:t>
      </w:r>
      <w:r w:rsidRPr="00EF0877">
        <w:rPr>
          <w:szCs w:val="22"/>
        </w:rPr>
        <w:t>10</w:t>
      </w:r>
      <w:r w:rsidR="00F40D5D" w:rsidRPr="00EF0877">
        <w:rPr>
          <w:szCs w:val="22"/>
        </w:rPr>
        <w:t xml:space="preserve"> </w:t>
      </w:r>
      <w:r w:rsidR="00634BCB">
        <w:rPr>
          <w:szCs w:val="22"/>
        </w:rPr>
        <w:t>osôb</w:t>
      </w:r>
      <w:r w:rsidR="00F56DC3" w:rsidRPr="00EF0877">
        <w:rPr>
          <w:szCs w:val="22"/>
        </w:rPr>
        <w:t>):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tabs>
          <w:tab w:val="left" w:pos="540"/>
        </w:tabs>
        <w:spacing w:after="0" w:line="240" w:lineRule="auto"/>
        <w:ind w:left="0" w:firstLine="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horúčka</w:t>
      </w:r>
    </w:p>
    <w:p w:rsidR="00D053C2" w:rsidRPr="007F5DB8" w:rsidRDefault="00D053C2" w:rsidP="003701E8">
      <w:pPr>
        <w:pStyle w:val="Odsekzoznamu"/>
        <w:numPr>
          <w:ilvl w:val="0"/>
          <w:numId w:val="32"/>
        </w:num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nedostatok bielych a červených krviniek alebo krvných doštičiek, čo môže spôsobiť</w:t>
      </w:r>
      <w:r w:rsidR="003D31E2" w:rsidRPr="00EF0877">
        <w:rPr>
          <w:rFonts w:ascii="Times New Roman" w:hAnsi="Times New Roman"/>
          <w:lang w:eastAsia="sk-SK"/>
        </w:rPr>
        <w:t>, že budete viac náchyln</w:t>
      </w:r>
      <w:r w:rsidR="003D31E2" w:rsidRPr="007F5DB8">
        <w:rPr>
          <w:rFonts w:ascii="Times New Roman" w:hAnsi="Times New Roman"/>
          <w:lang w:eastAsia="sk-SK"/>
        </w:rPr>
        <w:t>ejší na infekciu alebo krvácanie</w:t>
      </w:r>
    </w:p>
    <w:p w:rsidR="007F5DB8" w:rsidRPr="00735982" w:rsidRDefault="007F5DB8" w:rsidP="00735982">
      <w:pPr>
        <w:numPr>
          <w:ilvl w:val="1"/>
          <w:numId w:val="39"/>
        </w:numPr>
        <w:autoSpaceDE w:val="0"/>
        <w:autoSpaceDN w:val="0"/>
        <w:adjustRightInd w:val="0"/>
        <w:jc w:val="both"/>
      </w:pPr>
      <w:r w:rsidRPr="00735982">
        <w:t>pokles počtu bielych krviniek môže byť sprevádzaný zimnicou a horúčkou, ktoré si vyžadujú okamžité posúdenie lekárom</w:t>
      </w:r>
    </w:p>
    <w:p w:rsidR="007F5DB8" w:rsidRPr="00735982" w:rsidRDefault="007F5DB8" w:rsidP="00735982">
      <w:pPr>
        <w:numPr>
          <w:ilvl w:val="1"/>
          <w:numId w:val="39"/>
        </w:numPr>
        <w:autoSpaceDE w:val="0"/>
        <w:autoSpaceDN w:val="0"/>
        <w:adjustRightInd w:val="0"/>
        <w:jc w:val="both"/>
      </w:pPr>
      <w:r w:rsidRPr="00735982">
        <w:t>pokles počtu krvných doštičiek môže byť sprevádzaný krvácaním, ktoré si vyžaduje okamžité posúdenie lekárom</w:t>
      </w:r>
    </w:p>
    <w:p w:rsidR="00F56DC3" w:rsidRPr="007F5DB8" w:rsidRDefault="00D67866" w:rsidP="003701E8">
      <w:pPr>
        <w:pStyle w:val="Odsekzoznamu"/>
        <w:numPr>
          <w:ilvl w:val="0"/>
          <w:numId w:val="32"/>
        </w:num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7F5DB8">
        <w:rPr>
          <w:rFonts w:ascii="Times New Roman" w:hAnsi="Times New Roman"/>
          <w:lang w:eastAsia="sk-SK"/>
        </w:rPr>
        <w:t>neobvyklý</w:t>
      </w:r>
      <w:r w:rsidR="00F56DC3" w:rsidRPr="007F5DB8">
        <w:rPr>
          <w:rFonts w:ascii="Times New Roman" w:hAnsi="Times New Roman"/>
          <w:lang w:eastAsia="sk-SK"/>
        </w:rPr>
        <w:t xml:space="preserve"> počet krviniek (</w:t>
      </w:r>
      <w:proofErr w:type="spellStart"/>
      <w:r w:rsidR="00F56DC3" w:rsidRPr="007F5DB8">
        <w:rPr>
          <w:rFonts w:ascii="Times New Roman" w:hAnsi="Times New Roman"/>
          <w:lang w:eastAsia="sk-SK"/>
        </w:rPr>
        <w:t>megaloblastóza</w:t>
      </w:r>
      <w:proofErr w:type="spellEnd"/>
      <w:r w:rsidR="00F56DC3" w:rsidRPr="007F5DB8">
        <w:rPr>
          <w:rFonts w:ascii="Times New Roman" w:hAnsi="Times New Roman"/>
          <w:lang w:eastAsia="sk-SK"/>
        </w:rPr>
        <w:t>)</w:t>
      </w:r>
    </w:p>
    <w:p w:rsidR="00D053C2" w:rsidRPr="007F5DB8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7F5DB8">
        <w:rPr>
          <w:rFonts w:ascii="Times New Roman" w:hAnsi="Times New Roman"/>
          <w:lang w:eastAsia="sk-SK"/>
        </w:rPr>
        <w:t>strata chuti do jedla</w:t>
      </w:r>
    </w:p>
    <w:p w:rsidR="00D053C2" w:rsidRPr="007F5DB8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7F5DB8">
        <w:rPr>
          <w:rFonts w:ascii="Times New Roman" w:hAnsi="Times New Roman"/>
          <w:lang w:eastAsia="sk-SK"/>
        </w:rPr>
        <w:t>ťažkosti pri prehĺtaní</w:t>
      </w:r>
    </w:p>
    <w:p w:rsidR="00D053C2" w:rsidRPr="005D1F76" w:rsidRDefault="00A335C6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4818F1">
        <w:rPr>
          <w:rFonts w:ascii="Times New Roman" w:hAnsi="Times New Roman"/>
          <w:lang w:eastAsia="sk-SK"/>
        </w:rPr>
        <w:t>bolesť</w:t>
      </w:r>
      <w:r w:rsidR="00D053C2" w:rsidRPr="005D1F76">
        <w:rPr>
          <w:rFonts w:ascii="Times New Roman" w:hAnsi="Times New Roman"/>
          <w:lang w:eastAsia="sk-SK"/>
        </w:rPr>
        <w:t xml:space="preserve"> brucha (</w:t>
      </w:r>
      <w:proofErr w:type="spellStart"/>
      <w:r w:rsidR="00D053C2" w:rsidRPr="005D1F76">
        <w:rPr>
          <w:rFonts w:ascii="Times New Roman" w:hAnsi="Times New Roman"/>
          <w:lang w:eastAsia="sk-SK"/>
        </w:rPr>
        <w:t>abdominálna</w:t>
      </w:r>
      <w:proofErr w:type="spellEnd"/>
      <w:r w:rsidR="00D053C2" w:rsidRPr="005D1F76">
        <w:rPr>
          <w:rFonts w:ascii="Times New Roman" w:hAnsi="Times New Roman"/>
          <w:lang w:eastAsia="sk-SK"/>
        </w:rPr>
        <w:t xml:space="preserve"> bolesť)</w:t>
      </w:r>
    </w:p>
    <w:p w:rsidR="00D053C2" w:rsidRPr="00055DC6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055DC6">
        <w:rPr>
          <w:rFonts w:ascii="Times New Roman" w:hAnsi="Times New Roman"/>
          <w:lang w:eastAsia="sk-SK"/>
        </w:rPr>
        <w:t>nauzea (pocit nevoľnosti)</w:t>
      </w:r>
    </w:p>
    <w:p w:rsidR="00D053C2" w:rsidRPr="001B5C0F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1B5C0F">
        <w:rPr>
          <w:rFonts w:ascii="Times New Roman" w:hAnsi="Times New Roman"/>
          <w:lang w:eastAsia="sk-SK"/>
        </w:rPr>
        <w:t>vracanie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hnačka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zápal alebo vredy v ústach alebo </w:t>
      </w:r>
      <w:r w:rsidR="00A335C6" w:rsidRPr="00EF0877">
        <w:rPr>
          <w:rFonts w:ascii="Times New Roman" w:hAnsi="Times New Roman"/>
          <w:lang w:eastAsia="sk-SK"/>
        </w:rPr>
        <w:t>v</w:t>
      </w:r>
      <w:r w:rsidR="00C95A43" w:rsidRPr="00EF0877">
        <w:rPr>
          <w:rFonts w:ascii="Times New Roman" w:hAnsi="Times New Roman"/>
          <w:lang w:eastAsia="sk-SK"/>
        </w:rPr>
        <w:t xml:space="preserve"> </w:t>
      </w:r>
      <w:r w:rsidR="00A335C6" w:rsidRPr="00EF0877">
        <w:rPr>
          <w:rFonts w:ascii="Times New Roman" w:hAnsi="Times New Roman"/>
          <w:lang w:eastAsia="sk-SK"/>
        </w:rPr>
        <w:t>oblasti konečníka</w:t>
      </w:r>
    </w:p>
    <w:p w:rsidR="00D053C2" w:rsidRPr="00EF0877" w:rsidRDefault="00A335C6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vratné</w:t>
      </w:r>
      <w:r w:rsidR="00D053C2" w:rsidRPr="00EF0877">
        <w:rPr>
          <w:rFonts w:ascii="Times New Roman" w:hAnsi="Times New Roman"/>
          <w:lang w:eastAsia="sk-SK"/>
        </w:rPr>
        <w:t xml:space="preserve"> </w:t>
      </w:r>
      <w:r w:rsidRPr="00EF0877">
        <w:rPr>
          <w:rFonts w:ascii="Times New Roman" w:hAnsi="Times New Roman"/>
          <w:lang w:eastAsia="sk-SK"/>
        </w:rPr>
        <w:t xml:space="preserve">(reverzibilné) </w:t>
      </w:r>
      <w:r w:rsidR="00D053C2" w:rsidRPr="00EF0877">
        <w:rPr>
          <w:rFonts w:ascii="Times New Roman" w:hAnsi="Times New Roman"/>
          <w:lang w:eastAsia="sk-SK"/>
        </w:rPr>
        <w:t xml:space="preserve">účinky </w:t>
      </w:r>
      <w:r w:rsidR="002908D9" w:rsidRPr="00EF0877">
        <w:rPr>
          <w:rFonts w:ascii="Times New Roman" w:hAnsi="Times New Roman"/>
          <w:lang w:eastAsia="sk-SK"/>
        </w:rPr>
        <w:t>postihujúce kožu</w:t>
      </w:r>
      <w:r w:rsidR="00D053C2" w:rsidRPr="00EF0877">
        <w:rPr>
          <w:rFonts w:ascii="Times New Roman" w:hAnsi="Times New Roman"/>
          <w:lang w:eastAsia="sk-SK"/>
        </w:rPr>
        <w:t xml:space="preserve"> ako je sčervenanie (</w:t>
      </w:r>
      <w:proofErr w:type="spellStart"/>
      <w:r w:rsidR="00D053C2" w:rsidRPr="00EF0877">
        <w:rPr>
          <w:rFonts w:ascii="Times New Roman" w:hAnsi="Times New Roman"/>
          <w:lang w:eastAsia="sk-SK"/>
        </w:rPr>
        <w:t>erytém</w:t>
      </w:r>
      <w:proofErr w:type="spellEnd"/>
      <w:r w:rsidR="00D053C2" w:rsidRPr="00EF0877">
        <w:rPr>
          <w:rFonts w:ascii="Times New Roman" w:hAnsi="Times New Roman"/>
          <w:lang w:eastAsia="sk-SK"/>
        </w:rPr>
        <w:t xml:space="preserve">), </w:t>
      </w:r>
      <w:r w:rsidRPr="00EF0877">
        <w:rPr>
          <w:rFonts w:ascii="Times New Roman" w:hAnsi="Times New Roman"/>
          <w:lang w:eastAsia="sk-SK"/>
        </w:rPr>
        <w:t>tv</w:t>
      </w:r>
      <w:r w:rsidR="002908D9" w:rsidRPr="00EF0877">
        <w:rPr>
          <w:rFonts w:ascii="Times New Roman" w:hAnsi="Times New Roman"/>
          <w:lang w:eastAsia="sk-SK"/>
        </w:rPr>
        <w:t>orba</w:t>
      </w:r>
      <w:r w:rsidRPr="00EF0877">
        <w:rPr>
          <w:rFonts w:ascii="Times New Roman" w:hAnsi="Times New Roman"/>
          <w:lang w:eastAsia="sk-SK"/>
        </w:rPr>
        <w:t xml:space="preserve"> pľuzgierov</w:t>
      </w:r>
      <w:r w:rsidR="00D053C2" w:rsidRPr="00EF0877">
        <w:rPr>
          <w:rFonts w:ascii="Times New Roman" w:hAnsi="Times New Roman"/>
          <w:lang w:eastAsia="sk-SK"/>
        </w:rPr>
        <w:t xml:space="preserve">, vyrážka, žihľavka, zápal </w:t>
      </w:r>
      <w:r w:rsidR="002908D9" w:rsidRPr="00EF0877">
        <w:rPr>
          <w:rFonts w:ascii="Times New Roman" w:hAnsi="Times New Roman"/>
          <w:lang w:eastAsia="sk-SK"/>
        </w:rPr>
        <w:t>krvných</w:t>
      </w:r>
      <w:r w:rsidR="00D053C2" w:rsidRPr="00EF0877">
        <w:rPr>
          <w:rFonts w:ascii="Times New Roman" w:hAnsi="Times New Roman"/>
          <w:lang w:eastAsia="sk-SK"/>
        </w:rPr>
        <w:t xml:space="preserve"> ciev (</w:t>
      </w:r>
      <w:proofErr w:type="spellStart"/>
      <w:r w:rsidR="00D053C2" w:rsidRPr="00EF0877">
        <w:rPr>
          <w:rFonts w:ascii="Times New Roman" w:hAnsi="Times New Roman"/>
          <w:lang w:eastAsia="sk-SK"/>
        </w:rPr>
        <w:t>vaskulitída</w:t>
      </w:r>
      <w:proofErr w:type="spellEnd"/>
      <w:r w:rsidR="00D053C2" w:rsidRPr="00EF0877">
        <w:rPr>
          <w:rFonts w:ascii="Times New Roman" w:hAnsi="Times New Roman"/>
          <w:lang w:eastAsia="sk-SK"/>
        </w:rPr>
        <w:t>), strata vlasov</w:t>
      </w:r>
    </w:p>
    <w:p w:rsidR="00D053C2" w:rsidRPr="00EF0877" w:rsidRDefault="002908D9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vratné</w:t>
      </w:r>
      <w:r w:rsidR="00D053C2" w:rsidRPr="00EF0877">
        <w:rPr>
          <w:rFonts w:ascii="Times New Roman" w:hAnsi="Times New Roman"/>
          <w:lang w:eastAsia="sk-SK"/>
        </w:rPr>
        <w:t xml:space="preserve"> účinky </w:t>
      </w:r>
      <w:r w:rsidRPr="00EF0877">
        <w:rPr>
          <w:rFonts w:ascii="Times New Roman" w:hAnsi="Times New Roman"/>
          <w:lang w:eastAsia="sk-SK"/>
        </w:rPr>
        <w:t>postihujúce</w:t>
      </w:r>
      <w:r w:rsidR="00D053C2" w:rsidRPr="00EF0877">
        <w:rPr>
          <w:rFonts w:ascii="Times New Roman" w:hAnsi="Times New Roman"/>
          <w:lang w:eastAsia="sk-SK"/>
        </w:rPr>
        <w:t xml:space="preserve"> pečeň</w:t>
      </w:r>
      <w:r w:rsidR="00C07BC2" w:rsidRPr="00EF0877">
        <w:rPr>
          <w:rFonts w:ascii="Times New Roman" w:hAnsi="Times New Roman"/>
          <w:lang w:eastAsia="sk-SK"/>
        </w:rPr>
        <w:t>,</w:t>
      </w:r>
      <w:r w:rsidR="00D053C2" w:rsidRPr="00EF0877">
        <w:rPr>
          <w:rFonts w:ascii="Times New Roman" w:hAnsi="Times New Roman"/>
          <w:lang w:eastAsia="sk-SK"/>
        </w:rPr>
        <w:t xml:space="preserve"> ako je zvýšenie hlad</w:t>
      </w:r>
      <w:r w:rsidRPr="00EF0877">
        <w:rPr>
          <w:rFonts w:ascii="Times New Roman" w:hAnsi="Times New Roman"/>
          <w:lang w:eastAsia="sk-SK"/>
        </w:rPr>
        <w:t>ín enzýmov</w:t>
      </w:r>
    </w:p>
    <w:p w:rsidR="007F5DB8" w:rsidRPr="00735982" w:rsidRDefault="002908D9" w:rsidP="00735982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vratné</w:t>
      </w:r>
      <w:r w:rsidR="00D053C2" w:rsidRPr="00EF0877">
        <w:rPr>
          <w:rFonts w:ascii="Times New Roman" w:hAnsi="Times New Roman"/>
          <w:lang w:eastAsia="sk-SK"/>
        </w:rPr>
        <w:t xml:space="preserve"> účinky </w:t>
      </w:r>
      <w:r w:rsidRPr="00EF0877">
        <w:rPr>
          <w:rFonts w:ascii="Times New Roman" w:hAnsi="Times New Roman"/>
          <w:lang w:eastAsia="sk-SK"/>
        </w:rPr>
        <w:t>postihujúce</w:t>
      </w:r>
      <w:r w:rsidR="00D053C2" w:rsidRPr="00EF0877">
        <w:rPr>
          <w:rFonts w:ascii="Times New Roman" w:hAnsi="Times New Roman"/>
          <w:lang w:eastAsia="sk-SK"/>
        </w:rPr>
        <w:t xml:space="preserve"> oči, ako je bolesť očí s kr</w:t>
      </w:r>
      <w:r w:rsidRPr="00EF0877">
        <w:rPr>
          <w:rFonts w:ascii="Times New Roman" w:hAnsi="Times New Roman"/>
          <w:lang w:eastAsia="sk-SK"/>
        </w:rPr>
        <w:t>vácaním (</w:t>
      </w:r>
      <w:proofErr w:type="spellStart"/>
      <w:r w:rsidRPr="00EF0877">
        <w:rPr>
          <w:rFonts w:ascii="Times New Roman" w:hAnsi="Times New Roman"/>
          <w:lang w:eastAsia="sk-SK"/>
        </w:rPr>
        <w:t>hemoragická</w:t>
      </w:r>
      <w:proofErr w:type="spellEnd"/>
      <w:r w:rsidRPr="00EF0877">
        <w:rPr>
          <w:rFonts w:ascii="Times New Roman" w:hAnsi="Times New Roman"/>
          <w:lang w:eastAsia="sk-SK"/>
        </w:rPr>
        <w:t xml:space="preserve"> </w:t>
      </w:r>
      <w:proofErr w:type="spellStart"/>
      <w:r w:rsidRPr="00EF0877">
        <w:rPr>
          <w:rFonts w:ascii="Times New Roman" w:hAnsi="Times New Roman"/>
          <w:lang w:eastAsia="sk-SK"/>
        </w:rPr>
        <w:t>konjunktivitída</w:t>
      </w:r>
      <w:proofErr w:type="spellEnd"/>
      <w:r w:rsidR="00D053C2" w:rsidRPr="00EF0877">
        <w:rPr>
          <w:rFonts w:ascii="Times New Roman" w:hAnsi="Times New Roman"/>
          <w:lang w:eastAsia="sk-SK"/>
        </w:rPr>
        <w:t>) s</w:t>
      </w:r>
      <w:r w:rsidR="00C95A43" w:rsidRPr="00EF0877">
        <w:rPr>
          <w:rFonts w:ascii="Times New Roman" w:hAnsi="Times New Roman"/>
          <w:lang w:eastAsia="sk-SK"/>
        </w:rPr>
        <w:t xml:space="preserve"> </w:t>
      </w:r>
      <w:r w:rsidR="00D053C2" w:rsidRPr="00EF0877">
        <w:rPr>
          <w:rFonts w:ascii="Times New Roman" w:hAnsi="Times New Roman"/>
          <w:lang w:eastAsia="sk-SK"/>
        </w:rPr>
        <w:t>porucho</w:t>
      </w:r>
      <w:r w:rsidR="00D053C2" w:rsidRPr="00735982">
        <w:rPr>
          <w:rFonts w:ascii="Times New Roman" w:hAnsi="Times New Roman"/>
          <w:lang w:eastAsia="sk-SK"/>
        </w:rPr>
        <w:t>u videnia, citlivosť na svetlo (</w:t>
      </w:r>
      <w:proofErr w:type="spellStart"/>
      <w:r w:rsidR="00D053C2" w:rsidRPr="00735982">
        <w:rPr>
          <w:rFonts w:ascii="Times New Roman" w:hAnsi="Times New Roman"/>
          <w:lang w:eastAsia="sk-SK"/>
        </w:rPr>
        <w:t>fotofóbia</w:t>
      </w:r>
      <w:proofErr w:type="spellEnd"/>
      <w:r w:rsidR="00D053C2" w:rsidRPr="00735982">
        <w:rPr>
          <w:rFonts w:ascii="Times New Roman" w:hAnsi="Times New Roman"/>
          <w:lang w:eastAsia="sk-SK"/>
        </w:rPr>
        <w:t>), slzenie alebo pálenie očí a</w:t>
      </w:r>
      <w:r w:rsidR="00C95A43" w:rsidRPr="00735982">
        <w:rPr>
          <w:rFonts w:ascii="Times New Roman" w:hAnsi="Times New Roman"/>
          <w:lang w:eastAsia="sk-SK"/>
        </w:rPr>
        <w:t xml:space="preserve"> </w:t>
      </w:r>
      <w:r w:rsidR="00D053C2" w:rsidRPr="00735982">
        <w:rPr>
          <w:rFonts w:ascii="Times New Roman" w:hAnsi="Times New Roman"/>
          <w:lang w:eastAsia="sk-SK"/>
        </w:rPr>
        <w:t>zápal rohovky (</w:t>
      </w:r>
      <w:proofErr w:type="spellStart"/>
      <w:r w:rsidR="00D053C2" w:rsidRPr="00735982">
        <w:rPr>
          <w:rFonts w:ascii="Times New Roman" w:hAnsi="Times New Roman"/>
          <w:lang w:eastAsia="sk-SK"/>
        </w:rPr>
        <w:t>keratitída</w:t>
      </w:r>
      <w:proofErr w:type="spellEnd"/>
      <w:r w:rsidR="00D053C2" w:rsidRPr="00735982">
        <w:rPr>
          <w:rFonts w:ascii="Times New Roman" w:hAnsi="Times New Roman"/>
          <w:lang w:eastAsia="sk-SK"/>
        </w:rPr>
        <w:t>)</w:t>
      </w:r>
    </w:p>
    <w:p w:rsidR="007F5DB8" w:rsidRPr="00735982" w:rsidRDefault="004818F1" w:rsidP="00735982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735982">
        <w:rPr>
          <w:rFonts w:ascii="Times New Roman" w:hAnsi="Times New Roman"/>
        </w:rPr>
        <w:t>znížené vedomie</w:t>
      </w:r>
      <w:r w:rsidR="007F5DB8" w:rsidRPr="00735982">
        <w:rPr>
          <w:rFonts w:ascii="Times New Roman" w:hAnsi="Times New Roman"/>
        </w:rPr>
        <w:t xml:space="preserve"> (pri vysokých dávkach)</w:t>
      </w:r>
    </w:p>
    <w:p w:rsidR="007F5DB8" w:rsidRPr="00735982" w:rsidRDefault="007F5DB8" w:rsidP="00735982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735982">
        <w:rPr>
          <w:rFonts w:ascii="Times New Roman" w:hAnsi="Times New Roman"/>
        </w:rPr>
        <w:t>problémy s rečou (pri vysokých dávkach)</w:t>
      </w:r>
    </w:p>
    <w:p w:rsidR="00F56DC3" w:rsidRPr="005D1F76" w:rsidRDefault="007F5DB8" w:rsidP="00F56DC3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735982">
        <w:rPr>
          <w:rFonts w:ascii="Times New Roman" w:hAnsi="Times New Roman"/>
          <w:bCs/>
        </w:rPr>
        <w:t>abnormálne pohyby očí (</w:t>
      </w:r>
      <w:proofErr w:type="spellStart"/>
      <w:r w:rsidRPr="00735982">
        <w:rPr>
          <w:rFonts w:ascii="Times New Roman" w:hAnsi="Times New Roman"/>
          <w:bCs/>
        </w:rPr>
        <w:t>nystagmus</w:t>
      </w:r>
      <w:proofErr w:type="spellEnd"/>
      <w:r w:rsidRPr="00735982">
        <w:rPr>
          <w:rFonts w:ascii="Times New Roman" w:hAnsi="Times New Roman"/>
          <w:bCs/>
        </w:rPr>
        <w:t xml:space="preserve"> pri vysokých dávkach)</w:t>
      </w:r>
      <w:r w:rsidR="00F56DC3" w:rsidRPr="004818F1">
        <w:rPr>
          <w:rFonts w:ascii="Times New Roman" w:hAnsi="Times New Roman"/>
          <w:lang w:eastAsia="sk-SK"/>
        </w:rPr>
        <w:t xml:space="preserve">zápal žily </w:t>
      </w:r>
      <w:r w:rsidR="00F56DC3" w:rsidRPr="005D1F76">
        <w:rPr>
          <w:rFonts w:ascii="Times New Roman" w:hAnsi="Times New Roman"/>
          <w:lang w:eastAsia="sk-SK"/>
        </w:rPr>
        <w:t>v mieste vpichu</w:t>
      </w:r>
    </w:p>
    <w:p w:rsidR="00D053C2" w:rsidRPr="00EF0877" w:rsidRDefault="00C54C9B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055DC6">
        <w:rPr>
          <w:rFonts w:ascii="Times New Roman" w:hAnsi="Times New Roman"/>
          <w:lang w:eastAsia="sk-SK"/>
        </w:rPr>
        <w:t xml:space="preserve">nezvyčajne </w:t>
      </w:r>
      <w:r w:rsidR="00D053C2" w:rsidRPr="001B5C0F">
        <w:rPr>
          <w:rFonts w:ascii="Times New Roman" w:hAnsi="Times New Roman"/>
          <w:lang w:eastAsia="sk-SK"/>
        </w:rPr>
        <w:t>vysoké hladiny kyseliny</w:t>
      </w:r>
      <w:r w:rsidR="00D053C2" w:rsidRPr="00EF0877">
        <w:rPr>
          <w:rFonts w:ascii="Times New Roman" w:hAnsi="Times New Roman"/>
          <w:lang w:eastAsia="sk-SK"/>
        </w:rPr>
        <w:t xml:space="preserve"> močovej (</w:t>
      </w:r>
      <w:proofErr w:type="spellStart"/>
      <w:r w:rsidR="00D053C2" w:rsidRPr="00EF0877">
        <w:rPr>
          <w:rFonts w:ascii="Times New Roman" w:hAnsi="Times New Roman"/>
          <w:lang w:eastAsia="sk-SK"/>
        </w:rPr>
        <w:t>hyperurikémia</w:t>
      </w:r>
      <w:proofErr w:type="spellEnd"/>
      <w:r w:rsidR="00D053C2" w:rsidRPr="00EF0877">
        <w:rPr>
          <w:rFonts w:ascii="Times New Roman" w:hAnsi="Times New Roman"/>
          <w:lang w:eastAsia="sk-SK"/>
        </w:rPr>
        <w:t>)</w:t>
      </w:r>
    </w:p>
    <w:p w:rsidR="00C54C9B" w:rsidRPr="00EF0877" w:rsidRDefault="00C54C9B" w:rsidP="003701E8">
      <w:pPr>
        <w:pStyle w:val="Odsekzoznamu"/>
        <w:spacing w:after="0" w:line="240" w:lineRule="auto"/>
        <w:ind w:left="360"/>
        <w:rPr>
          <w:rFonts w:ascii="Times New Roman" w:hAnsi="Times New Roman"/>
          <w:lang w:eastAsia="sk-SK"/>
        </w:rPr>
      </w:pPr>
    </w:p>
    <w:p w:rsidR="00D053C2" w:rsidRPr="00EF0877" w:rsidRDefault="00D053C2" w:rsidP="003701E8">
      <w:pPr>
        <w:rPr>
          <w:szCs w:val="22"/>
        </w:rPr>
      </w:pPr>
      <w:r w:rsidRPr="00EF0877">
        <w:rPr>
          <w:szCs w:val="22"/>
        </w:rPr>
        <w:t>Menej časté</w:t>
      </w:r>
      <w:r w:rsidR="00B74072" w:rsidRPr="00EF0877">
        <w:rPr>
          <w:szCs w:val="22"/>
        </w:rPr>
        <w:t xml:space="preserve"> (</w:t>
      </w:r>
      <w:r w:rsidR="00634BCB">
        <w:rPr>
          <w:szCs w:val="22"/>
        </w:rPr>
        <w:t xml:space="preserve">môžu postihovať menej ako </w:t>
      </w:r>
      <w:r w:rsidR="00B74072" w:rsidRPr="00EF0877">
        <w:rPr>
          <w:szCs w:val="22"/>
        </w:rPr>
        <w:t xml:space="preserve">1 </w:t>
      </w:r>
      <w:r w:rsidR="00634BCB">
        <w:rPr>
          <w:szCs w:val="22"/>
        </w:rPr>
        <w:t>zo</w:t>
      </w:r>
      <w:r w:rsidR="00B74072" w:rsidRPr="00EF0877">
        <w:rPr>
          <w:szCs w:val="22"/>
        </w:rPr>
        <w:t xml:space="preserve"> 10</w:t>
      </w:r>
      <w:r w:rsidR="00634BCB">
        <w:rPr>
          <w:szCs w:val="22"/>
        </w:rPr>
        <w:t>0 osôb</w:t>
      </w:r>
      <w:r w:rsidR="00B74072" w:rsidRPr="00EF0877">
        <w:rPr>
          <w:szCs w:val="22"/>
        </w:rPr>
        <w:t>)</w:t>
      </w:r>
    </w:p>
    <w:p w:rsidR="00D053C2" w:rsidRPr="00EF0877" w:rsidRDefault="00C54C9B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bolesť hrdla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bolesť hlavy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závažné alergické reakcie (</w:t>
      </w:r>
      <w:proofErr w:type="spellStart"/>
      <w:r w:rsidRPr="00EF0877">
        <w:rPr>
          <w:rFonts w:ascii="Times New Roman" w:hAnsi="Times New Roman"/>
          <w:lang w:eastAsia="sk-SK"/>
        </w:rPr>
        <w:t>anafylaxia</w:t>
      </w:r>
      <w:proofErr w:type="spellEnd"/>
      <w:r w:rsidRPr="00EF0877">
        <w:rPr>
          <w:rFonts w:ascii="Times New Roman" w:hAnsi="Times New Roman"/>
          <w:lang w:eastAsia="sk-SK"/>
        </w:rPr>
        <w:t xml:space="preserve">), spôsobujúce </w:t>
      </w:r>
      <w:r w:rsidR="00C54C9B" w:rsidRPr="00EF0877">
        <w:rPr>
          <w:rFonts w:ascii="Times New Roman" w:hAnsi="Times New Roman"/>
          <w:lang w:eastAsia="sk-SK"/>
        </w:rPr>
        <w:t xml:space="preserve">napríklad </w:t>
      </w:r>
      <w:r w:rsidRPr="00EF0877">
        <w:rPr>
          <w:rFonts w:ascii="Times New Roman" w:hAnsi="Times New Roman"/>
          <w:lang w:eastAsia="sk-SK"/>
        </w:rPr>
        <w:t>ťažkosti s dýchaním alebo závrat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otrava krvi (sepsa)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zápal a vredy pažeráka</w:t>
      </w:r>
    </w:p>
    <w:p w:rsidR="00D053C2" w:rsidRPr="00EF0877" w:rsidRDefault="00C95A43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závažný </w:t>
      </w:r>
      <w:r w:rsidR="00D053C2" w:rsidRPr="00EF0877">
        <w:rPr>
          <w:rFonts w:ascii="Times New Roman" w:hAnsi="Times New Roman"/>
          <w:lang w:eastAsia="sk-SK"/>
        </w:rPr>
        <w:t xml:space="preserve">zápal </w:t>
      </w:r>
      <w:r w:rsidR="00C54C9B" w:rsidRPr="00EF0877">
        <w:rPr>
          <w:rFonts w:ascii="Times New Roman" w:hAnsi="Times New Roman"/>
          <w:lang w:eastAsia="sk-SK"/>
        </w:rPr>
        <w:t xml:space="preserve">čriev </w:t>
      </w:r>
      <w:r w:rsidR="00D053C2" w:rsidRPr="00EF0877">
        <w:rPr>
          <w:rFonts w:ascii="Times New Roman" w:hAnsi="Times New Roman"/>
          <w:lang w:eastAsia="sk-SK"/>
        </w:rPr>
        <w:t xml:space="preserve">(nekrotická </w:t>
      </w:r>
      <w:proofErr w:type="spellStart"/>
      <w:r w:rsidR="00D053C2" w:rsidRPr="00EF0877">
        <w:rPr>
          <w:rFonts w:ascii="Times New Roman" w:hAnsi="Times New Roman"/>
          <w:lang w:eastAsia="sk-SK"/>
        </w:rPr>
        <w:t>kolitída</w:t>
      </w:r>
      <w:proofErr w:type="spellEnd"/>
      <w:r w:rsidR="00D053C2" w:rsidRPr="00EF0877">
        <w:rPr>
          <w:rFonts w:ascii="Times New Roman" w:hAnsi="Times New Roman"/>
          <w:lang w:eastAsia="sk-SK"/>
        </w:rPr>
        <w:t>)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črevné cysty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vredy na </w:t>
      </w:r>
      <w:r w:rsidR="00C54C9B" w:rsidRPr="00EF0877">
        <w:rPr>
          <w:rFonts w:ascii="Times New Roman" w:hAnsi="Times New Roman"/>
          <w:lang w:eastAsia="sk-SK"/>
        </w:rPr>
        <w:t>pokožke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svrbenie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zápal v mieste vpichu injekcie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hnedé/čierne škvrny na koži (</w:t>
      </w:r>
      <w:proofErr w:type="spellStart"/>
      <w:r w:rsidRPr="00EF0877">
        <w:rPr>
          <w:rFonts w:ascii="Times New Roman" w:hAnsi="Times New Roman"/>
          <w:lang w:eastAsia="sk-SK"/>
        </w:rPr>
        <w:t>lentigo</w:t>
      </w:r>
      <w:proofErr w:type="spellEnd"/>
      <w:r w:rsidRPr="00EF0877">
        <w:rPr>
          <w:rFonts w:ascii="Times New Roman" w:hAnsi="Times New Roman"/>
          <w:lang w:eastAsia="sk-SK"/>
        </w:rPr>
        <w:t>)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žlté zafarbenie kože a očných </w:t>
      </w:r>
      <w:r w:rsidR="00C54C9B" w:rsidRPr="00EF0877">
        <w:rPr>
          <w:rFonts w:ascii="Times New Roman" w:hAnsi="Times New Roman"/>
          <w:lang w:eastAsia="sk-SK"/>
        </w:rPr>
        <w:t>biel</w:t>
      </w:r>
      <w:r w:rsidR="00E73FAB" w:rsidRPr="00EF0877">
        <w:rPr>
          <w:rFonts w:ascii="Times New Roman" w:hAnsi="Times New Roman"/>
          <w:lang w:eastAsia="sk-SK"/>
        </w:rPr>
        <w:t>o</w:t>
      </w:r>
      <w:r w:rsidR="00C54C9B" w:rsidRPr="00EF0877">
        <w:rPr>
          <w:rFonts w:ascii="Times New Roman" w:hAnsi="Times New Roman"/>
          <w:lang w:eastAsia="sk-SK"/>
        </w:rPr>
        <w:t>k</w:t>
      </w:r>
      <w:r w:rsidRPr="00EF0877">
        <w:rPr>
          <w:rFonts w:ascii="Times New Roman" w:hAnsi="Times New Roman"/>
          <w:lang w:eastAsia="sk-SK"/>
        </w:rPr>
        <w:t xml:space="preserve"> (žltačka)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pľúcna infekcia (pneumónia)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ťažkosti s dýchaním</w:t>
      </w:r>
    </w:p>
    <w:p w:rsidR="00D053C2" w:rsidRPr="00EF0877" w:rsidRDefault="007F0E1B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ochrnutie </w:t>
      </w:r>
      <w:r w:rsidR="00D053C2" w:rsidRPr="00EF0877">
        <w:rPr>
          <w:rFonts w:ascii="Times New Roman" w:hAnsi="Times New Roman"/>
          <w:lang w:eastAsia="sk-SK"/>
        </w:rPr>
        <w:t>nôh a dolnej časti tela</w:t>
      </w:r>
      <w:r w:rsidRPr="00EF0877">
        <w:rPr>
          <w:rFonts w:ascii="Times New Roman" w:hAnsi="Times New Roman"/>
          <w:lang w:eastAsia="sk-SK"/>
        </w:rPr>
        <w:t xml:space="preserve"> sa môže vyskytnúť</w:t>
      </w:r>
      <w:r w:rsidR="00D053C2" w:rsidRPr="00EF0877">
        <w:rPr>
          <w:rFonts w:ascii="Times New Roman" w:hAnsi="Times New Roman"/>
          <w:lang w:eastAsia="sk-SK"/>
        </w:rPr>
        <w:t xml:space="preserve">, ak je </w:t>
      </w:r>
      <w:proofErr w:type="spellStart"/>
      <w:r w:rsidR="00D053C2" w:rsidRPr="00EF0877">
        <w:rPr>
          <w:rFonts w:ascii="Times New Roman" w:hAnsi="Times New Roman"/>
          <w:lang w:eastAsia="sk-SK"/>
        </w:rPr>
        <w:t>cytarabín</w:t>
      </w:r>
      <w:proofErr w:type="spellEnd"/>
      <w:r w:rsidR="00D053C2" w:rsidRPr="00EF0877">
        <w:rPr>
          <w:rFonts w:ascii="Times New Roman" w:hAnsi="Times New Roman"/>
          <w:lang w:eastAsia="sk-SK"/>
        </w:rPr>
        <w:t xml:space="preserve"> zavádzaný do priestoru okolo miechy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bolesť svalov a kĺbov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zápal </w:t>
      </w:r>
      <w:r w:rsidR="00B74072" w:rsidRPr="00EF0877">
        <w:rPr>
          <w:rFonts w:ascii="Times New Roman" w:hAnsi="Times New Roman"/>
          <w:lang w:eastAsia="sk-SK"/>
        </w:rPr>
        <w:t>tkaniva, ktoré obklopuje srdce</w:t>
      </w:r>
      <w:r w:rsidR="00C95A43" w:rsidRPr="00EF0877">
        <w:rPr>
          <w:rFonts w:ascii="Times New Roman" w:hAnsi="Times New Roman"/>
          <w:lang w:eastAsia="sk-SK"/>
        </w:rPr>
        <w:t xml:space="preserve"> </w:t>
      </w:r>
      <w:r w:rsidR="00C95A43" w:rsidRPr="00E91FA8">
        <w:rPr>
          <w:rFonts w:ascii="Times New Roman" w:hAnsi="Times New Roman"/>
          <w:lang w:eastAsia="sk-SK"/>
        </w:rPr>
        <w:t>(</w:t>
      </w:r>
      <w:r w:rsidR="007F0E1B" w:rsidRPr="00E91FA8">
        <w:rPr>
          <w:rFonts w:ascii="Times New Roman" w:hAnsi="Times New Roman"/>
          <w:lang w:eastAsia="sk-SK"/>
        </w:rPr>
        <w:t>osrdcovníka</w:t>
      </w:r>
      <w:r w:rsidR="00C95A43" w:rsidRPr="00E91FA8">
        <w:rPr>
          <w:rFonts w:ascii="Times New Roman" w:hAnsi="Times New Roman"/>
          <w:lang w:eastAsia="sk-SK"/>
        </w:rPr>
        <w:t>)</w:t>
      </w:r>
      <w:r w:rsidR="007F0E1B" w:rsidRPr="00E91FA8">
        <w:rPr>
          <w:rFonts w:ascii="Times New Roman" w:hAnsi="Times New Roman"/>
          <w:lang w:eastAsia="sk-SK"/>
        </w:rPr>
        <w:t xml:space="preserve"> (</w:t>
      </w:r>
      <w:proofErr w:type="spellStart"/>
      <w:r w:rsidR="007F0E1B" w:rsidRPr="00E91FA8">
        <w:rPr>
          <w:rFonts w:ascii="Times New Roman" w:hAnsi="Times New Roman"/>
          <w:lang w:eastAsia="sk-SK"/>
        </w:rPr>
        <w:t>perikard</w:t>
      </w:r>
      <w:r w:rsidRPr="00E91FA8">
        <w:rPr>
          <w:rFonts w:ascii="Times New Roman" w:hAnsi="Times New Roman"/>
          <w:lang w:eastAsia="sk-SK"/>
        </w:rPr>
        <w:t>itída</w:t>
      </w:r>
      <w:proofErr w:type="spellEnd"/>
      <w:r w:rsidRPr="00E91FA8">
        <w:rPr>
          <w:rFonts w:ascii="Times New Roman" w:hAnsi="Times New Roman"/>
          <w:lang w:eastAsia="sk-SK"/>
        </w:rPr>
        <w:t>)</w:t>
      </w:r>
    </w:p>
    <w:p w:rsidR="00D053C2" w:rsidRPr="00EF0877" w:rsidRDefault="007F0E1B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poškodenie funkcie</w:t>
      </w:r>
      <w:r w:rsidR="00D053C2" w:rsidRPr="00EF0877">
        <w:rPr>
          <w:rFonts w:ascii="Times New Roman" w:hAnsi="Times New Roman"/>
          <w:lang w:eastAsia="sk-SK"/>
        </w:rPr>
        <w:t xml:space="preserve"> obličiek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neschopnosť moč</w:t>
      </w:r>
      <w:r w:rsidR="007F0E1B" w:rsidRPr="00EF0877">
        <w:rPr>
          <w:rFonts w:ascii="Times New Roman" w:hAnsi="Times New Roman"/>
          <w:lang w:eastAsia="sk-SK"/>
        </w:rPr>
        <w:t>iť</w:t>
      </w:r>
      <w:r w:rsidRPr="00EF0877">
        <w:rPr>
          <w:rFonts w:ascii="Times New Roman" w:hAnsi="Times New Roman"/>
          <w:lang w:eastAsia="sk-SK"/>
        </w:rPr>
        <w:t xml:space="preserve"> (</w:t>
      </w:r>
      <w:proofErr w:type="spellStart"/>
      <w:r w:rsidRPr="00EF0877">
        <w:rPr>
          <w:rFonts w:ascii="Times New Roman" w:hAnsi="Times New Roman"/>
          <w:lang w:eastAsia="sk-SK"/>
        </w:rPr>
        <w:t>retencia</w:t>
      </w:r>
      <w:proofErr w:type="spellEnd"/>
      <w:r w:rsidR="007F0E1B" w:rsidRPr="00EF0877">
        <w:rPr>
          <w:rFonts w:ascii="Times New Roman" w:hAnsi="Times New Roman"/>
          <w:lang w:eastAsia="sk-SK"/>
        </w:rPr>
        <w:t xml:space="preserve"> moču</w:t>
      </w:r>
      <w:r w:rsidRPr="00EF0877">
        <w:rPr>
          <w:rFonts w:ascii="Times New Roman" w:hAnsi="Times New Roman"/>
          <w:lang w:eastAsia="sk-SK"/>
        </w:rPr>
        <w:t>)</w:t>
      </w:r>
    </w:p>
    <w:p w:rsidR="00D053C2" w:rsidRPr="00EF0877" w:rsidRDefault="00EE054B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bolesť na hrudi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proofErr w:type="spellStart"/>
      <w:r w:rsidRPr="00EF0877">
        <w:rPr>
          <w:rFonts w:ascii="Times New Roman" w:hAnsi="Times New Roman"/>
          <w:lang w:eastAsia="sk-SK"/>
        </w:rPr>
        <w:lastRenderedPageBreak/>
        <w:t>pálivá</w:t>
      </w:r>
      <w:proofErr w:type="spellEnd"/>
      <w:r w:rsidRPr="00EF0877">
        <w:rPr>
          <w:rFonts w:ascii="Times New Roman" w:hAnsi="Times New Roman"/>
          <w:lang w:eastAsia="sk-SK"/>
        </w:rPr>
        <w:t xml:space="preserve"> bolesť </w:t>
      </w:r>
      <w:r w:rsidR="007F0E1B" w:rsidRPr="00EF0877">
        <w:rPr>
          <w:rFonts w:ascii="Times New Roman" w:hAnsi="Times New Roman"/>
          <w:lang w:eastAsia="sk-SK"/>
        </w:rPr>
        <w:t>dlaní a</w:t>
      </w:r>
      <w:r w:rsidR="00C95A43" w:rsidRPr="00EF0877">
        <w:rPr>
          <w:rFonts w:ascii="Times New Roman" w:hAnsi="Times New Roman"/>
          <w:lang w:eastAsia="sk-SK"/>
        </w:rPr>
        <w:t xml:space="preserve"> </w:t>
      </w:r>
      <w:r w:rsidR="007F0E1B" w:rsidRPr="00EF0877">
        <w:rPr>
          <w:rFonts w:ascii="Times New Roman" w:hAnsi="Times New Roman"/>
          <w:lang w:eastAsia="sk-SK"/>
        </w:rPr>
        <w:t>chodidiel</w:t>
      </w:r>
    </w:p>
    <w:p w:rsidR="00D053C2" w:rsidRPr="00EF0877" w:rsidRDefault="00D053C2" w:rsidP="003701E8">
      <w:pPr>
        <w:rPr>
          <w:szCs w:val="22"/>
        </w:rPr>
      </w:pPr>
    </w:p>
    <w:p w:rsidR="00D053C2" w:rsidRPr="00EF0877" w:rsidRDefault="00D053C2" w:rsidP="003701E8">
      <w:pPr>
        <w:rPr>
          <w:szCs w:val="22"/>
        </w:rPr>
      </w:pPr>
      <w:r w:rsidRPr="00EF0877">
        <w:rPr>
          <w:szCs w:val="22"/>
        </w:rPr>
        <w:t>Veľmi zriedkavé</w:t>
      </w:r>
      <w:r w:rsidR="00B74072" w:rsidRPr="00EF0877">
        <w:rPr>
          <w:szCs w:val="22"/>
        </w:rPr>
        <w:t xml:space="preserve"> (</w:t>
      </w:r>
      <w:r w:rsidR="00634BCB">
        <w:rPr>
          <w:szCs w:val="22"/>
        </w:rPr>
        <w:t>môžu postihovať menej ako</w:t>
      </w:r>
      <w:r w:rsidR="00B74072" w:rsidRPr="00EF0877">
        <w:rPr>
          <w:szCs w:val="22"/>
        </w:rPr>
        <w:t xml:space="preserve"> 1 z </w:t>
      </w:r>
      <w:r w:rsidR="007F0E1B" w:rsidRPr="00EF0877">
        <w:rPr>
          <w:szCs w:val="22"/>
        </w:rPr>
        <w:t>10</w:t>
      </w:r>
      <w:r w:rsidR="00634BCB">
        <w:rPr>
          <w:szCs w:val="22"/>
        </w:rPr>
        <w:t> </w:t>
      </w:r>
      <w:r w:rsidR="007F0E1B" w:rsidRPr="00EF0877">
        <w:rPr>
          <w:szCs w:val="22"/>
        </w:rPr>
        <w:t>000</w:t>
      </w:r>
      <w:r w:rsidR="00634BCB">
        <w:rPr>
          <w:szCs w:val="22"/>
        </w:rPr>
        <w:t xml:space="preserve"> osôb</w:t>
      </w:r>
      <w:r w:rsidR="00B74072" w:rsidRPr="00EF0877">
        <w:rPr>
          <w:szCs w:val="22"/>
        </w:rPr>
        <w:t>)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zápal potných žliaz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nepravidelný rytmus </w:t>
      </w:r>
      <w:r w:rsidR="00EE054B" w:rsidRPr="00EF0877">
        <w:rPr>
          <w:rFonts w:ascii="Times New Roman" w:hAnsi="Times New Roman"/>
          <w:lang w:eastAsia="sk-SK"/>
        </w:rPr>
        <w:t xml:space="preserve">srdca </w:t>
      </w:r>
      <w:r w:rsidRPr="00EF0877">
        <w:rPr>
          <w:rFonts w:ascii="Times New Roman" w:hAnsi="Times New Roman"/>
          <w:lang w:eastAsia="sk-SK"/>
        </w:rPr>
        <w:t>(</w:t>
      </w:r>
      <w:proofErr w:type="spellStart"/>
      <w:r w:rsidRPr="00EF0877">
        <w:rPr>
          <w:rFonts w:ascii="Times New Roman" w:hAnsi="Times New Roman"/>
          <w:lang w:eastAsia="sk-SK"/>
        </w:rPr>
        <w:t>arytmia</w:t>
      </w:r>
      <w:proofErr w:type="spellEnd"/>
      <w:r w:rsidRPr="00EF0877">
        <w:rPr>
          <w:rFonts w:ascii="Times New Roman" w:hAnsi="Times New Roman"/>
          <w:lang w:eastAsia="sk-SK"/>
        </w:rPr>
        <w:t>)</w:t>
      </w:r>
    </w:p>
    <w:p w:rsidR="00B74072" w:rsidRPr="00EF0877" w:rsidRDefault="00B74072" w:rsidP="00B74072">
      <w:pPr>
        <w:pStyle w:val="Odsekzoznamu"/>
        <w:spacing w:after="0" w:line="240" w:lineRule="auto"/>
        <w:ind w:left="0"/>
        <w:rPr>
          <w:rFonts w:ascii="Times New Roman" w:hAnsi="Times New Roman"/>
          <w:lang w:eastAsia="sk-SK"/>
        </w:rPr>
      </w:pPr>
    </w:p>
    <w:p w:rsidR="00B74072" w:rsidRPr="00EF0877" w:rsidRDefault="00B74072" w:rsidP="00B74072">
      <w:pPr>
        <w:pStyle w:val="Odsekzoznamu"/>
        <w:spacing w:after="0" w:line="240" w:lineRule="auto"/>
        <w:ind w:left="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Neznáme (</w:t>
      </w:r>
      <w:r w:rsidR="00634BCB">
        <w:rPr>
          <w:rFonts w:ascii="Times New Roman" w:hAnsi="Times New Roman"/>
          <w:lang w:eastAsia="sk-SK"/>
        </w:rPr>
        <w:t xml:space="preserve">častosť sa </w:t>
      </w:r>
      <w:r w:rsidRPr="00EF0877">
        <w:rPr>
          <w:rFonts w:ascii="Times New Roman" w:hAnsi="Times New Roman"/>
          <w:lang w:eastAsia="sk-SK"/>
        </w:rPr>
        <w:t>ned</w:t>
      </w:r>
      <w:r w:rsidR="00634BCB">
        <w:rPr>
          <w:rFonts w:ascii="Times New Roman" w:hAnsi="Times New Roman"/>
          <w:lang w:eastAsia="sk-SK"/>
        </w:rPr>
        <w:t>á odhadnúť</w:t>
      </w:r>
      <w:r w:rsidRPr="00EF0877">
        <w:rPr>
          <w:rFonts w:ascii="Times New Roman" w:hAnsi="Times New Roman"/>
          <w:lang w:eastAsia="sk-SK"/>
        </w:rPr>
        <w:t xml:space="preserve"> z</w:t>
      </w:r>
      <w:r w:rsidR="00F40D5D" w:rsidRPr="00EF0877">
        <w:rPr>
          <w:rFonts w:ascii="Times New Roman" w:hAnsi="Times New Roman"/>
          <w:lang w:eastAsia="sk-SK"/>
        </w:rPr>
        <w:t xml:space="preserve"> </w:t>
      </w:r>
      <w:r w:rsidRPr="00EF0877">
        <w:rPr>
          <w:rFonts w:ascii="Times New Roman" w:hAnsi="Times New Roman"/>
          <w:lang w:eastAsia="sk-SK"/>
        </w:rPr>
        <w:t>dostupných údajov)</w:t>
      </w:r>
    </w:p>
    <w:p w:rsidR="00B74072" w:rsidRPr="00EF0877" w:rsidRDefault="00B74072" w:rsidP="00F40D5D">
      <w:pPr>
        <w:pStyle w:val="Odsekzoznamu"/>
        <w:numPr>
          <w:ilvl w:val="0"/>
          <w:numId w:val="34"/>
        </w:numPr>
        <w:tabs>
          <w:tab w:val="clear" w:pos="1107"/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poškodenie nervového tkaniva (</w:t>
      </w:r>
      <w:r w:rsidR="00F40D5D" w:rsidRPr="00EF0877">
        <w:rPr>
          <w:rFonts w:ascii="Times New Roman" w:hAnsi="Times New Roman"/>
          <w:lang w:eastAsia="sk-SK"/>
        </w:rPr>
        <w:t>nervová</w:t>
      </w:r>
      <w:r w:rsidRPr="00EF0877">
        <w:rPr>
          <w:rFonts w:ascii="Times New Roman" w:hAnsi="Times New Roman"/>
          <w:lang w:eastAsia="sk-SK"/>
        </w:rPr>
        <w:t xml:space="preserve"> toxicita) a</w:t>
      </w:r>
      <w:r w:rsidR="00F40D5D" w:rsidRPr="00EF0877">
        <w:rPr>
          <w:rFonts w:ascii="Times New Roman" w:hAnsi="Times New Roman"/>
          <w:lang w:eastAsia="sk-SK"/>
        </w:rPr>
        <w:t xml:space="preserve"> </w:t>
      </w:r>
      <w:r w:rsidRPr="00EF0877">
        <w:rPr>
          <w:rFonts w:ascii="Times New Roman" w:hAnsi="Times New Roman"/>
          <w:lang w:eastAsia="sk-SK"/>
        </w:rPr>
        <w:t>zápal jedného alebo viacerých nervov (neuritída)</w:t>
      </w:r>
    </w:p>
    <w:p w:rsidR="00C95A43" w:rsidRPr="00EF0877" w:rsidRDefault="00C95A43" w:rsidP="00F40D5D">
      <w:pPr>
        <w:pStyle w:val="Odsekzoznamu"/>
        <w:numPr>
          <w:ilvl w:val="0"/>
          <w:numId w:val="34"/>
        </w:numPr>
        <w:tabs>
          <w:tab w:val="clear" w:pos="1107"/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zápal podžalúdkovej žľazy (</w:t>
      </w:r>
      <w:proofErr w:type="spellStart"/>
      <w:r w:rsidRPr="00EF0877">
        <w:rPr>
          <w:rFonts w:ascii="Times New Roman" w:hAnsi="Times New Roman"/>
          <w:lang w:eastAsia="sk-SK"/>
        </w:rPr>
        <w:t>pankreatitída</w:t>
      </w:r>
      <w:proofErr w:type="spellEnd"/>
      <w:r w:rsidRPr="00EF0877">
        <w:rPr>
          <w:rFonts w:ascii="Times New Roman" w:hAnsi="Times New Roman"/>
          <w:lang w:eastAsia="sk-SK"/>
        </w:rPr>
        <w:t>)</w:t>
      </w:r>
    </w:p>
    <w:p w:rsidR="00B74072" w:rsidRPr="00EF0877" w:rsidRDefault="00B74072" w:rsidP="00B74072">
      <w:pPr>
        <w:pStyle w:val="Odsekzoznamu"/>
        <w:numPr>
          <w:ilvl w:val="0"/>
          <w:numId w:val="34"/>
        </w:numPr>
        <w:tabs>
          <w:tab w:val="clear" w:pos="1107"/>
          <w:tab w:val="num" w:pos="540"/>
        </w:tabs>
        <w:spacing w:after="0" w:line="240" w:lineRule="auto"/>
        <w:ind w:hanging="1107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bolesť očí (</w:t>
      </w:r>
      <w:proofErr w:type="spellStart"/>
      <w:r w:rsidRPr="00EF0877">
        <w:rPr>
          <w:rFonts w:ascii="Times New Roman" w:hAnsi="Times New Roman"/>
          <w:lang w:eastAsia="sk-SK"/>
        </w:rPr>
        <w:t>konjuktivitída</w:t>
      </w:r>
      <w:proofErr w:type="spellEnd"/>
      <w:r w:rsidRPr="00EF0877">
        <w:rPr>
          <w:rFonts w:ascii="Times New Roman" w:hAnsi="Times New Roman"/>
          <w:lang w:eastAsia="sk-SK"/>
        </w:rPr>
        <w:t xml:space="preserve"> - zápal spojoviek)</w:t>
      </w:r>
    </w:p>
    <w:p w:rsidR="00D053C2" w:rsidRPr="00EF0877" w:rsidRDefault="00D053C2" w:rsidP="003701E8">
      <w:pPr>
        <w:rPr>
          <w:szCs w:val="22"/>
        </w:rPr>
      </w:pPr>
    </w:p>
    <w:p w:rsidR="00D053C2" w:rsidRPr="00EF0877" w:rsidRDefault="00D053C2" w:rsidP="003701E8">
      <w:pPr>
        <w:rPr>
          <w:szCs w:val="22"/>
        </w:rPr>
      </w:pPr>
      <w:r w:rsidRPr="00EF0877">
        <w:rPr>
          <w:szCs w:val="22"/>
        </w:rPr>
        <w:t xml:space="preserve">Ďalšie </w:t>
      </w:r>
      <w:r w:rsidR="00EE054B" w:rsidRPr="00EF0877">
        <w:rPr>
          <w:szCs w:val="22"/>
        </w:rPr>
        <w:t>vedľajšie</w:t>
      </w:r>
      <w:r w:rsidRPr="00EF0877">
        <w:rPr>
          <w:szCs w:val="22"/>
        </w:rPr>
        <w:t xml:space="preserve"> účinky:</w:t>
      </w:r>
    </w:p>
    <w:p w:rsidR="00D053C2" w:rsidRPr="00EF0877" w:rsidRDefault="00EE054B" w:rsidP="003701E8">
      <w:pPr>
        <w:rPr>
          <w:szCs w:val="22"/>
        </w:rPr>
      </w:pPr>
      <w:r w:rsidRPr="00EF0877">
        <w:rPr>
          <w:szCs w:val="22"/>
        </w:rPr>
        <w:t xml:space="preserve">Syndróm vyvolaný </w:t>
      </w:r>
      <w:proofErr w:type="spellStart"/>
      <w:r w:rsidRPr="00EF0877">
        <w:rPr>
          <w:szCs w:val="22"/>
        </w:rPr>
        <w:t>cytarabínom</w:t>
      </w:r>
      <w:proofErr w:type="spellEnd"/>
      <w:r w:rsidRPr="00EF0877">
        <w:rPr>
          <w:szCs w:val="22"/>
        </w:rPr>
        <w:t xml:space="preserve"> sa môže vyskytnúť </w:t>
      </w:r>
      <w:r w:rsidR="00D053C2" w:rsidRPr="00EF0877">
        <w:rPr>
          <w:szCs w:val="22"/>
        </w:rPr>
        <w:t>6</w:t>
      </w:r>
      <w:r w:rsidRPr="00EF0877">
        <w:rPr>
          <w:szCs w:val="22"/>
        </w:rPr>
        <w:t xml:space="preserve"> </w:t>
      </w:r>
      <w:r w:rsidR="00D053C2" w:rsidRPr="00EF0877">
        <w:rPr>
          <w:szCs w:val="22"/>
        </w:rPr>
        <w:t>-</w:t>
      </w:r>
      <w:r w:rsidRPr="00EF0877">
        <w:rPr>
          <w:szCs w:val="22"/>
        </w:rPr>
        <w:t xml:space="preserve"> </w:t>
      </w:r>
      <w:r w:rsidR="00D053C2" w:rsidRPr="00EF0877">
        <w:rPr>
          <w:szCs w:val="22"/>
        </w:rPr>
        <w:t xml:space="preserve">12 hodín po začatí liečby. </w:t>
      </w:r>
      <w:r w:rsidRPr="00EF0877">
        <w:rPr>
          <w:szCs w:val="22"/>
        </w:rPr>
        <w:t>P</w:t>
      </w:r>
      <w:r w:rsidR="00D053C2" w:rsidRPr="00EF0877">
        <w:rPr>
          <w:szCs w:val="22"/>
        </w:rPr>
        <w:t xml:space="preserve">ríznaky </w:t>
      </w:r>
      <w:r w:rsidRPr="00EF0877">
        <w:rPr>
          <w:szCs w:val="22"/>
        </w:rPr>
        <w:t>zahŕňajú</w:t>
      </w:r>
      <w:r w:rsidR="00D053C2" w:rsidRPr="00EF0877">
        <w:rPr>
          <w:szCs w:val="22"/>
        </w:rPr>
        <w:t>:</w:t>
      </w:r>
    </w:p>
    <w:p w:rsidR="00D053C2" w:rsidRPr="00EF0877" w:rsidRDefault="00EE054B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horúčku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bolesť kostí a svalov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občasné bolesti na hrudi</w:t>
      </w:r>
    </w:p>
    <w:p w:rsidR="00D053C2" w:rsidRPr="00EF0877" w:rsidRDefault="00EE054B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vyrážku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bole</w:t>
      </w:r>
      <w:r w:rsidR="00EE054B" w:rsidRPr="00EF0877">
        <w:rPr>
          <w:rFonts w:ascii="Times New Roman" w:hAnsi="Times New Roman"/>
          <w:lang w:eastAsia="sk-SK"/>
        </w:rPr>
        <w:t>sť očí (</w:t>
      </w:r>
      <w:proofErr w:type="spellStart"/>
      <w:r w:rsidR="00B74072" w:rsidRPr="00EF0877">
        <w:rPr>
          <w:rFonts w:ascii="Times New Roman" w:hAnsi="Times New Roman"/>
          <w:lang w:eastAsia="sk-SK"/>
        </w:rPr>
        <w:t>konjuktivitída</w:t>
      </w:r>
      <w:proofErr w:type="spellEnd"/>
      <w:r w:rsidR="00B74072" w:rsidRPr="00EF0877">
        <w:rPr>
          <w:rFonts w:ascii="Times New Roman" w:hAnsi="Times New Roman"/>
          <w:lang w:eastAsia="sk-SK"/>
        </w:rPr>
        <w:t xml:space="preserve"> - </w:t>
      </w:r>
      <w:r w:rsidR="00EE054B" w:rsidRPr="00EF0877">
        <w:rPr>
          <w:rFonts w:ascii="Times New Roman" w:hAnsi="Times New Roman"/>
          <w:lang w:eastAsia="sk-SK"/>
        </w:rPr>
        <w:t>zápal spojo</w:t>
      </w:r>
      <w:r w:rsidRPr="00EF0877">
        <w:rPr>
          <w:rFonts w:ascii="Times New Roman" w:hAnsi="Times New Roman"/>
          <w:lang w:eastAsia="sk-SK"/>
        </w:rPr>
        <w:t>viek)</w:t>
      </w:r>
    </w:p>
    <w:p w:rsidR="00D053C2" w:rsidRPr="00EF0877" w:rsidRDefault="00EE054B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nauzeu</w:t>
      </w:r>
      <w:r w:rsidR="00D053C2" w:rsidRPr="00EF0877">
        <w:rPr>
          <w:rFonts w:ascii="Times New Roman" w:hAnsi="Times New Roman"/>
          <w:lang w:eastAsia="sk-SK"/>
        </w:rPr>
        <w:t xml:space="preserve"> (pocit nevoľnosti)</w:t>
      </w:r>
    </w:p>
    <w:p w:rsidR="00D053C2" w:rsidRPr="00EF0877" w:rsidRDefault="00EE054B" w:rsidP="003701E8">
      <w:pPr>
        <w:ind w:left="0" w:firstLine="0"/>
        <w:rPr>
          <w:szCs w:val="22"/>
        </w:rPr>
      </w:pPr>
      <w:r w:rsidRPr="00EF0877">
        <w:rPr>
          <w:szCs w:val="22"/>
        </w:rPr>
        <w:t>Váš lekár v</w:t>
      </w:r>
      <w:r w:rsidR="00D053C2" w:rsidRPr="00EF0877">
        <w:rPr>
          <w:szCs w:val="22"/>
        </w:rPr>
        <w:t xml:space="preserve">ám môže predpísať </w:t>
      </w:r>
      <w:proofErr w:type="spellStart"/>
      <w:r w:rsidR="00D053C2" w:rsidRPr="00EF0877">
        <w:rPr>
          <w:szCs w:val="22"/>
        </w:rPr>
        <w:t>kortikosteroidy</w:t>
      </w:r>
      <w:proofErr w:type="spellEnd"/>
      <w:r w:rsidR="00D053C2" w:rsidRPr="00EF0877">
        <w:rPr>
          <w:szCs w:val="22"/>
        </w:rPr>
        <w:t xml:space="preserve"> (protizápalové lieky) na prevenciu alebo liečbu týchto príznakov. </w:t>
      </w:r>
      <w:r w:rsidRPr="00EF0877">
        <w:rPr>
          <w:szCs w:val="22"/>
        </w:rPr>
        <w:t xml:space="preserve">Ak účinkujú, liečba </w:t>
      </w:r>
      <w:proofErr w:type="spellStart"/>
      <w:r w:rsidRPr="00EF0877">
        <w:rPr>
          <w:szCs w:val="22"/>
        </w:rPr>
        <w:t>cytarabínom</w:t>
      </w:r>
      <w:proofErr w:type="spellEnd"/>
      <w:r w:rsidRPr="00EF0877">
        <w:rPr>
          <w:szCs w:val="22"/>
        </w:rPr>
        <w:t xml:space="preserve"> môže pokračovať.</w:t>
      </w:r>
    </w:p>
    <w:p w:rsidR="00344CBF" w:rsidRPr="00EF0877" w:rsidRDefault="00344CBF" w:rsidP="003701E8">
      <w:pPr>
        <w:ind w:left="0" w:firstLine="0"/>
        <w:rPr>
          <w:szCs w:val="22"/>
        </w:rPr>
      </w:pPr>
    </w:p>
    <w:p w:rsidR="00344CBF" w:rsidRPr="00EF0877" w:rsidRDefault="00344CBF" w:rsidP="003701E8">
      <w:pPr>
        <w:ind w:left="0" w:firstLine="0"/>
        <w:rPr>
          <w:b/>
          <w:szCs w:val="22"/>
        </w:rPr>
      </w:pPr>
      <w:r w:rsidRPr="00EF0877">
        <w:rPr>
          <w:b/>
          <w:szCs w:val="22"/>
        </w:rPr>
        <w:t>Reakcie pozorované pri liečbe vysokými dávkami</w:t>
      </w:r>
    </w:p>
    <w:p w:rsidR="00D053C2" w:rsidRPr="00EF0877" w:rsidRDefault="00D053C2" w:rsidP="003701E8">
      <w:pPr>
        <w:rPr>
          <w:szCs w:val="22"/>
        </w:rPr>
      </w:pPr>
    </w:p>
    <w:p w:rsidR="00D053C2" w:rsidRPr="00EF0877" w:rsidRDefault="00D053C2" w:rsidP="003701E8">
      <w:pPr>
        <w:rPr>
          <w:i/>
          <w:szCs w:val="22"/>
        </w:rPr>
      </w:pPr>
      <w:r w:rsidRPr="00EF0877">
        <w:rPr>
          <w:i/>
          <w:szCs w:val="22"/>
        </w:rPr>
        <w:t>Centrálny nervový systém</w:t>
      </w:r>
      <w:r w:rsidR="003701E8" w:rsidRPr="00EF0877">
        <w:rPr>
          <w:i/>
          <w:szCs w:val="22"/>
        </w:rPr>
        <w:t>:</w:t>
      </w:r>
    </w:p>
    <w:p w:rsidR="00D053C2" w:rsidRPr="00EF0877" w:rsidRDefault="00D053C2" w:rsidP="003701E8">
      <w:pPr>
        <w:ind w:left="0" w:firstLine="0"/>
        <w:rPr>
          <w:szCs w:val="22"/>
        </w:rPr>
      </w:pPr>
      <w:r w:rsidRPr="00EF0877">
        <w:rPr>
          <w:szCs w:val="22"/>
        </w:rPr>
        <w:t xml:space="preserve">Nasledujúce príznaky, ktoré sú zvyčajne </w:t>
      </w:r>
      <w:r w:rsidR="00EE054B" w:rsidRPr="00EF0877">
        <w:rPr>
          <w:szCs w:val="22"/>
        </w:rPr>
        <w:t>vratné</w:t>
      </w:r>
      <w:r w:rsidRPr="00EF0877">
        <w:rPr>
          <w:szCs w:val="22"/>
        </w:rPr>
        <w:t xml:space="preserve">, sa môžu </w:t>
      </w:r>
      <w:r w:rsidR="00EE054B" w:rsidRPr="00EF0877">
        <w:rPr>
          <w:szCs w:val="22"/>
        </w:rPr>
        <w:t>vyvinúť</w:t>
      </w:r>
      <w:r w:rsidRPr="00EF0877">
        <w:rPr>
          <w:szCs w:val="22"/>
        </w:rPr>
        <w:t xml:space="preserve"> u</w:t>
      </w:r>
      <w:r w:rsidR="00EE054B" w:rsidRPr="00EF0877">
        <w:rPr>
          <w:szCs w:val="22"/>
        </w:rPr>
        <w:t xml:space="preserve"> menej ako </w:t>
      </w:r>
      <w:r w:rsidRPr="00EF0877">
        <w:rPr>
          <w:szCs w:val="22"/>
        </w:rPr>
        <w:t xml:space="preserve">jednej tretiny pacientov po liečbe vysokými dávkami </w:t>
      </w:r>
      <w:proofErr w:type="spellStart"/>
      <w:r w:rsidRPr="00EF0877">
        <w:rPr>
          <w:szCs w:val="22"/>
        </w:rPr>
        <w:t>cytarabínu</w:t>
      </w:r>
      <w:proofErr w:type="spellEnd"/>
      <w:r w:rsidRPr="00EF0877">
        <w:rPr>
          <w:szCs w:val="22"/>
        </w:rPr>
        <w:t>: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zmeny osobnosti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zmenená bdelosť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ťažkosti pri </w:t>
      </w:r>
      <w:r w:rsidR="00EE054B" w:rsidRPr="00EF0877">
        <w:rPr>
          <w:rFonts w:ascii="Times New Roman" w:hAnsi="Times New Roman"/>
          <w:lang w:eastAsia="sk-SK"/>
        </w:rPr>
        <w:t>rozprávaní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problémy</w:t>
      </w:r>
      <w:r w:rsidR="00EE054B" w:rsidRPr="00EF0877">
        <w:rPr>
          <w:rFonts w:ascii="Times New Roman" w:hAnsi="Times New Roman"/>
          <w:lang w:eastAsia="sk-SK"/>
        </w:rPr>
        <w:t xml:space="preserve"> s</w:t>
      </w:r>
      <w:r w:rsidR="00C95A43" w:rsidRPr="00EF0877">
        <w:rPr>
          <w:rFonts w:ascii="Times New Roman" w:hAnsi="Times New Roman"/>
          <w:lang w:eastAsia="sk-SK"/>
        </w:rPr>
        <w:t xml:space="preserve"> </w:t>
      </w:r>
      <w:r w:rsidR="00EE054B" w:rsidRPr="00EF0877">
        <w:rPr>
          <w:rFonts w:ascii="Times New Roman" w:hAnsi="Times New Roman"/>
          <w:lang w:eastAsia="sk-SK"/>
        </w:rPr>
        <w:t>koordináciou</w:t>
      </w:r>
    </w:p>
    <w:p w:rsidR="00D053C2" w:rsidRPr="00EF0877" w:rsidRDefault="00EE054B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tras</w:t>
      </w:r>
    </w:p>
    <w:p w:rsidR="00D053C2" w:rsidRPr="00EF0877" w:rsidRDefault="00B75E16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neovládateľné pohyby očí </w:t>
      </w:r>
      <w:r w:rsidR="00D053C2" w:rsidRPr="00EF0877">
        <w:rPr>
          <w:rFonts w:ascii="Times New Roman" w:hAnsi="Times New Roman"/>
          <w:lang w:eastAsia="sk-SK"/>
        </w:rPr>
        <w:t>(</w:t>
      </w:r>
      <w:proofErr w:type="spellStart"/>
      <w:r w:rsidR="00D053C2" w:rsidRPr="00EF0877">
        <w:rPr>
          <w:rFonts w:ascii="Times New Roman" w:hAnsi="Times New Roman"/>
          <w:lang w:eastAsia="sk-SK"/>
        </w:rPr>
        <w:t>nystagmus</w:t>
      </w:r>
      <w:proofErr w:type="spellEnd"/>
      <w:r w:rsidR="00D053C2" w:rsidRPr="00EF0877">
        <w:rPr>
          <w:rFonts w:ascii="Times New Roman" w:hAnsi="Times New Roman"/>
          <w:lang w:eastAsia="sk-SK"/>
        </w:rPr>
        <w:t>)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bolesť hlavy</w:t>
      </w:r>
    </w:p>
    <w:p w:rsidR="00344CBF" w:rsidRPr="00EF0877" w:rsidRDefault="00344CBF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periférna motorická a</w:t>
      </w:r>
      <w:r w:rsidR="00F40D5D" w:rsidRPr="00EF0877">
        <w:rPr>
          <w:rFonts w:ascii="Times New Roman" w:hAnsi="Times New Roman"/>
          <w:lang w:eastAsia="sk-SK"/>
        </w:rPr>
        <w:t xml:space="preserve"> </w:t>
      </w:r>
      <w:r w:rsidRPr="00EF0877">
        <w:rPr>
          <w:rFonts w:ascii="Times New Roman" w:hAnsi="Times New Roman"/>
          <w:lang w:eastAsia="sk-SK"/>
        </w:rPr>
        <w:t xml:space="preserve">senzorická </w:t>
      </w:r>
      <w:proofErr w:type="spellStart"/>
      <w:r w:rsidRPr="00EF0877">
        <w:rPr>
          <w:rFonts w:ascii="Times New Roman" w:hAnsi="Times New Roman"/>
          <w:lang w:eastAsia="sk-SK"/>
        </w:rPr>
        <w:t>neuropatia</w:t>
      </w:r>
      <w:proofErr w:type="spellEnd"/>
      <w:r w:rsidRPr="00EF0877">
        <w:rPr>
          <w:rFonts w:ascii="Times New Roman" w:hAnsi="Times New Roman"/>
          <w:lang w:eastAsia="sk-SK"/>
        </w:rPr>
        <w:t xml:space="preserve"> (poškodenie nervov periférneho nervového systému)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zmätenosť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ospalosť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závrat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kóma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kŕče</w:t>
      </w:r>
    </w:p>
    <w:p w:rsidR="00D053C2" w:rsidRPr="00EF0877" w:rsidRDefault="00D053C2" w:rsidP="003701E8">
      <w:pPr>
        <w:rPr>
          <w:szCs w:val="22"/>
        </w:rPr>
      </w:pPr>
    </w:p>
    <w:p w:rsidR="00D053C2" w:rsidRPr="00EF0877" w:rsidRDefault="00D053C2" w:rsidP="003701E8">
      <w:pPr>
        <w:rPr>
          <w:szCs w:val="22"/>
        </w:rPr>
      </w:pPr>
      <w:r w:rsidRPr="00EF0877">
        <w:rPr>
          <w:szCs w:val="22"/>
        </w:rPr>
        <w:t xml:space="preserve">Tieto </w:t>
      </w:r>
      <w:r w:rsidR="00EE054B" w:rsidRPr="00EF0877">
        <w:rPr>
          <w:szCs w:val="22"/>
        </w:rPr>
        <w:t>vedľajšie</w:t>
      </w:r>
      <w:r w:rsidRPr="00EF0877">
        <w:rPr>
          <w:szCs w:val="22"/>
        </w:rPr>
        <w:t xml:space="preserve"> účinky sa môžu vyskytnúť častejšie: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u</w:t>
      </w:r>
      <w:r w:rsidR="00C95A43" w:rsidRPr="00EF0877">
        <w:rPr>
          <w:rFonts w:ascii="Times New Roman" w:hAnsi="Times New Roman"/>
          <w:lang w:eastAsia="sk-SK"/>
        </w:rPr>
        <w:t xml:space="preserve"> </w:t>
      </w:r>
      <w:r w:rsidRPr="00EF0877">
        <w:rPr>
          <w:rFonts w:ascii="Times New Roman" w:hAnsi="Times New Roman"/>
          <w:lang w:eastAsia="sk-SK"/>
        </w:rPr>
        <w:t>starších pacientov (&gt;</w:t>
      </w:r>
      <w:r w:rsidR="00C95A43" w:rsidRPr="00EF0877">
        <w:rPr>
          <w:rFonts w:ascii="Times New Roman" w:hAnsi="Times New Roman"/>
          <w:lang w:eastAsia="sk-SK"/>
        </w:rPr>
        <w:t xml:space="preserve"> </w:t>
      </w:r>
      <w:r w:rsidRPr="00EF0877">
        <w:rPr>
          <w:rFonts w:ascii="Times New Roman" w:hAnsi="Times New Roman"/>
          <w:lang w:eastAsia="sk-SK"/>
        </w:rPr>
        <w:t>55 rokov)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u pacientov s</w:t>
      </w:r>
      <w:r w:rsidR="00C95A43" w:rsidRPr="00EF0877">
        <w:rPr>
          <w:rFonts w:ascii="Times New Roman" w:hAnsi="Times New Roman"/>
          <w:lang w:eastAsia="sk-SK"/>
        </w:rPr>
        <w:t xml:space="preserve"> </w:t>
      </w:r>
      <w:r w:rsidRPr="00EF0877">
        <w:rPr>
          <w:rFonts w:ascii="Times New Roman" w:hAnsi="Times New Roman"/>
          <w:lang w:eastAsia="sk-SK"/>
        </w:rPr>
        <w:t xml:space="preserve">poruchou </w:t>
      </w:r>
      <w:r w:rsidR="00B75E16" w:rsidRPr="00EF0877">
        <w:rPr>
          <w:rFonts w:ascii="Times New Roman" w:hAnsi="Times New Roman"/>
          <w:lang w:eastAsia="sk-SK"/>
        </w:rPr>
        <w:t xml:space="preserve">funkcie </w:t>
      </w:r>
      <w:r w:rsidRPr="00EF0877">
        <w:rPr>
          <w:rFonts w:ascii="Times New Roman" w:hAnsi="Times New Roman"/>
          <w:lang w:eastAsia="sk-SK"/>
        </w:rPr>
        <w:t>pečene a</w:t>
      </w:r>
      <w:r w:rsidR="00C95A43" w:rsidRPr="00EF0877">
        <w:rPr>
          <w:rFonts w:ascii="Times New Roman" w:hAnsi="Times New Roman"/>
          <w:lang w:eastAsia="sk-SK"/>
        </w:rPr>
        <w:t xml:space="preserve"> </w:t>
      </w:r>
      <w:r w:rsidRPr="00EF0877">
        <w:rPr>
          <w:rFonts w:ascii="Times New Roman" w:hAnsi="Times New Roman"/>
          <w:lang w:eastAsia="sk-SK"/>
        </w:rPr>
        <w:t>obličiek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po predchádzajúcej liečbe rakoviny mozgu a</w:t>
      </w:r>
      <w:r w:rsidR="00C95A43" w:rsidRPr="00EF0877">
        <w:rPr>
          <w:rFonts w:ascii="Times New Roman" w:hAnsi="Times New Roman"/>
          <w:lang w:eastAsia="sk-SK"/>
        </w:rPr>
        <w:t xml:space="preserve"> </w:t>
      </w:r>
      <w:r w:rsidRPr="00EF0877">
        <w:rPr>
          <w:rFonts w:ascii="Times New Roman" w:hAnsi="Times New Roman"/>
          <w:lang w:eastAsia="sk-SK"/>
        </w:rPr>
        <w:t xml:space="preserve">miechy napríklad rádioterapiou alebo </w:t>
      </w:r>
      <w:r w:rsidR="00B75E16" w:rsidRPr="00EF0877">
        <w:rPr>
          <w:rFonts w:ascii="Times New Roman" w:hAnsi="Times New Roman"/>
          <w:lang w:eastAsia="sk-SK"/>
        </w:rPr>
        <w:t xml:space="preserve">podávaním </w:t>
      </w:r>
      <w:proofErr w:type="spellStart"/>
      <w:r w:rsidRPr="00EF0877">
        <w:rPr>
          <w:rFonts w:ascii="Times New Roman" w:hAnsi="Times New Roman"/>
          <w:lang w:eastAsia="sk-SK"/>
        </w:rPr>
        <w:t>cytostat</w:t>
      </w:r>
      <w:r w:rsidR="00B75E16" w:rsidRPr="00EF0877">
        <w:rPr>
          <w:rFonts w:ascii="Times New Roman" w:hAnsi="Times New Roman"/>
          <w:lang w:eastAsia="sk-SK"/>
        </w:rPr>
        <w:t>ík</w:t>
      </w:r>
      <w:proofErr w:type="spellEnd"/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pri </w:t>
      </w:r>
      <w:r w:rsidR="00B75E16" w:rsidRPr="00EF0877">
        <w:rPr>
          <w:rFonts w:ascii="Times New Roman" w:hAnsi="Times New Roman"/>
          <w:lang w:eastAsia="sk-SK"/>
        </w:rPr>
        <w:t>závislosti od</w:t>
      </w:r>
      <w:r w:rsidRPr="00EF0877">
        <w:rPr>
          <w:rFonts w:ascii="Times New Roman" w:hAnsi="Times New Roman"/>
          <w:lang w:eastAsia="sk-SK"/>
        </w:rPr>
        <w:t xml:space="preserve"> alkoholu</w:t>
      </w:r>
    </w:p>
    <w:p w:rsidR="00D053C2" w:rsidRPr="00EF0877" w:rsidRDefault="00D053C2" w:rsidP="003701E8">
      <w:pPr>
        <w:rPr>
          <w:szCs w:val="22"/>
        </w:rPr>
      </w:pPr>
    </w:p>
    <w:p w:rsidR="00D053C2" w:rsidRPr="00EF0877" w:rsidRDefault="00D053C2" w:rsidP="003701E8">
      <w:pPr>
        <w:rPr>
          <w:szCs w:val="22"/>
        </w:rPr>
      </w:pPr>
      <w:r w:rsidRPr="00EF0877">
        <w:rPr>
          <w:szCs w:val="22"/>
        </w:rPr>
        <w:t xml:space="preserve">Riziko poškodenia nervového systému pri liečbe </w:t>
      </w:r>
      <w:proofErr w:type="spellStart"/>
      <w:r w:rsidRPr="00EF0877">
        <w:rPr>
          <w:szCs w:val="22"/>
        </w:rPr>
        <w:t>cytarabínom</w:t>
      </w:r>
      <w:proofErr w:type="spellEnd"/>
      <w:r w:rsidRPr="00EF0877">
        <w:rPr>
          <w:szCs w:val="22"/>
        </w:rPr>
        <w:t xml:space="preserve"> sa zvyšuje</w:t>
      </w:r>
      <w:r w:rsidR="00A3171F" w:rsidRPr="00EF0877">
        <w:rPr>
          <w:szCs w:val="22"/>
        </w:rPr>
        <w:t>,</w:t>
      </w:r>
      <w:r w:rsidRPr="00EF0877">
        <w:rPr>
          <w:szCs w:val="22"/>
        </w:rPr>
        <w:t xml:space="preserve"> ak: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sa podáva vo vysokých dávkach alebo v</w:t>
      </w:r>
      <w:r w:rsidR="00C95A43" w:rsidRPr="00EF0877">
        <w:rPr>
          <w:rFonts w:ascii="Times New Roman" w:hAnsi="Times New Roman"/>
          <w:lang w:eastAsia="sk-SK"/>
        </w:rPr>
        <w:t xml:space="preserve"> </w:t>
      </w:r>
      <w:r w:rsidRPr="00EF0877">
        <w:rPr>
          <w:rFonts w:ascii="Times New Roman" w:hAnsi="Times New Roman"/>
          <w:lang w:eastAsia="sk-SK"/>
        </w:rPr>
        <w:t>krátkych intervaloch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je kombinovaný s</w:t>
      </w:r>
      <w:r w:rsidR="00B75E16" w:rsidRPr="00EF0877">
        <w:rPr>
          <w:rFonts w:ascii="Times New Roman" w:hAnsi="Times New Roman"/>
          <w:lang w:eastAsia="sk-SK"/>
        </w:rPr>
        <w:t> </w:t>
      </w:r>
      <w:r w:rsidRPr="00EF0877">
        <w:rPr>
          <w:rFonts w:ascii="Times New Roman" w:hAnsi="Times New Roman"/>
          <w:lang w:eastAsia="sk-SK"/>
        </w:rPr>
        <w:t>in</w:t>
      </w:r>
      <w:r w:rsidR="00B75E16" w:rsidRPr="00EF0877">
        <w:rPr>
          <w:rFonts w:ascii="Times New Roman" w:hAnsi="Times New Roman"/>
          <w:lang w:eastAsia="sk-SK"/>
        </w:rPr>
        <w:t xml:space="preserve">ými </w:t>
      </w:r>
      <w:r w:rsidRPr="00EF0877">
        <w:rPr>
          <w:rFonts w:ascii="Times New Roman" w:hAnsi="Times New Roman"/>
          <w:lang w:eastAsia="sk-SK"/>
        </w:rPr>
        <w:t>liečb</w:t>
      </w:r>
      <w:r w:rsidR="00B75E16" w:rsidRPr="00EF0877">
        <w:rPr>
          <w:rFonts w:ascii="Times New Roman" w:hAnsi="Times New Roman"/>
          <w:lang w:eastAsia="sk-SK"/>
        </w:rPr>
        <w:t>ami, ktoré sú pre nervový systém toxické</w:t>
      </w:r>
      <w:r w:rsidRPr="00EF0877">
        <w:rPr>
          <w:rFonts w:ascii="Times New Roman" w:hAnsi="Times New Roman"/>
          <w:lang w:eastAsia="sk-SK"/>
        </w:rPr>
        <w:t xml:space="preserve"> (ako je rádioterapia alebo </w:t>
      </w:r>
      <w:proofErr w:type="spellStart"/>
      <w:r w:rsidRPr="00EF0877">
        <w:rPr>
          <w:rFonts w:ascii="Times New Roman" w:hAnsi="Times New Roman"/>
          <w:lang w:eastAsia="sk-SK"/>
        </w:rPr>
        <w:t>metotrexát</w:t>
      </w:r>
      <w:proofErr w:type="spellEnd"/>
      <w:r w:rsidRPr="00EF0877">
        <w:rPr>
          <w:rFonts w:ascii="Times New Roman" w:hAnsi="Times New Roman"/>
          <w:lang w:eastAsia="sk-SK"/>
        </w:rPr>
        <w:t>)</w:t>
      </w:r>
    </w:p>
    <w:p w:rsidR="00D053C2" w:rsidRPr="00EF0877" w:rsidRDefault="00D053C2" w:rsidP="003701E8">
      <w:pPr>
        <w:rPr>
          <w:szCs w:val="22"/>
        </w:rPr>
      </w:pPr>
    </w:p>
    <w:p w:rsidR="00D053C2" w:rsidRPr="00EF0877" w:rsidRDefault="00D053C2" w:rsidP="003701E8">
      <w:pPr>
        <w:rPr>
          <w:szCs w:val="22"/>
        </w:rPr>
      </w:pPr>
      <w:r w:rsidRPr="00EF0877">
        <w:rPr>
          <w:i/>
          <w:szCs w:val="22"/>
        </w:rPr>
        <w:lastRenderedPageBreak/>
        <w:t>Tráviaci trakt</w:t>
      </w:r>
      <w:r w:rsidR="00B75E16" w:rsidRPr="00EF0877">
        <w:rPr>
          <w:szCs w:val="22"/>
        </w:rPr>
        <w:t>:</w:t>
      </w:r>
    </w:p>
    <w:p w:rsidR="00D053C2" w:rsidRPr="00EF0877" w:rsidRDefault="00D053C2" w:rsidP="003701E8">
      <w:pPr>
        <w:ind w:left="0" w:firstLine="0"/>
        <w:rPr>
          <w:szCs w:val="22"/>
        </w:rPr>
      </w:pPr>
      <w:r w:rsidRPr="00EF0877">
        <w:rPr>
          <w:szCs w:val="22"/>
        </w:rPr>
        <w:t xml:space="preserve">Najmä pri liečbe vysokými dávkami </w:t>
      </w:r>
      <w:proofErr w:type="spellStart"/>
      <w:r w:rsidRPr="00EF0877">
        <w:rPr>
          <w:szCs w:val="22"/>
        </w:rPr>
        <w:t>cytarabínu</w:t>
      </w:r>
      <w:proofErr w:type="spellEnd"/>
      <w:r w:rsidRPr="00EF0877">
        <w:rPr>
          <w:szCs w:val="22"/>
        </w:rPr>
        <w:t xml:space="preserve"> sa môžu okrem bežných príznakov objaviť </w:t>
      </w:r>
      <w:r w:rsidR="00B75E16" w:rsidRPr="00EF0877">
        <w:rPr>
          <w:szCs w:val="22"/>
        </w:rPr>
        <w:t xml:space="preserve">aj závažnejšie reakcie. Hlásené boli perforácia </w:t>
      </w:r>
      <w:r w:rsidR="00DF17E6" w:rsidRPr="00EF0877">
        <w:rPr>
          <w:szCs w:val="22"/>
        </w:rPr>
        <w:t xml:space="preserve">(prederavenie) </w:t>
      </w:r>
      <w:r w:rsidR="00B75E16" w:rsidRPr="00EF0877">
        <w:rPr>
          <w:szCs w:val="22"/>
        </w:rPr>
        <w:t>čreva</w:t>
      </w:r>
      <w:r w:rsidRPr="00EF0877">
        <w:rPr>
          <w:szCs w:val="22"/>
        </w:rPr>
        <w:t xml:space="preserve">, </w:t>
      </w:r>
      <w:r w:rsidR="00A3171F" w:rsidRPr="00EF0877">
        <w:rPr>
          <w:szCs w:val="22"/>
        </w:rPr>
        <w:t xml:space="preserve">odumretie </w:t>
      </w:r>
      <w:r w:rsidR="00B75E16" w:rsidRPr="00EF0877">
        <w:rPr>
          <w:szCs w:val="22"/>
        </w:rPr>
        <w:t>buniek</w:t>
      </w:r>
      <w:r w:rsidRPr="00EF0877">
        <w:rPr>
          <w:szCs w:val="22"/>
        </w:rPr>
        <w:t xml:space="preserve"> (</w:t>
      </w:r>
      <w:proofErr w:type="spellStart"/>
      <w:r w:rsidRPr="00EF0877">
        <w:rPr>
          <w:szCs w:val="22"/>
        </w:rPr>
        <w:t>nekróza</w:t>
      </w:r>
      <w:proofErr w:type="spellEnd"/>
      <w:r w:rsidRPr="00EF0877">
        <w:rPr>
          <w:szCs w:val="22"/>
        </w:rPr>
        <w:t xml:space="preserve">) </w:t>
      </w:r>
      <w:r w:rsidR="00B75E16" w:rsidRPr="00EF0877">
        <w:rPr>
          <w:szCs w:val="22"/>
        </w:rPr>
        <w:t>čreva, upchatie črie</w:t>
      </w:r>
      <w:r w:rsidRPr="00EF0877">
        <w:rPr>
          <w:szCs w:val="22"/>
        </w:rPr>
        <w:t xml:space="preserve">v a zápal </w:t>
      </w:r>
      <w:r w:rsidR="00B75E16" w:rsidRPr="00EF0877">
        <w:rPr>
          <w:szCs w:val="22"/>
        </w:rPr>
        <w:t>pobrušnice</w:t>
      </w:r>
      <w:r w:rsidRPr="00EF0877">
        <w:rPr>
          <w:szCs w:val="22"/>
        </w:rPr>
        <w:t xml:space="preserve">. Po </w:t>
      </w:r>
      <w:r w:rsidR="00B75E16" w:rsidRPr="00EF0877">
        <w:rPr>
          <w:szCs w:val="22"/>
        </w:rPr>
        <w:t>liečbe vysokými dávkami</w:t>
      </w:r>
      <w:r w:rsidRPr="00EF0877">
        <w:rPr>
          <w:szCs w:val="22"/>
        </w:rPr>
        <w:t xml:space="preserve"> boli pozorované pečeňové abscesy, zväčšenie pečene, nepriechodnosť pečeňových žíl a</w:t>
      </w:r>
      <w:r w:rsidR="00DF17E6" w:rsidRPr="00EF0877">
        <w:rPr>
          <w:szCs w:val="22"/>
        </w:rPr>
        <w:t xml:space="preserve"> </w:t>
      </w:r>
      <w:r w:rsidRPr="00EF0877">
        <w:rPr>
          <w:szCs w:val="22"/>
        </w:rPr>
        <w:t>zápal</w:t>
      </w:r>
      <w:r w:rsidR="00C203D8">
        <w:rPr>
          <w:szCs w:val="22"/>
        </w:rPr>
        <w:t xml:space="preserve"> </w:t>
      </w:r>
      <w:proofErr w:type="spellStart"/>
      <w:r w:rsidR="00C203D8">
        <w:rPr>
          <w:szCs w:val="22"/>
        </w:rPr>
        <w:t>podžaludkovej</w:t>
      </w:r>
      <w:proofErr w:type="spellEnd"/>
      <w:r w:rsidR="00C203D8">
        <w:rPr>
          <w:szCs w:val="22"/>
        </w:rPr>
        <w:t xml:space="preserve"> žľazy</w:t>
      </w:r>
      <w:r w:rsidR="00ED023C">
        <w:rPr>
          <w:szCs w:val="22"/>
        </w:rPr>
        <w:t xml:space="preserve"> </w:t>
      </w:r>
      <w:r w:rsidR="00E91FA8">
        <w:rPr>
          <w:szCs w:val="22"/>
        </w:rPr>
        <w:t>(</w:t>
      </w:r>
      <w:proofErr w:type="spellStart"/>
      <w:r w:rsidR="00E91FA8">
        <w:rPr>
          <w:szCs w:val="22"/>
        </w:rPr>
        <w:t>pankreatitída</w:t>
      </w:r>
      <w:proofErr w:type="spellEnd"/>
      <w:r w:rsidR="00E91FA8">
        <w:rPr>
          <w:szCs w:val="22"/>
        </w:rPr>
        <w:t>).</w:t>
      </w:r>
    </w:p>
    <w:p w:rsidR="00D053C2" w:rsidRPr="00EF0877" w:rsidRDefault="00B75E16" w:rsidP="003701E8">
      <w:pPr>
        <w:rPr>
          <w:szCs w:val="22"/>
        </w:rPr>
      </w:pPr>
      <w:r w:rsidRPr="00EF0877">
        <w:rPr>
          <w:szCs w:val="22"/>
        </w:rPr>
        <w:t>V</w:t>
      </w:r>
      <w:r w:rsidR="00EE054B" w:rsidRPr="00EF0877">
        <w:rPr>
          <w:szCs w:val="22"/>
        </w:rPr>
        <w:t>edľajšie</w:t>
      </w:r>
      <w:r w:rsidR="00D053C2" w:rsidRPr="00EF0877">
        <w:rPr>
          <w:szCs w:val="22"/>
        </w:rPr>
        <w:t xml:space="preserve"> účinky </w:t>
      </w:r>
      <w:r w:rsidRPr="00EF0877">
        <w:rPr>
          <w:szCs w:val="22"/>
        </w:rPr>
        <w:t xml:space="preserve">postihujúce tráviaci trakt </w:t>
      </w:r>
      <w:r w:rsidR="00D053C2" w:rsidRPr="00EF0877">
        <w:rPr>
          <w:szCs w:val="22"/>
        </w:rPr>
        <w:t>sú m</w:t>
      </w:r>
      <w:r w:rsidRPr="00EF0877">
        <w:rPr>
          <w:szCs w:val="22"/>
        </w:rPr>
        <w:t>iernejšie</w:t>
      </w:r>
      <w:r w:rsidR="00DF17E6" w:rsidRPr="00EF0877">
        <w:rPr>
          <w:szCs w:val="22"/>
        </w:rPr>
        <w:t>,</w:t>
      </w:r>
      <w:r w:rsidRPr="00EF0877">
        <w:rPr>
          <w:szCs w:val="22"/>
        </w:rPr>
        <w:t xml:space="preserve"> </w:t>
      </w:r>
      <w:r w:rsidR="00D053C2" w:rsidRPr="00EF0877">
        <w:rPr>
          <w:szCs w:val="22"/>
        </w:rPr>
        <w:t xml:space="preserve">ak </w:t>
      </w:r>
      <w:r w:rsidR="00D52688" w:rsidRPr="00EF0877">
        <w:rPr>
          <w:szCs w:val="22"/>
        </w:rPr>
        <w:t xml:space="preserve">sa </w:t>
      </w:r>
      <w:proofErr w:type="spellStart"/>
      <w:r w:rsidR="00D52688" w:rsidRPr="00EF0877">
        <w:rPr>
          <w:szCs w:val="22"/>
        </w:rPr>
        <w:t>cytarabín</w:t>
      </w:r>
      <w:proofErr w:type="spellEnd"/>
      <w:r w:rsidR="00D52688" w:rsidRPr="00EF0877">
        <w:rPr>
          <w:szCs w:val="22"/>
        </w:rPr>
        <w:t xml:space="preserve"> podáva formou infúzie.</w:t>
      </w:r>
    </w:p>
    <w:p w:rsidR="00D053C2" w:rsidRPr="00EF0877" w:rsidRDefault="00D053C2" w:rsidP="003701E8">
      <w:pPr>
        <w:rPr>
          <w:szCs w:val="22"/>
        </w:rPr>
      </w:pPr>
    </w:p>
    <w:p w:rsidR="00D053C2" w:rsidRPr="00EF0877" w:rsidRDefault="00D053C2" w:rsidP="003701E8">
      <w:pPr>
        <w:ind w:left="0" w:firstLine="0"/>
        <w:rPr>
          <w:szCs w:val="22"/>
        </w:rPr>
      </w:pPr>
      <w:r w:rsidRPr="00EF0877">
        <w:rPr>
          <w:i/>
          <w:szCs w:val="22"/>
        </w:rPr>
        <w:t>Pľúca</w:t>
      </w:r>
      <w:r w:rsidRPr="00EF0877">
        <w:rPr>
          <w:szCs w:val="22"/>
        </w:rPr>
        <w:t>:</w:t>
      </w:r>
    </w:p>
    <w:p w:rsidR="00D053C2" w:rsidRPr="00EF0877" w:rsidRDefault="00D053C2" w:rsidP="003701E8">
      <w:pPr>
        <w:ind w:left="0" w:firstLine="0"/>
        <w:rPr>
          <w:szCs w:val="22"/>
        </w:rPr>
      </w:pPr>
      <w:r w:rsidRPr="00EF0877">
        <w:rPr>
          <w:szCs w:val="22"/>
        </w:rPr>
        <w:t xml:space="preserve">Akútne </w:t>
      </w:r>
      <w:r w:rsidR="00D52688" w:rsidRPr="00EF0877">
        <w:rPr>
          <w:szCs w:val="22"/>
        </w:rPr>
        <w:t>bolestivé</w:t>
      </w:r>
      <w:r w:rsidRPr="00EF0877">
        <w:rPr>
          <w:szCs w:val="22"/>
        </w:rPr>
        <w:t xml:space="preserve"> ťažkosti s dýchaním a</w:t>
      </w:r>
      <w:r w:rsidR="00DF17E6" w:rsidRPr="00EF0877">
        <w:rPr>
          <w:szCs w:val="22"/>
        </w:rPr>
        <w:t xml:space="preserve"> </w:t>
      </w:r>
      <w:r w:rsidRPr="00EF0877">
        <w:rPr>
          <w:szCs w:val="22"/>
        </w:rPr>
        <w:t>voda v</w:t>
      </w:r>
      <w:r w:rsidR="00DF17E6" w:rsidRPr="00EF0877">
        <w:rPr>
          <w:szCs w:val="22"/>
        </w:rPr>
        <w:t xml:space="preserve"> </w:t>
      </w:r>
      <w:r w:rsidRPr="00EF0877">
        <w:rPr>
          <w:szCs w:val="22"/>
        </w:rPr>
        <w:t>pľúcach (pľúcny edém) boli pozorované najmä pri vysokých dávkach.</w:t>
      </w:r>
    </w:p>
    <w:p w:rsidR="00D053C2" w:rsidRPr="00EF0877" w:rsidRDefault="00D053C2" w:rsidP="003701E8">
      <w:pPr>
        <w:rPr>
          <w:szCs w:val="22"/>
        </w:rPr>
      </w:pPr>
    </w:p>
    <w:p w:rsidR="00D053C2" w:rsidRPr="00EF0877" w:rsidRDefault="00D52688" w:rsidP="003701E8">
      <w:pPr>
        <w:rPr>
          <w:i/>
          <w:szCs w:val="22"/>
        </w:rPr>
      </w:pPr>
      <w:r w:rsidRPr="00EF0877">
        <w:rPr>
          <w:i/>
          <w:szCs w:val="22"/>
        </w:rPr>
        <w:t>Iné</w:t>
      </w:r>
      <w:r w:rsidR="00D053C2" w:rsidRPr="00EF0877">
        <w:rPr>
          <w:i/>
          <w:szCs w:val="22"/>
        </w:rPr>
        <w:t>:</w:t>
      </w:r>
    </w:p>
    <w:p w:rsidR="00D053C2" w:rsidRPr="00EF0877" w:rsidRDefault="00D52688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choroba</w:t>
      </w:r>
      <w:r w:rsidR="00D053C2" w:rsidRPr="00EF0877">
        <w:rPr>
          <w:rFonts w:ascii="Times New Roman" w:hAnsi="Times New Roman"/>
          <w:lang w:eastAsia="sk-SK"/>
        </w:rPr>
        <w:t xml:space="preserve"> srdcového svalu (</w:t>
      </w:r>
      <w:proofErr w:type="spellStart"/>
      <w:r w:rsidR="00D053C2" w:rsidRPr="00EF0877">
        <w:rPr>
          <w:rFonts w:ascii="Times New Roman" w:hAnsi="Times New Roman"/>
          <w:lang w:eastAsia="sk-SK"/>
        </w:rPr>
        <w:t>kardiomyopatia</w:t>
      </w:r>
      <w:proofErr w:type="spellEnd"/>
      <w:r w:rsidR="00D053C2" w:rsidRPr="00EF0877">
        <w:rPr>
          <w:rFonts w:ascii="Times New Roman" w:hAnsi="Times New Roman"/>
          <w:lang w:eastAsia="sk-SK"/>
        </w:rPr>
        <w:t>)</w:t>
      </w:r>
    </w:p>
    <w:p w:rsidR="00D053C2" w:rsidRPr="00EF0877" w:rsidRDefault="00344CBF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abnormálny </w:t>
      </w:r>
      <w:r w:rsidR="00D52688" w:rsidRPr="00EF0877">
        <w:rPr>
          <w:rFonts w:ascii="Times New Roman" w:hAnsi="Times New Roman"/>
          <w:lang w:eastAsia="sk-SK"/>
        </w:rPr>
        <w:t xml:space="preserve">rozpad svalových vlákien </w:t>
      </w:r>
      <w:r w:rsidR="00D053C2" w:rsidRPr="00EF0877">
        <w:rPr>
          <w:rFonts w:ascii="Times New Roman" w:hAnsi="Times New Roman"/>
          <w:lang w:eastAsia="sk-SK"/>
        </w:rPr>
        <w:t>(</w:t>
      </w:r>
      <w:proofErr w:type="spellStart"/>
      <w:r w:rsidR="00D053C2" w:rsidRPr="00EF0877">
        <w:rPr>
          <w:rFonts w:ascii="Times New Roman" w:hAnsi="Times New Roman"/>
          <w:lang w:eastAsia="sk-SK"/>
        </w:rPr>
        <w:t>rabdomyolýza</w:t>
      </w:r>
      <w:proofErr w:type="spellEnd"/>
      <w:r w:rsidR="00D053C2" w:rsidRPr="00EF0877">
        <w:rPr>
          <w:rFonts w:ascii="Times New Roman" w:hAnsi="Times New Roman"/>
          <w:lang w:eastAsia="sk-SK"/>
        </w:rPr>
        <w:t>)</w:t>
      </w:r>
    </w:p>
    <w:p w:rsidR="00344CBF" w:rsidRPr="00EF0877" w:rsidRDefault="00344CBF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infekcia krvi (sepsa)</w:t>
      </w:r>
    </w:p>
    <w:p w:rsidR="00344CBF" w:rsidRPr="00EF0877" w:rsidRDefault="00344CBF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toxicita rohovky</w:t>
      </w:r>
    </w:p>
    <w:p w:rsidR="004818F1" w:rsidRPr="00735982" w:rsidRDefault="00344CBF" w:rsidP="00735982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víruso</w:t>
      </w:r>
      <w:r w:rsidRPr="00735982">
        <w:rPr>
          <w:rFonts w:ascii="Times New Roman" w:hAnsi="Times New Roman"/>
          <w:lang w:eastAsia="sk-SK"/>
        </w:rPr>
        <w:t>vé, bakteriálne atď</w:t>
      </w:r>
      <w:r w:rsidR="00DF223C" w:rsidRPr="00735982">
        <w:rPr>
          <w:rFonts w:ascii="Times New Roman" w:hAnsi="Times New Roman"/>
          <w:lang w:eastAsia="sk-SK"/>
        </w:rPr>
        <w:t>.</w:t>
      </w:r>
      <w:r w:rsidRPr="00735982">
        <w:rPr>
          <w:rFonts w:ascii="Times New Roman" w:hAnsi="Times New Roman"/>
          <w:lang w:eastAsia="sk-SK"/>
        </w:rPr>
        <w:t xml:space="preserve"> infekcie</w:t>
      </w:r>
    </w:p>
    <w:p w:rsidR="004818F1" w:rsidRPr="004818F1" w:rsidRDefault="004818F1" w:rsidP="004818F1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val="en-US"/>
        </w:rPr>
        <w:t xml:space="preserve">strata </w:t>
      </w:r>
      <w:proofErr w:type="spellStart"/>
      <w:r>
        <w:rPr>
          <w:rFonts w:ascii="Times New Roman" w:hAnsi="Times New Roman"/>
          <w:lang w:val="en-US"/>
        </w:rPr>
        <w:t>spermií</w:t>
      </w:r>
      <w:proofErr w:type="spellEnd"/>
      <w:r>
        <w:rPr>
          <w:rFonts w:ascii="Times New Roman" w:hAnsi="Times New Roman"/>
          <w:lang w:val="en-US"/>
        </w:rPr>
        <w:t xml:space="preserve"> a </w:t>
      </w:r>
      <w:proofErr w:type="spellStart"/>
      <w:r>
        <w:rPr>
          <w:rFonts w:ascii="Times New Roman" w:hAnsi="Times New Roman"/>
          <w:lang w:val="en-US"/>
        </w:rPr>
        <w:t>menštruačného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cyklu</w:t>
      </w:r>
      <w:proofErr w:type="spellEnd"/>
    </w:p>
    <w:p w:rsidR="00D053C2" w:rsidRPr="004818F1" w:rsidRDefault="00D053C2" w:rsidP="003701E8">
      <w:pPr>
        <w:rPr>
          <w:szCs w:val="22"/>
        </w:rPr>
      </w:pPr>
    </w:p>
    <w:p w:rsidR="002F1D97" w:rsidRDefault="002F1D97" w:rsidP="002F1D97">
      <w:pPr>
        <w:numPr>
          <w:ilvl w:val="12"/>
          <w:numId w:val="0"/>
        </w:numPr>
        <w:ind w:right="-2"/>
        <w:rPr>
          <w:noProof/>
          <w:szCs w:val="22"/>
        </w:rPr>
      </w:pPr>
      <w:r w:rsidRPr="00EF0877">
        <w:rPr>
          <w:noProof/>
          <w:szCs w:val="22"/>
        </w:rPr>
        <w:t>Ak sa u vás vyskytne akýkoľvek vedľajší účinok, obráťte sa na svojho lekára alebo lekárnika. To sa týka aj akýchkoľvek vedľajších účinkov, ktoré nie sú uvedené v tejto písomnej informácii pre používateľov.</w:t>
      </w:r>
    </w:p>
    <w:p w:rsidR="004818F1" w:rsidRDefault="004818F1" w:rsidP="002F1D97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818F1" w:rsidRPr="00967D26" w:rsidRDefault="004818F1" w:rsidP="004818F1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967D26">
        <w:rPr>
          <w:b/>
          <w:noProof/>
          <w:szCs w:val="22"/>
        </w:rPr>
        <w:t>Hlásenie vedľajších účinkov</w:t>
      </w:r>
    </w:p>
    <w:p w:rsidR="004818F1" w:rsidRPr="00EF0877" w:rsidRDefault="004818F1" w:rsidP="00735982">
      <w:pPr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</w:rPr>
      </w:pPr>
      <w:r w:rsidRPr="00967D26">
        <w:rPr>
          <w:noProof/>
          <w:szCs w:val="22"/>
        </w:rPr>
        <w:t>Ak sa u vás vyskytne akýkoľ</w:t>
      </w:r>
      <w:r w:rsidRPr="002D4AEA">
        <w:rPr>
          <w:noProof/>
          <w:szCs w:val="22"/>
        </w:rPr>
        <w:t>vek vedľajší účinok, obráťte sa na svojho lekára, lekárnika alebo zdravotnú sestru.</w:t>
      </w:r>
      <w:r w:rsidRPr="002D4AEA">
        <w:t xml:space="preserve"> </w:t>
      </w:r>
      <w:r w:rsidRPr="002D4AEA">
        <w:rPr>
          <w:noProof/>
          <w:szCs w:val="22"/>
        </w:rPr>
        <w:t>To sa týka aj akýchkoľvek vedľajších účinkov, ktoré nie sú uvedené v tejto písomnej informácii.</w:t>
      </w:r>
      <w:r w:rsidRPr="002D4AEA">
        <w:rPr>
          <w:szCs w:val="22"/>
        </w:rPr>
        <w:t xml:space="preserve"> </w:t>
      </w:r>
      <w:r w:rsidRPr="002D4AEA">
        <w:rPr>
          <w:noProof/>
          <w:szCs w:val="22"/>
        </w:rPr>
        <w:t xml:space="preserve">Vedľajšie účinky môžete hlásiť aj priamo </w:t>
      </w:r>
      <w:r w:rsidR="00634BCB">
        <w:rPr>
          <w:noProof/>
          <w:szCs w:val="22"/>
        </w:rPr>
        <w:t>na</w:t>
      </w:r>
      <w:r w:rsidRPr="002D4AEA">
        <w:rPr>
          <w:noProof/>
          <w:szCs w:val="22"/>
        </w:rPr>
        <w:t xml:space="preserve"> národné</w:t>
      </w:r>
      <w:r w:rsidR="00634BCB">
        <w:rPr>
          <w:noProof/>
          <w:szCs w:val="22"/>
        </w:rPr>
        <w:t xml:space="preserve"> centrum</w:t>
      </w:r>
      <w:r w:rsidRPr="002D4AEA">
        <w:rPr>
          <w:noProof/>
          <w:szCs w:val="22"/>
        </w:rPr>
        <w:t xml:space="preserve"> hlásenia uvedené</w:t>
      </w:r>
      <w:r w:rsidR="00634BCB">
        <w:rPr>
          <w:noProof/>
          <w:szCs w:val="22"/>
        </w:rPr>
        <w:t xml:space="preserve"> </w:t>
      </w:r>
      <w:r w:rsidR="00634BCB" w:rsidRPr="00634BCB">
        <w:rPr>
          <w:noProof/>
          <w:szCs w:val="22"/>
          <w:highlight w:val="lightGray"/>
        </w:rPr>
        <w:t>v </w:t>
      </w:r>
      <w:hyperlink r:id="rId8" w:history="1">
        <w:r w:rsidR="00634BCB" w:rsidRPr="00634BCB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634BCB" w:rsidRPr="00634BCB">
        <w:rPr>
          <w:noProof/>
          <w:szCs w:val="22"/>
          <w:highlight w:val="lightGray"/>
        </w:rPr>
        <w:t>.</w:t>
      </w:r>
      <w:r w:rsidR="00634BCB" w:rsidRPr="005256A2">
        <w:rPr>
          <w:noProof/>
          <w:szCs w:val="22"/>
        </w:rPr>
        <w:t xml:space="preserve"> </w:t>
      </w:r>
      <w:r w:rsidRPr="00967D26">
        <w:rPr>
          <w:noProof/>
          <w:szCs w:val="22"/>
        </w:rPr>
        <w:t>Hlásením vedľajších účinkov môžete prispieť k získaniu ďalších informácií o bezpečnosti tohto lieku.</w:t>
      </w: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B323D6" w:rsidRPr="00EF0877" w:rsidRDefault="00780926" w:rsidP="00B323D6">
      <w:pPr>
        <w:pStyle w:val="Default"/>
        <w:widowControl w:val="0"/>
        <w:tabs>
          <w:tab w:val="left" w:pos="540"/>
        </w:tabs>
        <w:rPr>
          <w:color w:val="auto"/>
          <w:sz w:val="22"/>
          <w:szCs w:val="22"/>
          <w:lang w:val="sk-SK"/>
        </w:rPr>
      </w:pPr>
      <w:r w:rsidRPr="007070C6">
        <w:rPr>
          <w:b/>
          <w:sz w:val="22"/>
          <w:szCs w:val="22"/>
          <w:lang w:val="es-ES"/>
        </w:rPr>
        <w:t>5.</w:t>
      </w:r>
      <w:r w:rsidRPr="007070C6">
        <w:rPr>
          <w:b/>
          <w:sz w:val="22"/>
          <w:szCs w:val="22"/>
          <w:lang w:val="es-ES"/>
        </w:rPr>
        <w:tab/>
      </w:r>
      <w:r w:rsidR="00B323D6" w:rsidRPr="00EF0877">
        <w:rPr>
          <w:b/>
          <w:color w:val="auto"/>
          <w:sz w:val="22"/>
          <w:szCs w:val="22"/>
          <w:lang w:val="sk-SK"/>
        </w:rPr>
        <w:t xml:space="preserve">Ako uchovávať </w:t>
      </w:r>
      <w:proofErr w:type="spellStart"/>
      <w:r w:rsidR="005D0127">
        <w:rPr>
          <w:b/>
          <w:color w:val="auto"/>
          <w:sz w:val="22"/>
          <w:szCs w:val="22"/>
          <w:lang w:val="sk-SK"/>
        </w:rPr>
        <w:t>Cytarabine</w:t>
      </w:r>
      <w:proofErr w:type="spellEnd"/>
      <w:r w:rsidR="005D0127">
        <w:rPr>
          <w:b/>
          <w:color w:val="auto"/>
          <w:sz w:val="22"/>
          <w:szCs w:val="22"/>
          <w:lang w:val="sk-SK"/>
        </w:rPr>
        <w:t xml:space="preserve"> </w:t>
      </w:r>
      <w:proofErr w:type="spellStart"/>
      <w:r w:rsidR="005D0127">
        <w:rPr>
          <w:b/>
          <w:color w:val="auto"/>
          <w:sz w:val="22"/>
          <w:szCs w:val="22"/>
          <w:lang w:val="sk-SK"/>
        </w:rPr>
        <w:t>Accord</w:t>
      </w:r>
      <w:proofErr w:type="spellEnd"/>
    </w:p>
    <w:p w:rsidR="00780926" w:rsidRPr="00EF0877" w:rsidRDefault="00780926" w:rsidP="00B323D6">
      <w:pPr>
        <w:numPr>
          <w:ilvl w:val="12"/>
          <w:numId w:val="0"/>
        </w:numPr>
        <w:ind w:left="567" w:right="-2" w:hanging="567"/>
        <w:outlineLvl w:val="0"/>
        <w:rPr>
          <w:i/>
          <w:szCs w:val="22"/>
        </w:rPr>
      </w:pP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  <w:r w:rsidRPr="00EF0877">
        <w:rPr>
          <w:szCs w:val="22"/>
        </w:rPr>
        <w:t xml:space="preserve">Uchovávajte mimo dohľadu </w:t>
      </w:r>
      <w:r w:rsidR="00D52688" w:rsidRPr="00EF0877">
        <w:rPr>
          <w:szCs w:val="22"/>
        </w:rPr>
        <w:t>a</w:t>
      </w:r>
      <w:r w:rsidR="002F1D97" w:rsidRPr="00EF0877">
        <w:rPr>
          <w:szCs w:val="22"/>
        </w:rPr>
        <w:t xml:space="preserve"> </w:t>
      </w:r>
      <w:r w:rsidR="00D52688" w:rsidRPr="00EF0877">
        <w:rPr>
          <w:szCs w:val="22"/>
        </w:rPr>
        <w:t xml:space="preserve">dosahu </w:t>
      </w:r>
      <w:r w:rsidRPr="00EF0877">
        <w:rPr>
          <w:szCs w:val="22"/>
        </w:rPr>
        <w:t>detí.</w:t>
      </w:r>
    </w:p>
    <w:p w:rsidR="00D52688" w:rsidRPr="00EF0877" w:rsidRDefault="00D52688" w:rsidP="003701E8">
      <w:pPr>
        <w:ind w:left="0" w:firstLine="0"/>
        <w:rPr>
          <w:szCs w:val="22"/>
        </w:rPr>
      </w:pPr>
      <w:r w:rsidRPr="00EF0877">
        <w:rPr>
          <w:szCs w:val="22"/>
        </w:rPr>
        <w:t xml:space="preserve">Uchovávajte pri teplote </w:t>
      </w:r>
      <w:r w:rsidR="00634BCB">
        <w:rPr>
          <w:szCs w:val="22"/>
        </w:rPr>
        <w:t>neprevyšujúcej</w:t>
      </w:r>
      <w:r w:rsidRPr="00EF0877">
        <w:rPr>
          <w:szCs w:val="22"/>
        </w:rPr>
        <w:t xml:space="preserve"> 25°</w:t>
      </w:r>
      <w:r w:rsidR="00DF17E6" w:rsidRPr="00EF0877">
        <w:rPr>
          <w:szCs w:val="22"/>
        </w:rPr>
        <w:t xml:space="preserve"> </w:t>
      </w:r>
      <w:r w:rsidRPr="00EF0877">
        <w:rPr>
          <w:szCs w:val="22"/>
        </w:rPr>
        <w:t>C. Neuchovávajte v</w:t>
      </w:r>
      <w:r w:rsidR="00DF17E6" w:rsidRPr="00EF0877">
        <w:rPr>
          <w:szCs w:val="22"/>
        </w:rPr>
        <w:t xml:space="preserve"> </w:t>
      </w:r>
      <w:r w:rsidRPr="00EF0877">
        <w:rPr>
          <w:szCs w:val="22"/>
        </w:rPr>
        <w:t>chladničke</w:t>
      </w:r>
      <w:r w:rsidR="004818F1">
        <w:rPr>
          <w:szCs w:val="22"/>
        </w:rPr>
        <w:t xml:space="preserve"> ani mrazničke</w:t>
      </w:r>
      <w:r w:rsidRPr="00EF0877">
        <w:rPr>
          <w:szCs w:val="22"/>
        </w:rPr>
        <w:t>.</w:t>
      </w:r>
    </w:p>
    <w:p w:rsidR="00344CBF" w:rsidRPr="00EF0877" w:rsidRDefault="00AA20E8" w:rsidP="003701E8">
      <w:pPr>
        <w:numPr>
          <w:ilvl w:val="12"/>
          <w:numId w:val="0"/>
        </w:numPr>
        <w:ind w:right="-2"/>
        <w:rPr>
          <w:szCs w:val="22"/>
        </w:rPr>
      </w:pPr>
      <w:r w:rsidRPr="00EF0877">
        <w:rPr>
          <w:szCs w:val="22"/>
        </w:rPr>
        <w:t xml:space="preserve">Nepoužívajte </w:t>
      </w:r>
      <w:r w:rsidR="002F1D97" w:rsidRPr="00EF0877">
        <w:rPr>
          <w:szCs w:val="22"/>
        </w:rPr>
        <w:t>tento liek</w:t>
      </w:r>
      <w:r w:rsidR="00F40D5D" w:rsidRPr="00EF0877">
        <w:rPr>
          <w:szCs w:val="22"/>
        </w:rPr>
        <w:t xml:space="preserve"> </w:t>
      </w:r>
      <w:r w:rsidRPr="00EF0877">
        <w:rPr>
          <w:szCs w:val="22"/>
        </w:rPr>
        <w:t xml:space="preserve">po dátume exspirácie, ktorý je uvedený na injekčnej liekovke alebo na </w:t>
      </w:r>
      <w:r w:rsidR="004818F1">
        <w:rPr>
          <w:szCs w:val="22"/>
        </w:rPr>
        <w:t xml:space="preserve">označení </w:t>
      </w:r>
      <w:r w:rsidRPr="00EF0877">
        <w:rPr>
          <w:szCs w:val="22"/>
        </w:rPr>
        <w:t>škatul</w:t>
      </w:r>
      <w:r w:rsidR="004818F1">
        <w:rPr>
          <w:szCs w:val="22"/>
        </w:rPr>
        <w:t>e</w:t>
      </w:r>
      <w:r w:rsidR="004818F1">
        <w:t xml:space="preserve"> (mm/</w:t>
      </w:r>
      <w:proofErr w:type="spellStart"/>
      <w:r w:rsidR="004818F1">
        <w:t>rr</w:t>
      </w:r>
      <w:proofErr w:type="spellEnd"/>
      <w:r w:rsidR="004818F1">
        <w:t>)</w:t>
      </w:r>
      <w:r w:rsidRPr="00EF0877">
        <w:rPr>
          <w:szCs w:val="22"/>
        </w:rPr>
        <w:t>. Dátum exspirácie sa vzťahuje na posledný deň v</w:t>
      </w:r>
      <w:r w:rsidR="00DF17E6" w:rsidRPr="00EF0877">
        <w:rPr>
          <w:szCs w:val="22"/>
        </w:rPr>
        <w:t xml:space="preserve"> </w:t>
      </w:r>
      <w:r w:rsidRPr="00EF0877">
        <w:rPr>
          <w:szCs w:val="22"/>
        </w:rPr>
        <w:t xml:space="preserve">danom mesiaci. </w:t>
      </w:r>
    </w:p>
    <w:p w:rsidR="00176116" w:rsidRPr="00176116" w:rsidRDefault="00176116" w:rsidP="00176116">
      <w:pPr>
        <w:ind w:left="0" w:firstLine="0"/>
        <w:jc w:val="both"/>
        <w:rPr>
          <w:bCs/>
        </w:rPr>
      </w:pPr>
      <w:r>
        <w:t>Stabilita počas použitia: chemická a fyzikálna stabilita počas použitia bola pri 0,9</w:t>
      </w:r>
      <w:r w:rsidRPr="00735982">
        <w:t>%</w:t>
      </w:r>
      <w:r>
        <w:t xml:space="preserve"> injekčnom roztoku chloridu sodného a 5</w:t>
      </w:r>
      <w:r w:rsidRPr="00735982">
        <w:t>%</w:t>
      </w:r>
      <w:r>
        <w:t xml:space="preserve"> injekčnom rozt</w:t>
      </w:r>
      <w:r w:rsidRPr="00176116">
        <w:t xml:space="preserve">oku </w:t>
      </w:r>
      <w:proofErr w:type="spellStart"/>
      <w:r w:rsidRPr="00176116">
        <w:t>dextrózy</w:t>
      </w:r>
      <w:proofErr w:type="spellEnd"/>
      <w:r w:rsidRPr="00735982">
        <w:rPr>
          <w:bCs/>
        </w:rPr>
        <w:t xml:space="preserve"> preukázaná po dobu 24 hodín pri teplote do </w:t>
      </w:r>
      <w:r w:rsidRPr="00176116">
        <w:rPr>
          <w:bCs/>
        </w:rPr>
        <w:t>25</w:t>
      </w:r>
      <w:r>
        <w:rPr>
          <w:bCs/>
        </w:rPr>
        <w:t xml:space="preserve"> </w:t>
      </w:r>
      <w:r w:rsidRPr="00176116">
        <w:t>°C</w:t>
      </w:r>
      <w:r w:rsidRPr="00176116" w:rsidDel="009E5A76">
        <w:rPr>
          <w:bCs/>
        </w:rPr>
        <w:t xml:space="preserve"> </w:t>
      </w:r>
      <w:r w:rsidRPr="00176116">
        <w:rPr>
          <w:bCs/>
        </w:rPr>
        <w:t xml:space="preserve"> a po dobu 72 hodín pri </w:t>
      </w:r>
      <w:r>
        <w:rPr>
          <w:bCs/>
        </w:rPr>
        <w:t xml:space="preserve">teplote </w:t>
      </w:r>
      <w:r w:rsidRPr="00176116">
        <w:t>2</w:t>
      </w:r>
      <w:r>
        <w:t xml:space="preserve"> </w:t>
      </w:r>
      <w:r w:rsidRPr="00176116">
        <w:t>-</w:t>
      </w:r>
      <w:r>
        <w:t xml:space="preserve"> </w:t>
      </w:r>
      <w:r w:rsidRPr="00176116">
        <w:t>8</w:t>
      </w:r>
      <w:r>
        <w:t xml:space="preserve"> </w:t>
      </w:r>
      <w:r w:rsidRPr="00176116">
        <w:t>°C.</w:t>
      </w:r>
    </w:p>
    <w:p w:rsidR="005D1F76" w:rsidRPr="00055DC6" w:rsidRDefault="005D1F76" w:rsidP="00735982">
      <w:pPr>
        <w:ind w:left="0" w:firstLine="0"/>
        <w:jc w:val="both"/>
      </w:pPr>
    </w:p>
    <w:p w:rsidR="00055DC6" w:rsidRDefault="00176116" w:rsidP="00344CBF">
      <w:pPr>
        <w:numPr>
          <w:ilvl w:val="12"/>
          <w:numId w:val="0"/>
        </w:numPr>
        <w:ind w:right="-2"/>
        <w:rPr>
          <w:szCs w:val="22"/>
        </w:rPr>
      </w:pPr>
      <w:r w:rsidRPr="00735982">
        <w:rPr>
          <w:bCs/>
        </w:rPr>
        <w:t xml:space="preserve">Z mikrobiologického hľadiska má byť liek použitý okamžite. </w:t>
      </w:r>
      <w:r w:rsidRPr="00055DC6">
        <w:t xml:space="preserve">Ak sa nepoužije ihneď, za čas a podmienky uchovávania je zodpovedný používateľ a za normálnych okolností by takéto uchovávanie nemalo prekročiť 24 hodín pri teplote </w:t>
      </w:r>
      <w:r>
        <w:t>2°C až 8°C, ak riedenie neprebehlo za kontrolovaných aseptických podmienok.</w:t>
      </w:r>
    </w:p>
    <w:p w:rsidR="00344CBF" w:rsidRPr="00EF0877" w:rsidRDefault="00344CBF" w:rsidP="00344CBF">
      <w:pPr>
        <w:numPr>
          <w:ilvl w:val="12"/>
          <w:numId w:val="0"/>
        </w:numPr>
        <w:ind w:right="-2"/>
        <w:rPr>
          <w:szCs w:val="22"/>
        </w:rPr>
      </w:pPr>
      <w:r w:rsidRPr="00EF0877">
        <w:rPr>
          <w:szCs w:val="22"/>
        </w:rPr>
        <w:t xml:space="preserve">Nepoužívajte </w:t>
      </w:r>
      <w:r w:rsidR="002F1D97" w:rsidRPr="00EF0877">
        <w:rPr>
          <w:szCs w:val="22"/>
        </w:rPr>
        <w:t>tento liek</w:t>
      </w:r>
      <w:r w:rsidRPr="00EF0877">
        <w:rPr>
          <w:szCs w:val="22"/>
        </w:rPr>
        <w:t>, ak spozorujete</w:t>
      </w:r>
      <w:r w:rsidR="00B60CC2">
        <w:rPr>
          <w:szCs w:val="22"/>
        </w:rPr>
        <w:t>,</w:t>
      </w:r>
      <w:r w:rsidRPr="00EF0877">
        <w:rPr>
          <w:szCs w:val="22"/>
        </w:rPr>
        <w:t xml:space="preserve"> že roztok nie je číry, bezfarebný a bez viditeľných častíc.</w:t>
      </w:r>
    </w:p>
    <w:p w:rsidR="00780926" w:rsidRPr="00EF0877" w:rsidRDefault="00AA20E8" w:rsidP="003701E8">
      <w:pPr>
        <w:numPr>
          <w:ilvl w:val="12"/>
          <w:numId w:val="0"/>
        </w:numPr>
        <w:ind w:right="-2"/>
        <w:rPr>
          <w:szCs w:val="22"/>
        </w:rPr>
      </w:pPr>
      <w:r w:rsidRPr="002165A4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2F1D97" w:rsidRPr="00EF0877" w:rsidRDefault="00780926" w:rsidP="002F1D97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EF0877">
        <w:rPr>
          <w:b/>
          <w:szCs w:val="22"/>
        </w:rPr>
        <w:t>6.</w:t>
      </w:r>
      <w:r w:rsidRPr="00EF0877">
        <w:rPr>
          <w:b/>
          <w:szCs w:val="22"/>
        </w:rPr>
        <w:tab/>
      </w:r>
      <w:r w:rsidR="002F1D97" w:rsidRPr="00EF0877">
        <w:rPr>
          <w:b/>
          <w:noProof/>
          <w:szCs w:val="22"/>
        </w:rPr>
        <w:t>Obsah balenia a ďalšie informácie</w:t>
      </w:r>
    </w:p>
    <w:p w:rsidR="00780926" w:rsidRPr="00EF0877" w:rsidRDefault="00780926" w:rsidP="003701E8">
      <w:pPr>
        <w:numPr>
          <w:ilvl w:val="12"/>
          <w:numId w:val="0"/>
        </w:numPr>
        <w:ind w:left="567" w:right="-2" w:hanging="567"/>
        <w:rPr>
          <w:b/>
          <w:szCs w:val="22"/>
        </w:rPr>
      </w:pP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b/>
          <w:szCs w:val="22"/>
        </w:rPr>
      </w:pPr>
      <w:r w:rsidRPr="00EF0877">
        <w:rPr>
          <w:b/>
          <w:szCs w:val="22"/>
        </w:rPr>
        <w:t xml:space="preserve">Čo </w:t>
      </w:r>
      <w:proofErr w:type="spellStart"/>
      <w:r w:rsidR="005D0127">
        <w:rPr>
          <w:b/>
          <w:szCs w:val="22"/>
        </w:rPr>
        <w:t>Cytarabine</w:t>
      </w:r>
      <w:proofErr w:type="spellEnd"/>
      <w:r w:rsidR="005D0127">
        <w:rPr>
          <w:b/>
          <w:szCs w:val="22"/>
        </w:rPr>
        <w:t xml:space="preserve"> </w:t>
      </w:r>
      <w:proofErr w:type="spellStart"/>
      <w:r w:rsidR="005D0127">
        <w:rPr>
          <w:b/>
          <w:szCs w:val="22"/>
        </w:rPr>
        <w:t>Accord</w:t>
      </w:r>
      <w:proofErr w:type="spellEnd"/>
      <w:r w:rsidR="00B323D6" w:rsidRPr="00EF0877">
        <w:rPr>
          <w:b/>
          <w:szCs w:val="22"/>
        </w:rPr>
        <w:t xml:space="preserve"> </w:t>
      </w:r>
      <w:r w:rsidRPr="00EF0877">
        <w:rPr>
          <w:b/>
          <w:szCs w:val="22"/>
        </w:rPr>
        <w:t>obsahuje</w:t>
      </w:r>
      <w:r w:rsidR="00AA20E8" w:rsidRPr="00EF0877">
        <w:rPr>
          <w:b/>
          <w:szCs w:val="22"/>
        </w:rPr>
        <w:t>:</w:t>
      </w:r>
    </w:p>
    <w:p w:rsidR="00784EFD" w:rsidRDefault="00784EFD" w:rsidP="003701E8">
      <w:pPr>
        <w:numPr>
          <w:ilvl w:val="12"/>
          <w:numId w:val="0"/>
        </w:numPr>
        <w:ind w:right="-2"/>
        <w:rPr>
          <w:szCs w:val="22"/>
        </w:rPr>
      </w:pPr>
    </w:p>
    <w:p w:rsidR="00780926" w:rsidRPr="00EF0877" w:rsidRDefault="005D0127" w:rsidP="003701E8">
      <w:pPr>
        <w:numPr>
          <w:ilvl w:val="12"/>
          <w:numId w:val="0"/>
        </w:numPr>
        <w:ind w:right="-2"/>
        <w:rPr>
          <w:szCs w:val="22"/>
        </w:rPr>
      </w:pPr>
      <w:proofErr w:type="spellStart"/>
      <w:r>
        <w:rPr>
          <w:szCs w:val="22"/>
        </w:rPr>
        <w:t>Cytarabine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Accord</w:t>
      </w:r>
      <w:proofErr w:type="spellEnd"/>
      <w:r w:rsidR="00F40D5D" w:rsidRPr="00EF0877">
        <w:rPr>
          <w:szCs w:val="22"/>
        </w:rPr>
        <w:t xml:space="preserve"> obsahuje liečivo </w:t>
      </w:r>
      <w:proofErr w:type="spellStart"/>
      <w:r w:rsidR="00F40D5D" w:rsidRPr="00EF0877">
        <w:rPr>
          <w:szCs w:val="22"/>
        </w:rPr>
        <w:t>cytarabín</w:t>
      </w:r>
      <w:proofErr w:type="spellEnd"/>
      <w:r w:rsidR="00F40D5D" w:rsidRPr="00EF0877">
        <w:rPr>
          <w:szCs w:val="22"/>
        </w:rPr>
        <w:t>.</w:t>
      </w:r>
    </w:p>
    <w:p w:rsidR="00AA20E8" w:rsidRPr="00EF0877" w:rsidRDefault="00AA20E8" w:rsidP="003701E8">
      <w:pPr>
        <w:ind w:left="0" w:firstLine="0"/>
        <w:rPr>
          <w:szCs w:val="22"/>
        </w:rPr>
      </w:pPr>
      <w:r w:rsidRPr="00EF0877">
        <w:rPr>
          <w:szCs w:val="22"/>
        </w:rPr>
        <w:t xml:space="preserve">Každý ml roztoku obsahuje 100 mg </w:t>
      </w:r>
      <w:proofErr w:type="spellStart"/>
      <w:r w:rsidRPr="00EF0877">
        <w:rPr>
          <w:szCs w:val="22"/>
        </w:rPr>
        <w:t>cytarabínu</w:t>
      </w:r>
      <w:proofErr w:type="spellEnd"/>
      <w:r w:rsidRPr="00EF0877">
        <w:rPr>
          <w:szCs w:val="22"/>
        </w:rPr>
        <w:t>.</w:t>
      </w:r>
    </w:p>
    <w:p w:rsidR="00AA20E8" w:rsidRPr="00EF0877" w:rsidRDefault="00AA20E8" w:rsidP="003701E8">
      <w:pPr>
        <w:ind w:left="0" w:firstLine="0"/>
        <w:rPr>
          <w:szCs w:val="22"/>
        </w:rPr>
      </w:pPr>
    </w:p>
    <w:p w:rsidR="00AA20E8" w:rsidRPr="00EF0877" w:rsidRDefault="00AA20E8" w:rsidP="003701E8">
      <w:pPr>
        <w:ind w:left="0" w:firstLine="0"/>
        <w:rPr>
          <w:szCs w:val="22"/>
        </w:rPr>
      </w:pPr>
      <w:r w:rsidRPr="00EF0877">
        <w:rPr>
          <w:szCs w:val="22"/>
        </w:rPr>
        <w:lastRenderedPageBreak/>
        <w:t xml:space="preserve">Každá 1 ml injekčná liekovka obsahuje 100 mg </w:t>
      </w:r>
      <w:proofErr w:type="spellStart"/>
      <w:r w:rsidRPr="00EF0877">
        <w:rPr>
          <w:szCs w:val="22"/>
        </w:rPr>
        <w:t>cytarabínu</w:t>
      </w:r>
      <w:proofErr w:type="spellEnd"/>
      <w:r w:rsidRPr="00EF0877">
        <w:rPr>
          <w:szCs w:val="22"/>
        </w:rPr>
        <w:t>.</w:t>
      </w:r>
    </w:p>
    <w:p w:rsidR="00AA20E8" w:rsidRPr="00E90ED4" w:rsidRDefault="00AA20E8" w:rsidP="003701E8">
      <w:pPr>
        <w:ind w:left="0" w:firstLine="0"/>
        <w:rPr>
          <w:szCs w:val="22"/>
          <w:highlight w:val="lightGray"/>
        </w:rPr>
      </w:pPr>
      <w:r w:rsidRPr="00E90ED4">
        <w:rPr>
          <w:szCs w:val="22"/>
          <w:highlight w:val="lightGray"/>
        </w:rPr>
        <w:t xml:space="preserve">Každá 5 ml injekčná liekovka obsahuje 500 mg </w:t>
      </w:r>
      <w:proofErr w:type="spellStart"/>
      <w:r w:rsidRPr="00E90ED4">
        <w:rPr>
          <w:szCs w:val="22"/>
          <w:highlight w:val="lightGray"/>
        </w:rPr>
        <w:t>cytarabínu</w:t>
      </w:r>
      <w:proofErr w:type="spellEnd"/>
      <w:r w:rsidRPr="00E90ED4">
        <w:rPr>
          <w:szCs w:val="22"/>
          <w:highlight w:val="lightGray"/>
        </w:rPr>
        <w:t>.</w:t>
      </w:r>
    </w:p>
    <w:p w:rsidR="00AA20E8" w:rsidRPr="00E90ED4" w:rsidRDefault="00AA20E8" w:rsidP="003701E8">
      <w:pPr>
        <w:ind w:left="0" w:firstLine="0"/>
        <w:rPr>
          <w:szCs w:val="22"/>
          <w:highlight w:val="lightGray"/>
        </w:rPr>
      </w:pPr>
      <w:r w:rsidRPr="00E90ED4">
        <w:rPr>
          <w:szCs w:val="22"/>
          <w:highlight w:val="lightGray"/>
        </w:rPr>
        <w:t xml:space="preserve">Každá 10 ml injekčná liekovka obsahuje </w:t>
      </w:r>
      <w:r w:rsidR="00F40D5D" w:rsidRPr="00E90ED4">
        <w:rPr>
          <w:szCs w:val="22"/>
          <w:highlight w:val="lightGray"/>
        </w:rPr>
        <w:t>1</w:t>
      </w:r>
      <w:r w:rsidR="00B60CC2">
        <w:rPr>
          <w:szCs w:val="22"/>
          <w:highlight w:val="lightGray"/>
        </w:rPr>
        <w:t xml:space="preserve"> </w:t>
      </w:r>
      <w:r w:rsidR="00F40D5D" w:rsidRPr="00E90ED4">
        <w:rPr>
          <w:szCs w:val="22"/>
          <w:highlight w:val="lightGray"/>
        </w:rPr>
        <w:t xml:space="preserve">g </w:t>
      </w:r>
      <w:proofErr w:type="spellStart"/>
      <w:r w:rsidRPr="00E90ED4">
        <w:rPr>
          <w:szCs w:val="22"/>
          <w:highlight w:val="lightGray"/>
        </w:rPr>
        <w:t>cytarabínu</w:t>
      </w:r>
      <w:proofErr w:type="spellEnd"/>
      <w:r w:rsidRPr="00E90ED4">
        <w:rPr>
          <w:szCs w:val="22"/>
          <w:highlight w:val="lightGray"/>
        </w:rPr>
        <w:t>.</w:t>
      </w:r>
    </w:p>
    <w:p w:rsidR="00AA20E8" w:rsidRDefault="00AA20E8" w:rsidP="003701E8">
      <w:pPr>
        <w:ind w:left="0" w:firstLine="0"/>
        <w:rPr>
          <w:szCs w:val="22"/>
        </w:rPr>
      </w:pPr>
      <w:r w:rsidRPr="00E90ED4">
        <w:rPr>
          <w:szCs w:val="22"/>
          <w:highlight w:val="lightGray"/>
        </w:rPr>
        <w:t xml:space="preserve">Každá 20 ml injekčná liekovka obsahuje </w:t>
      </w:r>
      <w:r w:rsidR="00F40D5D" w:rsidRPr="00E90ED4">
        <w:rPr>
          <w:szCs w:val="22"/>
          <w:highlight w:val="lightGray"/>
        </w:rPr>
        <w:t>2</w:t>
      </w:r>
      <w:r w:rsidR="00B60CC2">
        <w:rPr>
          <w:szCs w:val="22"/>
          <w:highlight w:val="lightGray"/>
        </w:rPr>
        <w:t xml:space="preserve"> </w:t>
      </w:r>
      <w:r w:rsidR="00F40D5D" w:rsidRPr="00E90ED4">
        <w:rPr>
          <w:szCs w:val="22"/>
          <w:highlight w:val="lightGray"/>
        </w:rPr>
        <w:t>g</w:t>
      </w:r>
      <w:r w:rsidRPr="00E90ED4">
        <w:rPr>
          <w:szCs w:val="22"/>
          <w:highlight w:val="lightGray"/>
        </w:rPr>
        <w:t xml:space="preserve"> </w:t>
      </w:r>
      <w:proofErr w:type="spellStart"/>
      <w:r w:rsidRPr="00E90ED4">
        <w:rPr>
          <w:szCs w:val="22"/>
          <w:highlight w:val="lightGray"/>
        </w:rPr>
        <w:t>cytarabínu</w:t>
      </w:r>
      <w:proofErr w:type="spellEnd"/>
      <w:r w:rsidRPr="00E90ED4">
        <w:rPr>
          <w:szCs w:val="22"/>
          <w:highlight w:val="lightGray"/>
        </w:rPr>
        <w:t>.</w:t>
      </w:r>
    </w:p>
    <w:p w:rsidR="00055DC6" w:rsidRPr="00E90ED4" w:rsidRDefault="00055DC6" w:rsidP="00055DC6">
      <w:pPr>
        <w:ind w:left="0" w:firstLine="0"/>
        <w:rPr>
          <w:szCs w:val="22"/>
          <w:highlight w:val="lightGray"/>
        </w:rPr>
      </w:pPr>
      <w:r>
        <w:rPr>
          <w:szCs w:val="22"/>
          <w:highlight w:val="lightGray"/>
        </w:rPr>
        <w:t>Každá 4</w:t>
      </w:r>
      <w:r w:rsidRPr="00E90ED4">
        <w:rPr>
          <w:szCs w:val="22"/>
          <w:highlight w:val="lightGray"/>
        </w:rPr>
        <w:t xml:space="preserve">0 ml injekčná liekovka obsahuje </w:t>
      </w:r>
      <w:r>
        <w:rPr>
          <w:szCs w:val="22"/>
          <w:highlight w:val="lightGray"/>
        </w:rPr>
        <w:t xml:space="preserve">4 </w:t>
      </w:r>
      <w:r w:rsidRPr="00E90ED4">
        <w:rPr>
          <w:szCs w:val="22"/>
          <w:highlight w:val="lightGray"/>
        </w:rPr>
        <w:t xml:space="preserve">g </w:t>
      </w:r>
      <w:proofErr w:type="spellStart"/>
      <w:r w:rsidRPr="00E90ED4">
        <w:rPr>
          <w:szCs w:val="22"/>
          <w:highlight w:val="lightGray"/>
        </w:rPr>
        <w:t>cytarabínu</w:t>
      </w:r>
      <w:proofErr w:type="spellEnd"/>
      <w:r w:rsidRPr="00E90ED4">
        <w:rPr>
          <w:szCs w:val="22"/>
          <w:highlight w:val="lightGray"/>
        </w:rPr>
        <w:t>.</w:t>
      </w:r>
    </w:p>
    <w:p w:rsidR="00055DC6" w:rsidRPr="00EF0877" w:rsidRDefault="00055DC6" w:rsidP="003701E8">
      <w:pPr>
        <w:ind w:left="0" w:firstLine="0"/>
        <w:rPr>
          <w:szCs w:val="22"/>
        </w:rPr>
      </w:pPr>
      <w:r>
        <w:rPr>
          <w:szCs w:val="22"/>
          <w:highlight w:val="lightGray"/>
        </w:rPr>
        <w:t>Každá 5</w:t>
      </w:r>
      <w:r w:rsidRPr="00E90ED4">
        <w:rPr>
          <w:szCs w:val="22"/>
          <w:highlight w:val="lightGray"/>
        </w:rPr>
        <w:t xml:space="preserve">0 ml injekčná liekovka obsahuje </w:t>
      </w:r>
      <w:r>
        <w:rPr>
          <w:szCs w:val="22"/>
          <w:highlight w:val="lightGray"/>
        </w:rPr>
        <w:t xml:space="preserve">5 </w:t>
      </w:r>
      <w:r w:rsidRPr="00E90ED4">
        <w:rPr>
          <w:szCs w:val="22"/>
          <w:highlight w:val="lightGray"/>
        </w:rPr>
        <w:t xml:space="preserve">g </w:t>
      </w:r>
      <w:proofErr w:type="spellStart"/>
      <w:r w:rsidRPr="00E90ED4">
        <w:rPr>
          <w:szCs w:val="22"/>
          <w:highlight w:val="lightGray"/>
        </w:rPr>
        <w:t>cytarabínu</w:t>
      </w:r>
      <w:proofErr w:type="spellEnd"/>
      <w:r w:rsidRPr="00E90ED4">
        <w:rPr>
          <w:szCs w:val="22"/>
          <w:highlight w:val="lightGray"/>
        </w:rPr>
        <w:t>.</w:t>
      </w:r>
    </w:p>
    <w:p w:rsidR="00055DC6" w:rsidRDefault="00055DC6" w:rsidP="003701E8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92BA6" w:rsidRPr="00EF0877" w:rsidRDefault="00780926" w:rsidP="003701E8">
      <w:pPr>
        <w:autoSpaceDE w:val="0"/>
        <w:autoSpaceDN w:val="0"/>
        <w:adjustRightInd w:val="0"/>
        <w:ind w:left="0" w:firstLine="0"/>
        <w:rPr>
          <w:szCs w:val="22"/>
        </w:rPr>
      </w:pPr>
      <w:r w:rsidRPr="00EF0877">
        <w:rPr>
          <w:szCs w:val="22"/>
        </w:rPr>
        <w:t>Ďalšie zložky sú</w:t>
      </w:r>
      <w:r w:rsidR="00AA20E8" w:rsidRPr="00EF0877">
        <w:rPr>
          <w:szCs w:val="22"/>
        </w:rPr>
        <w:t xml:space="preserve"> </w:t>
      </w:r>
      <w:proofErr w:type="spellStart"/>
      <w:r w:rsidR="00F40D5D" w:rsidRPr="00EF0877">
        <w:rPr>
          <w:szCs w:val="22"/>
          <w:lang w:eastAsia="en-US"/>
        </w:rPr>
        <w:t>makrogol</w:t>
      </w:r>
      <w:proofErr w:type="spellEnd"/>
      <w:r w:rsidR="00F40D5D" w:rsidRPr="00EF0877">
        <w:rPr>
          <w:szCs w:val="22"/>
          <w:lang w:eastAsia="en-US"/>
        </w:rPr>
        <w:t xml:space="preserve"> 400, </w:t>
      </w:r>
      <w:proofErr w:type="spellStart"/>
      <w:r w:rsidR="00F40D5D" w:rsidRPr="00EF0877">
        <w:rPr>
          <w:szCs w:val="22"/>
          <w:lang w:eastAsia="en-US"/>
        </w:rPr>
        <w:t>trometamol</w:t>
      </w:r>
      <w:proofErr w:type="spellEnd"/>
      <w:r w:rsidR="00F40D5D" w:rsidRPr="00EF0877">
        <w:rPr>
          <w:szCs w:val="22"/>
          <w:lang w:eastAsia="en-US"/>
        </w:rPr>
        <w:t xml:space="preserve"> a </w:t>
      </w:r>
      <w:r w:rsidR="00892BA6" w:rsidRPr="00EF0877">
        <w:rPr>
          <w:szCs w:val="22"/>
          <w:lang w:eastAsia="en-US"/>
        </w:rPr>
        <w:t>v</w:t>
      </w:r>
      <w:r w:rsidR="00892BA6" w:rsidRPr="00EF0877">
        <w:rPr>
          <w:szCs w:val="22"/>
        </w:rPr>
        <w:t xml:space="preserve">oda </w:t>
      </w:r>
      <w:r w:rsidR="00DF17E6" w:rsidRPr="00EF0877">
        <w:rPr>
          <w:szCs w:val="22"/>
        </w:rPr>
        <w:t xml:space="preserve">na </w:t>
      </w:r>
      <w:r w:rsidR="00892BA6" w:rsidRPr="00EF0877">
        <w:rPr>
          <w:szCs w:val="22"/>
        </w:rPr>
        <w:t>injekciu.</w:t>
      </w:r>
    </w:p>
    <w:p w:rsidR="00780926" w:rsidRPr="00EF0877" w:rsidRDefault="00780926" w:rsidP="003701E8">
      <w:pPr>
        <w:numPr>
          <w:ilvl w:val="12"/>
          <w:numId w:val="0"/>
        </w:numPr>
        <w:tabs>
          <w:tab w:val="left" w:pos="540"/>
        </w:tabs>
        <w:ind w:right="-2"/>
        <w:rPr>
          <w:szCs w:val="22"/>
        </w:rPr>
      </w:pP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b/>
          <w:szCs w:val="22"/>
        </w:rPr>
      </w:pPr>
      <w:r w:rsidRPr="00EF0877">
        <w:rPr>
          <w:b/>
          <w:szCs w:val="22"/>
        </w:rPr>
        <w:t xml:space="preserve">Ako vyzerá </w:t>
      </w:r>
      <w:proofErr w:type="spellStart"/>
      <w:r w:rsidR="005D0127">
        <w:rPr>
          <w:b/>
          <w:szCs w:val="22"/>
        </w:rPr>
        <w:t>Cytarabine</w:t>
      </w:r>
      <w:proofErr w:type="spellEnd"/>
      <w:r w:rsidR="005D0127">
        <w:rPr>
          <w:b/>
          <w:szCs w:val="22"/>
        </w:rPr>
        <w:t xml:space="preserve"> </w:t>
      </w:r>
      <w:proofErr w:type="spellStart"/>
      <w:r w:rsidR="005D0127">
        <w:rPr>
          <w:b/>
          <w:szCs w:val="22"/>
        </w:rPr>
        <w:t>Accord</w:t>
      </w:r>
      <w:proofErr w:type="spellEnd"/>
      <w:r w:rsidR="00F40D5D" w:rsidRPr="00EF0877">
        <w:rPr>
          <w:b/>
          <w:szCs w:val="22"/>
        </w:rPr>
        <w:t xml:space="preserve"> </w:t>
      </w:r>
      <w:r w:rsidR="00892BA6" w:rsidRPr="00EF0877">
        <w:rPr>
          <w:b/>
          <w:szCs w:val="22"/>
        </w:rPr>
        <w:t>a</w:t>
      </w:r>
      <w:r w:rsidR="00F40D5D" w:rsidRPr="00EF0877">
        <w:rPr>
          <w:b/>
          <w:szCs w:val="22"/>
        </w:rPr>
        <w:t xml:space="preserve"> </w:t>
      </w:r>
      <w:r w:rsidRPr="00EF0877">
        <w:rPr>
          <w:b/>
          <w:szCs w:val="22"/>
        </w:rPr>
        <w:t>obsah balenia</w:t>
      </w: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b/>
          <w:szCs w:val="22"/>
        </w:rPr>
      </w:pPr>
    </w:p>
    <w:p w:rsidR="00F40D5D" w:rsidRPr="00EF0877" w:rsidRDefault="005D0127" w:rsidP="00F40D5D">
      <w:pPr>
        <w:rPr>
          <w:szCs w:val="22"/>
          <w:lang w:eastAsia="en-US"/>
        </w:rPr>
      </w:pPr>
      <w:proofErr w:type="spellStart"/>
      <w:r>
        <w:rPr>
          <w:szCs w:val="22"/>
          <w:lang w:eastAsia="en-US"/>
        </w:rPr>
        <w:t>Cytarabine</w:t>
      </w:r>
      <w:proofErr w:type="spellEnd"/>
      <w:r>
        <w:rPr>
          <w:szCs w:val="22"/>
          <w:lang w:eastAsia="en-US"/>
        </w:rPr>
        <w:t xml:space="preserve"> </w:t>
      </w:r>
      <w:proofErr w:type="spellStart"/>
      <w:r>
        <w:rPr>
          <w:szCs w:val="22"/>
          <w:lang w:eastAsia="en-US"/>
        </w:rPr>
        <w:t>Accord</w:t>
      </w:r>
      <w:proofErr w:type="spellEnd"/>
      <w:r w:rsidR="00D27587" w:rsidRPr="00EF0877">
        <w:rPr>
          <w:szCs w:val="22"/>
          <w:lang w:eastAsia="en-US"/>
        </w:rPr>
        <w:t xml:space="preserve"> </w:t>
      </w:r>
      <w:r w:rsidR="00F40D5D" w:rsidRPr="00EF0877">
        <w:rPr>
          <w:szCs w:val="22"/>
          <w:lang w:eastAsia="en-US"/>
        </w:rPr>
        <w:t xml:space="preserve">je číry, bezfarebný </w:t>
      </w:r>
      <w:r w:rsidR="00055DC6">
        <w:rPr>
          <w:szCs w:val="22"/>
          <w:lang w:eastAsia="en-US"/>
        </w:rPr>
        <w:t xml:space="preserve">injekčný alebo infúzny </w:t>
      </w:r>
      <w:r w:rsidR="00F40D5D" w:rsidRPr="00EF0877">
        <w:rPr>
          <w:szCs w:val="22"/>
          <w:lang w:eastAsia="en-US"/>
        </w:rPr>
        <w:t>roztok</w:t>
      </w:r>
      <w:r w:rsidR="00055DC6">
        <w:rPr>
          <w:szCs w:val="22"/>
          <w:lang w:eastAsia="en-US"/>
        </w:rPr>
        <w:t>.</w:t>
      </w:r>
    </w:p>
    <w:p w:rsidR="00AC78EA" w:rsidRDefault="00AC78EA" w:rsidP="00AC78EA">
      <w:pPr>
        <w:autoSpaceDE w:val="0"/>
        <w:autoSpaceDN w:val="0"/>
        <w:adjustRightInd w:val="0"/>
        <w:ind w:left="0" w:firstLine="0"/>
        <w:rPr>
          <w:szCs w:val="22"/>
        </w:rPr>
      </w:pPr>
    </w:p>
    <w:p w:rsidR="00BA0084" w:rsidRDefault="00BA0084" w:rsidP="00BA0084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1 ml roztoku:</w:t>
      </w:r>
    </w:p>
    <w:p w:rsidR="00BA0084" w:rsidRDefault="00BA0084" w:rsidP="00BA0084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Injekčný roztok je naplnený v 2 ml bezfarebných sklenených injekčných liekovkách typu I uzavretých 13 mm šedou gumenou zátkou a 13 mm hliníkovým vyklápacím priehľadným modrým viečkom</w:t>
      </w:r>
      <w:r w:rsidR="00B72A1F">
        <w:rPr>
          <w:szCs w:val="22"/>
        </w:rPr>
        <w:t xml:space="preserve"> / 13 mm hliníkovým vyklápacím viečkom </w:t>
      </w:r>
      <w:r w:rsidR="00B72A1F" w:rsidRPr="00E01BEE">
        <w:rPr>
          <w:szCs w:val="22"/>
        </w:rPr>
        <w:t>kráľovskej modrej farby</w:t>
      </w:r>
      <w:r>
        <w:rPr>
          <w:szCs w:val="22"/>
        </w:rPr>
        <w:t>.</w:t>
      </w:r>
    </w:p>
    <w:p w:rsidR="00BA0084" w:rsidRDefault="00BA0084" w:rsidP="00BA0084">
      <w:pPr>
        <w:autoSpaceDE w:val="0"/>
        <w:autoSpaceDN w:val="0"/>
        <w:adjustRightInd w:val="0"/>
        <w:ind w:left="0" w:firstLine="0"/>
        <w:rPr>
          <w:szCs w:val="22"/>
        </w:rPr>
      </w:pPr>
    </w:p>
    <w:p w:rsidR="00BA0084" w:rsidRDefault="00BA0084" w:rsidP="00BA0084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5 ml roztoku:</w:t>
      </w:r>
    </w:p>
    <w:p w:rsidR="00BA0084" w:rsidRDefault="00BA0084" w:rsidP="00BA0084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Injekčný roztok je naplnený v 5 ml bezfarebných injekčných liekovkách typu I s 20 mm šedou gumenou zátkou a 20 mm hliníkovým vyklápacím priehľadným modrým viečkom</w:t>
      </w:r>
      <w:r w:rsidR="00B72A1F">
        <w:rPr>
          <w:szCs w:val="22"/>
        </w:rPr>
        <w:t xml:space="preserve"> / 20 mm hliníkovým vyklápacím viečkom </w:t>
      </w:r>
      <w:r w:rsidR="00B72A1F" w:rsidRPr="00E01BEE">
        <w:rPr>
          <w:szCs w:val="22"/>
        </w:rPr>
        <w:t>kráľovskej modrej farby</w:t>
      </w:r>
      <w:r>
        <w:rPr>
          <w:szCs w:val="22"/>
        </w:rPr>
        <w:t xml:space="preserve">. </w:t>
      </w:r>
    </w:p>
    <w:p w:rsidR="00BA0084" w:rsidRDefault="00BA0084" w:rsidP="00BA0084">
      <w:pPr>
        <w:autoSpaceDE w:val="0"/>
        <w:autoSpaceDN w:val="0"/>
        <w:adjustRightInd w:val="0"/>
        <w:ind w:left="0" w:firstLine="0"/>
        <w:rPr>
          <w:szCs w:val="22"/>
        </w:rPr>
      </w:pPr>
    </w:p>
    <w:p w:rsidR="00BA0084" w:rsidRDefault="00BA0084" w:rsidP="00BA0084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10 ml roztoku:</w:t>
      </w:r>
    </w:p>
    <w:p w:rsidR="00BA0084" w:rsidRDefault="00BA0084" w:rsidP="00BA0084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 xml:space="preserve">Injekčný roztok je naplnený v 10 ml bezfarebných injekčných liekovkách typu I uzavretých 20 mm šedou gumenou zátkou a 20 mm hliníkovým </w:t>
      </w:r>
      <w:r>
        <w:rPr>
          <w:szCs w:val="22"/>
          <w:lang w:eastAsia="en-US"/>
        </w:rPr>
        <w:t>vyklápacím priehľadným</w:t>
      </w:r>
      <w:r>
        <w:rPr>
          <w:szCs w:val="22"/>
        </w:rPr>
        <w:t xml:space="preserve"> viečkom</w:t>
      </w:r>
      <w:r w:rsidR="00B72A1F">
        <w:rPr>
          <w:szCs w:val="22"/>
        </w:rPr>
        <w:t xml:space="preserve"> / 20 mm hliníkovým vyklápacím viečkom </w:t>
      </w:r>
      <w:r w:rsidR="00B72A1F" w:rsidRPr="00E01BEE">
        <w:rPr>
          <w:szCs w:val="22"/>
        </w:rPr>
        <w:t>kráľovskej modrej farby</w:t>
      </w:r>
      <w:r>
        <w:rPr>
          <w:szCs w:val="22"/>
        </w:rPr>
        <w:t>.</w:t>
      </w:r>
    </w:p>
    <w:p w:rsidR="00055DC6" w:rsidRPr="003A4DD1" w:rsidRDefault="00055DC6" w:rsidP="00735982">
      <w:pPr>
        <w:shd w:val="clear" w:color="auto" w:fill="FFFFFF"/>
        <w:ind w:left="0" w:firstLine="0"/>
        <w:jc w:val="both"/>
        <w:rPr>
          <w:rStyle w:val="goohl1"/>
          <w:shd w:val="clear" w:color="auto" w:fill="FFFFFF"/>
        </w:rPr>
      </w:pPr>
    </w:p>
    <w:p w:rsidR="00055DC6" w:rsidRPr="006127F4" w:rsidRDefault="00055DC6" w:rsidP="00055DC6">
      <w:pPr>
        <w:shd w:val="clear" w:color="auto" w:fill="FFFFFF"/>
        <w:jc w:val="both"/>
        <w:rPr>
          <w:rStyle w:val="goohl1"/>
          <w:shd w:val="clear" w:color="auto" w:fill="FFFFFF"/>
        </w:rPr>
      </w:pPr>
      <w:r w:rsidRPr="006127F4">
        <w:rPr>
          <w:rStyle w:val="goohl1"/>
          <w:shd w:val="clear" w:color="auto" w:fill="FFFFFF"/>
        </w:rPr>
        <w:t>20 ml</w:t>
      </w:r>
      <w:r w:rsidR="00F564E6">
        <w:rPr>
          <w:rStyle w:val="goohl1"/>
          <w:shd w:val="clear" w:color="auto" w:fill="FFFFFF"/>
        </w:rPr>
        <w:t xml:space="preserve"> roztoku:</w:t>
      </w:r>
    </w:p>
    <w:p w:rsidR="001B5C0F" w:rsidRDefault="001B5C0F" w:rsidP="00735982">
      <w:pPr>
        <w:shd w:val="clear" w:color="auto" w:fill="FFFFFF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Injekčný roztok je </w:t>
      </w:r>
      <w:r w:rsidR="00BA0084">
        <w:rPr>
          <w:shd w:val="clear" w:color="auto" w:fill="FFFFFF"/>
        </w:rPr>
        <w:t xml:space="preserve">naplnený </w:t>
      </w:r>
      <w:r>
        <w:rPr>
          <w:shd w:val="clear" w:color="auto" w:fill="FFFFFF"/>
        </w:rPr>
        <w:t xml:space="preserve">v </w:t>
      </w:r>
      <w:r>
        <w:t xml:space="preserve">20 ml </w:t>
      </w:r>
      <w:r w:rsidR="00BA0084">
        <w:t xml:space="preserve">bezfarebnej </w:t>
      </w:r>
      <w:r>
        <w:t>injekčnej liekovke typu I s 20 mm sivou gumenou</w:t>
      </w:r>
      <w:r w:rsidR="00BA0084">
        <w:t xml:space="preserve"> </w:t>
      </w:r>
      <w:r>
        <w:t>zátkou a 20</w:t>
      </w:r>
      <w:r w:rsidR="00BA0084">
        <w:t xml:space="preserve"> </w:t>
      </w:r>
      <w:r>
        <w:t xml:space="preserve">mm hliníkovým vyklápacím </w:t>
      </w:r>
      <w:r w:rsidR="00BA0084">
        <w:t>viečkom kráľovskej modrej farby</w:t>
      </w:r>
      <w:r>
        <w:t>.</w:t>
      </w:r>
    </w:p>
    <w:p w:rsidR="00055DC6" w:rsidRDefault="00055DC6" w:rsidP="00055DC6">
      <w:pPr>
        <w:shd w:val="clear" w:color="auto" w:fill="FFFFFF"/>
        <w:jc w:val="both"/>
        <w:rPr>
          <w:rStyle w:val="goohl1"/>
          <w:shd w:val="clear" w:color="auto" w:fill="FFFFFF"/>
        </w:rPr>
      </w:pPr>
    </w:p>
    <w:p w:rsidR="00055DC6" w:rsidRPr="006127F4" w:rsidRDefault="00055DC6" w:rsidP="00055DC6">
      <w:pPr>
        <w:shd w:val="clear" w:color="auto" w:fill="FFFFFF"/>
        <w:jc w:val="both"/>
        <w:rPr>
          <w:rStyle w:val="goohl1"/>
          <w:shd w:val="clear" w:color="auto" w:fill="FFFFFF"/>
        </w:rPr>
      </w:pPr>
      <w:r>
        <w:rPr>
          <w:rStyle w:val="goohl1"/>
          <w:shd w:val="clear" w:color="auto" w:fill="FFFFFF"/>
        </w:rPr>
        <w:t>4</w:t>
      </w:r>
      <w:r w:rsidRPr="006127F4">
        <w:rPr>
          <w:rStyle w:val="goohl1"/>
          <w:shd w:val="clear" w:color="auto" w:fill="FFFFFF"/>
        </w:rPr>
        <w:t>0 ml</w:t>
      </w:r>
      <w:r w:rsidR="00F564E6">
        <w:rPr>
          <w:rStyle w:val="goohl1"/>
          <w:shd w:val="clear" w:color="auto" w:fill="FFFFFF"/>
        </w:rPr>
        <w:t xml:space="preserve"> roztoku:</w:t>
      </w:r>
    </w:p>
    <w:p w:rsidR="001B5C0F" w:rsidRPr="00735982" w:rsidRDefault="001B5C0F" w:rsidP="00735982">
      <w:pPr>
        <w:shd w:val="clear" w:color="auto" w:fill="FFFFFF"/>
        <w:ind w:left="0" w:firstLine="0"/>
        <w:jc w:val="both"/>
      </w:pPr>
      <w:r>
        <w:rPr>
          <w:shd w:val="clear" w:color="auto" w:fill="FFFFFF"/>
        </w:rPr>
        <w:t xml:space="preserve">Injekčný roztok je </w:t>
      </w:r>
      <w:r w:rsidR="00BA0084">
        <w:rPr>
          <w:shd w:val="clear" w:color="auto" w:fill="FFFFFF"/>
        </w:rPr>
        <w:t xml:space="preserve">naplnený </w:t>
      </w:r>
      <w:r>
        <w:rPr>
          <w:shd w:val="clear" w:color="auto" w:fill="FFFFFF"/>
        </w:rPr>
        <w:t xml:space="preserve">v </w:t>
      </w:r>
      <w:r>
        <w:t xml:space="preserve">50 ml </w:t>
      </w:r>
      <w:r w:rsidR="00BA0084">
        <w:t xml:space="preserve">bezfarebnej </w:t>
      </w:r>
      <w:r>
        <w:t xml:space="preserve">injekčnej liekovke z lisovaného skla typu I s 20 mm sivou gumenou zátkou a 20 mm hliníkovým vyklápacím </w:t>
      </w:r>
      <w:r w:rsidR="00BA0084">
        <w:t>viečkom kráľovskej modrej farby</w:t>
      </w:r>
      <w:r>
        <w:t>.</w:t>
      </w:r>
    </w:p>
    <w:p w:rsidR="00055DC6" w:rsidRDefault="00055DC6" w:rsidP="00735982">
      <w:pPr>
        <w:shd w:val="clear" w:color="auto" w:fill="FFFFFF"/>
        <w:ind w:left="0" w:firstLine="0"/>
        <w:jc w:val="both"/>
        <w:rPr>
          <w:rStyle w:val="goohl1"/>
          <w:shd w:val="clear" w:color="auto" w:fill="FFFFFF"/>
        </w:rPr>
      </w:pPr>
    </w:p>
    <w:p w:rsidR="00055DC6" w:rsidRPr="006127F4" w:rsidRDefault="00055DC6" w:rsidP="00055DC6">
      <w:pPr>
        <w:shd w:val="clear" w:color="auto" w:fill="FFFFFF"/>
        <w:jc w:val="both"/>
        <w:rPr>
          <w:rStyle w:val="goohl1"/>
          <w:shd w:val="clear" w:color="auto" w:fill="FFFFFF"/>
        </w:rPr>
      </w:pPr>
      <w:r>
        <w:rPr>
          <w:rStyle w:val="goohl1"/>
          <w:shd w:val="clear" w:color="auto" w:fill="FFFFFF"/>
        </w:rPr>
        <w:t>5</w:t>
      </w:r>
      <w:r w:rsidRPr="006127F4">
        <w:rPr>
          <w:rStyle w:val="goohl1"/>
          <w:shd w:val="clear" w:color="auto" w:fill="FFFFFF"/>
        </w:rPr>
        <w:t>0 ml</w:t>
      </w:r>
      <w:r w:rsidR="00F564E6">
        <w:rPr>
          <w:rStyle w:val="goohl1"/>
          <w:shd w:val="clear" w:color="auto" w:fill="FFFFFF"/>
        </w:rPr>
        <w:t xml:space="preserve"> roztoku:</w:t>
      </w:r>
    </w:p>
    <w:p w:rsidR="001B5C0F" w:rsidRPr="00EC49A9" w:rsidRDefault="001B5C0F" w:rsidP="001B5C0F">
      <w:pPr>
        <w:shd w:val="clear" w:color="auto" w:fill="FFFFFF"/>
        <w:ind w:left="0" w:firstLine="0"/>
        <w:jc w:val="both"/>
      </w:pPr>
      <w:r>
        <w:rPr>
          <w:shd w:val="clear" w:color="auto" w:fill="FFFFFF"/>
        </w:rPr>
        <w:t xml:space="preserve">Injekčný roztok je </w:t>
      </w:r>
      <w:r w:rsidR="00BA0084">
        <w:rPr>
          <w:shd w:val="clear" w:color="auto" w:fill="FFFFFF"/>
        </w:rPr>
        <w:t xml:space="preserve">naplnený </w:t>
      </w:r>
      <w:r>
        <w:rPr>
          <w:shd w:val="clear" w:color="auto" w:fill="FFFFFF"/>
        </w:rPr>
        <w:t xml:space="preserve">v </w:t>
      </w:r>
      <w:r>
        <w:t>50 ml</w:t>
      </w:r>
      <w:r w:rsidR="00BA0084">
        <w:t xml:space="preserve"> bezfarebnej</w:t>
      </w:r>
      <w:r>
        <w:t xml:space="preserve"> injekčnej liekovke z lisovaného skla typu I s 20 mm sivou gumenou zátkou a 20 mm hliníkovým vyklápacím fialovým </w:t>
      </w:r>
      <w:r w:rsidR="00BA0084">
        <w:t>viečkom</w:t>
      </w:r>
      <w:r>
        <w:t>.</w:t>
      </w:r>
    </w:p>
    <w:p w:rsidR="00055DC6" w:rsidRPr="00EF0877" w:rsidRDefault="00055DC6" w:rsidP="00AC78EA">
      <w:pPr>
        <w:autoSpaceDE w:val="0"/>
        <w:autoSpaceDN w:val="0"/>
        <w:adjustRightInd w:val="0"/>
        <w:ind w:left="0" w:firstLine="0"/>
        <w:rPr>
          <w:szCs w:val="22"/>
        </w:rPr>
      </w:pPr>
    </w:p>
    <w:p w:rsidR="00AC78EA" w:rsidRPr="00EF0877" w:rsidRDefault="00AC78EA" w:rsidP="00AC78EA">
      <w:pPr>
        <w:autoSpaceDE w:val="0"/>
        <w:autoSpaceDN w:val="0"/>
        <w:adjustRightInd w:val="0"/>
        <w:ind w:left="0" w:firstLine="0"/>
        <w:rPr>
          <w:szCs w:val="22"/>
        </w:rPr>
      </w:pPr>
      <w:r w:rsidRPr="00EF0877">
        <w:rPr>
          <w:szCs w:val="22"/>
        </w:rPr>
        <w:t>Veľkosti balenia:</w:t>
      </w:r>
    </w:p>
    <w:p w:rsidR="00AC78EA" w:rsidRPr="00E90ED4" w:rsidRDefault="00AC78EA" w:rsidP="00AC78EA">
      <w:pPr>
        <w:shd w:val="clear" w:color="auto" w:fill="FFFFFF"/>
        <w:ind w:left="0" w:firstLine="0"/>
        <w:rPr>
          <w:rStyle w:val="goohl1"/>
          <w:szCs w:val="22"/>
          <w:highlight w:val="lightGray"/>
          <w:shd w:val="clear" w:color="auto" w:fill="FFFFFF"/>
        </w:rPr>
      </w:pPr>
      <w:r w:rsidRPr="00EF0877">
        <w:rPr>
          <w:rStyle w:val="goohl1"/>
          <w:szCs w:val="22"/>
          <w:shd w:val="clear" w:color="auto" w:fill="FFFFFF"/>
        </w:rPr>
        <w:t xml:space="preserve">1 x 1 ml injekčná liekovka, </w:t>
      </w:r>
      <w:r w:rsidRPr="00E90ED4">
        <w:rPr>
          <w:rStyle w:val="goohl1"/>
          <w:szCs w:val="22"/>
          <w:highlight w:val="lightGray"/>
          <w:shd w:val="clear" w:color="auto" w:fill="FFFFFF"/>
        </w:rPr>
        <w:t xml:space="preserve">5 </w:t>
      </w:r>
      <w:r w:rsidRPr="00E90ED4">
        <w:rPr>
          <w:rStyle w:val="goohl1"/>
          <w:szCs w:val="22"/>
          <w:highlight w:val="lightGray"/>
          <w:shd w:val="clear" w:color="auto" w:fill="FFFFFF"/>
        </w:rPr>
        <w:sym w:font="Symbol" w:char="F0B4"/>
      </w:r>
      <w:r w:rsidRPr="00E90ED4">
        <w:rPr>
          <w:rStyle w:val="goohl1"/>
          <w:szCs w:val="22"/>
          <w:highlight w:val="lightGray"/>
          <w:shd w:val="clear" w:color="auto" w:fill="FFFFFF"/>
        </w:rPr>
        <w:t xml:space="preserve"> 1 ml injekčných liekoviek</w:t>
      </w:r>
    </w:p>
    <w:p w:rsidR="00AC78EA" w:rsidRPr="00E90ED4" w:rsidRDefault="00AC78EA" w:rsidP="00AC78EA">
      <w:pPr>
        <w:shd w:val="clear" w:color="auto" w:fill="FFFFFF"/>
        <w:ind w:left="0" w:firstLine="0"/>
        <w:rPr>
          <w:rStyle w:val="goohl1"/>
          <w:szCs w:val="22"/>
          <w:highlight w:val="lightGray"/>
          <w:shd w:val="clear" w:color="auto" w:fill="FFFFFF"/>
        </w:rPr>
      </w:pPr>
      <w:r w:rsidRPr="00E90ED4">
        <w:rPr>
          <w:rStyle w:val="goohl1"/>
          <w:szCs w:val="22"/>
          <w:highlight w:val="lightGray"/>
          <w:shd w:val="clear" w:color="auto" w:fill="FFFFFF"/>
        </w:rPr>
        <w:t xml:space="preserve">1 x 5 ml injekčná liekovka, 5 </w:t>
      </w:r>
      <w:r w:rsidRPr="00E90ED4">
        <w:rPr>
          <w:rStyle w:val="goohl1"/>
          <w:szCs w:val="22"/>
          <w:highlight w:val="lightGray"/>
          <w:shd w:val="clear" w:color="auto" w:fill="FFFFFF"/>
        </w:rPr>
        <w:sym w:font="Symbol" w:char="F0B4"/>
      </w:r>
      <w:r w:rsidRPr="00E90ED4">
        <w:rPr>
          <w:rStyle w:val="goohl1"/>
          <w:szCs w:val="22"/>
          <w:highlight w:val="lightGray"/>
          <w:shd w:val="clear" w:color="auto" w:fill="FFFFFF"/>
        </w:rPr>
        <w:t xml:space="preserve"> 5 ml injekčných liekoviek</w:t>
      </w:r>
    </w:p>
    <w:p w:rsidR="00AC78EA" w:rsidRPr="00E90ED4" w:rsidRDefault="00AC78EA" w:rsidP="00AC78EA">
      <w:pPr>
        <w:shd w:val="clear" w:color="auto" w:fill="FFFFFF"/>
        <w:ind w:left="0" w:firstLine="0"/>
        <w:rPr>
          <w:rStyle w:val="goohl1"/>
          <w:szCs w:val="22"/>
          <w:highlight w:val="lightGray"/>
          <w:shd w:val="clear" w:color="auto" w:fill="FFFFFF"/>
        </w:rPr>
      </w:pPr>
      <w:r w:rsidRPr="00E90ED4">
        <w:rPr>
          <w:rStyle w:val="goohl1"/>
          <w:szCs w:val="22"/>
          <w:highlight w:val="lightGray"/>
          <w:shd w:val="clear" w:color="auto" w:fill="FFFFFF"/>
        </w:rPr>
        <w:t>1 x 10 ml injekčná liekovka</w:t>
      </w:r>
    </w:p>
    <w:p w:rsidR="00AC78EA" w:rsidRDefault="00AC78EA" w:rsidP="00AC78EA">
      <w:pPr>
        <w:shd w:val="clear" w:color="auto" w:fill="FFFFFF"/>
        <w:ind w:left="0" w:firstLine="0"/>
        <w:rPr>
          <w:rStyle w:val="goohl1"/>
          <w:szCs w:val="22"/>
          <w:shd w:val="clear" w:color="auto" w:fill="FFFFFF"/>
        </w:rPr>
      </w:pPr>
      <w:r w:rsidRPr="00E90ED4">
        <w:rPr>
          <w:rStyle w:val="goohl1"/>
          <w:szCs w:val="22"/>
          <w:highlight w:val="lightGray"/>
          <w:shd w:val="clear" w:color="auto" w:fill="FFFFFF"/>
        </w:rPr>
        <w:t>1 x 20 ml injekčná liekovka</w:t>
      </w:r>
    </w:p>
    <w:p w:rsidR="001B5C0F" w:rsidRPr="00E90ED4" w:rsidRDefault="001B5C0F" w:rsidP="001B5C0F">
      <w:pPr>
        <w:shd w:val="clear" w:color="auto" w:fill="FFFFFF"/>
        <w:ind w:left="0" w:firstLine="0"/>
        <w:rPr>
          <w:rStyle w:val="goohl1"/>
          <w:szCs w:val="22"/>
          <w:highlight w:val="lightGray"/>
          <w:shd w:val="clear" w:color="auto" w:fill="FFFFFF"/>
        </w:rPr>
      </w:pPr>
      <w:r>
        <w:rPr>
          <w:rStyle w:val="goohl1"/>
          <w:szCs w:val="22"/>
          <w:highlight w:val="lightGray"/>
          <w:shd w:val="clear" w:color="auto" w:fill="FFFFFF"/>
        </w:rPr>
        <w:t>1 x 4</w:t>
      </w:r>
      <w:r w:rsidRPr="00E90ED4">
        <w:rPr>
          <w:rStyle w:val="goohl1"/>
          <w:szCs w:val="22"/>
          <w:highlight w:val="lightGray"/>
          <w:shd w:val="clear" w:color="auto" w:fill="FFFFFF"/>
        </w:rPr>
        <w:t>0 ml injekčná liekovka</w:t>
      </w:r>
    </w:p>
    <w:p w:rsidR="001B5C0F" w:rsidRPr="00EF0877" w:rsidRDefault="001B5C0F" w:rsidP="00AC78EA">
      <w:pPr>
        <w:shd w:val="clear" w:color="auto" w:fill="FFFFFF"/>
        <w:ind w:left="0" w:firstLine="0"/>
        <w:rPr>
          <w:rStyle w:val="goohl1"/>
          <w:szCs w:val="22"/>
          <w:shd w:val="clear" w:color="auto" w:fill="FFFFFF"/>
        </w:rPr>
      </w:pPr>
      <w:r>
        <w:rPr>
          <w:rStyle w:val="goohl1"/>
          <w:szCs w:val="22"/>
          <w:highlight w:val="lightGray"/>
          <w:shd w:val="clear" w:color="auto" w:fill="FFFFFF"/>
        </w:rPr>
        <w:t>1 x 5</w:t>
      </w:r>
      <w:r w:rsidRPr="00E90ED4">
        <w:rPr>
          <w:rStyle w:val="goohl1"/>
          <w:szCs w:val="22"/>
          <w:highlight w:val="lightGray"/>
          <w:shd w:val="clear" w:color="auto" w:fill="FFFFFF"/>
        </w:rPr>
        <w:t>0 ml injekčná liekovka</w:t>
      </w:r>
    </w:p>
    <w:p w:rsidR="00AC78EA" w:rsidRPr="00EF0877" w:rsidRDefault="00AC78EA" w:rsidP="00AC78EA">
      <w:pPr>
        <w:ind w:left="0" w:firstLine="0"/>
        <w:rPr>
          <w:szCs w:val="22"/>
        </w:rPr>
      </w:pPr>
    </w:p>
    <w:p w:rsidR="00AC78EA" w:rsidRPr="00EF0877" w:rsidRDefault="00FA6F61" w:rsidP="00AC78EA">
      <w:pPr>
        <w:ind w:left="0" w:firstLine="0"/>
        <w:rPr>
          <w:szCs w:val="22"/>
        </w:rPr>
      </w:pPr>
      <w:r>
        <w:rPr>
          <w:szCs w:val="22"/>
        </w:rPr>
        <w:t xml:space="preserve">Na trh nemusia </w:t>
      </w:r>
      <w:r w:rsidR="00AC78EA" w:rsidRPr="00EF0877">
        <w:rPr>
          <w:szCs w:val="22"/>
        </w:rPr>
        <w:t xml:space="preserve">byť uvedené </w:t>
      </w:r>
      <w:r>
        <w:rPr>
          <w:szCs w:val="22"/>
        </w:rPr>
        <w:t>všetky veľkosti balenia</w:t>
      </w:r>
      <w:r w:rsidR="00AC78EA" w:rsidRPr="00EF0877">
        <w:rPr>
          <w:szCs w:val="22"/>
        </w:rPr>
        <w:t>.</w:t>
      </w:r>
    </w:p>
    <w:p w:rsidR="00F40D5D" w:rsidRPr="00EF0877" w:rsidRDefault="00F40D5D" w:rsidP="003701E8">
      <w:pPr>
        <w:numPr>
          <w:ilvl w:val="12"/>
          <w:numId w:val="0"/>
        </w:numPr>
        <w:ind w:right="-2"/>
        <w:rPr>
          <w:b/>
          <w:szCs w:val="22"/>
        </w:rPr>
      </w:pPr>
    </w:p>
    <w:p w:rsidR="002C28C7" w:rsidRDefault="00780926" w:rsidP="003701E8">
      <w:pPr>
        <w:numPr>
          <w:ilvl w:val="12"/>
          <w:numId w:val="0"/>
        </w:numPr>
        <w:ind w:right="-2"/>
        <w:rPr>
          <w:b/>
          <w:szCs w:val="22"/>
        </w:rPr>
      </w:pPr>
      <w:r w:rsidRPr="00EF0877">
        <w:rPr>
          <w:b/>
          <w:szCs w:val="22"/>
        </w:rPr>
        <w:t xml:space="preserve">Držiteľ rozhodnutia o registrácii </w:t>
      </w:r>
    </w:p>
    <w:p w:rsidR="002C28C7" w:rsidRDefault="002C28C7" w:rsidP="002C28C7">
      <w:pPr>
        <w:rPr>
          <w:szCs w:val="22"/>
        </w:rPr>
      </w:pPr>
      <w:proofErr w:type="spellStart"/>
      <w:r>
        <w:rPr>
          <w:szCs w:val="22"/>
        </w:rPr>
        <w:t>Accord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Healthcare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Polska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Sp</w:t>
      </w:r>
      <w:proofErr w:type="spellEnd"/>
      <w:r>
        <w:rPr>
          <w:szCs w:val="22"/>
        </w:rPr>
        <w:t xml:space="preserve">. z </w:t>
      </w:r>
      <w:proofErr w:type="spellStart"/>
      <w:r>
        <w:rPr>
          <w:szCs w:val="22"/>
        </w:rPr>
        <w:t>o.o</w:t>
      </w:r>
      <w:proofErr w:type="spellEnd"/>
      <w:r>
        <w:rPr>
          <w:szCs w:val="22"/>
        </w:rPr>
        <w:t>.</w:t>
      </w:r>
    </w:p>
    <w:p w:rsidR="002C28C7" w:rsidRDefault="002C28C7" w:rsidP="002C28C7">
      <w:pPr>
        <w:rPr>
          <w:sz w:val="24"/>
          <w:szCs w:val="22"/>
          <w:lang w:eastAsia="cs-CZ"/>
        </w:rPr>
      </w:pPr>
      <w:proofErr w:type="spellStart"/>
      <w:r>
        <w:rPr>
          <w:szCs w:val="22"/>
        </w:rPr>
        <w:t>Taśmowa</w:t>
      </w:r>
      <w:proofErr w:type="spellEnd"/>
      <w:r>
        <w:rPr>
          <w:szCs w:val="22"/>
        </w:rPr>
        <w:t xml:space="preserve"> 7</w:t>
      </w:r>
    </w:p>
    <w:p w:rsidR="002C28C7" w:rsidRDefault="002C28C7" w:rsidP="002C28C7">
      <w:pPr>
        <w:rPr>
          <w:szCs w:val="22"/>
        </w:rPr>
      </w:pPr>
      <w:r>
        <w:rPr>
          <w:szCs w:val="22"/>
        </w:rPr>
        <w:t>02-677 Varšava</w:t>
      </w:r>
    </w:p>
    <w:p w:rsidR="002C28C7" w:rsidRDefault="002C28C7" w:rsidP="002C28C7">
      <w:pPr>
        <w:tabs>
          <w:tab w:val="num" w:pos="0"/>
        </w:tabs>
        <w:ind w:right="29"/>
        <w:jc w:val="both"/>
        <w:rPr>
          <w:szCs w:val="22"/>
        </w:rPr>
      </w:pPr>
      <w:r>
        <w:rPr>
          <w:szCs w:val="22"/>
        </w:rPr>
        <w:t>Poľsko</w:t>
      </w:r>
    </w:p>
    <w:p w:rsidR="002C28C7" w:rsidRDefault="002C28C7">
      <w:pPr>
        <w:numPr>
          <w:ilvl w:val="12"/>
          <w:numId w:val="0"/>
        </w:numPr>
        <w:ind w:right="-2"/>
        <w:rPr>
          <w:b/>
          <w:szCs w:val="22"/>
        </w:rPr>
      </w:pPr>
    </w:p>
    <w:p w:rsidR="00780926" w:rsidRPr="00EF0877" w:rsidRDefault="002C28C7" w:rsidP="003701E8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>V</w:t>
      </w:r>
      <w:r w:rsidR="00780926" w:rsidRPr="00EF0877">
        <w:rPr>
          <w:b/>
          <w:szCs w:val="22"/>
        </w:rPr>
        <w:t>ýrobca</w:t>
      </w:r>
    </w:p>
    <w:p w:rsidR="00AC78EA" w:rsidRPr="00EF0877" w:rsidRDefault="00AC78EA" w:rsidP="00AC78EA">
      <w:pPr>
        <w:jc w:val="both"/>
        <w:rPr>
          <w:szCs w:val="22"/>
        </w:rPr>
      </w:pPr>
      <w:proofErr w:type="spellStart"/>
      <w:r w:rsidRPr="00EF0877">
        <w:rPr>
          <w:szCs w:val="22"/>
        </w:rPr>
        <w:lastRenderedPageBreak/>
        <w:t>Accord</w:t>
      </w:r>
      <w:proofErr w:type="spellEnd"/>
      <w:r w:rsidRPr="00EF0877">
        <w:rPr>
          <w:szCs w:val="22"/>
        </w:rPr>
        <w:t xml:space="preserve"> </w:t>
      </w:r>
      <w:proofErr w:type="spellStart"/>
      <w:r w:rsidRPr="00EF0877">
        <w:rPr>
          <w:szCs w:val="22"/>
        </w:rPr>
        <w:t>Healthcare</w:t>
      </w:r>
      <w:proofErr w:type="spellEnd"/>
      <w:r w:rsidRPr="00EF0877">
        <w:rPr>
          <w:szCs w:val="22"/>
        </w:rPr>
        <w:t xml:space="preserve"> </w:t>
      </w:r>
      <w:proofErr w:type="spellStart"/>
      <w:r w:rsidRPr="00EF0877">
        <w:rPr>
          <w:szCs w:val="22"/>
        </w:rPr>
        <w:t>Limited</w:t>
      </w:r>
      <w:proofErr w:type="spellEnd"/>
      <w:r w:rsidRPr="00EF0877">
        <w:rPr>
          <w:szCs w:val="22"/>
        </w:rPr>
        <w:t xml:space="preserve">, </w:t>
      </w:r>
    </w:p>
    <w:p w:rsidR="00AC78EA" w:rsidRPr="00EF0877" w:rsidRDefault="00AC78EA" w:rsidP="00AC78EA">
      <w:pPr>
        <w:jc w:val="both"/>
        <w:rPr>
          <w:szCs w:val="22"/>
        </w:rPr>
      </w:pPr>
      <w:proofErr w:type="spellStart"/>
      <w:r w:rsidRPr="00EF0877">
        <w:rPr>
          <w:szCs w:val="22"/>
        </w:rPr>
        <w:t>Sage</w:t>
      </w:r>
      <w:proofErr w:type="spellEnd"/>
      <w:r w:rsidRPr="00EF0877">
        <w:rPr>
          <w:szCs w:val="22"/>
        </w:rPr>
        <w:t xml:space="preserve"> </w:t>
      </w:r>
      <w:proofErr w:type="spellStart"/>
      <w:r w:rsidRPr="00EF0877">
        <w:rPr>
          <w:szCs w:val="22"/>
        </w:rPr>
        <w:t>House</w:t>
      </w:r>
      <w:proofErr w:type="spellEnd"/>
      <w:r w:rsidRPr="00EF0877">
        <w:rPr>
          <w:szCs w:val="22"/>
        </w:rPr>
        <w:t xml:space="preserve">, 319 </w:t>
      </w:r>
      <w:proofErr w:type="spellStart"/>
      <w:r w:rsidRPr="00EF0877">
        <w:rPr>
          <w:szCs w:val="22"/>
        </w:rPr>
        <w:t>Pinner</w:t>
      </w:r>
      <w:proofErr w:type="spellEnd"/>
      <w:r w:rsidRPr="00EF0877">
        <w:rPr>
          <w:szCs w:val="22"/>
        </w:rPr>
        <w:t xml:space="preserve"> Road,</w:t>
      </w:r>
    </w:p>
    <w:p w:rsidR="00AC78EA" w:rsidRPr="00EF0877" w:rsidRDefault="00AC78EA" w:rsidP="00AC78EA">
      <w:pPr>
        <w:jc w:val="both"/>
        <w:rPr>
          <w:szCs w:val="22"/>
        </w:rPr>
      </w:pPr>
      <w:r w:rsidRPr="00EF0877">
        <w:rPr>
          <w:szCs w:val="22"/>
        </w:rPr>
        <w:t xml:space="preserve">North </w:t>
      </w:r>
      <w:proofErr w:type="spellStart"/>
      <w:r w:rsidRPr="00EF0877">
        <w:rPr>
          <w:szCs w:val="22"/>
        </w:rPr>
        <w:t>Harrow</w:t>
      </w:r>
      <w:proofErr w:type="spellEnd"/>
      <w:r w:rsidRPr="00EF0877">
        <w:rPr>
          <w:szCs w:val="22"/>
        </w:rPr>
        <w:t xml:space="preserve">, </w:t>
      </w:r>
    </w:p>
    <w:p w:rsidR="00AC78EA" w:rsidRPr="00EF0877" w:rsidRDefault="00AC78EA" w:rsidP="00AC78EA">
      <w:pPr>
        <w:jc w:val="both"/>
        <w:rPr>
          <w:szCs w:val="22"/>
        </w:rPr>
      </w:pPr>
      <w:r w:rsidRPr="00EF0877">
        <w:rPr>
          <w:szCs w:val="22"/>
        </w:rPr>
        <w:t xml:space="preserve">HA1 4HF, </w:t>
      </w:r>
    </w:p>
    <w:p w:rsidR="00AC78EA" w:rsidRPr="00EF0877" w:rsidRDefault="00AC78EA" w:rsidP="00AC78EA">
      <w:pPr>
        <w:jc w:val="both"/>
        <w:rPr>
          <w:szCs w:val="22"/>
        </w:rPr>
      </w:pPr>
      <w:r w:rsidRPr="00EF0877">
        <w:rPr>
          <w:szCs w:val="22"/>
        </w:rPr>
        <w:t>Veľká Británia</w:t>
      </w:r>
    </w:p>
    <w:p w:rsidR="00780926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FF0B76" w:rsidRDefault="00FF0B76" w:rsidP="00FF0B76">
      <w:pPr>
        <w:rPr>
          <w:lang w:val="en-IN"/>
        </w:rPr>
      </w:pPr>
      <w:r>
        <w:rPr>
          <w:lang w:val="en-IN"/>
        </w:rPr>
        <w:t xml:space="preserve">Accord Healthcare </w:t>
      </w:r>
      <w:proofErr w:type="spellStart"/>
      <w:r>
        <w:rPr>
          <w:lang w:val="en-IN"/>
        </w:rPr>
        <w:t>Polska</w:t>
      </w:r>
      <w:proofErr w:type="spellEnd"/>
      <w:r>
        <w:rPr>
          <w:lang w:val="en-IN"/>
        </w:rPr>
        <w:t xml:space="preserve"> </w:t>
      </w:r>
      <w:proofErr w:type="spellStart"/>
      <w:r>
        <w:rPr>
          <w:lang w:val="en-IN"/>
        </w:rPr>
        <w:t>Sp.z</w:t>
      </w:r>
      <w:proofErr w:type="spellEnd"/>
      <w:r>
        <w:rPr>
          <w:lang w:val="en-IN"/>
        </w:rPr>
        <w:t xml:space="preserve"> </w:t>
      </w:r>
      <w:proofErr w:type="spellStart"/>
      <w:r>
        <w:rPr>
          <w:lang w:val="en-IN"/>
        </w:rPr>
        <w:t>o.o</w:t>
      </w:r>
      <w:proofErr w:type="spellEnd"/>
      <w:proofErr w:type="gramStart"/>
      <w:r>
        <w:rPr>
          <w:lang w:val="en-IN"/>
        </w:rPr>
        <w:t>.,</w:t>
      </w:r>
      <w:proofErr w:type="gramEnd"/>
    </w:p>
    <w:p w:rsidR="00FF0B76" w:rsidRDefault="00FF0B76" w:rsidP="00FF0B76">
      <w:pPr>
        <w:rPr>
          <w:lang w:val="en-IN"/>
        </w:rPr>
      </w:pPr>
      <w:proofErr w:type="spellStart"/>
      <w:proofErr w:type="gramStart"/>
      <w:r>
        <w:rPr>
          <w:lang w:val="en-IN"/>
        </w:rPr>
        <w:t>ul</w:t>
      </w:r>
      <w:proofErr w:type="spellEnd"/>
      <w:proofErr w:type="gramEnd"/>
      <w:r>
        <w:rPr>
          <w:lang w:val="en-IN"/>
        </w:rPr>
        <w:t xml:space="preserve">. </w:t>
      </w:r>
      <w:proofErr w:type="spellStart"/>
      <w:r>
        <w:rPr>
          <w:lang w:val="en-IN"/>
        </w:rPr>
        <w:t>Lutomierska</w:t>
      </w:r>
      <w:proofErr w:type="spellEnd"/>
      <w:r>
        <w:rPr>
          <w:lang w:val="en-IN"/>
        </w:rPr>
        <w:t xml:space="preserve"> 50</w:t>
      </w:r>
    </w:p>
    <w:p w:rsidR="00FF0B76" w:rsidRDefault="00FF0B76" w:rsidP="00FF0B76">
      <w:pPr>
        <w:rPr>
          <w:lang w:val="en-IN"/>
        </w:rPr>
      </w:pPr>
      <w:r>
        <w:rPr>
          <w:lang w:val="en-IN"/>
        </w:rPr>
        <w:t xml:space="preserve">95-200 </w:t>
      </w:r>
      <w:proofErr w:type="spellStart"/>
      <w:r>
        <w:rPr>
          <w:lang w:val="en-IN"/>
        </w:rPr>
        <w:t>Pabianice</w:t>
      </w:r>
      <w:proofErr w:type="spellEnd"/>
    </w:p>
    <w:p w:rsidR="00FF0B76" w:rsidRDefault="00FF0B76" w:rsidP="00FF0B76">
      <w:pPr>
        <w:rPr>
          <w:rFonts w:ascii="Calibri" w:hAnsi="Calibri" w:cs="Calibri"/>
          <w:color w:val="44546A"/>
          <w:lang w:val="en-IN"/>
        </w:rPr>
      </w:pPr>
      <w:proofErr w:type="spellStart"/>
      <w:r>
        <w:rPr>
          <w:lang w:val="en-IN"/>
        </w:rPr>
        <w:t>Poľsko</w:t>
      </w:r>
      <w:proofErr w:type="spellEnd"/>
    </w:p>
    <w:p w:rsidR="00FF0B76" w:rsidRPr="00EF0877" w:rsidRDefault="00FF0B76" w:rsidP="003701E8">
      <w:pPr>
        <w:numPr>
          <w:ilvl w:val="12"/>
          <w:numId w:val="0"/>
        </w:numPr>
        <w:ind w:right="-2"/>
        <w:rPr>
          <w:szCs w:val="22"/>
        </w:rPr>
      </w:pPr>
    </w:p>
    <w:p w:rsidR="00780926" w:rsidRPr="00EF0877" w:rsidRDefault="00780926" w:rsidP="003701E8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EF0877">
        <w:rPr>
          <w:b/>
          <w:bCs/>
          <w:szCs w:val="22"/>
          <w:lang w:eastAsia="en-US"/>
        </w:rPr>
        <w:t>Liek je schválený v členských štátoch Európskeho hospodárskeho priestoru (EHP)</w:t>
      </w:r>
      <w:r w:rsidR="00892BA6" w:rsidRPr="00EF0877">
        <w:rPr>
          <w:b/>
          <w:bCs/>
          <w:szCs w:val="22"/>
          <w:lang w:eastAsia="en-US"/>
        </w:rPr>
        <w:t xml:space="preserve"> pod nasledovnými názvami:</w:t>
      </w:r>
    </w:p>
    <w:p w:rsidR="00DF17E6" w:rsidRPr="00EF0877" w:rsidRDefault="00DF17E6" w:rsidP="00AC78EA">
      <w:pPr>
        <w:jc w:val="both"/>
        <w:rPr>
          <w:b/>
          <w:bCs/>
          <w:color w:val="000000"/>
          <w:szCs w:val="22"/>
          <w:highlight w:val="yellow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6521"/>
      </w:tblGrid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spacing w:line="1" w:lineRule="atLeast"/>
              <w:jc w:val="both"/>
              <w:rPr>
                <w:b/>
                <w:bCs/>
                <w:color w:val="000000"/>
                <w:szCs w:val="22"/>
                <w:lang w:val="en-US"/>
              </w:rPr>
            </w:pPr>
            <w:r w:rsidRPr="007070C6">
              <w:rPr>
                <w:b/>
                <w:bCs/>
                <w:color w:val="000000"/>
                <w:szCs w:val="22"/>
              </w:rPr>
              <w:br w:type="page"/>
            </w:r>
            <w:proofErr w:type="spellStart"/>
            <w:r w:rsidRPr="00EF0877">
              <w:rPr>
                <w:b/>
                <w:bCs/>
                <w:color w:val="000000"/>
                <w:szCs w:val="22"/>
                <w:lang w:val="en-US"/>
              </w:rPr>
              <w:t>Názov</w:t>
            </w:r>
            <w:proofErr w:type="spellEnd"/>
            <w:r w:rsidRPr="00EF0877">
              <w:rPr>
                <w:b/>
                <w:bCs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EF0877">
              <w:rPr>
                <w:b/>
                <w:bCs/>
                <w:color w:val="000000"/>
                <w:szCs w:val="22"/>
                <w:lang w:val="en-US"/>
              </w:rPr>
              <w:t>členského</w:t>
            </w:r>
            <w:proofErr w:type="spellEnd"/>
            <w:r w:rsidRPr="00EF0877">
              <w:rPr>
                <w:b/>
                <w:bCs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EF0877">
              <w:rPr>
                <w:b/>
                <w:bCs/>
                <w:color w:val="000000"/>
                <w:szCs w:val="22"/>
                <w:lang w:val="en-US"/>
              </w:rPr>
              <w:t>štátu</w:t>
            </w:r>
            <w:proofErr w:type="spellEnd"/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spacing w:line="1" w:lineRule="atLeast"/>
              <w:jc w:val="both"/>
              <w:rPr>
                <w:b/>
                <w:bCs/>
                <w:color w:val="000000"/>
                <w:szCs w:val="22"/>
                <w:lang w:val="en-US"/>
              </w:rPr>
            </w:pPr>
            <w:proofErr w:type="spellStart"/>
            <w:r w:rsidRPr="00EF0877">
              <w:rPr>
                <w:b/>
                <w:bCs/>
                <w:color w:val="000000"/>
                <w:szCs w:val="22"/>
                <w:lang w:val="en-US"/>
              </w:rPr>
              <w:t>Názov</w:t>
            </w:r>
            <w:proofErr w:type="spellEnd"/>
            <w:r w:rsidRPr="00EF0877">
              <w:rPr>
                <w:b/>
                <w:bCs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EF0877">
              <w:rPr>
                <w:b/>
                <w:bCs/>
                <w:color w:val="000000"/>
                <w:szCs w:val="22"/>
                <w:lang w:val="en-US"/>
              </w:rPr>
              <w:t>lieku</w:t>
            </w:r>
            <w:proofErr w:type="spellEnd"/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A" w:rsidRPr="00EF0877" w:rsidRDefault="00AC78EA" w:rsidP="006F635D">
            <w:pPr>
              <w:spacing w:line="1" w:lineRule="atLeast"/>
              <w:jc w:val="both"/>
              <w:rPr>
                <w:szCs w:val="22"/>
              </w:rPr>
            </w:pPr>
            <w:r w:rsidRPr="00EF0877">
              <w:rPr>
                <w:szCs w:val="22"/>
              </w:rPr>
              <w:t xml:space="preserve">Veľká Británia 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A" w:rsidRPr="00EF0877" w:rsidRDefault="00AC78EA" w:rsidP="006F635D">
            <w:pPr>
              <w:spacing w:line="1" w:lineRule="atLeast"/>
              <w:jc w:val="both"/>
              <w:rPr>
                <w:szCs w:val="22"/>
              </w:rPr>
            </w:pPr>
            <w:proofErr w:type="spellStart"/>
            <w:r w:rsidRPr="00EF0877">
              <w:rPr>
                <w:szCs w:val="22"/>
              </w:rPr>
              <w:t>Cytarabine</w:t>
            </w:r>
            <w:proofErr w:type="spellEnd"/>
            <w:r w:rsidRPr="00EF0877">
              <w:rPr>
                <w:szCs w:val="22"/>
              </w:rPr>
              <w:t xml:space="preserve"> 100 mg/ml </w:t>
            </w:r>
            <w:proofErr w:type="spellStart"/>
            <w:r w:rsidRPr="00EF0877">
              <w:rPr>
                <w:szCs w:val="22"/>
              </w:rPr>
              <w:t>Solution</w:t>
            </w:r>
            <w:proofErr w:type="spellEnd"/>
            <w:r w:rsidRPr="00EF0877">
              <w:rPr>
                <w:szCs w:val="22"/>
              </w:rPr>
              <w:t xml:space="preserve"> </w:t>
            </w:r>
            <w:proofErr w:type="spellStart"/>
            <w:r w:rsidRPr="00EF0877">
              <w:rPr>
                <w:szCs w:val="22"/>
              </w:rPr>
              <w:t>for</w:t>
            </w:r>
            <w:proofErr w:type="spellEnd"/>
            <w:r w:rsidRPr="00EF0877">
              <w:rPr>
                <w:szCs w:val="22"/>
              </w:rPr>
              <w:t xml:space="preserve"> </w:t>
            </w:r>
            <w:proofErr w:type="spellStart"/>
            <w:r w:rsidRPr="00EF0877">
              <w:rPr>
                <w:szCs w:val="22"/>
              </w:rPr>
              <w:t>Injection</w:t>
            </w:r>
            <w:proofErr w:type="spellEnd"/>
            <w:r w:rsidRPr="00EF0877">
              <w:rPr>
                <w:szCs w:val="22"/>
              </w:rPr>
              <w:t xml:space="preserve"> or </w:t>
            </w:r>
            <w:proofErr w:type="spellStart"/>
            <w:r w:rsidRPr="00EF0877">
              <w:rPr>
                <w:szCs w:val="22"/>
              </w:rPr>
              <w:t>Infusion</w:t>
            </w:r>
            <w:proofErr w:type="spellEnd"/>
            <w:r w:rsidRPr="00EF0877">
              <w:rPr>
                <w:szCs w:val="22"/>
              </w:rPr>
              <w:t xml:space="preserve"> </w:t>
            </w:r>
          </w:p>
        </w:tc>
      </w:tr>
      <w:tr w:rsidR="00AC78EA" w:rsidRPr="007070C6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A" w:rsidRPr="00EF0877" w:rsidRDefault="00AC78EA" w:rsidP="006F635D">
            <w:pPr>
              <w:spacing w:line="1" w:lineRule="atLeast"/>
              <w:jc w:val="both"/>
              <w:rPr>
                <w:szCs w:val="22"/>
              </w:rPr>
            </w:pPr>
            <w:r w:rsidRPr="00EF0877">
              <w:rPr>
                <w:szCs w:val="22"/>
              </w:rPr>
              <w:t>Bulharsko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A" w:rsidRPr="00EF0877" w:rsidRDefault="00AC78EA" w:rsidP="006F635D">
            <w:pPr>
              <w:spacing w:line="1" w:lineRule="atLeast"/>
              <w:jc w:val="both"/>
              <w:rPr>
                <w:szCs w:val="22"/>
              </w:rPr>
            </w:pPr>
            <w:proofErr w:type="spellStart"/>
            <w:r w:rsidRPr="00EF0877">
              <w:rPr>
                <w:szCs w:val="22"/>
              </w:rPr>
              <w:t>Цитарабин</w:t>
            </w:r>
            <w:proofErr w:type="spellEnd"/>
            <w:r w:rsidRPr="00EF0877">
              <w:rPr>
                <w:szCs w:val="22"/>
              </w:rPr>
              <w:t xml:space="preserve"> </w:t>
            </w:r>
            <w:proofErr w:type="spellStart"/>
            <w:r w:rsidRPr="00EF0877">
              <w:rPr>
                <w:szCs w:val="22"/>
              </w:rPr>
              <w:t>Акорд</w:t>
            </w:r>
            <w:proofErr w:type="spellEnd"/>
            <w:r w:rsidRPr="00EF0877">
              <w:rPr>
                <w:szCs w:val="22"/>
              </w:rPr>
              <w:t xml:space="preserve"> 100 mg/ml </w:t>
            </w:r>
            <w:proofErr w:type="spellStart"/>
            <w:r w:rsidRPr="00EF0877">
              <w:rPr>
                <w:szCs w:val="22"/>
              </w:rPr>
              <w:t>инжекционен</w:t>
            </w:r>
            <w:proofErr w:type="spellEnd"/>
            <w:r w:rsidRPr="00EF0877">
              <w:rPr>
                <w:szCs w:val="22"/>
              </w:rPr>
              <w:t xml:space="preserve"> </w:t>
            </w:r>
            <w:proofErr w:type="spellStart"/>
            <w:r w:rsidRPr="00EF0877">
              <w:rPr>
                <w:szCs w:val="22"/>
              </w:rPr>
              <w:t>или</w:t>
            </w:r>
            <w:proofErr w:type="spellEnd"/>
            <w:r w:rsidRPr="00EF0877">
              <w:rPr>
                <w:szCs w:val="22"/>
              </w:rPr>
              <w:t xml:space="preserve"> </w:t>
            </w:r>
            <w:proofErr w:type="spellStart"/>
            <w:r w:rsidRPr="00EF0877">
              <w:rPr>
                <w:szCs w:val="22"/>
              </w:rPr>
              <w:t>инфузионен</w:t>
            </w:r>
            <w:proofErr w:type="spellEnd"/>
            <w:r w:rsidRPr="00EF0877">
              <w:rPr>
                <w:szCs w:val="22"/>
              </w:rPr>
              <w:t xml:space="preserve"> </w:t>
            </w:r>
            <w:proofErr w:type="spellStart"/>
            <w:r w:rsidRPr="00EF0877">
              <w:rPr>
                <w:szCs w:val="22"/>
              </w:rPr>
              <w:t>разтвор</w:t>
            </w:r>
            <w:proofErr w:type="spellEnd"/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A" w:rsidRPr="00EF0877" w:rsidRDefault="00AC78EA" w:rsidP="006F635D">
            <w:pPr>
              <w:spacing w:line="1" w:lineRule="atLeast"/>
              <w:jc w:val="both"/>
              <w:rPr>
                <w:szCs w:val="22"/>
              </w:rPr>
            </w:pPr>
            <w:r w:rsidRPr="00EF0877">
              <w:rPr>
                <w:szCs w:val="22"/>
              </w:rPr>
              <w:t>Estónsko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A" w:rsidRPr="00EF0877" w:rsidRDefault="00AC78EA" w:rsidP="006F635D">
            <w:pPr>
              <w:spacing w:line="1" w:lineRule="atLeast"/>
              <w:jc w:val="both"/>
              <w:rPr>
                <w:szCs w:val="22"/>
                <w:lang w:val="fr-FR"/>
              </w:rPr>
            </w:pPr>
            <w:r w:rsidRPr="00EF0877">
              <w:rPr>
                <w:szCs w:val="22"/>
                <w:lang w:val="fr-FR"/>
              </w:rPr>
              <w:t>Cytarabine Accord 100 mg/ml süste- või infusioonilahus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A" w:rsidRPr="00EF0877" w:rsidRDefault="00AC78EA" w:rsidP="006F635D">
            <w:pPr>
              <w:spacing w:line="1" w:lineRule="atLeast"/>
              <w:jc w:val="both"/>
              <w:rPr>
                <w:szCs w:val="22"/>
              </w:rPr>
            </w:pPr>
            <w:r w:rsidRPr="00EF0877">
              <w:rPr>
                <w:szCs w:val="22"/>
              </w:rPr>
              <w:t>Litva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A" w:rsidRPr="00EF0877" w:rsidRDefault="00AC78EA" w:rsidP="006F635D">
            <w:pPr>
              <w:spacing w:line="1" w:lineRule="atLeast"/>
              <w:jc w:val="both"/>
              <w:rPr>
                <w:szCs w:val="22"/>
              </w:rPr>
            </w:pPr>
            <w:proofErr w:type="spellStart"/>
            <w:r w:rsidRPr="00EF0877">
              <w:rPr>
                <w:szCs w:val="22"/>
              </w:rPr>
              <w:t>Cytarabine</w:t>
            </w:r>
            <w:proofErr w:type="spellEnd"/>
            <w:r w:rsidRPr="00EF0877">
              <w:rPr>
                <w:szCs w:val="22"/>
              </w:rPr>
              <w:t xml:space="preserve"> </w:t>
            </w:r>
            <w:proofErr w:type="spellStart"/>
            <w:r w:rsidRPr="00EF0877">
              <w:rPr>
                <w:szCs w:val="22"/>
              </w:rPr>
              <w:t>Accord</w:t>
            </w:r>
            <w:proofErr w:type="spellEnd"/>
            <w:r w:rsidRPr="00EF0877">
              <w:rPr>
                <w:szCs w:val="22"/>
              </w:rPr>
              <w:t xml:space="preserve"> 100 mg/ml </w:t>
            </w:r>
            <w:proofErr w:type="spellStart"/>
            <w:r w:rsidRPr="00EF0877">
              <w:rPr>
                <w:szCs w:val="22"/>
              </w:rPr>
              <w:t>injekcinis</w:t>
            </w:r>
            <w:proofErr w:type="spellEnd"/>
            <w:r w:rsidRPr="00EF0877">
              <w:rPr>
                <w:szCs w:val="22"/>
              </w:rPr>
              <w:t xml:space="preserve">/ </w:t>
            </w:r>
            <w:proofErr w:type="spellStart"/>
            <w:r w:rsidRPr="00EF0877">
              <w:rPr>
                <w:szCs w:val="22"/>
              </w:rPr>
              <w:t>infuzinis</w:t>
            </w:r>
            <w:proofErr w:type="spellEnd"/>
            <w:r w:rsidRPr="00EF0877">
              <w:rPr>
                <w:szCs w:val="22"/>
              </w:rPr>
              <w:t xml:space="preserve"> </w:t>
            </w:r>
            <w:proofErr w:type="spellStart"/>
            <w:r w:rsidRPr="00EF0877">
              <w:rPr>
                <w:szCs w:val="22"/>
              </w:rPr>
              <w:t>tirpalas</w:t>
            </w:r>
            <w:proofErr w:type="spellEnd"/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A" w:rsidRPr="00EF0877" w:rsidRDefault="00AC78EA" w:rsidP="006F635D">
            <w:pPr>
              <w:spacing w:line="1" w:lineRule="atLeast"/>
              <w:jc w:val="both"/>
              <w:rPr>
                <w:szCs w:val="22"/>
              </w:rPr>
            </w:pPr>
            <w:r w:rsidRPr="00EF0877">
              <w:rPr>
                <w:szCs w:val="22"/>
              </w:rPr>
              <w:t>Lotyšsko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A" w:rsidRPr="00EF0877" w:rsidRDefault="00AC78EA" w:rsidP="006F635D">
            <w:pPr>
              <w:spacing w:line="1" w:lineRule="atLeast"/>
              <w:jc w:val="both"/>
              <w:rPr>
                <w:szCs w:val="22"/>
              </w:rPr>
            </w:pPr>
            <w:proofErr w:type="spellStart"/>
            <w:r w:rsidRPr="00EF0877">
              <w:rPr>
                <w:szCs w:val="22"/>
              </w:rPr>
              <w:t>Cytarabine</w:t>
            </w:r>
            <w:proofErr w:type="spellEnd"/>
            <w:r w:rsidRPr="00EF0877">
              <w:rPr>
                <w:szCs w:val="22"/>
              </w:rPr>
              <w:t xml:space="preserve"> </w:t>
            </w:r>
            <w:proofErr w:type="spellStart"/>
            <w:r w:rsidRPr="00EF0877">
              <w:rPr>
                <w:szCs w:val="22"/>
              </w:rPr>
              <w:t>Accord</w:t>
            </w:r>
            <w:proofErr w:type="spellEnd"/>
            <w:r w:rsidRPr="00EF0877">
              <w:rPr>
                <w:szCs w:val="22"/>
              </w:rPr>
              <w:t xml:space="preserve"> 100 mg/ml </w:t>
            </w:r>
            <w:proofErr w:type="spellStart"/>
            <w:r w:rsidRPr="00EF0877">
              <w:rPr>
                <w:szCs w:val="22"/>
              </w:rPr>
              <w:t>šķīdums</w:t>
            </w:r>
            <w:proofErr w:type="spellEnd"/>
            <w:r w:rsidRPr="00EF0877">
              <w:rPr>
                <w:szCs w:val="22"/>
              </w:rPr>
              <w:t xml:space="preserve"> </w:t>
            </w:r>
            <w:proofErr w:type="spellStart"/>
            <w:r w:rsidRPr="00EF0877">
              <w:rPr>
                <w:szCs w:val="22"/>
              </w:rPr>
              <w:t>injekcijām</w:t>
            </w:r>
            <w:proofErr w:type="spellEnd"/>
            <w:r w:rsidRPr="00EF0877">
              <w:rPr>
                <w:szCs w:val="22"/>
              </w:rPr>
              <w:t xml:space="preserve"> vai </w:t>
            </w:r>
            <w:proofErr w:type="spellStart"/>
            <w:r w:rsidRPr="00EF0877">
              <w:rPr>
                <w:szCs w:val="22"/>
              </w:rPr>
              <w:t>infūzijām</w:t>
            </w:r>
            <w:proofErr w:type="spellEnd"/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szCs w:val="22"/>
              </w:rPr>
              <w:t>Rakúsko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proofErr w:type="spellStart"/>
            <w:r w:rsidRPr="00EF0877">
              <w:rPr>
                <w:rStyle w:val="hps"/>
                <w:szCs w:val="22"/>
                <w:lang w:val="de-DE"/>
              </w:rPr>
              <w:t>Cytarabin</w:t>
            </w:r>
            <w:proofErr w:type="spellEnd"/>
            <w:r w:rsidRPr="00EF0877">
              <w:rPr>
                <w:rStyle w:val="hps"/>
                <w:szCs w:val="22"/>
              </w:rPr>
              <w:t xml:space="preserve"> </w:t>
            </w:r>
            <w:proofErr w:type="spellStart"/>
            <w:r w:rsidRPr="00EF0877">
              <w:rPr>
                <w:rStyle w:val="hps"/>
                <w:szCs w:val="22"/>
                <w:lang w:val="de-DE"/>
              </w:rPr>
              <w:t>Accord</w:t>
            </w:r>
            <w:proofErr w:type="spellEnd"/>
            <w:r w:rsidRPr="00EF0877">
              <w:rPr>
                <w:rStyle w:val="hps"/>
                <w:szCs w:val="22"/>
              </w:rPr>
              <w:t xml:space="preserve"> </w:t>
            </w:r>
            <w:r w:rsidRPr="00EF0877">
              <w:rPr>
                <w:rStyle w:val="hps"/>
                <w:szCs w:val="22"/>
                <w:lang w:val="de-DE"/>
              </w:rPr>
              <w:t>100 mg/ml Injektions-/ Infusionslösung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Belgicko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proofErr w:type="spellStart"/>
            <w:r w:rsidRPr="00735982">
              <w:rPr>
                <w:rStyle w:val="hps"/>
                <w:szCs w:val="22"/>
                <w:lang w:val="en-GB"/>
              </w:rPr>
              <w:t>Cytarabine</w:t>
            </w:r>
            <w:proofErr w:type="spellEnd"/>
            <w:r w:rsidRPr="00735982">
              <w:rPr>
                <w:rStyle w:val="hps"/>
                <w:szCs w:val="22"/>
                <w:lang w:val="en-GB"/>
              </w:rPr>
              <w:t xml:space="preserve"> Accord Healthcare 100 mg/ml </w:t>
            </w:r>
            <w:proofErr w:type="spellStart"/>
            <w:r w:rsidRPr="00735982">
              <w:rPr>
                <w:rStyle w:val="hps"/>
                <w:szCs w:val="22"/>
                <w:lang w:val="en-GB"/>
              </w:rPr>
              <w:t>Oplossing</w:t>
            </w:r>
            <w:proofErr w:type="spellEnd"/>
            <w:r w:rsidRPr="00735982">
              <w:rPr>
                <w:rStyle w:val="hps"/>
                <w:szCs w:val="22"/>
                <w:lang w:val="en-GB"/>
              </w:rPr>
              <w:t xml:space="preserve"> </w:t>
            </w:r>
            <w:proofErr w:type="spellStart"/>
            <w:r w:rsidRPr="00735982">
              <w:rPr>
                <w:rStyle w:val="hps"/>
                <w:szCs w:val="22"/>
                <w:lang w:val="en-GB"/>
              </w:rPr>
              <w:t>voor</w:t>
            </w:r>
            <w:proofErr w:type="spellEnd"/>
            <w:r w:rsidRPr="00735982">
              <w:rPr>
                <w:rStyle w:val="hps"/>
                <w:szCs w:val="22"/>
                <w:lang w:val="en-GB"/>
              </w:rPr>
              <w:t xml:space="preserve"> </w:t>
            </w:r>
            <w:proofErr w:type="spellStart"/>
            <w:r w:rsidRPr="00735982">
              <w:rPr>
                <w:rStyle w:val="hps"/>
                <w:szCs w:val="22"/>
                <w:lang w:val="en-GB"/>
              </w:rPr>
              <w:t>injectie</w:t>
            </w:r>
            <w:proofErr w:type="spellEnd"/>
            <w:r w:rsidRPr="00735982">
              <w:rPr>
                <w:rStyle w:val="hps"/>
                <w:szCs w:val="22"/>
                <w:lang w:val="en-GB"/>
              </w:rPr>
              <w:t xml:space="preserve"> of </w:t>
            </w:r>
            <w:proofErr w:type="spellStart"/>
            <w:r w:rsidRPr="00735982">
              <w:rPr>
                <w:rStyle w:val="hps"/>
                <w:szCs w:val="22"/>
                <w:lang w:val="en-GB"/>
              </w:rPr>
              <w:t>infusie</w:t>
            </w:r>
            <w:proofErr w:type="spellEnd"/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Cyprus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proofErr w:type="spellStart"/>
            <w:r w:rsidRPr="00735982">
              <w:rPr>
                <w:rStyle w:val="hps"/>
                <w:szCs w:val="22"/>
                <w:lang w:val="en-GB"/>
              </w:rPr>
              <w:t>Cytarabine</w:t>
            </w:r>
            <w:proofErr w:type="spellEnd"/>
            <w:r w:rsidRPr="00EF0877">
              <w:rPr>
                <w:rStyle w:val="hps"/>
                <w:szCs w:val="22"/>
              </w:rPr>
              <w:t xml:space="preserve"> </w:t>
            </w:r>
            <w:r w:rsidRPr="00735982">
              <w:rPr>
                <w:rStyle w:val="hps"/>
                <w:szCs w:val="22"/>
                <w:lang w:val="en-GB"/>
              </w:rPr>
              <w:t>Accord</w:t>
            </w:r>
            <w:r w:rsidRPr="00EF0877">
              <w:rPr>
                <w:rStyle w:val="hps"/>
                <w:szCs w:val="22"/>
              </w:rPr>
              <w:t xml:space="preserve"> </w:t>
            </w:r>
            <w:r w:rsidRPr="00735982">
              <w:rPr>
                <w:rStyle w:val="hps"/>
                <w:szCs w:val="22"/>
                <w:lang w:val="en-GB"/>
              </w:rPr>
              <w:t xml:space="preserve">100 mg/ml </w:t>
            </w:r>
            <w:proofErr w:type="spellStart"/>
            <w:r w:rsidRPr="00EF0877">
              <w:rPr>
                <w:szCs w:val="22"/>
              </w:rPr>
              <w:t>Solution</w:t>
            </w:r>
            <w:proofErr w:type="spellEnd"/>
            <w:r w:rsidRPr="00EF0877">
              <w:rPr>
                <w:szCs w:val="22"/>
              </w:rPr>
              <w:t xml:space="preserve"> </w:t>
            </w:r>
            <w:proofErr w:type="spellStart"/>
            <w:r w:rsidRPr="00EF0877">
              <w:rPr>
                <w:szCs w:val="22"/>
              </w:rPr>
              <w:t>for</w:t>
            </w:r>
            <w:proofErr w:type="spellEnd"/>
            <w:r w:rsidRPr="00EF0877">
              <w:rPr>
                <w:szCs w:val="22"/>
              </w:rPr>
              <w:t xml:space="preserve"> </w:t>
            </w:r>
            <w:proofErr w:type="spellStart"/>
            <w:r w:rsidRPr="00EF0877">
              <w:rPr>
                <w:szCs w:val="22"/>
              </w:rPr>
              <w:t>Injection</w:t>
            </w:r>
            <w:proofErr w:type="spellEnd"/>
            <w:r w:rsidRPr="00EF0877">
              <w:rPr>
                <w:szCs w:val="22"/>
              </w:rPr>
              <w:t xml:space="preserve"> or </w:t>
            </w:r>
            <w:proofErr w:type="spellStart"/>
            <w:r w:rsidRPr="00EF0877">
              <w:rPr>
                <w:szCs w:val="22"/>
              </w:rPr>
              <w:t>Infusion</w:t>
            </w:r>
            <w:proofErr w:type="spellEnd"/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Česká republika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proofErr w:type="spellStart"/>
            <w:r w:rsidRPr="00735982">
              <w:rPr>
                <w:rStyle w:val="hps"/>
                <w:szCs w:val="22"/>
                <w:lang w:val="en-GB"/>
              </w:rPr>
              <w:t>Cytarabine</w:t>
            </w:r>
            <w:proofErr w:type="spellEnd"/>
            <w:r w:rsidRPr="00735982">
              <w:rPr>
                <w:rStyle w:val="hps"/>
                <w:szCs w:val="22"/>
                <w:lang w:val="en-GB"/>
              </w:rPr>
              <w:t xml:space="preserve"> Accord 100 mg/ml </w:t>
            </w:r>
            <w:proofErr w:type="spellStart"/>
            <w:r w:rsidRPr="00735982">
              <w:rPr>
                <w:rStyle w:val="hps"/>
                <w:szCs w:val="22"/>
                <w:lang w:val="en-GB"/>
              </w:rPr>
              <w:t>injekční</w:t>
            </w:r>
            <w:proofErr w:type="spellEnd"/>
            <w:r w:rsidRPr="00735982">
              <w:rPr>
                <w:rStyle w:val="hps"/>
                <w:szCs w:val="22"/>
                <w:lang w:val="en-GB"/>
              </w:rPr>
              <w:t xml:space="preserve"> </w:t>
            </w:r>
            <w:proofErr w:type="spellStart"/>
            <w:r w:rsidRPr="00735982">
              <w:rPr>
                <w:rStyle w:val="hps"/>
                <w:szCs w:val="22"/>
                <w:lang w:val="en-GB"/>
              </w:rPr>
              <w:t>nebo</w:t>
            </w:r>
            <w:proofErr w:type="spellEnd"/>
            <w:r w:rsidRPr="00735982">
              <w:rPr>
                <w:rStyle w:val="hps"/>
                <w:szCs w:val="22"/>
                <w:lang w:val="en-GB"/>
              </w:rPr>
              <w:t xml:space="preserve"> </w:t>
            </w:r>
            <w:proofErr w:type="spellStart"/>
            <w:r w:rsidRPr="00735982">
              <w:rPr>
                <w:rStyle w:val="hps"/>
                <w:szCs w:val="22"/>
                <w:lang w:val="en-GB"/>
              </w:rPr>
              <w:t>infuzní</w:t>
            </w:r>
            <w:proofErr w:type="spellEnd"/>
            <w:r w:rsidRPr="00735982">
              <w:rPr>
                <w:rStyle w:val="hps"/>
                <w:szCs w:val="22"/>
                <w:lang w:val="en-GB"/>
              </w:rPr>
              <w:t xml:space="preserve"> </w:t>
            </w:r>
            <w:proofErr w:type="spellStart"/>
            <w:r w:rsidRPr="00735982">
              <w:rPr>
                <w:rStyle w:val="hps"/>
                <w:szCs w:val="22"/>
                <w:lang w:val="en-GB"/>
              </w:rPr>
              <w:t>roztok</w:t>
            </w:r>
            <w:proofErr w:type="spellEnd"/>
          </w:p>
        </w:tc>
      </w:tr>
      <w:tr w:rsidR="00AC78EA" w:rsidRPr="00735982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Nemecko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proofErr w:type="spellStart"/>
            <w:r w:rsidRPr="00EF0877">
              <w:rPr>
                <w:rStyle w:val="hps"/>
                <w:szCs w:val="22"/>
                <w:lang w:val="de-DE"/>
              </w:rPr>
              <w:t>Cytarabine</w:t>
            </w:r>
            <w:proofErr w:type="spellEnd"/>
            <w:r w:rsidRPr="00EF0877">
              <w:rPr>
                <w:szCs w:val="22"/>
                <w:lang w:val="de-DE"/>
              </w:rPr>
              <w:t xml:space="preserve"> </w:t>
            </w:r>
            <w:proofErr w:type="spellStart"/>
            <w:r w:rsidRPr="00EF0877">
              <w:rPr>
                <w:rStyle w:val="hps"/>
                <w:szCs w:val="22"/>
                <w:lang w:val="de-DE"/>
              </w:rPr>
              <w:t>Accord</w:t>
            </w:r>
            <w:proofErr w:type="spellEnd"/>
            <w:r w:rsidRPr="00EF0877">
              <w:rPr>
                <w:szCs w:val="22"/>
                <w:lang w:val="de-DE"/>
              </w:rPr>
              <w:t xml:space="preserve"> </w:t>
            </w:r>
            <w:r w:rsidRPr="00EF0877">
              <w:rPr>
                <w:rStyle w:val="hps"/>
                <w:szCs w:val="22"/>
                <w:lang w:val="de-DE"/>
              </w:rPr>
              <w:t>100 mg/ml</w:t>
            </w:r>
            <w:r w:rsidRPr="00EF0877">
              <w:rPr>
                <w:szCs w:val="22"/>
                <w:lang w:val="de-DE"/>
              </w:rPr>
              <w:t xml:space="preserve"> </w:t>
            </w:r>
            <w:r w:rsidRPr="00EF0877">
              <w:rPr>
                <w:rStyle w:val="hps"/>
                <w:szCs w:val="22"/>
                <w:lang w:val="de-DE"/>
              </w:rPr>
              <w:t>Lösung</w:t>
            </w:r>
            <w:r w:rsidRPr="00EF0877">
              <w:rPr>
                <w:szCs w:val="22"/>
                <w:lang w:val="de-DE"/>
              </w:rPr>
              <w:t xml:space="preserve"> </w:t>
            </w:r>
            <w:r w:rsidRPr="00EF0877">
              <w:rPr>
                <w:rStyle w:val="hps"/>
                <w:szCs w:val="22"/>
                <w:lang w:val="de-DE"/>
              </w:rPr>
              <w:t>zur Injektion oder Infusion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Dánsko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rStyle w:val="hps"/>
                <w:szCs w:val="22"/>
                <w:lang w:val="da-DK"/>
              </w:rPr>
              <w:t>Cytarabine</w:t>
            </w:r>
            <w:r w:rsidRPr="00EF0877">
              <w:rPr>
                <w:szCs w:val="22"/>
                <w:lang w:val="da-DK"/>
              </w:rPr>
              <w:t xml:space="preserve"> </w:t>
            </w:r>
            <w:r w:rsidRPr="00EF0877">
              <w:rPr>
                <w:rStyle w:val="hps"/>
                <w:szCs w:val="22"/>
                <w:lang w:val="da-DK"/>
              </w:rPr>
              <w:t>Accord</w:t>
            </w:r>
            <w:r w:rsidRPr="00EF0877">
              <w:rPr>
                <w:szCs w:val="22"/>
                <w:lang w:val="da-DK"/>
              </w:rPr>
              <w:t xml:space="preserve"> </w:t>
            </w:r>
            <w:r w:rsidRPr="00EF0877">
              <w:rPr>
                <w:rStyle w:val="hps"/>
                <w:szCs w:val="22"/>
                <w:lang w:val="da-DK"/>
              </w:rPr>
              <w:t>100 mg/ml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Francúzsko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fr-FR"/>
              </w:rPr>
            </w:pPr>
            <w:r w:rsidRPr="00EF0877">
              <w:rPr>
                <w:rStyle w:val="hps"/>
                <w:szCs w:val="22"/>
                <w:lang w:val="da-DK"/>
              </w:rPr>
              <w:t>Cytarabine Accord 100 mg/ml solution injectable/pour perfusion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Maďarsko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rStyle w:val="hps"/>
                <w:szCs w:val="22"/>
                <w:lang w:val="da-DK"/>
              </w:rPr>
              <w:t>CYTARABINE Accord 100 mg/ml oldatos injekció vagy infúzió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Írsko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rStyle w:val="hps"/>
                <w:szCs w:val="22"/>
                <w:lang w:val="da-DK"/>
              </w:rPr>
              <w:t xml:space="preserve">Cytarabine 100 mg/ml </w:t>
            </w:r>
            <w:proofErr w:type="spellStart"/>
            <w:r w:rsidRPr="00EF0877">
              <w:rPr>
                <w:szCs w:val="22"/>
              </w:rPr>
              <w:t>Solution</w:t>
            </w:r>
            <w:proofErr w:type="spellEnd"/>
            <w:r w:rsidRPr="00EF0877">
              <w:rPr>
                <w:szCs w:val="22"/>
              </w:rPr>
              <w:t xml:space="preserve"> </w:t>
            </w:r>
            <w:proofErr w:type="spellStart"/>
            <w:r w:rsidRPr="00EF0877">
              <w:rPr>
                <w:szCs w:val="22"/>
              </w:rPr>
              <w:t>for</w:t>
            </w:r>
            <w:proofErr w:type="spellEnd"/>
            <w:r w:rsidRPr="00EF0877">
              <w:rPr>
                <w:szCs w:val="22"/>
              </w:rPr>
              <w:t xml:space="preserve"> </w:t>
            </w:r>
            <w:proofErr w:type="spellStart"/>
            <w:r w:rsidRPr="00EF0877">
              <w:rPr>
                <w:szCs w:val="22"/>
              </w:rPr>
              <w:t>Injection</w:t>
            </w:r>
            <w:proofErr w:type="spellEnd"/>
            <w:r w:rsidRPr="00EF0877">
              <w:rPr>
                <w:szCs w:val="22"/>
              </w:rPr>
              <w:t xml:space="preserve"> or </w:t>
            </w:r>
            <w:proofErr w:type="spellStart"/>
            <w:r w:rsidRPr="00EF0877">
              <w:rPr>
                <w:szCs w:val="22"/>
              </w:rPr>
              <w:t>Infusion</w:t>
            </w:r>
            <w:proofErr w:type="spellEnd"/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Taliansko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rStyle w:val="hps"/>
                <w:szCs w:val="22"/>
                <w:lang w:val="da-DK"/>
              </w:rPr>
              <w:t>Citarabina Accord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Malta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proofErr w:type="spellStart"/>
            <w:r w:rsidRPr="00EF0877">
              <w:rPr>
                <w:szCs w:val="22"/>
              </w:rPr>
              <w:t>Cytarabine</w:t>
            </w:r>
            <w:proofErr w:type="spellEnd"/>
            <w:r w:rsidRPr="00EF0877">
              <w:rPr>
                <w:szCs w:val="22"/>
              </w:rPr>
              <w:t xml:space="preserve"> 100 mg/ml </w:t>
            </w:r>
            <w:proofErr w:type="spellStart"/>
            <w:r w:rsidRPr="00EF0877">
              <w:rPr>
                <w:szCs w:val="22"/>
              </w:rPr>
              <w:t>Solution</w:t>
            </w:r>
            <w:proofErr w:type="spellEnd"/>
            <w:r w:rsidRPr="00EF0877">
              <w:rPr>
                <w:szCs w:val="22"/>
              </w:rPr>
              <w:t xml:space="preserve"> </w:t>
            </w:r>
            <w:proofErr w:type="spellStart"/>
            <w:r w:rsidRPr="00EF0877">
              <w:rPr>
                <w:szCs w:val="22"/>
              </w:rPr>
              <w:t>for</w:t>
            </w:r>
            <w:proofErr w:type="spellEnd"/>
            <w:r w:rsidRPr="00EF0877">
              <w:rPr>
                <w:szCs w:val="22"/>
              </w:rPr>
              <w:t xml:space="preserve"> </w:t>
            </w:r>
            <w:proofErr w:type="spellStart"/>
            <w:r w:rsidRPr="00EF0877">
              <w:rPr>
                <w:szCs w:val="22"/>
              </w:rPr>
              <w:t>Injection</w:t>
            </w:r>
            <w:proofErr w:type="spellEnd"/>
            <w:r w:rsidRPr="00EF0877">
              <w:rPr>
                <w:szCs w:val="22"/>
              </w:rPr>
              <w:t xml:space="preserve"> or </w:t>
            </w:r>
            <w:proofErr w:type="spellStart"/>
            <w:r w:rsidRPr="00EF0877">
              <w:rPr>
                <w:szCs w:val="22"/>
              </w:rPr>
              <w:t>Infusion</w:t>
            </w:r>
            <w:proofErr w:type="spellEnd"/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szCs w:val="22"/>
              </w:rPr>
              <w:t>Holandsko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rStyle w:val="hps"/>
                <w:szCs w:val="22"/>
                <w:lang w:val="nl-NL"/>
              </w:rPr>
              <w:t>Cytarabine</w:t>
            </w:r>
            <w:r w:rsidRPr="00EF0877">
              <w:rPr>
                <w:szCs w:val="22"/>
                <w:lang w:val="nl-NL"/>
              </w:rPr>
              <w:t xml:space="preserve"> </w:t>
            </w:r>
            <w:r w:rsidRPr="00EF0877">
              <w:rPr>
                <w:rStyle w:val="hps"/>
                <w:szCs w:val="22"/>
                <w:lang w:val="nl-NL"/>
              </w:rPr>
              <w:t>Accord</w:t>
            </w:r>
            <w:r w:rsidRPr="00EF0877">
              <w:rPr>
                <w:szCs w:val="22"/>
                <w:lang w:val="nl-NL"/>
              </w:rPr>
              <w:t xml:space="preserve"> </w:t>
            </w:r>
            <w:r w:rsidRPr="00EF0877">
              <w:rPr>
                <w:rStyle w:val="hps"/>
                <w:szCs w:val="22"/>
                <w:lang w:val="nl-NL"/>
              </w:rPr>
              <w:t>100 mg/ml, oplossing</w:t>
            </w:r>
            <w:r w:rsidRPr="00EF0877">
              <w:rPr>
                <w:szCs w:val="22"/>
                <w:lang w:val="nl-NL"/>
              </w:rPr>
              <w:t xml:space="preserve"> </w:t>
            </w:r>
            <w:r w:rsidRPr="00EF0877">
              <w:rPr>
                <w:rStyle w:val="hps"/>
                <w:szCs w:val="22"/>
                <w:lang w:val="nl-NL"/>
              </w:rPr>
              <w:t>voor injectie of infusie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Nórsko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proofErr w:type="spellStart"/>
            <w:r w:rsidRPr="00EF0877">
              <w:rPr>
                <w:szCs w:val="22"/>
              </w:rPr>
              <w:t>Cytarabine</w:t>
            </w:r>
            <w:proofErr w:type="spellEnd"/>
            <w:r w:rsidRPr="00EF0877">
              <w:rPr>
                <w:szCs w:val="22"/>
              </w:rPr>
              <w:t xml:space="preserve"> </w:t>
            </w:r>
            <w:proofErr w:type="spellStart"/>
            <w:r w:rsidRPr="00EF0877">
              <w:rPr>
                <w:szCs w:val="22"/>
              </w:rPr>
              <w:t>Accord</w:t>
            </w:r>
            <w:proofErr w:type="spellEnd"/>
            <w:r w:rsidRPr="00EF0877">
              <w:rPr>
                <w:szCs w:val="22"/>
              </w:rPr>
              <w:t xml:space="preserve"> 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Poľsko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rStyle w:val="hps"/>
                <w:szCs w:val="22"/>
                <w:lang w:val="pl-PL"/>
              </w:rPr>
              <w:t>Cytarabina Accord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Portugalsko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rStyle w:val="hps"/>
                <w:szCs w:val="22"/>
                <w:lang w:val="pl-PL"/>
              </w:rPr>
              <w:t>Citarabina Accord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Slovenská republika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305B3F" w:rsidRDefault="00BF03AB" w:rsidP="00FD38D2">
            <w:pPr>
              <w:rPr>
                <w:szCs w:val="22"/>
              </w:rPr>
            </w:pPr>
            <w:r w:rsidRPr="00773ADC">
              <w:rPr>
                <w:rStyle w:val="hps"/>
                <w:szCs w:val="22"/>
                <w:lang w:val="da-DK"/>
              </w:rPr>
              <w:t>Cytarabine Accord 100 mg/ml</w:t>
            </w:r>
            <w:r w:rsidRPr="00305B3F">
              <w:rPr>
                <w:rStyle w:val="hps"/>
                <w:szCs w:val="22"/>
                <w:lang w:val="da-DK"/>
              </w:rPr>
              <w:t xml:space="preserve"> </w:t>
            </w:r>
            <w:r w:rsidR="00FD38D2" w:rsidRPr="00773ADC">
              <w:rPr>
                <w:bCs/>
                <w:szCs w:val="22"/>
              </w:rPr>
              <w:t>injekčný a infúzny roztok</w:t>
            </w:r>
            <w:r w:rsidR="00FD38D2" w:rsidRPr="00305B3F" w:rsidDel="00FD38D2">
              <w:rPr>
                <w:szCs w:val="22"/>
              </w:rPr>
              <w:t xml:space="preserve"> 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nl-NL"/>
              </w:rPr>
              <w:t>Švédsko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tabs>
                <w:tab w:val="left" w:pos="1155"/>
              </w:tabs>
              <w:rPr>
                <w:szCs w:val="22"/>
              </w:rPr>
            </w:pPr>
            <w:r w:rsidRPr="00EF0877">
              <w:rPr>
                <w:rStyle w:val="hps"/>
                <w:szCs w:val="22"/>
                <w:lang w:val="pl-PL"/>
              </w:rPr>
              <w:t xml:space="preserve">Cytarabine Accord 100 mg/ml </w:t>
            </w:r>
            <w:r w:rsidRPr="00EF0877">
              <w:rPr>
                <w:rStyle w:val="hps"/>
                <w:szCs w:val="22"/>
                <w:lang w:val="sv-SE"/>
              </w:rPr>
              <w:t>Lösningen för injektion eller</w:t>
            </w:r>
            <w:r w:rsidRPr="00EF0877">
              <w:rPr>
                <w:rStyle w:val="shorttext"/>
                <w:szCs w:val="22"/>
                <w:lang w:val="sv-SE"/>
              </w:rPr>
              <w:t xml:space="preserve"> </w:t>
            </w:r>
            <w:r w:rsidRPr="00EF0877">
              <w:rPr>
                <w:rStyle w:val="hps"/>
                <w:szCs w:val="22"/>
                <w:lang w:val="sv-SE"/>
              </w:rPr>
              <w:t>infusion</w:t>
            </w:r>
          </w:p>
        </w:tc>
      </w:tr>
    </w:tbl>
    <w:p w:rsidR="00AC78EA" w:rsidRPr="00EF0877" w:rsidRDefault="00AC78EA" w:rsidP="003701E8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B324D4" w:rsidRPr="00EF0877" w:rsidRDefault="00B324D4" w:rsidP="003701E8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780926" w:rsidRPr="00EF0877" w:rsidRDefault="00780926" w:rsidP="003701E8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EF0877">
        <w:rPr>
          <w:b/>
          <w:szCs w:val="22"/>
        </w:rPr>
        <w:t>Táto písomná informácia</w:t>
      </w:r>
      <w:r w:rsidR="00EF0877" w:rsidRPr="00EF0877">
        <w:rPr>
          <w:b/>
          <w:szCs w:val="22"/>
        </w:rPr>
        <w:t xml:space="preserve"> </w:t>
      </w:r>
      <w:r w:rsidRPr="00EF0877">
        <w:rPr>
          <w:b/>
          <w:szCs w:val="22"/>
        </w:rPr>
        <w:t xml:space="preserve">bola naposledy </w:t>
      </w:r>
      <w:r w:rsidR="002F1D97" w:rsidRPr="00EF0877">
        <w:rPr>
          <w:b/>
          <w:noProof/>
          <w:szCs w:val="22"/>
        </w:rPr>
        <w:t>aktualizovaná</w:t>
      </w:r>
      <w:r w:rsidRPr="00EF0877">
        <w:rPr>
          <w:b/>
          <w:szCs w:val="22"/>
        </w:rPr>
        <w:t xml:space="preserve"> v</w:t>
      </w:r>
      <w:r w:rsidR="00511260">
        <w:rPr>
          <w:b/>
          <w:szCs w:val="22"/>
        </w:rPr>
        <w:t> 07/2019</w:t>
      </w:r>
      <w:r w:rsidR="00997E18">
        <w:rPr>
          <w:rFonts w:ascii="Arial-BoldMT" w:hAnsi="Arial-BoldMT" w:cs="Arial-BoldMT"/>
          <w:b/>
          <w:bCs/>
          <w:szCs w:val="22"/>
          <w:lang w:val="es-ES" w:eastAsia="en-US"/>
        </w:rPr>
        <w:t>.</w:t>
      </w:r>
    </w:p>
    <w:p w:rsidR="00780926" w:rsidRPr="00EF0877" w:rsidRDefault="00AD02E2" w:rsidP="003701E8">
      <w:pPr>
        <w:ind w:right="-449"/>
        <w:rPr>
          <w:b/>
          <w:szCs w:val="22"/>
        </w:rPr>
      </w:pPr>
      <w:r w:rsidRPr="00EF0877">
        <w:rPr>
          <w:szCs w:val="22"/>
        </w:rPr>
        <w:br w:type="page"/>
      </w:r>
      <w:r w:rsidR="00780926" w:rsidRPr="00EF0877">
        <w:rPr>
          <w:b/>
          <w:szCs w:val="22"/>
        </w:rPr>
        <w:lastRenderedPageBreak/>
        <w:t xml:space="preserve">Nasledujúca informácia je určená len </w:t>
      </w:r>
      <w:r w:rsidR="006F635D" w:rsidRPr="00EF0877">
        <w:rPr>
          <w:b/>
          <w:szCs w:val="22"/>
        </w:rPr>
        <w:t xml:space="preserve">pre lekárov a </w:t>
      </w:r>
      <w:r w:rsidRPr="00EF0877">
        <w:rPr>
          <w:b/>
          <w:szCs w:val="22"/>
        </w:rPr>
        <w:t>zdravotníckych pracovníkov:</w:t>
      </w:r>
    </w:p>
    <w:p w:rsidR="00780926" w:rsidRPr="00EF0877" w:rsidRDefault="00780926" w:rsidP="003701E8">
      <w:pPr>
        <w:rPr>
          <w:b/>
          <w:szCs w:val="22"/>
        </w:rPr>
      </w:pPr>
    </w:p>
    <w:p w:rsidR="006F635D" w:rsidRPr="00EF0877" w:rsidRDefault="006F635D" w:rsidP="003701E8">
      <w:pPr>
        <w:rPr>
          <w:b/>
          <w:szCs w:val="22"/>
        </w:rPr>
      </w:pPr>
      <w:r w:rsidRPr="00EF0877">
        <w:rPr>
          <w:b/>
          <w:szCs w:val="22"/>
        </w:rPr>
        <w:t>Dávkovanie a spôsob podania</w:t>
      </w:r>
    </w:p>
    <w:p w:rsidR="006F635D" w:rsidRPr="00EF0877" w:rsidRDefault="006F635D" w:rsidP="006F635D">
      <w:pPr>
        <w:rPr>
          <w:szCs w:val="22"/>
        </w:rPr>
      </w:pPr>
      <w:r w:rsidRPr="00EF0877">
        <w:rPr>
          <w:szCs w:val="22"/>
        </w:rPr>
        <w:t xml:space="preserve">Intravenóznou infúziou alebo injekciou alebo </w:t>
      </w:r>
      <w:proofErr w:type="spellStart"/>
      <w:r w:rsidRPr="002165A4">
        <w:rPr>
          <w:szCs w:val="22"/>
        </w:rPr>
        <w:t>subkutánnou</w:t>
      </w:r>
      <w:proofErr w:type="spellEnd"/>
      <w:r w:rsidRPr="002165A4">
        <w:rPr>
          <w:szCs w:val="22"/>
        </w:rPr>
        <w:t xml:space="preserve"> injekciou.</w:t>
      </w:r>
    </w:p>
    <w:p w:rsidR="006F635D" w:rsidRPr="00EF0877" w:rsidRDefault="006F635D" w:rsidP="006F635D">
      <w:pPr>
        <w:rPr>
          <w:szCs w:val="22"/>
          <w:u w:val="single"/>
        </w:rPr>
      </w:pPr>
      <w:proofErr w:type="spellStart"/>
      <w:r w:rsidRPr="00EF0877">
        <w:rPr>
          <w:szCs w:val="22"/>
          <w:lang w:eastAsia="en-US"/>
        </w:rPr>
        <w:t>Cytarab</w:t>
      </w:r>
      <w:r w:rsidR="0044564C">
        <w:rPr>
          <w:szCs w:val="22"/>
          <w:lang w:eastAsia="en-US"/>
        </w:rPr>
        <w:t>í</w:t>
      </w:r>
      <w:r w:rsidRPr="00EF0877">
        <w:rPr>
          <w:szCs w:val="22"/>
          <w:lang w:eastAsia="en-US"/>
        </w:rPr>
        <w:t>n</w:t>
      </w:r>
      <w:proofErr w:type="spellEnd"/>
      <w:r w:rsidR="0044564C" w:rsidRPr="00615C33">
        <w:rPr>
          <w:bCs/>
        </w:rPr>
        <w:t xml:space="preserve"> </w:t>
      </w:r>
      <w:r w:rsidR="0044564C">
        <w:rPr>
          <w:bCs/>
        </w:rPr>
        <w:t xml:space="preserve">100 mg/ml </w:t>
      </w:r>
      <w:r w:rsidRPr="00EF0877">
        <w:rPr>
          <w:szCs w:val="22"/>
          <w:lang w:eastAsia="en-US"/>
        </w:rPr>
        <w:t xml:space="preserve">sa nemá podávať </w:t>
      </w:r>
      <w:proofErr w:type="spellStart"/>
      <w:r w:rsidRPr="00EF0877">
        <w:rPr>
          <w:szCs w:val="22"/>
          <w:lang w:eastAsia="en-US"/>
        </w:rPr>
        <w:t>intratekálnou</w:t>
      </w:r>
      <w:proofErr w:type="spellEnd"/>
      <w:r w:rsidRPr="00EF0877">
        <w:rPr>
          <w:szCs w:val="22"/>
          <w:lang w:eastAsia="en-US"/>
        </w:rPr>
        <w:t xml:space="preserve"> cestou.</w:t>
      </w:r>
    </w:p>
    <w:p w:rsidR="006F635D" w:rsidRPr="00EF0877" w:rsidRDefault="006F635D" w:rsidP="00735982">
      <w:pPr>
        <w:ind w:left="0" w:firstLine="0"/>
        <w:rPr>
          <w:szCs w:val="22"/>
        </w:rPr>
      </w:pPr>
      <w:r w:rsidRPr="00EF0877">
        <w:rPr>
          <w:szCs w:val="22"/>
        </w:rPr>
        <w:t>Odporúčania pre dávkovanie sa môžu urobiť na základe telesnej hmotnosti</w:t>
      </w:r>
      <w:r w:rsidR="0044564C">
        <w:t xml:space="preserve"> (mg/kg)</w:t>
      </w:r>
      <w:r w:rsidR="0044564C" w:rsidRPr="00615C33">
        <w:t xml:space="preserve"> </w:t>
      </w:r>
      <w:r w:rsidRPr="00EF0877">
        <w:rPr>
          <w:szCs w:val="22"/>
        </w:rPr>
        <w:t>alebo podľa povrchu tela</w:t>
      </w:r>
      <w:r w:rsidR="0044564C">
        <w:t xml:space="preserve"> (mg/m</w:t>
      </w:r>
      <w:r w:rsidR="0044564C" w:rsidRPr="0087596E">
        <w:rPr>
          <w:vertAlign w:val="superscript"/>
        </w:rPr>
        <w:t>2</w:t>
      </w:r>
      <w:r w:rsidR="0044564C">
        <w:t>)</w:t>
      </w:r>
      <w:r w:rsidRPr="00EF0877">
        <w:rPr>
          <w:szCs w:val="22"/>
        </w:rPr>
        <w:t xml:space="preserve"> pomocou </w:t>
      </w:r>
      <w:proofErr w:type="spellStart"/>
      <w:r w:rsidRPr="00EF0877">
        <w:rPr>
          <w:szCs w:val="22"/>
        </w:rPr>
        <w:t>nomogramov</w:t>
      </w:r>
      <w:proofErr w:type="spellEnd"/>
      <w:r w:rsidRPr="00EF0877">
        <w:rPr>
          <w:szCs w:val="22"/>
        </w:rPr>
        <w:t>.</w:t>
      </w:r>
    </w:p>
    <w:p w:rsidR="006F635D" w:rsidRPr="00EF0877" w:rsidRDefault="006F635D" w:rsidP="006F635D">
      <w:pPr>
        <w:numPr>
          <w:ilvl w:val="0"/>
          <w:numId w:val="36"/>
        </w:numPr>
        <w:tabs>
          <w:tab w:val="clear" w:pos="720"/>
          <w:tab w:val="num" w:pos="360"/>
          <w:tab w:val="left" w:pos="540"/>
        </w:tabs>
        <w:ind w:hanging="720"/>
        <w:rPr>
          <w:b/>
          <w:szCs w:val="22"/>
        </w:rPr>
      </w:pPr>
      <w:r w:rsidRPr="00EF0877">
        <w:rPr>
          <w:b/>
          <w:szCs w:val="22"/>
        </w:rPr>
        <w:t xml:space="preserve">Indukcia </w:t>
      </w:r>
      <w:proofErr w:type="spellStart"/>
      <w:r w:rsidRPr="00EF0877">
        <w:rPr>
          <w:b/>
          <w:szCs w:val="22"/>
        </w:rPr>
        <w:t>remisie</w:t>
      </w:r>
      <w:proofErr w:type="spellEnd"/>
      <w:r w:rsidRPr="00EF0877">
        <w:rPr>
          <w:b/>
          <w:szCs w:val="22"/>
        </w:rPr>
        <w:t>:</w:t>
      </w:r>
    </w:p>
    <w:p w:rsidR="006F635D" w:rsidRPr="00EF0877" w:rsidRDefault="006F635D" w:rsidP="006F635D">
      <w:pPr>
        <w:numPr>
          <w:ilvl w:val="2"/>
          <w:numId w:val="12"/>
        </w:numPr>
        <w:tabs>
          <w:tab w:val="clear" w:pos="2340"/>
          <w:tab w:val="num" w:pos="0"/>
          <w:tab w:val="left" w:pos="360"/>
        </w:tabs>
        <w:ind w:left="0" w:firstLine="0"/>
        <w:rPr>
          <w:szCs w:val="22"/>
        </w:rPr>
      </w:pPr>
      <w:r w:rsidRPr="00EF0877">
        <w:rPr>
          <w:szCs w:val="22"/>
        </w:rPr>
        <w:t>Kontinuálna liečba:</w:t>
      </w:r>
    </w:p>
    <w:p w:rsidR="006F635D" w:rsidRPr="00EF0877" w:rsidRDefault="006F635D" w:rsidP="006F635D">
      <w:pPr>
        <w:ind w:left="0" w:firstLine="0"/>
        <w:rPr>
          <w:szCs w:val="22"/>
        </w:rPr>
      </w:pPr>
      <w:r w:rsidRPr="00EF0877">
        <w:rPr>
          <w:szCs w:val="22"/>
        </w:rPr>
        <w:t>i)</w:t>
      </w:r>
      <w:r w:rsidRPr="00EF0877">
        <w:rPr>
          <w:szCs w:val="22"/>
        </w:rPr>
        <w:tab/>
        <w:t>Rýchla injekcia – 2 mg/kg/deň je vhodnou úvodnou dávkou. Podávajte 10</w:t>
      </w:r>
      <w:r w:rsidR="00DF17E6" w:rsidRPr="00EF0877">
        <w:rPr>
          <w:szCs w:val="22"/>
        </w:rPr>
        <w:t xml:space="preserve"> </w:t>
      </w:r>
      <w:r w:rsidRPr="00EF0877">
        <w:rPr>
          <w:szCs w:val="22"/>
        </w:rPr>
        <w:t xml:space="preserve">dní. Denne kontrolujte krvný obraz. Ak sa nespozoruje </w:t>
      </w:r>
      <w:proofErr w:type="spellStart"/>
      <w:r w:rsidRPr="00EF0877">
        <w:rPr>
          <w:szCs w:val="22"/>
        </w:rPr>
        <w:t>antileukemický</w:t>
      </w:r>
      <w:proofErr w:type="spellEnd"/>
      <w:r w:rsidRPr="00EF0877">
        <w:rPr>
          <w:szCs w:val="22"/>
        </w:rPr>
        <w:t xml:space="preserve"> účinok a</w:t>
      </w:r>
      <w:r w:rsidR="00DF17E6" w:rsidRPr="00EF0877">
        <w:rPr>
          <w:szCs w:val="22"/>
        </w:rPr>
        <w:t xml:space="preserve"> </w:t>
      </w:r>
      <w:r w:rsidRPr="00EF0877">
        <w:rPr>
          <w:szCs w:val="22"/>
        </w:rPr>
        <w:t>nie je zjavná toxicita, zvýšte dávku na 4 mg/kg/deň a</w:t>
      </w:r>
      <w:r w:rsidR="00DF17E6" w:rsidRPr="00EF0877">
        <w:rPr>
          <w:szCs w:val="22"/>
        </w:rPr>
        <w:t xml:space="preserve"> </w:t>
      </w:r>
      <w:r w:rsidRPr="00EF0877">
        <w:rPr>
          <w:szCs w:val="22"/>
        </w:rPr>
        <w:t>udržiavajte túto dávku, až kým nebude zjavná terapeutická odpoveď alebo prejav toxicity. Takmer u všetkých pacientov sa pri týchto dávkach môže rozvinúť toxicita.</w:t>
      </w:r>
    </w:p>
    <w:p w:rsidR="006F635D" w:rsidRPr="00BA0084" w:rsidRDefault="006F635D" w:rsidP="00735982">
      <w:pPr>
        <w:numPr>
          <w:ilvl w:val="1"/>
          <w:numId w:val="12"/>
        </w:numPr>
        <w:tabs>
          <w:tab w:val="clear" w:pos="1980"/>
        </w:tabs>
        <w:ind w:left="0" w:firstLine="0"/>
        <w:rPr>
          <w:b/>
          <w:bCs/>
          <w:i/>
          <w:iCs/>
          <w:szCs w:val="22"/>
        </w:rPr>
      </w:pPr>
      <w:r w:rsidRPr="00EF0877">
        <w:rPr>
          <w:szCs w:val="22"/>
        </w:rPr>
        <w:t>0,5 - 1,0 mg/kg/deň sa môže podať formou infúzie trvajúcej až 24 hodín. Výsledky z jednohodinových infúzií boli uspokojivé u väčšiny pacientov. Po 10 dňoch sa môže táto úvodná denná dávka zvýšiť na 2 mg/kg/deň v závislosti na toxicite. Pokračujte, kým sa nevyskytne toxicita alebo nedô</w:t>
      </w:r>
      <w:r w:rsidRPr="00BA0084">
        <w:rPr>
          <w:szCs w:val="22"/>
        </w:rPr>
        <w:t>jde k</w:t>
      </w:r>
      <w:r w:rsidR="00DF17E6" w:rsidRPr="00BA0084">
        <w:rPr>
          <w:szCs w:val="22"/>
        </w:rPr>
        <w:t xml:space="preserve"> </w:t>
      </w:r>
      <w:proofErr w:type="spellStart"/>
      <w:r w:rsidRPr="00BA0084">
        <w:rPr>
          <w:szCs w:val="22"/>
        </w:rPr>
        <w:t>remisii</w:t>
      </w:r>
      <w:proofErr w:type="spellEnd"/>
      <w:r w:rsidRPr="00735982">
        <w:rPr>
          <w:szCs w:val="22"/>
        </w:rPr>
        <w:t>.</w:t>
      </w:r>
    </w:p>
    <w:p w:rsidR="006F635D" w:rsidRPr="00EF0877" w:rsidRDefault="006F635D" w:rsidP="006F635D">
      <w:pPr>
        <w:numPr>
          <w:ilvl w:val="0"/>
          <w:numId w:val="26"/>
        </w:numPr>
        <w:tabs>
          <w:tab w:val="left" w:pos="360"/>
        </w:tabs>
        <w:ind w:hanging="720"/>
        <w:rPr>
          <w:szCs w:val="22"/>
        </w:rPr>
      </w:pPr>
      <w:proofErr w:type="spellStart"/>
      <w:r w:rsidRPr="00EF0877">
        <w:rPr>
          <w:szCs w:val="22"/>
        </w:rPr>
        <w:t>Intermitentná</w:t>
      </w:r>
      <w:proofErr w:type="spellEnd"/>
      <w:r w:rsidRPr="00EF0877">
        <w:rPr>
          <w:szCs w:val="22"/>
        </w:rPr>
        <w:t xml:space="preserve"> liečba:</w:t>
      </w:r>
    </w:p>
    <w:p w:rsidR="006F635D" w:rsidRPr="00EF0877" w:rsidRDefault="006F635D" w:rsidP="006F635D">
      <w:pPr>
        <w:ind w:left="0" w:firstLine="0"/>
        <w:rPr>
          <w:szCs w:val="22"/>
        </w:rPr>
      </w:pPr>
      <w:r w:rsidRPr="00EF0877">
        <w:rPr>
          <w:szCs w:val="22"/>
        </w:rPr>
        <w:t>3 – 5 mg/kg/deň sa podáva intravenózne každý deň z</w:t>
      </w:r>
      <w:r w:rsidR="00DF17E6" w:rsidRPr="00EF0877">
        <w:rPr>
          <w:szCs w:val="22"/>
        </w:rPr>
        <w:t xml:space="preserve"> </w:t>
      </w:r>
      <w:r w:rsidRPr="00EF0877">
        <w:rPr>
          <w:szCs w:val="22"/>
        </w:rPr>
        <w:t>piatich po sebe nasledujúcich dní. Po dvoch až deviatich dňoch bez liečby sa podá ďalší cyklus. Pokračujte, kým sa nevyskytne odpoveď na liečbu alebo toxicita.</w:t>
      </w:r>
    </w:p>
    <w:p w:rsidR="006F635D" w:rsidRPr="00EF0877" w:rsidRDefault="006F635D" w:rsidP="006F635D">
      <w:pPr>
        <w:tabs>
          <w:tab w:val="num" w:pos="0"/>
        </w:tabs>
        <w:ind w:left="0" w:firstLine="0"/>
        <w:rPr>
          <w:szCs w:val="22"/>
        </w:rPr>
      </w:pPr>
      <w:r w:rsidRPr="00EF0877">
        <w:rPr>
          <w:szCs w:val="22"/>
        </w:rPr>
        <w:t>Výskyt prvého príznaku zlepšenia kostnej drene sa hlásil za 7 – 64 dní (priemer 28 dní) po začatí liečby.</w:t>
      </w:r>
    </w:p>
    <w:p w:rsidR="006F635D" w:rsidRPr="00EF0877" w:rsidRDefault="006F635D" w:rsidP="006F635D">
      <w:pPr>
        <w:tabs>
          <w:tab w:val="num" w:pos="0"/>
          <w:tab w:val="left" w:pos="8460"/>
        </w:tabs>
        <w:ind w:left="0" w:firstLine="0"/>
        <w:rPr>
          <w:szCs w:val="22"/>
        </w:rPr>
      </w:pPr>
      <w:r w:rsidRPr="00EF0877">
        <w:rPr>
          <w:szCs w:val="22"/>
        </w:rPr>
        <w:t xml:space="preserve">Vo všeobecnosti, ak pacient po liečbe nevykazuje ani toxicitu ani </w:t>
      </w:r>
      <w:proofErr w:type="spellStart"/>
      <w:r w:rsidRPr="00EF0877">
        <w:rPr>
          <w:szCs w:val="22"/>
        </w:rPr>
        <w:t>remisiu</w:t>
      </w:r>
      <w:proofErr w:type="spellEnd"/>
      <w:r w:rsidRPr="00EF0877">
        <w:rPr>
          <w:szCs w:val="22"/>
        </w:rPr>
        <w:t xml:space="preserve">, je pri podávaní vyšších dávok opodstatnená opatrnosť. Je pravidlom, že pacienti lepšie tolerovali vyššie dávky podané rýchlou intravenóznu injekciu v porovnaní s pomalou infúziou. Rozdiel je podmienený rýchlym metabolizmom </w:t>
      </w:r>
      <w:proofErr w:type="spellStart"/>
      <w:r w:rsidRPr="00EF0877">
        <w:rPr>
          <w:szCs w:val="22"/>
        </w:rPr>
        <w:t>cytarabínu</w:t>
      </w:r>
      <w:proofErr w:type="spellEnd"/>
      <w:r w:rsidRPr="00EF0877">
        <w:rPr>
          <w:szCs w:val="22"/>
        </w:rPr>
        <w:t xml:space="preserve"> a následným krátkym trvaním účinku vysokej dávky.</w:t>
      </w:r>
    </w:p>
    <w:p w:rsidR="006F635D" w:rsidRPr="0044564C" w:rsidRDefault="0044564C" w:rsidP="00735982">
      <w:pPr>
        <w:ind w:left="0" w:firstLine="0"/>
        <w:jc w:val="both"/>
        <w:rPr>
          <w:szCs w:val="23"/>
        </w:rPr>
      </w:pPr>
      <w:r w:rsidRPr="0044564C">
        <w:t xml:space="preserve">ii) </w:t>
      </w:r>
      <w:proofErr w:type="spellStart"/>
      <w:r w:rsidRPr="0044564C">
        <w:rPr>
          <w:szCs w:val="23"/>
        </w:rPr>
        <w:t>Cytarabín</w:t>
      </w:r>
      <w:proofErr w:type="spellEnd"/>
      <w:r w:rsidRPr="0084446C">
        <w:rPr>
          <w:szCs w:val="23"/>
        </w:rPr>
        <w:t xml:space="preserve"> 100-200 mg/m</w:t>
      </w:r>
      <w:r w:rsidRPr="0084446C">
        <w:rPr>
          <w:szCs w:val="23"/>
          <w:vertAlign w:val="superscript"/>
        </w:rPr>
        <w:t>2</w:t>
      </w:r>
      <w:r w:rsidRPr="0084446C">
        <w:rPr>
          <w:szCs w:val="23"/>
        </w:rPr>
        <w:t xml:space="preserve">/24 hodín bol použitý ako kontinuálna infúzia po dobu 5 až 7 dní samostatne alebo v kombinácii s inými </w:t>
      </w:r>
      <w:proofErr w:type="spellStart"/>
      <w:r w:rsidRPr="0084446C">
        <w:rPr>
          <w:szCs w:val="23"/>
        </w:rPr>
        <w:t>cytostatikami</w:t>
      </w:r>
      <w:proofErr w:type="spellEnd"/>
      <w:r w:rsidRPr="0084446C">
        <w:rPr>
          <w:szCs w:val="23"/>
        </w:rPr>
        <w:t xml:space="preserve">, vrátane napr. </w:t>
      </w:r>
      <w:proofErr w:type="spellStart"/>
      <w:r w:rsidRPr="0084446C">
        <w:rPr>
          <w:szCs w:val="23"/>
        </w:rPr>
        <w:t>antracyklínu</w:t>
      </w:r>
      <w:proofErr w:type="spellEnd"/>
      <w:r w:rsidRPr="0084446C">
        <w:rPr>
          <w:szCs w:val="23"/>
        </w:rPr>
        <w:t xml:space="preserve">. </w:t>
      </w:r>
      <w:r w:rsidRPr="00735982">
        <w:rPr>
          <w:bCs/>
        </w:rPr>
        <w:t xml:space="preserve">Ďalšie cykly môžu byť podávané v intervaloch 2 až 4 týždňov až do dosiahnutia </w:t>
      </w:r>
      <w:proofErr w:type="spellStart"/>
      <w:r w:rsidRPr="00735982">
        <w:rPr>
          <w:bCs/>
        </w:rPr>
        <w:t>remisie</w:t>
      </w:r>
      <w:proofErr w:type="spellEnd"/>
      <w:r w:rsidRPr="00735982">
        <w:rPr>
          <w:bCs/>
        </w:rPr>
        <w:t xml:space="preserve"> alebo výskytu neprijateľnej toxicity.</w:t>
      </w:r>
    </w:p>
    <w:p w:rsidR="006F635D" w:rsidRPr="00EF0877" w:rsidRDefault="006F635D" w:rsidP="006F635D">
      <w:pPr>
        <w:ind w:left="0" w:firstLine="0"/>
        <w:rPr>
          <w:b/>
          <w:szCs w:val="22"/>
        </w:rPr>
      </w:pPr>
      <w:r w:rsidRPr="00EF0877">
        <w:rPr>
          <w:b/>
          <w:szCs w:val="22"/>
        </w:rPr>
        <w:t>2. Udržiavacia liečba:</w:t>
      </w:r>
    </w:p>
    <w:p w:rsidR="006F635D" w:rsidRPr="00A10842" w:rsidRDefault="0084446C" w:rsidP="00735982">
      <w:pPr>
        <w:ind w:left="0" w:firstLine="0"/>
        <w:rPr>
          <w:szCs w:val="22"/>
        </w:rPr>
      </w:pPr>
      <w:r>
        <w:rPr>
          <w:sz w:val="24"/>
        </w:rPr>
        <w:t xml:space="preserve">i) </w:t>
      </w:r>
      <w:proofErr w:type="spellStart"/>
      <w:r w:rsidR="006F635D" w:rsidRPr="00EF0877">
        <w:rPr>
          <w:szCs w:val="22"/>
        </w:rPr>
        <w:t>Remisie</w:t>
      </w:r>
      <w:proofErr w:type="spellEnd"/>
      <w:r w:rsidR="006F635D" w:rsidRPr="00EF0877">
        <w:rPr>
          <w:szCs w:val="22"/>
        </w:rPr>
        <w:t xml:space="preserve">, ktoré boli indukované </w:t>
      </w:r>
      <w:proofErr w:type="spellStart"/>
      <w:r w:rsidR="006F635D" w:rsidRPr="00EF0877">
        <w:rPr>
          <w:szCs w:val="22"/>
        </w:rPr>
        <w:t>cytarabínom</w:t>
      </w:r>
      <w:proofErr w:type="spellEnd"/>
      <w:r w:rsidR="006F635D" w:rsidRPr="00EF0877">
        <w:rPr>
          <w:szCs w:val="22"/>
        </w:rPr>
        <w:t xml:space="preserve"> alebo inými liekmi, sa môžu udržiavať podávaním</w:t>
      </w:r>
      <w:r w:rsidR="00DF17E6" w:rsidRPr="00EF0877">
        <w:rPr>
          <w:szCs w:val="22"/>
        </w:rPr>
        <w:t xml:space="preserve"> </w:t>
      </w:r>
      <w:r w:rsidR="006F635D" w:rsidRPr="00EF0877">
        <w:rPr>
          <w:szCs w:val="22"/>
        </w:rPr>
        <w:t>intravenóznej a</w:t>
      </w:r>
      <w:r w:rsidR="006F635D" w:rsidRPr="0084446C">
        <w:rPr>
          <w:szCs w:val="22"/>
        </w:rPr>
        <w:t xml:space="preserve">lebo </w:t>
      </w:r>
      <w:proofErr w:type="spellStart"/>
      <w:r w:rsidR="006F635D" w:rsidRPr="0084446C">
        <w:rPr>
          <w:szCs w:val="22"/>
        </w:rPr>
        <w:t>subkutánnej</w:t>
      </w:r>
      <w:proofErr w:type="spellEnd"/>
      <w:r w:rsidR="006F635D" w:rsidRPr="0084446C">
        <w:rPr>
          <w:szCs w:val="22"/>
        </w:rPr>
        <w:t xml:space="preserve"> injekcie 1 mg/kg raz alebo dvakrát týždenne.</w:t>
      </w:r>
    </w:p>
    <w:p w:rsidR="00A10842" w:rsidRDefault="0084446C" w:rsidP="00735982">
      <w:pPr>
        <w:pStyle w:val="Zkladntext3"/>
        <w:spacing w:after="0"/>
        <w:ind w:left="0" w:firstLine="0"/>
        <w:rPr>
          <w:sz w:val="22"/>
          <w:szCs w:val="22"/>
        </w:rPr>
      </w:pPr>
      <w:r w:rsidRPr="00735982">
        <w:rPr>
          <w:sz w:val="22"/>
          <w:szCs w:val="22"/>
        </w:rPr>
        <w:t xml:space="preserve">ii) </w:t>
      </w:r>
      <w:proofErr w:type="spellStart"/>
      <w:r w:rsidR="00A10842">
        <w:rPr>
          <w:sz w:val="22"/>
          <w:szCs w:val="22"/>
        </w:rPr>
        <w:t>Cytarabín</w:t>
      </w:r>
      <w:proofErr w:type="spellEnd"/>
      <w:r w:rsidR="00A10842">
        <w:rPr>
          <w:sz w:val="22"/>
          <w:szCs w:val="22"/>
        </w:rPr>
        <w:t xml:space="preserve"> bol podávaný aj v dávkach 100 až </w:t>
      </w:r>
      <w:r w:rsidR="00A10842" w:rsidRPr="00B358A9">
        <w:rPr>
          <w:sz w:val="22"/>
          <w:szCs w:val="22"/>
        </w:rPr>
        <w:t>200 mg/m</w:t>
      </w:r>
      <w:r w:rsidR="00A10842" w:rsidRPr="00B358A9">
        <w:rPr>
          <w:sz w:val="22"/>
          <w:szCs w:val="22"/>
          <w:vertAlign w:val="superscript"/>
        </w:rPr>
        <w:t>2</w:t>
      </w:r>
      <w:r w:rsidR="00A10842" w:rsidRPr="00735982">
        <w:rPr>
          <w:sz w:val="22"/>
          <w:szCs w:val="22"/>
        </w:rPr>
        <w:t>, a</w:t>
      </w:r>
      <w:r w:rsidR="00A10842">
        <w:rPr>
          <w:sz w:val="22"/>
          <w:szCs w:val="22"/>
        </w:rPr>
        <w:t xml:space="preserve">ko kontinuálna infúzia po dobu 5 dní v mesačných intervaloch ako </w:t>
      </w:r>
      <w:proofErr w:type="spellStart"/>
      <w:r w:rsidR="00A10842">
        <w:rPr>
          <w:sz w:val="22"/>
          <w:szCs w:val="22"/>
        </w:rPr>
        <w:t>monoterapia</w:t>
      </w:r>
      <w:proofErr w:type="spellEnd"/>
      <w:r w:rsidR="00A10842">
        <w:rPr>
          <w:sz w:val="22"/>
          <w:szCs w:val="22"/>
        </w:rPr>
        <w:t xml:space="preserve"> alebo v kombinácii s inými </w:t>
      </w:r>
      <w:proofErr w:type="spellStart"/>
      <w:r w:rsidR="00A10842">
        <w:rPr>
          <w:sz w:val="22"/>
          <w:szCs w:val="22"/>
        </w:rPr>
        <w:t>cytostatikami</w:t>
      </w:r>
      <w:proofErr w:type="spellEnd"/>
      <w:r w:rsidR="00A10842">
        <w:rPr>
          <w:sz w:val="22"/>
          <w:szCs w:val="22"/>
        </w:rPr>
        <w:t>.</w:t>
      </w:r>
    </w:p>
    <w:p w:rsidR="00A10842" w:rsidRPr="00A10842" w:rsidRDefault="00A10842" w:rsidP="00735982">
      <w:pPr>
        <w:pStyle w:val="Zkladntext3"/>
        <w:spacing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Pri vysokých dávkach sa </w:t>
      </w:r>
      <w:proofErr w:type="spellStart"/>
      <w:r>
        <w:rPr>
          <w:sz w:val="22"/>
          <w:szCs w:val="22"/>
        </w:rPr>
        <w:t>cytarabín</w:t>
      </w:r>
      <w:proofErr w:type="spellEnd"/>
      <w:r>
        <w:rPr>
          <w:sz w:val="22"/>
          <w:szCs w:val="22"/>
        </w:rPr>
        <w:t xml:space="preserve">, pod prísnym lekárskym dohľadom, podáva ako </w:t>
      </w:r>
      <w:proofErr w:type="spellStart"/>
      <w:r>
        <w:rPr>
          <w:sz w:val="22"/>
          <w:szCs w:val="22"/>
        </w:rPr>
        <w:t>monoterapia</w:t>
      </w:r>
      <w:proofErr w:type="spellEnd"/>
      <w:r>
        <w:rPr>
          <w:sz w:val="22"/>
          <w:szCs w:val="22"/>
        </w:rPr>
        <w:t xml:space="preserve"> alebo v kombinácii s inými </w:t>
      </w:r>
      <w:proofErr w:type="spellStart"/>
      <w:r>
        <w:rPr>
          <w:sz w:val="22"/>
          <w:szCs w:val="22"/>
        </w:rPr>
        <w:t>cytostatikami</w:t>
      </w:r>
      <w:proofErr w:type="spellEnd"/>
      <w:r>
        <w:rPr>
          <w:sz w:val="22"/>
          <w:szCs w:val="22"/>
        </w:rPr>
        <w:t xml:space="preserve">, 2 až </w:t>
      </w:r>
      <w:r w:rsidRPr="00B358A9">
        <w:rPr>
          <w:sz w:val="22"/>
          <w:szCs w:val="22"/>
        </w:rPr>
        <w:t>3 g/m</w:t>
      </w:r>
      <w:r w:rsidRPr="00B358A9">
        <w:rPr>
          <w:sz w:val="22"/>
          <w:szCs w:val="22"/>
          <w:vertAlign w:val="superscript"/>
        </w:rPr>
        <w:t>2</w:t>
      </w:r>
      <w:r w:rsidRPr="00735982">
        <w:rPr>
          <w:sz w:val="22"/>
          <w:szCs w:val="22"/>
        </w:rPr>
        <w:t>, ako</w:t>
      </w:r>
      <w:r>
        <w:rPr>
          <w:sz w:val="22"/>
          <w:szCs w:val="22"/>
        </w:rPr>
        <w:t xml:space="preserve"> intravenózna infúzia po dobu 1 až 3 hodín každých 12 hodín po dobu 2 až 6 dní. (Celkom 12 dávok na cyklus). Nemá sa prekročiť celková liečebná dávka</w:t>
      </w:r>
      <w:r w:rsidRPr="00B358A9">
        <w:rPr>
          <w:sz w:val="22"/>
          <w:szCs w:val="22"/>
        </w:rPr>
        <w:t xml:space="preserve"> 36 g/m</w:t>
      </w:r>
      <w:r w:rsidRPr="00B358A9">
        <w:rPr>
          <w:sz w:val="22"/>
          <w:szCs w:val="22"/>
          <w:vertAlign w:val="superscript"/>
        </w:rPr>
        <w:t>2</w:t>
      </w:r>
      <w:r w:rsidRPr="00735982">
        <w:rPr>
          <w:sz w:val="22"/>
          <w:szCs w:val="22"/>
        </w:rPr>
        <w:t>.</w:t>
      </w:r>
    </w:p>
    <w:p w:rsidR="00A10842" w:rsidRDefault="00A10842" w:rsidP="00735982">
      <w:pPr>
        <w:ind w:left="0" w:firstLine="0"/>
        <w:jc w:val="both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Pediatrickí pacienti:</w:t>
      </w:r>
    </w:p>
    <w:p w:rsidR="0084446C" w:rsidRDefault="00A10842" w:rsidP="00735982">
      <w:pPr>
        <w:ind w:left="0" w:firstLine="0"/>
        <w:jc w:val="both"/>
      </w:pPr>
      <w:r>
        <w:rPr>
          <w:szCs w:val="22"/>
        </w:rPr>
        <w:t>Bezpečnosť u dojčiat nebola zistená.</w:t>
      </w:r>
    </w:p>
    <w:p w:rsidR="00A10842" w:rsidRDefault="00A10842" w:rsidP="0084446C">
      <w:pPr>
        <w:jc w:val="both"/>
        <w:rPr>
          <w:b/>
          <w:szCs w:val="23"/>
        </w:rPr>
      </w:pPr>
      <w:r>
        <w:rPr>
          <w:b/>
          <w:szCs w:val="23"/>
        </w:rPr>
        <w:t>Pacient s poruchou funkcie pečene a obličiek:</w:t>
      </w:r>
    </w:p>
    <w:p w:rsidR="00A10842" w:rsidRDefault="00A10842" w:rsidP="00735982">
      <w:pPr>
        <w:jc w:val="both"/>
        <w:rPr>
          <w:szCs w:val="23"/>
        </w:rPr>
      </w:pPr>
      <w:r>
        <w:rPr>
          <w:szCs w:val="23"/>
        </w:rPr>
        <w:t>Pacient s poruchou funkcie pečene a obličiek: dávku je potrebné znížiť.</w:t>
      </w:r>
    </w:p>
    <w:p w:rsidR="006F635D" w:rsidRPr="00EF0877" w:rsidRDefault="006F635D" w:rsidP="006F635D">
      <w:pPr>
        <w:tabs>
          <w:tab w:val="num" w:pos="0"/>
        </w:tabs>
        <w:ind w:left="0" w:firstLine="0"/>
        <w:rPr>
          <w:b/>
          <w:i/>
          <w:szCs w:val="22"/>
        </w:rPr>
      </w:pPr>
      <w:r w:rsidRPr="00EF0877">
        <w:rPr>
          <w:b/>
          <w:i/>
          <w:szCs w:val="22"/>
        </w:rPr>
        <w:t>Starší pacienti:</w:t>
      </w:r>
    </w:p>
    <w:p w:rsidR="006F635D" w:rsidRPr="00EF0877" w:rsidRDefault="006F635D" w:rsidP="006F635D">
      <w:pPr>
        <w:tabs>
          <w:tab w:val="num" w:pos="0"/>
        </w:tabs>
        <w:ind w:left="0" w:firstLine="0"/>
        <w:rPr>
          <w:szCs w:val="22"/>
        </w:rPr>
      </w:pPr>
      <w:r w:rsidRPr="00EF0877">
        <w:rPr>
          <w:szCs w:val="22"/>
        </w:rPr>
        <w:t>Nie sú k dispozícii informácie, ktoré by odporučili, že zmena dávkovania je nutná u starších pacientov.</w:t>
      </w:r>
    </w:p>
    <w:p w:rsidR="000F769D" w:rsidRPr="00735982" w:rsidRDefault="006F635D" w:rsidP="006F635D">
      <w:pPr>
        <w:tabs>
          <w:tab w:val="num" w:pos="0"/>
        </w:tabs>
        <w:ind w:left="0" w:firstLine="0"/>
        <w:rPr>
          <w:szCs w:val="22"/>
        </w:rPr>
      </w:pPr>
      <w:r w:rsidRPr="00EF0877">
        <w:rPr>
          <w:szCs w:val="22"/>
        </w:rPr>
        <w:t>Starší pacient však netoleruje liekovú toxicitu tak dobre ako mladší pacient</w:t>
      </w:r>
      <w:r w:rsidR="000F769D">
        <w:rPr>
          <w:szCs w:val="22"/>
        </w:rPr>
        <w:t>. Liečba vysokými dávkami u pacientov nad 60 rokov by mala byť podávaná len po dôkladnom zhodnotení prínosu a rizika liečby.</w:t>
      </w:r>
    </w:p>
    <w:p w:rsidR="006F635D" w:rsidRPr="00EF0877" w:rsidRDefault="006F635D" w:rsidP="006F635D">
      <w:pPr>
        <w:tabs>
          <w:tab w:val="num" w:pos="0"/>
        </w:tabs>
        <w:ind w:left="0" w:firstLine="0"/>
        <w:rPr>
          <w:b/>
          <w:szCs w:val="22"/>
          <w:lang w:eastAsia="en-US"/>
        </w:rPr>
      </w:pPr>
    </w:p>
    <w:p w:rsidR="006F635D" w:rsidRPr="00EF0877" w:rsidRDefault="006F635D" w:rsidP="00BA0084">
      <w:pPr>
        <w:ind w:left="0" w:firstLine="0"/>
        <w:rPr>
          <w:szCs w:val="22"/>
        </w:rPr>
      </w:pPr>
      <w:r w:rsidRPr="00EF0877">
        <w:rPr>
          <w:b/>
          <w:szCs w:val="22"/>
        </w:rPr>
        <w:t>Inkompatibility</w:t>
      </w:r>
    </w:p>
    <w:p w:rsidR="006F635D" w:rsidRPr="00735982" w:rsidRDefault="006F635D" w:rsidP="00735982">
      <w:pPr>
        <w:pStyle w:val="big"/>
        <w:spacing w:before="0" w:beforeAutospacing="0" w:after="0" w:afterAutospacing="0"/>
        <w:rPr>
          <w:sz w:val="22"/>
          <w:szCs w:val="22"/>
          <w:lang w:val="sk-SK"/>
        </w:rPr>
      </w:pPr>
      <w:r w:rsidRPr="00735982">
        <w:rPr>
          <w:sz w:val="22"/>
          <w:szCs w:val="22"/>
          <w:lang w:val="sk-SK"/>
        </w:rPr>
        <w:t xml:space="preserve">Inkompatibility s: </w:t>
      </w:r>
      <w:proofErr w:type="spellStart"/>
      <w:r w:rsidR="000F769D" w:rsidRPr="00735982">
        <w:rPr>
          <w:sz w:val="22"/>
          <w:szCs w:val="22"/>
          <w:lang w:val="sk-SK"/>
        </w:rPr>
        <w:t>karbenicilínom</w:t>
      </w:r>
      <w:proofErr w:type="spellEnd"/>
      <w:r w:rsidR="000F769D" w:rsidRPr="00735982">
        <w:rPr>
          <w:sz w:val="22"/>
          <w:szCs w:val="22"/>
          <w:lang w:val="sk-SK"/>
        </w:rPr>
        <w:t xml:space="preserve"> sodným, </w:t>
      </w:r>
      <w:proofErr w:type="spellStart"/>
      <w:r w:rsidR="000F769D" w:rsidRPr="00735982">
        <w:rPr>
          <w:sz w:val="22"/>
          <w:szCs w:val="22"/>
          <w:lang w:val="sk-SK"/>
        </w:rPr>
        <w:t>cefalotínom</w:t>
      </w:r>
      <w:proofErr w:type="spellEnd"/>
      <w:r w:rsidR="000F769D" w:rsidRPr="00735982">
        <w:rPr>
          <w:sz w:val="22"/>
          <w:szCs w:val="22"/>
          <w:lang w:val="sk-SK"/>
        </w:rPr>
        <w:t xml:space="preserve"> sodným, </w:t>
      </w:r>
      <w:proofErr w:type="spellStart"/>
      <w:r w:rsidR="000F769D" w:rsidRPr="00735982">
        <w:rPr>
          <w:bCs/>
          <w:sz w:val="22"/>
          <w:szCs w:val="22"/>
          <w:lang w:val="sk-SK"/>
        </w:rPr>
        <w:t>gentamicíniusulfátom</w:t>
      </w:r>
      <w:proofErr w:type="spellEnd"/>
      <w:r w:rsidR="000F769D" w:rsidRPr="00735982">
        <w:rPr>
          <w:sz w:val="22"/>
          <w:szCs w:val="22"/>
          <w:lang w:val="sk-SK"/>
        </w:rPr>
        <w:t xml:space="preserve">, </w:t>
      </w:r>
      <w:proofErr w:type="spellStart"/>
      <w:r w:rsidRPr="00735982">
        <w:rPr>
          <w:sz w:val="22"/>
          <w:szCs w:val="22"/>
          <w:lang w:val="sk-SK"/>
        </w:rPr>
        <w:t>heparínom</w:t>
      </w:r>
      <w:proofErr w:type="spellEnd"/>
      <w:r w:rsidR="000F769D" w:rsidRPr="00735982">
        <w:rPr>
          <w:sz w:val="22"/>
          <w:szCs w:val="22"/>
          <w:lang w:val="sk-SK"/>
        </w:rPr>
        <w:t xml:space="preserve"> sodným</w:t>
      </w:r>
      <w:r w:rsidRPr="00735982">
        <w:rPr>
          <w:sz w:val="22"/>
          <w:szCs w:val="22"/>
          <w:lang w:val="sk-SK"/>
        </w:rPr>
        <w:t xml:space="preserve">, </w:t>
      </w:r>
      <w:proofErr w:type="spellStart"/>
      <w:r w:rsidR="00952354" w:rsidRPr="00735982">
        <w:rPr>
          <w:sz w:val="22"/>
          <w:szCs w:val="22"/>
          <w:lang w:val="sk-SK"/>
        </w:rPr>
        <w:t>hydrokortizónsukcinátom</w:t>
      </w:r>
      <w:proofErr w:type="spellEnd"/>
      <w:r w:rsidR="00952354" w:rsidRPr="00735982">
        <w:rPr>
          <w:sz w:val="22"/>
          <w:szCs w:val="22"/>
          <w:lang w:val="sk-SK"/>
        </w:rPr>
        <w:t xml:space="preserve"> sodným, bežným </w:t>
      </w:r>
      <w:r w:rsidRPr="00735982">
        <w:rPr>
          <w:sz w:val="22"/>
          <w:szCs w:val="22"/>
          <w:lang w:val="sk-SK"/>
        </w:rPr>
        <w:t xml:space="preserve">inzulínom, </w:t>
      </w:r>
      <w:proofErr w:type="spellStart"/>
      <w:r w:rsidRPr="00735982">
        <w:rPr>
          <w:sz w:val="22"/>
          <w:szCs w:val="22"/>
          <w:lang w:val="sk-SK"/>
        </w:rPr>
        <w:t>metotrexátom</w:t>
      </w:r>
      <w:proofErr w:type="spellEnd"/>
      <w:r w:rsidRPr="00735982">
        <w:rPr>
          <w:sz w:val="22"/>
          <w:szCs w:val="22"/>
          <w:lang w:val="sk-SK"/>
        </w:rPr>
        <w:t>, 5-flu</w:t>
      </w:r>
      <w:r w:rsidR="00142BBD" w:rsidRPr="00735982">
        <w:rPr>
          <w:sz w:val="22"/>
          <w:szCs w:val="22"/>
          <w:lang w:val="sk-SK"/>
        </w:rPr>
        <w:t>ó</w:t>
      </w:r>
      <w:r w:rsidRPr="00735982">
        <w:rPr>
          <w:sz w:val="22"/>
          <w:szCs w:val="22"/>
          <w:lang w:val="sk-SK"/>
        </w:rPr>
        <w:t xml:space="preserve">ruracilom, </w:t>
      </w:r>
      <w:proofErr w:type="spellStart"/>
      <w:r w:rsidRPr="00735982">
        <w:rPr>
          <w:sz w:val="22"/>
          <w:szCs w:val="22"/>
          <w:lang w:val="sk-SK"/>
        </w:rPr>
        <w:t>nafacilínom</w:t>
      </w:r>
      <w:proofErr w:type="spellEnd"/>
      <w:r w:rsidR="00952354" w:rsidRPr="00735982">
        <w:rPr>
          <w:sz w:val="22"/>
          <w:szCs w:val="22"/>
          <w:lang w:val="sk-SK"/>
        </w:rPr>
        <w:t xml:space="preserve"> sodným</w:t>
      </w:r>
      <w:r w:rsidRPr="00735982">
        <w:rPr>
          <w:sz w:val="22"/>
          <w:szCs w:val="22"/>
          <w:lang w:val="sk-SK"/>
        </w:rPr>
        <w:t xml:space="preserve">, </w:t>
      </w:r>
      <w:proofErr w:type="spellStart"/>
      <w:r w:rsidRPr="00735982">
        <w:rPr>
          <w:sz w:val="22"/>
          <w:szCs w:val="22"/>
          <w:lang w:val="sk-SK"/>
        </w:rPr>
        <w:t>oxacilínom</w:t>
      </w:r>
      <w:proofErr w:type="spellEnd"/>
      <w:r w:rsidR="00BF386D" w:rsidRPr="00735982">
        <w:rPr>
          <w:sz w:val="22"/>
          <w:szCs w:val="22"/>
          <w:lang w:val="sk-SK"/>
        </w:rPr>
        <w:t xml:space="preserve"> sodným</w:t>
      </w:r>
      <w:r w:rsidRPr="00735982">
        <w:rPr>
          <w:sz w:val="22"/>
          <w:szCs w:val="22"/>
          <w:lang w:val="sk-SK"/>
        </w:rPr>
        <w:t xml:space="preserve">, </w:t>
      </w:r>
      <w:r w:rsidR="00BF386D" w:rsidRPr="00735982">
        <w:rPr>
          <w:sz w:val="22"/>
          <w:szCs w:val="22"/>
          <w:lang w:val="sk-SK"/>
        </w:rPr>
        <w:t xml:space="preserve">sodnou soľou </w:t>
      </w:r>
      <w:r w:rsidRPr="00735982">
        <w:rPr>
          <w:sz w:val="22"/>
          <w:szCs w:val="22"/>
          <w:lang w:val="sk-SK"/>
        </w:rPr>
        <w:t>penicilín</w:t>
      </w:r>
      <w:r w:rsidR="00BF386D" w:rsidRPr="00735982">
        <w:rPr>
          <w:sz w:val="22"/>
          <w:szCs w:val="22"/>
          <w:lang w:val="sk-SK"/>
        </w:rPr>
        <w:t>u</w:t>
      </w:r>
      <w:r w:rsidRPr="00735982">
        <w:rPr>
          <w:sz w:val="22"/>
          <w:szCs w:val="22"/>
          <w:lang w:val="sk-SK"/>
        </w:rPr>
        <w:t xml:space="preserve"> G</w:t>
      </w:r>
      <w:r w:rsidR="00BF386D" w:rsidRPr="00735982">
        <w:rPr>
          <w:sz w:val="22"/>
          <w:szCs w:val="22"/>
          <w:lang w:val="sk-SK"/>
        </w:rPr>
        <w:t xml:space="preserve"> (</w:t>
      </w:r>
      <w:proofErr w:type="spellStart"/>
      <w:r w:rsidR="00BF386D" w:rsidRPr="00735982">
        <w:rPr>
          <w:sz w:val="22"/>
          <w:szCs w:val="22"/>
          <w:lang w:val="sk-SK"/>
        </w:rPr>
        <w:t>benzyl</w:t>
      </w:r>
      <w:proofErr w:type="spellEnd"/>
      <w:r w:rsidR="00BF386D" w:rsidRPr="00735982">
        <w:rPr>
          <w:sz w:val="22"/>
          <w:szCs w:val="22"/>
          <w:lang w:val="sk-SK"/>
        </w:rPr>
        <w:t xml:space="preserve"> penicilínu)</w:t>
      </w:r>
      <w:r w:rsidRPr="00735982">
        <w:rPr>
          <w:sz w:val="22"/>
          <w:szCs w:val="22"/>
          <w:lang w:val="sk-SK"/>
        </w:rPr>
        <w:t xml:space="preserve">, </w:t>
      </w:r>
      <w:proofErr w:type="spellStart"/>
      <w:r w:rsidRPr="00735982">
        <w:rPr>
          <w:sz w:val="22"/>
          <w:szCs w:val="22"/>
          <w:lang w:val="sk-SK"/>
        </w:rPr>
        <w:t>metylprednizolónsukcinátom</w:t>
      </w:r>
      <w:proofErr w:type="spellEnd"/>
      <w:r w:rsidR="00BF386D" w:rsidRPr="00735982">
        <w:rPr>
          <w:sz w:val="22"/>
          <w:szCs w:val="22"/>
          <w:lang w:val="sk-SK"/>
        </w:rPr>
        <w:t xml:space="preserve"> sodným a </w:t>
      </w:r>
      <w:proofErr w:type="spellStart"/>
      <w:r w:rsidR="00BF386D" w:rsidRPr="00735982">
        <w:rPr>
          <w:sz w:val="22"/>
          <w:szCs w:val="22"/>
          <w:lang w:val="sk-SK"/>
        </w:rPr>
        <w:t>prednizolónom</w:t>
      </w:r>
      <w:proofErr w:type="spellEnd"/>
      <w:r w:rsidR="00BF386D" w:rsidRPr="00735982">
        <w:rPr>
          <w:sz w:val="22"/>
          <w:szCs w:val="22"/>
          <w:lang w:val="sk-SK"/>
        </w:rPr>
        <w:t xml:space="preserve"> sodným</w:t>
      </w:r>
      <w:r w:rsidRPr="00735982">
        <w:rPr>
          <w:sz w:val="22"/>
          <w:szCs w:val="22"/>
          <w:lang w:val="sk-SK"/>
        </w:rPr>
        <w:t xml:space="preserve">. </w:t>
      </w:r>
    </w:p>
    <w:p w:rsidR="006F635D" w:rsidRPr="00EF0877" w:rsidRDefault="00CC00FB" w:rsidP="006F635D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 xml:space="preserve"> </w:t>
      </w:r>
    </w:p>
    <w:p w:rsidR="00AD02E2" w:rsidRDefault="006F635D" w:rsidP="003701E8">
      <w:pPr>
        <w:ind w:left="0" w:firstLine="0"/>
        <w:rPr>
          <w:b/>
          <w:szCs w:val="22"/>
        </w:rPr>
      </w:pPr>
      <w:r w:rsidRPr="00EF0877">
        <w:rPr>
          <w:b/>
          <w:szCs w:val="22"/>
        </w:rPr>
        <w:t>Pokyny na použitie/zaobchádzanie</w:t>
      </w:r>
    </w:p>
    <w:p w:rsidR="00BF386D" w:rsidRDefault="00BF386D" w:rsidP="00BF386D">
      <w:pPr>
        <w:jc w:val="both"/>
      </w:pPr>
    </w:p>
    <w:p w:rsidR="00BF386D" w:rsidRDefault="00BF386D" w:rsidP="00BF386D">
      <w:pPr>
        <w:jc w:val="both"/>
      </w:pPr>
    </w:p>
    <w:p w:rsidR="00BF386D" w:rsidRDefault="00BF386D" w:rsidP="00BF386D">
      <w:pPr>
        <w:jc w:val="both"/>
      </w:pPr>
      <w:r>
        <w:lastRenderedPageBreak/>
        <w:t>Len na jednorazové použitie.</w:t>
      </w:r>
    </w:p>
    <w:p w:rsidR="00BF386D" w:rsidRDefault="00BF386D" w:rsidP="00BF386D">
      <w:pPr>
        <w:jc w:val="both"/>
      </w:pPr>
    </w:p>
    <w:p w:rsidR="00BF386D" w:rsidRDefault="00BF386D" w:rsidP="00BF386D">
      <w:pPr>
        <w:jc w:val="both"/>
      </w:pPr>
      <w:r>
        <w:t>Ak má roztok zmenenú farbu alebo obsahuje viditeľné častice, musí sa zlikvidovať.</w:t>
      </w:r>
    </w:p>
    <w:p w:rsidR="00BF386D" w:rsidRDefault="00BF386D" w:rsidP="00BF386D">
      <w:pPr>
        <w:jc w:val="both"/>
      </w:pPr>
    </w:p>
    <w:p w:rsidR="00BF386D" w:rsidRDefault="00C62B9B" w:rsidP="00BF386D">
      <w:pPr>
        <w:jc w:val="both"/>
      </w:pPr>
      <w:r w:rsidRPr="00EF0877">
        <w:rPr>
          <w:szCs w:val="22"/>
        </w:rPr>
        <w:t>Po otvorení sa obsah každej liekovky musí ihneď použiť</w:t>
      </w:r>
      <w:r w:rsidR="00BF386D">
        <w:t>. Nespotrebovaný liek</w:t>
      </w:r>
    </w:p>
    <w:p w:rsidR="00BF386D" w:rsidRDefault="00BF386D" w:rsidP="00BF386D">
      <w:pPr>
        <w:jc w:val="both"/>
      </w:pPr>
      <w:r>
        <w:t>zlikvidujte.</w:t>
      </w:r>
    </w:p>
    <w:p w:rsidR="00BF386D" w:rsidRDefault="00BF386D" w:rsidP="00BF386D">
      <w:pPr>
        <w:jc w:val="both"/>
      </w:pPr>
    </w:p>
    <w:p w:rsidR="00BF386D" w:rsidRPr="00524FBF" w:rsidRDefault="00BF386D" w:rsidP="00735982">
      <w:pPr>
        <w:ind w:left="0" w:firstLine="0"/>
        <w:jc w:val="both"/>
      </w:pPr>
      <w:r>
        <w:t>Voda na injekciu, 0,9</w:t>
      </w:r>
      <w:r w:rsidRPr="00735982">
        <w:t>% fyziologick</w:t>
      </w:r>
      <w:r>
        <w:t>ý</w:t>
      </w:r>
      <w:r w:rsidRPr="00735982">
        <w:t xml:space="preserve"> roztok alebo 5% roztok </w:t>
      </w:r>
      <w:proofErr w:type="spellStart"/>
      <w:r w:rsidRPr="00735982">
        <w:t>dextrózy</w:t>
      </w:r>
      <w:proofErr w:type="spellEnd"/>
      <w:r w:rsidRPr="00735982">
        <w:t xml:space="preserve"> sú </w:t>
      </w:r>
      <w:r w:rsidR="00C62B9B" w:rsidRPr="00735982">
        <w:t xml:space="preserve">často používané </w:t>
      </w:r>
      <w:r w:rsidRPr="00735982">
        <w:t xml:space="preserve">infúzne </w:t>
      </w:r>
      <w:r w:rsidR="00C62B9B" w:rsidRPr="00735982">
        <w:t xml:space="preserve">roztoky pre </w:t>
      </w:r>
      <w:proofErr w:type="spellStart"/>
      <w:r w:rsidR="00C62B9B" w:rsidRPr="00735982">
        <w:t>cytarabín</w:t>
      </w:r>
      <w:proofErr w:type="spellEnd"/>
      <w:r w:rsidRPr="00735982">
        <w:t xml:space="preserve"> (</w:t>
      </w:r>
      <w:r w:rsidR="00C62B9B" w:rsidRPr="00735982">
        <w:t>pozri</w:t>
      </w:r>
      <w:r w:rsidRPr="00735982">
        <w:t xml:space="preserve"> </w:t>
      </w:r>
      <w:r w:rsidR="00C62B9B" w:rsidRPr="00735982">
        <w:t>č</w:t>
      </w:r>
      <w:r w:rsidRPr="00735982">
        <w:t>asť 6.3)</w:t>
      </w:r>
      <w:r w:rsidR="00C62B9B" w:rsidRPr="00735982">
        <w:t xml:space="preserve">. </w:t>
      </w:r>
      <w:proofErr w:type="spellStart"/>
      <w:r w:rsidR="005D0127">
        <w:t>Cytarabine</w:t>
      </w:r>
      <w:proofErr w:type="spellEnd"/>
      <w:r w:rsidR="005D0127">
        <w:t xml:space="preserve"> </w:t>
      </w:r>
      <w:proofErr w:type="spellStart"/>
      <w:r w:rsidR="005D0127">
        <w:t>Accord</w:t>
      </w:r>
      <w:proofErr w:type="spellEnd"/>
      <w:r w:rsidR="00C62B9B" w:rsidRPr="00735982">
        <w:t xml:space="preserve"> sa nemá miešať so žiadnymi inými liekmi, okrem liekov spomenutých v časti 6.6.</w:t>
      </w:r>
    </w:p>
    <w:p w:rsidR="00BF386D" w:rsidRDefault="00BF386D" w:rsidP="00BF386D">
      <w:pPr>
        <w:jc w:val="both"/>
      </w:pPr>
    </w:p>
    <w:p w:rsidR="00BF386D" w:rsidRDefault="00C62B9B" w:rsidP="00BF386D">
      <w:pPr>
        <w:jc w:val="both"/>
        <w:rPr>
          <w:b/>
          <w:bCs/>
        </w:rPr>
      </w:pPr>
      <w:r>
        <w:rPr>
          <w:b/>
          <w:bCs/>
        </w:rPr>
        <w:t xml:space="preserve">Pokyny pre zaobchádzanie s </w:t>
      </w:r>
      <w:proofErr w:type="spellStart"/>
      <w:r>
        <w:rPr>
          <w:b/>
          <w:bCs/>
        </w:rPr>
        <w:t>cytotoxickými</w:t>
      </w:r>
      <w:proofErr w:type="spellEnd"/>
      <w:r>
        <w:rPr>
          <w:b/>
          <w:bCs/>
        </w:rPr>
        <w:t xml:space="preserve"> látkami</w:t>
      </w:r>
    </w:p>
    <w:p w:rsidR="00BF386D" w:rsidRDefault="00BF386D" w:rsidP="00BF386D">
      <w:pPr>
        <w:jc w:val="both"/>
        <w:rPr>
          <w:b/>
          <w:bCs/>
        </w:rPr>
      </w:pPr>
    </w:p>
    <w:p w:rsidR="00BF386D" w:rsidRDefault="00C62B9B" w:rsidP="00BF386D">
      <w:pPr>
        <w:jc w:val="both"/>
        <w:rPr>
          <w:b/>
          <w:bCs/>
        </w:rPr>
      </w:pPr>
      <w:r>
        <w:rPr>
          <w:b/>
          <w:bCs/>
        </w:rPr>
        <w:t>Podávanie</w:t>
      </w:r>
      <w:r w:rsidR="00BF386D">
        <w:rPr>
          <w:b/>
          <w:bCs/>
        </w:rPr>
        <w:t>:</w:t>
      </w:r>
    </w:p>
    <w:p w:rsidR="00BF386D" w:rsidRDefault="00BF386D" w:rsidP="00BF386D">
      <w:pPr>
        <w:jc w:val="both"/>
      </w:pPr>
    </w:p>
    <w:p w:rsidR="00C62B9B" w:rsidRDefault="00C62B9B" w:rsidP="00735982">
      <w:pPr>
        <w:ind w:left="0" w:firstLine="0"/>
        <w:jc w:val="both"/>
      </w:pPr>
      <w:r>
        <w:t xml:space="preserve">Musí byť podávaný kvalifikovaným lekárom so skúsenosťami s používaním protirakovinových </w:t>
      </w:r>
      <w:proofErr w:type="spellStart"/>
      <w:r>
        <w:t>chemoterapeutík</w:t>
      </w:r>
      <w:proofErr w:type="spellEnd"/>
      <w:r>
        <w:t>, alebo pod jeho priamym dohľadom.</w:t>
      </w:r>
    </w:p>
    <w:p w:rsidR="00BF386D" w:rsidRDefault="00BF386D" w:rsidP="00BF386D">
      <w:pPr>
        <w:jc w:val="both"/>
      </w:pPr>
    </w:p>
    <w:p w:rsidR="00BF386D" w:rsidRDefault="00BF386D" w:rsidP="00BF386D">
      <w:pPr>
        <w:jc w:val="both"/>
        <w:rPr>
          <w:b/>
          <w:bCs/>
        </w:rPr>
      </w:pPr>
      <w:r>
        <w:rPr>
          <w:b/>
          <w:bCs/>
        </w:rPr>
        <w:t>Pr</w:t>
      </w:r>
      <w:r w:rsidR="00C62B9B">
        <w:rPr>
          <w:b/>
          <w:bCs/>
        </w:rPr>
        <w:t>íprava</w:t>
      </w:r>
      <w:r>
        <w:rPr>
          <w:b/>
          <w:bCs/>
        </w:rPr>
        <w:t>:</w:t>
      </w:r>
    </w:p>
    <w:p w:rsidR="00BF386D" w:rsidRDefault="00BF386D" w:rsidP="00BF386D">
      <w:pPr>
        <w:jc w:val="both"/>
        <w:rPr>
          <w:b/>
          <w:bCs/>
        </w:rPr>
      </w:pPr>
    </w:p>
    <w:p w:rsidR="00C62B9B" w:rsidRPr="00C62B9B" w:rsidRDefault="00E00801" w:rsidP="00BF386D">
      <w:pPr>
        <w:numPr>
          <w:ilvl w:val="0"/>
          <w:numId w:val="40"/>
        </w:numPr>
        <w:jc w:val="both"/>
        <w:rPr>
          <w:szCs w:val="22"/>
        </w:rPr>
      </w:pPr>
      <w:proofErr w:type="spellStart"/>
      <w:r>
        <w:rPr>
          <w:szCs w:val="22"/>
        </w:rPr>
        <w:t>Chemoterapeutiká</w:t>
      </w:r>
      <w:proofErr w:type="spellEnd"/>
      <w:r>
        <w:rPr>
          <w:szCs w:val="22"/>
        </w:rPr>
        <w:t xml:space="preserve"> musia pripravovať na podanie len odborníci, vyškolení ohľadom </w:t>
      </w:r>
      <w:proofErr w:type="spellStart"/>
      <w:r>
        <w:rPr>
          <w:szCs w:val="22"/>
        </w:rPr>
        <w:t>bezpečeného</w:t>
      </w:r>
      <w:proofErr w:type="spellEnd"/>
      <w:r>
        <w:rPr>
          <w:szCs w:val="22"/>
        </w:rPr>
        <w:t xml:space="preserve"> používania preparátu.</w:t>
      </w:r>
    </w:p>
    <w:p w:rsidR="00E00801" w:rsidRDefault="00E00801" w:rsidP="00BF386D">
      <w:pPr>
        <w:numPr>
          <w:ilvl w:val="0"/>
          <w:numId w:val="40"/>
        </w:numPr>
        <w:jc w:val="both"/>
      </w:pPr>
      <w:r>
        <w:t>Úkony ako riedenie a prelievanie do injekčných striekačiek sa musia robiť len v na to určenom priestore.</w:t>
      </w:r>
    </w:p>
    <w:p w:rsidR="00E00801" w:rsidRDefault="00E00801" w:rsidP="00BF386D">
      <w:pPr>
        <w:numPr>
          <w:ilvl w:val="0"/>
          <w:numId w:val="40"/>
        </w:numPr>
        <w:jc w:val="both"/>
      </w:pPr>
      <w:r>
        <w:t>Personál, ktorý vykonáva tieto procedúry, musí mať primerané ochranné oblečenie, rukavice a ochranný štít na oči.</w:t>
      </w:r>
    </w:p>
    <w:p w:rsidR="00BF386D" w:rsidRDefault="00E00801" w:rsidP="00BF386D">
      <w:pPr>
        <w:numPr>
          <w:ilvl w:val="0"/>
          <w:numId w:val="40"/>
        </w:numPr>
        <w:jc w:val="both"/>
      </w:pPr>
      <w:r>
        <w:t xml:space="preserve">Tehotným ženám sa neodporúča manipulácia s </w:t>
      </w:r>
      <w:proofErr w:type="spellStart"/>
      <w:r>
        <w:t>chemoterapeutikami</w:t>
      </w:r>
      <w:proofErr w:type="spellEnd"/>
      <w:r w:rsidR="00BF386D">
        <w:t>.</w:t>
      </w:r>
    </w:p>
    <w:p w:rsidR="00BF386D" w:rsidRDefault="00BF386D" w:rsidP="00735982">
      <w:pPr>
        <w:ind w:left="0" w:firstLine="0"/>
        <w:jc w:val="both"/>
      </w:pPr>
    </w:p>
    <w:p w:rsidR="00BF386D" w:rsidRDefault="00C62B9B" w:rsidP="00BF386D">
      <w:pPr>
        <w:jc w:val="both"/>
        <w:rPr>
          <w:b/>
          <w:bCs/>
        </w:rPr>
      </w:pPr>
      <w:r>
        <w:rPr>
          <w:b/>
          <w:bCs/>
        </w:rPr>
        <w:t>Likvidácia a kontaminácia</w:t>
      </w:r>
      <w:r w:rsidR="00BF386D">
        <w:rPr>
          <w:b/>
          <w:bCs/>
        </w:rPr>
        <w:t xml:space="preserve">: </w:t>
      </w:r>
    </w:p>
    <w:p w:rsidR="00BF386D" w:rsidRPr="00EF0877" w:rsidRDefault="00BF386D" w:rsidP="003701E8">
      <w:pPr>
        <w:ind w:left="0" w:firstLine="0"/>
        <w:rPr>
          <w:szCs w:val="22"/>
        </w:rPr>
      </w:pPr>
    </w:p>
    <w:p w:rsidR="006F635D" w:rsidRPr="00EF0877" w:rsidRDefault="006F635D" w:rsidP="006F635D">
      <w:pPr>
        <w:ind w:left="0" w:firstLine="0"/>
        <w:rPr>
          <w:bCs/>
          <w:szCs w:val="22"/>
        </w:rPr>
      </w:pPr>
      <w:r w:rsidRPr="00D13DA0">
        <w:rPr>
          <w:bCs/>
          <w:szCs w:val="22"/>
        </w:rPr>
        <w:t>Nepoužitý liek alebo odpad treba zlikvidovať v súlade s miestnymi požiadavkami.</w:t>
      </w:r>
    </w:p>
    <w:p w:rsidR="00DF17E6" w:rsidRPr="00EF0877" w:rsidRDefault="00DF17E6" w:rsidP="006F635D">
      <w:pPr>
        <w:tabs>
          <w:tab w:val="num" w:pos="936"/>
        </w:tabs>
        <w:rPr>
          <w:szCs w:val="22"/>
        </w:rPr>
      </w:pPr>
    </w:p>
    <w:p w:rsidR="006F635D" w:rsidRPr="00EF0877" w:rsidRDefault="006F635D" w:rsidP="006F635D">
      <w:pPr>
        <w:rPr>
          <w:szCs w:val="22"/>
        </w:rPr>
      </w:pPr>
      <w:r w:rsidRPr="00EF0877">
        <w:rPr>
          <w:szCs w:val="22"/>
        </w:rPr>
        <w:t xml:space="preserve">Likvidácia: </w:t>
      </w:r>
    </w:p>
    <w:p w:rsidR="00E00801" w:rsidRDefault="006F635D" w:rsidP="006F635D">
      <w:pPr>
        <w:pStyle w:val="Zkladntext3"/>
        <w:tabs>
          <w:tab w:val="left" w:pos="240"/>
        </w:tabs>
        <w:spacing w:after="0"/>
        <w:ind w:left="0" w:firstLine="0"/>
        <w:rPr>
          <w:sz w:val="22"/>
          <w:szCs w:val="22"/>
        </w:rPr>
      </w:pPr>
      <w:r w:rsidRPr="00EF0877">
        <w:rPr>
          <w:sz w:val="22"/>
          <w:szCs w:val="22"/>
        </w:rPr>
        <w:t xml:space="preserve">Pri likvidácii umiestnite odpad do vysokorizikového vaku na likvidáciu odpadov (pre </w:t>
      </w:r>
      <w:proofErr w:type="spellStart"/>
      <w:r w:rsidRPr="00EF0877">
        <w:rPr>
          <w:sz w:val="22"/>
          <w:szCs w:val="22"/>
        </w:rPr>
        <w:t>cytotoxické</w:t>
      </w:r>
      <w:proofErr w:type="spellEnd"/>
      <w:r w:rsidRPr="00EF0877">
        <w:rPr>
          <w:sz w:val="22"/>
          <w:szCs w:val="22"/>
        </w:rPr>
        <w:t xml:space="preserve"> látky) a spáľte pri teplote 1</w:t>
      </w:r>
      <w:r w:rsidR="00142BBD">
        <w:rPr>
          <w:sz w:val="22"/>
          <w:szCs w:val="22"/>
        </w:rPr>
        <w:t xml:space="preserve"> </w:t>
      </w:r>
      <w:r w:rsidRPr="00EF0877">
        <w:rPr>
          <w:sz w:val="22"/>
          <w:szCs w:val="22"/>
        </w:rPr>
        <w:t>100</w:t>
      </w:r>
      <w:r w:rsidRPr="00EF0877">
        <w:rPr>
          <w:sz w:val="22"/>
          <w:szCs w:val="22"/>
          <w:vertAlign w:val="superscript"/>
        </w:rPr>
        <w:t>o</w:t>
      </w:r>
      <w:r w:rsidRPr="00EF0877">
        <w:rPr>
          <w:sz w:val="22"/>
          <w:szCs w:val="22"/>
        </w:rPr>
        <w:t xml:space="preserve">C. </w:t>
      </w:r>
    </w:p>
    <w:p w:rsidR="00E00801" w:rsidRPr="00EF0877" w:rsidRDefault="00E00801" w:rsidP="00E00801">
      <w:pPr>
        <w:ind w:left="0" w:firstLine="0"/>
        <w:rPr>
          <w:bCs/>
          <w:szCs w:val="22"/>
        </w:rPr>
      </w:pPr>
      <w:r w:rsidRPr="00D13DA0">
        <w:rPr>
          <w:bCs/>
          <w:szCs w:val="22"/>
        </w:rPr>
        <w:t>Nepoužitý liek alebo odpad treba zlikvidovať v súlade s miestnymi požiadavkami.</w:t>
      </w:r>
    </w:p>
    <w:p w:rsidR="00E00801" w:rsidRDefault="00E00801" w:rsidP="006F635D">
      <w:pPr>
        <w:pStyle w:val="Zkladntext3"/>
        <w:tabs>
          <w:tab w:val="left" w:pos="240"/>
        </w:tabs>
        <w:spacing w:after="0"/>
        <w:ind w:left="0" w:firstLine="0"/>
        <w:rPr>
          <w:sz w:val="22"/>
          <w:szCs w:val="22"/>
        </w:rPr>
      </w:pPr>
    </w:p>
    <w:p w:rsidR="006F635D" w:rsidRPr="00EF0877" w:rsidRDefault="006F635D" w:rsidP="006F635D">
      <w:pPr>
        <w:pStyle w:val="Zkladntext3"/>
        <w:tabs>
          <w:tab w:val="left" w:pos="240"/>
        </w:tabs>
        <w:spacing w:after="0"/>
        <w:ind w:left="0" w:firstLine="0"/>
        <w:rPr>
          <w:sz w:val="22"/>
          <w:szCs w:val="22"/>
          <w:highlight w:val="yellow"/>
        </w:rPr>
      </w:pPr>
      <w:r w:rsidRPr="00EF0877">
        <w:rPr>
          <w:sz w:val="22"/>
          <w:szCs w:val="22"/>
        </w:rPr>
        <w:t xml:space="preserve">Ak dôjde k rozliatiu, treba zamedziť prístupu k postihnutej oblasti a treba mať dostatočnú ochranu ako sú rukavice a bezpečnostné okuliare. Zamedzte šíreniu a vyčistite plochu </w:t>
      </w:r>
      <w:proofErr w:type="spellStart"/>
      <w:r w:rsidRPr="00EF0877">
        <w:rPr>
          <w:sz w:val="22"/>
          <w:szCs w:val="22"/>
        </w:rPr>
        <w:t>absorbčným</w:t>
      </w:r>
      <w:proofErr w:type="spellEnd"/>
      <w:r w:rsidRPr="00EF0877">
        <w:rPr>
          <w:sz w:val="22"/>
          <w:szCs w:val="22"/>
        </w:rPr>
        <w:t xml:space="preserve"> papierom/materiálom. Pri rozliatí použite 5</w:t>
      </w:r>
      <w:r w:rsidR="00EC30D1">
        <w:rPr>
          <w:sz w:val="22"/>
          <w:szCs w:val="22"/>
        </w:rPr>
        <w:t xml:space="preserve"> </w:t>
      </w:r>
      <w:r w:rsidRPr="00EF0877">
        <w:rPr>
          <w:sz w:val="22"/>
          <w:szCs w:val="22"/>
        </w:rPr>
        <w:t xml:space="preserve">% roztok </w:t>
      </w:r>
      <w:proofErr w:type="spellStart"/>
      <w:r w:rsidRPr="00EF0877">
        <w:rPr>
          <w:sz w:val="22"/>
          <w:szCs w:val="22"/>
        </w:rPr>
        <w:t>chlórnanu</w:t>
      </w:r>
      <w:proofErr w:type="spellEnd"/>
      <w:r w:rsidRPr="00EF0877">
        <w:rPr>
          <w:sz w:val="22"/>
          <w:szCs w:val="22"/>
        </w:rPr>
        <w:t xml:space="preserve"> sodného. Kontaminovaná plocha sa má vyčistiť veľkým množstvom vody. Kontaminovaný materiál umiestnite do nepresakujúceho odpadového vaku na </w:t>
      </w:r>
      <w:proofErr w:type="spellStart"/>
      <w:r w:rsidRPr="00EF0877">
        <w:rPr>
          <w:sz w:val="22"/>
          <w:szCs w:val="22"/>
        </w:rPr>
        <w:t>cytotoxické</w:t>
      </w:r>
      <w:proofErr w:type="spellEnd"/>
      <w:r w:rsidRPr="00EF0877">
        <w:rPr>
          <w:sz w:val="22"/>
          <w:szCs w:val="22"/>
        </w:rPr>
        <w:t xml:space="preserve"> látky a spáľte pri teplote 1</w:t>
      </w:r>
      <w:r w:rsidR="00EC30D1">
        <w:rPr>
          <w:sz w:val="22"/>
          <w:szCs w:val="22"/>
        </w:rPr>
        <w:t xml:space="preserve"> </w:t>
      </w:r>
      <w:r w:rsidRPr="00EF0877">
        <w:rPr>
          <w:sz w:val="22"/>
          <w:szCs w:val="22"/>
        </w:rPr>
        <w:t>100</w:t>
      </w:r>
      <w:r w:rsidRPr="00EF0877">
        <w:rPr>
          <w:sz w:val="22"/>
          <w:szCs w:val="22"/>
          <w:vertAlign w:val="superscript"/>
        </w:rPr>
        <w:t>o</w:t>
      </w:r>
      <w:r w:rsidRPr="00EF0877">
        <w:rPr>
          <w:sz w:val="22"/>
          <w:szCs w:val="22"/>
        </w:rPr>
        <w:t>C.</w:t>
      </w:r>
      <w:r w:rsidRPr="00EF0877">
        <w:rPr>
          <w:sz w:val="22"/>
          <w:szCs w:val="22"/>
          <w:highlight w:val="yellow"/>
        </w:rPr>
        <w:t xml:space="preserve"> </w:t>
      </w:r>
    </w:p>
    <w:p w:rsidR="00E00801" w:rsidRPr="00EF0877" w:rsidRDefault="00E00801" w:rsidP="003701E8">
      <w:pPr>
        <w:tabs>
          <w:tab w:val="left" w:pos="939"/>
        </w:tabs>
        <w:ind w:left="0" w:firstLine="0"/>
        <w:rPr>
          <w:szCs w:val="22"/>
        </w:rPr>
      </w:pPr>
    </w:p>
    <w:p w:rsidR="006F635D" w:rsidRPr="00EF0877" w:rsidRDefault="006F635D" w:rsidP="006F635D">
      <w:pPr>
        <w:ind w:left="0" w:firstLine="0"/>
        <w:rPr>
          <w:szCs w:val="22"/>
        </w:rPr>
      </w:pPr>
      <w:r w:rsidRPr="00EF0877">
        <w:rPr>
          <w:b/>
          <w:szCs w:val="22"/>
        </w:rPr>
        <w:t>Čas použiteľnosti</w:t>
      </w:r>
    </w:p>
    <w:p w:rsidR="006F635D" w:rsidRPr="00EF0877" w:rsidRDefault="006F635D" w:rsidP="006F635D">
      <w:pPr>
        <w:ind w:left="0" w:firstLine="0"/>
        <w:rPr>
          <w:szCs w:val="22"/>
        </w:rPr>
      </w:pPr>
      <w:r w:rsidRPr="00EF0877">
        <w:rPr>
          <w:szCs w:val="22"/>
        </w:rPr>
        <w:t>2 roky</w:t>
      </w:r>
    </w:p>
    <w:p w:rsidR="006F635D" w:rsidRPr="00EF0877" w:rsidRDefault="006F635D" w:rsidP="006F635D">
      <w:pPr>
        <w:ind w:left="0" w:firstLine="0"/>
        <w:rPr>
          <w:szCs w:val="22"/>
        </w:rPr>
      </w:pPr>
    </w:p>
    <w:p w:rsidR="006F635D" w:rsidRPr="00EF0877" w:rsidRDefault="00E00801" w:rsidP="006F635D">
      <w:pPr>
        <w:ind w:left="0" w:firstLine="0"/>
        <w:rPr>
          <w:bCs/>
          <w:szCs w:val="22"/>
        </w:rPr>
      </w:pPr>
      <w:r>
        <w:rPr>
          <w:szCs w:val="22"/>
        </w:rPr>
        <w:t xml:space="preserve">Stabilita </w:t>
      </w:r>
      <w:r w:rsidR="004F3463">
        <w:rPr>
          <w:szCs w:val="22"/>
        </w:rPr>
        <w:t>počas použitia</w:t>
      </w:r>
      <w:r>
        <w:rPr>
          <w:szCs w:val="22"/>
        </w:rPr>
        <w:t xml:space="preserve">: </w:t>
      </w:r>
      <w:r w:rsidR="006F635D" w:rsidRPr="00EF0877">
        <w:rPr>
          <w:szCs w:val="22"/>
        </w:rPr>
        <w:t xml:space="preserve">Chemická a fyzikálna stabilita </w:t>
      </w:r>
      <w:r>
        <w:rPr>
          <w:szCs w:val="22"/>
        </w:rPr>
        <w:t>bola pri</w:t>
      </w:r>
      <w:r w:rsidR="006F635D" w:rsidRPr="00EF0877">
        <w:rPr>
          <w:szCs w:val="22"/>
        </w:rPr>
        <w:t xml:space="preserve"> 0,9% </w:t>
      </w:r>
      <w:r w:rsidRPr="00EF0877">
        <w:rPr>
          <w:szCs w:val="22"/>
        </w:rPr>
        <w:t>injekčn</w:t>
      </w:r>
      <w:r>
        <w:rPr>
          <w:szCs w:val="22"/>
        </w:rPr>
        <w:t>om</w:t>
      </w:r>
      <w:r w:rsidRPr="00EF0877">
        <w:rPr>
          <w:szCs w:val="22"/>
        </w:rPr>
        <w:t xml:space="preserve"> </w:t>
      </w:r>
      <w:r w:rsidR="006F635D" w:rsidRPr="00EF0877">
        <w:rPr>
          <w:szCs w:val="22"/>
        </w:rPr>
        <w:t>roztok</w:t>
      </w:r>
      <w:r>
        <w:rPr>
          <w:szCs w:val="22"/>
        </w:rPr>
        <w:t>u</w:t>
      </w:r>
      <w:r w:rsidR="006F635D" w:rsidRPr="00EF0877">
        <w:rPr>
          <w:szCs w:val="22"/>
        </w:rPr>
        <w:t xml:space="preserve"> chloridu sodného a</w:t>
      </w:r>
      <w:r w:rsidR="00EC30D1">
        <w:rPr>
          <w:szCs w:val="22"/>
        </w:rPr>
        <w:t> </w:t>
      </w:r>
      <w:r w:rsidR="006F635D" w:rsidRPr="00EF0877">
        <w:rPr>
          <w:szCs w:val="22"/>
        </w:rPr>
        <w:t xml:space="preserve">5% </w:t>
      </w:r>
      <w:r w:rsidRPr="00EF0877">
        <w:rPr>
          <w:szCs w:val="22"/>
        </w:rPr>
        <w:t>injekčn</w:t>
      </w:r>
      <w:r>
        <w:rPr>
          <w:szCs w:val="22"/>
        </w:rPr>
        <w:t>om</w:t>
      </w:r>
      <w:r w:rsidRPr="00EF0877">
        <w:rPr>
          <w:szCs w:val="22"/>
        </w:rPr>
        <w:t xml:space="preserve"> </w:t>
      </w:r>
      <w:r w:rsidR="006F635D" w:rsidRPr="00EF0877">
        <w:rPr>
          <w:szCs w:val="22"/>
        </w:rPr>
        <w:t>roztok</w:t>
      </w:r>
      <w:r>
        <w:rPr>
          <w:szCs w:val="22"/>
        </w:rPr>
        <w:t>u</w:t>
      </w:r>
      <w:r w:rsidR="006F635D" w:rsidRPr="00EF0877">
        <w:rPr>
          <w:szCs w:val="22"/>
        </w:rPr>
        <w:t xml:space="preserve"> glukózy </w:t>
      </w:r>
      <w:r>
        <w:rPr>
          <w:szCs w:val="22"/>
        </w:rPr>
        <w:t>preukázaná</w:t>
      </w:r>
      <w:r w:rsidR="004F3463">
        <w:rPr>
          <w:szCs w:val="22"/>
        </w:rPr>
        <w:t xml:space="preserve"> </w:t>
      </w:r>
      <w:r>
        <w:rPr>
          <w:szCs w:val="22"/>
        </w:rPr>
        <w:t>po dobu</w:t>
      </w:r>
      <w:r w:rsidR="006F635D" w:rsidRPr="00EF0877">
        <w:rPr>
          <w:szCs w:val="22"/>
        </w:rPr>
        <w:t xml:space="preserve"> 24 hodín pri teplote nižšej ako 25</w:t>
      </w:r>
      <w:r>
        <w:rPr>
          <w:szCs w:val="22"/>
        </w:rPr>
        <w:t xml:space="preserve"> </w:t>
      </w:r>
      <w:r w:rsidR="006F635D" w:rsidRPr="00EF0877">
        <w:rPr>
          <w:szCs w:val="22"/>
        </w:rPr>
        <w:t xml:space="preserve">°C a </w:t>
      </w:r>
      <w:r>
        <w:rPr>
          <w:szCs w:val="22"/>
        </w:rPr>
        <w:t>po dobu</w:t>
      </w:r>
      <w:r w:rsidRPr="00EF0877">
        <w:rPr>
          <w:szCs w:val="22"/>
        </w:rPr>
        <w:t xml:space="preserve"> </w:t>
      </w:r>
      <w:r w:rsidR="006F635D" w:rsidRPr="00EF0877">
        <w:rPr>
          <w:szCs w:val="22"/>
        </w:rPr>
        <w:t xml:space="preserve">72 hodín pri teplote </w:t>
      </w:r>
      <w:r w:rsidR="006F635D" w:rsidRPr="00EF0877">
        <w:rPr>
          <w:bCs/>
          <w:szCs w:val="22"/>
        </w:rPr>
        <w:t>2</w:t>
      </w:r>
      <w:r>
        <w:rPr>
          <w:bCs/>
          <w:szCs w:val="22"/>
        </w:rPr>
        <w:t xml:space="preserve"> až </w:t>
      </w:r>
      <w:r w:rsidR="006F635D" w:rsidRPr="00EF0877">
        <w:rPr>
          <w:bCs/>
          <w:szCs w:val="22"/>
        </w:rPr>
        <w:t>8</w:t>
      </w:r>
      <w:r>
        <w:rPr>
          <w:bCs/>
          <w:szCs w:val="22"/>
        </w:rPr>
        <w:t xml:space="preserve"> </w:t>
      </w:r>
      <w:r w:rsidR="006F635D" w:rsidRPr="00EF0877">
        <w:rPr>
          <w:bCs/>
          <w:szCs w:val="22"/>
        </w:rPr>
        <w:t>°C.</w:t>
      </w:r>
    </w:p>
    <w:p w:rsidR="006F635D" w:rsidRPr="00EF0877" w:rsidRDefault="006F635D" w:rsidP="006F635D">
      <w:pPr>
        <w:ind w:left="0" w:firstLine="0"/>
        <w:rPr>
          <w:szCs w:val="22"/>
        </w:rPr>
      </w:pPr>
      <w:r w:rsidRPr="00EF0877">
        <w:rPr>
          <w:szCs w:val="22"/>
        </w:rPr>
        <w:t>Z mikrobiologického hľadiska sa má liek použiť okamžite. Ak sa nepoužije okamžite, za čas a podmienky uchovávania pred použitím zodpovedá používateľ a za normálnych okolností by nemali prekročiť 24 hodín pri 2°C až 8°C, pokiaľ sa riedenie nevykonalo v kontrolovaných a validovaných aseptických podmienkach.</w:t>
      </w:r>
    </w:p>
    <w:p w:rsidR="00AD02E2" w:rsidRPr="00EF0877" w:rsidRDefault="00AD02E2" w:rsidP="006F635D">
      <w:pPr>
        <w:ind w:left="0" w:firstLine="0"/>
        <w:rPr>
          <w:b/>
          <w:szCs w:val="22"/>
        </w:rPr>
      </w:pPr>
    </w:p>
    <w:p w:rsidR="00B324D4" w:rsidRPr="00EF0877" w:rsidRDefault="00B324D4" w:rsidP="006F635D">
      <w:pPr>
        <w:ind w:left="0" w:firstLine="0"/>
        <w:rPr>
          <w:b/>
          <w:szCs w:val="22"/>
        </w:rPr>
      </w:pPr>
      <w:r w:rsidRPr="00EF0877">
        <w:rPr>
          <w:b/>
          <w:szCs w:val="22"/>
        </w:rPr>
        <w:t>Uchovávanie</w:t>
      </w:r>
    </w:p>
    <w:p w:rsidR="00B324D4" w:rsidRPr="00EF0877" w:rsidRDefault="00B324D4" w:rsidP="00B324D4">
      <w:pPr>
        <w:ind w:left="0" w:firstLine="0"/>
        <w:rPr>
          <w:szCs w:val="22"/>
        </w:rPr>
      </w:pPr>
      <w:r w:rsidRPr="00EF0877">
        <w:rPr>
          <w:szCs w:val="22"/>
        </w:rPr>
        <w:t xml:space="preserve">Uchovávajte pri teplote do 25°C. </w:t>
      </w:r>
    </w:p>
    <w:p w:rsidR="00B324D4" w:rsidRPr="00EF0877" w:rsidRDefault="00B324D4" w:rsidP="00FB5D0D">
      <w:pPr>
        <w:tabs>
          <w:tab w:val="center" w:pos="4535"/>
        </w:tabs>
        <w:ind w:left="0" w:firstLine="0"/>
        <w:rPr>
          <w:b/>
          <w:szCs w:val="22"/>
        </w:rPr>
      </w:pPr>
      <w:r w:rsidRPr="00EF0877">
        <w:rPr>
          <w:szCs w:val="22"/>
        </w:rPr>
        <w:t xml:space="preserve">Neuchovávajte v chladničke </w:t>
      </w:r>
      <w:r w:rsidR="0087040A" w:rsidRPr="00EF0877">
        <w:rPr>
          <w:szCs w:val="22"/>
        </w:rPr>
        <w:t>a</w:t>
      </w:r>
      <w:r w:rsidR="0087040A">
        <w:rPr>
          <w:szCs w:val="22"/>
        </w:rPr>
        <w:t>ni</w:t>
      </w:r>
      <w:r w:rsidR="0087040A" w:rsidRPr="00EF0877">
        <w:rPr>
          <w:szCs w:val="22"/>
        </w:rPr>
        <w:t xml:space="preserve"> </w:t>
      </w:r>
      <w:r w:rsidRPr="00EF0877">
        <w:rPr>
          <w:szCs w:val="22"/>
        </w:rPr>
        <w:t>mrazničke.</w:t>
      </w:r>
      <w:r w:rsidR="00FB5D0D">
        <w:rPr>
          <w:szCs w:val="22"/>
        </w:rPr>
        <w:tab/>
      </w:r>
    </w:p>
    <w:sectPr w:rsidR="00B324D4" w:rsidRPr="00EF0877" w:rsidSect="00E73F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E9F" w:rsidRDefault="00C84E9F">
      <w:r>
        <w:separator/>
      </w:r>
    </w:p>
  </w:endnote>
  <w:endnote w:type="continuationSeparator" w:id="0">
    <w:p w:rsidR="00C84E9F" w:rsidRDefault="00C8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F2C" w:rsidRDefault="00D81F2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B3F" w:rsidRDefault="00305B3F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D81F2C">
      <w:rPr>
        <w:rStyle w:val="slostrany"/>
        <w:rFonts w:ascii="Arial" w:hAnsi="Arial" w:cs="Arial"/>
        <w:noProof/>
      </w:rPr>
      <w:t>10</w:t>
    </w:r>
    <w:r>
      <w:rPr>
        <w:rStyle w:val="slostrany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B3F" w:rsidRDefault="00305B3F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E9F" w:rsidRDefault="00C84E9F">
      <w:r>
        <w:separator/>
      </w:r>
    </w:p>
  </w:footnote>
  <w:footnote w:type="continuationSeparator" w:id="0">
    <w:p w:rsidR="00C84E9F" w:rsidRDefault="00C84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F2C" w:rsidRDefault="00D81F2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F2C" w:rsidRDefault="00D81F2C" w:rsidP="00D81F2C">
    <w:pPr>
      <w:pStyle w:val="Hlavika"/>
      <w:rPr>
        <w:rFonts w:ascii="Times New Roman" w:hAnsi="Times New Roman"/>
        <w:sz w:val="18"/>
        <w:szCs w:val="18"/>
      </w:rPr>
    </w:pPr>
    <w:proofErr w:type="spellStart"/>
    <w:r>
      <w:rPr>
        <w:rFonts w:ascii="Times New Roman" w:hAnsi="Times New Roman"/>
        <w:sz w:val="18"/>
        <w:szCs w:val="18"/>
      </w:rPr>
      <w:t>Príloha</w:t>
    </w:r>
    <w:proofErr w:type="spellEnd"/>
    <w:r>
      <w:rPr>
        <w:rFonts w:ascii="Times New Roman" w:hAnsi="Times New Roman"/>
        <w:sz w:val="18"/>
        <w:szCs w:val="18"/>
      </w:rPr>
      <w:t xml:space="preserve"> </w:t>
    </w:r>
    <w:proofErr w:type="gramStart"/>
    <w:r>
      <w:rPr>
        <w:rFonts w:ascii="Times New Roman" w:hAnsi="Times New Roman"/>
        <w:sz w:val="18"/>
        <w:szCs w:val="18"/>
      </w:rPr>
      <w:t xml:space="preserve">č.1 k </w:t>
    </w:r>
    <w:proofErr w:type="spellStart"/>
    <w:r>
      <w:rPr>
        <w:rFonts w:ascii="Times New Roman" w:hAnsi="Times New Roman"/>
        <w:sz w:val="18"/>
        <w:szCs w:val="18"/>
      </w:rPr>
      <w:t>notifikácii</w:t>
    </w:r>
    <w:proofErr w:type="spellEnd"/>
    <w:proofErr w:type="gramEnd"/>
    <w:r>
      <w:rPr>
        <w:rFonts w:ascii="Times New Roman" w:hAnsi="Times New Roman"/>
        <w:sz w:val="18"/>
        <w:szCs w:val="18"/>
      </w:rPr>
      <w:t xml:space="preserve"> o </w:t>
    </w:r>
    <w:proofErr w:type="spellStart"/>
    <w:r>
      <w:rPr>
        <w:rFonts w:ascii="Times New Roman" w:hAnsi="Times New Roman"/>
        <w:sz w:val="18"/>
        <w:szCs w:val="18"/>
      </w:rPr>
      <w:t>zmene</w:t>
    </w:r>
    <w:proofErr w:type="spellEnd"/>
    <w:r>
      <w:rPr>
        <w:rFonts w:ascii="Times New Roman" w:hAnsi="Times New Roman"/>
        <w:sz w:val="18"/>
        <w:szCs w:val="18"/>
      </w:rPr>
      <w:t>, ev. č.: 2019/03103-ZIA</w:t>
    </w:r>
  </w:p>
  <w:p w:rsidR="00D81F2C" w:rsidRDefault="00D81F2C">
    <w:pPr>
      <w:pStyle w:val="Hlavika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F2C" w:rsidRDefault="00D81F2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9197FBA"/>
    <w:multiLevelType w:val="hybridMultilevel"/>
    <w:tmpl w:val="F282F41C"/>
    <w:lvl w:ilvl="0" w:tplc="902432FA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0100FB"/>
    <w:multiLevelType w:val="hybridMultilevel"/>
    <w:tmpl w:val="A16AE8E6"/>
    <w:lvl w:ilvl="0" w:tplc="31CCEB50">
      <w:start w:val="1"/>
      <w:numFmt w:val="bullet"/>
      <w:lvlText w:val=""/>
      <w:lvlJc w:val="left"/>
      <w:pPr>
        <w:tabs>
          <w:tab w:val="num" w:pos="3087"/>
        </w:tabs>
        <w:ind w:left="308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DE65EF5"/>
    <w:multiLevelType w:val="multilevel"/>
    <w:tmpl w:val="BDE489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043EA"/>
    <w:multiLevelType w:val="hybridMultilevel"/>
    <w:tmpl w:val="04AC8F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30196D"/>
    <w:multiLevelType w:val="multilevel"/>
    <w:tmpl w:val="5DBC66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05052D"/>
    <w:multiLevelType w:val="hybridMultilevel"/>
    <w:tmpl w:val="5DF4E73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A23E4"/>
    <w:multiLevelType w:val="hybridMultilevel"/>
    <w:tmpl w:val="4D86961E"/>
    <w:lvl w:ilvl="0" w:tplc="31CCEB50">
      <w:start w:val="1"/>
      <w:numFmt w:val="bullet"/>
      <w:lvlText w:val=""/>
      <w:lvlJc w:val="left"/>
      <w:pPr>
        <w:tabs>
          <w:tab w:val="num" w:pos="1107"/>
        </w:tabs>
        <w:ind w:left="110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E29D8"/>
    <w:multiLevelType w:val="hybridMultilevel"/>
    <w:tmpl w:val="DFFC71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943DA"/>
    <w:multiLevelType w:val="hybridMultilevel"/>
    <w:tmpl w:val="8256C0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4E9C7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1054C5F"/>
    <w:multiLevelType w:val="hybridMultilevel"/>
    <w:tmpl w:val="9BCE9BE6"/>
    <w:lvl w:ilvl="0" w:tplc="48CE5B28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460E7A"/>
    <w:multiLevelType w:val="hybridMultilevel"/>
    <w:tmpl w:val="1186886C"/>
    <w:lvl w:ilvl="0" w:tplc="31CCEB5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73206"/>
    <w:multiLevelType w:val="hybridMultilevel"/>
    <w:tmpl w:val="BCC695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692C72"/>
    <w:multiLevelType w:val="hybridMultilevel"/>
    <w:tmpl w:val="BBC28B2C"/>
    <w:lvl w:ilvl="0" w:tplc="31CCEB50">
      <w:start w:val="1"/>
      <w:numFmt w:val="bullet"/>
      <w:lvlText w:val=""/>
      <w:lvlJc w:val="left"/>
      <w:pPr>
        <w:tabs>
          <w:tab w:val="num" w:pos="1107"/>
        </w:tabs>
        <w:ind w:left="110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F072168"/>
    <w:multiLevelType w:val="hybridMultilevel"/>
    <w:tmpl w:val="BDC6CE0E"/>
    <w:lvl w:ilvl="0" w:tplc="F12A94A4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F37A9E"/>
    <w:multiLevelType w:val="hybridMultilevel"/>
    <w:tmpl w:val="05500DD0"/>
    <w:lvl w:ilvl="0" w:tplc="85CEAD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548806">
      <w:start w:val="2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03265B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9B0AE7C">
      <w:start w:val="2"/>
      <w:numFmt w:val="bullet"/>
      <w:lvlText w:val="-"/>
      <w:lvlJc w:val="left"/>
      <w:pPr>
        <w:tabs>
          <w:tab w:val="num" w:pos="3090"/>
        </w:tabs>
        <w:ind w:left="3090" w:hanging="57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62665B"/>
    <w:multiLevelType w:val="hybridMultilevel"/>
    <w:tmpl w:val="D5A83D2E"/>
    <w:lvl w:ilvl="0" w:tplc="31CCEB50">
      <w:start w:val="1"/>
      <w:numFmt w:val="bullet"/>
      <w:lvlText w:val=""/>
      <w:lvlJc w:val="left"/>
      <w:pPr>
        <w:tabs>
          <w:tab w:val="num" w:pos="1107"/>
        </w:tabs>
        <w:ind w:left="110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E7D65ED"/>
    <w:multiLevelType w:val="multilevel"/>
    <w:tmpl w:val="A18882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FB569F"/>
    <w:multiLevelType w:val="hybridMultilevel"/>
    <w:tmpl w:val="F5042970"/>
    <w:lvl w:ilvl="0" w:tplc="5AB2EA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56FE21BB"/>
    <w:multiLevelType w:val="hybridMultilevel"/>
    <w:tmpl w:val="8C66948C"/>
    <w:lvl w:ilvl="0" w:tplc="85048C02">
      <w:start w:val="2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5" w15:restartNumberingAfterBreak="0">
    <w:nsid w:val="5CD366E7"/>
    <w:multiLevelType w:val="multilevel"/>
    <w:tmpl w:val="5DBC66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427719"/>
    <w:multiLevelType w:val="multilevel"/>
    <w:tmpl w:val="A18882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883A3E"/>
    <w:multiLevelType w:val="multilevel"/>
    <w:tmpl w:val="A18882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BA2063"/>
    <w:multiLevelType w:val="hybridMultilevel"/>
    <w:tmpl w:val="1BC0FF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8EA272F"/>
    <w:multiLevelType w:val="hybridMultilevel"/>
    <w:tmpl w:val="274624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54E9C7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A631876"/>
    <w:multiLevelType w:val="hybridMultilevel"/>
    <w:tmpl w:val="A98CF0E0"/>
    <w:lvl w:ilvl="0" w:tplc="2EDAD234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CA0F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29581D"/>
    <w:multiLevelType w:val="hybridMultilevel"/>
    <w:tmpl w:val="BA6C3D06"/>
    <w:lvl w:ilvl="0" w:tplc="72BE6F3C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5102BF3"/>
    <w:multiLevelType w:val="multilevel"/>
    <w:tmpl w:val="9926B0F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5C25C2D"/>
    <w:multiLevelType w:val="hybridMultilevel"/>
    <w:tmpl w:val="DC3CA9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9B078A"/>
    <w:multiLevelType w:val="hybridMultilevel"/>
    <w:tmpl w:val="2ED4D7F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60CB46">
      <w:start w:val="1"/>
      <w:numFmt w:val="lowerRoman"/>
      <w:lvlText w:val="%2)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2" w:tplc="1D64E19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2"/>
  </w:num>
  <w:num w:numId="6">
    <w:abstractNumId w:val="23"/>
  </w:num>
  <w:num w:numId="7">
    <w:abstractNumId w:val="20"/>
  </w:num>
  <w:num w:numId="8">
    <w:abstractNumId w:val="6"/>
  </w:num>
  <w:num w:numId="9">
    <w:abstractNumId w:val="29"/>
  </w:num>
  <w:num w:numId="10">
    <w:abstractNumId w:val="31"/>
  </w:num>
  <w:num w:numId="11">
    <w:abstractNumId w:val="4"/>
  </w:num>
  <w:num w:numId="12">
    <w:abstractNumId w:val="38"/>
  </w:num>
  <w:num w:numId="13">
    <w:abstractNumId w:val="18"/>
  </w:num>
  <w:num w:numId="14">
    <w:abstractNumId w:val="33"/>
  </w:num>
  <w:num w:numId="15">
    <w:abstractNumId w:val="22"/>
  </w:num>
  <w:num w:numId="16">
    <w:abstractNumId w:val="3"/>
  </w:num>
  <w:num w:numId="17">
    <w:abstractNumId w:val="36"/>
  </w:num>
  <w:num w:numId="18">
    <w:abstractNumId w:val="10"/>
  </w:num>
  <w:num w:numId="19">
    <w:abstractNumId w:val="21"/>
  </w:num>
  <w:num w:numId="20">
    <w:abstractNumId w:val="26"/>
  </w:num>
  <w:num w:numId="21">
    <w:abstractNumId w:val="27"/>
  </w:num>
  <w:num w:numId="22">
    <w:abstractNumId w:val="17"/>
  </w:num>
  <w:num w:numId="23">
    <w:abstractNumId w:val="25"/>
  </w:num>
  <w:num w:numId="24">
    <w:abstractNumId w:val="7"/>
  </w:num>
  <w:num w:numId="25">
    <w:abstractNumId w:val="24"/>
  </w:num>
  <w:num w:numId="26">
    <w:abstractNumId w:val="32"/>
  </w:num>
  <w:num w:numId="27">
    <w:abstractNumId w:val="13"/>
  </w:num>
  <w:num w:numId="28">
    <w:abstractNumId w:val="0"/>
  </w:num>
  <w:num w:numId="29">
    <w:abstractNumId w:val="16"/>
  </w:num>
  <w:num w:numId="30">
    <w:abstractNumId w:val="14"/>
  </w:num>
  <w:num w:numId="31">
    <w:abstractNumId w:val="2"/>
  </w:num>
  <w:num w:numId="32">
    <w:abstractNumId w:val="28"/>
  </w:num>
  <w:num w:numId="33">
    <w:abstractNumId w:val="19"/>
  </w:num>
  <w:num w:numId="34">
    <w:abstractNumId w:val="9"/>
  </w:num>
  <w:num w:numId="35">
    <w:abstractNumId w:val="8"/>
  </w:num>
  <w:num w:numId="36">
    <w:abstractNumId w:val="5"/>
  </w:num>
  <w:num w:numId="37">
    <w:abstractNumId w:val="30"/>
  </w:num>
  <w:num w:numId="38">
    <w:abstractNumId w:val="15"/>
  </w:num>
  <w:num w:numId="39">
    <w:abstractNumId w:val="1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011C9"/>
    <w:rsid w:val="00011555"/>
    <w:rsid w:val="00012C8D"/>
    <w:rsid w:val="000174F4"/>
    <w:rsid w:val="000226B0"/>
    <w:rsid w:val="00032054"/>
    <w:rsid w:val="00052340"/>
    <w:rsid w:val="00055DC6"/>
    <w:rsid w:val="000564C1"/>
    <w:rsid w:val="00071E33"/>
    <w:rsid w:val="00077517"/>
    <w:rsid w:val="00090230"/>
    <w:rsid w:val="0009730B"/>
    <w:rsid w:val="000A0158"/>
    <w:rsid w:val="000A3A24"/>
    <w:rsid w:val="000A738F"/>
    <w:rsid w:val="000B1FE9"/>
    <w:rsid w:val="000E7685"/>
    <w:rsid w:val="000F58EC"/>
    <w:rsid w:val="000F769D"/>
    <w:rsid w:val="00101D88"/>
    <w:rsid w:val="00105837"/>
    <w:rsid w:val="001162A3"/>
    <w:rsid w:val="00117BCC"/>
    <w:rsid w:val="0013300E"/>
    <w:rsid w:val="00142BBD"/>
    <w:rsid w:val="0014429D"/>
    <w:rsid w:val="00150D1C"/>
    <w:rsid w:val="00151DAC"/>
    <w:rsid w:val="0015236C"/>
    <w:rsid w:val="001758A5"/>
    <w:rsid w:val="00176116"/>
    <w:rsid w:val="00185CEF"/>
    <w:rsid w:val="00185F51"/>
    <w:rsid w:val="00197E1D"/>
    <w:rsid w:val="001B5C0F"/>
    <w:rsid w:val="001D0BC0"/>
    <w:rsid w:val="002003FB"/>
    <w:rsid w:val="00207850"/>
    <w:rsid w:val="00212FA6"/>
    <w:rsid w:val="002165A4"/>
    <w:rsid w:val="0022527A"/>
    <w:rsid w:val="00253C03"/>
    <w:rsid w:val="00273802"/>
    <w:rsid w:val="00274F85"/>
    <w:rsid w:val="00284BEF"/>
    <w:rsid w:val="002908D9"/>
    <w:rsid w:val="00294194"/>
    <w:rsid w:val="002B3B36"/>
    <w:rsid w:val="002B6848"/>
    <w:rsid w:val="002B7838"/>
    <w:rsid w:val="002B7D46"/>
    <w:rsid w:val="002C28C7"/>
    <w:rsid w:val="002C66AA"/>
    <w:rsid w:val="002E60BB"/>
    <w:rsid w:val="002F0449"/>
    <w:rsid w:val="002F1A4F"/>
    <w:rsid w:val="002F1D97"/>
    <w:rsid w:val="002F430E"/>
    <w:rsid w:val="002F6DA1"/>
    <w:rsid w:val="003023FE"/>
    <w:rsid w:val="00305B3F"/>
    <w:rsid w:val="00311AFB"/>
    <w:rsid w:val="003146AF"/>
    <w:rsid w:val="00344CBF"/>
    <w:rsid w:val="0035219D"/>
    <w:rsid w:val="003701E8"/>
    <w:rsid w:val="0037138B"/>
    <w:rsid w:val="00377DA1"/>
    <w:rsid w:val="003802C4"/>
    <w:rsid w:val="003831F2"/>
    <w:rsid w:val="003864C7"/>
    <w:rsid w:val="003A706F"/>
    <w:rsid w:val="003B2254"/>
    <w:rsid w:val="003C3CE8"/>
    <w:rsid w:val="003C5472"/>
    <w:rsid w:val="003D037E"/>
    <w:rsid w:val="003D31E2"/>
    <w:rsid w:val="003D32B1"/>
    <w:rsid w:val="003D59A6"/>
    <w:rsid w:val="003E35A0"/>
    <w:rsid w:val="00400606"/>
    <w:rsid w:val="004067DA"/>
    <w:rsid w:val="00411FC0"/>
    <w:rsid w:val="004163C2"/>
    <w:rsid w:val="00426993"/>
    <w:rsid w:val="00426DCB"/>
    <w:rsid w:val="00431B4F"/>
    <w:rsid w:val="00432D56"/>
    <w:rsid w:val="00433330"/>
    <w:rsid w:val="00440798"/>
    <w:rsid w:val="0044564C"/>
    <w:rsid w:val="0044741E"/>
    <w:rsid w:val="00450122"/>
    <w:rsid w:val="004508EE"/>
    <w:rsid w:val="00450D25"/>
    <w:rsid w:val="004640BA"/>
    <w:rsid w:val="00474B74"/>
    <w:rsid w:val="0048184C"/>
    <w:rsid w:val="004818F1"/>
    <w:rsid w:val="00487E9D"/>
    <w:rsid w:val="004972B8"/>
    <w:rsid w:val="004B0A5D"/>
    <w:rsid w:val="004C254C"/>
    <w:rsid w:val="004E7B09"/>
    <w:rsid w:val="004F3463"/>
    <w:rsid w:val="004F67E1"/>
    <w:rsid w:val="00504A2D"/>
    <w:rsid w:val="005050F0"/>
    <w:rsid w:val="00511260"/>
    <w:rsid w:val="00517F2B"/>
    <w:rsid w:val="00522AAD"/>
    <w:rsid w:val="00524471"/>
    <w:rsid w:val="00524FBF"/>
    <w:rsid w:val="0052506A"/>
    <w:rsid w:val="00536304"/>
    <w:rsid w:val="00536362"/>
    <w:rsid w:val="005576F8"/>
    <w:rsid w:val="005640ED"/>
    <w:rsid w:val="00576248"/>
    <w:rsid w:val="005821BA"/>
    <w:rsid w:val="005A06F1"/>
    <w:rsid w:val="005A369D"/>
    <w:rsid w:val="005A61D1"/>
    <w:rsid w:val="005D0127"/>
    <w:rsid w:val="005D1F76"/>
    <w:rsid w:val="005E7DD4"/>
    <w:rsid w:val="005F765B"/>
    <w:rsid w:val="0062623B"/>
    <w:rsid w:val="00630178"/>
    <w:rsid w:val="00633FF7"/>
    <w:rsid w:val="00634BCB"/>
    <w:rsid w:val="0064764F"/>
    <w:rsid w:val="00656485"/>
    <w:rsid w:val="00661AAA"/>
    <w:rsid w:val="0067612C"/>
    <w:rsid w:val="00692592"/>
    <w:rsid w:val="006C0C66"/>
    <w:rsid w:val="006C2BD4"/>
    <w:rsid w:val="006C3777"/>
    <w:rsid w:val="006C4143"/>
    <w:rsid w:val="006C41A7"/>
    <w:rsid w:val="006D5918"/>
    <w:rsid w:val="006D5B55"/>
    <w:rsid w:val="006D6EE3"/>
    <w:rsid w:val="006D7066"/>
    <w:rsid w:val="006E2B09"/>
    <w:rsid w:val="006F5779"/>
    <w:rsid w:val="006F635D"/>
    <w:rsid w:val="0070220F"/>
    <w:rsid w:val="007070C6"/>
    <w:rsid w:val="00730D34"/>
    <w:rsid w:val="00734977"/>
    <w:rsid w:val="00735982"/>
    <w:rsid w:val="00752DC9"/>
    <w:rsid w:val="007622C5"/>
    <w:rsid w:val="00773ADC"/>
    <w:rsid w:val="007741AF"/>
    <w:rsid w:val="00775145"/>
    <w:rsid w:val="00777213"/>
    <w:rsid w:val="00777C40"/>
    <w:rsid w:val="00780926"/>
    <w:rsid w:val="00781D9E"/>
    <w:rsid w:val="00783139"/>
    <w:rsid w:val="00784EFD"/>
    <w:rsid w:val="00785BF1"/>
    <w:rsid w:val="00785DFE"/>
    <w:rsid w:val="00786889"/>
    <w:rsid w:val="0078745B"/>
    <w:rsid w:val="00793097"/>
    <w:rsid w:val="007A12E8"/>
    <w:rsid w:val="007A2DE2"/>
    <w:rsid w:val="007A42B7"/>
    <w:rsid w:val="007C5836"/>
    <w:rsid w:val="007D13FA"/>
    <w:rsid w:val="007E28FF"/>
    <w:rsid w:val="007F0E1B"/>
    <w:rsid w:val="007F52BE"/>
    <w:rsid w:val="007F5DB8"/>
    <w:rsid w:val="007F74D1"/>
    <w:rsid w:val="00801756"/>
    <w:rsid w:val="0084226A"/>
    <w:rsid w:val="0084446C"/>
    <w:rsid w:val="00865039"/>
    <w:rsid w:val="0086509E"/>
    <w:rsid w:val="0087040A"/>
    <w:rsid w:val="0088363E"/>
    <w:rsid w:val="0089112E"/>
    <w:rsid w:val="00892BA6"/>
    <w:rsid w:val="008A5839"/>
    <w:rsid w:val="008B739B"/>
    <w:rsid w:val="008C17A7"/>
    <w:rsid w:val="008E2F69"/>
    <w:rsid w:val="008E39C7"/>
    <w:rsid w:val="008E6C9F"/>
    <w:rsid w:val="0090109E"/>
    <w:rsid w:val="0091030F"/>
    <w:rsid w:val="0091766F"/>
    <w:rsid w:val="0092083A"/>
    <w:rsid w:val="00923DA4"/>
    <w:rsid w:val="0092663B"/>
    <w:rsid w:val="00934646"/>
    <w:rsid w:val="009349DC"/>
    <w:rsid w:val="009364D1"/>
    <w:rsid w:val="0094112E"/>
    <w:rsid w:val="00943E53"/>
    <w:rsid w:val="00952354"/>
    <w:rsid w:val="00990742"/>
    <w:rsid w:val="00993C35"/>
    <w:rsid w:val="0099574F"/>
    <w:rsid w:val="00997E18"/>
    <w:rsid w:val="009B34E5"/>
    <w:rsid w:val="009D7609"/>
    <w:rsid w:val="009E463D"/>
    <w:rsid w:val="009E4DCD"/>
    <w:rsid w:val="00A02BB8"/>
    <w:rsid w:val="00A10842"/>
    <w:rsid w:val="00A10BC3"/>
    <w:rsid w:val="00A24648"/>
    <w:rsid w:val="00A24FA9"/>
    <w:rsid w:val="00A3171F"/>
    <w:rsid w:val="00A335C6"/>
    <w:rsid w:val="00A337CF"/>
    <w:rsid w:val="00A57E34"/>
    <w:rsid w:val="00A662CD"/>
    <w:rsid w:val="00A73C23"/>
    <w:rsid w:val="00A7579B"/>
    <w:rsid w:val="00A833E5"/>
    <w:rsid w:val="00A93ECE"/>
    <w:rsid w:val="00A9681C"/>
    <w:rsid w:val="00AA20E8"/>
    <w:rsid w:val="00AA2CA0"/>
    <w:rsid w:val="00AA47C0"/>
    <w:rsid w:val="00AB39BE"/>
    <w:rsid w:val="00AC44AE"/>
    <w:rsid w:val="00AC6AAE"/>
    <w:rsid w:val="00AC78EA"/>
    <w:rsid w:val="00AD02E2"/>
    <w:rsid w:val="00AE74ED"/>
    <w:rsid w:val="00AF1468"/>
    <w:rsid w:val="00AF2889"/>
    <w:rsid w:val="00AF5C28"/>
    <w:rsid w:val="00B02919"/>
    <w:rsid w:val="00B323D6"/>
    <w:rsid w:val="00B324D4"/>
    <w:rsid w:val="00B502E8"/>
    <w:rsid w:val="00B52520"/>
    <w:rsid w:val="00B56E5B"/>
    <w:rsid w:val="00B60CC2"/>
    <w:rsid w:val="00B6132B"/>
    <w:rsid w:val="00B63FF4"/>
    <w:rsid w:val="00B72A1F"/>
    <w:rsid w:val="00B74072"/>
    <w:rsid w:val="00B75E16"/>
    <w:rsid w:val="00B81102"/>
    <w:rsid w:val="00B82432"/>
    <w:rsid w:val="00B86B56"/>
    <w:rsid w:val="00B90094"/>
    <w:rsid w:val="00B93903"/>
    <w:rsid w:val="00B94A76"/>
    <w:rsid w:val="00B95541"/>
    <w:rsid w:val="00BA0084"/>
    <w:rsid w:val="00BB1018"/>
    <w:rsid w:val="00BB3D48"/>
    <w:rsid w:val="00BB4195"/>
    <w:rsid w:val="00BC269D"/>
    <w:rsid w:val="00BC45A6"/>
    <w:rsid w:val="00BD3C01"/>
    <w:rsid w:val="00BD44A5"/>
    <w:rsid w:val="00BE4758"/>
    <w:rsid w:val="00BF03AB"/>
    <w:rsid w:val="00BF386D"/>
    <w:rsid w:val="00BF7872"/>
    <w:rsid w:val="00C07BC2"/>
    <w:rsid w:val="00C07EA9"/>
    <w:rsid w:val="00C11D57"/>
    <w:rsid w:val="00C203D8"/>
    <w:rsid w:val="00C32430"/>
    <w:rsid w:val="00C35ED7"/>
    <w:rsid w:val="00C36E30"/>
    <w:rsid w:val="00C53EAA"/>
    <w:rsid w:val="00C54C9B"/>
    <w:rsid w:val="00C57AB0"/>
    <w:rsid w:val="00C62B9B"/>
    <w:rsid w:val="00C70DCF"/>
    <w:rsid w:val="00C7644F"/>
    <w:rsid w:val="00C84E9F"/>
    <w:rsid w:val="00C85F23"/>
    <w:rsid w:val="00C9067B"/>
    <w:rsid w:val="00C9538F"/>
    <w:rsid w:val="00C95A43"/>
    <w:rsid w:val="00CA1672"/>
    <w:rsid w:val="00CA3409"/>
    <w:rsid w:val="00CB662A"/>
    <w:rsid w:val="00CC00FB"/>
    <w:rsid w:val="00CC170E"/>
    <w:rsid w:val="00CE4B28"/>
    <w:rsid w:val="00CF1DF5"/>
    <w:rsid w:val="00CF41A9"/>
    <w:rsid w:val="00CF4B58"/>
    <w:rsid w:val="00D053C2"/>
    <w:rsid w:val="00D05DBE"/>
    <w:rsid w:val="00D1367D"/>
    <w:rsid w:val="00D13DA0"/>
    <w:rsid w:val="00D2713C"/>
    <w:rsid w:val="00D27587"/>
    <w:rsid w:val="00D279AD"/>
    <w:rsid w:val="00D41D6E"/>
    <w:rsid w:val="00D4453F"/>
    <w:rsid w:val="00D44DC7"/>
    <w:rsid w:val="00D52688"/>
    <w:rsid w:val="00D6195D"/>
    <w:rsid w:val="00D63BD0"/>
    <w:rsid w:val="00D67866"/>
    <w:rsid w:val="00D72021"/>
    <w:rsid w:val="00D733D8"/>
    <w:rsid w:val="00D7438F"/>
    <w:rsid w:val="00D81F2C"/>
    <w:rsid w:val="00D85A6C"/>
    <w:rsid w:val="00D91AFE"/>
    <w:rsid w:val="00D97D20"/>
    <w:rsid w:val="00DB2B94"/>
    <w:rsid w:val="00DB384A"/>
    <w:rsid w:val="00DC169E"/>
    <w:rsid w:val="00DD4D15"/>
    <w:rsid w:val="00DD5DFA"/>
    <w:rsid w:val="00DD7BF4"/>
    <w:rsid w:val="00DF17E6"/>
    <w:rsid w:val="00DF223C"/>
    <w:rsid w:val="00E00801"/>
    <w:rsid w:val="00E00D5A"/>
    <w:rsid w:val="00E11B16"/>
    <w:rsid w:val="00E1418E"/>
    <w:rsid w:val="00E1698A"/>
    <w:rsid w:val="00E4040B"/>
    <w:rsid w:val="00E4292A"/>
    <w:rsid w:val="00E50FB8"/>
    <w:rsid w:val="00E519ED"/>
    <w:rsid w:val="00E53CD7"/>
    <w:rsid w:val="00E54D73"/>
    <w:rsid w:val="00E60F36"/>
    <w:rsid w:val="00E61EEA"/>
    <w:rsid w:val="00E73116"/>
    <w:rsid w:val="00E73FAB"/>
    <w:rsid w:val="00E756DD"/>
    <w:rsid w:val="00E90ED4"/>
    <w:rsid w:val="00E91FA8"/>
    <w:rsid w:val="00E96A02"/>
    <w:rsid w:val="00EA31C1"/>
    <w:rsid w:val="00EB04E2"/>
    <w:rsid w:val="00EB1D87"/>
    <w:rsid w:val="00EB5CD3"/>
    <w:rsid w:val="00EC25B2"/>
    <w:rsid w:val="00EC30D1"/>
    <w:rsid w:val="00ED023C"/>
    <w:rsid w:val="00ED49B8"/>
    <w:rsid w:val="00ED4B1B"/>
    <w:rsid w:val="00EE054B"/>
    <w:rsid w:val="00EE26E6"/>
    <w:rsid w:val="00EE2818"/>
    <w:rsid w:val="00EF0877"/>
    <w:rsid w:val="00F02F60"/>
    <w:rsid w:val="00F3752D"/>
    <w:rsid w:val="00F40D5D"/>
    <w:rsid w:val="00F5138F"/>
    <w:rsid w:val="00F564E6"/>
    <w:rsid w:val="00F56DC3"/>
    <w:rsid w:val="00F6789F"/>
    <w:rsid w:val="00F75A84"/>
    <w:rsid w:val="00FA6F61"/>
    <w:rsid w:val="00FB5D0D"/>
    <w:rsid w:val="00FC09EB"/>
    <w:rsid w:val="00FC1DDA"/>
    <w:rsid w:val="00FD157B"/>
    <w:rsid w:val="00FD38D2"/>
    <w:rsid w:val="00FD4C52"/>
    <w:rsid w:val="00FD7F2C"/>
    <w:rsid w:val="00FE68DA"/>
    <w:rsid w:val="00FF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customStyle="1" w:styleId="Default">
    <w:name w:val="Default"/>
    <w:rsid w:val="00CA340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Predvolenpsmoodseku"/>
    <w:rsid w:val="0084226A"/>
  </w:style>
  <w:style w:type="character" w:styleId="Siln">
    <w:name w:val="Strong"/>
    <w:qFormat/>
    <w:rsid w:val="0084226A"/>
    <w:rPr>
      <w:b/>
      <w:bCs/>
    </w:rPr>
  </w:style>
  <w:style w:type="character" w:customStyle="1" w:styleId="st1">
    <w:name w:val="st1"/>
    <w:basedOn w:val="Predvolenpsmoodseku"/>
    <w:rsid w:val="00400606"/>
  </w:style>
  <w:style w:type="character" w:customStyle="1" w:styleId="ZkladntextChar">
    <w:name w:val="Základný text Char"/>
    <w:link w:val="Zkladntext"/>
    <w:rsid w:val="00B82432"/>
    <w:rPr>
      <w:sz w:val="22"/>
      <w:szCs w:val="24"/>
      <w:lang w:val="sk-SK" w:eastAsia="sk-SK" w:bidi="ar-SA"/>
    </w:rPr>
  </w:style>
  <w:style w:type="paragraph" w:customStyle="1" w:styleId="CM9">
    <w:name w:val="CM9"/>
    <w:basedOn w:val="Normlny"/>
    <w:next w:val="Normlny"/>
    <w:rsid w:val="00D2713C"/>
    <w:pPr>
      <w:widowControl w:val="0"/>
      <w:autoSpaceDE w:val="0"/>
      <w:autoSpaceDN w:val="0"/>
      <w:adjustRightInd w:val="0"/>
      <w:spacing w:line="253" w:lineRule="atLeast"/>
      <w:ind w:left="0" w:firstLine="0"/>
    </w:pPr>
    <w:rPr>
      <w:sz w:val="24"/>
    </w:rPr>
  </w:style>
  <w:style w:type="paragraph" w:customStyle="1" w:styleId="CM13">
    <w:name w:val="CM13"/>
    <w:basedOn w:val="Normlny"/>
    <w:next w:val="Normlny"/>
    <w:rsid w:val="00D2713C"/>
    <w:pPr>
      <w:widowControl w:val="0"/>
      <w:autoSpaceDE w:val="0"/>
      <w:autoSpaceDN w:val="0"/>
      <w:adjustRightInd w:val="0"/>
      <w:spacing w:line="253" w:lineRule="atLeast"/>
      <w:ind w:left="0" w:firstLine="0"/>
    </w:pPr>
    <w:rPr>
      <w:sz w:val="24"/>
    </w:rPr>
  </w:style>
  <w:style w:type="paragraph" w:customStyle="1" w:styleId="CM58">
    <w:name w:val="CM58"/>
    <w:basedOn w:val="Default"/>
    <w:next w:val="Default"/>
    <w:rsid w:val="00D2713C"/>
    <w:pPr>
      <w:widowControl w:val="0"/>
    </w:pPr>
    <w:rPr>
      <w:color w:val="auto"/>
      <w:lang w:val="sk-SK" w:eastAsia="sk-SK"/>
    </w:rPr>
  </w:style>
  <w:style w:type="paragraph" w:styleId="Odsekzoznamu">
    <w:name w:val="List Paragraph"/>
    <w:basedOn w:val="Normlny"/>
    <w:qFormat/>
    <w:rsid w:val="00D053C2"/>
    <w:pPr>
      <w:spacing w:after="200" w:line="276" w:lineRule="auto"/>
      <w:ind w:left="720" w:firstLine="0"/>
      <w:contextualSpacing/>
    </w:pPr>
    <w:rPr>
      <w:rFonts w:ascii="Calibri" w:hAnsi="Calibri"/>
      <w:szCs w:val="22"/>
      <w:lang w:eastAsia="en-US"/>
    </w:rPr>
  </w:style>
  <w:style w:type="character" w:customStyle="1" w:styleId="HlavikaChar">
    <w:name w:val="Hlavička Char"/>
    <w:link w:val="Hlavika"/>
    <w:rsid w:val="00AD02E2"/>
    <w:rPr>
      <w:rFonts w:ascii="Helvetica" w:hAnsi="Helvetica"/>
      <w:lang w:val="cs-CZ" w:eastAsia="en-US" w:bidi="ar-SA"/>
    </w:rPr>
  </w:style>
  <w:style w:type="paragraph" w:styleId="Register1">
    <w:name w:val="index 1"/>
    <w:basedOn w:val="Normlny"/>
    <w:next w:val="Normlny"/>
    <w:autoRedefine/>
    <w:semiHidden/>
    <w:rsid w:val="00AD02E2"/>
    <w:pPr>
      <w:ind w:left="220" w:hanging="220"/>
    </w:pPr>
  </w:style>
  <w:style w:type="paragraph" w:styleId="Nadpisregistra">
    <w:name w:val="index heading"/>
    <w:basedOn w:val="Normlny"/>
    <w:next w:val="Register1"/>
    <w:rsid w:val="00AD02E2"/>
    <w:pPr>
      <w:tabs>
        <w:tab w:val="left" w:pos="720"/>
        <w:tab w:val="left" w:pos="864"/>
        <w:tab w:val="left" w:pos="5760"/>
        <w:tab w:val="left" w:pos="9180"/>
        <w:tab w:val="left" w:pos="9990"/>
      </w:tabs>
      <w:ind w:left="0" w:firstLine="0"/>
      <w:jc w:val="both"/>
    </w:pPr>
    <w:rPr>
      <w:szCs w:val="20"/>
      <w:lang w:val="en-US" w:eastAsia="en-US"/>
    </w:rPr>
  </w:style>
  <w:style w:type="character" w:customStyle="1" w:styleId="hps">
    <w:name w:val="hps"/>
    <w:basedOn w:val="Predvolenpsmoodseku"/>
    <w:rsid w:val="00C53EAA"/>
  </w:style>
  <w:style w:type="character" w:customStyle="1" w:styleId="goohl1">
    <w:name w:val="goohl1"/>
    <w:basedOn w:val="Predvolenpsmoodseku"/>
    <w:rsid w:val="00AC78EA"/>
  </w:style>
  <w:style w:type="character" w:customStyle="1" w:styleId="shorttext">
    <w:name w:val="short_text"/>
    <w:basedOn w:val="Predvolenpsmoodseku"/>
    <w:rsid w:val="00AC78EA"/>
  </w:style>
  <w:style w:type="paragraph" w:styleId="Zkladntext3">
    <w:name w:val="Body Text 3"/>
    <w:basedOn w:val="Normlny"/>
    <w:rsid w:val="006F635D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A02BB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A02BB8"/>
    <w:rPr>
      <w:sz w:val="22"/>
      <w:szCs w:val="24"/>
      <w:lang w:val="sk-SK" w:eastAsia="sk-SK"/>
    </w:rPr>
  </w:style>
  <w:style w:type="character" w:customStyle="1" w:styleId="st">
    <w:name w:val="st"/>
    <w:rsid w:val="00C36E30"/>
  </w:style>
  <w:style w:type="character" w:styleId="Zvraznenie">
    <w:name w:val="Emphasis"/>
    <w:uiPriority w:val="20"/>
    <w:qFormat/>
    <w:rsid w:val="00C36E30"/>
    <w:rPr>
      <w:i/>
      <w:iCs/>
    </w:rPr>
  </w:style>
  <w:style w:type="paragraph" w:customStyle="1" w:styleId="big">
    <w:name w:val="big"/>
    <w:basedOn w:val="Normlny"/>
    <w:rsid w:val="000F769D"/>
    <w:pPr>
      <w:spacing w:before="100" w:beforeAutospacing="1" w:after="100" w:afterAutospacing="1"/>
      <w:ind w:left="0" w:firstLine="0"/>
    </w:pPr>
    <w:rPr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21EBD-CA05-491B-83F0-5A7F464E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3874</Words>
  <Characters>22087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Version 1</vt:lpstr>
    </vt:vector>
  </TitlesOfParts>
  <LinksUpToDate>false</LinksUpToDate>
  <CharactersWithSpaces>25910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General-EMA/53564/2010</dc:subject>
  <dc:creator/>
  <cp:lastModifiedBy/>
  <cp:revision>1</cp:revision>
  <cp:lastPrinted>2012-09-27T04:16:00Z</cp:lastPrinted>
  <dcterms:created xsi:type="dcterms:W3CDTF">2019-07-16T09:24:00Z</dcterms:created>
  <dcterms:modified xsi:type="dcterms:W3CDTF">2019-07-19T09:09:00Z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General-EMA/53564/2010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Hreferralspcsk</vt:lpwstr>
  </property>
  <property fmtid="{D5CDD505-2E9C-101B-9397-08002B2CF9AE}" pid="9" name="DM_Owner">
    <vt:lpwstr>Espinasse Claire</vt:lpwstr>
  </property>
  <property fmtid="{D5CDD505-2E9C-101B-9397-08002B2CF9AE}" pid="10" name="DM_Creation_Date">
    <vt:lpwstr>23/04/2010 14:46:36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23/04/2010 14:46:36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EMA/53564/2010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53564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EMA</vt:lpwstr>
  </property>
  <property fmtid="{D5CDD505-2E9C-101B-9397-08002B2CF9AE}" pid="28" name="DM_emea_legal_date">
    <vt:lpwstr>nulldate</vt:lpwstr>
  </property>
  <property fmtid="{D5CDD505-2E9C-101B-9397-08002B2CF9AE}" pid="29" name="DM_emea_year">
    <vt:lpwstr>2010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