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CB" w:rsidRPr="0035463E" w:rsidRDefault="00665BCB" w:rsidP="006002B7">
      <w:pPr>
        <w:ind w:left="0" w:firstLine="0"/>
        <w:jc w:val="center"/>
        <w:rPr>
          <w:szCs w:val="22"/>
        </w:rPr>
      </w:pPr>
    </w:p>
    <w:p w:rsidR="00780926" w:rsidRPr="00937B9B" w:rsidRDefault="007258DD" w:rsidP="006002B7">
      <w:pPr>
        <w:ind w:left="0" w:firstLine="0"/>
        <w:jc w:val="center"/>
        <w:rPr>
          <w:szCs w:val="22"/>
        </w:rPr>
      </w:pPr>
      <w:r w:rsidRPr="00937B9B">
        <w:rPr>
          <w:b/>
          <w:szCs w:val="22"/>
        </w:rPr>
        <w:t>Písomná informácia pre používateľa</w:t>
      </w:r>
    </w:p>
    <w:p w:rsidR="00780926" w:rsidRPr="00937B9B" w:rsidRDefault="00780926">
      <w:pPr>
        <w:jc w:val="center"/>
        <w:rPr>
          <w:szCs w:val="22"/>
        </w:rPr>
      </w:pPr>
    </w:p>
    <w:p w:rsidR="00937B9B" w:rsidRPr="00937B9B" w:rsidRDefault="00937B9B" w:rsidP="00937B9B">
      <w:pPr>
        <w:jc w:val="center"/>
        <w:rPr>
          <w:b/>
          <w:szCs w:val="22"/>
        </w:rPr>
      </w:pPr>
      <w:r w:rsidRPr="00937B9B">
        <w:rPr>
          <w:b/>
          <w:szCs w:val="22"/>
        </w:rPr>
        <w:t xml:space="preserve">Aprepitant </w:t>
      </w:r>
      <w:proofErr w:type="spellStart"/>
      <w:r w:rsidRPr="00937B9B">
        <w:rPr>
          <w:b/>
          <w:szCs w:val="22"/>
        </w:rPr>
        <w:t>Stada</w:t>
      </w:r>
      <w:proofErr w:type="spellEnd"/>
      <w:r w:rsidRPr="00937B9B">
        <w:rPr>
          <w:b/>
          <w:szCs w:val="22"/>
        </w:rPr>
        <w:t xml:space="preserve"> 125 mg</w:t>
      </w:r>
    </w:p>
    <w:p w:rsidR="00937B9B" w:rsidRPr="00062EE1" w:rsidRDefault="00937B9B" w:rsidP="00937B9B">
      <w:pPr>
        <w:jc w:val="center"/>
        <w:rPr>
          <w:b/>
          <w:szCs w:val="22"/>
        </w:rPr>
      </w:pPr>
      <w:r w:rsidRPr="00062EE1">
        <w:rPr>
          <w:b/>
          <w:szCs w:val="22"/>
        </w:rPr>
        <w:t xml:space="preserve">Aprepitant </w:t>
      </w:r>
      <w:proofErr w:type="spellStart"/>
      <w:r w:rsidRPr="00062EE1">
        <w:rPr>
          <w:b/>
          <w:szCs w:val="22"/>
        </w:rPr>
        <w:t>Stada</w:t>
      </w:r>
      <w:proofErr w:type="spellEnd"/>
      <w:r w:rsidRPr="00062EE1">
        <w:rPr>
          <w:b/>
          <w:szCs w:val="22"/>
        </w:rPr>
        <w:t xml:space="preserve"> 80 mg</w:t>
      </w:r>
    </w:p>
    <w:p w:rsidR="00937B9B" w:rsidRPr="00937B9B" w:rsidRDefault="00937B9B" w:rsidP="00937B9B">
      <w:pPr>
        <w:jc w:val="center"/>
        <w:rPr>
          <w:b/>
          <w:szCs w:val="22"/>
        </w:rPr>
      </w:pPr>
      <w:r w:rsidRPr="00062EE1">
        <w:rPr>
          <w:b/>
          <w:szCs w:val="22"/>
        </w:rPr>
        <w:t xml:space="preserve">Aprepitant </w:t>
      </w:r>
      <w:proofErr w:type="spellStart"/>
      <w:r w:rsidRPr="00062EE1">
        <w:rPr>
          <w:b/>
          <w:szCs w:val="22"/>
        </w:rPr>
        <w:t>Stada</w:t>
      </w:r>
      <w:proofErr w:type="spellEnd"/>
      <w:r w:rsidRPr="00062EE1">
        <w:rPr>
          <w:b/>
          <w:szCs w:val="22"/>
        </w:rPr>
        <w:t xml:space="preserve"> 80 mg a Aprepitant </w:t>
      </w:r>
      <w:proofErr w:type="spellStart"/>
      <w:r w:rsidRPr="00062EE1">
        <w:rPr>
          <w:b/>
          <w:szCs w:val="22"/>
        </w:rPr>
        <w:t>Stada</w:t>
      </w:r>
      <w:proofErr w:type="spellEnd"/>
      <w:r w:rsidRPr="00062EE1">
        <w:rPr>
          <w:b/>
          <w:szCs w:val="22"/>
        </w:rPr>
        <w:t xml:space="preserve"> 125 mg</w:t>
      </w:r>
    </w:p>
    <w:p w:rsidR="00E765DC" w:rsidRPr="00937B9B" w:rsidRDefault="00937B9B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937B9B">
        <w:rPr>
          <w:b/>
          <w:bCs/>
          <w:szCs w:val="22"/>
        </w:rPr>
        <w:t>tvrdé kapsuly</w:t>
      </w:r>
    </w:p>
    <w:p w:rsidR="00937B9B" w:rsidRPr="00937B9B" w:rsidRDefault="00937B9B">
      <w:pPr>
        <w:numPr>
          <w:ilvl w:val="12"/>
          <w:numId w:val="0"/>
        </w:numPr>
        <w:jc w:val="center"/>
        <w:rPr>
          <w:bCs/>
          <w:szCs w:val="22"/>
        </w:rPr>
      </w:pPr>
    </w:p>
    <w:p w:rsidR="00E765DC" w:rsidRPr="00937B9B" w:rsidRDefault="0092562A">
      <w:pPr>
        <w:jc w:val="center"/>
        <w:rPr>
          <w:szCs w:val="22"/>
        </w:rPr>
      </w:pPr>
      <w:proofErr w:type="spellStart"/>
      <w:r w:rsidRPr="00937B9B">
        <w:rPr>
          <w:szCs w:val="22"/>
        </w:rPr>
        <w:t>aprepitant</w:t>
      </w:r>
      <w:proofErr w:type="spellEnd"/>
    </w:p>
    <w:p w:rsidR="006129B4" w:rsidRPr="00937B9B" w:rsidRDefault="006129B4">
      <w:pPr>
        <w:jc w:val="center"/>
        <w:rPr>
          <w:szCs w:val="22"/>
        </w:rPr>
      </w:pPr>
    </w:p>
    <w:p w:rsidR="00EA1FEF" w:rsidRPr="00937B9B" w:rsidRDefault="00780926" w:rsidP="008E092C">
      <w:pPr>
        <w:ind w:left="0" w:right="-2" w:firstLine="0"/>
        <w:rPr>
          <w:b/>
          <w:szCs w:val="22"/>
        </w:rPr>
      </w:pPr>
      <w:r w:rsidRPr="00937B9B">
        <w:rPr>
          <w:b/>
          <w:szCs w:val="22"/>
        </w:rPr>
        <w:t xml:space="preserve">Pozorne si prečítajte celú písomnú informáciu </w:t>
      </w:r>
      <w:r w:rsidR="00EB2578" w:rsidRPr="00937B9B">
        <w:rPr>
          <w:b/>
          <w:szCs w:val="22"/>
        </w:rPr>
        <w:t>predtým</w:t>
      </w:r>
      <w:r w:rsidRPr="00937B9B">
        <w:rPr>
          <w:b/>
          <w:szCs w:val="22"/>
        </w:rPr>
        <w:t>, ako začnete užívať</w:t>
      </w:r>
      <w:r w:rsidR="004756D6" w:rsidRPr="00937B9B">
        <w:rPr>
          <w:szCs w:val="22"/>
        </w:rPr>
        <w:t xml:space="preserve"> </w:t>
      </w:r>
      <w:r w:rsidR="007258DD" w:rsidRPr="00937B9B">
        <w:rPr>
          <w:b/>
          <w:szCs w:val="22"/>
        </w:rPr>
        <w:t xml:space="preserve">tento </w:t>
      </w:r>
      <w:r w:rsidRPr="00937B9B">
        <w:rPr>
          <w:b/>
          <w:szCs w:val="22"/>
        </w:rPr>
        <w:t>liek</w:t>
      </w:r>
      <w:r w:rsidR="007258DD" w:rsidRPr="00937B9B">
        <w:rPr>
          <w:b/>
          <w:szCs w:val="22"/>
        </w:rPr>
        <w:t>, pretože obsahuje pre vás dôležité informácie.</w:t>
      </w:r>
      <w:r w:rsidR="0092562A" w:rsidRPr="00937B9B">
        <w:rPr>
          <w:b/>
          <w:szCs w:val="22"/>
        </w:rPr>
        <w:t xml:space="preserve"> Ak ste rodič dieťaťa užívajúceho Aprepitant </w:t>
      </w:r>
      <w:proofErr w:type="spellStart"/>
      <w:r w:rsidR="00937B9B">
        <w:rPr>
          <w:b/>
          <w:szCs w:val="22"/>
        </w:rPr>
        <w:t>Stada</w:t>
      </w:r>
      <w:proofErr w:type="spellEnd"/>
      <w:r w:rsidR="0092562A" w:rsidRPr="00937B9B">
        <w:rPr>
          <w:b/>
          <w:szCs w:val="22"/>
        </w:rPr>
        <w:t>, prečítajte si, prosím, pozorne túto informáciu.</w:t>
      </w:r>
    </w:p>
    <w:p w:rsidR="00780926" w:rsidRPr="00937B9B" w:rsidRDefault="00780926">
      <w:pPr>
        <w:numPr>
          <w:ilvl w:val="0"/>
          <w:numId w:val="1"/>
        </w:numPr>
        <w:ind w:left="567" w:right="-2" w:hanging="567"/>
        <w:rPr>
          <w:szCs w:val="22"/>
        </w:rPr>
      </w:pPr>
      <w:r w:rsidRPr="00937B9B">
        <w:rPr>
          <w:szCs w:val="22"/>
        </w:rPr>
        <w:t>Túto písomnú informáciu si uschovajte. Možno bude potrebné, aby ste si ju znovu prečítali.</w:t>
      </w:r>
    </w:p>
    <w:p w:rsidR="00780926" w:rsidRPr="00937B9B" w:rsidRDefault="00780926">
      <w:pPr>
        <w:numPr>
          <w:ilvl w:val="0"/>
          <w:numId w:val="1"/>
        </w:numPr>
        <w:ind w:left="567" w:right="-2" w:hanging="567"/>
        <w:rPr>
          <w:szCs w:val="22"/>
        </w:rPr>
      </w:pPr>
      <w:r w:rsidRPr="00937B9B">
        <w:rPr>
          <w:szCs w:val="22"/>
        </w:rPr>
        <w:t>Ak máte akékoľvek ďalšie otázky, obráťte sa na svojho lekára</w:t>
      </w:r>
      <w:r w:rsidR="00F06F0E">
        <w:rPr>
          <w:szCs w:val="22"/>
        </w:rPr>
        <w:t>,</w:t>
      </w:r>
      <w:r w:rsidR="00412616" w:rsidRPr="00937B9B">
        <w:rPr>
          <w:szCs w:val="22"/>
        </w:rPr>
        <w:t xml:space="preserve"> </w:t>
      </w:r>
      <w:r w:rsidR="006129B4" w:rsidRPr="00937B9B">
        <w:rPr>
          <w:szCs w:val="22"/>
        </w:rPr>
        <w:t>lekárnika</w:t>
      </w:r>
      <w:r w:rsidR="00E226B7">
        <w:rPr>
          <w:szCs w:val="22"/>
        </w:rPr>
        <w:t xml:space="preserve"> alebo zdravotnú sestru</w:t>
      </w:r>
      <w:r w:rsidRPr="00937B9B">
        <w:rPr>
          <w:szCs w:val="22"/>
        </w:rPr>
        <w:t>.</w:t>
      </w:r>
    </w:p>
    <w:p w:rsidR="006129B4" w:rsidRPr="00937B9B" w:rsidRDefault="006129B4">
      <w:pPr>
        <w:numPr>
          <w:ilvl w:val="0"/>
          <w:numId w:val="1"/>
        </w:numPr>
        <w:ind w:left="567" w:right="-2" w:hanging="567"/>
        <w:rPr>
          <w:szCs w:val="22"/>
        </w:rPr>
      </w:pPr>
      <w:r w:rsidRPr="00937B9B">
        <w:rPr>
          <w:szCs w:val="22"/>
        </w:rPr>
        <w:t>Tento liek bol predpísaný iba vám</w:t>
      </w:r>
      <w:r w:rsidR="0092562A" w:rsidRPr="00937B9B">
        <w:rPr>
          <w:szCs w:val="22"/>
        </w:rPr>
        <w:t xml:space="preserve"> alebo vášmu dieťaťu</w:t>
      </w:r>
      <w:r w:rsidRPr="00937B9B">
        <w:rPr>
          <w:szCs w:val="22"/>
        </w:rPr>
        <w:t>. Nedávajte ho nikomu inému. Môže mu uškodiť, dokonca aj vtedy, ak má rovnaké prejavy ochorenia ako vy</w:t>
      </w:r>
      <w:r w:rsidR="00BB420D" w:rsidRPr="00937B9B">
        <w:rPr>
          <w:szCs w:val="22"/>
        </w:rPr>
        <w:t xml:space="preserve"> alebo vaše dieťa</w:t>
      </w:r>
      <w:r w:rsidR="00E226B7">
        <w:rPr>
          <w:szCs w:val="22"/>
        </w:rPr>
        <w:t>.</w:t>
      </w:r>
    </w:p>
    <w:p w:rsidR="00780926" w:rsidRPr="00937B9B" w:rsidRDefault="00EA1FEF" w:rsidP="008E092C">
      <w:pPr>
        <w:numPr>
          <w:ilvl w:val="0"/>
          <w:numId w:val="1"/>
        </w:numPr>
        <w:ind w:left="567" w:right="-2" w:hanging="567"/>
        <w:rPr>
          <w:szCs w:val="22"/>
        </w:rPr>
      </w:pPr>
      <w:r w:rsidRPr="00937B9B">
        <w:rPr>
          <w:szCs w:val="22"/>
        </w:rPr>
        <w:t xml:space="preserve">Ak sa u vás </w:t>
      </w:r>
      <w:r w:rsidR="00BD6945">
        <w:rPr>
          <w:szCs w:val="22"/>
        </w:rPr>
        <w:t xml:space="preserve">alebo vášho dieťaťa </w:t>
      </w:r>
      <w:r w:rsidRPr="00937B9B">
        <w:rPr>
          <w:szCs w:val="22"/>
        </w:rPr>
        <w:t>vyskytne akýkoľvek vedľajší účinok, obráťte sa na svojho lekára</w:t>
      </w:r>
      <w:r w:rsidR="00E226B7">
        <w:rPr>
          <w:szCs w:val="22"/>
        </w:rPr>
        <w:t>,</w:t>
      </w:r>
      <w:r w:rsidR="00B0453A" w:rsidRPr="00937B9B">
        <w:rPr>
          <w:szCs w:val="22"/>
        </w:rPr>
        <w:t xml:space="preserve"> </w:t>
      </w:r>
      <w:r w:rsidR="006129B4" w:rsidRPr="00937B9B">
        <w:rPr>
          <w:szCs w:val="22"/>
        </w:rPr>
        <w:t>lekárnika</w:t>
      </w:r>
      <w:r w:rsidR="00E226B7">
        <w:rPr>
          <w:szCs w:val="22"/>
        </w:rPr>
        <w:t xml:space="preserve"> alebo zdravotnú sestru</w:t>
      </w:r>
      <w:r w:rsidR="00B0453A" w:rsidRPr="00937B9B">
        <w:rPr>
          <w:szCs w:val="22"/>
        </w:rPr>
        <w:t>. To sa týka aj akýchkoľvek vedľajších účinkov, ktoré nie sú uvedené v tejto písomnej informácii. Pozri časť 4.</w:t>
      </w:r>
    </w:p>
    <w:p w:rsidR="00780926" w:rsidRDefault="00780926" w:rsidP="004756D6">
      <w:pPr>
        <w:ind w:left="0" w:firstLine="0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37B9B">
        <w:rPr>
          <w:b/>
          <w:szCs w:val="22"/>
        </w:rPr>
        <w:t>V tejto písomnej informácii sa dozviete</w:t>
      </w:r>
      <w:r w:rsidRPr="00937B9B">
        <w:rPr>
          <w:szCs w:val="22"/>
        </w:rPr>
        <w:t xml:space="preserve">: </w:t>
      </w:r>
    </w:p>
    <w:p w:rsidR="00780926" w:rsidRPr="00937B9B" w:rsidRDefault="00780926">
      <w:pPr>
        <w:ind w:right="-29"/>
        <w:rPr>
          <w:szCs w:val="22"/>
        </w:rPr>
      </w:pPr>
      <w:r w:rsidRPr="00937B9B">
        <w:rPr>
          <w:szCs w:val="22"/>
        </w:rPr>
        <w:t>1.</w:t>
      </w:r>
      <w:r w:rsidRPr="00937B9B">
        <w:rPr>
          <w:szCs w:val="22"/>
        </w:rPr>
        <w:tab/>
        <w:t xml:space="preserve">Čo </w:t>
      </w:r>
      <w:r w:rsidR="00412616" w:rsidRPr="00937B9B">
        <w:rPr>
          <w:szCs w:val="22"/>
        </w:rPr>
        <w:t>je</w:t>
      </w:r>
      <w:r w:rsidR="00102E70" w:rsidRPr="00937B9B">
        <w:rPr>
          <w:szCs w:val="22"/>
        </w:rPr>
        <w:t xml:space="preserve"> </w:t>
      </w:r>
      <w:r w:rsidR="00BB420D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a na čo sa používa</w:t>
      </w:r>
    </w:p>
    <w:p w:rsidR="00780926" w:rsidRPr="00937B9B" w:rsidRDefault="00780926">
      <w:pPr>
        <w:ind w:right="-29"/>
        <w:rPr>
          <w:szCs w:val="22"/>
        </w:rPr>
      </w:pPr>
      <w:r w:rsidRPr="00937B9B">
        <w:rPr>
          <w:szCs w:val="22"/>
        </w:rPr>
        <w:t>2.</w:t>
      </w:r>
      <w:r w:rsidRPr="00937B9B">
        <w:rPr>
          <w:szCs w:val="22"/>
        </w:rPr>
        <w:tab/>
      </w:r>
      <w:r w:rsidR="00B0453A" w:rsidRPr="00937B9B">
        <w:rPr>
          <w:szCs w:val="22"/>
        </w:rPr>
        <w:t xml:space="preserve">Čo potrebujete vedieť predtým, </w:t>
      </w:r>
      <w:r w:rsidRPr="00937B9B">
        <w:rPr>
          <w:szCs w:val="22"/>
        </w:rPr>
        <w:t>ako užijete</w:t>
      </w:r>
      <w:r w:rsidR="004756D6" w:rsidRPr="00937B9B">
        <w:rPr>
          <w:szCs w:val="22"/>
        </w:rPr>
        <w:t xml:space="preserve"> </w:t>
      </w:r>
      <w:r w:rsidR="00BB420D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</w:p>
    <w:p w:rsidR="00780926" w:rsidRPr="00937B9B" w:rsidRDefault="00780926">
      <w:pPr>
        <w:ind w:right="-29"/>
        <w:rPr>
          <w:szCs w:val="22"/>
        </w:rPr>
      </w:pPr>
      <w:r w:rsidRPr="00937B9B">
        <w:rPr>
          <w:szCs w:val="22"/>
        </w:rPr>
        <w:t>3.</w:t>
      </w:r>
      <w:r w:rsidRPr="00937B9B">
        <w:rPr>
          <w:szCs w:val="22"/>
        </w:rPr>
        <w:tab/>
        <w:t>Ako užívať</w:t>
      </w:r>
      <w:r w:rsidR="004756D6" w:rsidRPr="00937B9B">
        <w:rPr>
          <w:szCs w:val="22"/>
        </w:rPr>
        <w:t xml:space="preserve"> </w:t>
      </w:r>
      <w:r w:rsidR="00BB420D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</w:p>
    <w:p w:rsidR="00780926" w:rsidRPr="00937B9B" w:rsidRDefault="00780926">
      <w:pPr>
        <w:ind w:right="-29"/>
        <w:rPr>
          <w:szCs w:val="22"/>
        </w:rPr>
      </w:pPr>
      <w:r w:rsidRPr="00937B9B">
        <w:rPr>
          <w:szCs w:val="22"/>
        </w:rPr>
        <w:t>4.</w:t>
      </w:r>
      <w:r w:rsidRPr="00937B9B">
        <w:rPr>
          <w:szCs w:val="22"/>
        </w:rPr>
        <w:tab/>
        <w:t>Možné vedľajšie účinky</w:t>
      </w:r>
    </w:p>
    <w:p w:rsidR="00780926" w:rsidRPr="00937B9B" w:rsidRDefault="00780926">
      <w:pPr>
        <w:ind w:right="-29"/>
        <w:rPr>
          <w:szCs w:val="22"/>
        </w:rPr>
      </w:pPr>
      <w:r w:rsidRPr="00937B9B">
        <w:rPr>
          <w:szCs w:val="22"/>
        </w:rPr>
        <w:t>5.</w:t>
      </w:r>
      <w:r w:rsidRPr="00937B9B">
        <w:rPr>
          <w:szCs w:val="22"/>
        </w:rPr>
        <w:tab/>
        <w:t xml:space="preserve">Ako uchovávať </w:t>
      </w:r>
      <w:r w:rsidR="00BB420D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</w:p>
    <w:p w:rsidR="00780926" w:rsidRPr="00937B9B" w:rsidRDefault="00780926">
      <w:pPr>
        <w:ind w:right="-29"/>
        <w:rPr>
          <w:szCs w:val="22"/>
        </w:rPr>
      </w:pPr>
      <w:r w:rsidRPr="00937B9B">
        <w:rPr>
          <w:szCs w:val="22"/>
        </w:rPr>
        <w:t>6.</w:t>
      </w:r>
      <w:r w:rsidRPr="00937B9B">
        <w:rPr>
          <w:szCs w:val="22"/>
        </w:rPr>
        <w:tab/>
      </w:r>
      <w:r w:rsidR="00B0453A" w:rsidRPr="00937B9B">
        <w:rPr>
          <w:szCs w:val="22"/>
        </w:rPr>
        <w:t>Obsah balenia a ď</w:t>
      </w:r>
      <w:r w:rsidRPr="00937B9B">
        <w:rPr>
          <w:szCs w:val="22"/>
        </w:rPr>
        <w:t>alšie informácie</w:t>
      </w:r>
    </w:p>
    <w:p w:rsidR="00780926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37B9B">
        <w:rPr>
          <w:b/>
          <w:szCs w:val="22"/>
        </w:rPr>
        <w:t>1.</w:t>
      </w:r>
      <w:r w:rsidRPr="00937B9B">
        <w:rPr>
          <w:b/>
          <w:szCs w:val="22"/>
        </w:rPr>
        <w:tab/>
      </w:r>
      <w:r w:rsidR="00B0453A" w:rsidRPr="00937B9B">
        <w:rPr>
          <w:b/>
          <w:szCs w:val="22"/>
        </w:rPr>
        <w:t xml:space="preserve">Čo </w:t>
      </w:r>
      <w:r w:rsidR="00412616" w:rsidRPr="00937B9B">
        <w:rPr>
          <w:b/>
          <w:szCs w:val="22"/>
        </w:rPr>
        <w:t>je</w:t>
      </w:r>
      <w:r w:rsidR="00102E70" w:rsidRPr="00937B9B">
        <w:rPr>
          <w:b/>
          <w:szCs w:val="22"/>
        </w:rPr>
        <w:t xml:space="preserve"> </w:t>
      </w:r>
      <w:r w:rsidR="00BB420D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  <w:r w:rsidR="00BB420D" w:rsidRPr="00937B9B">
        <w:rPr>
          <w:szCs w:val="22"/>
        </w:rPr>
        <w:t xml:space="preserve"> </w:t>
      </w:r>
      <w:r w:rsidR="00B0453A" w:rsidRPr="00937B9B">
        <w:rPr>
          <w:b/>
          <w:szCs w:val="22"/>
        </w:rPr>
        <w:t>a na čo sa používa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BD6945" w:rsidRDefault="00EF0FAA" w:rsidP="00FD0394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</w:t>
      </w:r>
      <w:r w:rsidR="00FD0394" w:rsidRPr="00937B9B">
        <w:rPr>
          <w:szCs w:val="22"/>
        </w:rPr>
        <w:t xml:space="preserve">obsahuje liečivo </w:t>
      </w:r>
      <w:proofErr w:type="spellStart"/>
      <w:r w:rsidR="00FD0394" w:rsidRPr="00937B9B">
        <w:rPr>
          <w:szCs w:val="22"/>
        </w:rPr>
        <w:t>aprepitant</w:t>
      </w:r>
      <w:proofErr w:type="spellEnd"/>
      <w:r w:rsidR="00FD0394" w:rsidRPr="00937B9B">
        <w:rPr>
          <w:szCs w:val="22"/>
        </w:rPr>
        <w:t xml:space="preserve"> a patrí do skupiny liekov nazývaných „</w:t>
      </w:r>
      <w:proofErr w:type="spellStart"/>
      <w:r w:rsidR="00FD0394" w:rsidRPr="00937B9B">
        <w:rPr>
          <w:szCs w:val="22"/>
        </w:rPr>
        <w:t>antagonisty</w:t>
      </w:r>
      <w:proofErr w:type="spellEnd"/>
      <w:r w:rsidR="00FD0394" w:rsidRPr="00937B9B">
        <w:rPr>
          <w:szCs w:val="22"/>
        </w:rPr>
        <w:t xml:space="preserve"> receptora pre</w:t>
      </w:r>
      <w:r w:rsidRPr="00937B9B">
        <w:rPr>
          <w:szCs w:val="22"/>
        </w:rPr>
        <w:t xml:space="preserve"> </w:t>
      </w:r>
      <w:proofErr w:type="spellStart"/>
      <w:r w:rsidR="00FD0394" w:rsidRPr="00937B9B">
        <w:rPr>
          <w:szCs w:val="22"/>
        </w:rPr>
        <w:t>neurokinín</w:t>
      </w:r>
      <w:proofErr w:type="spellEnd"/>
      <w:r w:rsidR="00FD0394" w:rsidRPr="00937B9B">
        <w:rPr>
          <w:szCs w:val="22"/>
        </w:rPr>
        <w:t xml:space="preserve"> 1 (NK</w:t>
      </w:r>
      <w:r w:rsidR="00FD0394" w:rsidRPr="00937B9B">
        <w:rPr>
          <w:szCs w:val="22"/>
          <w:vertAlign w:val="subscript"/>
        </w:rPr>
        <w:t>1</w:t>
      </w:r>
      <w:r w:rsidR="00FD0394" w:rsidRPr="00937B9B">
        <w:rPr>
          <w:szCs w:val="22"/>
        </w:rPr>
        <w:t>)“. V</w:t>
      </w:r>
      <w:r w:rsidR="00AE0BE2" w:rsidRPr="00937B9B">
        <w:rPr>
          <w:szCs w:val="22"/>
        </w:rPr>
        <w:t> </w:t>
      </w:r>
      <w:r w:rsidR="00FD0394" w:rsidRPr="00937B9B">
        <w:rPr>
          <w:szCs w:val="22"/>
        </w:rPr>
        <w:t>mozgu sa nachádza špecifické miesto, ktoré kontroluje nevoľnosť a vracanie.</w:t>
      </w:r>
      <w:r w:rsidRPr="00937B9B">
        <w:rPr>
          <w:szCs w:val="22"/>
        </w:rPr>
        <w:t xml:space="preserve"> </w:t>
      </w:r>
      <w:r w:rsidR="00AE0BE2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="00AE0BE2" w:rsidRPr="00937B9B">
        <w:rPr>
          <w:szCs w:val="22"/>
        </w:rPr>
        <w:t xml:space="preserve"> </w:t>
      </w:r>
      <w:r w:rsidR="00FD0394" w:rsidRPr="00937B9B">
        <w:rPr>
          <w:szCs w:val="22"/>
        </w:rPr>
        <w:t xml:space="preserve">účinkuje tak, že blokuje signály do tohto miesta, čím potláča nevoľnosť a vracanie. </w:t>
      </w:r>
    </w:p>
    <w:p w:rsidR="00BD6945" w:rsidRDefault="00BD6945" w:rsidP="00FD0394">
      <w:pPr>
        <w:numPr>
          <w:ilvl w:val="12"/>
          <w:numId w:val="0"/>
        </w:numPr>
        <w:ind w:right="-2"/>
        <w:rPr>
          <w:szCs w:val="22"/>
        </w:rPr>
      </w:pPr>
    </w:p>
    <w:p w:rsidR="00CC6583" w:rsidRPr="00937B9B" w:rsidRDefault="00FD0394" w:rsidP="00FD0394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>Kapsuly</w:t>
      </w:r>
      <w:r w:rsidR="00EF0FAA" w:rsidRPr="00937B9B">
        <w:rPr>
          <w:szCs w:val="22"/>
        </w:rPr>
        <w:t xml:space="preserve"> </w:t>
      </w:r>
      <w:proofErr w:type="spellStart"/>
      <w:r w:rsidR="00AE0BE2" w:rsidRPr="00937B9B">
        <w:rPr>
          <w:szCs w:val="22"/>
        </w:rPr>
        <w:t>Aprepitantu</w:t>
      </w:r>
      <w:proofErr w:type="spellEnd"/>
      <w:r w:rsidR="00AE0BE2"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="00AE0BE2" w:rsidRPr="00937B9B">
        <w:rPr>
          <w:szCs w:val="22"/>
        </w:rPr>
        <w:t xml:space="preserve"> </w:t>
      </w:r>
      <w:r w:rsidRPr="00937B9B">
        <w:rPr>
          <w:szCs w:val="22"/>
        </w:rPr>
        <w:t>sa u</w:t>
      </w:r>
      <w:r w:rsidR="00AE0BE2" w:rsidRPr="00937B9B">
        <w:rPr>
          <w:szCs w:val="22"/>
        </w:rPr>
        <w:t> </w:t>
      </w:r>
      <w:r w:rsidRPr="00937B9B">
        <w:rPr>
          <w:szCs w:val="22"/>
        </w:rPr>
        <w:t xml:space="preserve">dospelých a dospievajúcich vo veku od 12 rokov používajú </w:t>
      </w:r>
      <w:r w:rsidRPr="00937B9B">
        <w:rPr>
          <w:b/>
          <w:szCs w:val="22"/>
          <w:u w:val="single"/>
        </w:rPr>
        <w:t>v</w:t>
      </w:r>
      <w:r w:rsidR="00AE0BE2" w:rsidRPr="00937B9B">
        <w:rPr>
          <w:b/>
          <w:szCs w:val="22"/>
          <w:u w:val="single"/>
        </w:rPr>
        <w:t> </w:t>
      </w:r>
      <w:r w:rsidRPr="00937B9B">
        <w:rPr>
          <w:b/>
          <w:szCs w:val="22"/>
          <w:u w:val="single"/>
        </w:rPr>
        <w:t>kombinácii s</w:t>
      </w:r>
      <w:r w:rsidR="00EF0FAA" w:rsidRPr="00937B9B">
        <w:rPr>
          <w:b/>
          <w:szCs w:val="22"/>
          <w:u w:val="single"/>
        </w:rPr>
        <w:t> </w:t>
      </w:r>
      <w:r w:rsidRPr="00937B9B">
        <w:rPr>
          <w:b/>
          <w:szCs w:val="22"/>
          <w:u w:val="single"/>
        </w:rPr>
        <w:t>inými</w:t>
      </w:r>
      <w:r w:rsidR="00EF0FAA" w:rsidRPr="00937B9B">
        <w:rPr>
          <w:b/>
          <w:szCs w:val="22"/>
          <w:u w:val="single"/>
        </w:rPr>
        <w:t xml:space="preserve"> </w:t>
      </w:r>
      <w:r w:rsidRPr="00937B9B">
        <w:rPr>
          <w:b/>
          <w:szCs w:val="22"/>
          <w:u w:val="single"/>
        </w:rPr>
        <w:t>liekmi</w:t>
      </w:r>
      <w:r w:rsidRPr="00937B9B">
        <w:rPr>
          <w:szCs w:val="22"/>
        </w:rPr>
        <w:t xml:space="preserve"> na predchádzanie nevoľnosti a vracaniu spôsobeným</w:t>
      </w:r>
      <w:r w:rsidR="002731EF">
        <w:rPr>
          <w:szCs w:val="22"/>
        </w:rPr>
        <w:t>i</w:t>
      </w:r>
      <w:r w:rsidRPr="00937B9B">
        <w:rPr>
          <w:szCs w:val="22"/>
        </w:rPr>
        <w:t xml:space="preserve"> chemoterapiou (liečbou rakoviny), ktorá</w:t>
      </w:r>
      <w:r w:rsidR="00EF0FAA" w:rsidRPr="00937B9B">
        <w:rPr>
          <w:szCs w:val="22"/>
        </w:rPr>
        <w:t xml:space="preserve"> </w:t>
      </w:r>
      <w:r w:rsidRPr="00937B9B">
        <w:rPr>
          <w:szCs w:val="22"/>
        </w:rPr>
        <w:t xml:space="preserve">je silným a stredne silným spúšťačom nevoľnosti a vracania (ako je </w:t>
      </w:r>
      <w:proofErr w:type="spellStart"/>
      <w:r w:rsidRPr="00937B9B">
        <w:rPr>
          <w:szCs w:val="22"/>
        </w:rPr>
        <w:t>cisplatina</w:t>
      </w:r>
      <w:proofErr w:type="spellEnd"/>
      <w:r w:rsidRPr="00937B9B">
        <w:rPr>
          <w:szCs w:val="22"/>
        </w:rPr>
        <w:t xml:space="preserve">, </w:t>
      </w:r>
      <w:proofErr w:type="spellStart"/>
      <w:r w:rsidRPr="00937B9B">
        <w:rPr>
          <w:szCs w:val="22"/>
        </w:rPr>
        <w:t>cyklofosfamid</w:t>
      </w:r>
      <w:proofErr w:type="spellEnd"/>
      <w:r w:rsidRPr="00937B9B">
        <w:rPr>
          <w:szCs w:val="22"/>
        </w:rPr>
        <w:t>,</w:t>
      </w:r>
      <w:r w:rsidR="00EF0FAA" w:rsidRPr="00937B9B">
        <w:rPr>
          <w:szCs w:val="22"/>
        </w:rPr>
        <w:t xml:space="preserve"> </w:t>
      </w:r>
      <w:proofErr w:type="spellStart"/>
      <w:r w:rsidRPr="00937B9B">
        <w:rPr>
          <w:szCs w:val="22"/>
        </w:rPr>
        <w:t>doxorubicín</w:t>
      </w:r>
      <w:proofErr w:type="spellEnd"/>
      <w:r w:rsidRPr="00937B9B">
        <w:rPr>
          <w:szCs w:val="22"/>
        </w:rPr>
        <w:t xml:space="preserve"> alebo </w:t>
      </w:r>
      <w:proofErr w:type="spellStart"/>
      <w:r w:rsidRPr="00937B9B">
        <w:rPr>
          <w:szCs w:val="22"/>
        </w:rPr>
        <w:t>epirubicín</w:t>
      </w:r>
      <w:proofErr w:type="spellEnd"/>
      <w:r w:rsidRPr="00937B9B">
        <w:rPr>
          <w:szCs w:val="22"/>
        </w:rPr>
        <w:t>).</w:t>
      </w:r>
    </w:p>
    <w:p w:rsidR="00FD0394" w:rsidRPr="00937B9B" w:rsidRDefault="00FD0394" w:rsidP="00176C74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37B9B">
        <w:rPr>
          <w:b/>
          <w:szCs w:val="22"/>
        </w:rPr>
        <w:t>2.</w:t>
      </w:r>
      <w:r w:rsidRPr="00937B9B">
        <w:rPr>
          <w:b/>
          <w:szCs w:val="22"/>
        </w:rPr>
        <w:tab/>
      </w:r>
      <w:r w:rsidR="00EB2578" w:rsidRPr="00937B9B">
        <w:rPr>
          <w:b/>
          <w:szCs w:val="22"/>
        </w:rPr>
        <w:t>Čo potrebujete vedieť predtým,</w:t>
      </w:r>
      <w:r w:rsidR="00B0453A" w:rsidRPr="00937B9B">
        <w:rPr>
          <w:b/>
          <w:szCs w:val="22"/>
        </w:rPr>
        <w:t xml:space="preserve"> ako užijete </w:t>
      </w:r>
      <w:r w:rsidR="00BB420D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846ECB" w:rsidRPr="00937B9B" w:rsidRDefault="00846ECB" w:rsidP="00846ECB">
      <w:pPr>
        <w:pStyle w:val="Default"/>
        <w:rPr>
          <w:b/>
          <w:bCs/>
          <w:sz w:val="22"/>
          <w:szCs w:val="22"/>
        </w:rPr>
      </w:pPr>
      <w:r w:rsidRPr="00937B9B">
        <w:rPr>
          <w:b/>
          <w:bCs/>
          <w:sz w:val="22"/>
          <w:szCs w:val="22"/>
        </w:rPr>
        <w:t xml:space="preserve">Neužívajte </w:t>
      </w:r>
      <w:r w:rsidR="00AE0BE2" w:rsidRPr="00937B9B">
        <w:rPr>
          <w:b/>
          <w:bCs/>
          <w:sz w:val="22"/>
          <w:szCs w:val="22"/>
        </w:rPr>
        <w:t xml:space="preserve">Aprepitant </w:t>
      </w:r>
      <w:proofErr w:type="spellStart"/>
      <w:r w:rsidR="00937B9B">
        <w:rPr>
          <w:b/>
          <w:bCs/>
          <w:sz w:val="22"/>
          <w:szCs w:val="22"/>
        </w:rPr>
        <w:t>Stada</w:t>
      </w:r>
      <w:proofErr w:type="spellEnd"/>
    </w:p>
    <w:p w:rsidR="00AE0BE2" w:rsidRPr="00937B9B" w:rsidRDefault="00AE0BE2" w:rsidP="00AE0BE2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 xml:space="preserve">ak ste alergický alebo vaše dieťa je alergické na </w:t>
      </w:r>
      <w:proofErr w:type="spellStart"/>
      <w:r w:rsidRPr="00937B9B">
        <w:rPr>
          <w:sz w:val="22"/>
          <w:szCs w:val="22"/>
        </w:rPr>
        <w:t>aprepitant</w:t>
      </w:r>
      <w:proofErr w:type="spellEnd"/>
      <w:r w:rsidRPr="00937B9B">
        <w:rPr>
          <w:sz w:val="22"/>
          <w:szCs w:val="22"/>
        </w:rPr>
        <w:t xml:space="preserve"> alebo na ktorúkoľvek z ďalších zložiek tohto lieku (uvedených v časti 6).</w:t>
      </w:r>
    </w:p>
    <w:p w:rsidR="00BD6945" w:rsidRDefault="00AE0BE2" w:rsidP="00AE0BE2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>s liekmi obsahujúcimi</w:t>
      </w:r>
      <w:r w:rsidR="002731EF">
        <w:rPr>
          <w:sz w:val="22"/>
          <w:szCs w:val="22"/>
        </w:rPr>
        <w:t>:</w:t>
      </w:r>
      <w:r w:rsidRPr="00937B9B">
        <w:rPr>
          <w:sz w:val="22"/>
          <w:szCs w:val="22"/>
        </w:rPr>
        <w:t xml:space="preserve"> </w:t>
      </w:r>
    </w:p>
    <w:p w:rsidR="00BD6945" w:rsidRDefault="00AE0BE2" w:rsidP="00BD6945">
      <w:pPr>
        <w:pStyle w:val="Default"/>
        <w:numPr>
          <w:ilvl w:val="0"/>
          <w:numId w:val="46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pimozid</w:t>
      </w:r>
      <w:proofErr w:type="spellEnd"/>
      <w:r w:rsidRPr="00937B9B">
        <w:rPr>
          <w:sz w:val="22"/>
          <w:szCs w:val="22"/>
        </w:rPr>
        <w:t xml:space="preserve"> (používan</w:t>
      </w:r>
      <w:r w:rsidR="00BD6945">
        <w:rPr>
          <w:sz w:val="22"/>
          <w:szCs w:val="22"/>
        </w:rPr>
        <w:t>ý na liečbu psychických chorôb)</w:t>
      </w:r>
    </w:p>
    <w:p w:rsidR="00BD6945" w:rsidRDefault="00AE0BE2" w:rsidP="00BD6945">
      <w:pPr>
        <w:pStyle w:val="Default"/>
        <w:numPr>
          <w:ilvl w:val="0"/>
          <w:numId w:val="46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terfenadín</w:t>
      </w:r>
      <w:proofErr w:type="spellEnd"/>
      <w:r w:rsidRPr="00937B9B">
        <w:rPr>
          <w:sz w:val="22"/>
          <w:szCs w:val="22"/>
        </w:rPr>
        <w:t xml:space="preserve"> a </w:t>
      </w:r>
      <w:proofErr w:type="spellStart"/>
      <w:r w:rsidRPr="00937B9B">
        <w:rPr>
          <w:sz w:val="22"/>
          <w:szCs w:val="22"/>
        </w:rPr>
        <w:t>astemizol</w:t>
      </w:r>
      <w:proofErr w:type="spellEnd"/>
      <w:r w:rsidRPr="00937B9B">
        <w:rPr>
          <w:sz w:val="22"/>
          <w:szCs w:val="22"/>
        </w:rPr>
        <w:t xml:space="preserve"> (používané na sennú nádchu a iné alergické ochorenia)</w:t>
      </w:r>
    </w:p>
    <w:p w:rsidR="00BD6945" w:rsidRDefault="00AE0BE2" w:rsidP="00BD6945">
      <w:pPr>
        <w:pStyle w:val="Default"/>
        <w:numPr>
          <w:ilvl w:val="0"/>
          <w:numId w:val="46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cisaprid</w:t>
      </w:r>
      <w:proofErr w:type="spellEnd"/>
      <w:r w:rsidRPr="00937B9B">
        <w:rPr>
          <w:sz w:val="22"/>
          <w:szCs w:val="22"/>
        </w:rPr>
        <w:t xml:space="preserve"> (používaný na liečbu ťažkostí s trávením). </w:t>
      </w:r>
    </w:p>
    <w:p w:rsidR="00BD6945" w:rsidRDefault="00BD6945" w:rsidP="00BD6945">
      <w:pPr>
        <w:pStyle w:val="Default"/>
        <w:spacing w:after="23"/>
        <w:ind w:left="1440"/>
        <w:rPr>
          <w:sz w:val="22"/>
          <w:szCs w:val="22"/>
        </w:rPr>
      </w:pPr>
    </w:p>
    <w:p w:rsidR="00176C74" w:rsidRPr="00937B9B" w:rsidRDefault="00AE0BE2" w:rsidP="00BD6945">
      <w:pPr>
        <w:pStyle w:val="Default"/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 xml:space="preserve">Povedzte lekárovi, ak užívate alebo vaše dieťa užíva tieto lieky, pretože pred začiatkom užívania </w:t>
      </w:r>
      <w:proofErr w:type="spellStart"/>
      <w:r w:rsidRPr="00937B9B">
        <w:rPr>
          <w:sz w:val="22"/>
          <w:szCs w:val="22"/>
        </w:rPr>
        <w:t>Aprepitantu</w:t>
      </w:r>
      <w:proofErr w:type="spellEnd"/>
      <w:r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Pr="00937B9B">
        <w:rPr>
          <w:sz w:val="22"/>
          <w:szCs w:val="22"/>
        </w:rPr>
        <w:t xml:space="preserve"> sa musí liečba upraviť.</w:t>
      </w:r>
    </w:p>
    <w:p w:rsidR="00AE0BE2" w:rsidRPr="00937B9B" w:rsidRDefault="00AE0BE2" w:rsidP="00176C74">
      <w:pPr>
        <w:pStyle w:val="Default"/>
        <w:spacing w:after="23"/>
        <w:rPr>
          <w:sz w:val="22"/>
          <w:szCs w:val="22"/>
        </w:rPr>
      </w:pPr>
    </w:p>
    <w:p w:rsidR="00846ECB" w:rsidRPr="00937B9B" w:rsidRDefault="00846ECB" w:rsidP="00846ECB">
      <w:pPr>
        <w:pStyle w:val="Default"/>
        <w:rPr>
          <w:sz w:val="22"/>
          <w:szCs w:val="22"/>
        </w:rPr>
      </w:pPr>
      <w:r w:rsidRPr="00937B9B">
        <w:rPr>
          <w:b/>
          <w:bCs/>
          <w:sz w:val="22"/>
          <w:szCs w:val="22"/>
        </w:rPr>
        <w:t xml:space="preserve">Upozornenia a opatrenia </w:t>
      </w:r>
    </w:p>
    <w:p w:rsidR="00843E86" w:rsidRPr="00937B9B" w:rsidRDefault="00843E86" w:rsidP="00843E86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>P</w:t>
      </w:r>
      <w:r w:rsidR="00F8072A" w:rsidRPr="00937B9B">
        <w:rPr>
          <w:szCs w:val="22"/>
        </w:rPr>
        <w:t xml:space="preserve">redtým, ako začnete </w:t>
      </w:r>
      <w:r w:rsidRPr="00937B9B">
        <w:rPr>
          <w:szCs w:val="22"/>
        </w:rPr>
        <w:t xml:space="preserve">užívať </w:t>
      </w:r>
      <w:r w:rsidR="00AE0BE2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="00BD6945">
        <w:rPr>
          <w:szCs w:val="22"/>
        </w:rPr>
        <w:t>,</w:t>
      </w:r>
      <w:r w:rsidR="00AE0BE2" w:rsidRPr="00937B9B">
        <w:rPr>
          <w:szCs w:val="22"/>
        </w:rPr>
        <w:t xml:space="preserve"> alebo podáte tento liek dieťaťu</w:t>
      </w:r>
      <w:r w:rsidRPr="00937B9B">
        <w:rPr>
          <w:szCs w:val="22"/>
        </w:rPr>
        <w:t>, obráťte sa na svojho lekára</w:t>
      </w:r>
      <w:r w:rsidR="0002604C">
        <w:rPr>
          <w:szCs w:val="22"/>
        </w:rPr>
        <w:t>,</w:t>
      </w:r>
      <w:r w:rsidRPr="00937B9B">
        <w:rPr>
          <w:szCs w:val="22"/>
        </w:rPr>
        <w:t xml:space="preserve"> </w:t>
      </w:r>
      <w:r w:rsidR="00AE0BE2" w:rsidRPr="00937B9B">
        <w:rPr>
          <w:szCs w:val="22"/>
        </w:rPr>
        <w:t>lekárnika</w:t>
      </w:r>
      <w:r w:rsidR="0002604C">
        <w:rPr>
          <w:szCs w:val="22"/>
        </w:rPr>
        <w:t xml:space="preserve"> alebo zdravotnú sestru</w:t>
      </w:r>
      <w:r w:rsidR="00AE0BE2" w:rsidRPr="00937B9B">
        <w:rPr>
          <w:szCs w:val="22"/>
        </w:rPr>
        <w:t>.</w:t>
      </w:r>
    </w:p>
    <w:p w:rsidR="00187C83" w:rsidRPr="00937B9B" w:rsidRDefault="00187C83" w:rsidP="00E96139">
      <w:pPr>
        <w:numPr>
          <w:ilvl w:val="12"/>
          <w:numId w:val="0"/>
        </w:numPr>
        <w:ind w:right="-2"/>
        <w:rPr>
          <w:szCs w:val="22"/>
        </w:rPr>
      </w:pPr>
    </w:p>
    <w:p w:rsidR="00AE0BE2" w:rsidRPr="00937B9B" w:rsidRDefault="00AE0BE2" w:rsidP="00AE0BE2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Ak máte vy alebo vaše dieťa ochorenie pečene, povedzte to lekárovi pred liečbou </w:t>
      </w:r>
      <w:proofErr w:type="spellStart"/>
      <w:r w:rsidRPr="00937B9B">
        <w:rPr>
          <w:szCs w:val="22"/>
        </w:rPr>
        <w:t>Aprepitantom</w:t>
      </w:r>
      <w:proofErr w:type="spellEnd"/>
      <w:r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, pretože pečeň má dôležitú úlohu pri rozklade liečiva v tele. Lekár možno bude preto musieť sledovať stav </w:t>
      </w:r>
      <w:r w:rsidR="007E17CE">
        <w:rPr>
          <w:szCs w:val="22"/>
        </w:rPr>
        <w:t xml:space="preserve">vašej </w:t>
      </w:r>
      <w:r w:rsidRPr="00937B9B">
        <w:rPr>
          <w:szCs w:val="22"/>
        </w:rPr>
        <w:t>pečene</w:t>
      </w:r>
      <w:r w:rsidR="007E17CE">
        <w:rPr>
          <w:szCs w:val="22"/>
        </w:rPr>
        <w:t xml:space="preserve"> alebo pečene vášho dieťaťa</w:t>
      </w:r>
      <w:r w:rsidRPr="00937B9B">
        <w:rPr>
          <w:szCs w:val="22"/>
        </w:rPr>
        <w:t>.</w:t>
      </w:r>
    </w:p>
    <w:p w:rsidR="00AE0BE2" w:rsidRPr="00937B9B" w:rsidRDefault="00AE0BE2" w:rsidP="00E96139">
      <w:pPr>
        <w:numPr>
          <w:ilvl w:val="12"/>
          <w:numId w:val="0"/>
        </w:numPr>
        <w:ind w:right="-2"/>
        <w:rPr>
          <w:szCs w:val="22"/>
        </w:rPr>
      </w:pPr>
    </w:p>
    <w:p w:rsidR="00B02F56" w:rsidRPr="00937B9B" w:rsidRDefault="00B02F56" w:rsidP="00367F53">
      <w:pPr>
        <w:pStyle w:val="Default"/>
        <w:rPr>
          <w:b/>
          <w:bCs/>
          <w:sz w:val="22"/>
          <w:szCs w:val="22"/>
        </w:rPr>
      </w:pPr>
      <w:r w:rsidRPr="00937B9B">
        <w:rPr>
          <w:b/>
          <w:bCs/>
          <w:sz w:val="22"/>
          <w:szCs w:val="22"/>
        </w:rPr>
        <w:t>Deti a dospievajúci</w:t>
      </w:r>
    </w:p>
    <w:p w:rsidR="00F24DB3" w:rsidRPr="00937B9B" w:rsidRDefault="00367F53" w:rsidP="00367F53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Nepodávajte 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80 mg a 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125 mg </w:t>
      </w:r>
      <w:r w:rsidR="006320CF">
        <w:rPr>
          <w:szCs w:val="22"/>
        </w:rPr>
        <w:t>ka</w:t>
      </w:r>
      <w:r w:rsidR="002C34F3">
        <w:rPr>
          <w:szCs w:val="22"/>
        </w:rPr>
        <w:t>p</w:t>
      </w:r>
      <w:r w:rsidR="006320CF">
        <w:rPr>
          <w:szCs w:val="22"/>
        </w:rPr>
        <w:t xml:space="preserve">suly </w:t>
      </w:r>
      <w:r w:rsidRPr="00937B9B">
        <w:rPr>
          <w:szCs w:val="22"/>
        </w:rPr>
        <w:t xml:space="preserve">deťom mladším ako 12 rokov, pretože 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80 mg a 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125 mg kapsuly sa u tejto populácie neskúmali.</w:t>
      </w:r>
    </w:p>
    <w:p w:rsidR="00367F53" w:rsidRPr="00937B9B" w:rsidRDefault="00367F53" w:rsidP="00367F53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C71F49">
      <w:pPr>
        <w:numPr>
          <w:ilvl w:val="12"/>
          <w:numId w:val="0"/>
        </w:numPr>
        <w:ind w:right="-2"/>
        <w:rPr>
          <w:b/>
          <w:szCs w:val="22"/>
        </w:rPr>
      </w:pPr>
      <w:r w:rsidRPr="00937B9B">
        <w:rPr>
          <w:b/>
          <w:szCs w:val="22"/>
        </w:rPr>
        <w:t>I</w:t>
      </w:r>
      <w:r w:rsidR="00780926" w:rsidRPr="00937B9B">
        <w:rPr>
          <w:b/>
          <w:szCs w:val="22"/>
        </w:rPr>
        <w:t>n</w:t>
      </w:r>
      <w:r w:rsidRPr="00937B9B">
        <w:rPr>
          <w:b/>
          <w:szCs w:val="22"/>
        </w:rPr>
        <w:t>é</w:t>
      </w:r>
      <w:r w:rsidR="00780926" w:rsidRPr="00937B9B">
        <w:rPr>
          <w:b/>
          <w:szCs w:val="22"/>
        </w:rPr>
        <w:t xml:space="preserve"> </w:t>
      </w:r>
      <w:r w:rsidRPr="00937B9B">
        <w:rPr>
          <w:b/>
          <w:szCs w:val="22"/>
        </w:rPr>
        <w:t>lieky a</w:t>
      </w:r>
      <w:r w:rsidR="00A06F43" w:rsidRPr="00937B9B">
        <w:rPr>
          <w:b/>
          <w:szCs w:val="22"/>
        </w:rPr>
        <w:t> </w:t>
      </w:r>
      <w:r w:rsidR="00367F53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</w:p>
    <w:p w:rsidR="00367F53" w:rsidRPr="00937B9B" w:rsidRDefault="00D860DE" w:rsidP="00367F53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</w:t>
      </w:r>
      <w:r w:rsidR="00367F53" w:rsidRPr="00937B9B">
        <w:rPr>
          <w:szCs w:val="22"/>
        </w:rPr>
        <w:t xml:space="preserve">môže ovplyvňovať iné lieky, a to počas liečby </w:t>
      </w:r>
      <w:proofErr w:type="spellStart"/>
      <w:r w:rsidRPr="00937B9B">
        <w:rPr>
          <w:szCs w:val="22"/>
        </w:rPr>
        <w:t>Aprepitant</w:t>
      </w:r>
      <w:r w:rsidR="00BD6945">
        <w:rPr>
          <w:szCs w:val="22"/>
        </w:rPr>
        <w:t>om</w:t>
      </w:r>
      <w:proofErr w:type="spellEnd"/>
      <w:r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="00367F53" w:rsidRPr="00937B9B">
        <w:rPr>
          <w:szCs w:val="22"/>
        </w:rPr>
        <w:t xml:space="preserve"> aj po jej ukončení. Niektoré</w:t>
      </w:r>
      <w:r w:rsidRPr="00937B9B">
        <w:rPr>
          <w:szCs w:val="22"/>
        </w:rPr>
        <w:t xml:space="preserve"> </w:t>
      </w:r>
      <w:r w:rsidR="00367F53" w:rsidRPr="00937B9B">
        <w:rPr>
          <w:szCs w:val="22"/>
        </w:rPr>
        <w:t>lieky sa nemajú užívať s</w:t>
      </w:r>
      <w:r w:rsidRPr="00937B9B">
        <w:rPr>
          <w:szCs w:val="22"/>
        </w:rPr>
        <w:t> </w:t>
      </w:r>
      <w:proofErr w:type="spellStart"/>
      <w:r w:rsidRPr="00937B9B">
        <w:rPr>
          <w:szCs w:val="22"/>
        </w:rPr>
        <w:t>Aprepitantom</w:t>
      </w:r>
      <w:proofErr w:type="spellEnd"/>
      <w:r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</w:t>
      </w:r>
      <w:r w:rsidR="00367F53" w:rsidRPr="00937B9B">
        <w:rPr>
          <w:szCs w:val="22"/>
        </w:rPr>
        <w:t xml:space="preserve">(ako sú </w:t>
      </w:r>
      <w:proofErr w:type="spellStart"/>
      <w:r w:rsidR="00367F53" w:rsidRPr="00937B9B">
        <w:rPr>
          <w:szCs w:val="22"/>
        </w:rPr>
        <w:t>pimozid</w:t>
      </w:r>
      <w:proofErr w:type="spellEnd"/>
      <w:r w:rsidR="00367F53" w:rsidRPr="00937B9B">
        <w:rPr>
          <w:szCs w:val="22"/>
        </w:rPr>
        <w:t xml:space="preserve">, </w:t>
      </w:r>
      <w:proofErr w:type="spellStart"/>
      <w:r w:rsidR="00367F53" w:rsidRPr="00937B9B">
        <w:rPr>
          <w:szCs w:val="22"/>
        </w:rPr>
        <w:t>terfenadín</w:t>
      </w:r>
      <w:proofErr w:type="spellEnd"/>
      <w:r w:rsidR="00367F53" w:rsidRPr="00937B9B">
        <w:rPr>
          <w:szCs w:val="22"/>
        </w:rPr>
        <w:t xml:space="preserve">, </w:t>
      </w:r>
      <w:proofErr w:type="spellStart"/>
      <w:r w:rsidR="00367F53" w:rsidRPr="00937B9B">
        <w:rPr>
          <w:szCs w:val="22"/>
        </w:rPr>
        <w:t>astemizol</w:t>
      </w:r>
      <w:proofErr w:type="spellEnd"/>
      <w:r w:rsidR="00367F53" w:rsidRPr="00937B9B">
        <w:rPr>
          <w:szCs w:val="22"/>
        </w:rPr>
        <w:t xml:space="preserve"> a </w:t>
      </w:r>
      <w:proofErr w:type="spellStart"/>
      <w:r w:rsidR="00367F53" w:rsidRPr="00937B9B">
        <w:rPr>
          <w:szCs w:val="22"/>
        </w:rPr>
        <w:t>cisaprid</w:t>
      </w:r>
      <w:proofErr w:type="spellEnd"/>
      <w:r w:rsidR="00367F53" w:rsidRPr="00937B9B">
        <w:rPr>
          <w:szCs w:val="22"/>
        </w:rPr>
        <w:t>)</w:t>
      </w:r>
      <w:r w:rsidRPr="00937B9B">
        <w:rPr>
          <w:szCs w:val="22"/>
        </w:rPr>
        <w:t xml:space="preserve"> </w:t>
      </w:r>
      <w:r w:rsidR="00367F53" w:rsidRPr="00937B9B">
        <w:rPr>
          <w:szCs w:val="22"/>
        </w:rPr>
        <w:t xml:space="preserve">alebo si vyžadujú úpravu dávky (pozri tiež „Neužívajte </w:t>
      </w:r>
      <w:r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="00367F53" w:rsidRPr="00937B9B">
        <w:rPr>
          <w:szCs w:val="22"/>
        </w:rPr>
        <w:t>“).</w:t>
      </w:r>
    </w:p>
    <w:p w:rsidR="00D860DE" w:rsidRPr="00937B9B" w:rsidRDefault="00D860DE" w:rsidP="00367F53">
      <w:pPr>
        <w:numPr>
          <w:ilvl w:val="12"/>
          <w:numId w:val="0"/>
        </w:numPr>
        <w:ind w:right="-2"/>
        <w:rPr>
          <w:szCs w:val="22"/>
        </w:rPr>
      </w:pPr>
    </w:p>
    <w:p w:rsidR="00367F53" w:rsidRPr="00937B9B" w:rsidRDefault="00367F53" w:rsidP="00367F53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Ak vy alebo vaše dieťa užívate </w:t>
      </w:r>
      <w:r w:rsidR="00D860DE" w:rsidRPr="00937B9B">
        <w:rPr>
          <w:szCs w:val="22"/>
        </w:rPr>
        <w:t xml:space="preserve">Aprepitant </w:t>
      </w:r>
      <w:proofErr w:type="spellStart"/>
      <w:r w:rsidR="00937B9B">
        <w:rPr>
          <w:szCs w:val="22"/>
        </w:rPr>
        <w:t>Stada</w:t>
      </w:r>
      <w:proofErr w:type="spellEnd"/>
      <w:r w:rsidR="00D860DE" w:rsidRPr="00937B9B">
        <w:rPr>
          <w:szCs w:val="22"/>
        </w:rPr>
        <w:t xml:space="preserve"> </w:t>
      </w:r>
      <w:r w:rsidRPr="00937B9B">
        <w:rPr>
          <w:szCs w:val="22"/>
        </w:rPr>
        <w:t>spolu s</w:t>
      </w:r>
      <w:r w:rsidR="00D860DE" w:rsidRPr="00937B9B">
        <w:rPr>
          <w:szCs w:val="22"/>
        </w:rPr>
        <w:t> </w:t>
      </w:r>
      <w:r w:rsidRPr="00937B9B">
        <w:rPr>
          <w:szCs w:val="22"/>
        </w:rPr>
        <w:t>inými liekmi</w:t>
      </w:r>
      <w:r w:rsidR="00342509">
        <w:rPr>
          <w:szCs w:val="22"/>
        </w:rPr>
        <w:t>,</w:t>
      </w:r>
      <w:r w:rsidRPr="00937B9B">
        <w:rPr>
          <w:szCs w:val="22"/>
        </w:rPr>
        <w:t xml:space="preserve"> vrátane liekov </w:t>
      </w:r>
      <w:r w:rsidR="00BD6945">
        <w:rPr>
          <w:szCs w:val="22"/>
        </w:rPr>
        <w:t>uvedených</w:t>
      </w:r>
      <w:r w:rsidRPr="00937B9B">
        <w:rPr>
          <w:szCs w:val="22"/>
        </w:rPr>
        <w:t xml:space="preserve"> nižšie,</w:t>
      </w:r>
      <w:r w:rsidR="00D860DE" w:rsidRPr="00937B9B">
        <w:rPr>
          <w:szCs w:val="22"/>
        </w:rPr>
        <w:t xml:space="preserve"> </w:t>
      </w:r>
      <w:r w:rsidRPr="00937B9B">
        <w:rPr>
          <w:szCs w:val="22"/>
        </w:rPr>
        <w:t xml:space="preserve">môžu byť účinky </w:t>
      </w:r>
      <w:proofErr w:type="spellStart"/>
      <w:r w:rsidR="00D860DE" w:rsidRPr="00937B9B">
        <w:rPr>
          <w:szCs w:val="22"/>
        </w:rPr>
        <w:t>Aprepitantu</w:t>
      </w:r>
      <w:proofErr w:type="spellEnd"/>
      <w:r w:rsidR="00D860DE"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="00D860DE" w:rsidRPr="00937B9B">
        <w:rPr>
          <w:szCs w:val="22"/>
        </w:rPr>
        <w:t xml:space="preserve"> </w:t>
      </w:r>
      <w:r w:rsidRPr="00937B9B">
        <w:rPr>
          <w:szCs w:val="22"/>
        </w:rPr>
        <w:t>alebo iných liekov ovplyvnené. Ak vy alebo vaše dieťa užívate</w:t>
      </w:r>
      <w:r w:rsidR="00D860DE" w:rsidRPr="00937B9B">
        <w:rPr>
          <w:szCs w:val="22"/>
        </w:rPr>
        <w:t xml:space="preserve"> </w:t>
      </w:r>
      <w:r w:rsidRPr="00937B9B">
        <w:rPr>
          <w:szCs w:val="22"/>
        </w:rPr>
        <w:t>niektorý z</w:t>
      </w:r>
      <w:r w:rsidR="00D860DE" w:rsidRPr="00937B9B">
        <w:rPr>
          <w:szCs w:val="22"/>
        </w:rPr>
        <w:t> </w:t>
      </w:r>
      <w:r w:rsidRPr="00937B9B">
        <w:rPr>
          <w:szCs w:val="22"/>
        </w:rPr>
        <w:t>nasledujúcich liekov, povedzte to lekárovi alebo lekárnikovi:</w:t>
      </w:r>
    </w:p>
    <w:p w:rsidR="00D860DE" w:rsidRPr="00937B9B" w:rsidRDefault="00D860DE" w:rsidP="00367F53">
      <w:pPr>
        <w:numPr>
          <w:ilvl w:val="12"/>
          <w:numId w:val="0"/>
        </w:numPr>
        <w:ind w:right="-2"/>
        <w:rPr>
          <w:szCs w:val="22"/>
        </w:rPr>
      </w:pP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>lieky na zabránenie otehotneniu, ktoré môžu zahŕňať antikoncepčné tablety, náplasti na kožu,</w:t>
      </w:r>
      <w:r w:rsidR="00D860DE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implantáty a niektoré vnútromaternicové telieska (IUD), ktoré uvoľňujú hormóny, nemusia</w:t>
      </w:r>
      <w:r w:rsidR="00D860DE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účinkovať správne, ak sa používajú spolu s</w:t>
      </w:r>
      <w:r w:rsidR="00D860DE" w:rsidRPr="00937B9B">
        <w:rPr>
          <w:sz w:val="22"/>
          <w:szCs w:val="22"/>
        </w:rPr>
        <w:t> </w:t>
      </w:r>
      <w:proofErr w:type="spellStart"/>
      <w:r w:rsidR="00D860DE" w:rsidRPr="00937B9B">
        <w:rPr>
          <w:sz w:val="22"/>
          <w:szCs w:val="22"/>
        </w:rPr>
        <w:t>Aprepitantom</w:t>
      </w:r>
      <w:proofErr w:type="spellEnd"/>
      <w:r w:rsidR="00D860DE"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Pr="00937B9B">
        <w:rPr>
          <w:sz w:val="22"/>
          <w:szCs w:val="22"/>
        </w:rPr>
        <w:t xml:space="preserve">. Počas liečby </w:t>
      </w:r>
      <w:proofErr w:type="spellStart"/>
      <w:r w:rsidR="00D860DE" w:rsidRPr="00937B9B">
        <w:rPr>
          <w:sz w:val="22"/>
          <w:szCs w:val="22"/>
        </w:rPr>
        <w:t>Aprepitantom</w:t>
      </w:r>
      <w:proofErr w:type="spellEnd"/>
      <w:r w:rsidR="00D860DE"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Pr="00937B9B">
        <w:rPr>
          <w:sz w:val="22"/>
          <w:szCs w:val="22"/>
        </w:rPr>
        <w:t xml:space="preserve"> a</w:t>
      </w:r>
      <w:r w:rsidR="00D860DE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až</w:t>
      </w:r>
      <w:r w:rsidR="00D860DE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 xml:space="preserve">do 2 mesiacov po skončení užívania </w:t>
      </w:r>
      <w:proofErr w:type="spellStart"/>
      <w:r w:rsidR="00D860DE" w:rsidRPr="00937B9B">
        <w:rPr>
          <w:sz w:val="22"/>
          <w:szCs w:val="22"/>
        </w:rPr>
        <w:t>Aprepitantu</w:t>
      </w:r>
      <w:proofErr w:type="spellEnd"/>
      <w:r w:rsidR="00D860DE"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="00D860DE"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>sa má používať iná alebo prídavná</w:t>
      </w:r>
      <w:r w:rsidR="00D860DE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nehormonálna forma antikoncepcie,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cyklosporín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takrolimus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sirolimus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everolimus</w:t>
      </w:r>
      <w:proofErr w:type="spellEnd"/>
      <w:r w:rsidRPr="00937B9B">
        <w:rPr>
          <w:sz w:val="22"/>
          <w:szCs w:val="22"/>
        </w:rPr>
        <w:t xml:space="preserve"> (</w:t>
      </w:r>
      <w:proofErr w:type="spellStart"/>
      <w:r w:rsidRPr="00937B9B">
        <w:rPr>
          <w:sz w:val="22"/>
          <w:szCs w:val="22"/>
        </w:rPr>
        <w:t>imunosupresíva</w:t>
      </w:r>
      <w:proofErr w:type="spellEnd"/>
      <w:r w:rsidR="00BD3683">
        <w:rPr>
          <w:sz w:val="22"/>
          <w:szCs w:val="22"/>
        </w:rPr>
        <w:t xml:space="preserve"> - liečivá na potlačenie imunitného systému</w:t>
      </w:r>
      <w:r w:rsidRPr="00937B9B">
        <w:rPr>
          <w:sz w:val="22"/>
          <w:szCs w:val="22"/>
        </w:rPr>
        <w:t>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alfentanil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fentanyl</w:t>
      </w:r>
      <w:proofErr w:type="spellEnd"/>
      <w:r w:rsidRPr="00937B9B">
        <w:rPr>
          <w:sz w:val="22"/>
          <w:szCs w:val="22"/>
        </w:rPr>
        <w:t xml:space="preserve"> (používané na liečbu bolesti),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chinidín</w:t>
      </w:r>
      <w:proofErr w:type="spellEnd"/>
      <w:r w:rsidRPr="00937B9B">
        <w:rPr>
          <w:sz w:val="22"/>
          <w:szCs w:val="22"/>
        </w:rPr>
        <w:t xml:space="preserve"> (používaný na liečbu nepravidelného srdcového rytmu),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irinotekán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etopozid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vinorelbín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ifosfamid</w:t>
      </w:r>
      <w:proofErr w:type="spellEnd"/>
      <w:r w:rsidRPr="00937B9B">
        <w:rPr>
          <w:sz w:val="22"/>
          <w:szCs w:val="22"/>
        </w:rPr>
        <w:t xml:space="preserve"> (lie</w:t>
      </w:r>
      <w:r w:rsidR="00BD3683">
        <w:rPr>
          <w:sz w:val="22"/>
          <w:szCs w:val="22"/>
        </w:rPr>
        <w:t>čivá</w:t>
      </w:r>
      <w:r w:rsidRPr="00937B9B">
        <w:rPr>
          <w:sz w:val="22"/>
          <w:szCs w:val="22"/>
        </w:rPr>
        <w:t xml:space="preserve"> používané na liečbu rakoviny),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 xml:space="preserve">lieky obsahujúce deriváty </w:t>
      </w:r>
      <w:proofErr w:type="spellStart"/>
      <w:r w:rsidRPr="00937B9B">
        <w:rPr>
          <w:sz w:val="22"/>
          <w:szCs w:val="22"/>
        </w:rPr>
        <w:t>námeľových</w:t>
      </w:r>
      <w:proofErr w:type="spellEnd"/>
      <w:r w:rsidRPr="00937B9B">
        <w:rPr>
          <w:sz w:val="22"/>
          <w:szCs w:val="22"/>
        </w:rPr>
        <w:t xml:space="preserve"> alkaloidov, ako sú </w:t>
      </w:r>
      <w:proofErr w:type="spellStart"/>
      <w:r w:rsidRPr="00937B9B">
        <w:rPr>
          <w:sz w:val="22"/>
          <w:szCs w:val="22"/>
        </w:rPr>
        <w:t>ergotamín</w:t>
      </w:r>
      <w:proofErr w:type="spellEnd"/>
      <w:r w:rsidRPr="00937B9B">
        <w:rPr>
          <w:sz w:val="22"/>
          <w:szCs w:val="22"/>
        </w:rPr>
        <w:t xml:space="preserve"> a</w:t>
      </w:r>
      <w:r w:rsidR="00F32382" w:rsidRPr="00937B9B">
        <w:rPr>
          <w:sz w:val="22"/>
          <w:szCs w:val="22"/>
        </w:rPr>
        <w:t> </w:t>
      </w:r>
      <w:proofErr w:type="spellStart"/>
      <w:r w:rsidRPr="00937B9B">
        <w:rPr>
          <w:sz w:val="22"/>
          <w:szCs w:val="22"/>
        </w:rPr>
        <w:t>dihydroergotamín</w:t>
      </w:r>
      <w:proofErr w:type="spellEnd"/>
      <w:r w:rsidR="00F32382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(používané na liečbu migrény),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warfarín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acenokumarol</w:t>
      </w:r>
      <w:proofErr w:type="spellEnd"/>
      <w:r w:rsidRPr="00937B9B">
        <w:rPr>
          <w:sz w:val="22"/>
          <w:szCs w:val="22"/>
        </w:rPr>
        <w:t xml:space="preserve"> (lie</w:t>
      </w:r>
      <w:r w:rsidR="00BD3683">
        <w:rPr>
          <w:sz w:val="22"/>
          <w:szCs w:val="22"/>
        </w:rPr>
        <w:t>čivá</w:t>
      </w:r>
      <w:r w:rsidRPr="00937B9B">
        <w:rPr>
          <w:sz w:val="22"/>
          <w:szCs w:val="22"/>
        </w:rPr>
        <w:t xml:space="preserve"> na zriedenie krvi; môžu sa vyžadovať krvné testy),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rifampicín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klaritromycín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telitromycín</w:t>
      </w:r>
      <w:proofErr w:type="spellEnd"/>
      <w:r w:rsidRPr="00937B9B">
        <w:rPr>
          <w:sz w:val="22"/>
          <w:szCs w:val="22"/>
        </w:rPr>
        <w:t xml:space="preserve"> (antibiotiká používané na liečbu infekcií),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fenytoín</w:t>
      </w:r>
      <w:proofErr w:type="spellEnd"/>
      <w:r w:rsidRPr="00937B9B">
        <w:rPr>
          <w:sz w:val="22"/>
          <w:szCs w:val="22"/>
        </w:rPr>
        <w:t xml:space="preserve"> (lie</w:t>
      </w:r>
      <w:r w:rsidR="00BD3683">
        <w:rPr>
          <w:sz w:val="22"/>
          <w:szCs w:val="22"/>
        </w:rPr>
        <w:t>čivo</w:t>
      </w:r>
      <w:r w:rsidRPr="00937B9B">
        <w:rPr>
          <w:sz w:val="22"/>
          <w:szCs w:val="22"/>
        </w:rPr>
        <w:t xml:space="preserve"> používan</w:t>
      </w:r>
      <w:r w:rsidR="00BD3683">
        <w:rPr>
          <w:sz w:val="22"/>
          <w:szCs w:val="22"/>
        </w:rPr>
        <w:t>é</w:t>
      </w:r>
      <w:r w:rsidRPr="00937B9B">
        <w:rPr>
          <w:sz w:val="22"/>
          <w:szCs w:val="22"/>
        </w:rPr>
        <w:t xml:space="preserve"> na liečbu záchvatov),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karbamazepín</w:t>
      </w:r>
      <w:proofErr w:type="spellEnd"/>
      <w:r w:rsidRPr="00937B9B">
        <w:rPr>
          <w:sz w:val="22"/>
          <w:szCs w:val="22"/>
        </w:rPr>
        <w:t xml:space="preserve"> (používaný na liečbu depresie a epilepsie),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midazolam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triazolam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fenobarbital</w:t>
      </w:r>
      <w:proofErr w:type="spellEnd"/>
      <w:r w:rsidRPr="00937B9B">
        <w:rPr>
          <w:sz w:val="22"/>
          <w:szCs w:val="22"/>
        </w:rPr>
        <w:t xml:space="preserve"> (lie</w:t>
      </w:r>
      <w:r w:rsidR="00BD3683">
        <w:rPr>
          <w:sz w:val="22"/>
          <w:szCs w:val="22"/>
        </w:rPr>
        <w:t>čivá</w:t>
      </w:r>
      <w:r w:rsidRPr="00937B9B">
        <w:rPr>
          <w:sz w:val="22"/>
          <w:szCs w:val="22"/>
        </w:rPr>
        <w:t xml:space="preserve"> používané na upokojenie alebo pomoc so</w:t>
      </w:r>
      <w:r w:rsidR="00F32382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zaspávaním),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>ľubovník bodkovaný (rastlinný prípravok používaný na liečbu depresie),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 xml:space="preserve">inhibítory </w:t>
      </w:r>
      <w:proofErr w:type="spellStart"/>
      <w:r w:rsidRPr="00937B9B">
        <w:rPr>
          <w:sz w:val="22"/>
          <w:szCs w:val="22"/>
        </w:rPr>
        <w:t>proteázy</w:t>
      </w:r>
      <w:proofErr w:type="spellEnd"/>
      <w:r w:rsidRPr="00937B9B">
        <w:rPr>
          <w:sz w:val="22"/>
          <w:szCs w:val="22"/>
        </w:rPr>
        <w:t xml:space="preserve"> (používané na liečbu infekcií HIV),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ketokonazol</w:t>
      </w:r>
      <w:proofErr w:type="spellEnd"/>
      <w:r w:rsidRPr="00937B9B">
        <w:rPr>
          <w:sz w:val="22"/>
          <w:szCs w:val="22"/>
        </w:rPr>
        <w:t xml:space="preserve">, okrem šampónu (používa sa na liečbu </w:t>
      </w:r>
      <w:proofErr w:type="spellStart"/>
      <w:r w:rsidRPr="00937B9B">
        <w:rPr>
          <w:sz w:val="22"/>
          <w:szCs w:val="22"/>
        </w:rPr>
        <w:t>Cushingovho</w:t>
      </w:r>
      <w:proofErr w:type="spellEnd"/>
      <w:r w:rsidRPr="00937B9B">
        <w:rPr>
          <w:sz w:val="22"/>
          <w:szCs w:val="22"/>
        </w:rPr>
        <w:t xml:space="preserve"> syndrómu </w:t>
      </w:r>
      <w:r w:rsidR="00BD3683">
        <w:rPr>
          <w:sz w:val="22"/>
          <w:szCs w:val="22"/>
        </w:rPr>
        <w:t>-</w:t>
      </w:r>
      <w:r w:rsidRPr="00937B9B">
        <w:rPr>
          <w:sz w:val="22"/>
          <w:szCs w:val="22"/>
        </w:rPr>
        <w:t xml:space="preserve"> keď sa v</w:t>
      </w:r>
      <w:r w:rsidR="00F32382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tele tvorí</w:t>
      </w:r>
      <w:r w:rsidR="00F32382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 xml:space="preserve">nadmerné množstvo </w:t>
      </w:r>
      <w:proofErr w:type="spellStart"/>
      <w:r w:rsidRPr="00937B9B">
        <w:rPr>
          <w:sz w:val="22"/>
          <w:szCs w:val="22"/>
        </w:rPr>
        <w:t>kortizolu</w:t>
      </w:r>
      <w:proofErr w:type="spellEnd"/>
      <w:r w:rsidRPr="00937B9B">
        <w:rPr>
          <w:sz w:val="22"/>
          <w:szCs w:val="22"/>
        </w:rPr>
        <w:t>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itrakonazol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vorikonazol</w:t>
      </w:r>
      <w:proofErr w:type="spellEnd"/>
      <w:r w:rsidRPr="00937B9B">
        <w:rPr>
          <w:sz w:val="22"/>
          <w:szCs w:val="22"/>
        </w:rPr>
        <w:t xml:space="preserve">, </w:t>
      </w:r>
      <w:proofErr w:type="spellStart"/>
      <w:r w:rsidRPr="00937B9B">
        <w:rPr>
          <w:sz w:val="22"/>
          <w:szCs w:val="22"/>
        </w:rPr>
        <w:t>posakonazol</w:t>
      </w:r>
      <w:proofErr w:type="spellEnd"/>
      <w:r w:rsidRPr="00937B9B">
        <w:rPr>
          <w:sz w:val="22"/>
          <w:szCs w:val="22"/>
        </w:rPr>
        <w:t xml:space="preserve"> (lieky proti hubovým ochoreniam),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nefazodón</w:t>
      </w:r>
      <w:proofErr w:type="spellEnd"/>
      <w:r w:rsidRPr="00937B9B">
        <w:rPr>
          <w:sz w:val="22"/>
          <w:szCs w:val="22"/>
        </w:rPr>
        <w:t xml:space="preserve"> (používaný na liečbu depresie),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kortikosteroidy</w:t>
      </w:r>
      <w:proofErr w:type="spellEnd"/>
      <w:r w:rsidRPr="00937B9B">
        <w:rPr>
          <w:sz w:val="22"/>
          <w:szCs w:val="22"/>
        </w:rPr>
        <w:t xml:space="preserve"> (ako sú </w:t>
      </w:r>
      <w:proofErr w:type="spellStart"/>
      <w:r w:rsidRPr="00937B9B">
        <w:rPr>
          <w:sz w:val="22"/>
          <w:szCs w:val="22"/>
        </w:rPr>
        <w:t>dexametazón</w:t>
      </w:r>
      <w:proofErr w:type="spellEnd"/>
      <w:r w:rsidRPr="00937B9B">
        <w:rPr>
          <w:sz w:val="22"/>
          <w:szCs w:val="22"/>
        </w:rPr>
        <w:t xml:space="preserve"> a </w:t>
      </w:r>
      <w:proofErr w:type="spellStart"/>
      <w:r w:rsidRPr="00937B9B">
        <w:rPr>
          <w:sz w:val="22"/>
          <w:szCs w:val="22"/>
        </w:rPr>
        <w:t>metylprednizolón</w:t>
      </w:r>
      <w:proofErr w:type="spellEnd"/>
      <w:r w:rsidRPr="00937B9B">
        <w:rPr>
          <w:sz w:val="22"/>
          <w:szCs w:val="22"/>
        </w:rPr>
        <w:t>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r w:rsidRPr="00937B9B">
        <w:rPr>
          <w:sz w:val="22"/>
          <w:szCs w:val="22"/>
        </w:rPr>
        <w:t>lie</w:t>
      </w:r>
      <w:r w:rsidR="00BD3683">
        <w:rPr>
          <w:sz w:val="22"/>
          <w:szCs w:val="22"/>
        </w:rPr>
        <w:t>čivá</w:t>
      </w:r>
      <w:r w:rsidRPr="00937B9B">
        <w:rPr>
          <w:sz w:val="22"/>
          <w:szCs w:val="22"/>
        </w:rPr>
        <w:t xml:space="preserve"> proti úzkosti (ako je </w:t>
      </w:r>
      <w:proofErr w:type="spellStart"/>
      <w:r w:rsidRPr="00937B9B">
        <w:rPr>
          <w:sz w:val="22"/>
          <w:szCs w:val="22"/>
        </w:rPr>
        <w:t>alprazolam</w:t>
      </w:r>
      <w:proofErr w:type="spellEnd"/>
      <w:r w:rsidRPr="00937B9B">
        <w:rPr>
          <w:sz w:val="22"/>
          <w:szCs w:val="22"/>
        </w:rPr>
        <w:t>),</w:t>
      </w:r>
    </w:p>
    <w:p w:rsidR="00367F53" w:rsidRPr="00937B9B" w:rsidRDefault="00367F53" w:rsidP="00367F53">
      <w:pPr>
        <w:pStyle w:val="Default"/>
        <w:numPr>
          <w:ilvl w:val="0"/>
          <w:numId w:val="25"/>
        </w:numPr>
        <w:spacing w:after="23"/>
        <w:rPr>
          <w:sz w:val="22"/>
          <w:szCs w:val="22"/>
        </w:rPr>
      </w:pPr>
      <w:proofErr w:type="spellStart"/>
      <w:r w:rsidRPr="00937B9B">
        <w:rPr>
          <w:sz w:val="22"/>
          <w:szCs w:val="22"/>
        </w:rPr>
        <w:t>tolbutamid</w:t>
      </w:r>
      <w:proofErr w:type="spellEnd"/>
      <w:r w:rsidRPr="00937B9B">
        <w:rPr>
          <w:sz w:val="22"/>
          <w:szCs w:val="22"/>
        </w:rPr>
        <w:t xml:space="preserve"> (lie</w:t>
      </w:r>
      <w:r w:rsidR="004B2D37">
        <w:rPr>
          <w:sz w:val="22"/>
          <w:szCs w:val="22"/>
        </w:rPr>
        <w:t>čivo</w:t>
      </w:r>
      <w:r w:rsidRPr="00937B9B">
        <w:rPr>
          <w:sz w:val="22"/>
          <w:szCs w:val="22"/>
        </w:rPr>
        <w:t xml:space="preserve"> na liečbu cukrovky).</w:t>
      </w:r>
    </w:p>
    <w:p w:rsidR="00F32382" w:rsidRPr="00937B9B" w:rsidRDefault="00F32382" w:rsidP="00F32382">
      <w:pPr>
        <w:pStyle w:val="Default"/>
        <w:spacing w:after="23"/>
        <w:rPr>
          <w:sz w:val="22"/>
          <w:szCs w:val="22"/>
        </w:rPr>
      </w:pPr>
    </w:p>
    <w:p w:rsidR="00187C83" w:rsidRPr="00937B9B" w:rsidRDefault="00367F53" w:rsidP="00367F53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Ak </w:t>
      </w:r>
      <w:r w:rsidR="00F32382" w:rsidRPr="00937B9B">
        <w:rPr>
          <w:szCs w:val="22"/>
        </w:rPr>
        <w:t>teraz užívate</w:t>
      </w:r>
      <w:r w:rsidRPr="00937B9B">
        <w:rPr>
          <w:szCs w:val="22"/>
        </w:rPr>
        <w:t xml:space="preserve"> alebo vaše dieťa užíva alebo ste v</w:t>
      </w:r>
      <w:r w:rsidR="00F32382" w:rsidRPr="00937B9B">
        <w:rPr>
          <w:szCs w:val="22"/>
        </w:rPr>
        <w:t> </w:t>
      </w:r>
      <w:r w:rsidRPr="00937B9B">
        <w:rPr>
          <w:szCs w:val="22"/>
        </w:rPr>
        <w:t>poslednom čase užívali, či práve budete užívať ďalšie</w:t>
      </w:r>
      <w:r w:rsidR="00F32382" w:rsidRPr="00937B9B">
        <w:rPr>
          <w:szCs w:val="22"/>
        </w:rPr>
        <w:t xml:space="preserve"> </w:t>
      </w:r>
      <w:r w:rsidRPr="00937B9B">
        <w:rPr>
          <w:szCs w:val="22"/>
        </w:rPr>
        <w:t xml:space="preserve">lieky, povedzte to </w:t>
      </w:r>
      <w:r w:rsidR="00F32382" w:rsidRPr="00937B9B">
        <w:rPr>
          <w:szCs w:val="22"/>
        </w:rPr>
        <w:t xml:space="preserve">svojmu </w:t>
      </w:r>
      <w:r w:rsidRPr="00937B9B">
        <w:rPr>
          <w:szCs w:val="22"/>
        </w:rPr>
        <w:t>lekárovi</w:t>
      </w:r>
      <w:r w:rsidR="00B978BF">
        <w:rPr>
          <w:szCs w:val="22"/>
        </w:rPr>
        <w:t xml:space="preserve"> alebo lekárnikovi</w:t>
      </w:r>
      <w:r w:rsidRPr="00937B9B">
        <w:rPr>
          <w:szCs w:val="22"/>
        </w:rPr>
        <w:t>.</w:t>
      </w:r>
    </w:p>
    <w:p w:rsidR="00062EE1" w:rsidRPr="0035463E" w:rsidRDefault="00062EE1" w:rsidP="00EB635B">
      <w:pPr>
        <w:widowControl w:val="0"/>
        <w:kinsoku w:val="0"/>
        <w:overflowPunct w:val="0"/>
        <w:autoSpaceDE w:val="0"/>
        <w:autoSpaceDN w:val="0"/>
        <w:adjustRightInd w:val="0"/>
        <w:rPr>
          <w:bCs/>
          <w:szCs w:val="22"/>
          <w:lang w:eastAsia="de-DE"/>
        </w:rPr>
      </w:pPr>
    </w:p>
    <w:p w:rsidR="00EB635B" w:rsidRPr="00937B9B" w:rsidRDefault="00EB635B" w:rsidP="00EB635B">
      <w:pPr>
        <w:widowControl w:val="0"/>
        <w:kinsoku w:val="0"/>
        <w:overflowPunct w:val="0"/>
        <w:autoSpaceDE w:val="0"/>
        <w:autoSpaceDN w:val="0"/>
        <w:adjustRightInd w:val="0"/>
        <w:rPr>
          <w:szCs w:val="22"/>
          <w:lang w:eastAsia="de-DE"/>
        </w:rPr>
      </w:pPr>
      <w:r w:rsidRPr="00937B9B">
        <w:rPr>
          <w:b/>
          <w:bCs/>
          <w:szCs w:val="22"/>
          <w:lang w:eastAsia="de-DE"/>
        </w:rPr>
        <w:t>Tehotenstvo</w:t>
      </w:r>
      <w:r w:rsidR="00911225" w:rsidRPr="00937B9B">
        <w:rPr>
          <w:b/>
          <w:bCs/>
          <w:szCs w:val="22"/>
          <w:lang w:eastAsia="de-DE"/>
        </w:rPr>
        <w:t xml:space="preserve"> a</w:t>
      </w:r>
      <w:r w:rsidRPr="00937B9B">
        <w:rPr>
          <w:b/>
          <w:bCs/>
          <w:szCs w:val="22"/>
          <w:lang w:eastAsia="de-DE"/>
        </w:rPr>
        <w:t> dojčenie</w:t>
      </w:r>
    </w:p>
    <w:p w:rsidR="0033253D" w:rsidRPr="00937B9B" w:rsidRDefault="00F32382" w:rsidP="0033253D">
      <w:pPr>
        <w:numPr>
          <w:ilvl w:val="12"/>
          <w:numId w:val="0"/>
        </w:numPr>
        <w:ind w:right="-29"/>
        <w:rPr>
          <w:szCs w:val="22"/>
        </w:rPr>
      </w:pPr>
      <w:r w:rsidRPr="00937B9B">
        <w:rPr>
          <w:szCs w:val="22"/>
        </w:rPr>
        <w:t xml:space="preserve">Tento liek sa nemá užívať počas tehotenstva, pokiaľ to nie je úplne nevyhnutné. </w:t>
      </w:r>
      <w:r w:rsidR="0033253D" w:rsidRPr="00937B9B">
        <w:rPr>
          <w:szCs w:val="22"/>
        </w:rPr>
        <w:t xml:space="preserve">Ak ste </w:t>
      </w:r>
      <w:r w:rsidR="00B5496A">
        <w:rPr>
          <w:szCs w:val="22"/>
        </w:rPr>
        <w:t>vy alebo vaše dieťa tehotné</w:t>
      </w:r>
      <w:r w:rsidR="0033253D" w:rsidRPr="00937B9B">
        <w:rPr>
          <w:szCs w:val="22"/>
        </w:rPr>
        <w:t xml:space="preserve"> alebo dojčíte, ak si myslíte, že ste tehotn</w:t>
      </w:r>
      <w:r w:rsidR="00891ED6">
        <w:rPr>
          <w:szCs w:val="22"/>
        </w:rPr>
        <w:t>é</w:t>
      </w:r>
      <w:r w:rsidR="0033253D" w:rsidRPr="00937B9B">
        <w:rPr>
          <w:szCs w:val="22"/>
        </w:rPr>
        <w:t xml:space="preserve"> alebo ak plánujete otehotnieť, poraďte sa so svojím lekárom</w:t>
      </w:r>
      <w:r w:rsidR="00D80BB0" w:rsidRPr="00937B9B">
        <w:rPr>
          <w:szCs w:val="22"/>
        </w:rPr>
        <w:t xml:space="preserve"> </w:t>
      </w:r>
      <w:r w:rsidR="0033253D" w:rsidRPr="00937B9B">
        <w:rPr>
          <w:szCs w:val="22"/>
        </w:rPr>
        <w:t>predtým, ako zač</w:t>
      </w:r>
      <w:r w:rsidR="00D80BB0" w:rsidRPr="00937B9B">
        <w:rPr>
          <w:szCs w:val="22"/>
        </w:rPr>
        <w:t xml:space="preserve">nete </w:t>
      </w:r>
      <w:r w:rsidR="0033253D" w:rsidRPr="00937B9B">
        <w:rPr>
          <w:szCs w:val="22"/>
        </w:rPr>
        <w:t xml:space="preserve">užívať </w:t>
      </w:r>
      <w:r w:rsidR="00D80BB0" w:rsidRPr="00937B9B">
        <w:rPr>
          <w:szCs w:val="22"/>
        </w:rPr>
        <w:t>tento liek</w:t>
      </w:r>
      <w:r w:rsidR="0033253D" w:rsidRPr="00937B9B">
        <w:rPr>
          <w:szCs w:val="22"/>
        </w:rPr>
        <w:t>.</w:t>
      </w:r>
    </w:p>
    <w:p w:rsidR="0033253D" w:rsidRPr="00937B9B" w:rsidRDefault="0033253D" w:rsidP="0033253D">
      <w:pPr>
        <w:numPr>
          <w:ilvl w:val="12"/>
          <w:numId w:val="0"/>
        </w:numPr>
        <w:ind w:right="-29"/>
        <w:rPr>
          <w:szCs w:val="22"/>
        </w:rPr>
      </w:pPr>
    </w:p>
    <w:p w:rsidR="00F32382" w:rsidRPr="00937B9B" w:rsidRDefault="00F32382" w:rsidP="00F32382">
      <w:pPr>
        <w:numPr>
          <w:ilvl w:val="12"/>
          <w:numId w:val="0"/>
        </w:numPr>
        <w:ind w:right="-29"/>
        <w:rPr>
          <w:szCs w:val="22"/>
        </w:rPr>
      </w:pPr>
      <w:r w:rsidRPr="00937B9B">
        <w:rPr>
          <w:szCs w:val="22"/>
        </w:rPr>
        <w:t xml:space="preserve">Informácie týkajúce sa zabránenia otehotneniu, pozri „Iné lieky a 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>“.</w:t>
      </w:r>
    </w:p>
    <w:p w:rsidR="00F32382" w:rsidRPr="00937B9B" w:rsidRDefault="00F32382" w:rsidP="00F32382">
      <w:pPr>
        <w:numPr>
          <w:ilvl w:val="12"/>
          <w:numId w:val="0"/>
        </w:numPr>
        <w:ind w:right="-29"/>
        <w:rPr>
          <w:szCs w:val="22"/>
        </w:rPr>
      </w:pPr>
    </w:p>
    <w:p w:rsidR="00D80BB0" w:rsidRPr="00937B9B" w:rsidRDefault="00F32382" w:rsidP="00F32382">
      <w:pPr>
        <w:numPr>
          <w:ilvl w:val="12"/>
          <w:numId w:val="0"/>
        </w:numPr>
        <w:ind w:right="-29"/>
        <w:rPr>
          <w:szCs w:val="22"/>
        </w:rPr>
      </w:pPr>
      <w:r w:rsidRPr="00937B9B">
        <w:rPr>
          <w:szCs w:val="22"/>
        </w:rPr>
        <w:t xml:space="preserve">Nie je známe, či sa Aprepitant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vylučuje do ľudského mlieka, preto sa dojčenie počas liečby týmto liekom neodporúča. Je dôležité, aby ste pred užívaním tohto lieku informovali lekára,</w:t>
      </w:r>
      <w:r w:rsidR="00C12AFA">
        <w:rPr>
          <w:szCs w:val="22"/>
        </w:rPr>
        <w:t xml:space="preserve"> </w:t>
      </w:r>
      <w:r w:rsidR="00DD2504">
        <w:rPr>
          <w:szCs w:val="22"/>
        </w:rPr>
        <w:t>ak</w:t>
      </w:r>
      <w:r w:rsidRPr="00937B9B">
        <w:rPr>
          <w:szCs w:val="22"/>
        </w:rPr>
        <w:t xml:space="preserve"> </w:t>
      </w:r>
      <w:r w:rsidR="00706F77">
        <w:rPr>
          <w:szCs w:val="22"/>
        </w:rPr>
        <w:t xml:space="preserve">vy alebo vaše dieťa </w:t>
      </w:r>
      <w:r w:rsidRPr="00937B9B">
        <w:rPr>
          <w:szCs w:val="22"/>
        </w:rPr>
        <w:t>dojčíte alebo plánujete dojčiť.</w:t>
      </w:r>
    </w:p>
    <w:p w:rsidR="00F32382" w:rsidRPr="00937B9B" w:rsidRDefault="00F32382" w:rsidP="00D80BB0">
      <w:pPr>
        <w:numPr>
          <w:ilvl w:val="12"/>
          <w:numId w:val="0"/>
        </w:numPr>
        <w:ind w:right="-29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37B9B">
        <w:rPr>
          <w:b/>
          <w:szCs w:val="22"/>
        </w:rPr>
        <w:t>Vedenie vozid</w:t>
      </w:r>
      <w:r w:rsidR="00217370" w:rsidRPr="00937B9B">
        <w:rPr>
          <w:b/>
          <w:szCs w:val="22"/>
        </w:rPr>
        <w:t>iel</w:t>
      </w:r>
      <w:r w:rsidRPr="00937B9B">
        <w:rPr>
          <w:b/>
          <w:szCs w:val="22"/>
        </w:rPr>
        <w:t xml:space="preserve"> a obsluha strojov</w:t>
      </w:r>
    </w:p>
    <w:p w:rsidR="0064019C" w:rsidRPr="00937B9B" w:rsidRDefault="005F285B" w:rsidP="005F285B">
      <w:pPr>
        <w:numPr>
          <w:ilvl w:val="12"/>
          <w:numId w:val="0"/>
        </w:numPr>
        <w:ind w:right="-29"/>
        <w:rPr>
          <w:szCs w:val="22"/>
        </w:rPr>
      </w:pPr>
      <w:r w:rsidRPr="00937B9B">
        <w:rPr>
          <w:szCs w:val="22"/>
        </w:rPr>
        <w:t xml:space="preserve">Treba vziať do úvahy, že niektorí ľudia majú po užití </w:t>
      </w:r>
      <w:proofErr w:type="spellStart"/>
      <w:r w:rsidRPr="00937B9B">
        <w:rPr>
          <w:szCs w:val="22"/>
        </w:rPr>
        <w:t>Aprepitantu</w:t>
      </w:r>
      <w:proofErr w:type="spellEnd"/>
      <w:r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závrat a </w:t>
      </w:r>
      <w:r w:rsidR="00BD6945">
        <w:rPr>
          <w:szCs w:val="22"/>
        </w:rPr>
        <w:t>cítia sa ospalo</w:t>
      </w:r>
      <w:r w:rsidRPr="00937B9B">
        <w:rPr>
          <w:szCs w:val="22"/>
        </w:rPr>
        <w:t xml:space="preserve">. Ak vy alebo vaše dieťa máte závrat alebo sa cítite ospalo, po užití </w:t>
      </w:r>
      <w:proofErr w:type="spellStart"/>
      <w:r w:rsidRPr="00937B9B">
        <w:rPr>
          <w:szCs w:val="22"/>
        </w:rPr>
        <w:t>Aprepitantu</w:t>
      </w:r>
      <w:proofErr w:type="spellEnd"/>
      <w:r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sa vyhnite vedeniu vozidiel, bicyklovaniu alebo obsluh</w:t>
      </w:r>
      <w:r w:rsidR="00BD6945">
        <w:rPr>
          <w:szCs w:val="22"/>
        </w:rPr>
        <w:t>e</w:t>
      </w:r>
      <w:r w:rsidRPr="00937B9B">
        <w:rPr>
          <w:szCs w:val="22"/>
        </w:rPr>
        <w:t xml:space="preserve"> strojov alebo nástrojov (pozri časť „Možné vedľajšie účinky“).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5F285B" w:rsidRPr="00937B9B" w:rsidRDefault="005F285B" w:rsidP="005F285B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  <w:r w:rsidRPr="00937B9B">
        <w:rPr>
          <w:b/>
          <w:szCs w:val="22"/>
        </w:rPr>
        <w:t xml:space="preserve"> obsahuje sacharózu</w:t>
      </w:r>
    </w:p>
    <w:p w:rsidR="005F285B" w:rsidRPr="00937B9B" w:rsidRDefault="005F285B" w:rsidP="005F285B">
      <w:pPr>
        <w:numPr>
          <w:ilvl w:val="12"/>
          <w:numId w:val="0"/>
        </w:numPr>
        <w:ind w:right="-29"/>
        <w:rPr>
          <w:szCs w:val="22"/>
        </w:rPr>
      </w:pPr>
      <w:r w:rsidRPr="00937B9B">
        <w:rPr>
          <w:szCs w:val="22"/>
        </w:rPr>
        <w:t xml:space="preserve">Kapsuly </w:t>
      </w:r>
      <w:proofErr w:type="spellStart"/>
      <w:r w:rsidRPr="00937B9B">
        <w:rPr>
          <w:szCs w:val="22"/>
        </w:rPr>
        <w:t>Aprepitantu</w:t>
      </w:r>
      <w:proofErr w:type="spellEnd"/>
      <w:r w:rsidRPr="00937B9B">
        <w:rPr>
          <w:szCs w:val="22"/>
        </w:rPr>
        <w:t xml:space="preserve"> </w:t>
      </w:r>
      <w:proofErr w:type="spellStart"/>
      <w:r w:rsidR="00937B9B">
        <w:rPr>
          <w:szCs w:val="22"/>
        </w:rPr>
        <w:t>Stada</w:t>
      </w:r>
      <w:proofErr w:type="spellEnd"/>
      <w:r w:rsidRPr="00937B9B">
        <w:rPr>
          <w:szCs w:val="22"/>
        </w:rPr>
        <w:t xml:space="preserve"> obsahujú sacharózu. Ak vám alebo vášmu dieťaťu lekár povedal, že neznášate niektoré cukry, kontaktujte lekára pred užitím tohto lieku.</w:t>
      </w:r>
    </w:p>
    <w:p w:rsidR="005F285B" w:rsidRDefault="005F285B">
      <w:pPr>
        <w:numPr>
          <w:ilvl w:val="12"/>
          <w:numId w:val="0"/>
        </w:numPr>
        <w:ind w:right="-2"/>
        <w:rPr>
          <w:szCs w:val="22"/>
        </w:rPr>
      </w:pPr>
    </w:p>
    <w:p w:rsidR="00BD6945" w:rsidRPr="00937B9B" w:rsidRDefault="00BD6945" w:rsidP="00BD694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37B9B">
        <w:rPr>
          <w:b/>
          <w:szCs w:val="22"/>
        </w:rPr>
        <w:t xml:space="preserve">Aprepitant </w:t>
      </w:r>
      <w:proofErr w:type="spellStart"/>
      <w:r>
        <w:rPr>
          <w:b/>
          <w:szCs w:val="22"/>
        </w:rPr>
        <w:t>Stada</w:t>
      </w:r>
      <w:proofErr w:type="spellEnd"/>
      <w:r w:rsidRPr="00937B9B">
        <w:rPr>
          <w:b/>
          <w:szCs w:val="22"/>
        </w:rPr>
        <w:t xml:space="preserve"> obsahuje </w:t>
      </w:r>
      <w:r>
        <w:rPr>
          <w:b/>
          <w:szCs w:val="22"/>
        </w:rPr>
        <w:t>sodík</w:t>
      </w:r>
    </w:p>
    <w:p w:rsidR="00BD6945" w:rsidRDefault="00BD6945" w:rsidP="00BD6945">
      <w:pPr>
        <w:numPr>
          <w:ilvl w:val="12"/>
          <w:numId w:val="0"/>
        </w:numPr>
        <w:ind w:right="-2"/>
        <w:rPr>
          <w:szCs w:val="22"/>
        </w:rPr>
      </w:pPr>
      <w:r w:rsidRPr="00FD2A94">
        <w:rPr>
          <w:szCs w:val="22"/>
        </w:rPr>
        <w:t xml:space="preserve">Tento liek obsahuje menej ako 1 </w:t>
      </w:r>
      <w:proofErr w:type="spellStart"/>
      <w:r w:rsidRPr="00FD2A94">
        <w:rPr>
          <w:szCs w:val="22"/>
        </w:rPr>
        <w:t>mmol</w:t>
      </w:r>
      <w:proofErr w:type="spellEnd"/>
      <w:r w:rsidRPr="00FD2A94">
        <w:rPr>
          <w:szCs w:val="22"/>
        </w:rPr>
        <w:t xml:space="preserve"> sodíka (23 mg) v kapsule, t.j. v podstate zanedbateľné množstvo sodíka.</w:t>
      </w:r>
    </w:p>
    <w:p w:rsidR="00BD6945" w:rsidRPr="00937B9B" w:rsidRDefault="00BD6945" w:rsidP="00BD6945">
      <w:pPr>
        <w:numPr>
          <w:ilvl w:val="12"/>
          <w:numId w:val="0"/>
        </w:numPr>
        <w:ind w:right="-2"/>
        <w:rPr>
          <w:szCs w:val="22"/>
        </w:rPr>
      </w:pPr>
    </w:p>
    <w:p w:rsidR="005F285B" w:rsidRPr="00937B9B" w:rsidRDefault="005F285B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37B9B">
        <w:rPr>
          <w:b/>
          <w:szCs w:val="22"/>
        </w:rPr>
        <w:t>3.</w:t>
      </w:r>
      <w:r w:rsidRPr="00937B9B">
        <w:rPr>
          <w:b/>
          <w:szCs w:val="22"/>
        </w:rPr>
        <w:tab/>
      </w:r>
      <w:r w:rsidR="004D10DB" w:rsidRPr="00937B9B">
        <w:rPr>
          <w:b/>
          <w:szCs w:val="22"/>
        </w:rPr>
        <w:t xml:space="preserve">Ako užívať </w:t>
      </w:r>
      <w:r w:rsidR="005F285B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BD6945" w:rsidRDefault="00A325F1" w:rsidP="005F285B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 xml:space="preserve">Vždy užívajte </w:t>
      </w:r>
      <w:r w:rsidR="005F285B" w:rsidRPr="00937B9B">
        <w:rPr>
          <w:sz w:val="22"/>
          <w:szCs w:val="22"/>
        </w:rPr>
        <w:t xml:space="preserve">alebo </w:t>
      </w:r>
      <w:r w:rsidR="00117C48">
        <w:rPr>
          <w:sz w:val="22"/>
          <w:szCs w:val="22"/>
        </w:rPr>
        <w:t xml:space="preserve">vášmu </w:t>
      </w:r>
      <w:r w:rsidR="005F285B" w:rsidRPr="00937B9B">
        <w:rPr>
          <w:sz w:val="22"/>
          <w:szCs w:val="22"/>
        </w:rPr>
        <w:t xml:space="preserve">dieťaťu podávajte </w:t>
      </w:r>
      <w:r w:rsidRPr="00937B9B">
        <w:rPr>
          <w:sz w:val="22"/>
          <w:szCs w:val="22"/>
        </w:rPr>
        <w:t>tento liek presne tak, ako vám povedal váš lekár</w:t>
      </w:r>
      <w:r w:rsidR="009A75B9" w:rsidRPr="00937B9B">
        <w:rPr>
          <w:sz w:val="22"/>
          <w:szCs w:val="22"/>
        </w:rPr>
        <w:t>,</w:t>
      </w:r>
      <w:r w:rsidRPr="00937B9B">
        <w:rPr>
          <w:sz w:val="22"/>
          <w:szCs w:val="22"/>
        </w:rPr>
        <w:t xml:space="preserve"> lekárnik</w:t>
      </w:r>
      <w:r w:rsidR="005F285B" w:rsidRPr="00937B9B">
        <w:rPr>
          <w:sz w:val="22"/>
          <w:szCs w:val="22"/>
        </w:rPr>
        <w:t xml:space="preserve"> alebo</w:t>
      </w:r>
      <w:r w:rsidR="009A75B9" w:rsidRPr="00937B9B">
        <w:rPr>
          <w:sz w:val="22"/>
          <w:szCs w:val="22"/>
        </w:rPr>
        <w:t xml:space="preserve"> zdravotná sestra</w:t>
      </w:r>
      <w:r w:rsidRPr="00937B9B">
        <w:rPr>
          <w:sz w:val="22"/>
          <w:szCs w:val="22"/>
        </w:rPr>
        <w:t>. Ak si nie ste niečím istý, overte si to u svojho lekára</w:t>
      </w:r>
      <w:r w:rsidR="005F285B" w:rsidRPr="00937B9B">
        <w:rPr>
          <w:sz w:val="22"/>
          <w:szCs w:val="22"/>
        </w:rPr>
        <w:t xml:space="preserve">, </w:t>
      </w:r>
      <w:r w:rsidRPr="00937B9B">
        <w:rPr>
          <w:sz w:val="22"/>
          <w:szCs w:val="22"/>
        </w:rPr>
        <w:t>lekárnika</w:t>
      </w:r>
      <w:r w:rsidR="005F285B" w:rsidRPr="00937B9B">
        <w:rPr>
          <w:sz w:val="22"/>
          <w:szCs w:val="22"/>
        </w:rPr>
        <w:t xml:space="preserve"> alebo zdravotnej sestry</w:t>
      </w:r>
      <w:r w:rsidRPr="00937B9B">
        <w:rPr>
          <w:sz w:val="22"/>
          <w:szCs w:val="22"/>
        </w:rPr>
        <w:t>.</w:t>
      </w:r>
      <w:r w:rsidR="005F285B" w:rsidRPr="00937B9B">
        <w:rPr>
          <w:sz w:val="22"/>
          <w:szCs w:val="22"/>
        </w:rPr>
        <w:t xml:space="preserve"> </w:t>
      </w:r>
    </w:p>
    <w:p w:rsidR="00BD6945" w:rsidRDefault="00BD6945" w:rsidP="005F285B">
      <w:pPr>
        <w:pStyle w:val="Default"/>
        <w:rPr>
          <w:sz w:val="22"/>
          <w:szCs w:val="22"/>
        </w:rPr>
      </w:pPr>
    </w:p>
    <w:p w:rsidR="005F285B" w:rsidRPr="00937B9B" w:rsidRDefault="005F285B" w:rsidP="005F285B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 xml:space="preserve">Vždy užívajte Aprepitant </w:t>
      </w:r>
      <w:proofErr w:type="spellStart"/>
      <w:r w:rsidR="00937B9B">
        <w:rPr>
          <w:sz w:val="22"/>
          <w:szCs w:val="22"/>
        </w:rPr>
        <w:t>Stada</w:t>
      </w:r>
      <w:proofErr w:type="spellEnd"/>
      <w:r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 xml:space="preserve">spolu s inými liekmi na predchádzanie nevoľnosti a vracaniu. Po liečbe </w:t>
      </w:r>
      <w:proofErr w:type="spellStart"/>
      <w:r w:rsidRPr="00937B9B">
        <w:rPr>
          <w:sz w:val="22"/>
          <w:szCs w:val="22"/>
        </w:rPr>
        <w:t>Aprepitantom</w:t>
      </w:r>
      <w:proofErr w:type="spellEnd"/>
      <w:r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>vás alebo vaše dieťa môže lekár požiadať, aby ste pokračovali v užívaní iných liekov na predchádzanie nevoľnosti a</w:t>
      </w:r>
      <w:r w:rsidR="003A3BFB">
        <w:rPr>
          <w:sz w:val="22"/>
          <w:szCs w:val="22"/>
        </w:rPr>
        <w:t> </w:t>
      </w:r>
      <w:r w:rsidRPr="00937B9B">
        <w:rPr>
          <w:sz w:val="22"/>
          <w:szCs w:val="22"/>
        </w:rPr>
        <w:t>vracaniu</w:t>
      </w:r>
      <w:r w:rsidR="003A3BFB">
        <w:rPr>
          <w:sz w:val="22"/>
          <w:szCs w:val="22"/>
        </w:rPr>
        <w:t>,</w:t>
      </w:r>
      <w:r w:rsidRPr="00937B9B">
        <w:rPr>
          <w:sz w:val="22"/>
          <w:szCs w:val="22"/>
        </w:rPr>
        <w:t xml:space="preserve"> vrátane </w:t>
      </w:r>
      <w:proofErr w:type="spellStart"/>
      <w:r w:rsidRPr="00937B9B">
        <w:rPr>
          <w:sz w:val="22"/>
          <w:szCs w:val="22"/>
        </w:rPr>
        <w:t>kortikosteroidu</w:t>
      </w:r>
      <w:proofErr w:type="spellEnd"/>
      <w:r w:rsidRPr="00937B9B">
        <w:rPr>
          <w:sz w:val="22"/>
          <w:szCs w:val="22"/>
        </w:rPr>
        <w:t xml:space="preserve"> (ako je </w:t>
      </w:r>
      <w:proofErr w:type="spellStart"/>
      <w:r w:rsidRPr="00937B9B">
        <w:rPr>
          <w:sz w:val="22"/>
          <w:szCs w:val="22"/>
        </w:rPr>
        <w:t>dexametazón</w:t>
      </w:r>
      <w:proofErr w:type="spellEnd"/>
      <w:r w:rsidRPr="00937B9B">
        <w:rPr>
          <w:sz w:val="22"/>
          <w:szCs w:val="22"/>
        </w:rPr>
        <w:t>) a „antagonistu 5HT</w:t>
      </w:r>
      <w:r w:rsidRPr="00937B9B">
        <w:rPr>
          <w:sz w:val="22"/>
          <w:szCs w:val="22"/>
          <w:vertAlign w:val="subscript"/>
        </w:rPr>
        <w:t>3</w:t>
      </w:r>
      <w:r w:rsidRPr="00937B9B">
        <w:rPr>
          <w:sz w:val="22"/>
          <w:szCs w:val="22"/>
        </w:rPr>
        <w:t xml:space="preserve"> receptorov“ (ako je </w:t>
      </w:r>
      <w:proofErr w:type="spellStart"/>
      <w:r w:rsidRPr="00937B9B">
        <w:rPr>
          <w:sz w:val="22"/>
          <w:szCs w:val="22"/>
        </w:rPr>
        <w:t>ondansetrón</w:t>
      </w:r>
      <w:proofErr w:type="spellEnd"/>
      <w:r w:rsidRPr="00937B9B">
        <w:rPr>
          <w:sz w:val="22"/>
          <w:szCs w:val="22"/>
        </w:rPr>
        <w:t>). Ak si nie ste niečím istý, overte si to u</w:t>
      </w:r>
      <w:r w:rsidR="003A3BFB">
        <w:rPr>
          <w:sz w:val="22"/>
          <w:szCs w:val="22"/>
        </w:rPr>
        <w:t xml:space="preserve"> svojho </w:t>
      </w:r>
      <w:r w:rsidRPr="00937B9B">
        <w:rPr>
          <w:sz w:val="22"/>
          <w:szCs w:val="22"/>
        </w:rPr>
        <w:t>lekára, lekárnika alebo zdravotnej sestry.</w:t>
      </w:r>
    </w:p>
    <w:p w:rsidR="009A75B9" w:rsidRPr="00937B9B" w:rsidRDefault="009A75B9" w:rsidP="005F285B">
      <w:pPr>
        <w:pStyle w:val="Default"/>
        <w:rPr>
          <w:sz w:val="22"/>
          <w:szCs w:val="22"/>
        </w:rPr>
      </w:pPr>
    </w:p>
    <w:p w:rsidR="005F285B" w:rsidRPr="00937B9B" w:rsidRDefault="005F285B" w:rsidP="005F285B">
      <w:pPr>
        <w:pStyle w:val="Default"/>
        <w:rPr>
          <w:sz w:val="22"/>
          <w:szCs w:val="22"/>
        </w:rPr>
      </w:pPr>
      <w:r w:rsidRPr="00BD6945">
        <w:rPr>
          <w:b/>
          <w:sz w:val="22"/>
          <w:szCs w:val="22"/>
        </w:rPr>
        <w:t>Odporúčaná dávka</w:t>
      </w:r>
      <w:r w:rsidRPr="00937B9B">
        <w:rPr>
          <w:sz w:val="22"/>
          <w:szCs w:val="22"/>
        </w:rPr>
        <w:t xml:space="preserve"> </w:t>
      </w:r>
      <w:proofErr w:type="spellStart"/>
      <w:r w:rsidR="009A75B9" w:rsidRPr="00937B9B">
        <w:rPr>
          <w:sz w:val="22"/>
          <w:szCs w:val="22"/>
        </w:rPr>
        <w:t>Aprepitantu</w:t>
      </w:r>
      <w:proofErr w:type="spellEnd"/>
      <w:r w:rsidR="009A75B9"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="009A75B9"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>je</w:t>
      </w:r>
      <w:r w:rsidR="00BD6945">
        <w:rPr>
          <w:sz w:val="22"/>
          <w:szCs w:val="22"/>
        </w:rPr>
        <w:t>:</w:t>
      </w:r>
    </w:p>
    <w:p w:rsidR="005F285B" w:rsidRPr="00937B9B" w:rsidRDefault="005F285B" w:rsidP="005F285B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>Deň 1:</w:t>
      </w:r>
    </w:p>
    <w:p w:rsidR="005F285B" w:rsidRPr="00937B9B" w:rsidRDefault="005F285B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jedna 125</w:t>
      </w:r>
      <w:r w:rsidR="00C12AFA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mg kapsula</w:t>
      </w:r>
      <w:r w:rsidR="009A75B9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1 hodinu pred začiatkom podávania chemoterapie</w:t>
      </w:r>
    </w:p>
    <w:p w:rsidR="009A75B9" w:rsidRPr="00937B9B" w:rsidRDefault="009A75B9" w:rsidP="009A75B9">
      <w:pPr>
        <w:pStyle w:val="Default"/>
        <w:rPr>
          <w:sz w:val="22"/>
          <w:szCs w:val="22"/>
        </w:rPr>
      </w:pPr>
    </w:p>
    <w:p w:rsidR="005F285B" w:rsidRPr="00BD6945" w:rsidRDefault="005F285B" w:rsidP="005F285B">
      <w:pPr>
        <w:pStyle w:val="Default"/>
        <w:rPr>
          <w:sz w:val="22"/>
          <w:szCs w:val="22"/>
        </w:rPr>
      </w:pPr>
      <w:r w:rsidRPr="00BD6945">
        <w:rPr>
          <w:sz w:val="22"/>
          <w:szCs w:val="22"/>
        </w:rPr>
        <w:t>a</w:t>
      </w:r>
    </w:p>
    <w:p w:rsidR="009A75B9" w:rsidRPr="00937B9B" w:rsidRDefault="009A75B9" w:rsidP="005F285B">
      <w:pPr>
        <w:pStyle w:val="Default"/>
        <w:rPr>
          <w:sz w:val="22"/>
          <w:szCs w:val="22"/>
        </w:rPr>
      </w:pPr>
    </w:p>
    <w:p w:rsidR="005F285B" w:rsidRPr="00937B9B" w:rsidRDefault="005F285B" w:rsidP="005F285B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>D</w:t>
      </w:r>
      <w:r w:rsidR="00BD6945">
        <w:rPr>
          <w:sz w:val="22"/>
          <w:szCs w:val="22"/>
        </w:rPr>
        <w:t>ni</w:t>
      </w:r>
      <w:r w:rsidRPr="00937B9B">
        <w:rPr>
          <w:sz w:val="22"/>
          <w:szCs w:val="22"/>
        </w:rPr>
        <w:t xml:space="preserve"> 2 a 3:</w:t>
      </w:r>
    </w:p>
    <w:p w:rsidR="005F285B" w:rsidRDefault="005F285B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jedna 80</w:t>
      </w:r>
      <w:r w:rsidR="00C12AFA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mg kapsula každý deň.</w:t>
      </w:r>
    </w:p>
    <w:p w:rsidR="00BD6945" w:rsidRPr="00937B9B" w:rsidRDefault="00BD6945" w:rsidP="00BD6945">
      <w:pPr>
        <w:pStyle w:val="Default"/>
        <w:rPr>
          <w:sz w:val="22"/>
          <w:szCs w:val="22"/>
        </w:rPr>
      </w:pPr>
    </w:p>
    <w:p w:rsidR="005F285B" w:rsidRPr="00937B9B" w:rsidRDefault="005F285B" w:rsidP="00BD6945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 xml:space="preserve">Ak sa chemoterapia nepodáva, </w:t>
      </w:r>
      <w:r w:rsidR="009A75B9" w:rsidRPr="00937B9B">
        <w:rPr>
          <w:sz w:val="22"/>
          <w:szCs w:val="22"/>
        </w:rPr>
        <w:t xml:space="preserve">Aprepitant </w:t>
      </w:r>
      <w:proofErr w:type="spellStart"/>
      <w:r w:rsidR="00937B9B">
        <w:rPr>
          <w:sz w:val="22"/>
          <w:szCs w:val="22"/>
        </w:rPr>
        <w:t>Stada</w:t>
      </w:r>
      <w:proofErr w:type="spellEnd"/>
      <w:r w:rsidR="009A75B9"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>užite ráno.</w:t>
      </w:r>
    </w:p>
    <w:p w:rsidR="005F285B" w:rsidRPr="00937B9B" w:rsidRDefault="005F285B" w:rsidP="00BD6945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 xml:space="preserve">Ak sa chemoterapia podáva, </w:t>
      </w:r>
      <w:r w:rsidR="009A75B9" w:rsidRPr="00937B9B">
        <w:rPr>
          <w:sz w:val="22"/>
          <w:szCs w:val="22"/>
        </w:rPr>
        <w:t xml:space="preserve">Aprepitant </w:t>
      </w:r>
      <w:proofErr w:type="spellStart"/>
      <w:r w:rsidR="00937B9B">
        <w:rPr>
          <w:sz w:val="22"/>
          <w:szCs w:val="22"/>
        </w:rPr>
        <w:t>Stada</w:t>
      </w:r>
      <w:proofErr w:type="spellEnd"/>
      <w:r w:rsidR="009A75B9"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>užite 1 hodinu pred začiatkom podávania chemoterapie.</w:t>
      </w:r>
    </w:p>
    <w:p w:rsidR="009A75B9" w:rsidRPr="00937B9B" w:rsidRDefault="009A75B9" w:rsidP="005F285B">
      <w:pPr>
        <w:pStyle w:val="Default"/>
        <w:rPr>
          <w:sz w:val="22"/>
          <w:szCs w:val="22"/>
        </w:rPr>
      </w:pPr>
    </w:p>
    <w:p w:rsidR="00A325F1" w:rsidRPr="00937B9B" w:rsidRDefault="00BD6945" w:rsidP="005F28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liek je na perorálne použitie (cez ústa). </w:t>
      </w:r>
      <w:r w:rsidR="005F285B" w:rsidRPr="00937B9B">
        <w:rPr>
          <w:sz w:val="22"/>
          <w:szCs w:val="22"/>
        </w:rPr>
        <w:t xml:space="preserve">Kapsulu prehltnite </w:t>
      </w:r>
      <w:r>
        <w:rPr>
          <w:sz w:val="22"/>
          <w:szCs w:val="22"/>
        </w:rPr>
        <w:t>celú a zapite</w:t>
      </w:r>
      <w:r w:rsidR="009A75B9" w:rsidRPr="00937B9B">
        <w:rPr>
          <w:sz w:val="22"/>
          <w:szCs w:val="22"/>
        </w:rPr>
        <w:t> </w:t>
      </w:r>
      <w:r w:rsidR="005F285B" w:rsidRPr="00937B9B">
        <w:rPr>
          <w:sz w:val="22"/>
          <w:szCs w:val="22"/>
        </w:rPr>
        <w:t>tekutinou.</w:t>
      </w:r>
      <w:r w:rsidRPr="00BD6945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 xml:space="preserve">Aprepitant </w:t>
      </w:r>
      <w:proofErr w:type="spellStart"/>
      <w:r>
        <w:rPr>
          <w:sz w:val="22"/>
          <w:szCs w:val="22"/>
        </w:rPr>
        <w:t>Stada</w:t>
      </w:r>
      <w:proofErr w:type="spellEnd"/>
      <w:r w:rsidRPr="00937B9B">
        <w:rPr>
          <w:szCs w:val="22"/>
        </w:rPr>
        <w:t xml:space="preserve"> </w:t>
      </w:r>
      <w:r w:rsidRPr="00937B9B">
        <w:rPr>
          <w:sz w:val="22"/>
          <w:szCs w:val="22"/>
        </w:rPr>
        <w:t>sa môže užívať s jedlom alebo bez jedla.</w:t>
      </w:r>
    </w:p>
    <w:p w:rsidR="005F285B" w:rsidRPr="00937B9B" w:rsidRDefault="005F285B" w:rsidP="006814E6">
      <w:pPr>
        <w:pStyle w:val="Default"/>
        <w:rPr>
          <w:sz w:val="22"/>
          <w:szCs w:val="22"/>
        </w:rPr>
      </w:pPr>
    </w:p>
    <w:p w:rsidR="006814E6" w:rsidRPr="00937B9B" w:rsidRDefault="006814E6" w:rsidP="006814E6">
      <w:pPr>
        <w:pStyle w:val="Default"/>
        <w:rPr>
          <w:sz w:val="22"/>
          <w:szCs w:val="22"/>
        </w:rPr>
      </w:pPr>
      <w:r w:rsidRPr="00937B9B">
        <w:rPr>
          <w:b/>
          <w:bCs/>
          <w:sz w:val="22"/>
          <w:szCs w:val="22"/>
        </w:rPr>
        <w:t xml:space="preserve">Ak užijete viac </w:t>
      </w:r>
      <w:proofErr w:type="spellStart"/>
      <w:r w:rsidR="009A75B9" w:rsidRPr="00937B9B">
        <w:rPr>
          <w:b/>
          <w:bCs/>
          <w:sz w:val="22"/>
          <w:szCs w:val="22"/>
        </w:rPr>
        <w:t>Aprepitantu</w:t>
      </w:r>
      <w:proofErr w:type="spellEnd"/>
      <w:r w:rsidR="009A75B9" w:rsidRPr="00937B9B">
        <w:rPr>
          <w:b/>
          <w:bCs/>
          <w:sz w:val="22"/>
          <w:szCs w:val="22"/>
        </w:rPr>
        <w:t xml:space="preserve"> </w:t>
      </w:r>
      <w:proofErr w:type="spellStart"/>
      <w:r w:rsidR="00937B9B">
        <w:rPr>
          <w:b/>
          <w:bCs/>
          <w:sz w:val="22"/>
          <w:szCs w:val="22"/>
        </w:rPr>
        <w:t>Stada</w:t>
      </w:r>
      <w:proofErr w:type="spellEnd"/>
      <w:r w:rsidRPr="00937B9B">
        <w:rPr>
          <w:b/>
          <w:bCs/>
          <w:sz w:val="22"/>
          <w:szCs w:val="22"/>
        </w:rPr>
        <w:t>, ako máte</w:t>
      </w:r>
    </w:p>
    <w:p w:rsidR="00457DA2" w:rsidRPr="00937B9B" w:rsidRDefault="009A75B9" w:rsidP="009A75B9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 xml:space="preserve">Neužívajte viac </w:t>
      </w:r>
      <w:r w:rsidR="00ED0252">
        <w:rPr>
          <w:sz w:val="22"/>
          <w:szCs w:val="22"/>
        </w:rPr>
        <w:t xml:space="preserve">kapsúl </w:t>
      </w:r>
      <w:proofErr w:type="spellStart"/>
      <w:r w:rsidRPr="00937B9B">
        <w:rPr>
          <w:sz w:val="22"/>
          <w:szCs w:val="22"/>
        </w:rPr>
        <w:t>Aprepitantu</w:t>
      </w:r>
      <w:proofErr w:type="spellEnd"/>
      <w:r w:rsidRPr="00937B9B">
        <w:rPr>
          <w:sz w:val="22"/>
          <w:szCs w:val="22"/>
        </w:rPr>
        <w:t xml:space="preserve"> </w:t>
      </w:r>
      <w:proofErr w:type="spellStart"/>
      <w:r w:rsidR="00937B9B">
        <w:rPr>
          <w:sz w:val="22"/>
          <w:szCs w:val="22"/>
        </w:rPr>
        <w:t>Stada</w:t>
      </w:r>
      <w:proofErr w:type="spellEnd"/>
      <w:r w:rsidRPr="00937B9B">
        <w:rPr>
          <w:sz w:val="22"/>
          <w:szCs w:val="22"/>
        </w:rPr>
        <w:t xml:space="preserve">, ako vám </w:t>
      </w:r>
      <w:r w:rsidR="00BD6945">
        <w:rPr>
          <w:sz w:val="22"/>
          <w:szCs w:val="22"/>
        </w:rPr>
        <w:t>predpísal váš</w:t>
      </w:r>
      <w:r w:rsidRPr="00937B9B">
        <w:rPr>
          <w:sz w:val="22"/>
          <w:szCs w:val="22"/>
        </w:rPr>
        <w:t xml:space="preserve"> lekár. Ak ste vy alebo vaše dieťa užili </w:t>
      </w:r>
      <w:r w:rsidR="00BD6945">
        <w:rPr>
          <w:sz w:val="22"/>
          <w:szCs w:val="22"/>
        </w:rPr>
        <w:t>pri</w:t>
      </w:r>
      <w:r w:rsidRPr="00937B9B">
        <w:rPr>
          <w:sz w:val="22"/>
          <w:szCs w:val="22"/>
        </w:rPr>
        <w:t>veľa kapsúl, ihneď kontaktujte svojho lekára.</w:t>
      </w:r>
    </w:p>
    <w:p w:rsidR="009A75B9" w:rsidRPr="00937B9B" w:rsidRDefault="009A75B9" w:rsidP="009A75B9">
      <w:pPr>
        <w:pStyle w:val="Default"/>
        <w:rPr>
          <w:sz w:val="22"/>
          <w:szCs w:val="22"/>
        </w:rPr>
      </w:pPr>
    </w:p>
    <w:p w:rsidR="00DD366A" w:rsidRPr="00937B9B" w:rsidRDefault="000A1D2B" w:rsidP="00DD366A">
      <w:pPr>
        <w:pStyle w:val="Default"/>
        <w:rPr>
          <w:b/>
          <w:bCs/>
          <w:sz w:val="22"/>
          <w:szCs w:val="22"/>
        </w:rPr>
      </w:pPr>
      <w:r w:rsidRPr="00937B9B">
        <w:rPr>
          <w:b/>
          <w:bCs/>
          <w:sz w:val="22"/>
          <w:szCs w:val="22"/>
        </w:rPr>
        <w:t xml:space="preserve">Ak zabudnete </w:t>
      </w:r>
      <w:r w:rsidR="00DD366A" w:rsidRPr="00937B9B">
        <w:rPr>
          <w:b/>
          <w:bCs/>
          <w:sz w:val="22"/>
          <w:szCs w:val="22"/>
        </w:rPr>
        <w:t xml:space="preserve">užiť </w:t>
      </w:r>
      <w:r w:rsidR="009A75B9" w:rsidRPr="00937B9B">
        <w:rPr>
          <w:b/>
          <w:bCs/>
          <w:sz w:val="22"/>
          <w:szCs w:val="22"/>
        </w:rPr>
        <w:t xml:space="preserve">Aprepitant </w:t>
      </w:r>
      <w:proofErr w:type="spellStart"/>
      <w:r w:rsidR="00937B9B">
        <w:rPr>
          <w:b/>
          <w:bCs/>
          <w:sz w:val="22"/>
          <w:szCs w:val="22"/>
        </w:rPr>
        <w:t>Stada</w:t>
      </w:r>
      <w:proofErr w:type="spellEnd"/>
    </w:p>
    <w:p w:rsidR="000A1D2B" w:rsidRPr="00937B9B" w:rsidRDefault="009A75B9" w:rsidP="000A1D2B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 xml:space="preserve">Ak ste vy alebo vaše dieťa vynechali dávku, </w:t>
      </w:r>
      <w:r w:rsidR="00BD6945">
        <w:rPr>
          <w:sz w:val="22"/>
          <w:szCs w:val="22"/>
        </w:rPr>
        <w:t>poraďte sa so svojím lekárom.</w:t>
      </w:r>
    </w:p>
    <w:p w:rsidR="000A1D2B" w:rsidRPr="00937B9B" w:rsidRDefault="000A1D2B" w:rsidP="000A1D2B">
      <w:pPr>
        <w:pStyle w:val="Default"/>
        <w:rPr>
          <w:sz w:val="22"/>
          <w:szCs w:val="22"/>
        </w:rPr>
      </w:pPr>
    </w:p>
    <w:p w:rsidR="006110F8" w:rsidRPr="00937B9B" w:rsidRDefault="006110F8" w:rsidP="006110F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37B9B">
        <w:rPr>
          <w:szCs w:val="22"/>
        </w:rPr>
        <w:t>Ak máte akékoľvek ďalšie otázky týkajúce sa použitia tohto lieku, opýtajte sa svojho lekára alebo lekárnika.</w:t>
      </w:r>
    </w:p>
    <w:p w:rsidR="000A1D2B" w:rsidRPr="00937B9B" w:rsidRDefault="000A1D2B" w:rsidP="000A1D2B">
      <w:pPr>
        <w:pStyle w:val="Default"/>
        <w:rPr>
          <w:sz w:val="22"/>
          <w:szCs w:val="22"/>
        </w:rPr>
      </w:pPr>
    </w:p>
    <w:p w:rsidR="00DD366A" w:rsidRPr="00937B9B" w:rsidRDefault="00DD366A" w:rsidP="00D44099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37B9B">
        <w:rPr>
          <w:b/>
          <w:szCs w:val="22"/>
        </w:rPr>
        <w:t>4.</w:t>
      </w:r>
      <w:r w:rsidRPr="00937B9B">
        <w:rPr>
          <w:b/>
          <w:szCs w:val="22"/>
        </w:rPr>
        <w:tab/>
      </w:r>
      <w:r w:rsidR="004D10DB" w:rsidRPr="00937B9B">
        <w:rPr>
          <w:b/>
          <w:szCs w:val="22"/>
        </w:rPr>
        <w:t>Možné vedľajšie účinky</w:t>
      </w:r>
    </w:p>
    <w:p w:rsidR="00780926" w:rsidRPr="00937B9B" w:rsidRDefault="00780926">
      <w:pPr>
        <w:numPr>
          <w:ilvl w:val="12"/>
          <w:numId w:val="0"/>
        </w:numPr>
        <w:ind w:right="-29"/>
        <w:rPr>
          <w:szCs w:val="22"/>
        </w:rPr>
      </w:pPr>
    </w:p>
    <w:p w:rsidR="00B03CC1" w:rsidRPr="00937B9B" w:rsidRDefault="00B03CC1" w:rsidP="00B03CC1">
      <w:pPr>
        <w:pStyle w:val="Default"/>
        <w:rPr>
          <w:sz w:val="22"/>
          <w:szCs w:val="22"/>
        </w:rPr>
      </w:pPr>
      <w:r w:rsidRPr="00937B9B">
        <w:rPr>
          <w:sz w:val="22"/>
          <w:szCs w:val="22"/>
        </w:rPr>
        <w:t>Tak ako všetky lieky, aj tento liek môže spôsobovať vedľajšie účinky, hoci sa neprejavia u</w:t>
      </w:r>
      <w:r w:rsidR="00DC5540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 xml:space="preserve">každého. </w:t>
      </w:r>
    </w:p>
    <w:p w:rsidR="00B03CC1" w:rsidRPr="00937B9B" w:rsidRDefault="00B03CC1" w:rsidP="006110F8">
      <w:pPr>
        <w:numPr>
          <w:ilvl w:val="12"/>
          <w:numId w:val="0"/>
        </w:numPr>
        <w:ind w:right="-2"/>
        <w:rPr>
          <w:szCs w:val="22"/>
        </w:rPr>
      </w:pPr>
    </w:p>
    <w:p w:rsidR="009A75B9" w:rsidRPr="00937B9B" w:rsidRDefault="009A75B9" w:rsidP="009A75B9">
      <w:pPr>
        <w:pStyle w:val="Default"/>
        <w:rPr>
          <w:b/>
          <w:sz w:val="22"/>
          <w:szCs w:val="22"/>
        </w:rPr>
      </w:pPr>
      <w:r w:rsidRPr="00937B9B">
        <w:rPr>
          <w:b/>
          <w:sz w:val="22"/>
          <w:szCs w:val="22"/>
        </w:rPr>
        <w:t xml:space="preserve">Ak vy alebo vaše dieťa spozorujete ktorýkoľvek z nasledujúcich vedľajších účinkov, ktoré môžu byť závažné a pri ktorých môžete vy alebo vaše dieťa potrebovať okamžitú lekársku pomoc, prestaňte užívať </w:t>
      </w:r>
      <w:r w:rsidRPr="00937B9B">
        <w:rPr>
          <w:b/>
          <w:bCs/>
          <w:sz w:val="22"/>
          <w:szCs w:val="22"/>
        </w:rPr>
        <w:t xml:space="preserve">Aprepitant </w:t>
      </w:r>
      <w:proofErr w:type="spellStart"/>
      <w:r w:rsidR="00937B9B">
        <w:rPr>
          <w:b/>
          <w:bCs/>
          <w:sz w:val="22"/>
          <w:szCs w:val="22"/>
        </w:rPr>
        <w:t>Stada</w:t>
      </w:r>
      <w:proofErr w:type="spellEnd"/>
      <w:r w:rsidRPr="00937B9B">
        <w:rPr>
          <w:b/>
          <w:sz w:val="22"/>
          <w:szCs w:val="22"/>
        </w:rPr>
        <w:t xml:space="preserve"> a okamžite vyhľadajte lekára:</w:t>
      </w:r>
    </w:p>
    <w:p w:rsidR="00743B4A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 xml:space="preserve">žihľavka, vyrážka, svrbenie, ťažkosti s dýchaním alebo prehĺtaním (častosť neznáma, nedá sa odhadnúť z dostupných údajov); toto sú prejavy alergickej reakcie. </w:t>
      </w:r>
    </w:p>
    <w:p w:rsidR="00743B4A" w:rsidRDefault="00743B4A" w:rsidP="00743B4A">
      <w:pPr>
        <w:pStyle w:val="Default"/>
        <w:ind w:left="360"/>
        <w:rPr>
          <w:sz w:val="22"/>
          <w:szCs w:val="22"/>
        </w:rPr>
      </w:pPr>
    </w:p>
    <w:p w:rsidR="006374B3" w:rsidRPr="00743B4A" w:rsidRDefault="009A75B9" w:rsidP="00743B4A">
      <w:pPr>
        <w:pStyle w:val="Default"/>
        <w:rPr>
          <w:b/>
          <w:sz w:val="22"/>
          <w:szCs w:val="22"/>
        </w:rPr>
      </w:pPr>
      <w:r w:rsidRPr="00743B4A">
        <w:rPr>
          <w:b/>
          <w:sz w:val="22"/>
          <w:szCs w:val="22"/>
        </w:rPr>
        <w:t>Ďalšie vedľajšie účinky</w:t>
      </w:r>
    </w:p>
    <w:p w:rsidR="00A52A03" w:rsidRPr="00937B9B" w:rsidRDefault="00A52A03" w:rsidP="00A52A03">
      <w:pPr>
        <w:pStyle w:val="Default"/>
        <w:rPr>
          <w:sz w:val="22"/>
          <w:szCs w:val="22"/>
        </w:rPr>
      </w:pPr>
    </w:p>
    <w:p w:rsidR="009A75B9" w:rsidRPr="00937B9B" w:rsidRDefault="009A75B9" w:rsidP="009A75B9">
      <w:pPr>
        <w:pStyle w:val="Default"/>
        <w:rPr>
          <w:b/>
          <w:sz w:val="22"/>
          <w:szCs w:val="22"/>
        </w:rPr>
      </w:pPr>
      <w:r w:rsidRPr="00937B9B">
        <w:rPr>
          <w:b/>
          <w:sz w:val="22"/>
          <w:szCs w:val="22"/>
        </w:rPr>
        <w:t>Časté</w:t>
      </w:r>
      <w:r w:rsidR="00743B4A">
        <w:rPr>
          <w:b/>
          <w:sz w:val="22"/>
          <w:szCs w:val="22"/>
        </w:rPr>
        <w:t>:</w:t>
      </w:r>
      <w:r w:rsidRPr="00937B9B">
        <w:rPr>
          <w:b/>
          <w:sz w:val="22"/>
          <w:szCs w:val="22"/>
        </w:rPr>
        <w:t xml:space="preserve"> môžu postihovať menej ako 1 z 10 osôb</w:t>
      </w:r>
    </w:p>
    <w:p w:rsidR="009A75B9" w:rsidRPr="00937B9B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zápcha, poruchy trávenia,</w:t>
      </w:r>
    </w:p>
    <w:p w:rsidR="009A75B9" w:rsidRPr="00937B9B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bolesť hlavy,</w:t>
      </w:r>
    </w:p>
    <w:p w:rsidR="009A75B9" w:rsidRPr="00937B9B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únava,</w:t>
      </w:r>
    </w:p>
    <w:p w:rsidR="009A75B9" w:rsidRPr="00937B9B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strata chuti do jedla,</w:t>
      </w:r>
    </w:p>
    <w:p w:rsidR="009A75B9" w:rsidRPr="00937B9B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štikútanie,</w:t>
      </w:r>
    </w:p>
    <w:p w:rsidR="009A75B9" w:rsidRPr="00937B9B" w:rsidRDefault="009A75B9" w:rsidP="009A75B9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zvýšená hladina pečeňových enzýmov vo vašej krvi.</w:t>
      </w:r>
    </w:p>
    <w:p w:rsidR="00A52A03" w:rsidRPr="00937B9B" w:rsidRDefault="00A52A03" w:rsidP="009A75B9">
      <w:pPr>
        <w:pStyle w:val="Default"/>
        <w:rPr>
          <w:sz w:val="22"/>
          <w:szCs w:val="22"/>
        </w:rPr>
      </w:pPr>
    </w:p>
    <w:p w:rsidR="009A75B9" w:rsidRPr="00937B9B" w:rsidRDefault="009A75B9" w:rsidP="009A75B9">
      <w:pPr>
        <w:pStyle w:val="Default"/>
        <w:rPr>
          <w:b/>
          <w:sz w:val="22"/>
          <w:szCs w:val="22"/>
        </w:rPr>
      </w:pPr>
      <w:r w:rsidRPr="00937B9B">
        <w:rPr>
          <w:b/>
          <w:sz w:val="22"/>
          <w:szCs w:val="22"/>
        </w:rPr>
        <w:t>Menej časté</w:t>
      </w:r>
      <w:r w:rsidR="00743B4A">
        <w:rPr>
          <w:b/>
          <w:sz w:val="22"/>
          <w:szCs w:val="22"/>
        </w:rPr>
        <w:t xml:space="preserve">: </w:t>
      </w:r>
      <w:r w:rsidRPr="00937B9B">
        <w:rPr>
          <w:b/>
          <w:sz w:val="22"/>
          <w:szCs w:val="22"/>
        </w:rPr>
        <w:t>môžu postihovať</w:t>
      </w:r>
      <w:r w:rsidR="00743B4A">
        <w:rPr>
          <w:b/>
          <w:sz w:val="22"/>
          <w:szCs w:val="22"/>
        </w:rPr>
        <w:t xml:space="preserve"> menej ako 1 zo 100 osôb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závrat, spavosť,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akné, vyrážka,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úzkosť,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grganie, nevoľnosť, vracanie, pálenie záhy, bolesť žalúdka, sucho v</w:t>
      </w:r>
      <w:r w:rsidR="00A52A03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ústach, plynatosť,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 xml:space="preserve">častejšie bolestivé alebo </w:t>
      </w:r>
      <w:proofErr w:type="spellStart"/>
      <w:r w:rsidRPr="00937B9B">
        <w:rPr>
          <w:sz w:val="22"/>
          <w:szCs w:val="22"/>
        </w:rPr>
        <w:t>pálivé</w:t>
      </w:r>
      <w:proofErr w:type="spellEnd"/>
      <w:r w:rsidRPr="00937B9B">
        <w:rPr>
          <w:sz w:val="22"/>
          <w:szCs w:val="22"/>
        </w:rPr>
        <w:t xml:space="preserve"> močenie,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slabosť, celkový pocit nepohodlia,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ná</w:t>
      </w:r>
      <w:r w:rsidR="00A52A03" w:rsidRPr="00937B9B">
        <w:rPr>
          <w:sz w:val="22"/>
          <w:szCs w:val="22"/>
        </w:rPr>
        <w:t>val tepla</w:t>
      </w:r>
      <w:r w:rsidRPr="00937B9B">
        <w:rPr>
          <w:sz w:val="22"/>
          <w:szCs w:val="22"/>
        </w:rPr>
        <w:t xml:space="preserve">/začervenanie tváre alebo </w:t>
      </w:r>
      <w:r w:rsidR="00BD4F89">
        <w:rPr>
          <w:sz w:val="22"/>
          <w:szCs w:val="22"/>
        </w:rPr>
        <w:t>kože</w:t>
      </w:r>
      <w:r w:rsidR="00C12AFA">
        <w:rPr>
          <w:sz w:val="22"/>
          <w:szCs w:val="22"/>
        </w:rPr>
        <w:t>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rýchly alebo nepravidelný tep srdca,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horúčka so zvýšeným rizikom infekcie, zníženie počtu červených krviniek.</w:t>
      </w:r>
    </w:p>
    <w:p w:rsidR="00A52A03" w:rsidRPr="00937B9B" w:rsidRDefault="00A52A03" w:rsidP="009A75B9">
      <w:pPr>
        <w:pStyle w:val="Default"/>
        <w:rPr>
          <w:sz w:val="22"/>
          <w:szCs w:val="22"/>
        </w:rPr>
      </w:pPr>
    </w:p>
    <w:p w:rsidR="009A75B9" w:rsidRPr="00937B9B" w:rsidRDefault="009A75B9" w:rsidP="009A75B9">
      <w:pPr>
        <w:pStyle w:val="Default"/>
        <w:rPr>
          <w:b/>
          <w:sz w:val="22"/>
          <w:szCs w:val="22"/>
        </w:rPr>
      </w:pPr>
      <w:r w:rsidRPr="00937B9B">
        <w:rPr>
          <w:b/>
          <w:sz w:val="22"/>
          <w:szCs w:val="22"/>
        </w:rPr>
        <w:t>Zriedkavé</w:t>
      </w:r>
      <w:r w:rsidR="00743B4A">
        <w:rPr>
          <w:b/>
          <w:sz w:val="22"/>
          <w:szCs w:val="22"/>
        </w:rPr>
        <w:t>:</w:t>
      </w:r>
      <w:r w:rsidRPr="00937B9B">
        <w:rPr>
          <w:b/>
          <w:sz w:val="22"/>
          <w:szCs w:val="22"/>
        </w:rPr>
        <w:t xml:space="preserve"> môžu postihovať menej ako 1 z 1</w:t>
      </w:r>
      <w:r w:rsidR="00A52A03" w:rsidRPr="00937B9B">
        <w:rPr>
          <w:b/>
          <w:sz w:val="22"/>
          <w:szCs w:val="22"/>
        </w:rPr>
        <w:t> </w:t>
      </w:r>
      <w:r w:rsidRPr="00937B9B">
        <w:rPr>
          <w:b/>
          <w:sz w:val="22"/>
          <w:szCs w:val="22"/>
        </w:rPr>
        <w:t>000</w:t>
      </w:r>
      <w:r w:rsidR="00A52A03" w:rsidRPr="00937B9B">
        <w:rPr>
          <w:b/>
          <w:sz w:val="22"/>
          <w:szCs w:val="22"/>
        </w:rPr>
        <w:t xml:space="preserve"> </w:t>
      </w:r>
      <w:r w:rsidRPr="00937B9B">
        <w:rPr>
          <w:b/>
          <w:sz w:val="22"/>
          <w:szCs w:val="22"/>
        </w:rPr>
        <w:t>osôb</w:t>
      </w:r>
    </w:p>
    <w:p w:rsidR="009A75B9" w:rsidRPr="00937B9B" w:rsidRDefault="009A75B9" w:rsidP="00A52A03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937B9B">
        <w:rPr>
          <w:sz w:val="22"/>
          <w:szCs w:val="22"/>
        </w:rPr>
        <w:t>ťažkosti s</w:t>
      </w:r>
      <w:r w:rsidR="00A52A03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 xml:space="preserve">uvažovaním, nedostatok energie, poruchy </w:t>
      </w:r>
      <w:r w:rsidR="00296F2D">
        <w:rPr>
          <w:sz w:val="22"/>
          <w:szCs w:val="22"/>
        </w:rPr>
        <w:t xml:space="preserve">vnímania </w:t>
      </w:r>
      <w:r w:rsidRPr="00937B9B">
        <w:rPr>
          <w:sz w:val="22"/>
          <w:szCs w:val="22"/>
        </w:rPr>
        <w:t>chuti,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 xml:space="preserve">citlivosť kože na slnko, nadmerné potenie, mastná </w:t>
      </w:r>
      <w:r w:rsidR="00296F2D">
        <w:rPr>
          <w:sz w:val="22"/>
          <w:szCs w:val="22"/>
        </w:rPr>
        <w:t>koža</w:t>
      </w:r>
      <w:r w:rsidRPr="00937B9B">
        <w:rPr>
          <w:sz w:val="22"/>
          <w:szCs w:val="22"/>
        </w:rPr>
        <w:t>, rany na koži, svrbiaca vyrážka,</w:t>
      </w:r>
      <w:r w:rsidR="00A52A03" w:rsidRPr="00937B9B">
        <w:rPr>
          <w:sz w:val="22"/>
          <w:szCs w:val="22"/>
        </w:rPr>
        <w:t xml:space="preserve"> </w:t>
      </w:r>
      <w:proofErr w:type="spellStart"/>
      <w:r w:rsidRPr="00937B9B">
        <w:rPr>
          <w:sz w:val="22"/>
          <w:szCs w:val="22"/>
        </w:rPr>
        <w:t>Stevensov-Johnsonov</w:t>
      </w:r>
      <w:proofErr w:type="spellEnd"/>
      <w:r w:rsidRPr="00937B9B">
        <w:rPr>
          <w:sz w:val="22"/>
          <w:szCs w:val="22"/>
        </w:rPr>
        <w:t xml:space="preserve"> syndróm/toxická </w:t>
      </w:r>
      <w:proofErr w:type="spellStart"/>
      <w:r w:rsidRPr="00937B9B">
        <w:rPr>
          <w:sz w:val="22"/>
          <w:szCs w:val="22"/>
        </w:rPr>
        <w:t>epidermálna</w:t>
      </w:r>
      <w:proofErr w:type="spellEnd"/>
      <w:r w:rsidRPr="00937B9B">
        <w:rPr>
          <w:sz w:val="22"/>
          <w:szCs w:val="22"/>
        </w:rPr>
        <w:t xml:space="preserve"> </w:t>
      </w:r>
      <w:proofErr w:type="spellStart"/>
      <w:r w:rsidRPr="00937B9B">
        <w:rPr>
          <w:sz w:val="22"/>
          <w:szCs w:val="22"/>
        </w:rPr>
        <w:t>nekrolýza</w:t>
      </w:r>
      <w:proofErr w:type="spellEnd"/>
      <w:r w:rsidRPr="00937B9B">
        <w:rPr>
          <w:sz w:val="22"/>
          <w:szCs w:val="22"/>
        </w:rPr>
        <w:t xml:space="preserve"> (zriedkavá závažná kožná</w:t>
      </w:r>
      <w:r w:rsidR="00A52A03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reakcia),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eufória (pocit mimoriadneho šťastia), dezorientácia,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bakteriálna infekcia, hubová infekcia,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 xml:space="preserve">ťažká zápcha, žalúdočný vred, zápal tenkého a hrubého čreva, </w:t>
      </w:r>
      <w:r w:rsidR="00A52A03" w:rsidRPr="00937B9B">
        <w:rPr>
          <w:sz w:val="22"/>
          <w:szCs w:val="22"/>
        </w:rPr>
        <w:t>rany</w:t>
      </w:r>
      <w:r w:rsidRPr="00937B9B">
        <w:rPr>
          <w:sz w:val="22"/>
          <w:szCs w:val="22"/>
        </w:rPr>
        <w:t xml:space="preserve"> v</w:t>
      </w:r>
      <w:r w:rsidR="00A52A03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ústach, nadúvanie,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časté močenie, vylučovanie väčšieho množstva moču ako zvyčajne, prítomnosť cukru alebo krvi</w:t>
      </w:r>
      <w:r w:rsidR="00A52A03" w:rsidRPr="00937B9B">
        <w:rPr>
          <w:sz w:val="22"/>
          <w:szCs w:val="22"/>
        </w:rPr>
        <w:t xml:space="preserve"> </w:t>
      </w:r>
      <w:r w:rsidRPr="00937B9B">
        <w:rPr>
          <w:sz w:val="22"/>
          <w:szCs w:val="22"/>
        </w:rPr>
        <w:t>v</w:t>
      </w:r>
      <w:r w:rsidR="00A52A03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moči,</w:t>
      </w:r>
    </w:p>
    <w:p w:rsidR="009A75B9" w:rsidRPr="00937B9B" w:rsidRDefault="00296F2D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pocit nepohodlia</w:t>
      </w:r>
      <w:r w:rsidR="009A75B9" w:rsidRPr="00937B9B">
        <w:rPr>
          <w:sz w:val="22"/>
          <w:szCs w:val="22"/>
        </w:rPr>
        <w:t xml:space="preserve"> na hrudníku, opuch, zmena v</w:t>
      </w:r>
      <w:r w:rsidR="00F47282" w:rsidRPr="00937B9B">
        <w:rPr>
          <w:sz w:val="22"/>
          <w:szCs w:val="22"/>
        </w:rPr>
        <w:t> </w:t>
      </w:r>
      <w:r w:rsidR="009A75B9" w:rsidRPr="00937B9B">
        <w:rPr>
          <w:sz w:val="22"/>
          <w:szCs w:val="22"/>
        </w:rPr>
        <w:t>spôsobe chôdze,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kašeľ, hlien na zadnej stene hrdla, podráždenie hrdla, kýchanie, bolesť hrdla,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výtok a svrbenie oka,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zvonenie v</w:t>
      </w:r>
      <w:r w:rsidR="00F47282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uchu,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svalové kŕče, svalová slabosť,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nadmerný smäd,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pomalý tep srdca, ochorenie srdca a krvných ciev,</w:t>
      </w:r>
    </w:p>
    <w:p w:rsidR="009A75B9" w:rsidRPr="00937B9B" w:rsidRDefault="009A75B9" w:rsidP="00A52A03">
      <w:pPr>
        <w:pStyle w:val="Default"/>
        <w:numPr>
          <w:ilvl w:val="0"/>
          <w:numId w:val="44"/>
        </w:numPr>
        <w:rPr>
          <w:sz w:val="22"/>
          <w:szCs w:val="22"/>
        </w:rPr>
      </w:pPr>
      <w:r w:rsidRPr="00937B9B">
        <w:rPr>
          <w:sz w:val="22"/>
          <w:szCs w:val="22"/>
        </w:rPr>
        <w:t>zníženie počtu bielych krviniek, nízke hladiny sodíka v</w:t>
      </w:r>
      <w:r w:rsidR="00F47282" w:rsidRPr="00937B9B">
        <w:rPr>
          <w:sz w:val="22"/>
          <w:szCs w:val="22"/>
        </w:rPr>
        <w:t> </w:t>
      </w:r>
      <w:r w:rsidRPr="00937B9B">
        <w:rPr>
          <w:sz w:val="22"/>
          <w:szCs w:val="22"/>
        </w:rPr>
        <w:t>krvi, úbytok hmotnosti.</w:t>
      </w:r>
    </w:p>
    <w:p w:rsidR="009A75B9" w:rsidRPr="00937B9B" w:rsidRDefault="009A75B9" w:rsidP="009A75B9">
      <w:pPr>
        <w:pStyle w:val="Default"/>
        <w:rPr>
          <w:sz w:val="22"/>
          <w:szCs w:val="22"/>
        </w:rPr>
      </w:pPr>
    </w:p>
    <w:p w:rsidR="00653AE6" w:rsidRPr="00937B9B" w:rsidRDefault="00653AE6" w:rsidP="00653AE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C38F1">
        <w:rPr>
          <w:b/>
          <w:szCs w:val="22"/>
        </w:rPr>
        <w:t>Hlásenie vedľajších účinkov</w:t>
      </w:r>
    </w:p>
    <w:p w:rsidR="00946C27" w:rsidRDefault="00946C27" w:rsidP="00946C2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 w:rsidR="00665BCB">
          <w:rPr>
            <w:rStyle w:val="Hypertextovprepojenie"/>
            <w:shd w:val="clear" w:color="auto" w:fill="C0C0C0"/>
          </w:rPr>
          <w:t>Prílohe </w:t>
        </w:r>
        <w:r>
          <w:rPr>
            <w:rStyle w:val="Hypertextovprepojenie"/>
            <w:shd w:val="clear" w:color="auto" w:fill="C0C0C0"/>
          </w:rPr>
          <w:t>V</w:t>
        </w:r>
      </w:hyperlink>
      <w:r>
        <w:t>. Hlásením vedľajších účinkov môžete prispieť k získaniu ďalších informácií o bezpečnosti tohto lieku.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37B9B">
        <w:rPr>
          <w:b/>
          <w:szCs w:val="22"/>
        </w:rPr>
        <w:t>5.</w:t>
      </w:r>
      <w:r w:rsidRPr="00937B9B">
        <w:rPr>
          <w:b/>
          <w:szCs w:val="22"/>
        </w:rPr>
        <w:tab/>
      </w:r>
      <w:r w:rsidR="00653AE6" w:rsidRPr="00937B9B">
        <w:rPr>
          <w:b/>
          <w:szCs w:val="22"/>
        </w:rPr>
        <w:t xml:space="preserve">Ako uchovávať </w:t>
      </w:r>
      <w:r w:rsidR="00F47282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</w:p>
    <w:p w:rsidR="00780926" w:rsidRPr="00937B9B" w:rsidRDefault="00780926">
      <w:pPr>
        <w:numPr>
          <w:ilvl w:val="12"/>
          <w:numId w:val="0"/>
        </w:numPr>
        <w:ind w:right="-2"/>
        <w:rPr>
          <w:i/>
          <w:szCs w:val="22"/>
        </w:rPr>
      </w:pPr>
    </w:p>
    <w:p w:rsidR="00780926" w:rsidRPr="00937B9B" w:rsidRDefault="00CA5030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>Tento liek u</w:t>
      </w:r>
      <w:r w:rsidR="00780926" w:rsidRPr="00937B9B">
        <w:rPr>
          <w:szCs w:val="22"/>
        </w:rPr>
        <w:t xml:space="preserve">chovávajte mimo </w:t>
      </w:r>
      <w:r w:rsidR="00653AE6" w:rsidRPr="00937B9B">
        <w:rPr>
          <w:szCs w:val="22"/>
        </w:rPr>
        <w:t>dohľadu a</w:t>
      </w:r>
      <w:r w:rsidR="00B656C6" w:rsidRPr="00937B9B">
        <w:rPr>
          <w:szCs w:val="22"/>
        </w:rPr>
        <w:t> </w:t>
      </w:r>
      <w:r w:rsidR="00780926" w:rsidRPr="00937B9B">
        <w:rPr>
          <w:szCs w:val="22"/>
        </w:rPr>
        <w:t>dosahu</w:t>
      </w:r>
      <w:r w:rsidR="00B656C6" w:rsidRPr="00937B9B">
        <w:rPr>
          <w:szCs w:val="22"/>
        </w:rPr>
        <w:t xml:space="preserve"> </w:t>
      </w:r>
      <w:r w:rsidR="00780926" w:rsidRPr="00937B9B">
        <w:rPr>
          <w:szCs w:val="22"/>
        </w:rPr>
        <w:t>detí.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Neužívajte </w:t>
      </w:r>
      <w:r w:rsidR="0008797B" w:rsidRPr="00937B9B">
        <w:rPr>
          <w:szCs w:val="22"/>
        </w:rPr>
        <w:t>tento liek</w:t>
      </w:r>
      <w:r w:rsidRPr="00937B9B">
        <w:rPr>
          <w:szCs w:val="22"/>
        </w:rPr>
        <w:t xml:space="preserve"> po dátume exspirácie, ktorý je uvedený na </w:t>
      </w:r>
      <w:r w:rsidR="00DD47F5" w:rsidRPr="00937B9B">
        <w:rPr>
          <w:szCs w:val="22"/>
        </w:rPr>
        <w:t xml:space="preserve">škatuľke </w:t>
      </w:r>
      <w:r w:rsidR="00743B4A">
        <w:rPr>
          <w:szCs w:val="22"/>
        </w:rPr>
        <w:t xml:space="preserve">a na </w:t>
      </w:r>
      <w:proofErr w:type="spellStart"/>
      <w:r w:rsidR="00743B4A">
        <w:rPr>
          <w:szCs w:val="22"/>
        </w:rPr>
        <w:t>blistri</w:t>
      </w:r>
      <w:proofErr w:type="spellEnd"/>
      <w:r w:rsidR="00743B4A">
        <w:rPr>
          <w:szCs w:val="22"/>
        </w:rPr>
        <w:t xml:space="preserve"> </w:t>
      </w:r>
      <w:r w:rsidR="00DD47F5" w:rsidRPr="00937B9B">
        <w:rPr>
          <w:szCs w:val="22"/>
        </w:rPr>
        <w:t>po</w:t>
      </w:r>
      <w:r w:rsidR="008B3557" w:rsidRPr="00937B9B">
        <w:rPr>
          <w:szCs w:val="22"/>
        </w:rPr>
        <w:t> </w:t>
      </w:r>
      <w:r w:rsidR="00DD47F5" w:rsidRPr="00937B9B">
        <w:rPr>
          <w:szCs w:val="22"/>
        </w:rPr>
        <w:t>EXP</w:t>
      </w:r>
      <w:r w:rsidR="00D624BB" w:rsidRPr="00937B9B">
        <w:rPr>
          <w:szCs w:val="22"/>
        </w:rPr>
        <w:t xml:space="preserve">. </w:t>
      </w:r>
      <w:r w:rsidRPr="00937B9B">
        <w:rPr>
          <w:szCs w:val="22"/>
        </w:rPr>
        <w:t>Dátum exspirácie sa vzť</w:t>
      </w:r>
      <w:r w:rsidR="00D624BB" w:rsidRPr="00937B9B">
        <w:rPr>
          <w:szCs w:val="22"/>
        </w:rPr>
        <w:t>ahuje na posledný deň v</w:t>
      </w:r>
      <w:r w:rsidR="00B656C6" w:rsidRPr="00937B9B">
        <w:rPr>
          <w:szCs w:val="22"/>
        </w:rPr>
        <w:t> </w:t>
      </w:r>
      <w:r w:rsidR="00C01896" w:rsidRPr="00937B9B">
        <w:rPr>
          <w:szCs w:val="22"/>
        </w:rPr>
        <w:t>danom</w:t>
      </w:r>
      <w:r w:rsidR="00D624BB" w:rsidRPr="00937B9B">
        <w:rPr>
          <w:szCs w:val="22"/>
        </w:rPr>
        <w:t xml:space="preserve"> mesiaci</w:t>
      </w:r>
      <w:r w:rsidRPr="00937B9B">
        <w:rPr>
          <w:szCs w:val="22"/>
        </w:rPr>
        <w:t>.</w:t>
      </w:r>
    </w:p>
    <w:p w:rsidR="0006372A" w:rsidRPr="00937B9B" w:rsidRDefault="0006372A">
      <w:pPr>
        <w:numPr>
          <w:ilvl w:val="12"/>
          <w:numId w:val="0"/>
        </w:numPr>
        <w:ind w:right="-2"/>
        <w:rPr>
          <w:szCs w:val="22"/>
        </w:rPr>
      </w:pPr>
    </w:p>
    <w:p w:rsidR="00743B4A" w:rsidRPr="00FD2A94" w:rsidRDefault="00743B4A" w:rsidP="00743B4A">
      <w:pPr>
        <w:rPr>
          <w:szCs w:val="22"/>
        </w:rPr>
      </w:pPr>
      <w:r>
        <w:rPr>
          <w:szCs w:val="22"/>
        </w:rPr>
        <w:t>Uchovávajte v pôvodnom obale na ochranu pred vlhkosťou.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F47282" w:rsidRPr="00937B9B" w:rsidRDefault="00F47282" w:rsidP="00F47282">
      <w:pPr>
        <w:rPr>
          <w:szCs w:val="22"/>
        </w:rPr>
      </w:pPr>
      <w:r w:rsidRPr="00937B9B">
        <w:rPr>
          <w:szCs w:val="22"/>
        </w:rPr>
        <w:t>Nevyberajte kapsulu z </w:t>
      </w:r>
      <w:proofErr w:type="spellStart"/>
      <w:r w:rsidRPr="00937B9B">
        <w:rPr>
          <w:szCs w:val="22"/>
        </w:rPr>
        <w:t>blistra</w:t>
      </w:r>
      <w:proofErr w:type="spellEnd"/>
      <w:r w:rsidRPr="00937B9B">
        <w:rPr>
          <w:szCs w:val="22"/>
        </w:rPr>
        <w:t>, kým nie ste pripravený ju užiť.</w:t>
      </w:r>
    </w:p>
    <w:p w:rsidR="00F47282" w:rsidRPr="00937B9B" w:rsidRDefault="00F47282" w:rsidP="00F47282">
      <w:pPr>
        <w:rPr>
          <w:szCs w:val="22"/>
        </w:rPr>
      </w:pPr>
    </w:p>
    <w:p w:rsidR="00780926" w:rsidRPr="00937B9B" w:rsidRDefault="00CD3D7A">
      <w:pPr>
        <w:numPr>
          <w:ilvl w:val="12"/>
          <w:numId w:val="0"/>
        </w:numPr>
        <w:ind w:right="-2"/>
        <w:rPr>
          <w:szCs w:val="22"/>
        </w:rPr>
      </w:pPr>
      <w:r w:rsidRPr="00937B9B">
        <w:rPr>
          <w:szCs w:val="22"/>
        </w:rPr>
        <w:t xml:space="preserve">Nelikvidujte lieky </w:t>
      </w:r>
      <w:r w:rsidR="00780926" w:rsidRPr="00937B9B">
        <w:rPr>
          <w:szCs w:val="22"/>
        </w:rPr>
        <w:t>odpadovou vodou alebo domovým odpadom. Nepoužitý liek vráťte do lekárne. Tieto opatrenia pomôžu chrániť životné pro</w:t>
      </w:r>
      <w:r w:rsidR="00D624BB" w:rsidRPr="00937B9B">
        <w:rPr>
          <w:szCs w:val="22"/>
        </w:rPr>
        <w:t>stredie.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37B9B">
        <w:rPr>
          <w:b/>
          <w:szCs w:val="22"/>
        </w:rPr>
        <w:t>6.</w:t>
      </w:r>
      <w:r w:rsidRPr="00937B9B">
        <w:rPr>
          <w:b/>
          <w:szCs w:val="22"/>
        </w:rPr>
        <w:tab/>
      </w:r>
      <w:r w:rsidR="00CD3D7A" w:rsidRPr="00937B9B">
        <w:rPr>
          <w:b/>
          <w:szCs w:val="22"/>
        </w:rPr>
        <w:t>Obsah balenia a ďalšie informácie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2C2814" w:rsidRPr="00937B9B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937B9B">
        <w:rPr>
          <w:b/>
          <w:szCs w:val="22"/>
        </w:rPr>
        <w:t xml:space="preserve">Čo </w:t>
      </w:r>
      <w:r w:rsidR="00F47282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  <w:r w:rsidR="00F47282" w:rsidRPr="00937B9B">
        <w:rPr>
          <w:b/>
          <w:szCs w:val="22"/>
        </w:rPr>
        <w:t xml:space="preserve"> </w:t>
      </w:r>
      <w:r w:rsidR="002C2814" w:rsidRPr="00937B9B">
        <w:rPr>
          <w:b/>
          <w:szCs w:val="22"/>
        </w:rPr>
        <w:t>obsahuj</w:t>
      </w:r>
      <w:r w:rsidR="00CA6199" w:rsidRPr="00937B9B">
        <w:rPr>
          <w:b/>
          <w:szCs w:val="22"/>
        </w:rPr>
        <w:t>e</w:t>
      </w:r>
    </w:p>
    <w:p w:rsidR="002C2814" w:rsidRPr="00937B9B" w:rsidRDefault="002C2814">
      <w:pPr>
        <w:numPr>
          <w:ilvl w:val="12"/>
          <w:numId w:val="0"/>
        </w:numPr>
        <w:ind w:right="-2"/>
        <w:rPr>
          <w:szCs w:val="22"/>
        </w:rPr>
      </w:pPr>
    </w:p>
    <w:p w:rsidR="00D5390E" w:rsidRPr="00937B9B" w:rsidRDefault="00D5390E" w:rsidP="00F47282">
      <w:pPr>
        <w:numPr>
          <w:ilvl w:val="0"/>
          <w:numId w:val="45"/>
        </w:numPr>
        <w:ind w:right="-2"/>
        <w:rPr>
          <w:szCs w:val="22"/>
        </w:rPr>
      </w:pPr>
      <w:r w:rsidRPr="00937B9B">
        <w:rPr>
          <w:szCs w:val="22"/>
        </w:rPr>
        <w:t xml:space="preserve">Liečivo je </w:t>
      </w:r>
      <w:proofErr w:type="spellStart"/>
      <w:r w:rsidR="00F47282" w:rsidRPr="00937B9B">
        <w:rPr>
          <w:szCs w:val="22"/>
        </w:rPr>
        <w:t>aprepitant</w:t>
      </w:r>
      <w:proofErr w:type="spellEnd"/>
      <w:r w:rsidRPr="00937B9B">
        <w:rPr>
          <w:szCs w:val="22"/>
        </w:rPr>
        <w:t xml:space="preserve">. </w:t>
      </w:r>
    </w:p>
    <w:p w:rsidR="00743B4A" w:rsidRPr="00FD2A94" w:rsidRDefault="00743B4A" w:rsidP="00743B4A">
      <w:pPr>
        <w:ind w:left="709" w:firstLine="0"/>
        <w:outlineLvl w:val="0"/>
        <w:rPr>
          <w:szCs w:val="22"/>
        </w:rPr>
      </w:pPr>
      <w:r w:rsidRPr="00FD2A94">
        <w:rPr>
          <w:szCs w:val="22"/>
        </w:rPr>
        <w:t xml:space="preserve">Každá </w:t>
      </w:r>
      <w:r>
        <w:rPr>
          <w:szCs w:val="22"/>
        </w:rPr>
        <w:t xml:space="preserve">125 mg </w:t>
      </w:r>
      <w:r w:rsidRPr="00FD2A94">
        <w:rPr>
          <w:szCs w:val="22"/>
        </w:rPr>
        <w:t xml:space="preserve">kapsula obsahuje 125 mg </w:t>
      </w:r>
      <w:proofErr w:type="spellStart"/>
      <w:r w:rsidRPr="00FD2A94">
        <w:rPr>
          <w:szCs w:val="22"/>
        </w:rPr>
        <w:t>aprepitantu</w:t>
      </w:r>
      <w:proofErr w:type="spellEnd"/>
      <w:r w:rsidRPr="00FD2A94">
        <w:rPr>
          <w:szCs w:val="22"/>
        </w:rPr>
        <w:t>.</w:t>
      </w:r>
    </w:p>
    <w:p w:rsidR="00743B4A" w:rsidRPr="00FD2A94" w:rsidRDefault="00743B4A" w:rsidP="00743B4A">
      <w:pPr>
        <w:ind w:left="709" w:firstLine="0"/>
        <w:outlineLvl w:val="0"/>
        <w:rPr>
          <w:szCs w:val="22"/>
        </w:rPr>
      </w:pPr>
      <w:r w:rsidRPr="00062EE1">
        <w:rPr>
          <w:szCs w:val="22"/>
        </w:rPr>
        <w:t xml:space="preserve">Každá 80 mg kapsula obsahuje 80 mg </w:t>
      </w:r>
      <w:proofErr w:type="spellStart"/>
      <w:r w:rsidRPr="00062EE1">
        <w:rPr>
          <w:szCs w:val="22"/>
        </w:rPr>
        <w:t>aprepitantu</w:t>
      </w:r>
      <w:proofErr w:type="spellEnd"/>
      <w:r w:rsidRPr="00062EE1">
        <w:rPr>
          <w:szCs w:val="22"/>
        </w:rPr>
        <w:t>.</w:t>
      </w:r>
    </w:p>
    <w:p w:rsidR="00743B4A" w:rsidRPr="001D61F9" w:rsidRDefault="00BE1FB3" w:rsidP="00743B4A">
      <w:pPr>
        <w:numPr>
          <w:ilvl w:val="0"/>
          <w:numId w:val="48"/>
        </w:numPr>
        <w:rPr>
          <w:szCs w:val="22"/>
        </w:rPr>
      </w:pPr>
      <w:r w:rsidRPr="00743B4A">
        <w:rPr>
          <w:szCs w:val="22"/>
        </w:rPr>
        <w:t>Ďalšie zložky sú</w:t>
      </w:r>
      <w:r w:rsidR="0006372A" w:rsidRPr="00743B4A">
        <w:rPr>
          <w:szCs w:val="22"/>
        </w:rPr>
        <w:t>:</w:t>
      </w:r>
      <w:r w:rsidR="00F47282" w:rsidRPr="0035463E">
        <w:rPr>
          <w:szCs w:val="22"/>
        </w:rPr>
        <w:t xml:space="preserve"> </w:t>
      </w:r>
      <w:proofErr w:type="spellStart"/>
      <w:r w:rsidR="00743B4A" w:rsidRPr="001D61F9">
        <w:rPr>
          <w:szCs w:val="22"/>
        </w:rPr>
        <w:t>hypromelóza</w:t>
      </w:r>
      <w:proofErr w:type="spellEnd"/>
      <w:r w:rsidR="00743B4A">
        <w:rPr>
          <w:szCs w:val="22"/>
        </w:rPr>
        <w:t xml:space="preserve">, </w:t>
      </w:r>
      <w:proofErr w:type="spellStart"/>
      <w:r w:rsidR="00743B4A" w:rsidRPr="001D61F9">
        <w:rPr>
          <w:szCs w:val="22"/>
        </w:rPr>
        <w:t>poloxamér</w:t>
      </w:r>
      <w:proofErr w:type="spellEnd"/>
      <w:r w:rsidR="00743B4A">
        <w:rPr>
          <w:szCs w:val="22"/>
        </w:rPr>
        <w:t xml:space="preserve">, </w:t>
      </w:r>
      <w:r w:rsidR="00743B4A" w:rsidRPr="001D61F9">
        <w:rPr>
          <w:szCs w:val="22"/>
        </w:rPr>
        <w:t>sacharóza</w:t>
      </w:r>
      <w:r w:rsidR="00743B4A">
        <w:rPr>
          <w:szCs w:val="22"/>
        </w:rPr>
        <w:t xml:space="preserve">, </w:t>
      </w:r>
      <w:r w:rsidR="00743B4A" w:rsidRPr="001D61F9">
        <w:rPr>
          <w:szCs w:val="22"/>
        </w:rPr>
        <w:t>mikrokryštalická celulóza</w:t>
      </w:r>
      <w:r w:rsidR="00743B4A">
        <w:rPr>
          <w:szCs w:val="22"/>
        </w:rPr>
        <w:t xml:space="preserve">, </w:t>
      </w:r>
      <w:r w:rsidR="00743B4A" w:rsidRPr="001D61F9">
        <w:rPr>
          <w:szCs w:val="22"/>
        </w:rPr>
        <w:t>želatína</w:t>
      </w:r>
      <w:r w:rsidR="00743B4A">
        <w:rPr>
          <w:szCs w:val="22"/>
        </w:rPr>
        <w:t xml:space="preserve">, </w:t>
      </w:r>
      <w:proofErr w:type="spellStart"/>
      <w:r w:rsidR="00743B4A">
        <w:rPr>
          <w:szCs w:val="22"/>
        </w:rPr>
        <w:t>laurylsíran</w:t>
      </w:r>
      <w:proofErr w:type="spellEnd"/>
      <w:r w:rsidR="00743B4A">
        <w:rPr>
          <w:szCs w:val="22"/>
        </w:rPr>
        <w:t xml:space="preserve"> sodný (E487), </w:t>
      </w:r>
      <w:r w:rsidR="00743B4A" w:rsidRPr="001D61F9">
        <w:rPr>
          <w:szCs w:val="22"/>
        </w:rPr>
        <w:t xml:space="preserve">oxid </w:t>
      </w:r>
      <w:proofErr w:type="spellStart"/>
      <w:r w:rsidR="00743B4A" w:rsidRPr="001D61F9">
        <w:rPr>
          <w:szCs w:val="22"/>
        </w:rPr>
        <w:t>titaničitý</w:t>
      </w:r>
      <w:proofErr w:type="spellEnd"/>
      <w:r w:rsidR="00743B4A" w:rsidRPr="001D61F9">
        <w:rPr>
          <w:szCs w:val="22"/>
        </w:rPr>
        <w:t xml:space="preserve"> (E 171)</w:t>
      </w:r>
      <w:r w:rsidR="00743B4A">
        <w:rPr>
          <w:szCs w:val="22"/>
        </w:rPr>
        <w:t>, šelak, čierny</w:t>
      </w:r>
      <w:r w:rsidR="00743B4A" w:rsidRPr="001D61F9">
        <w:rPr>
          <w:szCs w:val="22"/>
        </w:rPr>
        <w:t xml:space="preserve"> oxid železitý (E 172)</w:t>
      </w:r>
      <w:r w:rsidR="00743B4A">
        <w:rPr>
          <w:szCs w:val="22"/>
        </w:rPr>
        <w:t xml:space="preserve">, </w:t>
      </w:r>
      <w:proofErr w:type="spellStart"/>
      <w:r w:rsidR="00743B4A">
        <w:rPr>
          <w:szCs w:val="22"/>
        </w:rPr>
        <w:t>propylénglykol</w:t>
      </w:r>
      <w:proofErr w:type="spellEnd"/>
      <w:r w:rsidR="00743B4A">
        <w:rPr>
          <w:szCs w:val="22"/>
        </w:rPr>
        <w:t xml:space="preserve"> (E1520). 125 mg kapsula obsahuje tiež </w:t>
      </w:r>
      <w:r w:rsidR="00743B4A" w:rsidRPr="001D61F9">
        <w:rPr>
          <w:szCs w:val="22"/>
        </w:rPr>
        <w:t>červený oxid železitý (E 172)</w:t>
      </w:r>
      <w:r w:rsidR="00743B4A">
        <w:rPr>
          <w:szCs w:val="22"/>
        </w:rPr>
        <w:t>.</w:t>
      </w:r>
    </w:p>
    <w:p w:rsidR="00743B4A" w:rsidRPr="001D61F9" w:rsidRDefault="00743B4A" w:rsidP="00743B4A">
      <w:pPr>
        <w:ind w:left="0" w:firstLine="0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937B9B">
        <w:rPr>
          <w:b/>
          <w:szCs w:val="22"/>
        </w:rPr>
        <w:t>Ako vyzer</w:t>
      </w:r>
      <w:r w:rsidR="00ED402E" w:rsidRPr="00937B9B">
        <w:rPr>
          <w:b/>
          <w:szCs w:val="22"/>
        </w:rPr>
        <w:t>á</w:t>
      </w:r>
      <w:r w:rsidRPr="00937B9B">
        <w:rPr>
          <w:b/>
          <w:szCs w:val="22"/>
        </w:rPr>
        <w:t xml:space="preserve"> </w:t>
      </w:r>
      <w:r w:rsidR="00286EB5" w:rsidRPr="00937B9B">
        <w:rPr>
          <w:b/>
          <w:szCs w:val="22"/>
        </w:rPr>
        <w:t xml:space="preserve">Aprepitant </w:t>
      </w:r>
      <w:proofErr w:type="spellStart"/>
      <w:r w:rsidR="00937B9B">
        <w:rPr>
          <w:b/>
          <w:szCs w:val="22"/>
        </w:rPr>
        <w:t>Stada</w:t>
      </w:r>
      <w:proofErr w:type="spellEnd"/>
      <w:r w:rsidR="00286EB5" w:rsidRPr="00937B9B">
        <w:rPr>
          <w:b/>
          <w:szCs w:val="22"/>
        </w:rPr>
        <w:t xml:space="preserve"> </w:t>
      </w:r>
      <w:r w:rsidRPr="00937B9B">
        <w:rPr>
          <w:b/>
          <w:szCs w:val="22"/>
        </w:rPr>
        <w:t>a</w:t>
      </w:r>
      <w:r w:rsidR="00ED402E" w:rsidRPr="00937B9B">
        <w:rPr>
          <w:b/>
          <w:szCs w:val="22"/>
        </w:rPr>
        <w:t> </w:t>
      </w:r>
      <w:r w:rsidRPr="00937B9B">
        <w:rPr>
          <w:b/>
          <w:szCs w:val="22"/>
        </w:rPr>
        <w:t>obsah balenia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43B4A" w:rsidRPr="00FD2A94" w:rsidRDefault="00743B4A" w:rsidP="00743B4A">
      <w:pPr>
        <w:ind w:left="0" w:firstLine="0"/>
        <w:outlineLvl w:val="0"/>
        <w:rPr>
          <w:szCs w:val="22"/>
        </w:rPr>
      </w:pPr>
      <w:r w:rsidRPr="00FD2A94">
        <w:rPr>
          <w:szCs w:val="22"/>
        </w:rPr>
        <w:t>125 mg tvrdé kapsuly sa dodávajú ako nepriehľadné tvrdé želatínové kapsuly veľkos</w:t>
      </w:r>
      <w:r w:rsidR="004878E9">
        <w:rPr>
          <w:szCs w:val="22"/>
        </w:rPr>
        <w:t>ti</w:t>
      </w:r>
      <w:r w:rsidRPr="00FD2A94">
        <w:rPr>
          <w:szCs w:val="22"/>
        </w:rPr>
        <w:t xml:space="preserve"> 1 s </w:t>
      </w:r>
      <w:r w:rsidR="002937B3" w:rsidRPr="00FD2A94" w:rsidDel="002937B3">
        <w:rPr>
          <w:szCs w:val="22"/>
        </w:rPr>
        <w:t xml:space="preserve"> </w:t>
      </w:r>
      <w:r w:rsidRPr="00FD2A94">
        <w:rPr>
          <w:szCs w:val="22"/>
        </w:rPr>
        <w:t xml:space="preserve">ružovým </w:t>
      </w:r>
      <w:r w:rsidR="002937B3">
        <w:rPr>
          <w:szCs w:val="22"/>
        </w:rPr>
        <w:t>vrchnákom a bielym telom</w:t>
      </w:r>
      <w:r w:rsidRPr="00FD2A94">
        <w:rPr>
          <w:szCs w:val="22"/>
        </w:rPr>
        <w:t xml:space="preserve">, na </w:t>
      </w:r>
      <w:r w:rsidR="002937B3">
        <w:rPr>
          <w:szCs w:val="22"/>
        </w:rPr>
        <w:t>tele</w:t>
      </w:r>
      <w:r w:rsidRPr="00FD2A94">
        <w:rPr>
          <w:szCs w:val="22"/>
        </w:rPr>
        <w:t xml:space="preserve"> je čiernym atramentom vytlačené „125 mg“</w:t>
      </w:r>
      <w:r w:rsidR="002937B3">
        <w:rPr>
          <w:szCs w:val="22"/>
        </w:rPr>
        <w:t>.</w:t>
      </w:r>
    </w:p>
    <w:p w:rsidR="00743B4A" w:rsidRPr="00FD2A94" w:rsidRDefault="00743B4A" w:rsidP="00743B4A">
      <w:pPr>
        <w:ind w:left="0" w:firstLine="0"/>
        <w:outlineLvl w:val="0"/>
        <w:rPr>
          <w:szCs w:val="22"/>
        </w:rPr>
      </w:pPr>
      <w:r w:rsidRPr="00062EE1">
        <w:rPr>
          <w:szCs w:val="22"/>
        </w:rPr>
        <w:t>80 mg tvrdé kapsuly sa dodávajú ako nepriehľadné tvrdé želatínové kapsuly veľkos</w:t>
      </w:r>
      <w:r w:rsidR="002937B3" w:rsidRPr="00062EE1">
        <w:rPr>
          <w:szCs w:val="22"/>
        </w:rPr>
        <w:t>ti</w:t>
      </w:r>
      <w:r w:rsidRPr="00062EE1">
        <w:rPr>
          <w:szCs w:val="22"/>
        </w:rPr>
        <w:t xml:space="preserve"> 2 s bielym </w:t>
      </w:r>
      <w:r w:rsidR="002937B3" w:rsidRPr="00062EE1">
        <w:rPr>
          <w:szCs w:val="22"/>
        </w:rPr>
        <w:t>vrchnákom</w:t>
      </w:r>
      <w:r w:rsidRPr="00062EE1">
        <w:rPr>
          <w:szCs w:val="22"/>
        </w:rPr>
        <w:t xml:space="preserve"> a bielym </w:t>
      </w:r>
      <w:r w:rsidR="002937B3" w:rsidRPr="00062EE1">
        <w:rPr>
          <w:szCs w:val="22"/>
        </w:rPr>
        <w:t>telom</w:t>
      </w:r>
      <w:r w:rsidRPr="00062EE1">
        <w:rPr>
          <w:szCs w:val="22"/>
        </w:rPr>
        <w:t xml:space="preserve">, na </w:t>
      </w:r>
      <w:r w:rsidR="002937B3" w:rsidRPr="00062EE1">
        <w:rPr>
          <w:szCs w:val="22"/>
        </w:rPr>
        <w:t>tele</w:t>
      </w:r>
      <w:r w:rsidRPr="00062EE1">
        <w:rPr>
          <w:szCs w:val="22"/>
        </w:rPr>
        <w:t xml:space="preserve"> je čiernym atramentom vytlačené „80 mg“</w:t>
      </w:r>
      <w:r w:rsidR="002937B3" w:rsidRPr="00062EE1">
        <w:rPr>
          <w:szCs w:val="22"/>
        </w:rPr>
        <w:t>.</w:t>
      </w:r>
    </w:p>
    <w:p w:rsidR="00D5390E" w:rsidRPr="00937B9B" w:rsidRDefault="00D5390E" w:rsidP="00CE18F4">
      <w:pPr>
        <w:numPr>
          <w:ilvl w:val="12"/>
          <w:numId w:val="0"/>
        </w:numPr>
        <w:ind w:right="-2"/>
        <w:rPr>
          <w:szCs w:val="22"/>
        </w:rPr>
      </w:pPr>
    </w:p>
    <w:p w:rsidR="00743B4A" w:rsidRDefault="00743B4A" w:rsidP="00743B4A">
      <w:pPr>
        <w:widowControl w:val="0"/>
        <w:ind w:left="0" w:firstLine="0"/>
        <w:rPr>
          <w:szCs w:val="22"/>
        </w:rPr>
      </w:pPr>
      <w:r w:rsidRPr="00797577">
        <w:rPr>
          <w:szCs w:val="22"/>
        </w:rPr>
        <w:t xml:space="preserve">Aprepitant </w:t>
      </w:r>
      <w:proofErr w:type="spellStart"/>
      <w:r w:rsidRPr="00797577">
        <w:rPr>
          <w:szCs w:val="22"/>
        </w:rPr>
        <w:t>Stada</w:t>
      </w:r>
      <w:proofErr w:type="spellEnd"/>
      <w:r w:rsidRPr="00797577">
        <w:rPr>
          <w:szCs w:val="22"/>
        </w:rPr>
        <w:t xml:space="preserve"> je balený v papierov</w:t>
      </w:r>
      <w:r w:rsidR="00B61F32" w:rsidRPr="002A739B">
        <w:rPr>
          <w:szCs w:val="22"/>
        </w:rPr>
        <w:t>ej</w:t>
      </w:r>
      <w:r w:rsidRPr="00CA5FCC">
        <w:rPr>
          <w:szCs w:val="22"/>
        </w:rPr>
        <w:t xml:space="preserve"> škatuľk</w:t>
      </w:r>
      <w:r w:rsidR="00B61F32" w:rsidRPr="009013FD">
        <w:rPr>
          <w:szCs w:val="22"/>
        </w:rPr>
        <w:t>e</w:t>
      </w:r>
      <w:r w:rsidRPr="00A90EAC">
        <w:rPr>
          <w:szCs w:val="22"/>
        </w:rPr>
        <w:t xml:space="preserve"> </w:t>
      </w:r>
      <w:r w:rsidR="00B61F32" w:rsidRPr="00A90EAC">
        <w:rPr>
          <w:szCs w:val="22"/>
        </w:rPr>
        <w:t>obsahujúcej</w:t>
      </w:r>
      <w:r w:rsidR="00B61F32" w:rsidRPr="002C34F3">
        <w:rPr>
          <w:szCs w:val="22"/>
        </w:rPr>
        <w:t xml:space="preserve"> </w:t>
      </w:r>
      <w:r w:rsidRPr="002E12A9">
        <w:rPr>
          <w:szCs w:val="22"/>
        </w:rPr>
        <w:t>zodpovedajúci</w:t>
      </w:r>
      <w:r w:rsidRPr="00403463">
        <w:rPr>
          <w:szCs w:val="22"/>
        </w:rPr>
        <w:t xml:space="preserve"> poč</w:t>
      </w:r>
      <w:r w:rsidR="00B61F32" w:rsidRPr="00403463">
        <w:rPr>
          <w:szCs w:val="22"/>
        </w:rPr>
        <w:t>e</w:t>
      </w:r>
      <w:r w:rsidRPr="00403463">
        <w:rPr>
          <w:szCs w:val="22"/>
        </w:rPr>
        <w:t xml:space="preserve">t </w:t>
      </w:r>
      <w:proofErr w:type="spellStart"/>
      <w:r w:rsidRPr="00403463">
        <w:rPr>
          <w:szCs w:val="22"/>
        </w:rPr>
        <w:t>blistrov</w:t>
      </w:r>
      <w:proofErr w:type="spellEnd"/>
      <w:r w:rsidRPr="00403463">
        <w:rPr>
          <w:szCs w:val="22"/>
        </w:rPr>
        <w:t xml:space="preserve"> s </w:t>
      </w:r>
      <w:r w:rsidRPr="00BE1437">
        <w:rPr>
          <w:szCs w:val="22"/>
        </w:rPr>
        <w:t>fóliou OPA/ALU/</w:t>
      </w:r>
      <w:proofErr w:type="spellStart"/>
      <w:r w:rsidRPr="00BE1437">
        <w:rPr>
          <w:szCs w:val="22"/>
        </w:rPr>
        <w:t>PVC-hliník</w:t>
      </w:r>
      <w:proofErr w:type="spellEnd"/>
      <w:r w:rsidRPr="00BE1437">
        <w:rPr>
          <w:szCs w:val="22"/>
        </w:rPr>
        <w:t xml:space="preserve"> s písomnou</w:t>
      </w:r>
      <w:r>
        <w:rPr>
          <w:szCs w:val="22"/>
        </w:rPr>
        <w:t xml:space="preserve"> informáciou pre používateľa. </w:t>
      </w:r>
    </w:p>
    <w:p w:rsidR="00743B4A" w:rsidRDefault="00743B4A" w:rsidP="00743B4A">
      <w:pPr>
        <w:widowControl w:val="0"/>
        <w:ind w:left="0" w:firstLine="0"/>
        <w:rPr>
          <w:szCs w:val="22"/>
        </w:rPr>
      </w:pPr>
    </w:p>
    <w:p w:rsidR="00743B4A" w:rsidRDefault="00743B4A" w:rsidP="00743B4A">
      <w:pPr>
        <w:widowControl w:val="0"/>
        <w:ind w:left="0" w:firstLine="0"/>
        <w:rPr>
          <w:szCs w:val="22"/>
        </w:rPr>
      </w:pPr>
      <w:r>
        <w:rPr>
          <w:szCs w:val="22"/>
        </w:rPr>
        <w:t xml:space="preserve">Aprepitant </w:t>
      </w:r>
      <w:proofErr w:type="spellStart"/>
      <w:r>
        <w:rPr>
          <w:szCs w:val="22"/>
        </w:rPr>
        <w:t>Stada</w:t>
      </w:r>
      <w:proofErr w:type="spellEnd"/>
      <w:r>
        <w:rPr>
          <w:szCs w:val="22"/>
        </w:rPr>
        <w:t xml:space="preserve"> 125 mg tvrdé kapsuly sa dodávajú v týchto veľkostiach balenia:</w:t>
      </w:r>
    </w:p>
    <w:p w:rsidR="00743B4A" w:rsidRDefault="00743B4A" w:rsidP="00743B4A">
      <w:pPr>
        <w:widowControl w:val="0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Hliníkový </w:t>
      </w:r>
      <w:proofErr w:type="spellStart"/>
      <w:r>
        <w:rPr>
          <w:szCs w:val="22"/>
        </w:rPr>
        <w:t>blister</w:t>
      </w:r>
      <w:proofErr w:type="spellEnd"/>
      <w:r>
        <w:rPr>
          <w:szCs w:val="22"/>
        </w:rPr>
        <w:t xml:space="preserve"> obsahujúci jednu 125 mg kapsulu.</w:t>
      </w:r>
    </w:p>
    <w:p w:rsidR="00743B4A" w:rsidRPr="00FD2A94" w:rsidRDefault="00743B4A" w:rsidP="00743B4A">
      <w:pPr>
        <w:widowControl w:val="0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5 hliníkových </w:t>
      </w:r>
      <w:proofErr w:type="spellStart"/>
      <w:r>
        <w:rPr>
          <w:szCs w:val="22"/>
        </w:rPr>
        <w:t>blistrov</w:t>
      </w:r>
      <w:proofErr w:type="spellEnd"/>
      <w:r>
        <w:rPr>
          <w:szCs w:val="22"/>
        </w:rPr>
        <w:t>, každý obsahuje jednu 125 mg kapsulu.</w:t>
      </w:r>
    </w:p>
    <w:p w:rsidR="00743B4A" w:rsidRDefault="00743B4A" w:rsidP="00743B4A">
      <w:pPr>
        <w:widowControl w:val="0"/>
        <w:ind w:left="0" w:firstLine="0"/>
        <w:rPr>
          <w:szCs w:val="22"/>
        </w:rPr>
      </w:pPr>
    </w:p>
    <w:p w:rsidR="00743B4A" w:rsidRPr="00062EE1" w:rsidRDefault="00743B4A" w:rsidP="00743B4A">
      <w:pPr>
        <w:widowControl w:val="0"/>
        <w:ind w:left="0" w:firstLine="0"/>
        <w:rPr>
          <w:szCs w:val="22"/>
        </w:rPr>
      </w:pPr>
      <w:r w:rsidRPr="00062EE1">
        <w:rPr>
          <w:szCs w:val="22"/>
        </w:rPr>
        <w:t xml:space="preserve">Aprepitant </w:t>
      </w:r>
      <w:proofErr w:type="spellStart"/>
      <w:r w:rsidRPr="00062EE1">
        <w:rPr>
          <w:szCs w:val="22"/>
        </w:rPr>
        <w:t>Stada</w:t>
      </w:r>
      <w:proofErr w:type="spellEnd"/>
      <w:r w:rsidRPr="00062EE1">
        <w:rPr>
          <w:szCs w:val="22"/>
        </w:rPr>
        <w:t xml:space="preserve"> 80 mg tvrdé kapsuly sa dodávajú v týchto veľkostiach balenia:</w:t>
      </w:r>
    </w:p>
    <w:p w:rsidR="00743B4A" w:rsidRPr="00062EE1" w:rsidRDefault="00743B4A" w:rsidP="00743B4A">
      <w:pPr>
        <w:widowControl w:val="0"/>
        <w:numPr>
          <w:ilvl w:val="0"/>
          <w:numId w:val="49"/>
        </w:numPr>
        <w:rPr>
          <w:szCs w:val="22"/>
        </w:rPr>
      </w:pPr>
      <w:r w:rsidRPr="00062EE1">
        <w:rPr>
          <w:szCs w:val="22"/>
        </w:rPr>
        <w:t xml:space="preserve">Hliníkový </w:t>
      </w:r>
      <w:proofErr w:type="spellStart"/>
      <w:r w:rsidRPr="00062EE1">
        <w:rPr>
          <w:szCs w:val="22"/>
        </w:rPr>
        <w:t>blister</w:t>
      </w:r>
      <w:proofErr w:type="spellEnd"/>
      <w:r w:rsidRPr="00062EE1">
        <w:rPr>
          <w:szCs w:val="22"/>
        </w:rPr>
        <w:t xml:space="preserve"> obsahujúci jednu 80 mg kapsulu.</w:t>
      </w:r>
    </w:p>
    <w:p w:rsidR="00743B4A" w:rsidRPr="00062EE1" w:rsidRDefault="006614DD" w:rsidP="00743B4A">
      <w:pPr>
        <w:widowControl w:val="0"/>
        <w:numPr>
          <w:ilvl w:val="0"/>
          <w:numId w:val="49"/>
        </w:numPr>
        <w:rPr>
          <w:szCs w:val="22"/>
        </w:rPr>
      </w:pPr>
      <w:r w:rsidRPr="00062EE1">
        <w:rPr>
          <w:szCs w:val="22"/>
        </w:rPr>
        <w:t>B</w:t>
      </w:r>
      <w:r w:rsidR="00743B4A" w:rsidRPr="00062EE1">
        <w:rPr>
          <w:szCs w:val="22"/>
        </w:rPr>
        <w:t xml:space="preserve">alenie </w:t>
      </w:r>
      <w:r w:rsidRPr="00062EE1">
        <w:rPr>
          <w:szCs w:val="22"/>
        </w:rPr>
        <w:t xml:space="preserve">na 2-dňovú liečbu </w:t>
      </w:r>
      <w:r w:rsidR="00743B4A" w:rsidRPr="00062EE1">
        <w:rPr>
          <w:szCs w:val="22"/>
        </w:rPr>
        <w:t>obsahujúce dve 80 mg kapsuly.</w:t>
      </w:r>
    </w:p>
    <w:p w:rsidR="00743B4A" w:rsidRPr="00062EE1" w:rsidRDefault="00743B4A" w:rsidP="00743B4A">
      <w:pPr>
        <w:widowControl w:val="0"/>
        <w:numPr>
          <w:ilvl w:val="0"/>
          <w:numId w:val="49"/>
        </w:numPr>
        <w:rPr>
          <w:szCs w:val="22"/>
        </w:rPr>
      </w:pPr>
      <w:r w:rsidRPr="00062EE1">
        <w:rPr>
          <w:szCs w:val="22"/>
        </w:rPr>
        <w:t xml:space="preserve">5 hliníkových </w:t>
      </w:r>
      <w:proofErr w:type="spellStart"/>
      <w:r w:rsidRPr="00062EE1">
        <w:rPr>
          <w:szCs w:val="22"/>
        </w:rPr>
        <w:t>blistrov</w:t>
      </w:r>
      <w:proofErr w:type="spellEnd"/>
      <w:r w:rsidRPr="00062EE1">
        <w:rPr>
          <w:szCs w:val="22"/>
        </w:rPr>
        <w:t>, každý obsahuje jednu 80 mg kapsulu.</w:t>
      </w:r>
    </w:p>
    <w:p w:rsidR="00743B4A" w:rsidRPr="00062EE1" w:rsidRDefault="00743B4A" w:rsidP="00743B4A">
      <w:pPr>
        <w:widowControl w:val="0"/>
        <w:ind w:left="0" w:firstLine="0"/>
        <w:rPr>
          <w:szCs w:val="22"/>
        </w:rPr>
      </w:pPr>
    </w:p>
    <w:p w:rsidR="00743B4A" w:rsidRPr="00062EE1" w:rsidRDefault="00743B4A" w:rsidP="00743B4A">
      <w:pPr>
        <w:widowControl w:val="0"/>
        <w:ind w:left="0" w:firstLine="0"/>
        <w:rPr>
          <w:szCs w:val="22"/>
        </w:rPr>
      </w:pPr>
      <w:r w:rsidRPr="00062EE1">
        <w:rPr>
          <w:szCs w:val="22"/>
        </w:rPr>
        <w:t xml:space="preserve">Aprepitant </w:t>
      </w:r>
      <w:proofErr w:type="spellStart"/>
      <w:r w:rsidRPr="00062EE1">
        <w:rPr>
          <w:szCs w:val="22"/>
        </w:rPr>
        <w:t>Stada</w:t>
      </w:r>
      <w:proofErr w:type="spellEnd"/>
      <w:r w:rsidRPr="00062EE1">
        <w:rPr>
          <w:szCs w:val="22"/>
        </w:rPr>
        <w:t xml:space="preserve"> 80 mg </w:t>
      </w:r>
      <w:r w:rsidR="00C22D7B" w:rsidRPr="00062EE1">
        <w:rPr>
          <w:szCs w:val="22"/>
        </w:rPr>
        <w:t xml:space="preserve">a </w:t>
      </w:r>
      <w:r w:rsidRPr="00062EE1">
        <w:rPr>
          <w:szCs w:val="22"/>
        </w:rPr>
        <w:t xml:space="preserve">Aprepitant </w:t>
      </w:r>
      <w:proofErr w:type="spellStart"/>
      <w:r w:rsidRPr="00062EE1">
        <w:rPr>
          <w:szCs w:val="22"/>
        </w:rPr>
        <w:t>Stada</w:t>
      </w:r>
      <w:proofErr w:type="spellEnd"/>
      <w:r w:rsidRPr="00062EE1">
        <w:rPr>
          <w:szCs w:val="22"/>
        </w:rPr>
        <w:t xml:space="preserve"> 125 mg tvrdé kapsuly sa dodávajú v týchto veľkostiach balenia:</w:t>
      </w:r>
    </w:p>
    <w:p w:rsidR="00743B4A" w:rsidRPr="00062EE1" w:rsidRDefault="00C22D7B" w:rsidP="00743B4A">
      <w:pPr>
        <w:widowControl w:val="0"/>
        <w:numPr>
          <w:ilvl w:val="0"/>
          <w:numId w:val="49"/>
        </w:numPr>
        <w:rPr>
          <w:szCs w:val="22"/>
        </w:rPr>
      </w:pPr>
      <w:r w:rsidRPr="00062EE1">
        <w:rPr>
          <w:szCs w:val="22"/>
        </w:rPr>
        <w:t>B</w:t>
      </w:r>
      <w:r w:rsidR="00743B4A" w:rsidRPr="00062EE1">
        <w:rPr>
          <w:szCs w:val="22"/>
        </w:rPr>
        <w:t xml:space="preserve">alenie </w:t>
      </w:r>
      <w:r w:rsidRPr="00062EE1">
        <w:rPr>
          <w:szCs w:val="22"/>
        </w:rPr>
        <w:t xml:space="preserve">na 3-dňovú liečbu </w:t>
      </w:r>
      <w:r w:rsidR="00743B4A" w:rsidRPr="00062EE1">
        <w:rPr>
          <w:szCs w:val="22"/>
        </w:rPr>
        <w:t>obsahujúce jednu 125 mg kapsulu a dve 80 mg kapsuly.</w:t>
      </w:r>
    </w:p>
    <w:p w:rsidR="00743B4A" w:rsidRPr="00FD2A94" w:rsidRDefault="00743B4A" w:rsidP="00743B4A">
      <w:pPr>
        <w:widowControl w:val="0"/>
        <w:ind w:left="0" w:firstLine="0"/>
        <w:rPr>
          <w:szCs w:val="22"/>
        </w:rPr>
      </w:pPr>
      <w:r w:rsidRPr="00FD2A94">
        <w:rPr>
          <w:szCs w:val="22"/>
        </w:rPr>
        <w:t>Na trh nemusia byť uvedené všetky veľkosti balenia.</w:t>
      </w:r>
    </w:p>
    <w:p w:rsidR="0006372A" w:rsidRPr="00937B9B" w:rsidRDefault="0006372A" w:rsidP="00CE18F4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937B9B">
        <w:rPr>
          <w:b/>
          <w:szCs w:val="22"/>
        </w:rPr>
        <w:t>Držiteľ rozhodnutia o registrácii a výrobca</w:t>
      </w:r>
    </w:p>
    <w:p w:rsidR="00780926" w:rsidRPr="00937B9B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937B9B" w:rsidRDefault="006F58E9">
      <w:pPr>
        <w:ind w:left="0" w:firstLine="0"/>
        <w:rPr>
          <w:szCs w:val="22"/>
          <w:u w:val="single"/>
        </w:rPr>
      </w:pPr>
      <w:r w:rsidRPr="00937B9B">
        <w:rPr>
          <w:szCs w:val="22"/>
          <w:u w:val="single"/>
        </w:rPr>
        <w:t>Držiteľ rozhodnutia o registrácii</w:t>
      </w:r>
    </w:p>
    <w:p w:rsidR="00937B9B" w:rsidRPr="00FD2A94" w:rsidRDefault="00937B9B" w:rsidP="00937B9B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STADA </w:t>
      </w:r>
      <w:proofErr w:type="spellStart"/>
      <w:r>
        <w:rPr>
          <w:szCs w:val="22"/>
        </w:rPr>
        <w:t>Arzneimittel</w:t>
      </w:r>
      <w:proofErr w:type="spellEnd"/>
      <w:r>
        <w:rPr>
          <w:szCs w:val="22"/>
        </w:rPr>
        <w:t xml:space="preserve"> AG</w:t>
      </w:r>
    </w:p>
    <w:p w:rsidR="00937B9B" w:rsidRPr="00FD2A94" w:rsidRDefault="00937B9B" w:rsidP="00937B9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>
        <w:rPr>
          <w:szCs w:val="22"/>
        </w:rPr>
        <w:t>Stadastrasse</w:t>
      </w:r>
      <w:proofErr w:type="spellEnd"/>
      <w:r>
        <w:rPr>
          <w:szCs w:val="22"/>
        </w:rPr>
        <w:t xml:space="preserve"> 2-18</w:t>
      </w:r>
    </w:p>
    <w:p w:rsidR="00937B9B" w:rsidRPr="00FD2A94" w:rsidRDefault="00937B9B" w:rsidP="00937B9B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61118 </w:t>
      </w:r>
      <w:proofErr w:type="spellStart"/>
      <w:r>
        <w:rPr>
          <w:szCs w:val="22"/>
        </w:rPr>
        <w:t>Bad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Vilbel</w:t>
      </w:r>
      <w:proofErr w:type="spellEnd"/>
    </w:p>
    <w:p w:rsidR="00937B9B" w:rsidRPr="00FD2A94" w:rsidRDefault="00937B9B" w:rsidP="00937B9B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Nemecko</w:t>
      </w:r>
    </w:p>
    <w:p w:rsidR="00097E2E" w:rsidRPr="00937B9B" w:rsidRDefault="00097E2E" w:rsidP="00097E2E">
      <w:pPr>
        <w:numPr>
          <w:ilvl w:val="12"/>
          <w:numId w:val="0"/>
        </w:numPr>
        <w:ind w:right="-2"/>
        <w:rPr>
          <w:szCs w:val="22"/>
        </w:rPr>
      </w:pPr>
    </w:p>
    <w:p w:rsidR="006F58E9" w:rsidRPr="00937B9B" w:rsidRDefault="006F58E9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937B9B">
        <w:rPr>
          <w:szCs w:val="22"/>
          <w:u w:val="single"/>
        </w:rPr>
        <w:t>Výrobca</w:t>
      </w:r>
    </w:p>
    <w:p w:rsidR="00937B9B" w:rsidRDefault="00937B9B" w:rsidP="0035463E">
      <w:pPr>
        <w:ind w:left="0" w:firstLine="0"/>
        <w:rPr>
          <w:bCs/>
          <w:szCs w:val="22"/>
        </w:rPr>
      </w:pPr>
      <w:proofErr w:type="spellStart"/>
      <w:r>
        <w:rPr>
          <w:bCs/>
          <w:szCs w:val="22"/>
        </w:rPr>
        <w:t>Pharmathen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International</w:t>
      </w:r>
      <w:proofErr w:type="spellEnd"/>
      <w:r>
        <w:rPr>
          <w:bCs/>
          <w:szCs w:val="22"/>
        </w:rPr>
        <w:t xml:space="preserve"> S.A.</w:t>
      </w:r>
      <w:r w:rsidR="00946C27"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Industrial</w:t>
      </w:r>
      <w:proofErr w:type="spellEnd"/>
      <w:r>
        <w:rPr>
          <w:bCs/>
          <w:szCs w:val="22"/>
        </w:rPr>
        <w:t xml:space="preserve"> Park </w:t>
      </w:r>
      <w:proofErr w:type="spellStart"/>
      <w:r>
        <w:rPr>
          <w:bCs/>
          <w:szCs w:val="22"/>
        </w:rPr>
        <w:t>Sapes</w:t>
      </w:r>
      <w:proofErr w:type="spellEnd"/>
      <w:r w:rsidR="00946C27"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Rodopi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Prefecture</w:t>
      </w:r>
      <w:proofErr w:type="spellEnd"/>
      <w:r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Block</w:t>
      </w:r>
      <w:proofErr w:type="spellEnd"/>
      <w:r>
        <w:rPr>
          <w:bCs/>
          <w:szCs w:val="22"/>
        </w:rPr>
        <w:t xml:space="preserve"> No. 5</w:t>
      </w:r>
      <w:r w:rsidR="00946C27">
        <w:rPr>
          <w:bCs/>
          <w:szCs w:val="22"/>
        </w:rPr>
        <w:t xml:space="preserve">, </w:t>
      </w:r>
      <w:r>
        <w:rPr>
          <w:bCs/>
          <w:szCs w:val="22"/>
        </w:rPr>
        <w:t xml:space="preserve">69300 </w:t>
      </w:r>
      <w:proofErr w:type="spellStart"/>
      <w:r>
        <w:rPr>
          <w:bCs/>
          <w:szCs w:val="22"/>
        </w:rPr>
        <w:t>Rodopi</w:t>
      </w:r>
      <w:proofErr w:type="spellEnd"/>
      <w:r w:rsidR="00946C27">
        <w:rPr>
          <w:bCs/>
          <w:szCs w:val="22"/>
        </w:rPr>
        <w:t xml:space="preserve">, </w:t>
      </w:r>
      <w:bookmarkStart w:id="0" w:name="_GoBack"/>
      <w:bookmarkEnd w:id="0"/>
      <w:r>
        <w:rPr>
          <w:bCs/>
          <w:szCs w:val="22"/>
        </w:rPr>
        <w:t>Grécko</w:t>
      </w:r>
    </w:p>
    <w:p w:rsidR="00937B9B" w:rsidRPr="0035463E" w:rsidRDefault="00937B9B" w:rsidP="00332BAA">
      <w:pPr>
        <w:rPr>
          <w:bCs/>
          <w:szCs w:val="22"/>
          <w:highlight w:val="lightGray"/>
        </w:rPr>
      </w:pPr>
      <w:proofErr w:type="spellStart"/>
      <w:r w:rsidRPr="0035463E">
        <w:rPr>
          <w:bCs/>
          <w:szCs w:val="22"/>
          <w:highlight w:val="lightGray"/>
        </w:rPr>
        <w:t>Pharmathen</w:t>
      </w:r>
      <w:proofErr w:type="spellEnd"/>
      <w:r w:rsidRPr="0035463E">
        <w:rPr>
          <w:bCs/>
          <w:szCs w:val="22"/>
          <w:highlight w:val="lightGray"/>
        </w:rPr>
        <w:t xml:space="preserve"> S.A.</w:t>
      </w:r>
      <w:r w:rsidR="00946C27" w:rsidRPr="0035463E">
        <w:rPr>
          <w:bCs/>
          <w:szCs w:val="22"/>
          <w:highlight w:val="lightGray"/>
        </w:rPr>
        <w:t xml:space="preserve">, </w:t>
      </w:r>
      <w:proofErr w:type="spellStart"/>
      <w:r w:rsidRPr="0035463E">
        <w:rPr>
          <w:bCs/>
          <w:szCs w:val="22"/>
          <w:highlight w:val="lightGray"/>
        </w:rPr>
        <w:t>Dervenakion</w:t>
      </w:r>
      <w:proofErr w:type="spellEnd"/>
      <w:r w:rsidRPr="0035463E">
        <w:rPr>
          <w:bCs/>
          <w:szCs w:val="22"/>
          <w:highlight w:val="lightGray"/>
        </w:rPr>
        <w:t xml:space="preserve"> 6</w:t>
      </w:r>
      <w:r w:rsidR="00946C27" w:rsidRPr="0035463E">
        <w:rPr>
          <w:bCs/>
          <w:szCs w:val="22"/>
          <w:highlight w:val="lightGray"/>
        </w:rPr>
        <w:t xml:space="preserve">, </w:t>
      </w:r>
      <w:r w:rsidRPr="0035463E">
        <w:rPr>
          <w:bCs/>
          <w:szCs w:val="22"/>
          <w:highlight w:val="lightGray"/>
        </w:rPr>
        <w:t xml:space="preserve">15351 </w:t>
      </w:r>
      <w:proofErr w:type="spellStart"/>
      <w:r w:rsidRPr="0035463E">
        <w:rPr>
          <w:bCs/>
          <w:szCs w:val="22"/>
          <w:highlight w:val="lightGray"/>
        </w:rPr>
        <w:t>Pallini</w:t>
      </w:r>
      <w:proofErr w:type="spellEnd"/>
      <w:r w:rsidRPr="0035463E">
        <w:rPr>
          <w:bCs/>
          <w:szCs w:val="22"/>
          <w:highlight w:val="lightGray"/>
        </w:rPr>
        <w:t xml:space="preserve"> </w:t>
      </w:r>
      <w:proofErr w:type="spellStart"/>
      <w:r w:rsidRPr="0035463E">
        <w:rPr>
          <w:bCs/>
          <w:szCs w:val="22"/>
          <w:highlight w:val="lightGray"/>
        </w:rPr>
        <w:t>Attiki</w:t>
      </w:r>
      <w:proofErr w:type="spellEnd"/>
      <w:r w:rsidR="00946C27" w:rsidRPr="0035463E">
        <w:rPr>
          <w:bCs/>
          <w:szCs w:val="22"/>
          <w:highlight w:val="lightGray"/>
        </w:rPr>
        <w:t xml:space="preserve">, </w:t>
      </w:r>
      <w:r w:rsidRPr="0035463E">
        <w:rPr>
          <w:bCs/>
          <w:szCs w:val="22"/>
          <w:highlight w:val="lightGray"/>
        </w:rPr>
        <w:t>Grécko</w:t>
      </w:r>
    </w:p>
    <w:p w:rsidR="009B5372" w:rsidRPr="0035463E" w:rsidRDefault="009B5372" w:rsidP="00332BAA">
      <w:pPr>
        <w:rPr>
          <w:bCs/>
          <w:szCs w:val="22"/>
          <w:highlight w:val="lightGray"/>
        </w:rPr>
      </w:pPr>
      <w:r w:rsidRPr="0035463E">
        <w:rPr>
          <w:bCs/>
          <w:szCs w:val="22"/>
          <w:highlight w:val="lightGray"/>
        </w:rPr>
        <w:t xml:space="preserve">STADA </w:t>
      </w:r>
      <w:proofErr w:type="spellStart"/>
      <w:r w:rsidRPr="0035463E">
        <w:rPr>
          <w:bCs/>
          <w:szCs w:val="22"/>
          <w:highlight w:val="lightGray"/>
        </w:rPr>
        <w:t>Arzneimittel</w:t>
      </w:r>
      <w:proofErr w:type="spellEnd"/>
      <w:r w:rsidRPr="0035463E">
        <w:rPr>
          <w:bCs/>
          <w:szCs w:val="22"/>
          <w:highlight w:val="lightGray"/>
        </w:rPr>
        <w:t xml:space="preserve"> AG</w:t>
      </w:r>
      <w:r w:rsidR="00946C27" w:rsidRPr="0035463E">
        <w:rPr>
          <w:bCs/>
          <w:szCs w:val="22"/>
          <w:highlight w:val="lightGray"/>
        </w:rPr>
        <w:t xml:space="preserve">, </w:t>
      </w:r>
      <w:proofErr w:type="spellStart"/>
      <w:r w:rsidRPr="0035463E">
        <w:rPr>
          <w:bCs/>
          <w:szCs w:val="22"/>
          <w:highlight w:val="lightGray"/>
        </w:rPr>
        <w:t>Stadastrasse</w:t>
      </w:r>
      <w:proofErr w:type="spellEnd"/>
      <w:r w:rsidRPr="0035463E">
        <w:rPr>
          <w:bCs/>
          <w:szCs w:val="22"/>
          <w:highlight w:val="lightGray"/>
        </w:rPr>
        <w:t xml:space="preserve"> 2-18</w:t>
      </w:r>
      <w:r w:rsidR="00946C27" w:rsidRPr="0035463E">
        <w:rPr>
          <w:bCs/>
          <w:szCs w:val="22"/>
          <w:highlight w:val="lightGray"/>
        </w:rPr>
        <w:t xml:space="preserve">, </w:t>
      </w:r>
      <w:r w:rsidRPr="0035463E">
        <w:rPr>
          <w:bCs/>
          <w:szCs w:val="22"/>
          <w:highlight w:val="lightGray"/>
        </w:rPr>
        <w:t xml:space="preserve">61118 </w:t>
      </w:r>
      <w:proofErr w:type="spellStart"/>
      <w:r w:rsidRPr="0035463E">
        <w:rPr>
          <w:bCs/>
          <w:szCs w:val="22"/>
          <w:highlight w:val="lightGray"/>
        </w:rPr>
        <w:t>Bad</w:t>
      </w:r>
      <w:proofErr w:type="spellEnd"/>
      <w:r w:rsidRPr="0035463E">
        <w:rPr>
          <w:bCs/>
          <w:szCs w:val="22"/>
          <w:highlight w:val="lightGray"/>
        </w:rPr>
        <w:t xml:space="preserve"> </w:t>
      </w:r>
      <w:proofErr w:type="spellStart"/>
      <w:r w:rsidRPr="0035463E">
        <w:rPr>
          <w:bCs/>
          <w:szCs w:val="22"/>
          <w:highlight w:val="lightGray"/>
        </w:rPr>
        <w:t>Vilbel</w:t>
      </w:r>
      <w:proofErr w:type="spellEnd"/>
      <w:r w:rsidR="00946C27" w:rsidRPr="0035463E">
        <w:rPr>
          <w:bCs/>
          <w:szCs w:val="22"/>
          <w:highlight w:val="lightGray"/>
        </w:rPr>
        <w:t xml:space="preserve">, </w:t>
      </w:r>
      <w:r w:rsidRPr="0035463E">
        <w:rPr>
          <w:bCs/>
          <w:szCs w:val="22"/>
          <w:highlight w:val="lightGray"/>
        </w:rPr>
        <w:t>Nemecko</w:t>
      </w:r>
    </w:p>
    <w:p w:rsidR="009B5372" w:rsidRPr="00937B9B" w:rsidRDefault="009B5372" w:rsidP="00332BAA">
      <w:proofErr w:type="spellStart"/>
      <w:r w:rsidRPr="0035463E">
        <w:rPr>
          <w:bCs/>
          <w:szCs w:val="22"/>
          <w:highlight w:val="lightGray"/>
        </w:rPr>
        <w:t>Centrafarm</w:t>
      </w:r>
      <w:proofErr w:type="spellEnd"/>
      <w:r w:rsidRPr="0035463E">
        <w:rPr>
          <w:bCs/>
          <w:szCs w:val="22"/>
          <w:highlight w:val="lightGray"/>
        </w:rPr>
        <w:t xml:space="preserve"> Service</w:t>
      </w:r>
      <w:r w:rsidR="00B869EA" w:rsidRPr="0035463E">
        <w:rPr>
          <w:bCs/>
          <w:szCs w:val="22"/>
          <w:highlight w:val="lightGray"/>
        </w:rPr>
        <w:t>s</w:t>
      </w:r>
      <w:r w:rsidRPr="0035463E">
        <w:rPr>
          <w:bCs/>
          <w:szCs w:val="22"/>
          <w:highlight w:val="lightGray"/>
        </w:rPr>
        <w:t xml:space="preserve"> B.V.</w:t>
      </w:r>
      <w:r w:rsidR="00946C27" w:rsidRPr="0035463E">
        <w:rPr>
          <w:bCs/>
          <w:szCs w:val="22"/>
          <w:highlight w:val="lightGray"/>
        </w:rPr>
        <w:t xml:space="preserve">, </w:t>
      </w:r>
      <w:proofErr w:type="spellStart"/>
      <w:r w:rsidRPr="0035463E">
        <w:rPr>
          <w:bCs/>
          <w:szCs w:val="22"/>
          <w:highlight w:val="lightGray"/>
        </w:rPr>
        <w:t>Nieuwe</w:t>
      </w:r>
      <w:proofErr w:type="spellEnd"/>
      <w:r w:rsidRPr="0035463E">
        <w:rPr>
          <w:bCs/>
          <w:szCs w:val="22"/>
          <w:highlight w:val="lightGray"/>
        </w:rPr>
        <w:t xml:space="preserve"> </w:t>
      </w:r>
      <w:proofErr w:type="spellStart"/>
      <w:r w:rsidRPr="0035463E">
        <w:rPr>
          <w:bCs/>
          <w:szCs w:val="22"/>
          <w:highlight w:val="lightGray"/>
        </w:rPr>
        <w:t>Donk</w:t>
      </w:r>
      <w:proofErr w:type="spellEnd"/>
      <w:r w:rsidRPr="0035463E">
        <w:rPr>
          <w:bCs/>
          <w:szCs w:val="22"/>
          <w:highlight w:val="lightGray"/>
        </w:rPr>
        <w:t xml:space="preserve"> 9</w:t>
      </w:r>
      <w:r w:rsidR="00946C27" w:rsidRPr="0035463E">
        <w:rPr>
          <w:bCs/>
          <w:szCs w:val="22"/>
          <w:highlight w:val="lightGray"/>
        </w:rPr>
        <w:t xml:space="preserve">, </w:t>
      </w:r>
      <w:r w:rsidRPr="0035463E">
        <w:rPr>
          <w:bCs/>
          <w:szCs w:val="22"/>
          <w:highlight w:val="lightGray"/>
        </w:rPr>
        <w:t xml:space="preserve">4879 AC </w:t>
      </w:r>
      <w:proofErr w:type="spellStart"/>
      <w:r w:rsidRPr="0035463E">
        <w:rPr>
          <w:bCs/>
          <w:szCs w:val="22"/>
          <w:highlight w:val="lightGray"/>
        </w:rPr>
        <w:t>Etten-Leur</w:t>
      </w:r>
      <w:proofErr w:type="spellEnd"/>
      <w:r w:rsidR="00946C27" w:rsidRPr="0035463E">
        <w:rPr>
          <w:bCs/>
          <w:szCs w:val="22"/>
          <w:highlight w:val="lightGray"/>
        </w:rPr>
        <w:t xml:space="preserve">, </w:t>
      </w:r>
      <w:r w:rsidRPr="0035463E">
        <w:rPr>
          <w:bCs/>
          <w:szCs w:val="22"/>
          <w:highlight w:val="lightGray"/>
        </w:rPr>
        <w:t>Holandsko</w:t>
      </w:r>
    </w:p>
    <w:p w:rsidR="005002BF" w:rsidRPr="00937B9B" w:rsidRDefault="005002BF" w:rsidP="00B068F6">
      <w:pPr>
        <w:ind w:left="0" w:firstLine="0"/>
        <w:rPr>
          <w:szCs w:val="22"/>
        </w:rPr>
      </w:pPr>
    </w:p>
    <w:p w:rsidR="00780926" w:rsidRPr="00937B9B" w:rsidRDefault="0078092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937B9B">
        <w:rPr>
          <w:b/>
          <w:bCs/>
          <w:szCs w:val="22"/>
          <w:lang w:eastAsia="en-US"/>
        </w:rPr>
        <w:t>Liek je schválený v členských štátoch Európskeho hospodárskeho priestoru</w:t>
      </w:r>
      <w:r w:rsidR="006F58E9" w:rsidRPr="00937B9B">
        <w:rPr>
          <w:b/>
          <w:bCs/>
          <w:szCs w:val="22"/>
          <w:lang w:eastAsia="en-US"/>
        </w:rPr>
        <w:t xml:space="preserve"> (EHP)</w:t>
      </w:r>
      <w:r w:rsidR="00F13E1A" w:rsidRPr="00937B9B">
        <w:rPr>
          <w:b/>
          <w:bCs/>
          <w:szCs w:val="22"/>
          <w:lang w:eastAsia="en-US"/>
        </w:rPr>
        <w:t xml:space="preserve"> </w:t>
      </w:r>
      <w:r w:rsidR="006F58E9" w:rsidRPr="00937B9B">
        <w:rPr>
          <w:b/>
          <w:bCs/>
          <w:szCs w:val="22"/>
          <w:lang w:eastAsia="en-US"/>
        </w:rPr>
        <w:t>pod</w:t>
      </w:r>
      <w:r w:rsidR="001F33BA" w:rsidRPr="00937B9B">
        <w:rPr>
          <w:b/>
          <w:bCs/>
          <w:szCs w:val="22"/>
          <w:lang w:eastAsia="en-US"/>
        </w:rPr>
        <w:t> </w:t>
      </w:r>
      <w:r w:rsidR="006F58E9" w:rsidRPr="00937B9B">
        <w:rPr>
          <w:b/>
          <w:bCs/>
          <w:szCs w:val="22"/>
          <w:lang w:eastAsia="en-US"/>
        </w:rPr>
        <w:t>nasledovnými názvami:</w:t>
      </w:r>
    </w:p>
    <w:p w:rsidR="00B63EA3" w:rsidRPr="00937B9B" w:rsidRDefault="00B63EA3" w:rsidP="00B63EA3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</w:p>
    <w:p w:rsid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Dánsko</w:t>
      </w:r>
      <w:r>
        <w:rPr>
          <w:szCs w:val="22"/>
        </w:rPr>
        <w:tab/>
      </w:r>
      <w:r>
        <w:rPr>
          <w:szCs w:val="22"/>
        </w:rPr>
        <w:tab/>
        <w:t>Aprepitant STADA</w:t>
      </w:r>
    </w:p>
    <w:p w:rsid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Fínsko</w:t>
      </w:r>
      <w:r>
        <w:rPr>
          <w:szCs w:val="22"/>
        </w:rPr>
        <w:tab/>
      </w:r>
      <w:r>
        <w:rPr>
          <w:szCs w:val="22"/>
        </w:rPr>
        <w:tab/>
        <w:t xml:space="preserve">Aprepitant STADA 80 mg /125 mg / 80 mg </w:t>
      </w:r>
      <w:proofErr w:type="spellStart"/>
      <w:r>
        <w:rPr>
          <w:szCs w:val="22"/>
        </w:rPr>
        <w:t>et</w:t>
      </w:r>
      <w:proofErr w:type="spellEnd"/>
      <w:r>
        <w:rPr>
          <w:szCs w:val="22"/>
        </w:rPr>
        <w:t xml:space="preserve"> 125 mg </w:t>
      </w:r>
      <w:proofErr w:type="spellStart"/>
      <w:r>
        <w:rPr>
          <w:szCs w:val="22"/>
        </w:rPr>
        <w:t>gélule</w:t>
      </w:r>
      <w:proofErr w:type="spellEnd"/>
    </w:p>
    <w:p w:rsid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Francúzsko</w:t>
      </w:r>
      <w:r>
        <w:rPr>
          <w:szCs w:val="22"/>
        </w:rPr>
        <w:tab/>
      </w:r>
      <w:r>
        <w:rPr>
          <w:szCs w:val="22"/>
        </w:rPr>
        <w:tab/>
        <w:t xml:space="preserve">APREPITANT EG 80 mg /125 mg / 80 mg plus 125 mg, </w:t>
      </w:r>
      <w:proofErr w:type="spellStart"/>
      <w:r>
        <w:rPr>
          <w:szCs w:val="22"/>
        </w:rPr>
        <w:t>harde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capsules</w:t>
      </w:r>
      <w:proofErr w:type="spellEnd"/>
    </w:p>
    <w:p w:rsidR="00332BAA" w:rsidRDefault="00937B9B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Holandsko</w:t>
      </w:r>
      <w:r>
        <w:rPr>
          <w:szCs w:val="22"/>
        </w:rPr>
        <w:tab/>
      </w:r>
      <w:r>
        <w:rPr>
          <w:szCs w:val="22"/>
        </w:rPr>
        <w:tab/>
        <w:t xml:space="preserve">Aprepitant CF 80 mg /125 mg / 80 mg plus 125 mg, </w:t>
      </w:r>
      <w:proofErr w:type="spellStart"/>
      <w:r>
        <w:rPr>
          <w:szCs w:val="22"/>
        </w:rPr>
        <w:t>harde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capsules</w:t>
      </w:r>
      <w:proofErr w:type="spellEnd"/>
    </w:p>
    <w:p w:rsid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Island</w:t>
      </w:r>
      <w:r>
        <w:rPr>
          <w:szCs w:val="22"/>
        </w:rPr>
        <w:tab/>
      </w:r>
      <w:r>
        <w:rPr>
          <w:szCs w:val="22"/>
        </w:rPr>
        <w:tab/>
        <w:t xml:space="preserve">Aprepitant STADA 80 mg /125 mg / 80 mg </w:t>
      </w:r>
      <w:proofErr w:type="spellStart"/>
      <w:r>
        <w:rPr>
          <w:szCs w:val="22"/>
        </w:rPr>
        <w:t>og</w:t>
      </w:r>
      <w:proofErr w:type="spellEnd"/>
      <w:r>
        <w:rPr>
          <w:szCs w:val="22"/>
        </w:rPr>
        <w:t xml:space="preserve"> 125 mg </w:t>
      </w:r>
      <w:proofErr w:type="spellStart"/>
      <w:r>
        <w:rPr>
          <w:szCs w:val="22"/>
        </w:rPr>
        <w:t>hőrd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hylki</w:t>
      </w:r>
      <w:proofErr w:type="spellEnd"/>
    </w:p>
    <w:p w:rsid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Nemecko</w:t>
      </w:r>
      <w:r>
        <w:rPr>
          <w:szCs w:val="22"/>
        </w:rPr>
        <w:tab/>
      </w:r>
      <w:r>
        <w:rPr>
          <w:szCs w:val="22"/>
        </w:rPr>
        <w:tab/>
        <w:t xml:space="preserve">Aprepitant AL 80 mg /125 mg / 125 mg </w:t>
      </w:r>
      <w:proofErr w:type="spellStart"/>
      <w:r>
        <w:rPr>
          <w:szCs w:val="22"/>
        </w:rPr>
        <w:t>und</w:t>
      </w:r>
      <w:proofErr w:type="spellEnd"/>
      <w:r>
        <w:rPr>
          <w:szCs w:val="22"/>
        </w:rPr>
        <w:t xml:space="preserve"> 80 mg </w:t>
      </w:r>
      <w:proofErr w:type="spellStart"/>
      <w:r>
        <w:rPr>
          <w:szCs w:val="22"/>
        </w:rPr>
        <w:t>Hartkapseln</w:t>
      </w:r>
      <w:proofErr w:type="spellEnd"/>
    </w:p>
    <w:p w:rsidR="006C52F9" w:rsidRP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Poľsko</w:t>
      </w:r>
      <w:r>
        <w:rPr>
          <w:szCs w:val="22"/>
        </w:rPr>
        <w:tab/>
      </w:r>
      <w:r>
        <w:rPr>
          <w:szCs w:val="22"/>
        </w:rPr>
        <w:tab/>
        <w:t xml:space="preserve">Aprepitant </w:t>
      </w:r>
      <w:proofErr w:type="spellStart"/>
      <w:r>
        <w:rPr>
          <w:szCs w:val="22"/>
        </w:rPr>
        <w:t>Stada</w:t>
      </w:r>
      <w:proofErr w:type="spellEnd"/>
    </w:p>
    <w:p w:rsid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 w:rsidRPr="006C52F9">
        <w:rPr>
          <w:szCs w:val="22"/>
        </w:rPr>
        <w:t>Slovensko</w:t>
      </w:r>
      <w:r w:rsidRPr="006C52F9">
        <w:rPr>
          <w:szCs w:val="22"/>
        </w:rPr>
        <w:tab/>
      </w:r>
      <w:r w:rsidRPr="006C52F9">
        <w:rPr>
          <w:szCs w:val="22"/>
        </w:rPr>
        <w:tab/>
        <w:t xml:space="preserve">Aprepitant </w:t>
      </w:r>
      <w:proofErr w:type="spellStart"/>
      <w:r w:rsidRPr="006C52F9">
        <w:rPr>
          <w:szCs w:val="22"/>
        </w:rPr>
        <w:t>Stada</w:t>
      </w:r>
      <w:proofErr w:type="spellEnd"/>
      <w:r w:rsidRPr="006C52F9">
        <w:rPr>
          <w:szCs w:val="22"/>
        </w:rPr>
        <w:t xml:space="preserve"> 80 mg /125 mg / </w:t>
      </w:r>
    </w:p>
    <w:p w:rsidR="006C52F9" w:rsidRP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6C52F9">
        <w:rPr>
          <w:szCs w:val="22"/>
        </w:rPr>
        <w:t xml:space="preserve">Aprepitant </w:t>
      </w:r>
      <w:proofErr w:type="spellStart"/>
      <w:r w:rsidRPr="006C52F9">
        <w:rPr>
          <w:szCs w:val="22"/>
        </w:rPr>
        <w:t>Stada</w:t>
      </w:r>
      <w:proofErr w:type="spellEnd"/>
      <w:r w:rsidRPr="006C52F9">
        <w:rPr>
          <w:szCs w:val="22"/>
        </w:rPr>
        <w:t xml:space="preserve"> 80 mg a Aprepitant </w:t>
      </w:r>
      <w:proofErr w:type="spellStart"/>
      <w:r w:rsidRPr="006C52F9">
        <w:rPr>
          <w:szCs w:val="22"/>
        </w:rPr>
        <w:t>Stada</w:t>
      </w:r>
      <w:proofErr w:type="spellEnd"/>
      <w:r w:rsidRPr="006C52F9">
        <w:rPr>
          <w:szCs w:val="22"/>
        </w:rPr>
        <w:t xml:space="preserve"> 125 mg</w:t>
      </w:r>
    </w:p>
    <w:p w:rsidR="006C52F9" w:rsidRPr="006C52F9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  <w:r w:rsidRPr="006C52F9">
        <w:rPr>
          <w:szCs w:val="22"/>
        </w:rPr>
        <w:t>Švédsko</w:t>
      </w:r>
      <w:r w:rsidRPr="006C52F9">
        <w:rPr>
          <w:szCs w:val="22"/>
        </w:rPr>
        <w:tab/>
      </w:r>
      <w:r w:rsidRPr="006C52F9">
        <w:rPr>
          <w:szCs w:val="22"/>
        </w:rPr>
        <w:tab/>
        <w:t xml:space="preserve">Aprepitant </w:t>
      </w:r>
      <w:proofErr w:type="spellStart"/>
      <w:r w:rsidRPr="006C52F9">
        <w:rPr>
          <w:szCs w:val="22"/>
        </w:rPr>
        <w:t>Stada</w:t>
      </w:r>
      <w:proofErr w:type="spellEnd"/>
      <w:r w:rsidRPr="006C52F9">
        <w:rPr>
          <w:szCs w:val="22"/>
        </w:rPr>
        <w:t xml:space="preserve"> 80 mg /125 mg / 80 mg och 125 mg </w:t>
      </w:r>
      <w:proofErr w:type="spellStart"/>
      <w:r w:rsidRPr="006C52F9">
        <w:rPr>
          <w:szCs w:val="22"/>
        </w:rPr>
        <w:t>kapsel</w:t>
      </w:r>
      <w:proofErr w:type="spellEnd"/>
      <w:r w:rsidRPr="006C52F9">
        <w:rPr>
          <w:szCs w:val="22"/>
        </w:rPr>
        <w:t xml:space="preserve">, </w:t>
      </w:r>
      <w:proofErr w:type="spellStart"/>
      <w:r w:rsidRPr="006C52F9">
        <w:rPr>
          <w:szCs w:val="22"/>
        </w:rPr>
        <w:t>hård</w:t>
      </w:r>
      <w:proofErr w:type="spellEnd"/>
    </w:p>
    <w:p w:rsidR="006C52F9" w:rsidRPr="00937B9B" w:rsidRDefault="006C52F9" w:rsidP="00332BAA">
      <w:pPr>
        <w:tabs>
          <w:tab w:val="left" w:pos="1843"/>
        </w:tabs>
        <w:autoSpaceDE w:val="0"/>
        <w:autoSpaceDN w:val="0"/>
        <w:adjustRightInd w:val="0"/>
        <w:ind w:left="0" w:firstLine="0"/>
        <w:rPr>
          <w:szCs w:val="22"/>
        </w:rPr>
      </w:pPr>
    </w:p>
    <w:p w:rsidR="00B068F6" w:rsidRPr="00937B9B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37B9B">
        <w:rPr>
          <w:b/>
          <w:szCs w:val="22"/>
        </w:rPr>
        <w:t xml:space="preserve">Táto písomná informácia bola naposledy </w:t>
      </w:r>
      <w:r w:rsidR="00943ED8" w:rsidRPr="00937B9B">
        <w:rPr>
          <w:b/>
          <w:szCs w:val="22"/>
        </w:rPr>
        <w:t xml:space="preserve">aktualizovaná </w:t>
      </w:r>
      <w:r w:rsidRPr="00937B9B">
        <w:rPr>
          <w:b/>
          <w:szCs w:val="22"/>
        </w:rPr>
        <w:t>v</w:t>
      </w:r>
      <w:r w:rsidR="00665BCB">
        <w:rPr>
          <w:b/>
          <w:szCs w:val="22"/>
        </w:rPr>
        <w:t> júli 2019</w:t>
      </w:r>
      <w:r w:rsidR="00CA5FCC">
        <w:rPr>
          <w:b/>
          <w:szCs w:val="22"/>
        </w:rPr>
        <w:t>.</w:t>
      </w:r>
    </w:p>
    <w:sectPr w:rsidR="00B068F6" w:rsidRPr="00937B9B" w:rsidSect="0035463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9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98" w:rsidRDefault="00605098">
      <w:r>
        <w:separator/>
      </w:r>
    </w:p>
  </w:endnote>
  <w:endnote w:type="continuationSeparator" w:id="0">
    <w:p w:rsidR="00605098" w:rsidRDefault="0060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5B" w:rsidRPr="008B0123" w:rsidRDefault="005F285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B0123">
      <w:rPr>
        <w:rStyle w:val="slostrany"/>
        <w:rFonts w:ascii="Times New Roman" w:hAnsi="Times New Roman"/>
        <w:sz w:val="18"/>
        <w:szCs w:val="18"/>
      </w:rPr>
      <w:fldChar w:fldCharType="begin"/>
    </w:r>
    <w:r w:rsidRPr="008B012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B0123">
      <w:rPr>
        <w:rStyle w:val="slostrany"/>
        <w:rFonts w:ascii="Times New Roman" w:hAnsi="Times New Roman"/>
        <w:sz w:val="18"/>
        <w:szCs w:val="18"/>
      </w:rPr>
      <w:fldChar w:fldCharType="separate"/>
    </w:r>
    <w:r w:rsidR="0035463E">
      <w:rPr>
        <w:rStyle w:val="slostrany"/>
        <w:rFonts w:ascii="Times New Roman" w:hAnsi="Times New Roman"/>
        <w:noProof/>
        <w:sz w:val="18"/>
        <w:szCs w:val="18"/>
      </w:rPr>
      <w:t>6</w:t>
    </w:r>
    <w:r w:rsidRPr="008B012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5B" w:rsidRPr="006129B4" w:rsidRDefault="005F285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129B4">
      <w:rPr>
        <w:rStyle w:val="slostrany"/>
        <w:rFonts w:ascii="Times New Roman" w:hAnsi="Times New Roman"/>
        <w:sz w:val="18"/>
        <w:szCs w:val="18"/>
      </w:rPr>
      <w:fldChar w:fldCharType="begin"/>
    </w:r>
    <w:r w:rsidRPr="006129B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129B4">
      <w:rPr>
        <w:rStyle w:val="slostrany"/>
        <w:rFonts w:ascii="Times New Roman" w:hAnsi="Times New Roman"/>
        <w:sz w:val="18"/>
        <w:szCs w:val="18"/>
      </w:rPr>
      <w:fldChar w:fldCharType="separate"/>
    </w:r>
    <w:r w:rsidR="00A70AB2">
      <w:rPr>
        <w:rStyle w:val="slostrany"/>
        <w:rFonts w:ascii="Times New Roman" w:hAnsi="Times New Roman"/>
        <w:noProof/>
        <w:sz w:val="18"/>
        <w:szCs w:val="18"/>
      </w:rPr>
      <w:t>1</w:t>
    </w:r>
    <w:r w:rsidRPr="006129B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98" w:rsidRDefault="00605098">
      <w:r>
        <w:separator/>
      </w:r>
    </w:p>
  </w:footnote>
  <w:footnote w:type="continuationSeparator" w:id="0">
    <w:p w:rsidR="00605098" w:rsidRDefault="0060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72" w:rsidRPr="0035463E" w:rsidRDefault="009B5372" w:rsidP="00937B9B">
    <w:pPr>
      <w:pStyle w:val="Hlavika"/>
      <w:rPr>
        <w:rFonts w:ascii="Times New Roman" w:hAnsi="Times New Roman"/>
        <w:sz w:val="18"/>
        <w:szCs w:val="18"/>
      </w:rPr>
    </w:pPr>
    <w:r w:rsidRPr="0035463E">
      <w:rPr>
        <w:rFonts w:ascii="Times New Roman" w:hAnsi="Times New Roman"/>
        <w:sz w:val="18"/>
        <w:szCs w:val="18"/>
        <w:lang w:val="sk-SK"/>
      </w:rPr>
      <w:t>Príloha č. 1 k notifikácii o zmene, ev. č.: 2019/</w:t>
    </w:r>
    <w:r w:rsidR="00946C27" w:rsidRPr="0035463E">
      <w:rPr>
        <w:rFonts w:ascii="Times New Roman" w:hAnsi="Times New Roman"/>
        <w:sz w:val="18"/>
        <w:szCs w:val="18"/>
        <w:lang w:val="sk-SK"/>
      </w:rPr>
      <w:t>0</w:t>
    </w:r>
    <w:r w:rsidR="00946C27" w:rsidRPr="00BB3BD9">
      <w:rPr>
        <w:rFonts w:ascii="Times New Roman" w:hAnsi="Times New Roman"/>
        <w:sz w:val="18"/>
        <w:szCs w:val="18"/>
        <w:lang w:val="sk-SK"/>
      </w:rPr>
      <w:t>1429-Z1A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5B" w:rsidRPr="00937E11" w:rsidRDefault="005F285B" w:rsidP="006129B4"/>
  <w:p w:rsidR="005F285B" w:rsidRPr="00593D6B" w:rsidRDefault="005F285B" w:rsidP="00593D6B">
    <w:pPr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F39DA"/>
    <w:multiLevelType w:val="hybridMultilevel"/>
    <w:tmpl w:val="4588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620A8"/>
    <w:multiLevelType w:val="hybridMultilevel"/>
    <w:tmpl w:val="26B6A1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C1A60"/>
    <w:multiLevelType w:val="hybridMultilevel"/>
    <w:tmpl w:val="02C2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1535"/>
    <w:multiLevelType w:val="hybridMultilevel"/>
    <w:tmpl w:val="B1A2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B2917"/>
    <w:multiLevelType w:val="hybridMultilevel"/>
    <w:tmpl w:val="2988AF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255C8"/>
    <w:multiLevelType w:val="hybridMultilevel"/>
    <w:tmpl w:val="212E45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77EB3"/>
    <w:multiLevelType w:val="hybridMultilevel"/>
    <w:tmpl w:val="D178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830E3"/>
    <w:multiLevelType w:val="hybridMultilevel"/>
    <w:tmpl w:val="414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11A7"/>
    <w:multiLevelType w:val="hybridMultilevel"/>
    <w:tmpl w:val="AB76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E105E"/>
    <w:multiLevelType w:val="hybridMultilevel"/>
    <w:tmpl w:val="345E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74D2D"/>
    <w:multiLevelType w:val="hybridMultilevel"/>
    <w:tmpl w:val="16A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246F5EA7"/>
    <w:multiLevelType w:val="hybridMultilevel"/>
    <w:tmpl w:val="D93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770DB"/>
    <w:multiLevelType w:val="hybridMultilevel"/>
    <w:tmpl w:val="817CFE28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043"/>
    <w:multiLevelType w:val="hybridMultilevel"/>
    <w:tmpl w:val="6748D2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176A0"/>
    <w:multiLevelType w:val="hybridMultilevel"/>
    <w:tmpl w:val="3D2A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02E3C"/>
    <w:multiLevelType w:val="hybridMultilevel"/>
    <w:tmpl w:val="C6902E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2C6C03"/>
    <w:multiLevelType w:val="hybridMultilevel"/>
    <w:tmpl w:val="FA227B8E"/>
    <w:lvl w:ilvl="0" w:tplc="9266E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224F4"/>
    <w:multiLevelType w:val="hybridMultilevel"/>
    <w:tmpl w:val="B31E32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8A13C1"/>
    <w:multiLevelType w:val="hybridMultilevel"/>
    <w:tmpl w:val="F800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31841"/>
    <w:multiLevelType w:val="hybridMultilevel"/>
    <w:tmpl w:val="7506D02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71DA1"/>
    <w:multiLevelType w:val="hybridMultilevel"/>
    <w:tmpl w:val="412A4E2A"/>
    <w:lvl w:ilvl="0" w:tplc="F2D80C10">
      <w:start w:val="1"/>
      <w:numFmt w:val="bullet"/>
      <w:lvlText w:val="–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A444E52"/>
    <w:multiLevelType w:val="hybridMultilevel"/>
    <w:tmpl w:val="785CE9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4AD91EB0"/>
    <w:multiLevelType w:val="hybridMultilevel"/>
    <w:tmpl w:val="185CCE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C2DD4"/>
    <w:multiLevelType w:val="hybridMultilevel"/>
    <w:tmpl w:val="660685BE"/>
    <w:lvl w:ilvl="0" w:tplc="DF7AE57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77752"/>
    <w:multiLevelType w:val="hybridMultilevel"/>
    <w:tmpl w:val="AC74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37DA5"/>
    <w:multiLevelType w:val="hybridMultilevel"/>
    <w:tmpl w:val="FB6C233E"/>
    <w:lvl w:ilvl="0" w:tplc="9266E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896955"/>
    <w:multiLevelType w:val="hybridMultilevel"/>
    <w:tmpl w:val="85488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57080320"/>
    <w:multiLevelType w:val="hybridMultilevel"/>
    <w:tmpl w:val="01E862B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337E86"/>
    <w:multiLevelType w:val="hybridMultilevel"/>
    <w:tmpl w:val="46C6728A"/>
    <w:lvl w:ilvl="0" w:tplc="3CD2C2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C290B"/>
    <w:multiLevelType w:val="hybridMultilevel"/>
    <w:tmpl w:val="584840D0"/>
    <w:lvl w:ilvl="0" w:tplc="03DE94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>
    <w:nsid w:val="68665818"/>
    <w:multiLevelType w:val="hybridMultilevel"/>
    <w:tmpl w:val="B1E0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ABE414D"/>
    <w:multiLevelType w:val="hybridMultilevel"/>
    <w:tmpl w:val="F664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1F4E20"/>
    <w:multiLevelType w:val="hybridMultilevel"/>
    <w:tmpl w:val="36D63BB8"/>
    <w:lvl w:ilvl="0" w:tplc="DC0A01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C1A30"/>
    <w:multiLevelType w:val="hybridMultilevel"/>
    <w:tmpl w:val="7B247AE4"/>
    <w:lvl w:ilvl="0" w:tplc="3CD2C2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>
    <w:nsid w:val="6F7A7810"/>
    <w:multiLevelType w:val="hybridMultilevel"/>
    <w:tmpl w:val="A41A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31A6D"/>
    <w:multiLevelType w:val="hybridMultilevel"/>
    <w:tmpl w:val="FB0A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7B09EB"/>
    <w:multiLevelType w:val="hybridMultilevel"/>
    <w:tmpl w:val="4DD4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F7A33"/>
    <w:multiLevelType w:val="hybridMultilevel"/>
    <w:tmpl w:val="7B3C1262"/>
    <w:lvl w:ilvl="0" w:tplc="D76495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3"/>
  </w:num>
  <w:num w:numId="4">
    <w:abstractNumId w:val="42"/>
  </w:num>
  <w:num w:numId="5">
    <w:abstractNumId w:val="19"/>
  </w:num>
  <w:num w:numId="6">
    <w:abstractNumId w:val="32"/>
  </w:num>
  <w:num w:numId="7">
    <w:abstractNumId w:val="26"/>
  </w:num>
  <w:num w:numId="8">
    <w:abstractNumId w:val="13"/>
  </w:num>
  <w:num w:numId="9">
    <w:abstractNumId w:val="36"/>
  </w:num>
  <w:num w:numId="10">
    <w:abstractNumId w:val="38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24"/>
  </w:num>
  <w:num w:numId="16">
    <w:abstractNumId w:val="20"/>
  </w:num>
  <w:num w:numId="17">
    <w:abstractNumId w:val="30"/>
  </w:num>
  <w:num w:numId="18">
    <w:abstractNumId w:val="31"/>
  </w:num>
  <w:num w:numId="19">
    <w:abstractNumId w:val="41"/>
  </w:num>
  <w:num w:numId="20">
    <w:abstractNumId w:val="34"/>
  </w:num>
  <w:num w:numId="21">
    <w:abstractNumId w:val="12"/>
  </w:num>
  <w:num w:numId="22">
    <w:abstractNumId w:val="44"/>
  </w:num>
  <w:num w:numId="23">
    <w:abstractNumId w:val="37"/>
  </w:num>
  <w:num w:numId="24">
    <w:abstractNumId w:val="22"/>
  </w:num>
  <w:num w:numId="25">
    <w:abstractNumId w:val="6"/>
  </w:num>
  <w:num w:numId="26">
    <w:abstractNumId w:val="46"/>
  </w:num>
  <w:num w:numId="27">
    <w:abstractNumId w:val="11"/>
  </w:num>
  <w:num w:numId="28">
    <w:abstractNumId w:val="14"/>
  </w:num>
  <w:num w:numId="29">
    <w:abstractNumId w:val="45"/>
  </w:num>
  <w:num w:numId="30">
    <w:abstractNumId w:val="39"/>
  </w:num>
  <w:num w:numId="31">
    <w:abstractNumId w:val="29"/>
  </w:num>
  <w:num w:numId="32">
    <w:abstractNumId w:val="3"/>
  </w:num>
  <w:num w:numId="33">
    <w:abstractNumId w:val="17"/>
  </w:num>
  <w:num w:numId="34">
    <w:abstractNumId w:val="10"/>
  </w:num>
  <w:num w:numId="35">
    <w:abstractNumId w:val="4"/>
  </w:num>
  <w:num w:numId="36">
    <w:abstractNumId w:val="35"/>
  </w:num>
  <w:num w:numId="37">
    <w:abstractNumId w:val="16"/>
  </w:num>
  <w:num w:numId="38">
    <w:abstractNumId w:val="28"/>
  </w:num>
  <w:num w:numId="39">
    <w:abstractNumId w:val="27"/>
  </w:num>
  <w:num w:numId="40">
    <w:abstractNumId w:val="47"/>
  </w:num>
  <w:num w:numId="41">
    <w:abstractNumId w:val="1"/>
  </w:num>
  <w:num w:numId="42">
    <w:abstractNumId w:val="7"/>
  </w:num>
  <w:num w:numId="43">
    <w:abstractNumId w:val="18"/>
  </w:num>
  <w:num w:numId="44">
    <w:abstractNumId w:val="21"/>
  </w:num>
  <w:num w:numId="45">
    <w:abstractNumId w:val="25"/>
  </w:num>
  <w:num w:numId="46">
    <w:abstractNumId w:val="33"/>
  </w:num>
  <w:num w:numId="47">
    <w:abstractNumId w:val="23"/>
  </w:num>
  <w:num w:numId="48">
    <w:abstractNumId w:val="1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092D"/>
    <w:rsid w:val="0000282D"/>
    <w:rsid w:val="0000542D"/>
    <w:rsid w:val="0000616B"/>
    <w:rsid w:val="00007EE4"/>
    <w:rsid w:val="000162A4"/>
    <w:rsid w:val="0002604C"/>
    <w:rsid w:val="00030500"/>
    <w:rsid w:val="000530DE"/>
    <w:rsid w:val="00055482"/>
    <w:rsid w:val="00055706"/>
    <w:rsid w:val="00057312"/>
    <w:rsid w:val="000602AD"/>
    <w:rsid w:val="00062EE1"/>
    <w:rsid w:val="0006372A"/>
    <w:rsid w:val="00070058"/>
    <w:rsid w:val="000810BB"/>
    <w:rsid w:val="00081509"/>
    <w:rsid w:val="00082244"/>
    <w:rsid w:val="00084268"/>
    <w:rsid w:val="0008797B"/>
    <w:rsid w:val="00090230"/>
    <w:rsid w:val="00096BF2"/>
    <w:rsid w:val="00097E2E"/>
    <w:rsid w:val="000A17A9"/>
    <w:rsid w:val="000A1BA5"/>
    <w:rsid w:val="000A1D2B"/>
    <w:rsid w:val="000B1F69"/>
    <w:rsid w:val="000C38F1"/>
    <w:rsid w:val="000C6CBD"/>
    <w:rsid w:val="000D0CCB"/>
    <w:rsid w:val="000E23CB"/>
    <w:rsid w:val="000E5024"/>
    <w:rsid w:val="000E7685"/>
    <w:rsid w:val="000F1657"/>
    <w:rsid w:val="000F16FC"/>
    <w:rsid w:val="000F175D"/>
    <w:rsid w:val="0010133A"/>
    <w:rsid w:val="00102E70"/>
    <w:rsid w:val="00105FA9"/>
    <w:rsid w:val="00110434"/>
    <w:rsid w:val="00111A54"/>
    <w:rsid w:val="00116747"/>
    <w:rsid w:val="00117C48"/>
    <w:rsid w:val="001246D7"/>
    <w:rsid w:val="00126ACE"/>
    <w:rsid w:val="001311BE"/>
    <w:rsid w:val="00135DD9"/>
    <w:rsid w:val="00142F56"/>
    <w:rsid w:val="0016329B"/>
    <w:rsid w:val="00163D8A"/>
    <w:rsid w:val="00176C74"/>
    <w:rsid w:val="00177E4D"/>
    <w:rsid w:val="00181225"/>
    <w:rsid w:val="00187C83"/>
    <w:rsid w:val="0019192C"/>
    <w:rsid w:val="001A4CE6"/>
    <w:rsid w:val="001A7930"/>
    <w:rsid w:val="001B5700"/>
    <w:rsid w:val="001C3012"/>
    <w:rsid w:val="001D5718"/>
    <w:rsid w:val="001D68DB"/>
    <w:rsid w:val="001D7AB1"/>
    <w:rsid w:val="001E338F"/>
    <w:rsid w:val="001F1919"/>
    <w:rsid w:val="001F33BA"/>
    <w:rsid w:val="002003FB"/>
    <w:rsid w:val="002159E9"/>
    <w:rsid w:val="00217370"/>
    <w:rsid w:val="002223B5"/>
    <w:rsid w:val="0022527A"/>
    <w:rsid w:val="00240583"/>
    <w:rsid w:val="00251578"/>
    <w:rsid w:val="0025427B"/>
    <w:rsid w:val="00261387"/>
    <w:rsid w:val="00264163"/>
    <w:rsid w:val="0026476F"/>
    <w:rsid w:val="0026672A"/>
    <w:rsid w:val="00270CD6"/>
    <w:rsid w:val="002731EF"/>
    <w:rsid w:val="00273FE4"/>
    <w:rsid w:val="00274B6C"/>
    <w:rsid w:val="00281362"/>
    <w:rsid w:val="00283054"/>
    <w:rsid w:val="00286EB5"/>
    <w:rsid w:val="002937B3"/>
    <w:rsid w:val="002948D6"/>
    <w:rsid w:val="00296F2D"/>
    <w:rsid w:val="00297643"/>
    <w:rsid w:val="002A0803"/>
    <w:rsid w:val="002A739B"/>
    <w:rsid w:val="002B62DC"/>
    <w:rsid w:val="002B65E1"/>
    <w:rsid w:val="002B7838"/>
    <w:rsid w:val="002C2814"/>
    <w:rsid w:val="002C34F3"/>
    <w:rsid w:val="002C7CFC"/>
    <w:rsid w:val="002D208C"/>
    <w:rsid w:val="002E12A9"/>
    <w:rsid w:val="002E6D1E"/>
    <w:rsid w:val="002E6FB7"/>
    <w:rsid w:val="002F043C"/>
    <w:rsid w:val="002F3D7A"/>
    <w:rsid w:val="00301C08"/>
    <w:rsid w:val="003036E7"/>
    <w:rsid w:val="00316938"/>
    <w:rsid w:val="00321EAC"/>
    <w:rsid w:val="003256F3"/>
    <w:rsid w:val="00326563"/>
    <w:rsid w:val="0033253D"/>
    <w:rsid w:val="00332BAA"/>
    <w:rsid w:val="00335160"/>
    <w:rsid w:val="00336D6B"/>
    <w:rsid w:val="00342509"/>
    <w:rsid w:val="0035463E"/>
    <w:rsid w:val="00367F53"/>
    <w:rsid w:val="003729E2"/>
    <w:rsid w:val="0038421B"/>
    <w:rsid w:val="00387F21"/>
    <w:rsid w:val="00392A86"/>
    <w:rsid w:val="0039411B"/>
    <w:rsid w:val="00394478"/>
    <w:rsid w:val="003A2F73"/>
    <w:rsid w:val="003A3BFB"/>
    <w:rsid w:val="003A443A"/>
    <w:rsid w:val="003A5DA9"/>
    <w:rsid w:val="003A706F"/>
    <w:rsid w:val="003B232C"/>
    <w:rsid w:val="003B5BDF"/>
    <w:rsid w:val="003C0356"/>
    <w:rsid w:val="003C0E70"/>
    <w:rsid w:val="003C2205"/>
    <w:rsid w:val="003C328A"/>
    <w:rsid w:val="003C496B"/>
    <w:rsid w:val="003C4B0C"/>
    <w:rsid w:val="003C64A0"/>
    <w:rsid w:val="003D0999"/>
    <w:rsid w:val="003E09AD"/>
    <w:rsid w:val="003E72CF"/>
    <w:rsid w:val="003F2D23"/>
    <w:rsid w:val="003F3B53"/>
    <w:rsid w:val="004013C5"/>
    <w:rsid w:val="00403463"/>
    <w:rsid w:val="00412616"/>
    <w:rsid w:val="00412661"/>
    <w:rsid w:val="00414747"/>
    <w:rsid w:val="0041573D"/>
    <w:rsid w:val="00416635"/>
    <w:rsid w:val="004210C4"/>
    <w:rsid w:val="00422CE8"/>
    <w:rsid w:val="004304C0"/>
    <w:rsid w:val="004453A9"/>
    <w:rsid w:val="00451061"/>
    <w:rsid w:val="00454DBA"/>
    <w:rsid w:val="00457DA2"/>
    <w:rsid w:val="00463C2D"/>
    <w:rsid w:val="004756D6"/>
    <w:rsid w:val="00482686"/>
    <w:rsid w:val="004839F2"/>
    <w:rsid w:val="004841C5"/>
    <w:rsid w:val="00484ACF"/>
    <w:rsid w:val="004878E9"/>
    <w:rsid w:val="004A5109"/>
    <w:rsid w:val="004B2D37"/>
    <w:rsid w:val="004B69F9"/>
    <w:rsid w:val="004C095B"/>
    <w:rsid w:val="004C1DC6"/>
    <w:rsid w:val="004C6CE1"/>
    <w:rsid w:val="004D10DB"/>
    <w:rsid w:val="004D16DA"/>
    <w:rsid w:val="004D1E2C"/>
    <w:rsid w:val="004D6147"/>
    <w:rsid w:val="004E3D67"/>
    <w:rsid w:val="004F463B"/>
    <w:rsid w:val="004F5EFD"/>
    <w:rsid w:val="005002BF"/>
    <w:rsid w:val="005028B0"/>
    <w:rsid w:val="0050333A"/>
    <w:rsid w:val="0051195B"/>
    <w:rsid w:val="00511DAB"/>
    <w:rsid w:val="00517B96"/>
    <w:rsid w:val="00531304"/>
    <w:rsid w:val="0053194D"/>
    <w:rsid w:val="00531C46"/>
    <w:rsid w:val="0053641D"/>
    <w:rsid w:val="00541377"/>
    <w:rsid w:val="00552B6B"/>
    <w:rsid w:val="00553901"/>
    <w:rsid w:val="005601FE"/>
    <w:rsid w:val="00565E50"/>
    <w:rsid w:val="00573AC2"/>
    <w:rsid w:val="00576635"/>
    <w:rsid w:val="005817AF"/>
    <w:rsid w:val="005852F8"/>
    <w:rsid w:val="005859AB"/>
    <w:rsid w:val="005873BE"/>
    <w:rsid w:val="00593D6B"/>
    <w:rsid w:val="005A1104"/>
    <w:rsid w:val="005A1B36"/>
    <w:rsid w:val="005A2047"/>
    <w:rsid w:val="005A4A9F"/>
    <w:rsid w:val="005A61A4"/>
    <w:rsid w:val="005C44F5"/>
    <w:rsid w:val="005C7E0A"/>
    <w:rsid w:val="005D07DD"/>
    <w:rsid w:val="005D662F"/>
    <w:rsid w:val="005D7B34"/>
    <w:rsid w:val="005F0BFC"/>
    <w:rsid w:val="005F285B"/>
    <w:rsid w:val="006002B7"/>
    <w:rsid w:val="00602BEA"/>
    <w:rsid w:val="00604FBF"/>
    <w:rsid w:val="00605098"/>
    <w:rsid w:val="006110F8"/>
    <w:rsid w:val="006129B4"/>
    <w:rsid w:val="006320CF"/>
    <w:rsid w:val="0063403D"/>
    <w:rsid w:val="006374B3"/>
    <w:rsid w:val="0064019C"/>
    <w:rsid w:val="00641DF9"/>
    <w:rsid w:val="00642979"/>
    <w:rsid w:val="006429DB"/>
    <w:rsid w:val="0065141F"/>
    <w:rsid w:val="00653AE6"/>
    <w:rsid w:val="006614DD"/>
    <w:rsid w:val="00663573"/>
    <w:rsid w:val="00665BCB"/>
    <w:rsid w:val="00667095"/>
    <w:rsid w:val="00675FD8"/>
    <w:rsid w:val="00676AD5"/>
    <w:rsid w:val="006814E6"/>
    <w:rsid w:val="00681D16"/>
    <w:rsid w:val="00682966"/>
    <w:rsid w:val="00683C93"/>
    <w:rsid w:val="00690458"/>
    <w:rsid w:val="006936FA"/>
    <w:rsid w:val="006A2633"/>
    <w:rsid w:val="006A5D20"/>
    <w:rsid w:val="006C0124"/>
    <w:rsid w:val="006C52F9"/>
    <w:rsid w:val="006C6BB8"/>
    <w:rsid w:val="006E502B"/>
    <w:rsid w:val="006E7549"/>
    <w:rsid w:val="006F1B1A"/>
    <w:rsid w:val="006F58E9"/>
    <w:rsid w:val="006F6550"/>
    <w:rsid w:val="00706918"/>
    <w:rsid w:val="00706F77"/>
    <w:rsid w:val="00721BF3"/>
    <w:rsid w:val="007258DD"/>
    <w:rsid w:val="00733A6F"/>
    <w:rsid w:val="00743B4A"/>
    <w:rsid w:val="0074700A"/>
    <w:rsid w:val="007557E2"/>
    <w:rsid w:val="0076103E"/>
    <w:rsid w:val="00763120"/>
    <w:rsid w:val="00766DF1"/>
    <w:rsid w:val="00767B6F"/>
    <w:rsid w:val="00775A34"/>
    <w:rsid w:val="0077675D"/>
    <w:rsid w:val="00780926"/>
    <w:rsid w:val="00791779"/>
    <w:rsid w:val="00793020"/>
    <w:rsid w:val="00793DD7"/>
    <w:rsid w:val="00796D99"/>
    <w:rsid w:val="00797577"/>
    <w:rsid w:val="007A044B"/>
    <w:rsid w:val="007B1BC1"/>
    <w:rsid w:val="007C4A80"/>
    <w:rsid w:val="007D16EF"/>
    <w:rsid w:val="007D203A"/>
    <w:rsid w:val="007D6F26"/>
    <w:rsid w:val="007E17CE"/>
    <w:rsid w:val="007E4443"/>
    <w:rsid w:val="007E5B09"/>
    <w:rsid w:val="007F0ABF"/>
    <w:rsid w:val="00802FC0"/>
    <w:rsid w:val="0081352E"/>
    <w:rsid w:val="0081500F"/>
    <w:rsid w:val="00820396"/>
    <w:rsid w:val="00822ADA"/>
    <w:rsid w:val="00826914"/>
    <w:rsid w:val="00832CC8"/>
    <w:rsid w:val="00843E86"/>
    <w:rsid w:val="00846ECB"/>
    <w:rsid w:val="008517E0"/>
    <w:rsid w:val="0085394B"/>
    <w:rsid w:val="0086117D"/>
    <w:rsid w:val="00871533"/>
    <w:rsid w:val="00872416"/>
    <w:rsid w:val="008753A7"/>
    <w:rsid w:val="00876C08"/>
    <w:rsid w:val="00880D15"/>
    <w:rsid w:val="008827CA"/>
    <w:rsid w:val="00885B7E"/>
    <w:rsid w:val="00891ED6"/>
    <w:rsid w:val="00894D7B"/>
    <w:rsid w:val="008A1BEC"/>
    <w:rsid w:val="008A1C6E"/>
    <w:rsid w:val="008B0123"/>
    <w:rsid w:val="008B121C"/>
    <w:rsid w:val="008B2AFF"/>
    <w:rsid w:val="008B3557"/>
    <w:rsid w:val="008B7449"/>
    <w:rsid w:val="008B7B15"/>
    <w:rsid w:val="008C19D0"/>
    <w:rsid w:val="008C5321"/>
    <w:rsid w:val="008C79FE"/>
    <w:rsid w:val="008D09A4"/>
    <w:rsid w:val="008D3438"/>
    <w:rsid w:val="008E092C"/>
    <w:rsid w:val="008E1244"/>
    <w:rsid w:val="008E2AED"/>
    <w:rsid w:val="008E3B48"/>
    <w:rsid w:val="008E4C85"/>
    <w:rsid w:val="008F25CA"/>
    <w:rsid w:val="008F3726"/>
    <w:rsid w:val="008F3B17"/>
    <w:rsid w:val="009013FD"/>
    <w:rsid w:val="00910A3A"/>
    <w:rsid w:val="00911225"/>
    <w:rsid w:val="00916CA1"/>
    <w:rsid w:val="009212E7"/>
    <w:rsid w:val="009227DB"/>
    <w:rsid w:val="0092562A"/>
    <w:rsid w:val="009303B0"/>
    <w:rsid w:val="009304A0"/>
    <w:rsid w:val="00937B9B"/>
    <w:rsid w:val="00943ED8"/>
    <w:rsid w:val="00946C27"/>
    <w:rsid w:val="00950D3E"/>
    <w:rsid w:val="00960BF8"/>
    <w:rsid w:val="00961D07"/>
    <w:rsid w:val="0096401E"/>
    <w:rsid w:val="0096710C"/>
    <w:rsid w:val="00972AB5"/>
    <w:rsid w:val="00972F2A"/>
    <w:rsid w:val="009828DD"/>
    <w:rsid w:val="00983596"/>
    <w:rsid w:val="00990742"/>
    <w:rsid w:val="00992C6B"/>
    <w:rsid w:val="00997317"/>
    <w:rsid w:val="009A3231"/>
    <w:rsid w:val="009A75B9"/>
    <w:rsid w:val="009B5372"/>
    <w:rsid w:val="009B6823"/>
    <w:rsid w:val="009D5B82"/>
    <w:rsid w:val="009E66B2"/>
    <w:rsid w:val="009F00C3"/>
    <w:rsid w:val="009F1A63"/>
    <w:rsid w:val="009F31E3"/>
    <w:rsid w:val="009F4D33"/>
    <w:rsid w:val="00A06F43"/>
    <w:rsid w:val="00A101A3"/>
    <w:rsid w:val="00A11589"/>
    <w:rsid w:val="00A325F1"/>
    <w:rsid w:val="00A3438B"/>
    <w:rsid w:val="00A41958"/>
    <w:rsid w:val="00A42615"/>
    <w:rsid w:val="00A42847"/>
    <w:rsid w:val="00A52A03"/>
    <w:rsid w:val="00A5334D"/>
    <w:rsid w:val="00A5767A"/>
    <w:rsid w:val="00A70AB2"/>
    <w:rsid w:val="00A833E5"/>
    <w:rsid w:val="00A84CCF"/>
    <w:rsid w:val="00A90EAC"/>
    <w:rsid w:val="00A96531"/>
    <w:rsid w:val="00AA13DA"/>
    <w:rsid w:val="00AA4F16"/>
    <w:rsid w:val="00AA59F1"/>
    <w:rsid w:val="00AA5F7B"/>
    <w:rsid w:val="00AA676B"/>
    <w:rsid w:val="00AA6917"/>
    <w:rsid w:val="00AB53C7"/>
    <w:rsid w:val="00AC2C6F"/>
    <w:rsid w:val="00AC548F"/>
    <w:rsid w:val="00AC7D2A"/>
    <w:rsid w:val="00AD1BB0"/>
    <w:rsid w:val="00AD33E0"/>
    <w:rsid w:val="00AE0BE2"/>
    <w:rsid w:val="00AE403C"/>
    <w:rsid w:val="00AE50D1"/>
    <w:rsid w:val="00B02F56"/>
    <w:rsid w:val="00B03CC1"/>
    <w:rsid w:val="00B0453A"/>
    <w:rsid w:val="00B068F6"/>
    <w:rsid w:val="00B11A9E"/>
    <w:rsid w:val="00B13426"/>
    <w:rsid w:val="00B16581"/>
    <w:rsid w:val="00B168BA"/>
    <w:rsid w:val="00B225A9"/>
    <w:rsid w:val="00B26214"/>
    <w:rsid w:val="00B301FF"/>
    <w:rsid w:val="00B34787"/>
    <w:rsid w:val="00B3714C"/>
    <w:rsid w:val="00B4062A"/>
    <w:rsid w:val="00B421A9"/>
    <w:rsid w:val="00B43D0B"/>
    <w:rsid w:val="00B47B04"/>
    <w:rsid w:val="00B47E0F"/>
    <w:rsid w:val="00B5496A"/>
    <w:rsid w:val="00B56836"/>
    <w:rsid w:val="00B57239"/>
    <w:rsid w:val="00B6085B"/>
    <w:rsid w:val="00B61F32"/>
    <w:rsid w:val="00B63EA3"/>
    <w:rsid w:val="00B656C6"/>
    <w:rsid w:val="00B67305"/>
    <w:rsid w:val="00B82A1B"/>
    <w:rsid w:val="00B869EA"/>
    <w:rsid w:val="00B86E0A"/>
    <w:rsid w:val="00B87F4E"/>
    <w:rsid w:val="00B92DD4"/>
    <w:rsid w:val="00B92FB5"/>
    <w:rsid w:val="00B96560"/>
    <w:rsid w:val="00B978BF"/>
    <w:rsid w:val="00BA3066"/>
    <w:rsid w:val="00BA316D"/>
    <w:rsid w:val="00BA54DB"/>
    <w:rsid w:val="00BB3AC3"/>
    <w:rsid w:val="00BB3BD9"/>
    <w:rsid w:val="00BB420D"/>
    <w:rsid w:val="00BC2E76"/>
    <w:rsid w:val="00BC439F"/>
    <w:rsid w:val="00BC7505"/>
    <w:rsid w:val="00BC7971"/>
    <w:rsid w:val="00BD3683"/>
    <w:rsid w:val="00BD3BB7"/>
    <w:rsid w:val="00BD4F89"/>
    <w:rsid w:val="00BD6945"/>
    <w:rsid w:val="00BE1437"/>
    <w:rsid w:val="00BE1FB3"/>
    <w:rsid w:val="00BF4E09"/>
    <w:rsid w:val="00BF657D"/>
    <w:rsid w:val="00C01896"/>
    <w:rsid w:val="00C06CEF"/>
    <w:rsid w:val="00C07DA2"/>
    <w:rsid w:val="00C12AFA"/>
    <w:rsid w:val="00C22D7B"/>
    <w:rsid w:val="00C3036B"/>
    <w:rsid w:val="00C42211"/>
    <w:rsid w:val="00C4376A"/>
    <w:rsid w:val="00C4565B"/>
    <w:rsid w:val="00C52CE7"/>
    <w:rsid w:val="00C56B60"/>
    <w:rsid w:val="00C57044"/>
    <w:rsid w:val="00C71F49"/>
    <w:rsid w:val="00C91C94"/>
    <w:rsid w:val="00C95717"/>
    <w:rsid w:val="00CA32D1"/>
    <w:rsid w:val="00CA5030"/>
    <w:rsid w:val="00CA5FCC"/>
    <w:rsid w:val="00CA6199"/>
    <w:rsid w:val="00CB29CF"/>
    <w:rsid w:val="00CC15AB"/>
    <w:rsid w:val="00CC2754"/>
    <w:rsid w:val="00CC6583"/>
    <w:rsid w:val="00CC7F94"/>
    <w:rsid w:val="00CD0ACE"/>
    <w:rsid w:val="00CD3D7A"/>
    <w:rsid w:val="00CD493B"/>
    <w:rsid w:val="00CE18F4"/>
    <w:rsid w:val="00CE4B5A"/>
    <w:rsid w:val="00CE689C"/>
    <w:rsid w:val="00CE7C71"/>
    <w:rsid w:val="00CF6386"/>
    <w:rsid w:val="00D00EB3"/>
    <w:rsid w:val="00D05BE5"/>
    <w:rsid w:val="00D0679D"/>
    <w:rsid w:val="00D06815"/>
    <w:rsid w:val="00D0795E"/>
    <w:rsid w:val="00D07EB4"/>
    <w:rsid w:val="00D11063"/>
    <w:rsid w:val="00D11823"/>
    <w:rsid w:val="00D13B6F"/>
    <w:rsid w:val="00D22403"/>
    <w:rsid w:val="00D225C9"/>
    <w:rsid w:val="00D23B35"/>
    <w:rsid w:val="00D32201"/>
    <w:rsid w:val="00D427ED"/>
    <w:rsid w:val="00D44099"/>
    <w:rsid w:val="00D52A33"/>
    <w:rsid w:val="00D5390E"/>
    <w:rsid w:val="00D54C97"/>
    <w:rsid w:val="00D54E09"/>
    <w:rsid w:val="00D624BB"/>
    <w:rsid w:val="00D66501"/>
    <w:rsid w:val="00D67143"/>
    <w:rsid w:val="00D732DC"/>
    <w:rsid w:val="00D80BB0"/>
    <w:rsid w:val="00D860DE"/>
    <w:rsid w:val="00D96399"/>
    <w:rsid w:val="00DA34F9"/>
    <w:rsid w:val="00DB0EB6"/>
    <w:rsid w:val="00DB6718"/>
    <w:rsid w:val="00DB7275"/>
    <w:rsid w:val="00DC03C1"/>
    <w:rsid w:val="00DC0430"/>
    <w:rsid w:val="00DC5540"/>
    <w:rsid w:val="00DC67EE"/>
    <w:rsid w:val="00DD126E"/>
    <w:rsid w:val="00DD2504"/>
    <w:rsid w:val="00DD366A"/>
    <w:rsid w:val="00DD47F5"/>
    <w:rsid w:val="00DD6524"/>
    <w:rsid w:val="00DE1BD3"/>
    <w:rsid w:val="00DF0F33"/>
    <w:rsid w:val="00DF4CD3"/>
    <w:rsid w:val="00DF4FD6"/>
    <w:rsid w:val="00E056A3"/>
    <w:rsid w:val="00E06199"/>
    <w:rsid w:val="00E10B9B"/>
    <w:rsid w:val="00E1698A"/>
    <w:rsid w:val="00E226B7"/>
    <w:rsid w:val="00E26B67"/>
    <w:rsid w:val="00E317D3"/>
    <w:rsid w:val="00E37627"/>
    <w:rsid w:val="00E43829"/>
    <w:rsid w:val="00E518AB"/>
    <w:rsid w:val="00E53CD7"/>
    <w:rsid w:val="00E63CFF"/>
    <w:rsid w:val="00E664F4"/>
    <w:rsid w:val="00E7381F"/>
    <w:rsid w:val="00E765DC"/>
    <w:rsid w:val="00E80661"/>
    <w:rsid w:val="00E8165D"/>
    <w:rsid w:val="00E82595"/>
    <w:rsid w:val="00E86571"/>
    <w:rsid w:val="00E87A60"/>
    <w:rsid w:val="00E91EF7"/>
    <w:rsid w:val="00E96139"/>
    <w:rsid w:val="00E97EFF"/>
    <w:rsid w:val="00EA1FEF"/>
    <w:rsid w:val="00EA4FA2"/>
    <w:rsid w:val="00EB037C"/>
    <w:rsid w:val="00EB2578"/>
    <w:rsid w:val="00EB635B"/>
    <w:rsid w:val="00EC7825"/>
    <w:rsid w:val="00ED0252"/>
    <w:rsid w:val="00ED402E"/>
    <w:rsid w:val="00ED7BE3"/>
    <w:rsid w:val="00EE038E"/>
    <w:rsid w:val="00EF071E"/>
    <w:rsid w:val="00EF0FAA"/>
    <w:rsid w:val="00EF4DC1"/>
    <w:rsid w:val="00EF4FFA"/>
    <w:rsid w:val="00EF7B0E"/>
    <w:rsid w:val="00F01AC1"/>
    <w:rsid w:val="00F02F60"/>
    <w:rsid w:val="00F0379D"/>
    <w:rsid w:val="00F06F0E"/>
    <w:rsid w:val="00F12348"/>
    <w:rsid w:val="00F13E1A"/>
    <w:rsid w:val="00F1459A"/>
    <w:rsid w:val="00F22EB3"/>
    <w:rsid w:val="00F24DB3"/>
    <w:rsid w:val="00F25503"/>
    <w:rsid w:val="00F32382"/>
    <w:rsid w:val="00F3282B"/>
    <w:rsid w:val="00F451C6"/>
    <w:rsid w:val="00F46FEF"/>
    <w:rsid w:val="00F47282"/>
    <w:rsid w:val="00F62C99"/>
    <w:rsid w:val="00F8072A"/>
    <w:rsid w:val="00F90ADC"/>
    <w:rsid w:val="00F971F8"/>
    <w:rsid w:val="00FB10D9"/>
    <w:rsid w:val="00FB3FAD"/>
    <w:rsid w:val="00FB5FC5"/>
    <w:rsid w:val="00FC74AE"/>
    <w:rsid w:val="00FD0394"/>
    <w:rsid w:val="00FD41F6"/>
    <w:rsid w:val="00FF0017"/>
    <w:rsid w:val="00FF1AF6"/>
    <w:rsid w:val="00FF7539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ps">
    <w:name w:val="hps"/>
    <w:rsid w:val="00573AC2"/>
  </w:style>
  <w:style w:type="paragraph" w:customStyle="1" w:styleId="Default">
    <w:name w:val="Default"/>
    <w:rsid w:val="00BA54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76C74"/>
    <w:pPr>
      <w:ind w:left="720"/>
    </w:pPr>
  </w:style>
  <w:style w:type="character" w:customStyle="1" w:styleId="HlavikaChar">
    <w:name w:val="Hlavička Char"/>
    <w:link w:val="Hlavika"/>
    <w:uiPriority w:val="99"/>
    <w:rsid w:val="0081500F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8A1C6E"/>
    <w:rPr>
      <w:sz w:val="22"/>
      <w:szCs w:val="24"/>
    </w:rPr>
  </w:style>
  <w:style w:type="character" w:customStyle="1" w:styleId="TextChar1">
    <w:name w:val="Text Char1"/>
    <w:link w:val="Text"/>
    <w:locked/>
    <w:rsid w:val="00062EE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62EE1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  <w:style w:type="paragraph" w:customStyle="1" w:styleId="yiv6379924845tabletextrowsagency">
    <w:name w:val="yiv6379924845tabletextrowsagency"/>
    <w:basedOn w:val="Normlny"/>
    <w:rsid w:val="009B5372"/>
    <w:pPr>
      <w:spacing w:before="100" w:beforeAutospacing="1" w:after="100" w:afterAutospacing="1"/>
      <w:ind w:left="0" w:firstLine="0"/>
    </w:pPr>
    <w:rPr>
      <w:sz w:val="24"/>
    </w:rPr>
  </w:style>
  <w:style w:type="paragraph" w:customStyle="1" w:styleId="yiv6379924845msonormal">
    <w:name w:val="yiv6379924845msonormal"/>
    <w:basedOn w:val="Normlny"/>
    <w:rsid w:val="009B5372"/>
    <w:pPr>
      <w:spacing w:before="100" w:beforeAutospacing="1" w:after="100" w:afterAutospacing="1"/>
      <w:ind w:left="0"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ps">
    <w:name w:val="hps"/>
    <w:rsid w:val="00573AC2"/>
  </w:style>
  <w:style w:type="paragraph" w:customStyle="1" w:styleId="Default">
    <w:name w:val="Default"/>
    <w:rsid w:val="00BA54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76C74"/>
    <w:pPr>
      <w:ind w:left="720"/>
    </w:pPr>
  </w:style>
  <w:style w:type="character" w:customStyle="1" w:styleId="HlavikaChar">
    <w:name w:val="Hlavička Char"/>
    <w:link w:val="Hlavika"/>
    <w:uiPriority w:val="99"/>
    <w:rsid w:val="0081500F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8A1C6E"/>
    <w:rPr>
      <w:sz w:val="22"/>
      <w:szCs w:val="24"/>
    </w:rPr>
  </w:style>
  <w:style w:type="character" w:customStyle="1" w:styleId="TextChar1">
    <w:name w:val="Text Char1"/>
    <w:link w:val="Text"/>
    <w:locked/>
    <w:rsid w:val="00062EE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62EE1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  <w:style w:type="paragraph" w:customStyle="1" w:styleId="yiv6379924845tabletextrowsagency">
    <w:name w:val="yiv6379924845tabletextrowsagency"/>
    <w:basedOn w:val="Normlny"/>
    <w:rsid w:val="009B5372"/>
    <w:pPr>
      <w:spacing w:before="100" w:beforeAutospacing="1" w:after="100" w:afterAutospacing="1"/>
      <w:ind w:left="0" w:firstLine="0"/>
    </w:pPr>
    <w:rPr>
      <w:sz w:val="24"/>
    </w:rPr>
  </w:style>
  <w:style w:type="paragraph" w:customStyle="1" w:styleId="yiv6379924845msonormal">
    <w:name w:val="yiv6379924845msonormal"/>
    <w:basedOn w:val="Normlny"/>
    <w:rsid w:val="009B5372"/>
    <w:pPr>
      <w:spacing w:before="100" w:beforeAutospacing="1" w:after="100" w:afterAutospacing="1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604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2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946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19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839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74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2154</Words>
  <Characters>12328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Version 1</vt:lpstr>
    </vt:vector>
  </TitlesOfParts>
  <Company>EMEA</Company>
  <LinksUpToDate>false</LinksUpToDate>
  <CharactersWithSpaces>14454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General-EMA/53564/2010</dc:subject>
  <dc:creator>Regpharm</dc:creator>
  <dc:description>STADA AG</dc:description>
  <cp:lastModifiedBy>marianna forgacova</cp:lastModifiedBy>
  <cp:revision>2</cp:revision>
  <cp:lastPrinted>2019-07-17T09:21:00Z</cp:lastPrinted>
  <dcterms:created xsi:type="dcterms:W3CDTF">2019-07-17T09:21:00Z</dcterms:created>
  <dcterms:modified xsi:type="dcterms:W3CDTF">2019-07-17T09:21:00Z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