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EAD40" w14:textId="77777777" w:rsidR="000067E2" w:rsidRPr="008431A4" w:rsidRDefault="000067E2" w:rsidP="008431A4">
      <w:pPr>
        <w:rPr>
          <w:sz w:val="22"/>
          <w:szCs w:val="22"/>
          <w:lang w:val="sk-SK"/>
        </w:rPr>
      </w:pPr>
      <w:bookmarkStart w:id="0" w:name="_GoBack"/>
      <w:bookmarkEnd w:id="0"/>
    </w:p>
    <w:p w14:paraId="6C094BA9" w14:textId="77777777" w:rsidR="000067E2" w:rsidRPr="008431A4" w:rsidRDefault="003F09A5" w:rsidP="008431A4">
      <w:pPr>
        <w:pStyle w:val="Nadpis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8431A4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14:paraId="3BA88350" w14:textId="77777777" w:rsidR="000067E2" w:rsidRPr="008431A4" w:rsidRDefault="000067E2" w:rsidP="008431A4">
      <w:pPr>
        <w:rPr>
          <w:sz w:val="22"/>
          <w:szCs w:val="22"/>
          <w:lang w:val="sk-SK"/>
        </w:rPr>
      </w:pPr>
    </w:p>
    <w:p w14:paraId="4AC263B6" w14:textId="126D5A8F" w:rsidR="000067E2" w:rsidRPr="008431A4" w:rsidRDefault="000067E2" w:rsidP="008431A4">
      <w:pPr>
        <w:jc w:val="center"/>
        <w:rPr>
          <w:b/>
          <w:sz w:val="22"/>
          <w:szCs w:val="22"/>
          <w:lang w:val="sk-SK"/>
        </w:rPr>
      </w:pPr>
      <w:proofErr w:type="spellStart"/>
      <w:r w:rsidRPr="008431A4">
        <w:rPr>
          <w:b/>
          <w:sz w:val="22"/>
          <w:szCs w:val="22"/>
          <w:lang w:val="sk-SK"/>
        </w:rPr>
        <w:t>TOBREX</w:t>
      </w:r>
      <w:proofErr w:type="spellEnd"/>
    </w:p>
    <w:p w14:paraId="1E781A2E" w14:textId="6CC8EB10" w:rsidR="003F09A5" w:rsidRPr="008431A4" w:rsidRDefault="008431A4" w:rsidP="008431A4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3 mg/g </w:t>
      </w:r>
      <w:r w:rsidR="008600EE" w:rsidRPr="008431A4">
        <w:rPr>
          <w:b/>
          <w:sz w:val="22"/>
          <w:szCs w:val="22"/>
          <w:lang w:val="sk-SK"/>
        </w:rPr>
        <w:t>o</w:t>
      </w:r>
      <w:r w:rsidR="003F09A5" w:rsidRPr="008431A4">
        <w:rPr>
          <w:b/>
          <w:sz w:val="22"/>
          <w:szCs w:val="22"/>
          <w:lang w:val="sk-SK"/>
        </w:rPr>
        <w:t>čná masť</w:t>
      </w:r>
    </w:p>
    <w:p w14:paraId="0091211E" w14:textId="77777777" w:rsidR="000067E2" w:rsidRPr="008431A4" w:rsidRDefault="00F222F3" w:rsidP="008431A4">
      <w:pPr>
        <w:jc w:val="center"/>
        <w:rPr>
          <w:sz w:val="22"/>
          <w:szCs w:val="22"/>
          <w:lang w:val="sk-SK"/>
        </w:rPr>
      </w:pPr>
      <w:proofErr w:type="spellStart"/>
      <w:r w:rsidRPr="008431A4">
        <w:rPr>
          <w:sz w:val="22"/>
          <w:szCs w:val="22"/>
          <w:lang w:val="sk-SK"/>
        </w:rPr>
        <w:t>t</w:t>
      </w:r>
      <w:r w:rsidR="000067E2" w:rsidRPr="008431A4">
        <w:rPr>
          <w:sz w:val="22"/>
          <w:szCs w:val="22"/>
          <w:lang w:val="sk-SK"/>
        </w:rPr>
        <w:t>obramycín</w:t>
      </w:r>
      <w:proofErr w:type="spellEnd"/>
    </w:p>
    <w:p w14:paraId="5AB03D89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6358F1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FBFD80C" w14:textId="77777777" w:rsidR="003F09A5" w:rsidRPr="008431A4" w:rsidRDefault="003F09A5" w:rsidP="008431A4">
      <w:pPr>
        <w:rPr>
          <w:sz w:val="22"/>
          <w:szCs w:val="22"/>
          <w:lang w:val="sk-SK"/>
        </w:rPr>
      </w:pPr>
      <w:r w:rsidRPr="008431A4">
        <w:rPr>
          <w:b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3DD02B03" w14:textId="77777777" w:rsidR="003F09A5" w:rsidRPr="008431A4" w:rsidRDefault="003F09A5" w:rsidP="008431A4">
      <w:pPr>
        <w:numPr>
          <w:ilvl w:val="0"/>
          <w:numId w:val="2"/>
        </w:numPr>
        <w:ind w:hanging="720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60EE615" w14:textId="77777777" w:rsidR="003F09A5" w:rsidRPr="008431A4" w:rsidRDefault="003F09A5" w:rsidP="008431A4">
      <w:pPr>
        <w:numPr>
          <w:ilvl w:val="0"/>
          <w:numId w:val="2"/>
        </w:numPr>
        <w:ind w:hanging="720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349DA539" w14:textId="0837D9CC" w:rsidR="003F09A5" w:rsidRPr="008431A4" w:rsidRDefault="003F09A5" w:rsidP="008431A4">
      <w:pPr>
        <w:numPr>
          <w:ilvl w:val="0"/>
          <w:numId w:val="2"/>
        </w:numPr>
        <w:ind w:hanging="720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Tento liek bol predpísaný iba vám. Nedávajte ho nikomu inému. Môže mu uškodiť, dokonca aj vtedy, ak má rovnaké pr</w:t>
      </w:r>
      <w:r w:rsidR="004A4745" w:rsidRPr="008431A4">
        <w:rPr>
          <w:sz w:val="22"/>
          <w:szCs w:val="22"/>
          <w:lang w:val="sk-SK"/>
        </w:rPr>
        <w:t>ejavy</w:t>
      </w:r>
      <w:r w:rsidRPr="008431A4">
        <w:rPr>
          <w:sz w:val="22"/>
          <w:szCs w:val="22"/>
          <w:lang w:val="sk-SK"/>
        </w:rPr>
        <w:t xml:space="preserve"> ochorenia ako vy.</w:t>
      </w:r>
    </w:p>
    <w:p w14:paraId="1ED83D46" w14:textId="61AB2346" w:rsidR="003F09A5" w:rsidRPr="008431A4" w:rsidRDefault="003F09A5" w:rsidP="008431A4">
      <w:pPr>
        <w:numPr>
          <w:ilvl w:val="0"/>
          <w:numId w:val="2"/>
        </w:numPr>
        <w:ind w:hanging="720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585F1D" w:rsidRPr="008431A4">
        <w:rPr>
          <w:sz w:val="22"/>
          <w:szCs w:val="22"/>
          <w:lang w:val="sk-SK"/>
        </w:rPr>
        <w:t xml:space="preserve"> Pozri časť 4.</w:t>
      </w:r>
    </w:p>
    <w:p w14:paraId="68B3576E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32E0F39" w14:textId="7D752F29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V tejto písomnej informácii sa dozviete:</w:t>
      </w:r>
    </w:p>
    <w:p w14:paraId="590AC5A3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Čo je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a na čo sa používa</w:t>
      </w:r>
    </w:p>
    <w:p w14:paraId="0D4CE672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Čo potrebujete vedieť predtým, ako použijete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</w:p>
    <w:p w14:paraId="5A3149ED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Ako používať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</w:p>
    <w:p w14:paraId="2FEDF0E0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Možné vedľajšie účinky</w:t>
      </w:r>
    </w:p>
    <w:p w14:paraId="563E8ACE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Ako uchovávať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</w:p>
    <w:p w14:paraId="385FDAFA" w14:textId="77777777" w:rsidR="003F09A5" w:rsidRPr="008431A4" w:rsidRDefault="003F09A5" w:rsidP="008431A4">
      <w:pPr>
        <w:pStyle w:val="Zkladntext"/>
        <w:numPr>
          <w:ilvl w:val="0"/>
          <w:numId w:val="3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Obsah balenia a ďalšie informácie</w:t>
      </w:r>
    </w:p>
    <w:p w14:paraId="50607000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EB59F45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8ABE9CA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Čo je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/>
          <w:bCs/>
          <w:sz w:val="22"/>
          <w:szCs w:val="22"/>
        </w:rPr>
        <w:t xml:space="preserve"> a na čo sa používa</w:t>
      </w:r>
    </w:p>
    <w:p w14:paraId="3634CE6A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2DF7EC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obsahuje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aminoglykozidové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antibiotikum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tobramycín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, čo je liečivo proti celej rade mikroorganizmov, ktoré môžu vyvolať infekciu očí.</w:t>
      </w:r>
    </w:p>
    <w:p w14:paraId="730FF3C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607344A" w14:textId="22DC620A" w:rsidR="003F09A5" w:rsidRPr="008431A4" w:rsidRDefault="008600EE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0150BD">
        <w:rPr>
          <w:rFonts w:ascii="Times New Roman" w:hAnsi="Times New Roman"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sa používa na liečbu </w:t>
      </w:r>
      <w:r w:rsidR="003F09A5" w:rsidRPr="008431A4">
        <w:rPr>
          <w:rFonts w:ascii="Times New Roman" w:hAnsi="Times New Roman"/>
          <w:sz w:val="22"/>
          <w:szCs w:val="22"/>
        </w:rPr>
        <w:t xml:space="preserve">vonkajších infekcií oka a jeho okolitých tkanív, spôsobených baktériami citlivými na </w:t>
      </w:r>
      <w:proofErr w:type="spellStart"/>
      <w:r w:rsidR="003F09A5" w:rsidRPr="008431A4">
        <w:rPr>
          <w:rFonts w:ascii="Times New Roman" w:hAnsi="Times New Roman"/>
          <w:sz w:val="22"/>
          <w:szCs w:val="22"/>
        </w:rPr>
        <w:t>tobramycín</w:t>
      </w:r>
      <w:proofErr w:type="spellEnd"/>
      <w:r w:rsidR="003F09A5" w:rsidRPr="008431A4">
        <w:rPr>
          <w:rFonts w:ascii="Times New Roman" w:hAnsi="Times New Roman"/>
          <w:sz w:val="22"/>
          <w:szCs w:val="22"/>
        </w:rPr>
        <w:t xml:space="preserve"> u dospelých a detí vo veku 1 rok a starších.</w:t>
      </w:r>
    </w:p>
    <w:p w14:paraId="1D6DDA6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A61050D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70B96D2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Čo potrebujete vedieť predtým, ako použijete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32A5BAA0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AF558C7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Nepoužívajte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515B9D2A" w14:textId="77777777" w:rsidR="003F09A5" w:rsidRPr="008431A4" w:rsidRDefault="003F09A5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 ste alergický na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tobramycín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alebo na ktorúkoľvek z ďalších zložiek tohto lieku (uvedených v časti 6).</w:t>
      </w:r>
    </w:p>
    <w:p w14:paraId="42A92A0D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EBF0DBC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Upozornenia a opatrenia</w:t>
      </w:r>
    </w:p>
    <w:p w14:paraId="327EDD68" w14:textId="234E44D6" w:rsidR="003F09A5" w:rsidRPr="008431A4" w:rsidRDefault="00585F1D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P</w:t>
      </w:r>
      <w:r w:rsidR="003F09A5" w:rsidRPr="008431A4">
        <w:rPr>
          <w:rFonts w:ascii="Times New Roman" w:hAnsi="Times New Roman"/>
          <w:bCs/>
          <w:sz w:val="22"/>
          <w:szCs w:val="22"/>
        </w:rPr>
        <w:t xml:space="preserve">redtým, ako začnete používať </w:t>
      </w:r>
      <w:proofErr w:type="spellStart"/>
      <w:r w:rsidR="003F09A5"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="003F09A5" w:rsidRPr="008431A4">
        <w:rPr>
          <w:rFonts w:ascii="Times New Roman" w:hAnsi="Times New Roman"/>
          <w:bCs/>
          <w:sz w:val="22"/>
          <w:szCs w:val="22"/>
        </w:rPr>
        <w:t xml:space="preserve">, </w:t>
      </w:r>
      <w:r w:rsidRPr="008431A4">
        <w:rPr>
          <w:rFonts w:ascii="Times New Roman" w:hAnsi="Times New Roman"/>
          <w:bCs/>
          <w:sz w:val="22"/>
          <w:szCs w:val="22"/>
        </w:rPr>
        <w:t xml:space="preserve">obráťte sa na svojho lekára, </w:t>
      </w:r>
      <w:r w:rsidR="003F09A5" w:rsidRPr="008431A4">
        <w:rPr>
          <w:rFonts w:ascii="Times New Roman" w:hAnsi="Times New Roman"/>
          <w:bCs/>
          <w:sz w:val="22"/>
          <w:szCs w:val="22"/>
        </w:rPr>
        <w:t>ak sa vás týka niektoré z nižšie uvedených upozornení alebo ak sa vyskytlo v minulosti:</w:t>
      </w:r>
    </w:p>
    <w:p w14:paraId="4800BF37" w14:textId="77777777" w:rsidR="003F09A5" w:rsidRPr="008431A4" w:rsidRDefault="003F09A5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 ste citlivý na iné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aminoglykozidové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antibiotiká, pretože je možná skrížená reakcia na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tobramycín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.</w:t>
      </w:r>
    </w:p>
    <w:p w14:paraId="5FB4720D" w14:textId="53AA11FE" w:rsidR="003F09A5" w:rsidRPr="008431A4" w:rsidRDefault="00E34FBE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noProof/>
          <w:sz w:val="22"/>
          <w:szCs w:val="22"/>
        </w:rPr>
        <w:t>a</w:t>
      </w:r>
      <w:r w:rsidR="00F4215B" w:rsidRPr="008431A4">
        <w:rPr>
          <w:rFonts w:ascii="Times New Roman" w:hAnsi="Times New Roman"/>
          <w:noProof/>
          <w:sz w:val="22"/>
          <w:szCs w:val="22"/>
        </w:rPr>
        <w:t>k pri lie</w:t>
      </w:r>
      <w:r w:rsidR="00F4215B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F4215B" w:rsidRPr="008431A4">
        <w:rPr>
          <w:rFonts w:ascii="Times New Roman" w:hAnsi="Times New Roman"/>
          <w:noProof/>
          <w:sz w:val="22"/>
          <w:szCs w:val="22"/>
        </w:rPr>
        <w:t xml:space="preserve">be </w:t>
      </w:r>
      <w:r w:rsidR="00F4215B" w:rsidRPr="000150BD">
        <w:rPr>
          <w:rFonts w:ascii="Times New Roman" w:hAnsi="Times New Roman"/>
          <w:caps/>
          <w:noProof/>
          <w:sz w:val="22"/>
          <w:szCs w:val="22"/>
        </w:rPr>
        <w:t>Tobr</w:t>
      </w:r>
      <w:r w:rsidRPr="000150BD">
        <w:rPr>
          <w:rFonts w:ascii="Times New Roman" w:hAnsi="Times New Roman"/>
          <w:caps/>
          <w:noProof/>
          <w:sz w:val="22"/>
          <w:szCs w:val="22"/>
        </w:rPr>
        <w:t>exom</w:t>
      </w:r>
      <w:r w:rsidRPr="008431A4">
        <w:rPr>
          <w:rFonts w:ascii="Times New Roman" w:hAnsi="Times New Roman"/>
          <w:noProof/>
          <w:sz w:val="22"/>
          <w:szCs w:val="22"/>
        </w:rPr>
        <w:t xml:space="preserve"> spozorujete alergickú reakciu, prerušte používanie a pora</w:t>
      </w:r>
      <w:r w:rsidRPr="008431A4">
        <w:rPr>
          <w:rFonts w:ascii="Times New Roman" w:hAnsi="Times New Roman" w:hint="eastAsia"/>
          <w:noProof/>
          <w:sz w:val="22"/>
          <w:szCs w:val="22"/>
        </w:rPr>
        <w:t>ď</w:t>
      </w:r>
      <w:r w:rsidRPr="008431A4">
        <w:rPr>
          <w:rFonts w:ascii="Times New Roman" w:hAnsi="Times New Roman"/>
          <w:noProof/>
          <w:sz w:val="22"/>
          <w:szCs w:val="22"/>
        </w:rPr>
        <w:t>te sa so svojím lekárom. Alergické reakcie sa môžu navzájom líši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od miestneho svrbenia alebo za</w:t>
      </w:r>
      <w:r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Pr="008431A4">
        <w:rPr>
          <w:rFonts w:ascii="Times New Roman" w:hAnsi="Times New Roman"/>
          <w:noProof/>
          <w:sz w:val="22"/>
          <w:szCs w:val="22"/>
        </w:rPr>
        <w:t xml:space="preserve">ervenania kože, až po 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>ažké alergické reakcie (anafylaktická reakcia) alebo závažné kožné reakcie. Tieto alergické reakcie sa môžu vyskytnú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pri inom lokálnom alebo systémovom antibiotiku rovnakej liekovej skupiny (aminoglykozidy).</w:t>
      </w:r>
    </w:p>
    <w:p w14:paraId="28884B18" w14:textId="287226DB" w:rsidR="00585F1D" w:rsidRPr="008431A4" w:rsidRDefault="00585F1D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noProof/>
          <w:sz w:val="22"/>
          <w:szCs w:val="22"/>
        </w:rPr>
        <w:t>ak s </w:t>
      </w:r>
      <w:r w:rsidRPr="000150BD">
        <w:rPr>
          <w:rFonts w:ascii="Times New Roman" w:hAnsi="Times New Roman"/>
          <w:caps/>
          <w:noProof/>
          <w:sz w:val="22"/>
          <w:szCs w:val="22"/>
        </w:rPr>
        <w:t>Tobrexom</w:t>
      </w:r>
      <w:r w:rsidRPr="008431A4">
        <w:rPr>
          <w:rFonts w:ascii="Times New Roman" w:hAnsi="Times New Roman"/>
          <w:noProof/>
          <w:sz w:val="22"/>
          <w:szCs w:val="22"/>
        </w:rPr>
        <w:t xml:space="preserve"> používate inú lie</w:t>
      </w:r>
      <w:r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Pr="008431A4">
        <w:rPr>
          <w:rFonts w:ascii="Times New Roman" w:hAnsi="Times New Roman"/>
          <w:noProof/>
          <w:sz w:val="22"/>
          <w:szCs w:val="22"/>
        </w:rPr>
        <w:t>bu antibiotikami, požiadajte svojho lekára o radu.</w:t>
      </w:r>
    </w:p>
    <w:p w14:paraId="3E496FBC" w14:textId="3F3BCF0C" w:rsidR="00A1271B" w:rsidRPr="008431A4" w:rsidRDefault="00A1271B" w:rsidP="008431A4">
      <w:pPr>
        <w:numPr>
          <w:ilvl w:val="0"/>
          <w:numId w:val="2"/>
        </w:numPr>
        <w:ind w:hanging="720"/>
        <w:rPr>
          <w:noProof/>
          <w:sz w:val="22"/>
          <w:szCs w:val="22"/>
        </w:rPr>
      </w:pPr>
      <w:proofErr w:type="spellStart"/>
      <w:proofErr w:type="gramStart"/>
      <w:r w:rsidRPr="008431A4">
        <w:rPr>
          <w:sz w:val="22"/>
          <w:szCs w:val="22"/>
        </w:rPr>
        <w:t>ak</w:t>
      </w:r>
      <w:proofErr w:type="spellEnd"/>
      <w:proofErr w:type="gramEnd"/>
      <w:r w:rsidRPr="008431A4">
        <w:rPr>
          <w:sz w:val="22"/>
          <w:szCs w:val="22"/>
        </w:rPr>
        <w:t xml:space="preserve"> m</w:t>
      </w:r>
      <w:proofErr w:type="spellStart"/>
      <w:r w:rsidRPr="008431A4">
        <w:rPr>
          <w:sz w:val="22"/>
          <w:szCs w:val="22"/>
          <w:lang w:val="sk-SK"/>
        </w:rPr>
        <w:t>áte</w:t>
      </w:r>
      <w:proofErr w:type="spellEnd"/>
      <w:r w:rsidRPr="008431A4">
        <w:rPr>
          <w:sz w:val="22"/>
          <w:szCs w:val="22"/>
          <w:lang w:val="sk-SK"/>
        </w:rPr>
        <w:t xml:space="preserve"> alebo ste niekedy mali také stavy ako je </w:t>
      </w:r>
      <w:proofErr w:type="spellStart"/>
      <w:r w:rsidRPr="008431A4">
        <w:rPr>
          <w:sz w:val="22"/>
          <w:szCs w:val="22"/>
          <w:lang w:val="sk-SK"/>
        </w:rPr>
        <w:t>myasténia</w:t>
      </w:r>
      <w:proofErr w:type="spellEnd"/>
      <w:r w:rsidRPr="008431A4">
        <w:rPr>
          <w:sz w:val="22"/>
          <w:szCs w:val="22"/>
          <w:lang w:val="sk-SK"/>
        </w:rPr>
        <w:t xml:space="preserve"> </w:t>
      </w:r>
      <w:proofErr w:type="spellStart"/>
      <w:r w:rsidR="004A4745" w:rsidRPr="008431A4">
        <w:rPr>
          <w:sz w:val="22"/>
          <w:szCs w:val="22"/>
          <w:lang w:val="sk-SK"/>
        </w:rPr>
        <w:t>gravis</w:t>
      </w:r>
      <w:proofErr w:type="spellEnd"/>
      <w:r w:rsidR="004A4745" w:rsidRPr="008431A4">
        <w:rPr>
          <w:sz w:val="22"/>
          <w:szCs w:val="22"/>
          <w:lang w:val="sk-SK"/>
        </w:rPr>
        <w:t xml:space="preserve"> </w:t>
      </w:r>
      <w:r w:rsidRPr="008431A4">
        <w:rPr>
          <w:sz w:val="22"/>
          <w:szCs w:val="22"/>
          <w:lang w:val="sk-SK"/>
        </w:rPr>
        <w:t>alebo Parkinsonova choroba</w:t>
      </w:r>
      <w:r w:rsidR="004A4745" w:rsidRPr="008431A4">
        <w:rPr>
          <w:sz w:val="22"/>
          <w:szCs w:val="22"/>
          <w:lang w:val="sk-SK"/>
        </w:rPr>
        <w:t xml:space="preserve"> (</w:t>
      </w:r>
      <w:proofErr w:type="spellStart"/>
      <w:r w:rsidR="004A4745" w:rsidRPr="008431A4">
        <w:rPr>
          <w:sz w:val="22"/>
          <w:szCs w:val="22"/>
          <w:lang w:val="sk-SK"/>
        </w:rPr>
        <w:t>nervosvalové</w:t>
      </w:r>
      <w:proofErr w:type="spellEnd"/>
      <w:r w:rsidR="004A4745" w:rsidRPr="008431A4">
        <w:rPr>
          <w:sz w:val="22"/>
          <w:szCs w:val="22"/>
          <w:lang w:val="sk-SK"/>
        </w:rPr>
        <w:t xml:space="preserve"> poruchy)</w:t>
      </w:r>
      <w:r w:rsidRPr="008431A4">
        <w:rPr>
          <w:noProof/>
          <w:sz w:val="22"/>
          <w:szCs w:val="22"/>
          <w:lang w:val="sk-SK"/>
        </w:rPr>
        <w:t>, požiadajte svojho lekára o radu. Antibiotiká tohto druhu môžu zhorši</w:t>
      </w:r>
      <w:r w:rsidRPr="008431A4">
        <w:rPr>
          <w:rFonts w:hint="eastAsia"/>
          <w:noProof/>
          <w:sz w:val="22"/>
          <w:szCs w:val="22"/>
          <w:lang w:val="sk-SK"/>
        </w:rPr>
        <w:t>ť</w:t>
      </w:r>
      <w:r w:rsidRPr="008431A4">
        <w:rPr>
          <w:noProof/>
          <w:sz w:val="22"/>
          <w:szCs w:val="22"/>
          <w:lang w:val="sk-SK"/>
        </w:rPr>
        <w:t xml:space="preserve"> svalovú slabos</w:t>
      </w:r>
      <w:r w:rsidRPr="008431A4">
        <w:rPr>
          <w:rFonts w:hint="eastAsia"/>
          <w:noProof/>
          <w:sz w:val="22"/>
          <w:szCs w:val="22"/>
          <w:lang w:val="sk-SK"/>
        </w:rPr>
        <w:t>ť</w:t>
      </w:r>
      <w:r w:rsidRPr="008431A4">
        <w:rPr>
          <w:noProof/>
          <w:sz w:val="22"/>
          <w:szCs w:val="22"/>
          <w:lang w:val="sk-SK"/>
        </w:rPr>
        <w:t xml:space="preserve">.  </w:t>
      </w:r>
    </w:p>
    <w:p w14:paraId="0FB5A08D" w14:textId="77777777" w:rsidR="00585F1D" w:rsidRPr="008431A4" w:rsidRDefault="00585F1D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noProof/>
          <w:sz w:val="22"/>
          <w:szCs w:val="22"/>
        </w:rPr>
        <w:lastRenderedPageBreak/>
        <w:t>ak sa príznaky zhoršia alebo náhle vrátia, pora</w:t>
      </w:r>
      <w:r w:rsidRPr="008431A4">
        <w:rPr>
          <w:rFonts w:ascii="Times New Roman" w:hAnsi="Times New Roman" w:hint="eastAsia"/>
          <w:noProof/>
          <w:sz w:val="22"/>
          <w:szCs w:val="22"/>
        </w:rPr>
        <w:t>ď</w:t>
      </w:r>
      <w:r w:rsidRPr="008431A4">
        <w:rPr>
          <w:rFonts w:ascii="Times New Roman" w:hAnsi="Times New Roman"/>
          <w:noProof/>
          <w:sz w:val="22"/>
          <w:szCs w:val="22"/>
        </w:rPr>
        <w:t xml:space="preserve">te sa so svojím lekárom. Ak používate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</w:t>
      </w:r>
      <w:r w:rsidRPr="008431A4">
        <w:rPr>
          <w:rFonts w:ascii="Times New Roman" w:hAnsi="Times New Roman"/>
          <w:noProof/>
          <w:sz w:val="22"/>
          <w:szCs w:val="22"/>
        </w:rPr>
        <w:t>dlhšiu dobu</w:t>
      </w:r>
      <w:r w:rsidRPr="008431A4">
        <w:rPr>
          <w:rFonts w:ascii="Times New Roman" w:hAnsi="Times New Roman"/>
          <w:bCs/>
          <w:sz w:val="22"/>
          <w:szCs w:val="22"/>
        </w:rPr>
        <w:t>,</w:t>
      </w:r>
      <w:r w:rsidRPr="008431A4">
        <w:rPr>
          <w:rFonts w:ascii="Times New Roman" w:hAnsi="Times New Roman"/>
          <w:noProof/>
          <w:sz w:val="22"/>
          <w:szCs w:val="22"/>
        </w:rPr>
        <w:t xml:space="preserve"> môžete sa sta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náchylnejším na infekcie oka.</w:t>
      </w:r>
    </w:p>
    <w:p w14:paraId="45DD09FA" w14:textId="77777777" w:rsidR="003F09A5" w:rsidRPr="008431A4" w:rsidRDefault="003F09A5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tento liek používajte tak dlho, ako vám to lekár predpísal.</w:t>
      </w:r>
    </w:p>
    <w:p w14:paraId="4BD4A3F8" w14:textId="77777777" w:rsidR="003F09A5" w:rsidRPr="008431A4" w:rsidRDefault="003F09A5" w:rsidP="008431A4">
      <w:pPr>
        <w:pStyle w:val="Zkladntext"/>
        <w:numPr>
          <w:ilvl w:val="0"/>
          <w:numId w:val="5"/>
        </w:numPr>
        <w:spacing w:line="240" w:lineRule="auto"/>
        <w:ind w:hanging="731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Dlhodobé používanie antibiotík môže podporiť vznik rezistentných mikroorganizmov.</w:t>
      </w:r>
    </w:p>
    <w:p w14:paraId="37A34D5E" w14:textId="77777777" w:rsidR="003F09A5" w:rsidRPr="008431A4" w:rsidRDefault="003F09A5" w:rsidP="008431A4">
      <w:pPr>
        <w:pStyle w:val="Zkladntext"/>
        <w:numPr>
          <w:ilvl w:val="0"/>
          <w:numId w:val="5"/>
        </w:numPr>
        <w:spacing w:line="240" w:lineRule="auto"/>
        <w:ind w:hanging="731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Predčasné ukončenie alebo náhle prerušenie liečby môže viesť k opätovnému vzplanutiu ochorenia.</w:t>
      </w:r>
    </w:p>
    <w:p w14:paraId="0EDBD4AF" w14:textId="77777777" w:rsidR="008D523A" w:rsidRPr="008431A4" w:rsidRDefault="008D523A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ak máte nejaké poranenie oka, očná masť môže spomaliť hojenie.</w:t>
      </w:r>
    </w:p>
    <w:p w14:paraId="227B06A2" w14:textId="77777777" w:rsidR="00B755BA" w:rsidRPr="008431A4" w:rsidRDefault="00B755BA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 nosíte kontaktné šošovky. Pri liečbe očnej infekcie sa neodporúča nosiť kontaktné šošovky, pretože by sa mohol stav ochorenia zhoršiť. Poraďte sa so svojím lekárom.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neaplikujte, ak máte kontaktné šošovky v očiach. Po aplikácii počkajte s nasadením šošoviek minimálne 15 minút.</w:t>
      </w:r>
    </w:p>
    <w:p w14:paraId="64BA2C2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553C8997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Iné lieky a 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0E775341" w14:textId="07720DB0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 </w:t>
      </w:r>
      <w:r w:rsidR="003C6C0F" w:rsidRPr="008431A4">
        <w:rPr>
          <w:rFonts w:ascii="Times New Roman" w:hAnsi="Times New Roman"/>
          <w:bCs/>
          <w:sz w:val="22"/>
          <w:szCs w:val="22"/>
        </w:rPr>
        <w:t xml:space="preserve">teraz </w:t>
      </w:r>
      <w:r w:rsidRPr="008431A4">
        <w:rPr>
          <w:rFonts w:ascii="Times New Roman" w:hAnsi="Times New Roman"/>
          <w:bCs/>
          <w:sz w:val="22"/>
          <w:szCs w:val="22"/>
        </w:rPr>
        <w:t xml:space="preserve">používate alebo ste v poslednom čase používali, </w:t>
      </w:r>
      <w:r w:rsidR="003C6C0F" w:rsidRPr="008431A4">
        <w:rPr>
          <w:rFonts w:ascii="Times New Roman" w:hAnsi="Times New Roman"/>
          <w:bCs/>
          <w:sz w:val="22"/>
          <w:szCs w:val="22"/>
        </w:rPr>
        <w:t>či práve</w:t>
      </w:r>
      <w:r w:rsidRPr="008431A4">
        <w:rPr>
          <w:rFonts w:ascii="Times New Roman" w:hAnsi="Times New Roman"/>
          <w:bCs/>
          <w:sz w:val="22"/>
          <w:szCs w:val="22"/>
        </w:rPr>
        <w:t xml:space="preserve"> budete používať ďalšie lieky, povedzte to svojmu lekárovi alebo lekárnikovi.</w:t>
      </w:r>
    </w:p>
    <w:p w14:paraId="12C19F9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913EF19" w14:textId="77777777" w:rsidR="003C6C0F" w:rsidRPr="008431A4" w:rsidRDefault="003C6C0F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Tehotenstvo a dojčenie</w:t>
      </w:r>
    </w:p>
    <w:p w14:paraId="7CC84EFF" w14:textId="3D83CE96" w:rsidR="003C6C0F" w:rsidRPr="008431A4" w:rsidRDefault="003A30A1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0150BD">
        <w:rPr>
          <w:rFonts w:ascii="Times New Roman" w:hAnsi="Times New Roman"/>
          <w:caps/>
          <w:noProof/>
          <w:sz w:val="22"/>
          <w:szCs w:val="22"/>
        </w:rPr>
        <w:t>Tobrex</w:t>
      </w:r>
      <w:r w:rsidRPr="008431A4">
        <w:rPr>
          <w:rFonts w:ascii="Times New Roman" w:hAnsi="Times New Roman"/>
          <w:noProof/>
          <w:sz w:val="22"/>
          <w:szCs w:val="22"/>
        </w:rPr>
        <w:t xml:space="preserve"> má by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používaný</w:t>
      </w:r>
      <w:r w:rsidR="00AB3BAE" w:rsidRPr="008431A4">
        <w:rPr>
          <w:rFonts w:ascii="Times New Roman" w:hAnsi="Times New Roman"/>
          <w:noProof/>
          <w:sz w:val="22"/>
          <w:szCs w:val="22"/>
        </w:rPr>
        <w:t xml:space="preserve"> po</w:t>
      </w:r>
      <w:r w:rsidR="00AB3BAE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AB3BAE" w:rsidRPr="008431A4">
        <w:rPr>
          <w:rFonts w:ascii="Times New Roman" w:hAnsi="Times New Roman"/>
          <w:noProof/>
          <w:sz w:val="22"/>
          <w:szCs w:val="22"/>
        </w:rPr>
        <w:t xml:space="preserve">as tehotenstva iba v nevyhnutných prípadoch. </w:t>
      </w:r>
      <w:r w:rsidR="003C6C0F" w:rsidRPr="008431A4">
        <w:rPr>
          <w:rFonts w:ascii="Times New Roman" w:hAnsi="Times New Roman"/>
          <w:noProof/>
          <w:sz w:val="22"/>
          <w:szCs w:val="22"/>
        </w:rPr>
        <w:t>Ak ste tehotná, ak si myslíte, že ste tehotná alebo ak plánujete otehotnie</w:t>
      </w:r>
      <w:r w:rsidR="003C6C0F"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="003C6C0F" w:rsidRPr="008431A4">
        <w:rPr>
          <w:rFonts w:ascii="Times New Roman" w:hAnsi="Times New Roman"/>
          <w:noProof/>
          <w:sz w:val="22"/>
          <w:szCs w:val="22"/>
        </w:rPr>
        <w:t>, pora</w:t>
      </w:r>
      <w:r w:rsidR="003C6C0F" w:rsidRPr="008431A4">
        <w:rPr>
          <w:rFonts w:ascii="Times New Roman" w:hAnsi="Times New Roman" w:hint="eastAsia"/>
          <w:noProof/>
          <w:sz w:val="22"/>
          <w:szCs w:val="22"/>
        </w:rPr>
        <w:t>ď</w:t>
      </w:r>
      <w:r w:rsidR="003C6C0F" w:rsidRPr="008431A4">
        <w:rPr>
          <w:rFonts w:ascii="Times New Roman" w:hAnsi="Times New Roman"/>
          <w:noProof/>
          <w:sz w:val="22"/>
          <w:szCs w:val="22"/>
        </w:rPr>
        <w:t>te sa so svojím lekárom</w:t>
      </w:r>
      <w:r w:rsidR="00AB3BAE" w:rsidRPr="008431A4">
        <w:rPr>
          <w:rFonts w:ascii="Times New Roman" w:hAnsi="Times New Roman"/>
          <w:noProof/>
          <w:sz w:val="22"/>
          <w:szCs w:val="22"/>
        </w:rPr>
        <w:t xml:space="preserve"> alebo lekárnikom</w:t>
      </w:r>
      <w:r w:rsidR="003C6C0F" w:rsidRPr="008431A4">
        <w:rPr>
          <w:rFonts w:ascii="Times New Roman" w:hAnsi="Times New Roman"/>
          <w:noProof/>
          <w:sz w:val="22"/>
          <w:szCs w:val="22"/>
        </w:rPr>
        <w:t xml:space="preserve"> predtým, ako za</w:t>
      </w:r>
      <w:r w:rsidR="003C6C0F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3C6C0F" w:rsidRPr="008431A4">
        <w:rPr>
          <w:rFonts w:ascii="Times New Roman" w:hAnsi="Times New Roman"/>
          <w:noProof/>
          <w:sz w:val="22"/>
          <w:szCs w:val="22"/>
        </w:rPr>
        <w:t>nete používa</w:t>
      </w:r>
      <w:r w:rsidR="003C6C0F"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="003C6C0F" w:rsidRPr="008431A4">
        <w:rPr>
          <w:rFonts w:ascii="Times New Roman" w:hAnsi="Times New Roman"/>
          <w:noProof/>
          <w:sz w:val="22"/>
          <w:szCs w:val="22"/>
        </w:rPr>
        <w:t xml:space="preserve"> tento liek.</w:t>
      </w:r>
      <w:r w:rsidRPr="008431A4">
        <w:rPr>
          <w:rFonts w:ascii="Times New Roman" w:hAnsi="Times New Roman"/>
          <w:noProof/>
          <w:sz w:val="22"/>
          <w:szCs w:val="22"/>
        </w:rPr>
        <w:t xml:space="preserve"> Používanie</w:t>
      </w:r>
      <w:r w:rsidR="00AB3BAE" w:rsidRPr="008431A4">
        <w:rPr>
          <w:rFonts w:ascii="Times New Roman" w:hAnsi="Times New Roman"/>
          <w:noProof/>
          <w:sz w:val="22"/>
          <w:szCs w:val="22"/>
        </w:rPr>
        <w:t xml:space="preserve"> </w:t>
      </w:r>
      <w:r w:rsidR="00AB3BAE" w:rsidRPr="000150BD">
        <w:rPr>
          <w:rFonts w:ascii="Times New Roman" w:hAnsi="Times New Roman"/>
          <w:caps/>
          <w:noProof/>
          <w:sz w:val="22"/>
          <w:szCs w:val="22"/>
        </w:rPr>
        <w:t>Tobrexu</w:t>
      </w:r>
      <w:r w:rsidR="00AB3BAE" w:rsidRPr="008431A4">
        <w:rPr>
          <w:rFonts w:ascii="Times New Roman" w:hAnsi="Times New Roman"/>
          <w:noProof/>
          <w:sz w:val="22"/>
          <w:szCs w:val="22"/>
        </w:rPr>
        <w:t xml:space="preserve"> po</w:t>
      </w:r>
      <w:r w:rsidR="00AB3BAE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AB3BAE" w:rsidRPr="008431A4">
        <w:rPr>
          <w:rFonts w:ascii="Times New Roman" w:hAnsi="Times New Roman"/>
          <w:noProof/>
          <w:sz w:val="22"/>
          <w:szCs w:val="22"/>
        </w:rPr>
        <w:t>as doj</w:t>
      </w:r>
      <w:r w:rsidR="00AB3BAE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AB3BAE" w:rsidRPr="008431A4">
        <w:rPr>
          <w:rFonts w:ascii="Times New Roman" w:hAnsi="Times New Roman"/>
          <w:noProof/>
          <w:sz w:val="22"/>
          <w:szCs w:val="22"/>
        </w:rPr>
        <w:t>enia sa neodporú</w:t>
      </w:r>
      <w:r w:rsidR="00AB3BAE"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="00AB3BAE" w:rsidRPr="008431A4">
        <w:rPr>
          <w:rFonts w:ascii="Times New Roman" w:hAnsi="Times New Roman"/>
          <w:noProof/>
          <w:sz w:val="22"/>
          <w:szCs w:val="22"/>
        </w:rPr>
        <w:t>a.</w:t>
      </w:r>
    </w:p>
    <w:p w14:paraId="040C1F74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01F45E2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Vedenie vozidiel a obsluha strojov</w:t>
      </w:r>
    </w:p>
    <w:p w14:paraId="2AC8D767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Po použití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Tobrexu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môžete mať nejaký čas rozmazané videnie. Neveďte vozidlá alebo neobsluhujte stroje, pokiaľ sa vám zrak nevyjasní.</w:t>
      </w:r>
    </w:p>
    <w:p w14:paraId="75FC5E42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DB913FE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040E770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Ako používať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04FBB0BF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6B84902" w14:textId="6DAD6A7E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Vždy používajte tento liek presne tak, ako vám povedal váš lekár. Ak si nie ste niečím istý, overte si to u svojho lekára alebo lekárnika.</w:t>
      </w:r>
    </w:p>
    <w:p w14:paraId="26D59F5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C4F206D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Váš lekár vám povie, ako dlho bude trvať liečba vo vašom prípade.</w:t>
      </w:r>
    </w:p>
    <w:p w14:paraId="329BE28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Pokračujte v liečbe počas celej odporúčanej doby, i keď môžu príznaky ochorenia vymiznúť. Je potrebné dbať na to, aby sa liečba predčasne neprerušila, pretože inak hrozí opätovné vzplanutie ochorenia.</w:t>
      </w:r>
    </w:p>
    <w:p w14:paraId="214ECC62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70395EE" w14:textId="30DB50CC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používajte len do oč</w:t>
      </w:r>
      <w:r w:rsidR="003C6C0F" w:rsidRPr="008431A4">
        <w:rPr>
          <w:rFonts w:ascii="Times New Roman" w:hAnsi="Times New Roman"/>
          <w:bCs/>
          <w:sz w:val="22"/>
          <w:szCs w:val="22"/>
        </w:rPr>
        <w:t>í</w:t>
      </w:r>
      <w:r w:rsidRPr="008431A4">
        <w:rPr>
          <w:rFonts w:ascii="Times New Roman" w:hAnsi="Times New Roman"/>
          <w:bCs/>
          <w:sz w:val="22"/>
          <w:szCs w:val="22"/>
        </w:rPr>
        <w:t>.</w:t>
      </w:r>
    </w:p>
    <w:p w14:paraId="0F9BAC7F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235403A" w14:textId="77777777" w:rsidR="00B755BA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Pri miernych a stredne závažných stavoch</w:t>
      </w:r>
      <w:r w:rsidRPr="008431A4">
        <w:rPr>
          <w:rFonts w:ascii="Times New Roman" w:hAnsi="Times New Roman"/>
          <w:bCs/>
          <w:sz w:val="22"/>
          <w:szCs w:val="22"/>
        </w:rPr>
        <w:t xml:space="preserve"> </w:t>
      </w:r>
      <w:r w:rsidR="00B755BA" w:rsidRPr="008431A4">
        <w:rPr>
          <w:rFonts w:ascii="Times New Roman" w:hAnsi="Times New Roman"/>
          <w:bCs/>
          <w:sz w:val="22"/>
          <w:szCs w:val="22"/>
        </w:rPr>
        <w:t>aplikujte približne 1,5 cm pásika masti do oka (očí) dvakrát alebo trikrát denne.</w:t>
      </w:r>
    </w:p>
    <w:p w14:paraId="2FEDE4D6" w14:textId="77777777" w:rsidR="00E922C6" w:rsidRPr="008431A4" w:rsidRDefault="00E922C6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5470B192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Pri závažných stavoch</w:t>
      </w:r>
      <w:r w:rsidRPr="008431A4">
        <w:rPr>
          <w:rFonts w:ascii="Times New Roman" w:hAnsi="Times New Roman"/>
          <w:bCs/>
          <w:sz w:val="22"/>
          <w:szCs w:val="22"/>
        </w:rPr>
        <w:t xml:space="preserve"> vám môže lekár dať pokyn </w:t>
      </w:r>
      <w:r w:rsidR="00B755BA" w:rsidRPr="008431A4">
        <w:rPr>
          <w:rFonts w:ascii="Times New Roman" w:hAnsi="Times New Roman"/>
          <w:bCs/>
          <w:sz w:val="22"/>
          <w:szCs w:val="22"/>
        </w:rPr>
        <w:t>k aplikácii približne 1,5 cm pásika masti do oka (očí) každé tri až štyri hodiny, až poký</w:t>
      </w:r>
      <w:r w:rsidR="00E6666B" w:rsidRPr="008431A4">
        <w:rPr>
          <w:rFonts w:ascii="Times New Roman" w:hAnsi="Times New Roman"/>
          <w:bCs/>
          <w:sz w:val="22"/>
          <w:szCs w:val="22"/>
        </w:rPr>
        <w:t>m sa stav nezlepší, potom dvakrát alebo trikrát denne až do ukončenia</w:t>
      </w:r>
      <w:r w:rsidRPr="008431A4">
        <w:rPr>
          <w:rFonts w:ascii="Times New Roman" w:hAnsi="Times New Roman"/>
          <w:bCs/>
          <w:sz w:val="22"/>
          <w:szCs w:val="22"/>
        </w:rPr>
        <w:t>.</w:t>
      </w:r>
    </w:p>
    <w:p w14:paraId="025900FD" w14:textId="77777777" w:rsidR="00B755BA" w:rsidRPr="008431A4" w:rsidRDefault="00B755BA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B87A04F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U detí vo veku 1 rok a staršie sa môže používať v rovnakej dávke ako u dospelých.</w:t>
      </w:r>
    </w:p>
    <w:p w14:paraId="0D1DCB99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B186F5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očná masť sa môže používať pred spaním v kombinácii s 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Tobrexom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 očnou roztokovou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instiláciou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, ktorá sa používa počas dňa.</w:t>
      </w:r>
    </w:p>
    <w:p w14:paraId="037456BE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1306D59" w14:textId="77777777" w:rsidR="003C6C0F" w:rsidRPr="008431A4" w:rsidRDefault="003C6C0F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Ak používate iné očné kvapky alebo očnú masť</w:t>
      </w:r>
      <w:r w:rsidRPr="008431A4">
        <w:rPr>
          <w:rFonts w:ascii="Times New Roman" w:hAnsi="Times New Roman"/>
          <w:bCs/>
          <w:sz w:val="22"/>
          <w:szCs w:val="22"/>
        </w:rPr>
        <w:t>, počkajte najmenej 5 minút medzi jednotlivými podaniami. Očné masti sa majú podávať ako posledné.</w:t>
      </w:r>
    </w:p>
    <w:p w14:paraId="59DFBD42" w14:textId="77777777" w:rsidR="00F74F8E" w:rsidRPr="008431A4" w:rsidRDefault="00F74F8E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76C6337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Ako správne používať očnú masť:</w:t>
      </w:r>
    </w:p>
    <w:p w14:paraId="142737CF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 xml:space="preserve">1. Zakloňte hlavu. </w:t>
      </w:r>
    </w:p>
    <w:p w14:paraId="3F94B938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>2. Umiestnite prst tesne pod oko a jemne ťahajte nadol, až pokým sa medzi očnou guľou a dolným viečkom nevytvorí vrecko v tvare „V“ .</w:t>
      </w:r>
    </w:p>
    <w:p w14:paraId="47927BF3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lastRenderedPageBreak/>
        <w:t xml:space="preserve">3. Umiestnite malé množstvo (približne </w:t>
      </w:r>
      <w:smartTag w:uri="urn:schemas-microsoft-com:office:smarttags" w:element="metricconverter">
        <w:smartTagPr>
          <w:attr w:name="ProductID" w:val="1,5 cm"/>
        </w:smartTagPr>
        <w:r w:rsidRPr="008431A4">
          <w:rPr>
            <w:rFonts w:ascii="Times New Roman" w:hAnsi="Times New Roman"/>
            <w:sz w:val="22"/>
            <w:szCs w:val="22"/>
          </w:rPr>
          <w:t>1,5 cm</w:t>
        </w:r>
      </w:smartTag>
      <w:r w:rsidRPr="008431A4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0150BD">
        <w:rPr>
          <w:rFonts w:ascii="Times New Roman" w:hAnsi="Times New Roman"/>
          <w:caps/>
          <w:sz w:val="22"/>
          <w:szCs w:val="22"/>
        </w:rPr>
        <w:t>Tobrexu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do vrecka v tvare „V“. Nedotýkajte sa špičkou tuby žiadneho povrchu ani povrchu oka, aby ste zabránili </w:t>
      </w:r>
      <w:proofErr w:type="spellStart"/>
      <w:r w:rsidRPr="008431A4">
        <w:rPr>
          <w:rFonts w:ascii="Times New Roman" w:hAnsi="Times New Roman"/>
          <w:sz w:val="22"/>
          <w:szCs w:val="22"/>
        </w:rPr>
        <w:t>komtaminácii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obsahu. </w:t>
      </w:r>
    </w:p>
    <w:p w14:paraId="59A9F49D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 xml:space="preserve">4. Pozrite sa smerom nadol predtým, ako zatvoríte oko. </w:t>
      </w:r>
    </w:p>
    <w:p w14:paraId="681A14FB" w14:textId="77777777" w:rsidR="005B56FC" w:rsidRPr="008431A4" w:rsidRDefault="005B56FC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BA3DB3E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Ak použijete viac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Tobrexu</w:t>
      </w:r>
      <w:proofErr w:type="spellEnd"/>
      <w:r w:rsidRPr="008431A4">
        <w:rPr>
          <w:rFonts w:ascii="Times New Roman" w:hAnsi="Times New Roman"/>
          <w:b/>
          <w:bCs/>
          <w:sz w:val="22"/>
          <w:szCs w:val="22"/>
        </w:rPr>
        <w:t>, ako máte</w:t>
      </w:r>
    </w:p>
    <w:p w14:paraId="681EAF3D" w14:textId="77777777" w:rsidR="003F09A5" w:rsidRPr="008431A4" w:rsidRDefault="003C6C0F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Ak použijete viac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Tobrexu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, ako máte, vypláchnite ho teplou vodou. Avšak neo</w:t>
      </w:r>
      <w:r w:rsidRPr="008431A4">
        <w:rPr>
          <w:rFonts w:ascii="Times New Roman" w:hAnsi="Times New Roman" w:hint="eastAsia"/>
          <w:bCs/>
          <w:sz w:val="22"/>
          <w:szCs w:val="22"/>
        </w:rPr>
        <w:t>č</w:t>
      </w:r>
      <w:r w:rsidRPr="008431A4">
        <w:rPr>
          <w:rFonts w:ascii="Times New Roman" w:hAnsi="Times New Roman"/>
          <w:bCs/>
          <w:sz w:val="22"/>
          <w:szCs w:val="22"/>
        </w:rPr>
        <w:t>akávajú sa žiadne ved</w:t>
      </w:r>
      <w:r w:rsidRPr="008431A4">
        <w:rPr>
          <w:rFonts w:ascii="Times New Roman" w:hAnsi="Times New Roman" w:hint="eastAsia"/>
          <w:bCs/>
          <w:sz w:val="22"/>
          <w:szCs w:val="22"/>
        </w:rPr>
        <w:t>ľ</w:t>
      </w:r>
      <w:r w:rsidRPr="008431A4">
        <w:rPr>
          <w:rFonts w:ascii="Times New Roman" w:hAnsi="Times New Roman"/>
          <w:bCs/>
          <w:sz w:val="22"/>
          <w:szCs w:val="22"/>
        </w:rPr>
        <w:t>ajšie ú</w:t>
      </w:r>
      <w:r w:rsidRPr="008431A4">
        <w:rPr>
          <w:rFonts w:ascii="Times New Roman" w:hAnsi="Times New Roman" w:hint="eastAsia"/>
          <w:bCs/>
          <w:sz w:val="22"/>
          <w:szCs w:val="22"/>
        </w:rPr>
        <w:t>č</w:t>
      </w:r>
      <w:r w:rsidRPr="008431A4">
        <w:rPr>
          <w:rFonts w:ascii="Times New Roman" w:hAnsi="Times New Roman"/>
          <w:bCs/>
          <w:sz w:val="22"/>
          <w:szCs w:val="22"/>
        </w:rPr>
        <w:t xml:space="preserve">inky. Neaplikujte viac </w:t>
      </w:r>
      <w:r w:rsidR="006E0CB6" w:rsidRPr="008431A4">
        <w:rPr>
          <w:rFonts w:ascii="Times New Roman" w:hAnsi="Times New Roman"/>
          <w:bCs/>
          <w:sz w:val="22"/>
          <w:szCs w:val="22"/>
        </w:rPr>
        <w:t>masti</w:t>
      </w:r>
      <w:r w:rsidRPr="008431A4">
        <w:rPr>
          <w:rFonts w:ascii="Times New Roman" w:hAnsi="Times New Roman"/>
          <w:bCs/>
          <w:sz w:val="22"/>
          <w:szCs w:val="22"/>
        </w:rPr>
        <w:t xml:space="preserve">, kým nie je </w:t>
      </w:r>
      <w:r w:rsidRPr="008431A4">
        <w:rPr>
          <w:rFonts w:ascii="Times New Roman" w:hAnsi="Times New Roman" w:hint="eastAsia"/>
          <w:bCs/>
          <w:sz w:val="22"/>
          <w:szCs w:val="22"/>
        </w:rPr>
        <w:t>č</w:t>
      </w:r>
      <w:r w:rsidRPr="008431A4">
        <w:rPr>
          <w:rFonts w:ascii="Times New Roman" w:hAnsi="Times New Roman"/>
          <w:bCs/>
          <w:sz w:val="22"/>
          <w:szCs w:val="22"/>
        </w:rPr>
        <w:t xml:space="preserve">as na </w:t>
      </w:r>
      <w:r w:rsidRPr="008431A4">
        <w:rPr>
          <w:rFonts w:ascii="Times New Roman" w:hAnsi="Times New Roman" w:hint="eastAsia"/>
          <w:bCs/>
          <w:sz w:val="22"/>
          <w:szCs w:val="22"/>
        </w:rPr>
        <w:t>ď</w:t>
      </w:r>
      <w:r w:rsidRPr="008431A4">
        <w:rPr>
          <w:rFonts w:ascii="Times New Roman" w:hAnsi="Times New Roman"/>
          <w:bCs/>
          <w:sz w:val="22"/>
          <w:szCs w:val="22"/>
        </w:rPr>
        <w:t>alšiu pravidelnú dávku.</w:t>
      </w:r>
    </w:p>
    <w:p w14:paraId="7C35AF9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V prípade náhodného požitia lieku sa okamžite poraďte so svojím lek</w:t>
      </w:r>
      <w:r w:rsidR="00B0104A" w:rsidRPr="008431A4">
        <w:rPr>
          <w:rFonts w:ascii="Times New Roman" w:hAnsi="Times New Roman"/>
          <w:bCs/>
          <w:sz w:val="22"/>
          <w:szCs w:val="22"/>
        </w:rPr>
        <w:t>ár</w:t>
      </w:r>
      <w:r w:rsidRPr="008431A4">
        <w:rPr>
          <w:rFonts w:ascii="Times New Roman" w:hAnsi="Times New Roman"/>
          <w:bCs/>
          <w:sz w:val="22"/>
          <w:szCs w:val="22"/>
        </w:rPr>
        <w:t>om alebo lekárnikom.</w:t>
      </w:r>
    </w:p>
    <w:p w14:paraId="329D49E8" w14:textId="77777777" w:rsidR="003F09A5" w:rsidRPr="008431A4" w:rsidRDefault="003F09A5" w:rsidP="008431A4">
      <w:pPr>
        <w:pStyle w:val="Zkladntext"/>
        <w:tabs>
          <w:tab w:val="left" w:pos="2130"/>
        </w:tabs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57292943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Ak zabudnete použiť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6120E354" w14:textId="5E049A06" w:rsidR="003F09A5" w:rsidRPr="008431A4" w:rsidRDefault="003C6C0F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Ak zabudnete použi</w:t>
      </w:r>
      <w:r w:rsidRPr="008431A4">
        <w:rPr>
          <w:rFonts w:ascii="Times New Roman" w:hAnsi="Times New Roman" w:hint="eastAsia"/>
          <w:bCs/>
          <w:sz w:val="22"/>
          <w:szCs w:val="22"/>
        </w:rPr>
        <w:t>ť</w:t>
      </w:r>
      <w:r w:rsidRPr="008431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150BD">
        <w:rPr>
          <w:rFonts w:ascii="Times New Roman" w:hAnsi="Times New Roman"/>
          <w:bCs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, pokra</w:t>
      </w:r>
      <w:r w:rsidRPr="008431A4">
        <w:rPr>
          <w:rFonts w:ascii="Times New Roman" w:hAnsi="Times New Roman" w:hint="eastAsia"/>
          <w:bCs/>
          <w:sz w:val="22"/>
          <w:szCs w:val="22"/>
        </w:rPr>
        <w:t>č</w:t>
      </w:r>
      <w:r w:rsidRPr="008431A4">
        <w:rPr>
          <w:rFonts w:ascii="Times New Roman" w:hAnsi="Times New Roman"/>
          <w:bCs/>
          <w:sz w:val="22"/>
          <w:szCs w:val="22"/>
        </w:rPr>
        <w:t xml:space="preserve">ujte </w:t>
      </w:r>
      <w:r w:rsidRPr="008431A4">
        <w:rPr>
          <w:rFonts w:ascii="Times New Roman" w:hAnsi="Times New Roman" w:hint="eastAsia"/>
          <w:bCs/>
          <w:sz w:val="22"/>
          <w:szCs w:val="22"/>
        </w:rPr>
        <w:t>ď</w:t>
      </w:r>
      <w:r w:rsidRPr="008431A4">
        <w:rPr>
          <w:rFonts w:ascii="Times New Roman" w:hAnsi="Times New Roman"/>
          <w:bCs/>
          <w:sz w:val="22"/>
          <w:szCs w:val="22"/>
        </w:rPr>
        <w:t>alšou plánovanou dávkou.</w:t>
      </w:r>
      <w:r w:rsidR="003F09A5" w:rsidRPr="008431A4">
        <w:rPr>
          <w:rFonts w:ascii="Times New Roman" w:hAnsi="Times New Roman"/>
          <w:bCs/>
          <w:sz w:val="22"/>
          <w:szCs w:val="22"/>
        </w:rPr>
        <w:t xml:space="preserve"> Ak je už však takmer čas na ďalšiu dávku, vynechajte zabudnutú dávku a pokračujte podľa pravidelnej schémy dávkovania. </w:t>
      </w:r>
      <w:r w:rsidR="003F09A5" w:rsidRPr="008431A4">
        <w:rPr>
          <w:rFonts w:ascii="Times New Roman" w:hAnsi="Times New Roman"/>
          <w:b/>
          <w:sz w:val="22"/>
          <w:szCs w:val="22"/>
        </w:rPr>
        <w:t>Nepoužívajte</w:t>
      </w:r>
      <w:r w:rsidR="003F09A5" w:rsidRPr="008431A4">
        <w:rPr>
          <w:rFonts w:ascii="Times New Roman" w:hAnsi="Times New Roman"/>
          <w:bCs/>
          <w:sz w:val="22"/>
          <w:szCs w:val="22"/>
        </w:rPr>
        <w:t xml:space="preserve"> dvojnásobnú dávku, aby ste nahradili vynechanú dávku.</w:t>
      </w:r>
    </w:p>
    <w:p w14:paraId="45BDEE3F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269D3D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Ak prestanete používať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50F07043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Pri predčasnom prerušení liečby, keď ešte nedošlo k usmrteniu všetkých mikroorganizmov, môže sa vyskytnúť opätovné vzplanutie ochorenia. Používanie lieku neprerušujte, pokým vám k tomu nedá váš lekár pokyn.</w:t>
      </w:r>
    </w:p>
    <w:p w14:paraId="330FAB0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B2132EF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8431A4">
        <w:rPr>
          <w:rFonts w:ascii="Times New Roman" w:hAnsi="Times New Roman"/>
          <w:b/>
          <w:sz w:val="22"/>
          <w:szCs w:val="22"/>
        </w:rPr>
        <w:t>Ak máte</w:t>
      </w:r>
      <w:r w:rsidRPr="008431A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3751B" w:rsidRPr="008431A4">
        <w:rPr>
          <w:rFonts w:ascii="Times New Roman" w:hAnsi="Times New Roman"/>
          <w:b/>
          <w:bCs/>
          <w:sz w:val="22"/>
          <w:szCs w:val="22"/>
        </w:rPr>
        <w:t>akékoľvek</w:t>
      </w:r>
      <w:r w:rsidR="00F3751B" w:rsidRPr="008431A4">
        <w:rPr>
          <w:rFonts w:ascii="Times New Roman" w:hAnsi="Times New Roman"/>
          <w:b/>
          <w:sz w:val="22"/>
          <w:szCs w:val="22"/>
        </w:rPr>
        <w:t xml:space="preserve"> </w:t>
      </w:r>
      <w:r w:rsidRPr="008431A4">
        <w:rPr>
          <w:rFonts w:ascii="Times New Roman" w:hAnsi="Times New Roman"/>
          <w:b/>
          <w:sz w:val="22"/>
          <w:szCs w:val="22"/>
        </w:rPr>
        <w:t>ďalšie otázky týkajúce sa použitia tohto lieku, opýtajte sa svojho lekára alebo lekárnika.</w:t>
      </w:r>
    </w:p>
    <w:p w14:paraId="43AC03A5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9149E5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70B61CB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Možné vedľajšie účinky</w:t>
      </w:r>
    </w:p>
    <w:p w14:paraId="3AB3A20E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85CCFDA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Tak ako všetky lieky, aj tento liek môže spôsobovať vedľajšie účinky, hoci sa neprejavia u každého.</w:t>
      </w:r>
    </w:p>
    <w:p w14:paraId="3B9E8CBA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C898DB1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 xml:space="preserve">Pri liečbe </w:t>
      </w:r>
      <w:proofErr w:type="spellStart"/>
      <w:r w:rsidRPr="000150BD">
        <w:rPr>
          <w:caps/>
          <w:sz w:val="22"/>
          <w:szCs w:val="22"/>
          <w:lang w:val="sk-SK"/>
        </w:rPr>
        <w:t>Tobrexom</w:t>
      </w:r>
      <w:proofErr w:type="spellEnd"/>
      <w:r w:rsidRPr="008431A4">
        <w:rPr>
          <w:sz w:val="22"/>
          <w:szCs w:val="22"/>
          <w:lang w:val="sk-SK"/>
        </w:rPr>
        <w:t xml:space="preserve"> boli pozorované nasledujúce vedľajšie účinky:</w:t>
      </w:r>
    </w:p>
    <w:p w14:paraId="540D9C23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92BC694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b/>
          <w:i/>
          <w:noProof/>
          <w:sz w:val="22"/>
          <w:szCs w:val="22"/>
          <w:lang w:val="sk-SK"/>
        </w:rPr>
      </w:pPr>
      <w:r w:rsidRPr="008431A4">
        <w:rPr>
          <w:b/>
          <w:i/>
          <w:sz w:val="22"/>
          <w:szCs w:val="22"/>
          <w:lang w:val="sk-SK"/>
        </w:rPr>
        <w:t>Časté vedľajšie účinky (</w:t>
      </w:r>
      <w:r w:rsidRPr="008431A4">
        <w:rPr>
          <w:b/>
          <w:i/>
          <w:noProof/>
          <w:sz w:val="22"/>
          <w:szCs w:val="22"/>
          <w:lang w:val="sk-SK"/>
        </w:rPr>
        <w:t>môžu sa vyskytovať u 1 až 10 používateľov zo 100):</w:t>
      </w:r>
    </w:p>
    <w:p w14:paraId="0F6DE9C5" w14:textId="5B804820" w:rsidR="00F3751B" w:rsidRPr="008431A4" w:rsidRDefault="00CD3A73" w:rsidP="008431A4">
      <w:pPr>
        <w:numPr>
          <w:ilvl w:val="0"/>
          <w:numId w:val="6"/>
        </w:numPr>
        <w:ind w:left="709" w:right="-29" w:hanging="709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ab/>
      </w:r>
      <w:r w:rsidR="00F3751B" w:rsidRPr="008431A4">
        <w:rPr>
          <w:sz w:val="22"/>
          <w:szCs w:val="22"/>
          <w:lang w:val="sk-SK"/>
        </w:rPr>
        <w:t xml:space="preserve">Účinky na oko: očný </w:t>
      </w:r>
      <w:proofErr w:type="spellStart"/>
      <w:r w:rsidR="00F3751B" w:rsidRPr="008431A4">
        <w:rPr>
          <w:sz w:val="22"/>
          <w:szCs w:val="22"/>
          <w:lang w:val="sk-SK"/>
        </w:rPr>
        <w:t>diskomfort</w:t>
      </w:r>
      <w:proofErr w:type="spellEnd"/>
      <w:r w:rsidR="00F3751B" w:rsidRPr="008431A4">
        <w:rPr>
          <w:sz w:val="22"/>
          <w:szCs w:val="22"/>
          <w:lang w:val="sk-SK"/>
        </w:rPr>
        <w:t>, začervenanie oka</w:t>
      </w:r>
    </w:p>
    <w:p w14:paraId="06ADE16B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7AD77D9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b/>
          <w:i/>
          <w:noProof/>
          <w:sz w:val="22"/>
          <w:szCs w:val="22"/>
          <w:lang w:val="sk-SK"/>
        </w:rPr>
      </w:pPr>
      <w:r w:rsidRPr="008431A4">
        <w:rPr>
          <w:b/>
          <w:i/>
          <w:sz w:val="22"/>
          <w:szCs w:val="22"/>
          <w:lang w:val="sk-SK"/>
        </w:rPr>
        <w:t>Menej časté vedľajšie účinky (</w:t>
      </w:r>
      <w:r w:rsidRPr="008431A4">
        <w:rPr>
          <w:b/>
          <w:i/>
          <w:noProof/>
          <w:sz w:val="22"/>
          <w:szCs w:val="22"/>
          <w:lang w:val="sk-SK"/>
        </w:rPr>
        <w:t>môžu sa vyskytovať u 1 až 10 používateľov z 1 000):</w:t>
      </w:r>
    </w:p>
    <w:p w14:paraId="34DB9F97" w14:textId="54DA74E9" w:rsidR="00F3751B" w:rsidRPr="008431A4" w:rsidRDefault="00CD3A73" w:rsidP="008431A4">
      <w:pPr>
        <w:numPr>
          <w:ilvl w:val="0"/>
          <w:numId w:val="6"/>
        </w:numPr>
        <w:ind w:left="709" w:right="-29" w:hanging="709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ab/>
      </w:r>
      <w:r w:rsidR="00F3751B" w:rsidRPr="008431A4">
        <w:rPr>
          <w:sz w:val="22"/>
          <w:szCs w:val="22"/>
          <w:lang w:val="sk-SK"/>
        </w:rPr>
        <w:t>Účinky na oko: zápal na povrchu oka, poškodenie rohovky, poškodenie zraku, rozmazané videnie, začervenanie očného viečka, opuch oka a očného viečka, bolesť očí, suché oko, výtok z oka, svrbenie očí, zvýšená tvorba sĺz</w:t>
      </w:r>
    </w:p>
    <w:p w14:paraId="688642F0" w14:textId="04E8D82A" w:rsidR="00F3751B" w:rsidRPr="008431A4" w:rsidRDefault="00F3751B" w:rsidP="008431A4">
      <w:pPr>
        <w:numPr>
          <w:ilvl w:val="0"/>
          <w:numId w:val="6"/>
        </w:numPr>
        <w:ind w:left="709" w:right="-29" w:hanging="709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Všeobecné vedľajšie účinky: alergia (precitlivenosť), bolesť hlavy, žihľavka, zápal kože, znížený rast alebo počet očných rias, strata pigmentácie kože, svrbenie a suchá koža</w:t>
      </w:r>
    </w:p>
    <w:p w14:paraId="01C2DE4A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BD65BFB" w14:textId="77777777" w:rsidR="00F3751B" w:rsidRPr="008431A4" w:rsidRDefault="00F3751B" w:rsidP="008431A4">
      <w:pPr>
        <w:numPr>
          <w:ilvl w:val="12"/>
          <w:numId w:val="0"/>
        </w:numPr>
        <w:ind w:right="-29"/>
        <w:rPr>
          <w:b/>
          <w:i/>
          <w:noProof/>
          <w:sz w:val="22"/>
          <w:szCs w:val="22"/>
          <w:lang w:val="sk-SK"/>
        </w:rPr>
      </w:pPr>
      <w:r w:rsidRPr="008431A4">
        <w:rPr>
          <w:b/>
          <w:i/>
          <w:sz w:val="22"/>
          <w:szCs w:val="22"/>
          <w:lang w:val="sk-SK"/>
        </w:rPr>
        <w:t xml:space="preserve">Neznáme </w:t>
      </w:r>
      <w:r w:rsidRPr="008431A4">
        <w:rPr>
          <w:b/>
          <w:i/>
          <w:noProof/>
          <w:sz w:val="22"/>
          <w:szCs w:val="22"/>
          <w:lang w:val="sk-SK"/>
        </w:rPr>
        <w:t>(častosť sa nedá odhadnúť z dostupných údajov):</w:t>
      </w:r>
    </w:p>
    <w:p w14:paraId="59936E45" w14:textId="73B97036" w:rsidR="00F3751B" w:rsidRPr="008431A4" w:rsidRDefault="00F3751B" w:rsidP="008431A4">
      <w:pPr>
        <w:numPr>
          <w:ilvl w:val="0"/>
          <w:numId w:val="7"/>
        </w:numPr>
        <w:ind w:left="709" w:right="-29" w:hanging="709"/>
        <w:rPr>
          <w:sz w:val="22"/>
          <w:szCs w:val="22"/>
          <w:lang w:val="sk-SK"/>
        </w:rPr>
      </w:pPr>
      <w:r w:rsidRPr="008431A4">
        <w:rPr>
          <w:sz w:val="22"/>
          <w:szCs w:val="22"/>
          <w:lang w:val="sk-SK"/>
        </w:rPr>
        <w:t>Účinky na oko: očná alergia, podráždenie oka, svrbenie očného viečka</w:t>
      </w:r>
    </w:p>
    <w:p w14:paraId="07FA45DB" w14:textId="2C12C739" w:rsidR="00F3751B" w:rsidRPr="008431A4" w:rsidRDefault="00F3751B" w:rsidP="008431A4">
      <w:pPr>
        <w:pStyle w:val="Zkladntext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>Všeobecné ved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>ajšie ú</w:t>
      </w:r>
      <w:r w:rsidRPr="008431A4">
        <w:rPr>
          <w:rFonts w:ascii="Times New Roman" w:hAnsi="Times New Roman" w:hint="eastAsia"/>
          <w:sz w:val="22"/>
          <w:szCs w:val="22"/>
        </w:rPr>
        <w:t>č</w:t>
      </w:r>
      <w:r w:rsidRPr="008431A4">
        <w:rPr>
          <w:rFonts w:ascii="Times New Roman" w:hAnsi="Times New Roman"/>
          <w:sz w:val="22"/>
          <w:szCs w:val="22"/>
        </w:rPr>
        <w:t xml:space="preserve">inky: </w:t>
      </w:r>
      <w:r w:rsidR="00242EA3" w:rsidRPr="008431A4">
        <w:rPr>
          <w:rFonts w:ascii="Times New Roman" w:hAnsi="Times New Roman" w:hint="eastAsia"/>
          <w:sz w:val="22"/>
          <w:szCs w:val="22"/>
        </w:rPr>
        <w:t>ť</w:t>
      </w:r>
      <w:r w:rsidR="00242EA3" w:rsidRPr="008431A4">
        <w:rPr>
          <w:rFonts w:ascii="Times New Roman" w:hAnsi="Times New Roman"/>
          <w:sz w:val="22"/>
          <w:szCs w:val="22"/>
        </w:rPr>
        <w:t>ažká alergická reakcia, závažné kožné reakcie (</w:t>
      </w:r>
      <w:proofErr w:type="spellStart"/>
      <w:r w:rsidR="00242EA3" w:rsidRPr="008431A4">
        <w:rPr>
          <w:rFonts w:ascii="Times New Roman" w:hAnsi="Times New Roman"/>
          <w:sz w:val="22"/>
          <w:szCs w:val="22"/>
        </w:rPr>
        <w:t>Stevensov-Johnsonov</w:t>
      </w:r>
      <w:proofErr w:type="spellEnd"/>
      <w:r w:rsidR="00242EA3" w:rsidRPr="008431A4">
        <w:rPr>
          <w:rFonts w:ascii="Times New Roman" w:hAnsi="Times New Roman"/>
          <w:sz w:val="22"/>
          <w:szCs w:val="22"/>
        </w:rPr>
        <w:t xml:space="preserve"> syndróm a mnohotvárne s</w:t>
      </w:r>
      <w:r w:rsidR="00242EA3" w:rsidRPr="008431A4">
        <w:rPr>
          <w:rFonts w:ascii="Times New Roman" w:hAnsi="Times New Roman" w:hint="eastAsia"/>
          <w:sz w:val="22"/>
          <w:szCs w:val="22"/>
        </w:rPr>
        <w:t>č</w:t>
      </w:r>
      <w:r w:rsidR="00242EA3" w:rsidRPr="008431A4">
        <w:rPr>
          <w:rFonts w:ascii="Times New Roman" w:hAnsi="Times New Roman"/>
          <w:sz w:val="22"/>
          <w:szCs w:val="22"/>
        </w:rPr>
        <w:t>ervenanie kože)</w:t>
      </w:r>
    </w:p>
    <w:p w14:paraId="27568E8B" w14:textId="77777777" w:rsidR="00F3751B" w:rsidRPr="008431A4" w:rsidRDefault="00F3751B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EA735E0" w14:textId="77777777" w:rsidR="00F3751B" w:rsidRPr="008431A4" w:rsidRDefault="00F3751B" w:rsidP="008431A4">
      <w:pPr>
        <w:numPr>
          <w:ilvl w:val="12"/>
          <w:numId w:val="0"/>
        </w:numPr>
        <w:ind w:right="-2"/>
        <w:rPr>
          <w:b/>
          <w:noProof/>
          <w:sz w:val="22"/>
          <w:szCs w:val="22"/>
          <w:u w:val="single"/>
          <w:lang w:val="sk-SK"/>
        </w:rPr>
      </w:pPr>
      <w:r w:rsidRPr="008431A4">
        <w:rPr>
          <w:b/>
          <w:noProof/>
          <w:sz w:val="22"/>
          <w:szCs w:val="22"/>
          <w:u w:val="single"/>
          <w:lang w:val="sk-SK"/>
        </w:rPr>
        <w:t>Hlásenie vedľajších účinkov</w:t>
      </w:r>
    </w:p>
    <w:p w14:paraId="2FCAA1E0" w14:textId="67719611" w:rsidR="003F09A5" w:rsidRPr="008431A4" w:rsidRDefault="00F3751B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>Ak sa u vás vyskytne akýko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>vek ved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 xml:space="preserve">ajší </w:t>
      </w:r>
      <w:r w:rsidRPr="008431A4">
        <w:rPr>
          <w:rFonts w:ascii="Times New Roman" w:hAnsi="Times New Roman" w:hint="eastAsia"/>
          <w:sz w:val="22"/>
          <w:szCs w:val="22"/>
        </w:rPr>
        <w:t>úč</w:t>
      </w:r>
      <w:r w:rsidRPr="008431A4">
        <w:rPr>
          <w:rFonts w:ascii="Times New Roman" w:hAnsi="Times New Roman"/>
          <w:sz w:val="22"/>
          <w:szCs w:val="22"/>
        </w:rPr>
        <w:t>inok, obrá</w:t>
      </w:r>
      <w:r w:rsidRPr="008431A4">
        <w:rPr>
          <w:rFonts w:ascii="Times New Roman" w:hAnsi="Times New Roman" w:hint="eastAsia"/>
          <w:sz w:val="22"/>
          <w:szCs w:val="22"/>
        </w:rPr>
        <w:t>ť</w:t>
      </w:r>
      <w:r w:rsidRPr="008431A4">
        <w:rPr>
          <w:rFonts w:ascii="Times New Roman" w:hAnsi="Times New Roman"/>
          <w:sz w:val="22"/>
          <w:szCs w:val="22"/>
        </w:rPr>
        <w:t>te sa na svojho lekára alebo lekárnika. To sa týka aj akýchko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>vek ved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 xml:space="preserve">ajších </w:t>
      </w:r>
      <w:r w:rsidRPr="008431A4">
        <w:rPr>
          <w:rFonts w:ascii="Times New Roman" w:hAnsi="Times New Roman" w:hint="eastAsia"/>
          <w:sz w:val="22"/>
          <w:szCs w:val="22"/>
        </w:rPr>
        <w:t>úč</w:t>
      </w:r>
      <w:r w:rsidRPr="008431A4">
        <w:rPr>
          <w:rFonts w:ascii="Times New Roman" w:hAnsi="Times New Roman"/>
          <w:sz w:val="22"/>
          <w:szCs w:val="22"/>
        </w:rPr>
        <w:t>inkov, ktoré nie sú uvedené v tejto písomnej informácii pre používate</w:t>
      </w:r>
      <w:r w:rsidRPr="008431A4">
        <w:rPr>
          <w:rFonts w:ascii="Times New Roman" w:hAnsi="Times New Roman" w:hint="eastAsia"/>
          <w:sz w:val="22"/>
          <w:szCs w:val="22"/>
        </w:rPr>
        <w:t>ľ</w:t>
      </w:r>
      <w:r w:rsidRPr="008431A4">
        <w:rPr>
          <w:rFonts w:ascii="Times New Roman" w:hAnsi="Times New Roman"/>
          <w:sz w:val="22"/>
          <w:szCs w:val="22"/>
        </w:rPr>
        <w:t>a.</w:t>
      </w:r>
      <w:r w:rsidRPr="008431A4">
        <w:rPr>
          <w:rFonts w:ascii="Times New Roman" w:hAnsi="Times New Roman"/>
          <w:noProof/>
          <w:sz w:val="22"/>
          <w:szCs w:val="22"/>
        </w:rPr>
        <w:t xml:space="preserve"> Ved</w:t>
      </w:r>
      <w:r w:rsidRPr="008431A4">
        <w:rPr>
          <w:rFonts w:ascii="Times New Roman" w:hAnsi="Times New Roman" w:hint="eastAsia"/>
          <w:noProof/>
          <w:sz w:val="22"/>
          <w:szCs w:val="22"/>
        </w:rPr>
        <w:t>ľ</w:t>
      </w:r>
      <w:r w:rsidRPr="008431A4">
        <w:rPr>
          <w:rFonts w:ascii="Times New Roman" w:hAnsi="Times New Roman"/>
          <w:noProof/>
          <w:sz w:val="22"/>
          <w:szCs w:val="22"/>
        </w:rPr>
        <w:t>ajšie ú</w:t>
      </w:r>
      <w:r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Pr="008431A4">
        <w:rPr>
          <w:rFonts w:ascii="Times New Roman" w:hAnsi="Times New Roman"/>
          <w:noProof/>
          <w:sz w:val="22"/>
          <w:szCs w:val="22"/>
        </w:rPr>
        <w:t>inky môžete hlási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aj priamo </w:t>
      </w:r>
      <w:r w:rsidR="00FD1CA5" w:rsidRPr="008431A4">
        <w:rPr>
          <w:rFonts w:ascii="Times New Roman" w:hAnsi="Times New Roman"/>
          <w:noProof/>
          <w:sz w:val="22"/>
          <w:szCs w:val="22"/>
        </w:rPr>
        <w:t xml:space="preserve">na </w:t>
      </w:r>
      <w:r w:rsidR="00FD1CA5"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 xml:space="preserve">národné centrum hlásenia uvedené </w:t>
      </w:r>
      <w:r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>v </w:t>
      </w:r>
      <w:hyperlink r:id="rId8" w:history="1">
        <w:r w:rsidRPr="008431A4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shd w:val="clear" w:color="auto" w:fill="D9D9D9" w:themeFill="background1" w:themeFillShade="D9"/>
          </w:rPr>
          <w:t>Prílohe</w:t>
        </w:r>
        <w:r w:rsidR="004A4745" w:rsidRPr="008431A4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shd w:val="clear" w:color="auto" w:fill="D9D9D9" w:themeFill="background1" w:themeFillShade="D9"/>
          </w:rPr>
          <w:t> </w:t>
        </w:r>
        <w:r w:rsidRPr="008431A4">
          <w:rPr>
            <w:rStyle w:val="Hypertextovprepojenie"/>
            <w:rFonts w:ascii="Times New Roman" w:hAnsi="Times New Roman"/>
            <w:noProof/>
            <w:color w:val="auto"/>
            <w:sz w:val="22"/>
            <w:szCs w:val="22"/>
            <w:shd w:val="clear" w:color="auto" w:fill="D9D9D9" w:themeFill="background1" w:themeFillShade="D9"/>
          </w:rPr>
          <w:t>V</w:t>
        </w:r>
      </w:hyperlink>
      <w:r w:rsidRPr="008431A4">
        <w:rPr>
          <w:rFonts w:ascii="Times New Roman" w:hAnsi="Times New Roman"/>
          <w:noProof/>
          <w:sz w:val="22"/>
          <w:szCs w:val="22"/>
        </w:rPr>
        <w:t>. Hlásením ved</w:t>
      </w:r>
      <w:r w:rsidRPr="008431A4">
        <w:rPr>
          <w:rFonts w:ascii="Times New Roman" w:hAnsi="Times New Roman" w:hint="eastAsia"/>
          <w:noProof/>
          <w:sz w:val="22"/>
          <w:szCs w:val="22"/>
        </w:rPr>
        <w:t>ľ</w:t>
      </w:r>
      <w:r w:rsidRPr="008431A4">
        <w:rPr>
          <w:rFonts w:ascii="Times New Roman" w:hAnsi="Times New Roman"/>
          <w:noProof/>
          <w:sz w:val="22"/>
          <w:szCs w:val="22"/>
        </w:rPr>
        <w:t xml:space="preserve">ajších </w:t>
      </w:r>
      <w:r w:rsidRPr="008431A4">
        <w:rPr>
          <w:rFonts w:ascii="Times New Roman" w:hAnsi="Times New Roman" w:hint="eastAsia"/>
          <w:noProof/>
          <w:sz w:val="22"/>
          <w:szCs w:val="22"/>
        </w:rPr>
        <w:t>úč</w:t>
      </w:r>
      <w:r w:rsidRPr="008431A4">
        <w:rPr>
          <w:rFonts w:ascii="Times New Roman" w:hAnsi="Times New Roman"/>
          <w:noProof/>
          <w:sz w:val="22"/>
          <w:szCs w:val="22"/>
        </w:rPr>
        <w:t>inkov môžete prispie</w:t>
      </w:r>
      <w:r w:rsidRPr="008431A4">
        <w:rPr>
          <w:rFonts w:ascii="Times New Roman" w:hAnsi="Times New Roman" w:hint="eastAsia"/>
          <w:noProof/>
          <w:sz w:val="22"/>
          <w:szCs w:val="22"/>
        </w:rPr>
        <w:t>ť</w:t>
      </w:r>
      <w:r w:rsidRPr="008431A4">
        <w:rPr>
          <w:rFonts w:ascii="Times New Roman" w:hAnsi="Times New Roman"/>
          <w:noProof/>
          <w:sz w:val="22"/>
          <w:szCs w:val="22"/>
        </w:rPr>
        <w:t xml:space="preserve"> k získaniu </w:t>
      </w:r>
      <w:r w:rsidRPr="008431A4">
        <w:rPr>
          <w:rFonts w:ascii="Times New Roman" w:hAnsi="Times New Roman" w:hint="eastAsia"/>
          <w:noProof/>
          <w:sz w:val="22"/>
          <w:szCs w:val="22"/>
        </w:rPr>
        <w:t>ď</w:t>
      </w:r>
      <w:r w:rsidRPr="008431A4">
        <w:rPr>
          <w:rFonts w:ascii="Times New Roman" w:hAnsi="Times New Roman"/>
          <w:noProof/>
          <w:sz w:val="22"/>
          <w:szCs w:val="22"/>
        </w:rPr>
        <w:t>alších informácií o bezpe</w:t>
      </w:r>
      <w:r w:rsidRPr="008431A4">
        <w:rPr>
          <w:rFonts w:ascii="Times New Roman" w:hAnsi="Times New Roman" w:hint="eastAsia"/>
          <w:noProof/>
          <w:sz w:val="22"/>
          <w:szCs w:val="22"/>
        </w:rPr>
        <w:t>č</w:t>
      </w:r>
      <w:r w:rsidRPr="008431A4">
        <w:rPr>
          <w:rFonts w:ascii="Times New Roman" w:hAnsi="Times New Roman"/>
          <w:noProof/>
          <w:sz w:val="22"/>
          <w:szCs w:val="22"/>
        </w:rPr>
        <w:t>nosti tohto lieku.</w:t>
      </w:r>
    </w:p>
    <w:p w14:paraId="0BB0DD8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B2E4A2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59DF54B1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 xml:space="preserve">Ako uchovávať </w:t>
      </w:r>
      <w:proofErr w:type="spellStart"/>
      <w:r w:rsidRPr="000150BD">
        <w:rPr>
          <w:rFonts w:ascii="Times New Roman" w:hAnsi="Times New Roman"/>
          <w:b/>
          <w:bCs/>
          <w:caps/>
          <w:sz w:val="22"/>
          <w:szCs w:val="22"/>
        </w:rPr>
        <w:t>Tobrex</w:t>
      </w:r>
      <w:proofErr w:type="spellEnd"/>
    </w:p>
    <w:p w14:paraId="67C0EFAD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FB7B6D5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Tento liek uchovávajte mimo dohľadu a dosahu detí.</w:t>
      </w:r>
    </w:p>
    <w:p w14:paraId="75EDF44C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4C20F9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lastRenderedPageBreak/>
        <w:t xml:space="preserve">Nepoužívajte tento liek po dátume exspirácie, ktorý je uvedený na </w:t>
      </w:r>
      <w:r w:rsidR="00B0104A" w:rsidRPr="008431A4">
        <w:rPr>
          <w:rFonts w:ascii="Times New Roman" w:hAnsi="Times New Roman"/>
          <w:bCs/>
          <w:sz w:val="22"/>
          <w:szCs w:val="22"/>
        </w:rPr>
        <w:t>tube</w:t>
      </w:r>
      <w:r w:rsidRPr="008431A4">
        <w:rPr>
          <w:rFonts w:ascii="Times New Roman" w:hAnsi="Times New Roman"/>
          <w:bCs/>
          <w:sz w:val="22"/>
          <w:szCs w:val="22"/>
        </w:rPr>
        <w:t xml:space="preserve"> a škatuľke. Dátum exspirácie sa vzťahuje na posledný deň v danom mesiaci.</w:t>
      </w:r>
    </w:p>
    <w:p w14:paraId="63DD7ADC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42BF23B0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Aby sa zabránilo infekciám, </w:t>
      </w:r>
      <w:r w:rsidRPr="008431A4">
        <w:rPr>
          <w:rFonts w:ascii="Times New Roman" w:hAnsi="Times New Roman"/>
          <w:b/>
          <w:bCs/>
          <w:sz w:val="22"/>
          <w:szCs w:val="22"/>
        </w:rPr>
        <w:t xml:space="preserve">musíte </w:t>
      </w:r>
      <w:r w:rsidR="00B0104A" w:rsidRPr="008431A4">
        <w:rPr>
          <w:rFonts w:ascii="Times New Roman" w:hAnsi="Times New Roman"/>
          <w:b/>
          <w:bCs/>
          <w:sz w:val="22"/>
          <w:szCs w:val="22"/>
        </w:rPr>
        <w:t>tubu</w:t>
      </w:r>
      <w:r w:rsidRPr="008431A4">
        <w:rPr>
          <w:rFonts w:ascii="Times New Roman" w:hAnsi="Times New Roman"/>
          <w:b/>
          <w:bCs/>
          <w:sz w:val="22"/>
          <w:szCs w:val="22"/>
        </w:rPr>
        <w:t xml:space="preserve"> po 4 týždňoch po prvom otvorení zlikvidovať</w:t>
      </w:r>
      <w:r w:rsidR="00B0104A" w:rsidRPr="008431A4">
        <w:rPr>
          <w:rFonts w:ascii="Times New Roman" w:hAnsi="Times New Roman"/>
          <w:bCs/>
          <w:sz w:val="22"/>
          <w:szCs w:val="22"/>
        </w:rPr>
        <w:t>.</w:t>
      </w:r>
    </w:p>
    <w:p w14:paraId="39C8E1A4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A852E1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8431A4">
          <w:rPr>
            <w:rFonts w:ascii="Times New Roman" w:hAnsi="Times New Roman"/>
            <w:bCs/>
            <w:sz w:val="22"/>
            <w:szCs w:val="22"/>
          </w:rPr>
          <w:t>25 °C</w:t>
        </w:r>
      </w:smartTag>
      <w:r w:rsidRPr="008431A4">
        <w:rPr>
          <w:rFonts w:ascii="Times New Roman" w:hAnsi="Times New Roman"/>
          <w:bCs/>
          <w:sz w:val="22"/>
          <w:szCs w:val="22"/>
        </w:rPr>
        <w:t>.</w:t>
      </w:r>
      <w:r w:rsidR="00B0104A" w:rsidRPr="008431A4">
        <w:rPr>
          <w:rFonts w:ascii="Times New Roman" w:hAnsi="Times New Roman"/>
          <w:bCs/>
          <w:sz w:val="22"/>
          <w:szCs w:val="22"/>
        </w:rPr>
        <w:t xml:space="preserve"> Nezmrazujte.</w:t>
      </w:r>
    </w:p>
    <w:p w14:paraId="1245F636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1031E8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0FB701A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AC6362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1179C7B" w14:textId="77777777" w:rsidR="003F09A5" w:rsidRPr="008431A4" w:rsidRDefault="003F09A5" w:rsidP="008431A4">
      <w:pPr>
        <w:pStyle w:val="Zkladntext"/>
        <w:numPr>
          <w:ilvl w:val="0"/>
          <w:numId w:val="4"/>
        </w:numPr>
        <w:spacing w:line="240" w:lineRule="auto"/>
        <w:ind w:hanging="720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Obsah balenia a ďalšie informácie</w:t>
      </w:r>
    </w:p>
    <w:p w14:paraId="21DAE457" w14:textId="77777777" w:rsidR="00790D22" w:rsidRPr="000150BD" w:rsidRDefault="00790D22" w:rsidP="008431A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76A649" w14:textId="77777777" w:rsidR="00790D22" w:rsidRPr="008431A4" w:rsidRDefault="00790D22" w:rsidP="008431A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proofErr w:type="spellStart"/>
      <w:r w:rsidRPr="008431A4">
        <w:rPr>
          <w:b/>
          <w:sz w:val="22"/>
          <w:szCs w:val="22"/>
        </w:rPr>
        <w:t>Čo</w:t>
      </w:r>
      <w:proofErr w:type="spellEnd"/>
      <w:r w:rsidRPr="008431A4">
        <w:rPr>
          <w:b/>
          <w:sz w:val="22"/>
          <w:szCs w:val="22"/>
        </w:rPr>
        <w:t xml:space="preserve"> </w:t>
      </w:r>
      <w:proofErr w:type="spellStart"/>
      <w:r w:rsidRPr="000150BD">
        <w:rPr>
          <w:b/>
          <w:bCs/>
          <w:caps/>
          <w:sz w:val="22"/>
          <w:szCs w:val="22"/>
          <w:lang w:val="sk-SK"/>
        </w:rPr>
        <w:t>Tobrex</w:t>
      </w:r>
      <w:proofErr w:type="spellEnd"/>
      <w:r w:rsidRPr="008431A4">
        <w:rPr>
          <w:b/>
          <w:sz w:val="22"/>
          <w:szCs w:val="22"/>
        </w:rPr>
        <w:t xml:space="preserve"> </w:t>
      </w:r>
      <w:proofErr w:type="spellStart"/>
      <w:r w:rsidRPr="008431A4">
        <w:rPr>
          <w:b/>
          <w:sz w:val="22"/>
          <w:szCs w:val="22"/>
        </w:rPr>
        <w:t>obsahuje</w:t>
      </w:r>
      <w:proofErr w:type="spellEnd"/>
    </w:p>
    <w:p w14:paraId="13D61FB4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188B066C" w14:textId="77777777" w:rsidR="003F09A5" w:rsidRPr="008431A4" w:rsidRDefault="003F09A5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 xml:space="preserve">Liečivo je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tobramycín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 xml:space="preserve">. Každý </w:t>
      </w:r>
      <w:r w:rsidR="00B0104A" w:rsidRPr="008431A4">
        <w:rPr>
          <w:rFonts w:ascii="Times New Roman" w:hAnsi="Times New Roman"/>
          <w:bCs/>
          <w:sz w:val="22"/>
          <w:szCs w:val="22"/>
        </w:rPr>
        <w:t>g</w:t>
      </w:r>
      <w:r w:rsidRPr="008431A4">
        <w:rPr>
          <w:rFonts w:ascii="Times New Roman" w:hAnsi="Times New Roman"/>
          <w:bCs/>
          <w:sz w:val="22"/>
          <w:szCs w:val="22"/>
        </w:rPr>
        <w:t xml:space="preserve"> </w:t>
      </w:r>
      <w:r w:rsidR="00B0104A" w:rsidRPr="008431A4">
        <w:rPr>
          <w:rFonts w:ascii="Times New Roman" w:hAnsi="Times New Roman"/>
          <w:bCs/>
          <w:sz w:val="22"/>
          <w:szCs w:val="22"/>
        </w:rPr>
        <w:t>očnej masti</w:t>
      </w:r>
      <w:r w:rsidRPr="008431A4">
        <w:rPr>
          <w:rFonts w:ascii="Times New Roman" w:hAnsi="Times New Roman"/>
          <w:bCs/>
          <w:sz w:val="22"/>
          <w:szCs w:val="22"/>
        </w:rPr>
        <w:t xml:space="preserve"> obsahuje 3 mg </w:t>
      </w:r>
      <w:proofErr w:type="spellStart"/>
      <w:r w:rsidRPr="008431A4">
        <w:rPr>
          <w:rFonts w:ascii="Times New Roman" w:hAnsi="Times New Roman"/>
          <w:bCs/>
          <w:sz w:val="22"/>
          <w:szCs w:val="22"/>
        </w:rPr>
        <w:t>tobramycínu</w:t>
      </w:r>
      <w:proofErr w:type="spellEnd"/>
      <w:r w:rsidRPr="008431A4">
        <w:rPr>
          <w:rFonts w:ascii="Times New Roman" w:hAnsi="Times New Roman"/>
          <w:bCs/>
          <w:sz w:val="22"/>
          <w:szCs w:val="22"/>
        </w:rPr>
        <w:t>.</w:t>
      </w:r>
    </w:p>
    <w:p w14:paraId="28822265" w14:textId="7A6901D7" w:rsidR="003F09A5" w:rsidRPr="008431A4" w:rsidRDefault="003F09A5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bCs/>
          <w:sz w:val="22"/>
          <w:szCs w:val="22"/>
        </w:rPr>
        <w:t>Ďalšie zložky sú</w:t>
      </w:r>
      <w:r w:rsidR="00790D22" w:rsidRPr="008431A4">
        <w:rPr>
          <w:rFonts w:ascii="Times New Roman" w:hAnsi="Times New Roman"/>
          <w:bCs/>
          <w:sz w:val="22"/>
          <w:szCs w:val="22"/>
        </w:rPr>
        <w:t>:</w:t>
      </w:r>
      <w:r w:rsidRPr="008431A4">
        <w:rPr>
          <w:rFonts w:ascii="Times New Roman" w:hAnsi="Times New Roman"/>
          <w:bCs/>
          <w:sz w:val="22"/>
          <w:szCs w:val="22"/>
        </w:rPr>
        <w:t xml:space="preserve"> </w:t>
      </w:r>
      <w:r w:rsidR="00EB5547" w:rsidRPr="008431A4">
        <w:rPr>
          <w:rFonts w:ascii="Times New Roman" w:hAnsi="Times New Roman"/>
          <w:sz w:val="22"/>
          <w:szCs w:val="22"/>
        </w:rPr>
        <w:t>minerálny olej (</w:t>
      </w:r>
      <w:r w:rsidR="00B0104A" w:rsidRPr="008431A4">
        <w:rPr>
          <w:rFonts w:ascii="Times New Roman" w:hAnsi="Times New Roman"/>
          <w:sz w:val="22"/>
          <w:szCs w:val="22"/>
        </w:rPr>
        <w:t>tekutý parafín</w:t>
      </w:r>
      <w:r w:rsidR="00EB5547" w:rsidRPr="008431A4">
        <w:rPr>
          <w:rFonts w:ascii="Times New Roman" w:hAnsi="Times New Roman"/>
          <w:sz w:val="22"/>
          <w:szCs w:val="22"/>
        </w:rPr>
        <w:t>)</w:t>
      </w:r>
      <w:r w:rsidR="00B0104A" w:rsidRPr="008431A4">
        <w:rPr>
          <w:rFonts w:ascii="Times New Roman" w:hAnsi="Times New Roman"/>
          <w:sz w:val="22"/>
          <w:szCs w:val="22"/>
        </w:rPr>
        <w:t xml:space="preserve"> a biel</w:t>
      </w:r>
      <w:r w:rsidR="00EB5547" w:rsidRPr="008431A4">
        <w:rPr>
          <w:rFonts w:ascii="Times New Roman" w:hAnsi="Times New Roman"/>
          <w:sz w:val="22"/>
          <w:szCs w:val="22"/>
        </w:rPr>
        <w:t>a</w:t>
      </w:r>
      <w:r w:rsidR="00B0104A" w:rsidRPr="008431A4">
        <w:rPr>
          <w:rFonts w:ascii="Times New Roman" w:hAnsi="Times New Roman"/>
          <w:sz w:val="22"/>
          <w:szCs w:val="22"/>
        </w:rPr>
        <w:t xml:space="preserve"> vazelín</w:t>
      </w:r>
      <w:r w:rsidR="00EB5547" w:rsidRPr="008431A4">
        <w:rPr>
          <w:rFonts w:ascii="Times New Roman" w:hAnsi="Times New Roman"/>
          <w:sz w:val="22"/>
          <w:szCs w:val="22"/>
        </w:rPr>
        <w:t>a</w:t>
      </w:r>
      <w:r w:rsidRPr="008431A4">
        <w:rPr>
          <w:rFonts w:ascii="Times New Roman" w:hAnsi="Times New Roman"/>
          <w:sz w:val="22"/>
          <w:szCs w:val="22"/>
        </w:rPr>
        <w:t>.</w:t>
      </w:r>
    </w:p>
    <w:p w14:paraId="236E4945" w14:textId="77777777" w:rsidR="00EB5547" w:rsidRPr="008431A4" w:rsidRDefault="00EB5547" w:rsidP="008431A4">
      <w:pPr>
        <w:pStyle w:val="Zkladntext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bCs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>Konzerva</w:t>
      </w:r>
      <w:r w:rsidRPr="008431A4">
        <w:rPr>
          <w:rFonts w:ascii="Times New Roman" w:hAnsi="Times New Roman" w:hint="eastAsia"/>
          <w:sz w:val="22"/>
          <w:szCs w:val="22"/>
        </w:rPr>
        <w:t>č</w:t>
      </w:r>
      <w:r w:rsidRPr="008431A4">
        <w:rPr>
          <w:rFonts w:ascii="Times New Roman" w:hAnsi="Times New Roman"/>
          <w:sz w:val="22"/>
          <w:szCs w:val="22"/>
        </w:rPr>
        <w:t xml:space="preserve">ná látka: </w:t>
      </w:r>
      <w:proofErr w:type="spellStart"/>
      <w:r w:rsidRPr="008431A4">
        <w:rPr>
          <w:rFonts w:ascii="Times New Roman" w:hAnsi="Times New Roman"/>
          <w:sz w:val="22"/>
          <w:szCs w:val="22"/>
        </w:rPr>
        <w:t>chlórbutanol</w:t>
      </w:r>
      <w:proofErr w:type="spellEnd"/>
      <w:r w:rsidRPr="008431A4">
        <w:rPr>
          <w:rFonts w:ascii="Times New Roman" w:hAnsi="Times New Roman"/>
          <w:sz w:val="22"/>
          <w:szCs w:val="22"/>
        </w:rPr>
        <w:t>.</w:t>
      </w:r>
    </w:p>
    <w:p w14:paraId="58FDA7F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1621AF03" w14:textId="77777777" w:rsidR="00790D22" w:rsidRPr="008431A4" w:rsidRDefault="00790D22" w:rsidP="008431A4">
      <w:pPr>
        <w:pStyle w:val="Nadpis1"/>
        <w:spacing w:before="0" w:after="0" w:line="240" w:lineRule="auto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8431A4">
        <w:rPr>
          <w:rFonts w:ascii="Times New Roman" w:hAnsi="Times New Roman" w:cs="Times New Roman"/>
          <w:sz w:val="22"/>
          <w:szCs w:val="22"/>
        </w:rPr>
        <w:t xml:space="preserve">Ako vyzerá </w:t>
      </w:r>
      <w:proofErr w:type="spellStart"/>
      <w:r w:rsidRPr="000150BD">
        <w:rPr>
          <w:rFonts w:ascii="Times New Roman" w:hAnsi="Times New Roman" w:cs="Times New Roman"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 w:cs="Times New Roman"/>
          <w:sz w:val="22"/>
          <w:szCs w:val="22"/>
        </w:rPr>
        <w:t xml:space="preserve"> a obsah balenia</w:t>
      </w:r>
    </w:p>
    <w:p w14:paraId="2543B85E" w14:textId="77777777" w:rsidR="00790D22" w:rsidRPr="008431A4" w:rsidRDefault="00790D22" w:rsidP="008431A4">
      <w:pPr>
        <w:rPr>
          <w:sz w:val="22"/>
          <w:szCs w:val="22"/>
          <w:lang w:val="sk-SK" w:eastAsia="sk-SK"/>
        </w:rPr>
      </w:pPr>
      <w:r w:rsidRPr="008431A4">
        <w:rPr>
          <w:sz w:val="22"/>
          <w:szCs w:val="22"/>
          <w:lang w:val="sk-SK" w:eastAsia="sk-SK"/>
        </w:rPr>
        <w:t>Biela až takmer biela homogénna masť.</w:t>
      </w:r>
    </w:p>
    <w:p w14:paraId="3204C36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0150BD">
        <w:rPr>
          <w:rFonts w:ascii="Times New Roman" w:hAnsi="Times New Roman"/>
          <w:caps/>
          <w:sz w:val="22"/>
          <w:szCs w:val="22"/>
        </w:rPr>
        <w:t>Tobrex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sa dodáva v</w:t>
      </w:r>
      <w:r w:rsidR="00B0104A" w:rsidRPr="008431A4">
        <w:rPr>
          <w:rFonts w:ascii="Times New Roman" w:hAnsi="Times New Roman"/>
          <w:sz w:val="22"/>
          <w:szCs w:val="22"/>
        </w:rPr>
        <w:t> 3,5 g tube s nástavcom a </w:t>
      </w:r>
      <w:proofErr w:type="spellStart"/>
      <w:r w:rsidR="00B0104A" w:rsidRPr="008431A4">
        <w:rPr>
          <w:rFonts w:ascii="Times New Roman" w:hAnsi="Times New Roman"/>
          <w:sz w:val="22"/>
          <w:szCs w:val="22"/>
        </w:rPr>
        <w:t>skrutkovacím</w:t>
      </w:r>
      <w:proofErr w:type="spellEnd"/>
      <w:r w:rsidR="00B0104A" w:rsidRPr="008431A4">
        <w:rPr>
          <w:rFonts w:ascii="Times New Roman" w:hAnsi="Times New Roman"/>
          <w:sz w:val="22"/>
          <w:szCs w:val="22"/>
        </w:rPr>
        <w:t xml:space="preserve"> uzáverom</w:t>
      </w:r>
      <w:r w:rsidRPr="008431A4">
        <w:rPr>
          <w:rFonts w:ascii="Times New Roman" w:hAnsi="Times New Roman"/>
          <w:sz w:val="22"/>
          <w:szCs w:val="22"/>
        </w:rPr>
        <w:t>.</w:t>
      </w:r>
    </w:p>
    <w:p w14:paraId="7BC9AE78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03372031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8431A4">
        <w:rPr>
          <w:rFonts w:ascii="Times New Roman" w:hAnsi="Times New Roman"/>
          <w:b/>
          <w:bCs/>
          <w:sz w:val="22"/>
          <w:szCs w:val="22"/>
        </w:rPr>
        <w:t>Držiteľ rozhodnutia o registrácii</w:t>
      </w:r>
    </w:p>
    <w:p w14:paraId="74DAAF2B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47C98AEA" w14:textId="77777777" w:rsidR="00EE00CE" w:rsidRPr="008431A4" w:rsidRDefault="00EE00CE" w:rsidP="008431A4">
      <w:pPr>
        <w:pStyle w:val="CM11"/>
        <w:rPr>
          <w:rFonts w:ascii="Times New Roman" w:hAnsi="Times New Roman" w:cs="Times New Roman"/>
          <w:sz w:val="22"/>
          <w:szCs w:val="22"/>
        </w:rPr>
      </w:pPr>
      <w:proofErr w:type="spellStart"/>
      <w:r w:rsidRPr="008431A4">
        <w:rPr>
          <w:rFonts w:ascii="Times New Roman" w:hAnsi="Times New Roman" w:cs="Times New Roman"/>
          <w:sz w:val="22"/>
          <w:szCs w:val="22"/>
        </w:rPr>
        <w:t>Novartis</w:t>
      </w:r>
      <w:proofErr w:type="spellEnd"/>
      <w:r w:rsidRPr="008431A4">
        <w:rPr>
          <w:rFonts w:ascii="Times New Roman" w:hAnsi="Times New Roman" w:cs="Times New Roman"/>
          <w:sz w:val="22"/>
          <w:szCs w:val="22"/>
        </w:rPr>
        <w:t xml:space="preserve"> Slovakia s.r.o.</w:t>
      </w:r>
    </w:p>
    <w:p w14:paraId="19E30AE7" w14:textId="77777777" w:rsidR="00EE00CE" w:rsidRPr="008431A4" w:rsidRDefault="00EE00CE" w:rsidP="008431A4">
      <w:pPr>
        <w:pStyle w:val="CM11"/>
        <w:rPr>
          <w:rFonts w:ascii="Times New Roman" w:hAnsi="Times New Roman" w:cs="Times New Roman"/>
          <w:sz w:val="22"/>
          <w:szCs w:val="22"/>
        </w:rPr>
      </w:pPr>
      <w:r w:rsidRPr="008431A4">
        <w:rPr>
          <w:rFonts w:ascii="Times New Roman" w:hAnsi="Times New Roman" w:cs="Times New Roman"/>
          <w:sz w:val="22"/>
          <w:szCs w:val="22"/>
        </w:rPr>
        <w:t>Žižkova 22B</w:t>
      </w:r>
    </w:p>
    <w:p w14:paraId="3625F5DE" w14:textId="77777777" w:rsidR="00EE00CE" w:rsidRPr="008431A4" w:rsidRDefault="00EE00CE" w:rsidP="008431A4">
      <w:pPr>
        <w:pStyle w:val="CM11"/>
        <w:rPr>
          <w:rFonts w:ascii="Times New Roman" w:hAnsi="Times New Roman" w:cs="Times New Roman"/>
          <w:sz w:val="22"/>
          <w:szCs w:val="22"/>
        </w:rPr>
      </w:pPr>
      <w:r w:rsidRPr="008431A4">
        <w:rPr>
          <w:rFonts w:ascii="Times New Roman" w:hAnsi="Times New Roman" w:cs="Times New Roman"/>
          <w:sz w:val="22"/>
          <w:szCs w:val="22"/>
        </w:rPr>
        <w:t>811 02 Bratislava</w:t>
      </w:r>
    </w:p>
    <w:p w14:paraId="69561718" w14:textId="77777777" w:rsidR="00EE00CE" w:rsidRPr="008431A4" w:rsidRDefault="00EE00CE" w:rsidP="008431A4">
      <w:pPr>
        <w:pStyle w:val="CM11"/>
        <w:rPr>
          <w:rFonts w:ascii="Times New Roman" w:hAnsi="Times New Roman" w:cs="Times New Roman"/>
          <w:sz w:val="22"/>
          <w:szCs w:val="22"/>
        </w:rPr>
      </w:pPr>
      <w:r w:rsidRPr="008431A4">
        <w:rPr>
          <w:rFonts w:ascii="Times New Roman" w:hAnsi="Times New Roman" w:cs="Times New Roman"/>
          <w:sz w:val="22"/>
          <w:szCs w:val="22"/>
        </w:rPr>
        <w:t>Slovenská republika</w:t>
      </w:r>
    </w:p>
    <w:p w14:paraId="38D41EEB" w14:textId="77777777" w:rsidR="003F09A5" w:rsidRPr="008431A4" w:rsidRDefault="003F09A5" w:rsidP="008431A4">
      <w:pPr>
        <w:pStyle w:val="Zkladntext"/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14:paraId="26EE10D7" w14:textId="6D805634" w:rsidR="005F232B" w:rsidRPr="008431A4" w:rsidRDefault="005F232B" w:rsidP="008431A4">
      <w:pPr>
        <w:pStyle w:val="Zkladntex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8431A4">
        <w:rPr>
          <w:rFonts w:ascii="Times New Roman" w:hAnsi="Times New Roman"/>
          <w:b/>
          <w:sz w:val="22"/>
          <w:szCs w:val="22"/>
        </w:rPr>
        <w:t>Výrobca</w:t>
      </w:r>
    </w:p>
    <w:p w14:paraId="3B510E86" w14:textId="777777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8431A4">
        <w:rPr>
          <w:rFonts w:ascii="Times New Roman" w:hAnsi="Times New Roman"/>
          <w:sz w:val="22"/>
          <w:szCs w:val="22"/>
        </w:rPr>
        <w:t>S.A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8431A4">
        <w:rPr>
          <w:rFonts w:ascii="Times New Roman" w:hAnsi="Times New Roman"/>
          <w:sz w:val="22"/>
          <w:szCs w:val="22"/>
        </w:rPr>
        <w:t>Alcon-Couvreur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31A4">
        <w:rPr>
          <w:rFonts w:ascii="Times New Roman" w:hAnsi="Times New Roman"/>
          <w:sz w:val="22"/>
          <w:szCs w:val="22"/>
        </w:rPr>
        <w:t>N.V</w:t>
      </w:r>
      <w:proofErr w:type="spellEnd"/>
      <w:r w:rsidRPr="008431A4">
        <w:rPr>
          <w:rFonts w:ascii="Times New Roman" w:hAnsi="Times New Roman"/>
          <w:sz w:val="22"/>
          <w:szCs w:val="22"/>
        </w:rPr>
        <w:t>.</w:t>
      </w:r>
    </w:p>
    <w:p w14:paraId="2FA7020C" w14:textId="777777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8431A4">
        <w:rPr>
          <w:rFonts w:ascii="Times New Roman" w:hAnsi="Times New Roman"/>
          <w:sz w:val="22"/>
          <w:szCs w:val="22"/>
        </w:rPr>
        <w:t>Rijksweg</w:t>
      </w:r>
      <w:proofErr w:type="spellEnd"/>
      <w:r w:rsidRPr="008431A4">
        <w:rPr>
          <w:rFonts w:ascii="Times New Roman" w:hAnsi="Times New Roman"/>
          <w:sz w:val="22"/>
          <w:szCs w:val="22"/>
        </w:rPr>
        <w:t xml:space="preserve"> 14</w:t>
      </w:r>
    </w:p>
    <w:p w14:paraId="35065842" w14:textId="777777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 xml:space="preserve">2870 </w:t>
      </w:r>
      <w:proofErr w:type="spellStart"/>
      <w:r w:rsidRPr="008431A4">
        <w:rPr>
          <w:rFonts w:ascii="Times New Roman" w:hAnsi="Times New Roman"/>
          <w:sz w:val="22"/>
          <w:szCs w:val="22"/>
        </w:rPr>
        <w:t>Puurs</w:t>
      </w:r>
      <w:proofErr w:type="spellEnd"/>
    </w:p>
    <w:p w14:paraId="1608DFD9" w14:textId="4F74A3E8" w:rsidR="005F232B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  <w:r w:rsidRPr="008431A4">
        <w:rPr>
          <w:rFonts w:ascii="Times New Roman" w:hAnsi="Times New Roman"/>
          <w:sz w:val="22"/>
          <w:szCs w:val="22"/>
        </w:rPr>
        <w:t>Belgicko</w:t>
      </w:r>
    </w:p>
    <w:p w14:paraId="48C0E382" w14:textId="777777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2AE4BF1B" w14:textId="307F05CD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</w:pPr>
      <w:r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>Alcon Cusí SA</w:t>
      </w:r>
    </w:p>
    <w:p w14:paraId="24843039" w14:textId="04DFFF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</w:pPr>
      <w:r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>Camil Fabra 58</w:t>
      </w:r>
    </w:p>
    <w:p w14:paraId="7E3AC422" w14:textId="1416FDD9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</w:pPr>
      <w:r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>El Masnou (Barcelona)</w:t>
      </w:r>
    </w:p>
    <w:p w14:paraId="51151DB6" w14:textId="776A9068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</w:pPr>
      <w:r w:rsidRPr="008431A4">
        <w:rPr>
          <w:rFonts w:ascii="Times New Roman" w:hAnsi="Times New Roman"/>
          <w:noProof/>
          <w:sz w:val="22"/>
          <w:szCs w:val="22"/>
          <w:shd w:val="clear" w:color="auto" w:fill="D9D9D9" w:themeFill="background1" w:themeFillShade="D9"/>
        </w:rPr>
        <w:t>Španielsko</w:t>
      </w:r>
    </w:p>
    <w:p w14:paraId="4E32E77B" w14:textId="77777777" w:rsidR="00FF2479" w:rsidRPr="008431A4" w:rsidRDefault="00FF2479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51D28A55" w14:textId="77777777" w:rsidR="004A4745" w:rsidRPr="008431A4" w:rsidRDefault="004A4745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3CB2E920" w14:textId="53DD6D6C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8431A4">
        <w:rPr>
          <w:rFonts w:ascii="Times New Roman" w:hAnsi="Times New Roman"/>
          <w:b/>
          <w:sz w:val="22"/>
          <w:szCs w:val="22"/>
        </w:rPr>
        <w:t>Táto písomná informácia pre používateľa bola naposledy aktualizovaná v</w:t>
      </w:r>
      <w:r w:rsidR="00E651A3" w:rsidRPr="008431A4">
        <w:rPr>
          <w:rFonts w:ascii="Times New Roman" w:hAnsi="Times New Roman"/>
          <w:b/>
          <w:sz w:val="22"/>
          <w:szCs w:val="22"/>
        </w:rPr>
        <w:t> 0</w:t>
      </w:r>
      <w:r w:rsidR="004A4745" w:rsidRPr="008431A4">
        <w:rPr>
          <w:rFonts w:ascii="Times New Roman" w:hAnsi="Times New Roman"/>
          <w:b/>
          <w:sz w:val="22"/>
          <w:szCs w:val="22"/>
        </w:rPr>
        <w:t>8</w:t>
      </w:r>
      <w:r w:rsidR="00E651A3" w:rsidRPr="008431A4">
        <w:rPr>
          <w:rFonts w:ascii="Times New Roman" w:hAnsi="Times New Roman"/>
          <w:b/>
          <w:sz w:val="22"/>
          <w:szCs w:val="22"/>
        </w:rPr>
        <w:t>/2019</w:t>
      </w:r>
      <w:r w:rsidR="00FF2479" w:rsidRPr="008431A4">
        <w:rPr>
          <w:rFonts w:ascii="Times New Roman" w:hAnsi="Times New Roman"/>
          <w:b/>
          <w:sz w:val="22"/>
          <w:szCs w:val="22"/>
        </w:rPr>
        <w:t>.</w:t>
      </w:r>
    </w:p>
    <w:p w14:paraId="36A63C9A" w14:textId="77777777" w:rsidR="003F09A5" w:rsidRPr="008431A4" w:rsidRDefault="003F09A5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p w14:paraId="226FC0D4" w14:textId="77777777" w:rsidR="000067E2" w:rsidRPr="008431A4" w:rsidRDefault="000067E2" w:rsidP="008431A4">
      <w:pPr>
        <w:pStyle w:val="Zkladntext"/>
        <w:spacing w:line="240" w:lineRule="auto"/>
        <w:rPr>
          <w:rFonts w:ascii="Times New Roman" w:hAnsi="Times New Roman"/>
          <w:sz w:val="22"/>
          <w:szCs w:val="22"/>
        </w:rPr>
      </w:pPr>
    </w:p>
    <w:sectPr w:rsidR="000067E2" w:rsidRPr="008431A4" w:rsidSect="00843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D9439" w14:textId="77777777" w:rsidR="00294EE0" w:rsidRDefault="00294EE0">
      <w:r>
        <w:separator/>
      </w:r>
    </w:p>
  </w:endnote>
  <w:endnote w:type="continuationSeparator" w:id="0">
    <w:p w14:paraId="7693DA46" w14:textId="77777777" w:rsidR="00294EE0" w:rsidRDefault="00294EE0">
      <w:r>
        <w:continuationSeparator/>
      </w:r>
    </w:p>
  </w:endnote>
  <w:endnote w:type="continuationNotice" w:id="1">
    <w:p w14:paraId="584EFF7F" w14:textId="77777777" w:rsidR="00294EE0" w:rsidRDefault="00294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0F0AA" w14:textId="77777777" w:rsidR="000067E2" w:rsidRDefault="000067E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0D94D5" w14:textId="77777777" w:rsidR="000067E2" w:rsidRDefault="000067E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2F7DA" w14:textId="05504757" w:rsidR="000067E2" w:rsidRPr="000150BD" w:rsidRDefault="000067E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150BD">
      <w:rPr>
        <w:rStyle w:val="slostrany"/>
        <w:rFonts w:ascii="Arial" w:hAnsi="Arial" w:cs="Arial"/>
        <w:sz w:val="18"/>
        <w:szCs w:val="18"/>
      </w:rPr>
      <w:t>-</w:t>
    </w:r>
    <w:r w:rsidRPr="000150BD">
      <w:rPr>
        <w:rStyle w:val="slostrany"/>
        <w:sz w:val="18"/>
        <w:szCs w:val="18"/>
      </w:rPr>
      <w:fldChar w:fldCharType="begin"/>
    </w:r>
    <w:r w:rsidRPr="000150BD">
      <w:rPr>
        <w:rStyle w:val="slostrany"/>
        <w:sz w:val="18"/>
        <w:szCs w:val="18"/>
      </w:rPr>
      <w:instrText xml:space="preserve">PAGE  </w:instrText>
    </w:r>
    <w:r w:rsidRPr="000150BD">
      <w:rPr>
        <w:rStyle w:val="slostrany"/>
        <w:sz w:val="18"/>
        <w:szCs w:val="18"/>
      </w:rPr>
      <w:fldChar w:fldCharType="separate"/>
    </w:r>
    <w:r w:rsidR="000150BD">
      <w:rPr>
        <w:rStyle w:val="slostrany"/>
        <w:noProof/>
        <w:sz w:val="18"/>
        <w:szCs w:val="18"/>
      </w:rPr>
      <w:t>1</w:t>
    </w:r>
    <w:r w:rsidRPr="000150BD">
      <w:rPr>
        <w:rStyle w:val="slostrany"/>
        <w:sz w:val="18"/>
        <w:szCs w:val="18"/>
      </w:rPr>
      <w:fldChar w:fldCharType="end"/>
    </w:r>
    <w:r w:rsidRPr="000150BD">
      <w:rPr>
        <w:rStyle w:val="slostrany"/>
        <w:sz w:val="18"/>
        <w:szCs w:val="18"/>
      </w:rPr>
      <w:t>-</w:t>
    </w:r>
  </w:p>
  <w:p w14:paraId="25EB643A" w14:textId="77777777" w:rsidR="000067E2" w:rsidRPr="008431A4" w:rsidRDefault="000067E2" w:rsidP="000150BD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3820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F218D4A" w14:textId="66A7AB4F" w:rsidR="00EE00CE" w:rsidRPr="00AE2B5C" w:rsidRDefault="00EE00CE">
        <w:pPr>
          <w:pStyle w:val="Pta"/>
          <w:jc w:val="center"/>
          <w:rPr>
            <w:sz w:val="18"/>
            <w:szCs w:val="18"/>
          </w:rPr>
        </w:pPr>
        <w:r w:rsidRPr="00AE2B5C">
          <w:rPr>
            <w:sz w:val="18"/>
            <w:szCs w:val="18"/>
          </w:rPr>
          <w:fldChar w:fldCharType="begin"/>
        </w:r>
        <w:r w:rsidRPr="00AE2B5C">
          <w:rPr>
            <w:sz w:val="18"/>
            <w:szCs w:val="18"/>
          </w:rPr>
          <w:instrText>PAGE   \* MERGEFORMAT</w:instrText>
        </w:r>
        <w:r w:rsidRPr="00AE2B5C">
          <w:rPr>
            <w:sz w:val="18"/>
            <w:szCs w:val="18"/>
          </w:rPr>
          <w:fldChar w:fldCharType="separate"/>
        </w:r>
        <w:r w:rsidR="004A4745" w:rsidRPr="004A4745">
          <w:rPr>
            <w:noProof/>
            <w:sz w:val="18"/>
            <w:szCs w:val="18"/>
            <w:lang w:val="sk-SK"/>
          </w:rPr>
          <w:t>1</w:t>
        </w:r>
        <w:r w:rsidRPr="00AE2B5C">
          <w:rPr>
            <w:sz w:val="18"/>
            <w:szCs w:val="18"/>
          </w:rPr>
          <w:fldChar w:fldCharType="end"/>
        </w:r>
      </w:p>
    </w:sdtContent>
  </w:sdt>
  <w:p w14:paraId="016086D7" w14:textId="77777777" w:rsidR="00EE00CE" w:rsidRDefault="00EE00C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F20C" w14:textId="77777777" w:rsidR="00294EE0" w:rsidRDefault="00294EE0">
      <w:r>
        <w:separator/>
      </w:r>
    </w:p>
  </w:footnote>
  <w:footnote w:type="continuationSeparator" w:id="0">
    <w:p w14:paraId="6C6C382C" w14:textId="77777777" w:rsidR="00294EE0" w:rsidRDefault="00294EE0">
      <w:r>
        <w:continuationSeparator/>
      </w:r>
    </w:p>
  </w:footnote>
  <w:footnote w:type="continuationNotice" w:id="1">
    <w:p w14:paraId="279C586A" w14:textId="77777777" w:rsidR="00294EE0" w:rsidRDefault="00294E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55989" w14:textId="77777777" w:rsidR="000067E2" w:rsidRDefault="000067E2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388B269" w14:textId="77777777" w:rsidR="000067E2" w:rsidRDefault="000067E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1454" w14:textId="42B4BCD4" w:rsidR="004A4745" w:rsidRPr="008431A4" w:rsidRDefault="004A4745">
    <w:pPr>
      <w:pStyle w:val="Hlavika"/>
      <w:rPr>
        <w:sz w:val="18"/>
        <w:szCs w:val="18"/>
      </w:rPr>
    </w:pPr>
    <w:r w:rsidRPr="008431A4">
      <w:rPr>
        <w:sz w:val="18"/>
        <w:szCs w:val="18"/>
      </w:rPr>
      <w:t>Schválený text k rozhodnutiu o zmene, ev.č. 2019/</w:t>
    </w:r>
    <w:proofErr w:type="spellStart"/>
    <w:r w:rsidRPr="008431A4">
      <w:rPr>
        <w:sz w:val="18"/>
        <w:szCs w:val="18"/>
      </w:rPr>
      <w:t>02764-ZME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437EC" w14:textId="77777777" w:rsidR="00A1271B" w:rsidRPr="008431A4" w:rsidRDefault="00A1271B" w:rsidP="00A1271B">
    <w:pPr>
      <w:pStyle w:val="Nzov"/>
      <w:widowControl w:val="0"/>
      <w:spacing w:before="0"/>
      <w:jc w:val="left"/>
      <w:rPr>
        <w:rFonts w:ascii="Times New Roman" w:hAnsi="Times New Roman" w:cs="Times New Roman"/>
        <w:b w:val="0"/>
        <w:sz w:val="18"/>
        <w:szCs w:val="18"/>
      </w:rPr>
    </w:pPr>
    <w:r w:rsidRPr="008431A4">
      <w:rPr>
        <w:rFonts w:ascii="Times New Roman" w:hAnsi="Times New Roman" w:cs="Times New Roman"/>
        <w:color w:val="05121F"/>
        <w:sz w:val="18"/>
        <w:szCs w:val="18"/>
      </w:rPr>
      <w:t>Schválený text k rozhodnutiu o zmene, ev. č.:</w:t>
    </w:r>
  </w:p>
  <w:p w14:paraId="05DAE150" w14:textId="70F49A78" w:rsidR="005F232B" w:rsidRDefault="005F232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5AE"/>
    <w:multiLevelType w:val="hybridMultilevel"/>
    <w:tmpl w:val="598CB59E"/>
    <w:lvl w:ilvl="0" w:tplc="61C2E5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94405"/>
    <w:multiLevelType w:val="hybridMultilevel"/>
    <w:tmpl w:val="142EA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D18D5"/>
    <w:multiLevelType w:val="hybridMultilevel"/>
    <w:tmpl w:val="DF28B48E"/>
    <w:lvl w:ilvl="0" w:tplc="E0DC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F5F84"/>
    <w:multiLevelType w:val="hybridMultilevel"/>
    <w:tmpl w:val="188037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631A6B"/>
    <w:multiLevelType w:val="hybridMultilevel"/>
    <w:tmpl w:val="18306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60F90"/>
    <w:multiLevelType w:val="hybridMultilevel"/>
    <w:tmpl w:val="3E3015E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B945E57"/>
    <w:multiLevelType w:val="hybridMultilevel"/>
    <w:tmpl w:val="3078BC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sova, Miroslava">
    <w15:presenceInfo w15:providerId="AD" w15:userId="S-1-5-21-329068152-854245398-839522115-1186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0AA"/>
    <w:rsid w:val="000067E2"/>
    <w:rsid w:val="000150BD"/>
    <w:rsid w:val="00041FC1"/>
    <w:rsid w:val="00085EA9"/>
    <w:rsid w:val="000C101A"/>
    <w:rsid w:val="000E3627"/>
    <w:rsid w:val="00135E56"/>
    <w:rsid w:val="001C40FB"/>
    <w:rsid w:val="00242EA3"/>
    <w:rsid w:val="00261E52"/>
    <w:rsid w:val="00294EE0"/>
    <w:rsid w:val="002F5B91"/>
    <w:rsid w:val="00350A2F"/>
    <w:rsid w:val="00354B24"/>
    <w:rsid w:val="003816C8"/>
    <w:rsid w:val="003A30A1"/>
    <w:rsid w:val="003C6C0F"/>
    <w:rsid w:val="003E3251"/>
    <w:rsid w:val="003F09A5"/>
    <w:rsid w:val="003F2DAA"/>
    <w:rsid w:val="00412F7D"/>
    <w:rsid w:val="004A4745"/>
    <w:rsid w:val="004B60B9"/>
    <w:rsid w:val="004C1DE6"/>
    <w:rsid w:val="004C5E9B"/>
    <w:rsid w:val="004F7A9D"/>
    <w:rsid w:val="00542711"/>
    <w:rsid w:val="00544762"/>
    <w:rsid w:val="00573656"/>
    <w:rsid w:val="00582EB5"/>
    <w:rsid w:val="00585EE5"/>
    <w:rsid w:val="00585F1D"/>
    <w:rsid w:val="005A3F12"/>
    <w:rsid w:val="005B56FC"/>
    <w:rsid w:val="005D78DA"/>
    <w:rsid w:val="005F232B"/>
    <w:rsid w:val="00603814"/>
    <w:rsid w:val="00635DEB"/>
    <w:rsid w:val="006611A0"/>
    <w:rsid w:val="006B2BF6"/>
    <w:rsid w:val="006C4F53"/>
    <w:rsid w:val="006C620B"/>
    <w:rsid w:val="006E0CB6"/>
    <w:rsid w:val="00704808"/>
    <w:rsid w:val="007266EF"/>
    <w:rsid w:val="00736A4F"/>
    <w:rsid w:val="007426D2"/>
    <w:rsid w:val="00790D22"/>
    <w:rsid w:val="007A2E6F"/>
    <w:rsid w:val="007D2A69"/>
    <w:rsid w:val="008219BE"/>
    <w:rsid w:val="008431A4"/>
    <w:rsid w:val="008600EE"/>
    <w:rsid w:val="008923D5"/>
    <w:rsid w:val="00895167"/>
    <w:rsid w:val="008C0FCF"/>
    <w:rsid w:val="008C1948"/>
    <w:rsid w:val="008D523A"/>
    <w:rsid w:val="008D598E"/>
    <w:rsid w:val="008F246D"/>
    <w:rsid w:val="008F3EE3"/>
    <w:rsid w:val="009051E4"/>
    <w:rsid w:val="00926EEF"/>
    <w:rsid w:val="009458CC"/>
    <w:rsid w:val="00A1271B"/>
    <w:rsid w:val="00A62312"/>
    <w:rsid w:val="00A64726"/>
    <w:rsid w:val="00A9039E"/>
    <w:rsid w:val="00AB3BAE"/>
    <w:rsid w:val="00AE2B5C"/>
    <w:rsid w:val="00B0104A"/>
    <w:rsid w:val="00B755BA"/>
    <w:rsid w:val="00BF0D59"/>
    <w:rsid w:val="00BF686A"/>
    <w:rsid w:val="00C56DB9"/>
    <w:rsid w:val="00C7312C"/>
    <w:rsid w:val="00C75CEE"/>
    <w:rsid w:val="00CC57D8"/>
    <w:rsid w:val="00CD3A73"/>
    <w:rsid w:val="00CE49B4"/>
    <w:rsid w:val="00D224E3"/>
    <w:rsid w:val="00D74E60"/>
    <w:rsid w:val="00DE1BCA"/>
    <w:rsid w:val="00E34FBE"/>
    <w:rsid w:val="00E651A3"/>
    <w:rsid w:val="00E6666B"/>
    <w:rsid w:val="00E922C6"/>
    <w:rsid w:val="00EA0AAA"/>
    <w:rsid w:val="00EB5547"/>
    <w:rsid w:val="00EC3EDB"/>
    <w:rsid w:val="00EE00CE"/>
    <w:rsid w:val="00F010AA"/>
    <w:rsid w:val="00F222F3"/>
    <w:rsid w:val="00F34E90"/>
    <w:rsid w:val="00F355E3"/>
    <w:rsid w:val="00F3751B"/>
    <w:rsid w:val="00F4215B"/>
    <w:rsid w:val="00F677FF"/>
    <w:rsid w:val="00F74F8E"/>
    <w:rsid w:val="00FB2869"/>
    <w:rsid w:val="00FD1CA5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B24C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ind w:left="360"/>
      <w:jc w:val="center"/>
      <w:outlineLvl w:val="0"/>
    </w:pPr>
    <w:rPr>
      <w:rFonts w:ascii="Arial" w:hAnsi="Arial" w:cs="Arial"/>
      <w:b/>
      <w:lang w:val="sk-SK" w:eastAsia="sk-SK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center"/>
      <w:outlineLvl w:val="1"/>
    </w:pPr>
    <w:rPr>
      <w:rFonts w:ascii="Tahoma" w:hAnsi="Tahoma" w:cs="Tahoma"/>
      <w:b/>
      <w:bCs/>
      <w:sz w:val="28"/>
      <w:lang w:val="sk-SK" w:eastAsia="sk-SK"/>
    </w:rPr>
  </w:style>
  <w:style w:type="paragraph" w:styleId="Nadpis3">
    <w:name w:val="heading 3"/>
    <w:basedOn w:val="Normlny"/>
    <w:next w:val="Normlny"/>
    <w:qFormat/>
    <w:pPr>
      <w:keepNext/>
      <w:spacing w:before="120" w:after="120" w:line="360" w:lineRule="auto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line="360" w:lineRule="auto"/>
    </w:pPr>
    <w:rPr>
      <w:rFonts w:ascii="CG Times" w:hAnsi="CG Times"/>
      <w:szCs w:val="20"/>
      <w:lang w:val="sk-SK"/>
    </w:rPr>
  </w:style>
  <w:style w:type="paragraph" w:styleId="Zkladntext2">
    <w:name w:val="Body Text 2"/>
    <w:basedOn w:val="Normlny"/>
    <w:pPr>
      <w:spacing w:before="120" w:after="120" w:line="360" w:lineRule="auto"/>
      <w:jc w:val="both"/>
    </w:pPr>
    <w:rPr>
      <w:rFonts w:ascii="Arial" w:hAnsi="Arial" w:cs="Arial"/>
      <w:lang w:val="sk-SK"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val="sk-SK" w:eastAsia="sk-SK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7426D2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qFormat/>
    <w:rsid w:val="00CC57D8"/>
    <w:pPr>
      <w:jc w:val="center"/>
    </w:pPr>
    <w:rPr>
      <w:rFonts w:ascii="Arial" w:hAnsi="Arial"/>
      <w:b/>
      <w:szCs w:val="20"/>
      <w:u w:val="single"/>
      <w:lang w:val="sk-SK" w:eastAsia="en-GB"/>
    </w:rPr>
  </w:style>
  <w:style w:type="character" w:customStyle="1" w:styleId="PodtitulChar">
    <w:name w:val="Podtitul Char"/>
    <w:link w:val="Podtitul"/>
    <w:rsid w:val="00CC57D8"/>
    <w:rPr>
      <w:rFonts w:ascii="Arial" w:hAnsi="Arial"/>
      <w:b/>
      <w:sz w:val="24"/>
      <w:u w:val="single"/>
      <w:lang w:val="sk-SK" w:eastAsia="en-GB" w:bidi="ar-SA"/>
    </w:rPr>
  </w:style>
  <w:style w:type="paragraph" w:styleId="Nzov">
    <w:name w:val="Title"/>
    <w:basedOn w:val="Normlny"/>
    <w:link w:val="NzovChar"/>
    <w:qFormat/>
    <w:rsid w:val="00F74F8E"/>
    <w:pPr>
      <w:spacing w:before="120" w:after="120" w:line="360" w:lineRule="auto"/>
      <w:jc w:val="center"/>
    </w:pPr>
    <w:rPr>
      <w:rFonts w:ascii="Tahoma" w:hAnsi="Tahoma" w:cs="Tahoma"/>
      <w:b/>
      <w:sz w:val="28"/>
      <w:lang w:val="sk-SK" w:eastAsia="sk-SK"/>
    </w:rPr>
  </w:style>
  <w:style w:type="paragraph" w:styleId="Revzia">
    <w:name w:val="Revision"/>
    <w:hidden/>
    <w:uiPriority w:val="99"/>
    <w:semiHidden/>
    <w:rsid w:val="009458CC"/>
    <w:rPr>
      <w:sz w:val="24"/>
      <w:szCs w:val="24"/>
    </w:rPr>
  </w:style>
  <w:style w:type="character" w:styleId="Hypertextovprepojenie">
    <w:name w:val="Hyperlink"/>
    <w:basedOn w:val="Predvolenpsmoodseku"/>
    <w:rsid w:val="005F232B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EE00CE"/>
    <w:rPr>
      <w:sz w:val="24"/>
      <w:szCs w:val="24"/>
    </w:rPr>
  </w:style>
  <w:style w:type="paragraph" w:customStyle="1" w:styleId="CM11">
    <w:name w:val="CM11"/>
    <w:basedOn w:val="Normlny"/>
    <w:next w:val="Normlny"/>
    <w:rsid w:val="00EE00CE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sk-SK"/>
    </w:rPr>
  </w:style>
  <w:style w:type="character" w:customStyle="1" w:styleId="NzovChar">
    <w:name w:val="Názov Char"/>
    <w:basedOn w:val="Predvolenpsmoodseku"/>
    <w:link w:val="Nzov"/>
    <w:rsid w:val="00A1271B"/>
    <w:rPr>
      <w:rFonts w:ascii="Tahoma" w:hAnsi="Tahoma" w:cs="Tahoma"/>
      <w:b/>
      <w:sz w:val="28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ind w:left="360"/>
      <w:jc w:val="center"/>
      <w:outlineLvl w:val="0"/>
    </w:pPr>
    <w:rPr>
      <w:rFonts w:ascii="Arial" w:hAnsi="Arial" w:cs="Arial"/>
      <w:b/>
      <w:lang w:val="sk-SK" w:eastAsia="sk-SK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center"/>
      <w:outlineLvl w:val="1"/>
    </w:pPr>
    <w:rPr>
      <w:rFonts w:ascii="Tahoma" w:hAnsi="Tahoma" w:cs="Tahoma"/>
      <w:b/>
      <w:bCs/>
      <w:sz w:val="28"/>
      <w:lang w:val="sk-SK" w:eastAsia="sk-SK"/>
    </w:rPr>
  </w:style>
  <w:style w:type="paragraph" w:styleId="Nadpis3">
    <w:name w:val="heading 3"/>
    <w:basedOn w:val="Normlny"/>
    <w:next w:val="Normlny"/>
    <w:qFormat/>
    <w:pPr>
      <w:keepNext/>
      <w:spacing w:before="120" w:after="120" w:line="360" w:lineRule="auto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line="360" w:lineRule="auto"/>
    </w:pPr>
    <w:rPr>
      <w:rFonts w:ascii="CG Times" w:hAnsi="CG Times"/>
      <w:szCs w:val="20"/>
      <w:lang w:val="sk-SK"/>
    </w:rPr>
  </w:style>
  <w:style w:type="paragraph" w:styleId="Zkladntext2">
    <w:name w:val="Body Text 2"/>
    <w:basedOn w:val="Normlny"/>
    <w:pPr>
      <w:spacing w:before="120" w:after="120" w:line="360" w:lineRule="auto"/>
      <w:jc w:val="both"/>
    </w:pPr>
    <w:rPr>
      <w:rFonts w:ascii="Arial" w:hAnsi="Arial" w:cs="Arial"/>
      <w:lang w:val="sk-SK"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lang w:val="sk-SK" w:eastAsia="sk-SK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7426D2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qFormat/>
    <w:rsid w:val="00CC57D8"/>
    <w:pPr>
      <w:jc w:val="center"/>
    </w:pPr>
    <w:rPr>
      <w:rFonts w:ascii="Arial" w:hAnsi="Arial"/>
      <w:b/>
      <w:szCs w:val="20"/>
      <w:u w:val="single"/>
      <w:lang w:val="sk-SK" w:eastAsia="en-GB"/>
    </w:rPr>
  </w:style>
  <w:style w:type="character" w:customStyle="1" w:styleId="PodtitulChar">
    <w:name w:val="Podtitul Char"/>
    <w:link w:val="Podtitul"/>
    <w:rsid w:val="00CC57D8"/>
    <w:rPr>
      <w:rFonts w:ascii="Arial" w:hAnsi="Arial"/>
      <w:b/>
      <w:sz w:val="24"/>
      <w:u w:val="single"/>
      <w:lang w:val="sk-SK" w:eastAsia="en-GB" w:bidi="ar-SA"/>
    </w:rPr>
  </w:style>
  <w:style w:type="paragraph" w:styleId="Nzov">
    <w:name w:val="Title"/>
    <w:basedOn w:val="Normlny"/>
    <w:link w:val="NzovChar"/>
    <w:qFormat/>
    <w:rsid w:val="00F74F8E"/>
    <w:pPr>
      <w:spacing w:before="120" w:after="120" w:line="360" w:lineRule="auto"/>
      <w:jc w:val="center"/>
    </w:pPr>
    <w:rPr>
      <w:rFonts w:ascii="Tahoma" w:hAnsi="Tahoma" w:cs="Tahoma"/>
      <w:b/>
      <w:sz w:val="28"/>
      <w:lang w:val="sk-SK" w:eastAsia="sk-SK"/>
    </w:rPr>
  </w:style>
  <w:style w:type="paragraph" w:styleId="Revzia">
    <w:name w:val="Revision"/>
    <w:hidden/>
    <w:uiPriority w:val="99"/>
    <w:semiHidden/>
    <w:rsid w:val="009458CC"/>
    <w:rPr>
      <w:sz w:val="24"/>
      <w:szCs w:val="24"/>
    </w:rPr>
  </w:style>
  <w:style w:type="character" w:styleId="Hypertextovprepojenie">
    <w:name w:val="Hyperlink"/>
    <w:basedOn w:val="Predvolenpsmoodseku"/>
    <w:rsid w:val="005F232B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EE00CE"/>
    <w:rPr>
      <w:sz w:val="24"/>
      <w:szCs w:val="24"/>
    </w:rPr>
  </w:style>
  <w:style w:type="paragraph" w:customStyle="1" w:styleId="CM11">
    <w:name w:val="CM11"/>
    <w:basedOn w:val="Normlny"/>
    <w:next w:val="Normlny"/>
    <w:rsid w:val="00EE00CE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sk-SK"/>
    </w:rPr>
  </w:style>
  <w:style w:type="character" w:customStyle="1" w:styleId="NzovChar">
    <w:name w:val="Názov Char"/>
    <w:basedOn w:val="Predvolenpsmoodseku"/>
    <w:link w:val="Nzov"/>
    <w:rsid w:val="00A1271B"/>
    <w:rPr>
      <w:rFonts w:ascii="Tahoma" w:hAnsi="Tahoma" w:cs="Tahoma"/>
      <w:b/>
      <w:sz w:val="28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Alcon Pharmaceuticals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SK000003</dc:creator>
  <cp:lastModifiedBy>Natalia </cp:lastModifiedBy>
  <cp:revision>2</cp:revision>
  <cp:lastPrinted>2009-06-03T14:36:00Z</cp:lastPrinted>
  <dcterms:created xsi:type="dcterms:W3CDTF">2019-08-22T07:38:00Z</dcterms:created>
  <dcterms:modified xsi:type="dcterms:W3CDTF">2019-08-22T07:38:00Z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JOZSOMI1@novartis.net</vt:lpwstr>
  </property>
  <property fmtid="{D5CDD505-2E9C-101B-9397-08002B2CF9AE}" pid="6" name="MSIP_Label_4929bff8-5b33-42aa-95d2-28f72e792cb0_SetDate">
    <vt:lpwstr>2019-04-04T14:37:08.6437027Z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