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AABF39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14:paraId="0D76B292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</w:p>
    <w:p w14:paraId="1DAD3BBF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</w:t>
      </w:r>
    </w:p>
    <w:p w14:paraId="19D9C46A" w14:textId="77777777" w:rsidR="009B02E5" w:rsidRPr="00FC13CD" w:rsidRDefault="009B02E5">
      <w:pPr>
        <w:pStyle w:val="Zkladntext2"/>
        <w:jc w:val="center"/>
        <w:rPr>
          <w:sz w:val="22"/>
          <w:szCs w:val="22"/>
        </w:rPr>
      </w:pPr>
      <w:r w:rsidRPr="00FC13CD">
        <w:rPr>
          <w:sz w:val="22"/>
          <w:szCs w:val="22"/>
        </w:rPr>
        <w:t>mäkké kapsuly</w:t>
      </w:r>
    </w:p>
    <w:p w14:paraId="5250C88F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</w:p>
    <w:p w14:paraId="002AFCAE" w14:textId="77777777" w:rsidR="009B02E5" w:rsidRDefault="009B02E5">
      <w:pPr>
        <w:pStyle w:val="Zkladntext2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testosterónundekanoát</w:t>
      </w:r>
      <w:proofErr w:type="spellEnd"/>
    </w:p>
    <w:p w14:paraId="0C2C53D0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</w:p>
    <w:p w14:paraId="1B9819AC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51DABCD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4E549746" w14:textId="77777777"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Túto písomnú informáciu si uschovajte. Možno bude potrebné, aby ste si ju znovu prečítali.</w:t>
      </w:r>
    </w:p>
    <w:p w14:paraId="1E3C38AD" w14:textId="77777777"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máte akékoľvek ďalšie otázky, obráťte sa na svojho lekára alebo lekárnika.</w:t>
      </w:r>
    </w:p>
    <w:p w14:paraId="075717B9" w14:textId="77777777"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3335C3A3" w14:textId="77777777"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309F1D3B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6331322E" w14:textId="77777777" w:rsidR="009B02E5" w:rsidRPr="00B307D7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 w:rsidRPr="00B307D7">
        <w:rPr>
          <w:b/>
          <w:sz w:val="22"/>
          <w:szCs w:val="22"/>
        </w:rPr>
        <w:t>V tejto písomnej informácii sa dozviete:</w:t>
      </w:r>
    </w:p>
    <w:p w14:paraId="715EEF11" w14:textId="77777777" w:rsidR="009B02E5" w:rsidRPr="00B307D7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Čo je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 a na čo sa používa</w:t>
      </w:r>
    </w:p>
    <w:p w14:paraId="62064FA4" w14:textId="77777777" w:rsidR="009B02E5" w:rsidRPr="00B307D7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Čo potrebujete vedieť predtým, ako užijete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</w:t>
      </w:r>
    </w:p>
    <w:p w14:paraId="272A3925" w14:textId="77777777" w:rsidR="009B02E5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Ako užívať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</w:t>
      </w:r>
    </w:p>
    <w:p w14:paraId="19DF0FDE" w14:textId="77777777" w:rsidR="009B02E5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Možné vedľajšie účinky</w:t>
      </w:r>
    </w:p>
    <w:p w14:paraId="1D707FCF" w14:textId="77777777" w:rsidR="009B02E5" w:rsidRPr="00B307D7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Ako uchovávať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</w:t>
      </w:r>
    </w:p>
    <w:p w14:paraId="7FE3D899" w14:textId="77777777" w:rsidR="009B02E5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>Obsah balenia a ďalšie informácie</w:t>
      </w:r>
    </w:p>
    <w:p w14:paraId="62F972D2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16B6CB44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7DA0B588" w14:textId="77777777" w:rsidR="009B02E5" w:rsidRDefault="009B02E5">
      <w:pPr>
        <w:pStyle w:val="Zkladntext2"/>
        <w:tabs>
          <w:tab w:val="left" w:pos="567"/>
        </w:tabs>
        <w:ind w:left="567" w:hanging="567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 xml:space="preserve">Čo je </w:t>
      </w:r>
      <w:proofErr w:type="spellStart"/>
      <w:r>
        <w:rPr>
          <w:b/>
          <w:bCs/>
          <w:sz w:val="22"/>
          <w:szCs w:val="22"/>
        </w:rPr>
        <w:t>Undestor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Testocaps</w:t>
      </w:r>
      <w:proofErr w:type="spellEnd"/>
      <w:r>
        <w:rPr>
          <w:b/>
          <w:bCs/>
          <w:sz w:val="22"/>
          <w:szCs w:val="22"/>
        </w:rPr>
        <w:t xml:space="preserve"> 40 mg a na čo sa používa</w:t>
      </w:r>
    </w:p>
    <w:p w14:paraId="19612DB3" w14:textId="77777777" w:rsidR="009B02E5" w:rsidRPr="00B40E41" w:rsidRDefault="009B02E5">
      <w:pPr>
        <w:pStyle w:val="Zkladntext2"/>
        <w:jc w:val="left"/>
        <w:rPr>
          <w:bCs/>
          <w:sz w:val="22"/>
          <w:szCs w:val="22"/>
        </w:rPr>
      </w:pPr>
    </w:p>
    <w:p w14:paraId="4022F947" w14:textId="446D27AA"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 xml:space="preserve">mg sú mäkké oválne lesklé kapsuly, ktoré obsahujú 40 mg </w:t>
      </w:r>
      <w:proofErr w:type="spellStart"/>
      <w:r>
        <w:rPr>
          <w:sz w:val="22"/>
          <w:szCs w:val="22"/>
        </w:rPr>
        <w:t>testosterónundekanoátu</w:t>
      </w:r>
      <w:proofErr w:type="spellEnd"/>
      <w:r>
        <w:rPr>
          <w:sz w:val="22"/>
          <w:szCs w:val="22"/>
        </w:rPr>
        <w:t xml:space="preserve">. Liečivo </w:t>
      </w:r>
      <w:proofErr w:type="spellStart"/>
      <w:r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 sa vo vašom tele mení na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je prirodzený mužský hormón známy ako </w:t>
      </w:r>
      <w:proofErr w:type="spellStart"/>
      <w:r>
        <w:rPr>
          <w:sz w:val="22"/>
          <w:szCs w:val="22"/>
        </w:rPr>
        <w:t>androgén</w:t>
      </w:r>
      <w:proofErr w:type="spellEnd"/>
      <w:r>
        <w:rPr>
          <w:sz w:val="22"/>
          <w:szCs w:val="22"/>
        </w:rPr>
        <w:t>.</w:t>
      </w:r>
    </w:p>
    <w:p w14:paraId="18C1FD0D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6515908C" w14:textId="77777777"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sa u mužov tvorí v semenníkoch. Je potrebný na normálny rast, vývoj a funkciu mužských pohlavných orgánov a sekundárnych mužských pohlavných znakov. Je nevyhnutný pre rast ochlpenia na tele, vývoj kostí a svalov a stimuluje tvorbu červených krviniek. Taktiež je zodpovedný za hlbší mužský hlas. </w:t>
      </w:r>
    </w:p>
    <w:p w14:paraId="075726E0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57B14F3" w14:textId="2A977D1A"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 xml:space="preserve">mg sa používa u dospelých mužov ako náhrada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na liečbu rôznych zdravotných problémov spôsobených nedostatkom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(mužský </w:t>
      </w:r>
      <w:proofErr w:type="spellStart"/>
      <w:r>
        <w:rPr>
          <w:sz w:val="22"/>
          <w:szCs w:val="22"/>
        </w:rPr>
        <w:t>hypogonadizmus</w:t>
      </w:r>
      <w:proofErr w:type="spellEnd"/>
      <w:r>
        <w:rPr>
          <w:sz w:val="22"/>
          <w:szCs w:val="22"/>
        </w:rPr>
        <w:t xml:space="preserve">). Ten treba potvrdiť dvomi samostatnými vyšetreniami hladiny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v krvi a tiež musia byť prítomné klinické príznaky, ako napr. impotencia, neplodnosť, nízke libido, únava, depresívna nálada, rednutie kostí spôsobené nízkymi hladinami hormónov.</w:t>
      </w:r>
    </w:p>
    <w:p w14:paraId="4DDF833F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12BAE0FB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proofErr w:type="spellStart"/>
      <w:r>
        <w:rPr>
          <w:sz w:val="22"/>
          <w:szCs w:val="22"/>
        </w:rPr>
        <w:t>testosterónom</w:t>
      </w:r>
      <w:proofErr w:type="spellEnd"/>
      <w:r>
        <w:rPr>
          <w:sz w:val="22"/>
          <w:szCs w:val="22"/>
        </w:rPr>
        <w:t xml:space="preserve"> sa používa u transsexuálov (zo ženy na muža) na vývoj mužských sekundárnych znakov, ako napr. ochlpenie tváre a zhrubnutie hlasu (</w:t>
      </w:r>
      <w:proofErr w:type="spellStart"/>
      <w:r>
        <w:rPr>
          <w:sz w:val="22"/>
          <w:szCs w:val="22"/>
        </w:rPr>
        <w:t>maskulinizácia</w:t>
      </w:r>
      <w:proofErr w:type="spellEnd"/>
      <w:r>
        <w:rPr>
          <w:sz w:val="22"/>
          <w:szCs w:val="22"/>
        </w:rPr>
        <w:t xml:space="preserve">). </w:t>
      </w:r>
    </w:p>
    <w:p w14:paraId="2655AF8A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03BF702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proofErr w:type="spellStart"/>
      <w:r>
        <w:rPr>
          <w:sz w:val="22"/>
          <w:szCs w:val="22"/>
        </w:rPr>
        <w:t>testosterónom</w:t>
      </w:r>
      <w:proofErr w:type="spellEnd"/>
      <w:r>
        <w:rPr>
          <w:sz w:val="22"/>
          <w:szCs w:val="22"/>
        </w:rPr>
        <w:t xml:space="preserve"> sa používa u mužov pri </w:t>
      </w:r>
      <w:proofErr w:type="spellStart"/>
      <w:r>
        <w:rPr>
          <w:sz w:val="22"/>
          <w:szCs w:val="22"/>
        </w:rPr>
        <w:t>osteoporóze</w:t>
      </w:r>
      <w:proofErr w:type="spellEnd"/>
      <w:r>
        <w:rPr>
          <w:sz w:val="22"/>
          <w:szCs w:val="22"/>
        </w:rPr>
        <w:t xml:space="preserve"> (rednutie a oslabenie kostí) spôsobenej nedostatkom </w:t>
      </w:r>
      <w:proofErr w:type="spellStart"/>
      <w:r>
        <w:rPr>
          <w:sz w:val="22"/>
          <w:szCs w:val="22"/>
        </w:rPr>
        <w:t>androgénov</w:t>
      </w:r>
      <w:proofErr w:type="spellEnd"/>
      <w:r>
        <w:rPr>
          <w:sz w:val="22"/>
          <w:szCs w:val="22"/>
        </w:rPr>
        <w:t>.</w:t>
      </w:r>
    </w:p>
    <w:p w14:paraId="577FD234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5DB003DC" w14:textId="77777777" w:rsidR="007C79E7" w:rsidRDefault="007C79E7">
      <w:pPr>
        <w:pStyle w:val="Zkladntext2"/>
        <w:jc w:val="left"/>
        <w:rPr>
          <w:sz w:val="22"/>
          <w:szCs w:val="22"/>
        </w:rPr>
      </w:pPr>
    </w:p>
    <w:p w14:paraId="4490E923" w14:textId="77777777" w:rsidR="009B02E5" w:rsidRDefault="009B02E5" w:rsidP="00FC13CD">
      <w:pPr>
        <w:pStyle w:val="Zkladntext2"/>
        <w:keepNext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2.</w:t>
      </w:r>
      <w:r>
        <w:rPr>
          <w:b/>
          <w:bCs/>
          <w:iCs/>
          <w:sz w:val="22"/>
          <w:szCs w:val="22"/>
        </w:rPr>
        <w:tab/>
      </w:r>
      <w:r>
        <w:rPr>
          <w:b/>
          <w:sz w:val="22"/>
          <w:szCs w:val="22"/>
        </w:rPr>
        <w:t xml:space="preserve">Čo potrebujete vedieť predtým, ako užijete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064CB1DE" w14:textId="77777777" w:rsidR="009B02E5" w:rsidRDefault="009B02E5" w:rsidP="00FC13CD">
      <w:pPr>
        <w:pStyle w:val="Zkladntext2"/>
        <w:keepNext/>
        <w:jc w:val="left"/>
        <w:rPr>
          <w:sz w:val="22"/>
          <w:szCs w:val="22"/>
        </w:rPr>
      </w:pPr>
    </w:p>
    <w:p w14:paraId="4750566F" w14:textId="77777777" w:rsidR="009B02E5" w:rsidRDefault="009B02E5" w:rsidP="00FC13CD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Neužívajte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mg:</w:t>
      </w:r>
    </w:p>
    <w:p w14:paraId="7010B06C" w14:textId="77777777" w:rsidR="009B02E5" w:rsidRDefault="009B02E5">
      <w:pPr>
        <w:pStyle w:val="Zkladntext2"/>
        <w:numPr>
          <w:ilvl w:val="0"/>
          <w:numId w:val="3"/>
        </w:numPr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ste tehotná alebo si myslíte, že môžete byť tehotná (pozri časť 2 „Tehotenstvo, dojčenie a plodnosť“).</w:t>
      </w:r>
    </w:p>
    <w:p w14:paraId="4B4CFFBE" w14:textId="77777777" w:rsidR="009B02E5" w:rsidRDefault="009B02E5">
      <w:pPr>
        <w:pStyle w:val="Zkladntext2"/>
        <w:numPr>
          <w:ilvl w:val="0"/>
          <w:numId w:val="8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ak máte alebo ste mali nádor prostaty alebo prsníka alebo existuje podozrenie, že máte jeden z týchto nádorov.</w:t>
      </w:r>
    </w:p>
    <w:p w14:paraId="63FBF410" w14:textId="10A707D8" w:rsidR="009B02E5" w:rsidRDefault="009B02E5">
      <w:pPr>
        <w:pStyle w:val="Zkladntext2"/>
        <w:numPr>
          <w:ilvl w:val="0"/>
          <w:numId w:val="8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ste alergický na</w:t>
      </w:r>
      <w:r w:rsidR="003507FE">
        <w:rPr>
          <w:sz w:val="22"/>
          <w:szCs w:val="22"/>
        </w:rPr>
        <w:t xml:space="preserve"> </w:t>
      </w:r>
      <w:proofErr w:type="spellStart"/>
      <w:r w:rsidR="003507FE"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 alebo </w:t>
      </w:r>
      <w:r w:rsidR="003507FE">
        <w:rPr>
          <w:sz w:val="22"/>
          <w:szCs w:val="22"/>
        </w:rPr>
        <w:t>na ktorúkoľvek z</w:t>
      </w:r>
      <w:r w:rsidR="00C73D59">
        <w:rPr>
          <w:sz w:val="22"/>
          <w:szCs w:val="22"/>
        </w:rPr>
        <w:t> </w:t>
      </w:r>
      <w:proofErr w:type="spellStart"/>
      <w:r w:rsidR="003507FE">
        <w:rPr>
          <w:sz w:val="22"/>
          <w:szCs w:val="22"/>
        </w:rPr>
        <w:t>ďaľších</w:t>
      </w:r>
      <w:proofErr w:type="spellEnd"/>
      <w:r>
        <w:rPr>
          <w:sz w:val="22"/>
          <w:szCs w:val="22"/>
        </w:rPr>
        <w:t xml:space="preserve"> zložiek tohto lieku (uvedených v časti 6 „Čo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mg obsahuje“).</w:t>
      </w:r>
    </w:p>
    <w:p w14:paraId="53CEF40F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575D304" w14:textId="77777777" w:rsidR="009B02E5" w:rsidRDefault="009B02E5">
      <w:pPr>
        <w:pStyle w:val="Zkladntext2"/>
        <w:keepNext/>
        <w:jc w:val="lef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Upozornenia a opatrenia</w:t>
      </w:r>
    </w:p>
    <w:p w14:paraId="542D2C0D" w14:textId="77777777" w:rsidR="009B02E5" w:rsidRDefault="009B02E5">
      <w:pPr>
        <w:pStyle w:val="Zkladntext2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mg, obráťte sa na svojho lekára alebo lekárnika.</w:t>
      </w:r>
    </w:p>
    <w:p w14:paraId="63FFC244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65CC98D9" w14:textId="77777777" w:rsidR="009B02E5" w:rsidRPr="004F284D" w:rsidRDefault="009B02E5" w:rsidP="004F284D">
      <w:pPr>
        <w:rPr>
          <w:rFonts w:ascii="Times New Roman" w:hAnsi="Times New Roman"/>
          <w:sz w:val="22"/>
          <w:szCs w:val="22"/>
        </w:rPr>
      </w:pPr>
      <w:r w:rsidRPr="004F284D">
        <w:rPr>
          <w:rFonts w:ascii="Times New Roman" w:hAnsi="Times New Roman"/>
          <w:sz w:val="22"/>
          <w:szCs w:val="22"/>
        </w:rPr>
        <w:t xml:space="preserve">Ak sa u vás objavia akékoľvek príznaky </w:t>
      </w:r>
      <w:proofErr w:type="spellStart"/>
      <w:r w:rsidRPr="004F284D">
        <w:rPr>
          <w:rFonts w:ascii="Times New Roman" w:hAnsi="Times New Roman"/>
          <w:sz w:val="22"/>
          <w:szCs w:val="22"/>
        </w:rPr>
        <w:t>maskulinizácie</w:t>
      </w:r>
      <w:proofErr w:type="spellEnd"/>
      <w:r w:rsidRPr="004F284D">
        <w:rPr>
          <w:rFonts w:ascii="Times New Roman" w:hAnsi="Times New Roman"/>
          <w:sz w:val="22"/>
          <w:szCs w:val="22"/>
        </w:rPr>
        <w:t xml:space="preserve"> (napríklad zhrubnutie hlasu alebo rast ochlpenia na tele alebo tvári), okamžite sa porozprávajte so svojím lekárom.</w:t>
      </w:r>
    </w:p>
    <w:p w14:paraId="7510971E" w14:textId="77777777" w:rsidR="009B02E5" w:rsidRPr="004F284D" w:rsidRDefault="009B02E5">
      <w:pPr>
        <w:pStyle w:val="Zkladntext2"/>
        <w:jc w:val="left"/>
        <w:rPr>
          <w:sz w:val="22"/>
          <w:szCs w:val="22"/>
        </w:rPr>
      </w:pPr>
    </w:p>
    <w:p w14:paraId="18825562" w14:textId="72E4A230" w:rsidR="009B02E5" w:rsidRDefault="009B02E5">
      <w:pPr>
        <w:pStyle w:val="Zkladntext2"/>
        <w:jc w:val="left"/>
        <w:rPr>
          <w:sz w:val="22"/>
          <w:szCs w:val="22"/>
        </w:rPr>
      </w:pPr>
      <w:r w:rsidRPr="004F284D">
        <w:rPr>
          <w:sz w:val="22"/>
          <w:szCs w:val="22"/>
        </w:rPr>
        <w:t>Liečba</w:t>
      </w:r>
      <w:r>
        <w:rPr>
          <w:sz w:val="22"/>
          <w:szCs w:val="22"/>
        </w:rPr>
        <w:t xml:space="preserve"> mužskými hormónmi ako je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môže zvýšiť veľkosť prostaty, najmä u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starších mužov. Váš lekár vám preto bude v pravidelných intervaloch vyšetrovať prostatu prstom cez konečník a bude vám robiť vyšetrenia krvi na prítomnosť protilátky typickej pre prostatu (</w:t>
      </w:r>
      <w:proofErr w:type="spellStart"/>
      <w:r>
        <w:rPr>
          <w:sz w:val="22"/>
          <w:szCs w:val="22"/>
        </w:rPr>
        <w:t>prostatického</w:t>
      </w:r>
      <w:proofErr w:type="spellEnd"/>
      <w:r>
        <w:rPr>
          <w:sz w:val="22"/>
          <w:szCs w:val="22"/>
        </w:rPr>
        <w:t xml:space="preserve"> špecifického antigénu, PSA).</w:t>
      </w:r>
    </w:p>
    <w:p w14:paraId="5B125143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68C46E2D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Okrem toho vám v pravidelných intervaloch urobí vyšetrenia krvi na kontrolu látky, ktorá prenáša kyslík vo vašich červených krvinkách (hemoglobín). Vo veľmi zriedkavých prípadoch môže priveľmi narásť počet červených krviniek, čo vedie ku komplikáciám.</w:t>
      </w:r>
    </w:p>
    <w:p w14:paraId="52C39155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3AB53AE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Váš lekár má vykonávať pred liečbou a počas nej nasledujúce vyšetrenia krvi: hladina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v krvi, úplný krvný obraz.</w:t>
      </w:r>
    </w:p>
    <w:p w14:paraId="4EB5FFF8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729AB0E" w14:textId="482EF888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Lekárske kontroly môžu byť tiež potrebné v niektorých iných prípadoch. Predtým, ako začnete užívať </w:t>
      </w:r>
      <w:proofErr w:type="spellStart"/>
      <w:r w:rsidR="00FE0E5D">
        <w:rPr>
          <w:sz w:val="22"/>
          <w:szCs w:val="22"/>
        </w:rPr>
        <w:t>Undestor</w:t>
      </w:r>
      <w:proofErr w:type="spellEnd"/>
      <w:r w:rsidR="00FE0E5D">
        <w:rPr>
          <w:sz w:val="22"/>
          <w:szCs w:val="22"/>
        </w:rPr>
        <w:t xml:space="preserve"> </w:t>
      </w:r>
      <w:proofErr w:type="spellStart"/>
      <w:r w:rsidR="00FE0E5D">
        <w:rPr>
          <w:sz w:val="22"/>
          <w:szCs w:val="22"/>
        </w:rPr>
        <w:t>Testocaps</w:t>
      </w:r>
      <w:proofErr w:type="spellEnd"/>
      <w:r w:rsidR="00FE0E5D"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 w:rsidR="00FE0E5D">
        <w:rPr>
          <w:sz w:val="22"/>
          <w:szCs w:val="22"/>
        </w:rPr>
        <w:t>mg obráťte sa na svojho lekára</w:t>
      </w:r>
      <w:r>
        <w:rPr>
          <w:sz w:val="22"/>
          <w:szCs w:val="22"/>
        </w:rPr>
        <w:t>, ak ste niekedy mali, stále máte alebo existuje podozrenie, že máte:</w:t>
      </w:r>
    </w:p>
    <w:p w14:paraId="54940962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rakovinu prsníka, ktorá sa rozšírila do kostí,</w:t>
      </w:r>
    </w:p>
    <w:p w14:paraId="4E38D183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rakovinu obličiek alebo pľúc,</w:t>
      </w:r>
    </w:p>
    <w:p w14:paraId="74CA716B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ochorenie srdca,</w:t>
      </w:r>
    </w:p>
    <w:p w14:paraId="156E061E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ochorenie obličiek,</w:t>
      </w:r>
    </w:p>
    <w:p w14:paraId="38ED6445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ochorenie pečene,</w:t>
      </w:r>
    </w:p>
    <w:p w14:paraId="062C8DD3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vysoký krvný tlak,</w:t>
      </w:r>
    </w:p>
    <w:p w14:paraId="76499A8F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cukrovku,</w:t>
      </w:r>
    </w:p>
    <w:p w14:paraId="00BB6806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epilepsiu,</w:t>
      </w:r>
    </w:p>
    <w:p w14:paraId="30925C43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migrénu, bolesti hlavy,</w:t>
      </w:r>
    </w:p>
    <w:p w14:paraId="79EA4503" w14:textId="77777777" w:rsidR="0074700C" w:rsidRDefault="009B02E5">
      <w:pPr>
        <w:numPr>
          <w:ilvl w:val="0"/>
          <w:numId w:val="10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problémy s prostatou, ako napr. problémy s</w:t>
      </w:r>
      <w:r w:rsidR="0074700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močením</w:t>
      </w:r>
      <w:r w:rsidR="0074700C">
        <w:rPr>
          <w:rFonts w:ascii="Times New Roman" w:hAnsi="Times New Roman"/>
          <w:sz w:val="22"/>
          <w:szCs w:val="22"/>
        </w:rPr>
        <w:t>,</w:t>
      </w:r>
    </w:p>
    <w:p w14:paraId="2B668528" w14:textId="77777777" w:rsidR="009B02E5" w:rsidRDefault="0074700C">
      <w:pPr>
        <w:numPr>
          <w:ilvl w:val="0"/>
          <w:numId w:val="10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problémy so zrážanlivosťou krvi – </w:t>
      </w:r>
      <w:proofErr w:type="spellStart"/>
      <w:r>
        <w:rPr>
          <w:rFonts w:ascii="Times New Roman" w:hAnsi="Times New Roman"/>
          <w:sz w:val="22"/>
          <w:szCs w:val="22"/>
        </w:rPr>
        <w:t>trombofíliu</w:t>
      </w:r>
      <w:proofErr w:type="spellEnd"/>
      <w:r w:rsidR="00DF5938">
        <w:rPr>
          <w:rFonts w:ascii="Times New Roman" w:hAnsi="Times New Roman"/>
          <w:sz w:val="22"/>
          <w:szCs w:val="22"/>
        </w:rPr>
        <w:t xml:space="preserve"> (odchýlka</w:t>
      </w:r>
      <w:r>
        <w:rPr>
          <w:rFonts w:ascii="Times New Roman" w:hAnsi="Times New Roman"/>
          <w:sz w:val="22"/>
          <w:szCs w:val="22"/>
        </w:rPr>
        <w:t xml:space="preserve"> v zrážaní krvi, pri ktorej sa zvyšuje riziko vzniku trombózy – krvných zrazenín v cievach).</w:t>
      </w:r>
    </w:p>
    <w:p w14:paraId="170F118C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820DC4F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trpíte závažným ochorením srdca, pečene alebo obličiek, liečba </w:t>
      </w:r>
      <w:proofErr w:type="spellStart"/>
      <w:r>
        <w:rPr>
          <w:sz w:val="22"/>
          <w:szCs w:val="22"/>
        </w:rPr>
        <w:t>Undestorom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môže spôsobiť závažné komplikácie vo forme zadržiavania vody v tele, čo je niekedy sprevádzané (</w:t>
      </w:r>
      <w:proofErr w:type="spellStart"/>
      <w:r>
        <w:rPr>
          <w:sz w:val="22"/>
          <w:szCs w:val="22"/>
        </w:rPr>
        <w:t>kongestívnym</w:t>
      </w:r>
      <w:proofErr w:type="spellEnd"/>
      <w:r>
        <w:rPr>
          <w:sz w:val="22"/>
          <w:szCs w:val="22"/>
        </w:rPr>
        <w:t>) zlyhaním srdca.</w:t>
      </w:r>
    </w:p>
    <w:p w14:paraId="5FB0A23B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máte vysoký krvný tlak, alebo sa liečite na vysoký krvný tlak, povedzte to svojmu lekárovi, pretože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môže spôsobiť zvýšenie krvného tlaku.</w:t>
      </w:r>
    </w:p>
    <w:p w14:paraId="164CA1FB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14EEC6EB" w14:textId="77777777" w:rsidR="009B02E5" w:rsidRDefault="009B02E5">
      <w:pPr>
        <w:pStyle w:val="Zkladntext2"/>
        <w:jc w:val="left"/>
        <w:rPr>
          <w:sz w:val="22"/>
          <w:szCs w:val="22"/>
        </w:rPr>
      </w:pPr>
      <w:r w:rsidRPr="00FE3377">
        <w:rPr>
          <w:sz w:val="22"/>
          <w:szCs w:val="22"/>
        </w:rPr>
        <w:t xml:space="preserve">Ak máte </w:t>
      </w:r>
      <w:proofErr w:type="spellStart"/>
      <w:r w:rsidRPr="00FE3377">
        <w:rPr>
          <w:sz w:val="22"/>
          <w:szCs w:val="22"/>
        </w:rPr>
        <w:t>apnoe</w:t>
      </w:r>
      <w:proofErr w:type="spellEnd"/>
      <w:r w:rsidRPr="00FE3377">
        <w:rPr>
          <w:sz w:val="22"/>
          <w:szCs w:val="22"/>
        </w:rPr>
        <w:t xml:space="preserve"> počas spánku (dočasné zastavenie dýchania počas spánku), </w:t>
      </w:r>
      <w:r w:rsidRPr="00B307D7">
        <w:rPr>
          <w:sz w:val="22"/>
          <w:szCs w:val="22"/>
        </w:rPr>
        <w:t>váš stav sa môže zhoršiť</w:t>
      </w:r>
      <w:r w:rsidRPr="00FE3377">
        <w:rPr>
          <w:sz w:val="22"/>
          <w:szCs w:val="22"/>
        </w:rPr>
        <w:t xml:space="preserve">, ak užívate lieky obsahujúce </w:t>
      </w:r>
      <w:proofErr w:type="spellStart"/>
      <w:r w:rsidRPr="00FE3377">
        <w:rPr>
          <w:sz w:val="22"/>
          <w:szCs w:val="22"/>
        </w:rPr>
        <w:t>testosterón</w:t>
      </w:r>
      <w:proofErr w:type="spellEnd"/>
      <w:r w:rsidRPr="00FE3377">
        <w:rPr>
          <w:sz w:val="22"/>
          <w:szCs w:val="22"/>
        </w:rPr>
        <w:t xml:space="preserve">. Ak sa toho obávate, povedzte to svojmu lekárovi. V prípade, </w:t>
      </w:r>
      <w:r w:rsidRPr="00B307D7">
        <w:rPr>
          <w:sz w:val="22"/>
          <w:szCs w:val="22"/>
        </w:rPr>
        <w:t>že</w:t>
      </w:r>
      <w:r w:rsidRPr="00FE3377">
        <w:rPr>
          <w:sz w:val="22"/>
          <w:szCs w:val="22"/>
        </w:rPr>
        <w:t xml:space="preserve"> máte nadváhu alebo</w:t>
      </w:r>
      <w:r w:rsidRPr="004F284D">
        <w:rPr>
          <w:sz w:val="22"/>
          <w:szCs w:val="22"/>
        </w:rPr>
        <w:t xml:space="preserve"> trpíte dlhotrvajúcim ochorením pľúc, môže byť potrebný osobitný dohľad vášho lekára.</w:t>
      </w:r>
    </w:p>
    <w:p w14:paraId="2751E9B5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0C7F9169" w14:textId="77777777" w:rsidR="009B02E5" w:rsidRDefault="009B02E5" w:rsidP="00FC13CD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Deti a dospievajúci</w:t>
      </w:r>
    </w:p>
    <w:p w14:paraId="14FA15A8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Bezpečnosť a účinnosť tohto lieku u detí a dospievajúcich nebola dostatočne stanovená.</w:t>
      </w:r>
    </w:p>
    <w:p w14:paraId="591D7D76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5B62F0E1" w14:textId="4D01653A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Pri liečbe detí a dospievajúcich je potrebný mimoriadny dohľad vášho lekára, pretože podávanie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môže vo všeobecnosti spôsobiť skoré sexuálne dozretie a</w:t>
      </w:r>
      <w:r w:rsidR="006E5469">
        <w:rPr>
          <w:sz w:val="22"/>
          <w:szCs w:val="22"/>
        </w:rPr>
        <w:t> </w:t>
      </w:r>
      <w:r>
        <w:rPr>
          <w:sz w:val="22"/>
          <w:szCs w:val="22"/>
        </w:rPr>
        <w:t>obmedziť rast (pozri časť 4 „Deti a dospievajúci“).</w:t>
      </w:r>
    </w:p>
    <w:p w14:paraId="7DBFDFD8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4FB6831" w14:textId="77777777" w:rsidR="009B02E5" w:rsidRDefault="009B02E5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Starší pacienti</w:t>
      </w:r>
    </w:p>
    <w:p w14:paraId="7BD8EA0D" w14:textId="08B54480" w:rsidR="009B02E5" w:rsidRDefault="009B02E5">
      <w:pPr>
        <w:pStyle w:val="Zkladntext2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>U pacientov vo veku nad 65 rokov existujú iba obmedzené skúsenosti s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bezpečnosťou a</w:t>
      </w:r>
      <w:r w:rsidR="006E5469">
        <w:rPr>
          <w:sz w:val="22"/>
          <w:szCs w:val="22"/>
        </w:rPr>
        <w:t> </w:t>
      </w:r>
      <w:r>
        <w:rPr>
          <w:sz w:val="22"/>
          <w:szCs w:val="22"/>
        </w:rPr>
        <w:t xml:space="preserve">účinnosťou používania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mg.</w:t>
      </w:r>
    </w:p>
    <w:p w14:paraId="4B97F526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1FA49989" w14:textId="77777777" w:rsidR="009B02E5" w:rsidRDefault="009B02E5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Iné lieky a 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08A2D15F" w14:textId="77777777" w:rsidR="009B02E5" w:rsidRDefault="009B02E5">
      <w:pPr>
        <w:keepNext/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Ak teraz užívate, alebo ste v poslednom čase užívali, či práve budete užívať ďalšie lieky, vrátane liekov, ktorých výdaj nie je viazaný na lekársky predpis, povedzte to svojmu lekárovi alebo lekárnikovi.</w:t>
      </w:r>
    </w:p>
    <w:p w14:paraId="6946F09E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</w:p>
    <w:p w14:paraId="6189C5B2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Iné lieky môžu mať vplyv na účinky lieku </w:t>
      </w:r>
      <w:proofErr w:type="spellStart"/>
      <w:r>
        <w:rPr>
          <w:bCs/>
          <w:sz w:val="22"/>
          <w:szCs w:val="22"/>
        </w:rPr>
        <w:t>Undestor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Testocaps</w:t>
      </w:r>
      <w:proofErr w:type="spellEnd"/>
      <w:r>
        <w:rPr>
          <w:bCs/>
          <w:sz w:val="22"/>
          <w:szCs w:val="22"/>
        </w:rPr>
        <w:t xml:space="preserve"> 40 mg </w:t>
      </w:r>
      <w:r>
        <w:rPr>
          <w:sz w:val="22"/>
        </w:rPr>
        <w:t>alebo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Undestor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Testocaps</w:t>
      </w:r>
      <w:proofErr w:type="spellEnd"/>
      <w:r>
        <w:rPr>
          <w:bCs/>
          <w:sz w:val="22"/>
          <w:szCs w:val="22"/>
        </w:rPr>
        <w:t xml:space="preserve"> 40 mg môže ovplyvňovať iné lieky. Musíte preto oznámiť svojmu lekárovi alebo lekárnikovi, ak používate alebo budete používať:</w:t>
      </w:r>
    </w:p>
    <w:p w14:paraId="7D7237DE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</w:p>
    <w:p w14:paraId="21D649AB" w14:textId="77777777" w:rsidR="009B02E5" w:rsidRDefault="009B02E5">
      <w:pPr>
        <w:pStyle w:val="Zkladntext2"/>
        <w:numPr>
          <w:ilvl w:val="0"/>
          <w:numId w:val="4"/>
        </w:numPr>
        <w:ind w:left="567" w:hanging="207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inzulín a/alebo iné lieky na kontrolu vašich hladín cukru v krvi,</w:t>
      </w:r>
    </w:p>
    <w:p w14:paraId="34D4EF14" w14:textId="77777777" w:rsidR="009B02E5" w:rsidRDefault="009B02E5">
      <w:pPr>
        <w:pStyle w:val="Zkladntext2"/>
        <w:numPr>
          <w:ilvl w:val="0"/>
          <w:numId w:val="4"/>
        </w:numPr>
        <w:ind w:left="567" w:hanging="207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lieky na zníženie zrážanlivosti vašej krvi (</w:t>
      </w:r>
      <w:proofErr w:type="spellStart"/>
      <w:r>
        <w:rPr>
          <w:bCs/>
          <w:sz w:val="22"/>
          <w:szCs w:val="22"/>
        </w:rPr>
        <w:t>antikoagulanciá</w:t>
      </w:r>
      <w:proofErr w:type="spellEnd"/>
      <w:r>
        <w:rPr>
          <w:bCs/>
          <w:sz w:val="22"/>
          <w:szCs w:val="22"/>
        </w:rPr>
        <w:t>).</w:t>
      </w:r>
    </w:p>
    <w:p w14:paraId="67E49074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</w:p>
    <w:p w14:paraId="4686A934" w14:textId="2D1186B1"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Užívanie </w:t>
      </w:r>
      <w:proofErr w:type="spellStart"/>
      <w:r>
        <w:rPr>
          <w:rFonts w:ascii="Times New Roman" w:hAnsi="Times New Roman"/>
          <w:bCs/>
          <w:sz w:val="22"/>
          <w:szCs w:val="22"/>
        </w:rPr>
        <w:t>androgénov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ako je </w:t>
      </w:r>
      <w:proofErr w:type="spellStart"/>
      <w:r>
        <w:rPr>
          <w:rFonts w:ascii="Times New Roman" w:hAnsi="Times New Roman"/>
          <w:sz w:val="22"/>
        </w:rPr>
        <w:t>Undestor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Testocaps</w:t>
      </w:r>
      <w:proofErr w:type="spellEnd"/>
      <w:r>
        <w:rPr>
          <w:rFonts w:ascii="Times New Roman" w:hAnsi="Times New Roman"/>
          <w:sz w:val="22"/>
        </w:rPr>
        <w:t xml:space="preserve"> 40</w:t>
      </w:r>
      <w:r w:rsidR="00CD101D">
        <w:rPr>
          <w:rFonts w:ascii="Times New Roman" w:hAnsi="Times New Roman"/>
          <w:bCs/>
          <w:sz w:val="22"/>
          <w:szCs w:val="22"/>
        </w:rPr>
        <w:t> </w:t>
      </w:r>
      <w:r>
        <w:rPr>
          <w:rFonts w:ascii="Times New Roman" w:hAnsi="Times New Roman"/>
          <w:sz w:val="22"/>
        </w:rPr>
        <w:t xml:space="preserve">mg môže </w:t>
      </w:r>
      <w:r>
        <w:rPr>
          <w:rFonts w:ascii="Times New Roman" w:hAnsi="Times New Roman"/>
          <w:bCs/>
          <w:sz w:val="22"/>
          <w:szCs w:val="22"/>
        </w:rPr>
        <w:t>viesť k zníženiu dávok týchto liekov.</w:t>
      </w:r>
    </w:p>
    <w:p w14:paraId="3715FB6B" w14:textId="77777777"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</w:p>
    <w:p w14:paraId="615B154E" w14:textId="146903E1"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Svojmu lekárovi alebo lekárnikovi tiež povedzte, ak užívate alebo budete užívať hormón ACTH alebo </w:t>
      </w:r>
      <w:proofErr w:type="spellStart"/>
      <w:r>
        <w:rPr>
          <w:rFonts w:ascii="Times New Roman" w:hAnsi="Times New Roman"/>
          <w:bCs/>
          <w:sz w:val="22"/>
          <w:szCs w:val="22"/>
        </w:rPr>
        <w:t>kortikosteroidy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(používajú sa na liečbu rôznych ochorení ako napr. reumatizmus, artritída, alergické stavy a astma). Používanie </w:t>
      </w:r>
      <w:proofErr w:type="spellStart"/>
      <w:r>
        <w:rPr>
          <w:rFonts w:ascii="Times New Roman" w:hAnsi="Times New Roman"/>
          <w:bCs/>
          <w:sz w:val="22"/>
          <w:szCs w:val="22"/>
        </w:rPr>
        <w:t>androgénov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ako je </w:t>
      </w:r>
      <w:proofErr w:type="spellStart"/>
      <w:r>
        <w:rPr>
          <w:rFonts w:ascii="Times New Roman" w:hAnsi="Times New Roman"/>
          <w:bCs/>
          <w:sz w:val="22"/>
          <w:szCs w:val="22"/>
        </w:rPr>
        <w:t>Undestor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Testocaps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40</w:t>
      </w:r>
      <w:r w:rsidR="00CD101D">
        <w:rPr>
          <w:rFonts w:ascii="Times New Roman" w:hAnsi="Times New Roman"/>
          <w:bCs/>
          <w:sz w:val="22"/>
          <w:szCs w:val="22"/>
        </w:rPr>
        <w:t> </w:t>
      </w:r>
      <w:r>
        <w:rPr>
          <w:rFonts w:ascii="Times New Roman" w:hAnsi="Times New Roman"/>
          <w:bCs/>
          <w:sz w:val="22"/>
          <w:szCs w:val="22"/>
        </w:rPr>
        <w:t>mg môže zvýšiť riziko zadržiavania vody, najmä ak vaše srdce a pečeň nepracujú správne.</w:t>
      </w:r>
    </w:p>
    <w:p w14:paraId="7E4D3E94" w14:textId="77777777"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</w:p>
    <w:p w14:paraId="7466AD85" w14:textId="77777777" w:rsidR="009B02E5" w:rsidRDefault="009B02E5">
      <w:pPr>
        <w:ind w:right="-2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Androgény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môžu </w:t>
      </w:r>
      <w:r>
        <w:rPr>
          <w:rFonts w:ascii="Times New Roman" w:hAnsi="Times New Roman"/>
          <w:sz w:val="22"/>
        </w:rPr>
        <w:t xml:space="preserve">tiež ovplyvniť výsledky niektorých laboratórnych </w:t>
      </w:r>
      <w:r>
        <w:rPr>
          <w:rFonts w:ascii="Times New Roman" w:hAnsi="Times New Roman"/>
          <w:bCs/>
          <w:sz w:val="22"/>
          <w:szCs w:val="22"/>
        </w:rPr>
        <w:t>vyšetrení</w:t>
      </w:r>
      <w:r>
        <w:rPr>
          <w:rFonts w:ascii="Times New Roman" w:hAnsi="Times New Roman"/>
          <w:sz w:val="22"/>
        </w:rPr>
        <w:t xml:space="preserve"> (napr. </w:t>
      </w:r>
      <w:r>
        <w:rPr>
          <w:rFonts w:ascii="Times New Roman" w:hAnsi="Times New Roman"/>
          <w:bCs/>
          <w:sz w:val="22"/>
          <w:szCs w:val="22"/>
        </w:rPr>
        <w:t xml:space="preserve">vyšetrenia </w:t>
      </w:r>
      <w:r>
        <w:rPr>
          <w:rFonts w:ascii="Times New Roman" w:hAnsi="Times New Roman"/>
          <w:sz w:val="22"/>
        </w:rPr>
        <w:t xml:space="preserve">štítnej žľazy). </w:t>
      </w:r>
      <w:r>
        <w:rPr>
          <w:rFonts w:ascii="Times New Roman" w:hAnsi="Times New Roman"/>
          <w:bCs/>
          <w:sz w:val="22"/>
          <w:szCs w:val="22"/>
        </w:rPr>
        <w:t>Musíte preto povedať svojmu lekárovi alebo pracovníkom v laboratóriu, ktorí vykonajú vyšetrenia</w:t>
      </w:r>
      <w:r>
        <w:rPr>
          <w:rFonts w:ascii="Times New Roman" w:hAnsi="Times New Roman"/>
          <w:sz w:val="22"/>
        </w:rPr>
        <w:t xml:space="preserve">, že užívate </w:t>
      </w:r>
      <w:r>
        <w:rPr>
          <w:rFonts w:ascii="Times New Roman" w:hAnsi="Times New Roman"/>
          <w:bCs/>
          <w:sz w:val="22"/>
          <w:szCs w:val="22"/>
        </w:rPr>
        <w:t>tento liek</w:t>
      </w:r>
      <w:r>
        <w:rPr>
          <w:rFonts w:ascii="Times New Roman" w:hAnsi="Times New Roman"/>
          <w:sz w:val="22"/>
        </w:rPr>
        <w:t>.</w:t>
      </w:r>
    </w:p>
    <w:p w14:paraId="221BCDF7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</w:p>
    <w:p w14:paraId="1FB93FF2" w14:textId="77777777" w:rsidR="009B02E5" w:rsidRDefault="009B02E5" w:rsidP="00B40E41">
      <w:pPr>
        <w:pStyle w:val="Zkladntext2"/>
        <w:keepNext/>
        <w:jc w:val="lef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Undestor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Testocaps</w:t>
      </w:r>
      <w:proofErr w:type="spellEnd"/>
      <w:r>
        <w:rPr>
          <w:b/>
          <w:bCs/>
          <w:sz w:val="22"/>
          <w:szCs w:val="22"/>
        </w:rPr>
        <w:t xml:space="preserve"> 40 mg a jedlo a nápoje</w:t>
      </w:r>
    </w:p>
    <w:p w14:paraId="20D6D7C5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Jedlo umožňuje, aby sa </w:t>
      </w:r>
      <w:proofErr w:type="spellStart"/>
      <w:r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, liečivo v tomto lieku, vo vašom tele vstrebalo.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sa preto musí užívať s jedlom (pozri časť 3).</w:t>
      </w:r>
    </w:p>
    <w:p w14:paraId="6D206486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0EBD5F38" w14:textId="1BC67E78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Tehotenstvo, dojčenie a</w:t>
      </w:r>
      <w:r w:rsidR="006E5469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plodnosť</w:t>
      </w:r>
    </w:p>
    <w:p w14:paraId="11FAA89C" w14:textId="77777777" w:rsidR="009B02E5" w:rsidRDefault="009B02E5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Undestor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 mg nesmú užívať ženy, ktoré sú tehotné</w:t>
      </w:r>
      <w:r>
        <w:rPr>
          <w:rFonts w:ascii="Times New Roman" w:hAnsi="Times New Roman"/>
          <w:sz w:val="22"/>
        </w:rPr>
        <w:t xml:space="preserve"> alebo si </w:t>
      </w:r>
      <w:r>
        <w:rPr>
          <w:rFonts w:ascii="Times New Roman" w:hAnsi="Times New Roman"/>
          <w:sz w:val="22"/>
          <w:szCs w:val="22"/>
        </w:rPr>
        <w:t>myslia</w:t>
      </w:r>
      <w:r>
        <w:rPr>
          <w:rFonts w:ascii="Times New Roman" w:hAnsi="Times New Roman"/>
          <w:sz w:val="22"/>
        </w:rPr>
        <w:t xml:space="preserve">, že </w:t>
      </w:r>
      <w:r>
        <w:rPr>
          <w:rFonts w:ascii="Times New Roman" w:hAnsi="Times New Roman"/>
          <w:sz w:val="22"/>
          <w:szCs w:val="22"/>
        </w:rPr>
        <w:t xml:space="preserve">môžu byť tehotné (pozri časť 2 „Neužívajte </w:t>
      </w:r>
      <w:proofErr w:type="spellStart"/>
      <w:r>
        <w:rPr>
          <w:rFonts w:ascii="Times New Roman" w:hAnsi="Times New Roman"/>
          <w:sz w:val="22"/>
          <w:szCs w:val="22"/>
        </w:rPr>
        <w:t>Undestor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 mg“)</w:t>
      </w:r>
      <w:r>
        <w:rPr>
          <w:rFonts w:ascii="Times New Roman" w:hAnsi="Times New Roman"/>
          <w:sz w:val="22"/>
        </w:rPr>
        <w:t xml:space="preserve"> alebo</w:t>
      </w:r>
      <w:r>
        <w:rPr>
          <w:rFonts w:ascii="Times New Roman" w:hAnsi="Times New Roman"/>
          <w:sz w:val="22"/>
          <w:szCs w:val="22"/>
        </w:rPr>
        <w:t xml:space="preserve"> ženy, ktoré dojčia.</w:t>
      </w:r>
    </w:p>
    <w:p w14:paraId="5823242A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572F41A3" w14:textId="77777777"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 žien môže liečba týmto liekom viesť k nepravidelnému menštruačnému cyklu alebo k jeho vynechaniu.</w:t>
      </w:r>
    </w:p>
    <w:p w14:paraId="4AF5F703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5911FE0A" w14:textId="28EE901F"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mužov môže liečba </w:t>
      </w:r>
      <w:proofErr w:type="spellStart"/>
      <w:r>
        <w:rPr>
          <w:rFonts w:ascii="Times New Roman" w:hAnsi="Times New Roman"/>
          <w:sz w:val="22"/>
          <w:szCs w:val="22"/>
        </w:rPr>
        <w:t>Undestorom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</w:t>
      </w:r>
      <w:r w:rsidR="00CD101D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mg viesť k poruchám plodnosti prejavujúcim sa útlmom tvorby spermií.</w:t>
      </w:r>
    </w:p>
    <w:p w14:paraId="224B9835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491AE32C" w14:textId="77777777" w:rsidR="009B02E5" w:rsidRDefault="009B02E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>Ak</w:t>
      </w:r>
      <w:r>
        <w:rPr>
          <w:rFonts w:ascii="Times New Roman" w:hAnsi="Times New Roman"/>
          <w:sz w:val="22"/>
        </w:rPr>
        <w:t xml:space="preserve"> ste tehotná alebo dojčíte, ak si myslíte, že ste tehotná alebo ak plánujete otehotnieť, poraďte sa so svojím lekárom alebo lekárnikom predtým, ako začnete užívať tento liek.</w:t>
      </w:r>
    </w:p>
    <w:p w14:paraId="2789F87C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730E7D4B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Vedenie vozidiel a obsluha strojov</w:t>
      </w:r>
    </w:p>
    <w:p w14:paraId="0DE994B2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Podľa doterajších poznatkov nemá tento liek žiadny vplyv na vedenie vozidiel a obsluhu strojov.</w:t>
      </w:r>
    </w:p>
    <w:p w14:paraId="54FA1A40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19CDDBD3" w14:textId="77777777"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obsahuje farbivo oranžová žlť, </w:t>
      </w:r>
      <w:r>
        <w:rPr>
          <w:sz w:val="22"/>
          <w:szCs w:val="22"/>
        </w:rPr>
        <w:t>ktoré môže vyvolať alergické reakcie</w:t>
      </w:r>
      <w:r w:rsidR="00C73D59">
        <w:rPr>
          <w:sz w:val="22"/>
          <w:szCs w:val="22"/>
        </w:rPr>
        <w:t>, a </w:t>
      </w:r>
      <w:r w:rsidR="00C73D59" w:rsidRPr="00FC13CD">
        <w:rPr>
          <w:b/>
          <w:sz w:val="22"/>
          <w:szCs w:val="22"/>
        </w:rPr>
        <w:t>ricínový olej</w:t>
      </w:r>
      <w:r w:rsidR="00C73D59">
        <w:rPr>
          <w:sz w:val="22"/>
          <w:szCs w:val="22"/>
        </w:rPr>
        <w:t>, ktorý môže vyvolať žalúdočné ťažkosti a hnačku</w:t>
      </w:r>
      <w:r>
        <w:rPr>
          <w:sz w:val="22"/>
          <w:szCs w:val="22"/>
        </w:rPr>
        <w:t>.</w:t>
      </w:r>
    </w:p>
    <w:p w14:paraId="0976E793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319EB58A" w14:textId="77777777" w:rsidR="009B02E5" w:rsidRDefault="009B02E5" w:rsidP="00FC13CD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Nevhodné používanie</w:t>
      </w:r>
    </w:p>
    <w:p w14:paraId="30A73F62" w14:textId="631BB686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Ak ste pacient, ktorý sa zúčastňuje súťaží riadených Svetovou antidopingovou agentúrou (</w:t>
      </w:r>
      <w:proofErr w:type="spellStart"/>
      <w:r>
        <w:rPr>
          <w:sz w:val="22"/>
          <w:szCs w:val="22"/>
        </w:rPr>
        <w:t>World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Anti-Doping</w:t>
      </w:r>
      <w:proofErr w:type="spellEnd"/>
      <w:r>
        <w:rPr>
          <w:sz w:val="22"/>
          <w:szCs w:val="22"/>
        </w:rPr>
        <w:t xml:space="preserve"> Agency, WADA), potom si musíte prečítať kódex agentúry WADA predtým, ako užijete tento liek, pretože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mg môže mať vplyv na vyšetrenie dopingu.</w:t>
      </w:r>
    </w:p>
    <w:p w14:paraId="1B375AAF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59EBB60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Zneužívanie tohto lieku na zvýšenie športovej zdatnosti nesie so sebou závažné zdravotné riziká a neodporúča sa.</w:t>
      </w:r>
    </w:p>
    <w:p w14:paraId="25871683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4A7761C0" w14:textId="77777777" w:rsidR="006E5469" w:rsidRDefault="006E5469" w:rsidP="006E5469">
      <w:pPr>
        <w:pStyle w:val="Zkladntext2"/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Zneužívanie a závislosť na lieku</w:t>
      </w:r>
    </w:p>
    <w:p w14:paraId="60EDEB80" w14:textId="77777777" w:rsidR="009B02E5" w:rsidRDefault="006E5469" w:rsidP="006E5469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Vždy užívajte tento liek presne tak, ako vám povedal váš lekár alebo lekárnik. Zneužívanie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, najmä ak užívate priveľa tohto lieku samostatne alebo s inými anabolickými </w:t>
      </w:r>
      <w:proofErr w:type="spellStart"/>
      <w:r>
        <w:rPr>
          <w:sz w:val="22"/>
          <w:szCs w:val="22"/>
        </w:rPr>
        <w:t>androgénnymi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steroidmi</w:t>
      </w:r>
      <w:proofErr w:type="spellEnd"/>
      <w:r>
        <w:rPr>
          <w:sz w:val="22"/>
          <w:szCs w:val="22"/>
        </w:rPr>
        <w:t xml:space="preserve">, môže spôsobiť závažné zdravotné problémy týkajúce sa vášho srdca a ciev (ktoré môžu viesť k úmrtiu), duševného zdravia a/alebo pečene. Osoby, ktoré zneužívajú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sa môžu stať závislými a môžu sa u nich vyskytnúť príznaky z vysadenia po významnej zmene dávkovania alebo po náhlom ukončení jeho užívania. Nesmiete zneužívať tento liek samostatne, ani s inými anabolickými </w:t>
      </w:r>
      <w:proofErr w:type="spellStart"/>
      <w:r>
        <w:rPr>
          <w:sz w:val="22"/>
          <w:szCs w:val="22"/>
        </w:rPr>
        <w:t>androgénnymi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steroidmi</w:t>
      </w:r>
      <w:proofErr w:type="spellEnd"/>
      <w:r>
        <w:rPr>
          <w:sz w:val="22"/>
          <w:szCs w:val="22"/>
        </w:rPr>
        <w:t>, pretože to prináša závažné zdravotné riziká.</w:t>
      </w:r>
    </w:p>
    <w:p w14:paraId="227064CB" w14:textId="0E6EB6C5" w:rsidR="006E5469" w:rsidRDefault="006E5469">
      <w:pPr>
        <w:pStyle w:val="Zkladntext2"/>
        <w:jc w:val="left"/>
        <w:rPr>
          <w:sz w:val="22"/>
          <w:szCs w:val="22"/>
        </w:rPr>
      </w:pPr>
    </w:p>
    <w:p w14:paraId="48666042" w14:textId="77777777" w:rsidR="00E96A78" w:rsidRPr="00B40E41" w:rsidRDefault="00E96A78">
      <w:pPr>
        <w:pStyle w:val="Zkladntext2"/>
        <w:jc w:val="left"/>
        <w:rPr>
          <w:sz w:val="22"/>
          <w:szCs w:val="22"/>
        </w:rPr>
      </w:pPr>
    </w:p>
    <w:p w14:paraId="4CD78AAD" w14:textId="77777777" w:rsidR="009B02E5" w:rsidRDefault="009B02E5">
      <w:pPr>
        <w:pStyle w:val="Zkladntext2"/>
        <w:keepNext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Ako užívať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03EFDAE7" w14:textId="77777777" w:rsidR="009B02E5" w:rsidRDefault="009B02E5">
      <w:pPr>
        <w:pStyle w:val="Zkladntext2"/>
        <w:keepNext/>
        <w:jc w:val="left"/>
        <w:rPr>
          <w:sz w:val="22"/>
          <w:szCs w:val="22"/>
        </w:rPr>
      </w:pPr>
    </w:p>
    <w:p w14:paraId="23AD9168" w14:textId="77777777" w:rsidR="009B02E5" w:rsidRDefault="009B02E5">
      <w:pPr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Vždy užívajte tento liek presne tak, ako vám povedal váš lekár alebo lekárnik. Ak si nie ste niečím istý, overte si to u svojho lekára alebo lekárnika.</w:t>
      </w:r>
    </w:p>
    <w:p w14:paraId="54B0132E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01DCA1BC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Odporúčaná dávka je 3 – 4 kapsuly denne počas prvých 2 – 3 týždňov, po ktorých nasleduje postupné zníženie na 1 – 3 kapsuly denne. Tento liek musíte užívať s jedlom. Kapsuly prehltnite celé bez toho, aby ste ich žuvali, pomocou vody alebo inej tekutiny.</w:t>
      </w:r>
    </w:p>
    <w:p w14:paraId="08354A7E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Polovicu dennej dávky užite ráno a druhú polovicu večer.</w:t>
      </w:r>
    </w:p>
    <w:p w14:paraId="7F778928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27D5BC02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máte pocit, že účinok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je príliš silný alebo je príliš slabý, ihneď o tom informujte svojho lekára alebo zdravotnú sestru.</w:t>
      </w:r>
    </w:p>
    <w:p w14:paraId="4D9A666D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7584B4D" w14:textId="77777777" w:rsidR="009B02E5" w:rsidRDefault="009B02E5" w:rsidP="00B40E41">
      <w:pPr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Použitie u detí a dospievajúcich</w:t>
      </w:r>
    </w:p>
    <w:p w14:paraId="514D8B6F" w14:textId="77777777"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Bezpečnosť a účinnosť tohto lieku u detí a dospievajúcich neboli dostatočne stanovené. Deti vo veku pred pubertou, ktoré užívajú tento liek, bude lekár sledovať (pozri v časti 2 „Upozornenia a opatrenia“).</w:t>
      </w:r>
    </w:p>
    <w:p w14:paraId="26EAFF96" w14:textId="77777777" w:rsidR="009B02E5" w:rsidRDefault="009B02E5">
      <w:pPr>
        <w:pStyle w:val="Zkladntext2"/>
        <w:jc w:val="left"/>
        <w:rPr>
          <w:sz w:val="22"/>
        </w:rPr>
      </w:pPr>
    </w:p>
    <w:p w14:paraId="205BE44D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užijete viac </w:t>
      </w:r>
      <w:proofErr w:type="spellStart"/>
      <w:r>
        <w:rPr>
          <w:b/>
          <w:sz w:val="22"/>
          <w:szCs w:val="22"/>
        </w:rPr>
        <w:t>Undestoru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mg, ako máte</w:t>
      </w:r>
    </w:p>
    <w:p w14:paraId="00522A67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Ak ste užili niekoľko kapsúl naraz, nemusíte mať veľké obavy. Musíte sa však porozprávať s lekárom. Olejová zložka v kapsule môže spôsobiť hnačku.</w:t>
      </w:r>
    </w:p>
    <w:p w14:paraId="6B316F62" w14:textId="77777777" w:rsidR="009B02E5" w:rsidRDefault="009B02E5">
      <w:pPr>
        <w:pStyle w:val="Zkladntext2"/>
        <w:jc w:val="left"/>
        <w:rPr>
          <w:i/>
          <w:sz w:val="22"/>
          <w:szCs w:val="22"/>
        </w:rPr>
      </w:pPr>
    </w:p>
    <w:p w14:paraId="628AE4C2" w14:textId="77777777" w:rsidR="009B02E5" w:rsidRDefault="009B02E5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zabudnete užiť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0576CCC2" w14:textId="39361489" w:rsidR="009B02E5" w:rsidRDefault="009B02E5">
      <w:pPr>
        <w:pStyle w:val="Zkladntext2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ste zabudli užiť svoju dávku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mg, neužívajte dvojnásobnú dávku, aby ste nahradili vynechanú jednotlivú dávku. Vynechanú dávku jednoducho preskočte a svoju ďalšiu dávku užite v normálnom čase.</w:t>
      </w:r>
    </w:p>
    <w:p w14:paraId="3999DFA1" w14:textId="77777777" w:rsidR="009B02E5" w:rsidRDefault="009B02E5">
      <w:pPr>
        <w:pStyle w:val="Zkladntext2"/>
        <w:jc w:val="left"/>
        <w:rPr>
          <w:i/>
          <w:sz w:val="22"/>
          <w:szCs w:val="22"/>
        </w:rPr>
      </w:pPr>
    </w:p>
    <w:p w14:paraId="5F250352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prestanete užívať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29FD46D8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Ak sa liečba týmto liekom zastaví, môžu sa do niekoľkých týždňov opätovne objaviť ťažkosti ako napr. tie, ktoré sa vyskytovali pred liečbou.</w:t>
      </w:r>
    </w:p>
    <w:p w14:paraId="74938F14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5BE4DE76" w14:textId="77777777" w:rsidR="009B02E5" w:rsidRDefault="009B02E5">
      <w:pPr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máte akékoľvek ďalšie otázky týkajúce sa použitia tohto lieku, opýtajte sa svojho lekára alebo lekárnika.</w:t>
      </w:r>
    </w:p>
    <w:p w14:paraId="763739CB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FB11449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076411F5" w14:textId="77777777" w:rsidR="009B02E5" w:rsidRDefault="009B02E5">
      <w:pPr>
        <w:pStyle w:val="Zkladntext2"/>
        <w:tabs>
          <w:tab w:val="left" w:pos="567"/>
        </w:tabs>
        <w:ind w:left="567" w:hanging="567"/>
        <w:jc w:val="left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</w:t>
      </w:r>
      <w:r>
        <w:rPr>
          <w:b/>
          <w:bCs/>
          <w:iCs/>
          <w:sz w:val="22"/>
          <w:szCs w:val="22"/>
        </w:rPr>
        <w:tab/>
        <w:t>Možné vedľajšie účinky</w:t>
      </w:r>
    </w:p>
    <w:p w14:paraId="2511AAE3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1D599DC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Tak ako všetky lieky, aj tento liek môže spôsobovať vedľajšie účinky, hoci sa neprejavia u každého.</w:t>
      </w:r>
    </w:p>
    <w:p w14:paraId="6A7C6D21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2736D85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Vedľajšie účinky, ktoré sa hlásili pri liečbe </w:t>
      </w:r>
      <w:proofErr w:type="spellStart"/>
      <w:r>
        <w:rPr>
          <w:rFonts w:ascii="Times New Roman" w:hAnsi="Times New Roman"/>
          <w:sz w:val="22"/>
          <w:szCs w:val="22"/>
        </w:rPr>
        <w:t>testosterónom</w:t>
      </w:r>
      <w:proofErr w:type="spellEnd"/>
      <w:r>
        <w:rPr>
          <w:rFonts w:ascii="Times New Roman" w:hAnsi="Times New Roman"/>
          <w:sz w:val="22"/>
          <w:szCs w:val="22"/>
        </w:rPr>
        <w:t xml:space="preserve"> zahŕňajú:</w:t>
      </w:r>
    </w:p>
    <w:p w14:paraId="613D5BAF" w14:textId="77777777" w:rsidR="009B02E5" w:rsidRDefault="009B02E5" w:rsidP="00B40E41">
      <w:pPr>
        <w:keepNext/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Časté (môžu postihovať menej ako 1 z 10 osôb)</w:t>
      </w:r>
    </w:p>
    <w:p w14:paraId="09F336A6" w14:textId="77777777" w:rsidR="009B02E5" w:rsidRDefault="009B02E5">
      <w:pPr>
        <w:numPr>
          <w:ilvl w:val="0"/>
          <w:numId w:val="7"/>
        </w:numPr>
        <w:ind w:left="567" w:right="-2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zvýšenie počtu červených krviniek (bunky, ktoré prenášajú kyslík vo vašej krvi), zvýšenie </w:t>
      </w:r>
      <w:proofErr w:type="spellStart"/>
      <w:r>
        <w:rPr>
          <w:rFonts w:ascii="Times New Roman" w:hAnsi="Times New Roman"/>
          <w:sz w:val="22"/>
          <w:szCs w:val="22"/>
        </w:rPr>
        <w:t>hematokritu</w:t>
      </w:r>
      <w:proofErr w:type="spellEnd"/>
      <w:r>
        <w:rPr>
          <w:rFonts w:ascii="Times New Roman" w:hAnsi="Times New Roman"/>
          <w:sz w:val="22"/>
          <w:szCs w:val="22"/>
        </w:rPr>
        <w:t xml:space="preserve"> (percentuálny podiel červených krviniek v krvi) a hemoglobínu (zložka červených krviniek, ktorá prenáša kyslík), zistené pomocou pravidelných vyšetrení krvi.</w:t>
      </w:r>
    </w:p>
    <w:p w14:paraId="52842B43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337C8295" w14:textId="77777777" w:rsidR="009B02E5" w:rsidRDefault="009B02E5" w:rsidP="00B40E41">
      <w:pPr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Neznáme (častosť sa nedá odhadnúť z dostupných údajov)</w:t>
      </w:r>
    </w:p>
    <w:p w14:paraId="4AAA4E6B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svrbenie (</w:t>
      </w:r>
      <w:proofErr w:type="spellStart"/>
      <w:r>
        <w:rPr>
          <w:rFonts w:ascii="Times New Roman" w:hAnsi="Times New Roman"/>
          <w:sz w:val="22"/>
          <w:szCs w:val="22"/>
        </w:rPr>
        <w:t>pruritus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14:paraId="028F32DF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akné,</w:t>
      </w:r>
    </w:p>
    <w:p w14:paraId="4A9F39E0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nevoľnosť,</w:t>
      </w:r>
    </w:p>
    <w:p w14:paraId="597C2E4D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zmeny vo výsledkoch vyšetrení funkcie pečene,</w:t>
      </w:r>
    </w:p>
    <w:p w14:paraId="0C092E58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hladín cholesterolu (zmeny v metabolizme </w:t>
      </w:r>
      <w:proofErr w:type="spellStart"/>
      <w:r>
        <w:rPr>
          <w:rFonts w:ascii="Times New Roman" w:hAnsi="Times New Roman"/>
          <w:sz w:val="22"/>
          <w:szCs w:val="22"/>
        </w:rPr>
        <w:t>lipidov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14:paraId="5743AECC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depresiu, nervozitu, zmeny nálady,</w:t>
      </w:r>
    </w:p>
    <w:p w14:paraId="5A95B73A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svalov (</w:t>
      </w:r>
      <w:proofErr w:type="spellStart"/>
      <w:r>
        <w:rPr>
          <w:rFonts w:ascii="Times New Roman" w:hAnsi="Times New Roman"/>
          <w:sz w:val="22"/>
          <w:szCs w:val="22"/>
        </w:rPr>
        <w:t>myalgia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14:paraId="3CA31439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zadržiavanie tekutín v tkanivách, zvyčajne viditeľné opuchmi členkov alebo chodidiel,</w:t>
      </w:r>
    </w:p>
    <w:p w14:paraId="574B949D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vysoký krvný tlak (hypertenzia),</w:t>
      </w:r>
    </w:p>
    <w:p w14:paraId="099136EF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zmeny sexuálnej túžby,</w:t>
      </w:r>
    </w:p>
    <w:p w14:paraId="22F537E2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nezvyčajne predĺženú, bolestivú erekciu penisu,</w:t>
      </w:r>
    </w:p>
    <w:p w14:paraId="346D9066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poruchu tvorby spermií,</w:t>
      </w:r>
    </w:p>
    <w:p w14:paraId="6A4974D7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feminizáciu (zväčšenie prsníkov u mužov),</w:t>
      </w:r>
    </w:p>
    <w:p w14:paraId="1F144981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zväčšenie prostaty do veľkosti zodpovedajúcej </w:t>
      </w:r>
      <w:r w:rsidR="0074700C">
        <w:rPr>
          <w:rFonts w:ascii="Times New Roman" w:hAnsi="Times New Roman"/>
          <w:sz w:val="22"/>
          <w:szCs w:val="22"/>
        </w:rPr>
        <w:t>dotknutej</w:t>
      </w:r>
      <w:r>
        <w:rPr>
          <w:rFonts w:ascii="Times New Roman" w:hAnsi="Times New Roman"/>
          <w:sz w:val="22"/>
          <w:szCs w:val="22"/>
        </w:rPr>
        <w:t xml:space="preserve"> vekovej skupine,</w:t>
      </w:r>
    </w:p>
    <w:p w14:paraId="685494D4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zvýšené hladiny </w:t>
      </w:r>
      <w:proofErr w:type="spellStart"/>
      <w:r>
        <w:rPr>
          <w:rFonts w:ascii="Times New Roman" w:hAnsi="Times New Roman"/>
          <w:sz w:val="22"/>
          <w:szCs w:val="22"/>
        </w:rPr>
        <w:t>markerov</w:t>
      </w:r>
      <w:proofErr w:type="spellEnd"/>
      <w:r>
        <w:rPr>
          <w:rFonts w:ascii="Times New Roman" w:hAnsi="Times New Roman"/>
          <w:sz w:val="22"/>
          <w:szCs w:val="22"/>
        </w:rPr>
        <w:t xml:space="preserve"> v krvi, ktoré súvisia s rakovinou prostaty (zvýšená hladina </w:t>
      </w:r>
      <w:proofErr w:type="spellStart"/>
      <w:r>
        <w:rPr>
          <w:rFonts w:ascii="Times New Roman" w:hAnsi="Times New Roman"/>
          <w:sz w:val="22"/>
          <w:szCs w:val="22"/>
        </w:rPr>
        <w:t>prostatického</w:t>
      </w:r>
      <w:proofErr w:type="spellEnd"/>
      <w:r>
        <w:rPr>
          <w:rFonts w:ascii="Times New Roman" w:hAnsi="Times New Roman"/>
          <w:sz w:val="22"/>
          <w:szCs w:val="22"/>
        </w:rPr>
        <w:t xml:space="preserve"> špecifického antigénu – PSA),</w:t>
      </w:r>
    </w:p>
    <w:p w14:paraId="0FDE8759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zrýchlený rast malej rakoviny prostaty, ktorá doposiaľ nebola zistená (progresia </w:t>
      </w:r>
      <w:proofErr w:type="spellStart"/>
      <w:r>
        <w:rPr>
          <w:rFonts w:ascii="Times New Roman" w:hAnsi="Times New Roman"/>
          <w:sz w:val="22"/>
          <w:szCs w:val="22"/>
        </w:rPr>
        <w:t>subklinickej</w:t>
      </w:r>
      <w:proofErr w:type="spellEnd"/>
      <w:r>
        <w:rPr>
          <w:rFonts w:ascii="Times New Roman" w:hAnsi="Times New Roman"/>
          <w:sz w:val="22"/>
          <w:szCs w:val="22"/>
        </w:rPr>
        <w:t xml:space="preserve"> rakoviny prostaty).</w:t>
      </w:r>
    </w:p>
    <w:p w14:paraId="66FB1E3F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4AC44A93" w14:textId="77777777"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niekoľkých pacientov sa počas užívania </w:t>
      </w:r>
      <w:proofErr w:type="spellStart"/>
      <w:r>
        <w:rPr>
          <w:rFonts w:ascii="Times New Roman" w:hAnsi="Times New Roman"/>
          <w:sz w:val="22"/>
          <w:szCs w:val="22"/>
        </w:rPr>
        <w:t>Undestoru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 mg hlásili hnačka a bolesť brucha alebo pocit nepohodlia.</w:t>
      </w:r>
    </w:p>
    <w:p w14:paraId="676DD49F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</w:p>
    <w:p w14:paraId="7B82D530" w14:textId="77777777" w:rsidR="009B02E5" w:rsidRPr="003A0876" w:rsidRDefault="009B02E5" w:rsidP="00B40E41">
      <w:pPr>
        <w:keepNext/>
        <w:ind w:right="-28"/>
        <w:rPr>
          <w:rFonts w:ascii="Times New Roman" w:hAnsi="Times New Roman"/>
          <w:b/>
          <w:sz w:val="22"/>
          <w:szCs w:val="22"/>
        </w:rPr>
      </w:pPr>
      <w:r w:rsidRPr="003A0876">
        <w:rPr>
          <w:rFonts w:ascii="Times New Roman" w:hAnsi="Times New Roman"/>
          <w:b/>
          <w:sz w:val="22"/>
          <w:szCs w:val="22"/>
        </w:rPr>
        <w:t>Vedľajšie účinky u žien</w:t>
      </w:r>
    </w:p>
    <w:p w14:paraId="6539952F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 w:rsidRPr="003A0876">
        <w:rPr>
          <w:rFonts w:ascii="Times New Roman" w:hAnsi="Times New Roman"/>
          <w:sz w:val="22"/>
          <w:szCs w:val="22"/>
        </w:rPr>
        <w:t xml:space="preserve">Liečba týmto liekom môže vyvolať znaky </w:t>
      </w:r>
      <w:proofErr w:type="spellStart"/>
      <w:r w:rsidRPr="003A0876">
        <w:rPr>
          <w:rFonts w:ascii="Times New Roman" w:hAnsi="Times New Roman"/>
          <w:sz w:val="22"/>
          <w:szCs w:val="22"/>
        </w:rPr>
        <w:t>maskulinizácie</w:t>
      </w:r>
      <w:proofErr w:type="spellEnd"/>
      <w:r w:rsidRPr="003A0876">
        <w:rPr>
          <w:rFonts w:ascii="Times New Roman" w:hAnsi="Times New Roman"/>
          <w:sz w:val="22"/>
          <w:szCs w:val="22"/>
        </w:rPr>
        <w:t xml:space="preserve"> (napríklad zhrubnutie hlasu alebo rast ochlpenia na tele alebo tvári).</w:t>
      </w:r>
    </w:p>
    <w:p w14:paraId="6D1D2AED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</w:p>
    <w:p w14:paraId="1304B3CC" w14:textId="77777777" w:rsidR="009B02E5" w:rsidRDefault="009B02E5" w:rsidP="00B40E41">
      <w:pPr>
        <w:keepNext/>
        <w:ind w:right="-2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Deti a dospievajúci</w:t>
      </w:r>
    </w:p>
    <w:p w14:paraId="36724997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detí vo veku pred pubertou, ktoré užívali </w:t>
      </w:r>
      <w:proofErr w:type="spellStart"/>
      <w:r>
        <w:rPr>
          <w:rFonts w:ascii="Times New Roman" w:hAnsi="Times New Roman"/>
          <w:sz w:val="22"/>
          <w:szCs w:val="22"/>
        </w:rPr>
        <w:t>androgény</w:t>
      </w:r>
      <w:proofErr w:type="spellEnd"/>
      <w:r>
        <w:rPr>
          <w:rFonts w:ascii="Times New Roman" w:hAnsi="Times New Roman"/>
          <w:sz w:val="22"/>
          <w:szCs w:val="22"/>
        </w:rPr>
        <w:t>, sa hlásili nasledujúce vedľajšie účinky:</w:t>
      </w:r>
    </w:p>
    <w:p w14:paraId="597DED56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predčasné sexuálne dozrievanie;</w:t>
      </w:r>
    </w:p>
    <w:p w14:paraId="4F06E105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zväčšenie penisu;</w:t>
      </w:r>
    </w:p>
    <w:p w14:paraId="55F3626B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zvýšená častosť erekcií;</w:t>
      </w:r>
    </w:p>
    <w:p w14:paraId="75138865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obmedzený rast (obmedzená telesná výška).</w:t>
      </w:r>
    </w:p>
    <w:p w14:paraId="09648F9E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</w:p>
    <w:p w14:paraId="71E65CDD" w14:textId="77777777" w:rsidR="009B02E5" w:rsidRDefault="009B02E5" w:rsidP="00B40E41">
      <w:pPr>
        <w:keepNext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Hlásenie vedľajších účinkov</w:t>
      </w:r>
    </w:p>
    <w:p w14:paraId="2D857A87" w14:textId="6ABEAE26" w:rsidR="0059742F" w:rsidRDefault="0059742F" w:rsidP="005974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sa u</w:t>
      </w:r>
      <w:r w:rsidR="00CD101D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51258C"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C0C0C0"/>
        </w:rPr>
        <w:t xml:space="preserve">národné </w:t>
      </w:r>
      <w:r w:rsidR="0051258C">
        <w:rPr>
          <w:rFonts w:ascii="Times New Roman" w:hAnsi="Times New Roman"/>
          <w:sz w:val="22"/>
          <w:szCs w:val="22"/>
          <w:shd w:val="clear" w:color="auto" w:fill="C0C0C0"/>
        </w:rPr>
        <w:t xml:space="preserve">centrum </w:t>
      </w:r>
      <w:r>
        <w:rPr>
          <w:rFonts w:ascii="Times New Roman" w:hAnsi="Times New Roman"/>
          <w:sz w:val="22"/>
          <w:szCs w:val="22"/>
          <w:shd w:val="clear" w:color="auto" w:fill="C0C0C0"/>
        </w:rPr>
        <w:t>hlásenia uvedené v </w:t>
      </w:r>
      <w:hyperlink r:id="rId9" w:history="1">
        <w:r w:rsidRPr="00DD4699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>
        <w:rPr>
          <w:rFonts w:ascii="Times New Roman" w:hAnsi="Times New Roman"/>
          <w:sz w:val="22"/>
          <w:szCs w:val="22"/>
          <w:shd w:val="clear" w:color="auto" w:fill="C0C0C0"/>
        </w:rPr>
        <w:t>.</w:t>
      </w:r>
      <w:hyperlink r:id="rId10" w:history="1"/>
      <w:hyperlink r:id="rId11" w:history="1"/>
      <w:r>
        <w:rPr>
          <w:rFonts w:ascii="Times New Roman" w:hAnsi="Times New Roman"/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74BA6AC6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2E9F370D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2D0FB0C9" w14:textId="77777777" w:rsidR="009B02E5" w:rsidRDefault="009B02E5" w:rsidP="00B40E41">
      <w:pPr>
        <w:pStyle w:val="Zkladntext2"/>
        <w:keepNext/>
        <w:tabs>
          <w:tab w:val="left" w:pos="567"/>
        </w:tabs>
        <w:ind w:left="567" w:hanging="567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 xml:space="preserve">Ako uchovávať </w:t>
      </w:r>
      <w:proofErr w:type="spellStart"/>
      <w:r>
        <w:rPr>
          <w:b/>
          <w:bCs/>
          <w:sz w:val="22"/>
          <w:szCs w:val="22"/>
        </w:rPr>
        <w:t>Undestor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Testocaps</w:t>
      </w:r>
      <w:proofErr w:type="spellEnd"/>
      <w:r>
        <w:rPr>
          <w:b/>
          <w:bCs/>
          <w:sz w:val="22"/>
          <w:szCs w:val="22"/>
        </w:rPr>
        <w:t xml:space="preserve"> 40 mg</w:t>
      </w:r>
    </w:p>
    <w:p w14:paraId="4DFDD84D" w14:textId="77777777" w:rsidR="009B02E5" w:rsidRDefault="009B02E5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</w:p>
    <w:p w14:paraId="1E5FCE2D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Tento liek uchovávajte mimo</w:t>
      </w:r>
      <w:r w:rsidR="00FE3377">
        <w:rPr>
          <w:sz w:val="22"/>
          <w:szCs w:val="22"/>
        </w:rPr>
        <w:t xml:space="preserve"> </w:t>
      </w:r>
      <w:r>
        <w:rPr>
          <w:sz w:val="22"/>
          <w:szCs w:val="22"/>
        </w:rPr>
        <w:t>dohľadu a</w:t>
      </w:r>
      <w:r w:rsidR="00FE3377">
        <w:rPr>
          <w:sz w:val="22"/>
          <w:szCs w:val="22"/>
        </w:rPr>
        <w:t> </w:t>
      </w:r>
      <w:r>
        <w:rPr>
          <w:sz w:val="22"/>
          <w:szCs w:val="22"/>
        </w:rPr>
        <w:t>dosahu detí.</w:t>
      </w:r>
    </w:p>
    <w:p w14:paraId="5C7563C5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Nepoužívajte tento liek po dátume exspirácie, ktorý je uvedený na </w:t>
      </w:r>
      <w:r w:rsidRPr="00FE3377">
        <w:rPr>
          <w:sz w:val="22"/>
          <w:szCs w:val="22"/>
        </w:rPr>
        <w:t xml:space="preserve">škatuli </w:t>
      </w:r>
      <w:r w:rsidRPr="00B307D7">
        <w:rPr>
          <w:sz w:val="22"/>
          <w:szCs w:val="22"/>
        </w:rPr>
        <w:t>alebo</w:t>
      </w:r>
      <w:r w:rsidRPr="00FE3377">
        <w:rPr>
          <w:sz w:val="22"/>
          <w:szCs w:val="22"/>
        </w:rPr>
        <w:t> na</w:t>
      </w:r>
      <w:r>
        <w:rPr>
          <w:sz w:val="22"/>
          <w:szCs w:val="22"/>
        </w:rPr>
        <w:t xml:space="preserve"> štítku po EXP. Dátum exspirácie sa vzťahuje na posledný deň v danom mesiaci.</w:t>
      </w:r>
    </w:p>
    <w:p w14:paraId="1E816B17" w14:textId="77777777" w:rsidR="00E54C9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Uchovávajte pri teplote do 30 °C.</w:t>
      </w:r>
    </w:p>
    <w:p w14:paraId="65F601C2" w14:textId="302BD49A" w:rsidR="00E54C9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Neuchovávajte v chladničke alebo mrazničke.</w:t>
      </w:r>
    </w:p>
    <w:p w14:paraId="29AE565B" w14:textId="1C87E7E5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Uchovávajte v pôvodnom obale.</w:t>
      </w:r>
    </w:p>
    <w:p w14:paraId="2033A399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7817E372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477D7577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310232F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0D228A75" w14:textId="77777777" w:rsidR="009B02E5" w:rsidRDefault="009B02E5">
      <w:pPr>
        <w:pStyle w:val="Zkladntext2"/>
        <w:keepNext/>
        <w:keepLines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Obsah balenia a ďalšie informácie</w:t>
      </w:r>
    </w:p>
    <w:p w14:paraId="01266FD1" w14:textId="77777777" w:rsidR="009B02E5" w:rsidRPr="00B40E41" w:rsidRDefault="009B02E5">
      <w:pPr>
        <w:pStyle w:val="Zkladntext2"/>
        <w:keepNext/>
        <w:keepLines/>
        <w:jc w:val="left"/>
        <w:rPr>
          <w:sz w:val="22"/>
          <w:szCs w:val="22"/>
        </w:rPr>
      </w:pPr>
    </w:p>
    <w:p w14:paraId="3A9C5914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obsahuje</w:t>
      </w:r>
    </w:p>
    <w:p w14:paraId="1B1217EE" w14:textId="061EE00C" w:rsidR="009B02E5" w:rsidRDefault="009B02E5">
      <w:pPr>
        <w:pStyle w:val="Zkladntext2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Liečivo je</w:t>
      </w:r>
      <w:r w:rsidR="008232E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, čo zodpovedá 25,3 mg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>.</w:t>
      </w:r>
    </w:p>
    <w:p w14:paraId="202CC53A" w14:textId="77777777" w:rsidR="009B02E5" w:rsidRDefault="009B02E5">
      <w:pPr>
        <w:pStyle w:val="Zkladntext2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Ďalšie zložky sú:</w:t>
      </w:r>
    </w:p>
    <w:p w14:paraId="70970BA6" w14:textId="466C8FC9" w:rsidR="009B02E5" w:rsidRDefault="009B02E5">
      <w:pPr>
        <w:pStyle w:val="Zkladntext2"/>
        <w:numPr>
          <w:ilvl w:val="0"/>
          <w:numId w:val="9"/>
        </w:numPr>
        <w:jc w:val="left"/>
        <w:rPr>
          <w:sz w:val="22"/>
          <w:szCs w:val="22"/>
        </w:rPr>
      </w:pPr>
      <w:r>
        <w:rPr>
          <w:i/>
          <w:sz w:val="22"/>
          <w:szCs w:val="22"/>
        </w:rPr>
        <w:t>Obsah kapsuly:</w:t>
      </w:r>
      <w:r>
        <w:rPr>
          <w:sz w:val="22"/>
          <w:szCs w:val="22"/>
        </w:rPr>
        <w:t xml:space="preserve"> </w:t>
      </w:r>
      <w:r w:rsidR="006A1FC5">
        <w:rPr>
          <w:sz w:val="22"/>
          <w:szCs w:val="22"/>
        </w:rPr>
        <w:t xml:space="preserve">každá kapsula obsahuje 175,8 mg </w:t>
      </w:r>
      <w:r>
        <w:rPr>
          <w:sz w:val="22"/>
          <w:szCs w:val="22"/>
        </w:rPr>
        <w:t>ricínov</w:t>
      </w:r>
      <w:r w:rsidR="006A1FC5">
        <w:rPr>
          <w:sz w:val="22"/>
          <w:szCs w:val="22"/>
        </w:rPr>
        <w:t>ého</w:t>
      </w:r>
      <w:r>
        <w:rPr>
          <w:sz w:val="22"/>
          <w:szCs w:val="22"/>
        </w:rPr>
        <w:t xml:space="preserve"> olej</w:t>
      </w:r>
      <w:r w:rsidR="006A1FC5">
        <w:rPr>
          <w:sz w:val="22"/>
          <w:szCs w:val="22"/>
        </w:rPr>
        <w:t>a.</w:t>
      </w:r>
      <w:r>
        <w:rPr>
          <w:sz w:val="22"/>
          <w:szCs w:val="22"/>
        </w:rPr>
        <w:t xml:space="preserve"> </w:t>
      </w:r>
      <w:r w:rsidR="00ED6B58">
        <w:rPr>
          <w:sz w:val="22"/>
          <w:szCs w:val="22"/>
        </w:rPr>
        <w:t xml:space="preserve">Okrem toho tento liek obsahuje 117,2 mg </w:t>
      </w:r>
      <w:r w:rsidR="0088226C">
        <w:rPr>
          <w:sz w:val="22"/>
          <w:szCs w:val="22"/>
        </w:rPr>
        <w:t> </w:t>
      </w:r>
      <w:proofErr w:type="spellStart"/>
      <w:r w:rsidR="00ED6B58">
        <w:rPr>
          <w:sz w:val="22"/>
          <w:szCs w:val="22"/>
        </w:rPr>
        <w:t>propylénglykolmonolaurátu</w:t>
      </w:r>
      <w:proofErr w:type="spellEnd"/>
      <w:r>
        <w:rPr>
          <w:sz w:val="22"/>
          <w:szCs w:val="22"/>
        </w:rPr>
        <w:t xml:space="preserve"> (E477)</w:t>
      </w:r>
      <w:r w:rsidR="00ED6B58">
        <w:rPr>
          <w:sz w:val="22"/>
          <w:szCs w:val="22"/>
        </w:rPr>
        <w:t xml:space="preserve"> v každej kapsule</w:t>
      </w:r>
      <w:r>
        <w:rPr>
          <w:sz w:val="22"/>
          <w:szCs w:val="22"/>
        </w:rPr>
        <w:t>.</w:t>
      </w:r>
      <w:r w:rsidR="00ED6B58">
        <w:rPr>
          <w:sz w:val="22"/>
          <w:szCs w:val="22"/>
        </w:rPr>
        <w:t xml:space="preserve"> Toto množstvo zodpovedá 34,5 mg </w:t>
      </w:r>
      <w:proofErr w:type="spellStart"/>
      <w:r w:rsidR="00ED6B58">
        <w:rPr>
          <w:sz w:val="22"/>
          <w:szCs w:val="22"/>
        </w:rPr>
        <w:t>propylénglykolu</w:t>
      </w:r>
      <w:proofErr w:type="spellEnd"/>
      <w:r w:rsidR="00ED6B58">
        <w:rPr>
          <w:sz w:val="22"/>
          <w:szCs w:val="22"/>
        </w:rPr>
        <w:t>, čo je ekvivalent ku 0,5 mg/kg.</w:t>
      </w:r>
    </w:p>
    <w:p w14:paraId="6DA6C761" w14:textId="4A5E3D6C" w:rsidR="009B02E5" w:rsidRDefault="007478EB">
      <w:pPr>
        <w:pStyle w:val="Zkladntext2"/>
        <w:numPr>
          <w:ilvl w:val="0"/>
          <w:numId w:val="9"/>
        </w:numPr>
        <w:jc w:val="left"/>
        <w:rPr>
          <w:sz w:val="22"/>
          <w:szCs w:val="22"/>
        </w:rPr>
      </w:pPr>
      <w:r>
        <w:rPr>
          <w:i/>
          <w:sz w:val="22"/>
          <w:szCs w:val="22"/>
        </w:rPr>
        <w:t>Obal</w:t>
      </w:r>
      <w:r w:rsidR="009B02E5">
        <w:rPr>
          <w:i/>
          <w:sz w:val="22"/>
          <w:szCs w:val="22"/>
        </w:rPr>
        <w:t xml:space="preserve"> kapsuly</w:t>
      </w:r>
      <w:r w:rsidR="009B02E5">
        <w:rPr>
          <w:sz w:val="22"/>
          <w:szCs w:val="22"/>
        </w:rPr>
        <w:t xml:space="preserve">: </w:t>
      </w:r>
      <w:proofErr w:type="spellStart"/>
      <w:r w:rsidR="009B02E5">
        <w:rPr>
          <w:sz w:val="22"/>
          <w:szCs w:val="22"/>
        </w:rPr>
        <w:t>glycerol</w:t>
      </w:r>
      <w:proofErr w:type="spellEnd"/>
      <w:r w:rsidR="009B02E5">
        <w:rPr>
          <w:sz w:val="22"/>
          <w:szCs w:val="22"/>
        </w:rPr>
        <w:t>, oranžová žlť (E110, žlť FDC č. 6) a</w:t>
      </w:r>
      <w:r>
        <w:rPr>
          <w:sz w:val="22"/>
          <w:szCs w:val="22"/>
        </w:rPr>
        <w:t> </w:t>
      </w:r>
      <w:r w:rsidR="009B02E5">
        <w:rPr>
          <w:sz w:val="22"/>
          <w:szCs w:val="22"/>
        </w:rPr>
        <w:t>želatína.</w:t>
      </w:r>
    </w:p>
    <w:p w14:paraId="323BB99E" w14:textId="77777777" w:rsidR="009B02E5" w:rsidRDefault="009B02E5">
      <w:pPr>
        <w:pStyle w:val="Zkladntext2"/>
        <w:ind w:left="567" w:hanging="567"/>
        <w:jc w:val="left"/>
        <w:rPr>
          <w:sz w:val="22"/>
          <w:szCs w:val="22"/>
        </w:rPr>
      </w:pPr>
    </w:p>
    <w:p w14:paraId="384CB319" w14:textId="77777777" w:rsidR="009B02E5" w:rsidRDefault="009B02E5">
      <w:pPr>
        <w:pStyle w:val="Zkladntext2"/>
        <w:keepNext/>
        <w:ind w:left="567" w:hanging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vyzerá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a obsah balenia</w:t>
      </w:r>
    </w:p>
    <w:p w14:paraId="717F919B" w14:textId="77777777" w:rsidR="009B02E5" w:rsidRDefault="009B02E5">
      <w:pPr>
        <w:pStyle w:val="Zkladntext2"/>
        <w:keepNext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sú mäkké oválne lesklé priehľadné kapsuly oranžovej farby s označením ORG DV3 obsahujúce žltú olejovú náplň.</w:t>
      </w:r>
    </w:p>
    <w:p w14:paraId="4601EB1B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52A55821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Škatuľa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obsahuje buď 3, 6 alebo 12 vreciek, každé z nich obsahuje </w:t>
      </w:r>
      <w:proofErr w:type="spellStart"/>
      <w:r>
        <w:rPr>
          <w:sz w:val="22"/>
          <w:szCs w:val="22"/>
        </w:rPr>
        <w:t>blister</w:t>
      </w:r>
      <w:proofErr w:type="spellEnd"/>
      <w:r>
        <w:rPr>
          <w:sz w:val="22"/>
          <w:szCs w:val="22"/>
        </w:rPr>
        <w:t xml:space="preserve"> s 10 kapsulami.</w:t>
      </w:r>
    </w:p>
    <w:p w14:paraId="2C32C45A" w14:textId="77777777" w:rsidR="00B22D32" w:rsidRDefault="00B22D32">
      <w:pPr>
        <w:pStyle w:val="Zkladntext2"/>
        <w:jc w:val="left"/>
        <w:rPr>
          <w:sz w:val="22"/>
          <w:szCs w:val="22"/>
        </w:rPr>
      </w:pPr>
    </w:p>
    <w:p w14:paraId="32A38CC9" w14:textId="77777777" w:rsidR="00B22D32" w:rsidRDefault="00B22D32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 trh nemusia byť uvedené všetky veľkosti balenia. </w:t>
      </w:r>
    </w:p>
    <w:p w14:paraId="475CB790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AFAE029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máte akékoľvek ďalšie otázky alebo potrebujete úplnú informáciu o predpisovaní lieku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mg, poraďte sa so svojím lekárom alebo lekárnikom.</w:t>
      </w:r>
    </w:p>
    <w:p w14:paraId="15765E5D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790EC49D" w14:textId="77777777" w:rsidR="009B02E5" w:rsidRPr="00FC13CD" w:rsidRDefault="009B02E5">
      <w:pPr>
        <w:pStyle w:val="Zkladntext2"/>
        <w:keepNext/>
        <w:jc w:val="left"/>
        <w:rPr>
          <w:b/>
          <w:sz w:val="22"/>
        </w:rPr>
      </w:pPr>
      <w:r>
        <w:rPr>
          <w:b/>
          <w:sz w:val="22"/>
          <w:szCs w:val="22"/>
        </w:rPr>
        <w:t>Držiteľ rozhodnutia o registrácii</w:t>
      </w:r>
      <w:r w:rsidR="00FE3377">
        <w:rPr>
          <w:b/>
          <w:sz w:val="22"/>
          <w:szCs w:val="22"/>
        </w:rPr>
        <w:t xml:space="preserve"> a</w:t>
      </w:r>
      <w:r w:rsidR="00C3749C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výrobca</w:t>
      </w:r>
    </w:p>
    <w:p w14:paraId="4699A908" w14:textId="77777777" w:rsidR="00C3749C" w:rsidRPr="00B40E41" w:rsidRDefault="00C3749C">
      <w:pPr>
        <w:pStyle w:val="Zkladntext2"/>
        <w:keepNext/>
        <w:jc w:val="left"/>
        <w:rPr>
          <w:sz w:val="22"/>
          <w:szCs w:val="22"/>
        </w:rPr>
      </w:pPr>
    </w:p>
    <w:p w14:paraId="0FF66443" w14:textId="77777777" w:rsidR="00C3749C" w:rsidRPr="00E4082B" w:rsidRDefault="00C3749C" w:rsidP="00C3749C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E4082B">
        <w:rPr>
          <w:rFonts w:ascii="Times New Roman" w:hAnsi="Times New Roman"/>
          <w:b/>
          <w:noProof/>
          <w:sz w:val="22"/>
          <w:szCs w:val="22"/>
        </w:rPr>
        <w:t>Držiteľ rozhodnutia o registrácii</w:t>
      </w:r>
    </w:p>
    <w:p w14:paraId="7A711555" w14:textId="77777777" w:rsidR="00C3749C" w:rsidRPr="00E4082B" w:rsidRDefault="00C3749C" w:rsidP="00C3749C">
      <w:pPr>
        <w:keepNext/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bookmarkStart w:id="0" w:name="OLE_LINK7"/>
      <w:proofErr w:type="spellStart"/>
      <w:r w:rsidRPr="00E4082B">
        <w:rPr>
          <w:rFonts w:ascii="Times New Roman" w:hAnsi="Times New Roman"/>
          <w:sz w:val="22"/>
          <w:szCs w:val="22"/>
        </w:rPr>
        <w:t>Merck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4082B">
        <w:rPr>
          <w:rFonts w:ascii="Times New Roman" w:hAnsi="Times New Roman"/>
          <w:sz w:val="22"/>
          <w:szCs w:val="22"/>
        </w:rPr>
        <w:t>Sharp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&amp; </w:t>
      </w:r>
      <w:proofErr w:type="spellStart"/>
      <w:r w:rsidRPr="00E4082B">
        <w:rPr>
          <w:rFonts w:ascii="Times New Roman" w:hAnsi="Times New Roman"/>
          <w:sz w:val="22"/>
          <w:szCs w:val="22"/>
        </w:rPr>
        <w:t>Dohme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B.V.</w:t>
      </w:r>
    </w:p>
    <w:p w14:paraId="5F4C6A85" w14:textId="77777777" w:rsidR="00C3749C" w:rsidRPr="00E4082B" w:rsidRDefault="00C3749C" w:rsidP="00C3749C">
      <w:pPr>
        <w:keepNext/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4082B">
        <w:rPr>
          <w:rFonts w:ascii="Times New Roman" w:hAnsi="Times New Roman"/>
          <w:sz w:val="22"/>
          <w:szCs w:val="22"/>
        </w:rPr>
        <w:t>Waarderweg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39, 2031 BN </w:t>
      </w:r>
      <w:proofErr w:type="spellStart"/>
      <w:r w:rsidRPr="00E4082B">
        <w:rPr>
          <w:rFonts w:ascii="Times New Roman" w:hAnsi="Times New Roman"/>
          <w:sz w:val="22"/>
          <w:szCs w:val="22"/>
        </w:rPr>
        <w:t>Haarlem</w:t>
      </w:r>
      <w:proofErr w:type="spellEnd"/>
    </w:p>
    <w:p w14:paraId="119F47E9" w14:textId="77777777" w:rsidR="00C3749C" w:rsidRPr="00E4082B" w:rsidRDefault="00C3749C" w:rsidP="00C3749C">
      <w:pPr>
        <w:keepNext/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r w:rsidRPr="00E4082B">
        <w:rPr>
          <w:rFonts w:ascii="Times New Roman" w:hAnsi="Times New Roman"/>
          <w:sz w:val="22"/>
          <w:szCs w:val="22"/>
        </w:rPr>
        <w:t xml:space="preserve">P.O. Box 581, 2003 PC </w:t>
      </w:r>
      <w:proofErr w:type="spellStart"/>
      <w:r w:rsidRPr="00E4082B">
        <w:rPr>
          <w:rFonts w:ascii="Times New Roman" w:hAnsi="Times New Roman"/>
          <w:sz w:val="22"/>
          <w:szCs w:val="22"/>
        </w:rPr>
        <w:t>Haarlem</w:t>
      </w:r>
      <w:proofErr w:type="spellEnd"/>
    </w:p>
    <w:p w14:paraId="26967616" w14:textId="77777777" w:rsidR="00C3749C" w:rsidRPr="00E4082B" w:rsidRDefault="007E78EA" w:rsidP="00C3749C">
      <w:pPr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Holandsko</w:t>
      </w:r>
    </w:p>
    <w:bookmarkEnd w:id="0"/>
    <w:p w14:paraId="753CE58F" w14:textId="77777777" w:rsidR="00C3749C" w:rsidRPr="00E4082B" w:rsidRDefault="00C3749C" w:rsidP="00C3749C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3C3F884D" w14:textId="77777777" w:rsidR="00C3749C" w:rsidRPr="00E4082B" w:rsidRDefault="00C3749C" w:rsidP="00C3749C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E4082B">
        <w:rPr>
          <w:rFonts w:ascii="Times New Roman" w:hAnsi="Times New Roman"/>
          <w:b/>
          <w:noProof/>
          <w:sz w:val="22"/>
          <w:szCs w:val="22"/>
        </w:rPr>
        <w:t>Výrobca</w:t>
      </w:r>
    </w:p>
    <w:p w14:paraId="6C5CB46F" w14:textId="77777777" w:rsidR="00C3749C" w:rsidRDefault="009B02E5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 xml:space="preserve">N.V. </w:t>
      </w:r>
      <w:proofErr w:type="spellStart"/>
      <w:r>
        <w:rPr>
          <w:sz w:val="22"/>
          <w:szCs w:val="22"/>
        </w:rPr>
        <w:t>Organon</w:t>
      </w:r>
      <w:proofErr w:type="spellEnd"/>
    </w:p>
    <w:p w14:paraId="3B82E496" w14:textId="77777777" w:rsidR="00C3749C" w:rsidRDefault="009B02E5">
      <w:pPr>
        <w:pStyle w:val="Zkladntext2"/>
        <w:keepNext/>
        <w:rPr>
          <w:sz w:val="22"/>
          <w:szCs w:val="22"/>
        </w:rPr>
      </w:pPr>
      <w:proofErr w:type="spellStart"/>
      <w:r>
        <w:rPr>
          <w:sz w:val="22"/>
          <w:szCs w:val="22"/>
        </w:rPr>
        <w:t>Klo</w:t>
      </w:r>
      <w:r w:rsidR="0034747C">
        <w:rPr>
          <w:sz w:val="22"/>
          <w:szCs w:val="22"/>
        </w:rPr>
        <w:t>osterstraat</w:t>
      </w:r>
      <w:proofErr w:type="spellEnd"/>
      <w:r w:rsidR="0034747C">
        <w:rPr>
          <w:sz w:val="22"/>
          <w:szCs w:val="22"/>
        </w:rPr>
        <w:t xml:space="preserve"> 6</w:t>
      </w:r>
    </w:p>
    <w:p w14:paraId="27881573" w14:textId="77777777" w:rsidR="00C3749C" w:rsidRDefault="0034747C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>P.O. Box 20</w:t>
      </w:r>
    </w:p>
    <w:p w14:paraId="2AABB724" w14:textId="77777777" w:rsidR="00C3749C" w:rsidRDefault="0034747C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>5340</w:t>
      </w:r>
      <w:r w:rsidR="009B02E5">
        <w:rPr>
          <w:sz w:val="22"/>
          <w:szCs w:val="22"/>
        </w:rPr>
        <w:t xml:space="preserve"> BH </w:t>
      </w:r>
      <w:proofErr w:type="spellStart"/>
      <w:r w:rsidR="009B02E5">
        <w:rPr>
          <w:sz w:val="22"/>
          <w:szCs w:val="22"/>
        </w:rPr>
        <w:t>Oss</w:t>
      </w:r>
      <w:proofErr w:type="spellEnd"/>
    </w:p>
    <w:p w14:paraId="189DBC2B" w14:textId="77777777" w:rsidR="009B02E5" w:rsidRDefault="009B02E5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>Holandsko</w:t>
      </w:r>
    </w:p>
    <w:p w14:paraId="76487A29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2E23DB59" w14:textId="2DDA1656" w:rsidR="009B02E5" w:rsidRDefault="009B02E5" w:rsidP="00B40E41">
      <w:pPr>
        <w:pStyle w:val="Zkladntext2"/>
        <w:jc w:val="left"/>
      </w:pPr>
      <w:r>
        <w:rPr>
          <w:b/>
          <w:sz w:val="22"/>
          <w:szCs w:val="22"/>
        </w:rPr>
        <w:t>Táto písomná informácia bola naposledy aktualizovaná v</w:t>
      </w:r>
      <w:r w:rsidR="00B2501C">
        <w:rPr>
          <w:b/>
          <w:sz w:val="22"/>
          <w:szCs w:val="22"/>
        </w:rPr>
        <w:t> </w:t>
      </w:r>
      <w:r w:rsidR="001164A6">
        <w:rPr>
          <w:b/>
          <w:sz w:val="22"/>
          <w:szCs w:val="22"/>
        </w:rPr>
        <w:t xml:space="preserve"> </w:t>
      </w:r>
      <w:r w:rsidR="00653068">
        <w:rPr>
          <w:b/>
          <w:sz w:val="22"/>
          <w:szCs w:val="22"/>
        </w:rPr>
        <w:t>september</w:t>
      </w:r>
      <w:r w:rsidR="00B40E41">
        <w:rPr>
          <w:b/>
          <w:sz w:val="22"/>
          <w:szCs w:val="22"/>
        </w:rPr>
        <w:t>i</w:t>
      </w:r>
      <w:bookmarkStart w:id="1" w:name="_GoBack"/>
      <w:bookmarkEnd w:id="1"/>
      <w:r w:rsidR="00653068">
        <w:rPr>
          <w:b/>
          <w:sz w:val="22"/>
          <w:szCs w:val="22"/>
        </w:rPr>
        <w:t xml:space="preserve"> </w:t>
      </w:r>
      <w:r w:rsidR="001164A6">
        <w:rPr>
          <w:b/>
          <w:sz w:val="22"/>
          <w:szCs w:val="22"/>
        </w:rPr>
        <w:t>2019</w:t>
      </w:r>
      <w:r w:rsidR="00B22D32">
        <w:rPr>
          <w:b/>
          <w:sz w:val="22"/>
          <w:szCs w:val="22"/>
        </w:rPr>
        <w:t>.</w:t>
      </w:r>
    </w:p>
    <w:sectPr w:rsidR="009B02E5" w:rsidSect="00FC13CD">
      <w:headerReference w:type="default" r:id="rId12"/>
      <w:footerReference w:type="default" r:id="rId13"/>
      <w:headerReference w:type="first" r:id="rId14"/>
      <w:pgSz w:w="11906" w:h="16838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BB346A" w15:done="0"/>
  <w15:commentEx w15:paraId="3FA03858" w15:done="0"/>
  <w15:commentEx w15:paraId="5FF776EE" w15:paraIdParent="3FA03858" w15:done="0"/>
  <w15:commentEx w15:paraId="19D69350" w15:done="0"/>
  <w15:commentEx w15:paraId="57DE1E81" w15:paraIdParent="19D69350" w15:done="0"/>
  <w15:commentEx w15:paraId="0789B9D3" w15:paraIdParent="19D693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BB346A" w16cid:durableId="20F6AEAB"/>
  <w16cid:commentId w16cid:paraId="3FA03858" w16cid:durableId="2118CB73"/>
  <w16cid:commentId w16cid:paraId="5FF776EE" w16cid:durableId="2118CEAE"/>
  <w16cid:commentId w16cid:paraId="19D69350" w16cid:durableId="20F6AD12"/>
  <w16cid:commentId w16cid:paraId="57DE1E81" w16cid:durableId="20F6B319"/>
  <w16cid:commentId w16cid:paraId="0789B9D3" w16cid:durableId="2118CE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1A3A" w14:textId="77777777" w:rsidR="00FE0E5D" w:rsidRDefault="00FE0E5D">
      <w:r>
        <w:separator/>
      </w:r>
    </w:p>
  </w:endnote>
  <w:endnote w:type="continuationSeparator" w:id="0">
    <w:p w14:paraId="693A9C49" w14:textId="77777777" w:rsidR="00FE0E5D" w:rsidRDefault="00FE0E5D">
      <w:r>
        <w:continuationSeparator/>
      </w:r>
    </w:p>
  </w:endnote>
  <w:endnote w:type="continuationNotice" w:id="1">
    <w:p w14:paraId="48A85702" w14:textId="77777777" w:rsidR="00FE0E5D" w:rsidRDefault="00FE0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5E59" w14:textId="1C304C00" w:rsidR="00FE0E5D" w:rsidRDefault="00E96A78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744E01F" wp14:editId="4ABBA83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6515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7082A" w14:textId="77777777" w:rsidR="00FE0E5D" w:rsidRDefault="00FE0E5D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0E41">
                            <w:rPr>
                              <w:rStyle w:val="slostrany"/>
                              <w:rFonts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slostrany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45pt;height:10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Gl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" stroked="f">
              <v:fill opacity="0"/>
              <v:textbox inset="0,0,0,0">
                <w:txbxContent>
                  <w:p w14:paraId="2857082A" w14:textId="77777777" w:rsidR="00FE0E5D" w:rsidRDefault="00FE0E5D">
                    <w:pPr>
                      <w:pStyle w:val="Pta"/>
                    </w:pPr>
                    <w:r>
                      <w:rPr>
                        <w:rStyle w:val="slostran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slostrany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slostran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B40E41">
                      <w:rPr>
                        <w:rStyle w:val="slostrany"/>
                        <w:rFonts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slostrany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0620F" w14:textId="77777777" w:rsidR="00FE0E5D" w:rsidRDefault="00FE0E5D">
      <w:r>
        <w:separator/>
      </w:r>
    </w:p>
  </w:footnote>
  <w:footnote w:type="continuationSeparator" w:id="0">
    <w:p w14:paraId="46D2096B" w14:textId="77777777" w:rsidR="00FE0E5D" w:rsidRDefault="00FE0E5D">
      <w:r>
        <w:continuationSeparator/>
      </w:r>
    </w:p>
  </w:footnote>
  <w:footnote w:type="continuationNotice" w:id="1">
    <w:p w14:paraId="2377E37F" w14:textId="77777777" w:rsidR="00FE0E5D" w:rsidRDefault="00FE0E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18303" w14:textId="77777777" w:rsidR="001F33C0" w:rsidRDefault="001F33C0" w:rsidP="001F33C0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 zmene, ev.č.:2017/03667 - ZME</w:t>
    </w:r>
  </w:p>
  <w:p w14:paraId="238BD971" w14:textId="77777777" w:rsidR="001F33C0" w:rsidRPr="000B50A6" w:rsidRDefault="001F33C0" w:rsidP="001F33C0">
    <w:pPr>
      <w:pStyle w:val="Hlavika"/>
      <w:rPr>
        <w:rFonts w:ascii="Times New Roman" w:hAnsi="Times New Roman"/>
        <w:sz w:val="18"/>
        <w:szCs w:val="18"/>
      </w:rPr>
    </w:pPr>
    <w:r w:rsidRPr="000B50A6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2 k notifikácii o zmene, ev. č.: 2019/03061-Z1B</w:t>
    </w:r>
  </w:p>
  <w:p w14:paraId="6C01500C" w14:textId="484EBDEA" w:rsidR="00375E41" w:rsidRPr="00B40E41" w:rsidRDefault="00375E41" w:rsidP="00375E41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A94DE" w14:textId="77777777" w:rsidR="006E5469" w:rsidRDefault="006E5469" w:rsidP="006A1FC5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 zmene, ev.č.:2017/03667</w:t>
    </w:r>
    <w:r w:rsidR="00694F87">
      <w:rPr>
        <w:rFonts w:ascii="Times New Roman" w:hAnsi="Times New Roman"/>
        <w:sz w:val="18"/>
        <w:szCs w:val="18"/>
      </w:rPr>
      <w:t xml:space="preserve"> - ZME</w:t>
    </w:r>
  </w:p>
  <w:p w14:paraId="0E464169" w14:textId="345B4E5D" w:rsidR="00FE0E5D" w:rsidRPr="000B50A6" w:rsidRDefault="00FE0E5D" w:rsidP="006A1FC5">
    <w:pPr>
      <w:pStyle w:val="Hlavika"/>
      <w:rPr>
        <w:rFonts w:ascii="Times New Roman" w:hAnsi="Times New Roman"/>
        <w:sz w:val="18"/>
        <w:szCs w:val="18"/>
      </w:rPr>
    </w:pPr>
    <w:r w:rsidRPr="000B50A6">
      <w:rPr>
        <w:rFonts w:ascii="Times New Roman" w:hAnsi="Times New Roman"/>
        <w:sz w:val="18"/>
        <w:szCs w:val="18"/>
      </w:rPr>
      <w:t xml:space="preserve">Príloha č. </w:t>
    </w:r>
    <w:r w:rsidR="00375E41">
      <w:rPr>
        <w:rFonts w:ascii="Times New Roman" w:hAnsi="Times New Roman"/>
        <w:sz w:val="18"/>
        <w:szCs w:val="18"/>
      </w:rPr>
      <w:t>2</w:t>
    </w:r>
    <w:r w:rsidR="006A1FC5">
      <w:rPr>
        <w:rFonts w:ascii="Times New Roman" w:hAnsi="Times New Roman"/>
        <w:sz w:val="18"/>
        <w:szCs w:val="18"/>
      </w:rPr>
      <w:t xml:space="preserve"> k notifikácii o zmene, ev. č.: </w:t>
    </w:r>
    <w:r w:rsidR="006E5469">
      <w:rPr>
        <w:rFonts w:ascii="Times New Roman" w:hAnsi="Times New Roman"/>
        <w:sz w:val="18"/>
        <w:szCs w:val="18"/>
      </w:rPr>
      <w:t>2019/03061</w:t>
    </w:r>
    <w:r w:rsidR="004576BA">
      <w:rPr>
        <w:rFonts w:ascii="Times New Roman" w:hAnsi="Times New Roman"/>
        <w:sz w:val="18"/>
        <w:szCs w:val="18"/>
      </w:rPr>
      <w:t>-Z1B</w:t>
    </w:r>
  </w:p>
  <w:p w14:paraId="38481D68" w14:textId="77777777" w:rsidR="00FE0E5D" w:rsidRPr="00B40E41" w:rsidRDefault="00FE0E5D" w:rsidP="00FC13CD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1">
    <w:nsid w:val="0000000C"/>
    <w:multiLevelType w:val="multilevel"/>
    <w:tmpl w:val="0000000C"/>
    <w:name w:val="WW8StyleNum"/>
    <w:lvl w:ilvl="0">
      <w:numFmt w:val="decimal"/>
      <w:pStyle w:val="tl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asová, Barbora">
    <w15:presenceInfo w15:providerId="AD" w15:userId="S-1-5-21-6776287-1952083785-2110791508-11869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12"/>
    <w:rsid w:val="00023A03"/>
    <w:rsid w:val="000641B3"/>
    <w:rsid w:val="000A7307"/>
    <w:rsid w:val="000B50A6"/>
    <w:rsid w:val="000E649C"/>
    <w:rsid w:val="001164A6"/>
    <w:rsid w:val="00146241"/>
    <w:rsid w:val="00170734"/>
    <w:rsid w:val="00183C98"/>
    <w:rsid w:val="001C3850"/>
    <w:rsid w:val="001F33C0"/>
    <w:rsid w:val="0021401D"/>
    <w:rsid w:val="002755D2"/>
    <w:rsid w:val="002B5823"/>
    <w:rsid w:val="00305796"/>
    <w:rsid w:val="0031401E"/>
    <w:rsid w:val="0034747C"/>
    <w:rsid w:val="003507FE"/>
    <w:rsid w:val="003673EA"/>
    <w:rsid w:val="00375E41"/>
    <w:rsid w:val="00380636"/>
    <w:rsid w:val="003A0876"/>
    <w:rsid w:val="003F31C2"/>
    <w:rsid w:val="004243FB"/>
    <w:rsid w:val="004576BA"/>
    <w:rsid w:val="00484870"/>
    <w:rsid w:val="004F284D"/>
    <w:rsid w:val="0051258C"/>
    <w:rsid w:val="0059742F"/>
    <w:rsid w:val="005B1C12"/>
    <w:rsid w:val="005B39F5"/>
    <w:rsid w:val="005E71F1"/>
    <w:rsid w:val="00653068"/>
    <w:rsid w:val="00694F87"/>
    <w:rsid w:val="006A1FC5"/>
    <w:rsid w:val="006E5469"/>
    <w:rsid w:val="007464BF"/>
    <w:rsid w:val="0074700C"/>
    <w:rsid w:val="007478EB"/>
    <w:rsid w:val="007C79E7"/>
    <w:rsid w:val="007E78EA"/>
    <w:rsid w:val="008232E7"/>
    <w:rsid w:val="0086735C"/>
    <w:rsid w:val="0088226C"/>
    <w:rsid w:val="00893217"/>
    <w:rsid w:val="008D4C4D"/>
    <w:rsid w:val="008F35CA"/>
    <w:rsid w:val="00931C8C"/>
    <w:rsid w:val="00962858"/>
    <w:rsid w:val="009B02E5"/>
    <w:rsid w:val="009D1E97"/>
    <w:rsid w:val="00A34030"/>
    <w:rsid w:val="00A41CE5"/>
    <w:rsid w:val="00A42D3C"/>
    <w:rsid w:val="00A55B24"/>
    <w:rsid w:val="00A90418"/>
    <w:rsid w:val="00AB37F9"/>
    <w:rsid w:val="00AC233A"/>
    <w:rsid w:val="00AE0FF2"/>
    <w:rsid w:val="00B22D32"/>
    <w:rsid w:val="00B2501C"/>
    <w:rsid w:val="00B307D7"/>
    <w:rsid w:val="00B40E41"/>
    <w:rsid w:val="00BC4406"/>
    <w:rsid w:val="00BD2A17"/>
    <w:rsid w:val="00BD77B1"/>
    <w:rsid w:val="00C3749C"/>
    <w:rsid w:val="00C46763"/>
    <w:rsid w:val="00C65550"/>
    <w:rsid w:val="00C73D59"/>
    <w:rsid w:val="00CD101D"/>
    <w:rsid w:val="00D364AD"/>
    <w:rsid w:val="00D45268"/>
    <w:rsid w:val="00D61970"/>
    <w:rsid w:val="00DD4699"/>
    <w:rsid w:val="00DD5D7C"/>
    <w:rsid w:val="00DF0756"/>
    <w:rsid w:val="00DF5938"/>
    <w:rsid w:val="00E4082B"/>
    <w:rsid w:val="00E54C95"/>
    <w:rsid w:val="00E827EE"/>
    <w:rsid w:val="00E96A78"/>
    <w:rsid w:val="00E9702C"/>
    <w:rsid w:val="00EB79C6"/>
    <w:rsid w:val="00ED6B58"/>
    <w:rsid w:val="00ED6D39"/>
    <w:rsid w:val="00F15320"/>
    <w:rsid w:val="00F174A1"/>
    <w:rsid w:val="00F8094A"/>
    <w:rsid w:val="00FC02C6"/>
    <w:rsid w:val="00FC13CD"/>
    <w:rsid w:val="00FE0E5D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37D4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Nadpis4">
    <w:name w:val="heading 4"/>
    <w:basedOn w:val="Normlny"/>
    <w:next w:val="Normlny"/>
    <w:qFormat/>
    <w:pPr>
      <w:keepNext/>
      <w:ind w:right="-2"/>
      <w:jc w:val="both"/>
      <w:outlineLvl w:val="3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styleId="slostrany">
    <w:name w:val="page number"/>
    <w:basedOn w:val="Predvolenpsmoodsek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4Char">
    <w:name w:val="Heading 4 Char"/>
    <w:rPr>
      <w:b/>
      <w:bCs/>
      <w:sz w:val="22"/>
      <w:szCs w:val="22"/>
    </w:rPr>
  </w:style>
  <w:style w:type="character" w:styleId="Odkaznakomentr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hAnsi="Arial"/>
    </w:rPr>
  </w:style>
  <w:style w:type="character" w:customStyle="1" w:styleId="CommentSubjectChar">
    <w:name w:val="Comment Subject Char"/>
    <w:rPr>
      <w:rFonts w:ascii="Arial" w:hAnsi="Arial"/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Zkladntext">
    <w:name w:val="Body Text"/>
    <w:basedOn w:val="Normlny"/>
    <w:pPr>
      <w:tabs>
        <w:tab w:val="left" w:pos="0"/>
      </w:tabs>
    </w:pPr>
    <w:rPr>
      <w:sz w:val="20"/>
    </w:rPr>
  </w:style>
  <w:style w:type="paragraph" w:styleId="Zoznam">
    <w:name w:val="List"/>
    <w:basedOn w:val="Zkladntext"/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Mangal"/>
    </w:rPr>
  </w:style>
  <w:style w:type="paragraph" w:styleId="Zkladntext2">
    <w:name w:val="Body Text 2"/>
    <w:basedOn w:val="Normlny"/>
    <w:pPr>
      <w:overflowPunct w:val="0"/>
      <w:autoSpaceDE w:val="0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BodyText21">
    <w:name w:val="Body Text 21"/>
    <w:basedOn w:val="Normlny"/>
    <w:pPr>
      <w:jc w:val="both"/>
    </w:pPr>
    <w:rPr>
      <w:rFonts w:ascii="Times New Roman" w:hAnsi="Times New Roman"/>
      <w:sz w:val="28"/>
    </w:rPr>
  </w:style>
  <w:style w:type="paragraph" w:styleId="slovanzoznam">
    <w:name w:val="List Number"/>
    <w:basedOn w:val="Normlny"/>
    <w:pPr>
      <w:numPr>
        <w:numId w:val="2"/>
      </w:numPr>
    </w:pPr>
  </w:style>
  <w:style w:type="paragraph" w:customStyle="1" w:styleId="tl1">
    <w:name w:val="Štýl1"/>
    <w:basedOn w:val="slovanzoznam"/>
    <w:next w:val="slovanzoznam"/>
    <w:pPr>
      <w:numPr>
        <w:numId w:val="12"/>
      </w:numPr>
      <w:tabs>
        <w:tab w:val="left" w:pos="432"/>
      </w:tabs>
      <w:ind w:left="432" w:hanging="432"/>
    </w:pPr>
    <w:rPr>
      <w:rFonts w:ascii="Times New Roman" w:hAnsi="Times New Roman"/>
      <w:sz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jc w:val="both"/>
    </w:pPr>
    <w:rPr>
      <w:rFonts w:ascii="Times New Roman" w:hAnsi="Times New Roman"/>
      <w:sz w:val="28"/>
      <w:szCs w:val="28"/>
    </w:rPr>
  </w:style>
  <w:style w:type="paragraph" w:customStyle="1" w:styleId="bodytext210">
    <w:name w:val="bodytext21"/>
    <w:basedOn w:val="Normlny"/>
    <w:pPr>
      <w:spacing w:before="100" w:after="100"/>
    </w:pPr>
    <w:rPr>
      <w:rFonts w:ascii="Times New Roman" w:hAnsi="Times New Roman"/>
      <w:lang w:val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/>
      <w:sz w:val="16"/>
      <w:szCs w:val="16"/>
      <w:lang w:val="x-none"/>
    </w:rPr>
  </w:style>
  <w:style w:type="paragraph" w:styleId="truktradokumentu">
    <w:name w:val="Document Map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ra">
    <w:name w:val="annotation text"/>
    <w:basedOn w:val="Normlny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paragraph" w:customStyle="1" w:styleId="Obsahrmce">
    <w:name w:val="Obsah rámce"/>
    <w:basedOn w:val="Zkladntext"/>
  </w:style>
  <w:style w:type="paragraph" w:styleId="Revzia">
    <w:name w:val="Revision"/>
    <w:hidden/>
    <w:uiPriority w:val="99"/>
    <w:semiHidden/>
    <w:rsid w:val="003507FE"/>
    <w:rPr>
      <w:rFonts w:ascii="Arial" w:hAnsi="Arial"/>
      <w:sz w:val="24"/>
      <w:szCs w:val="24"/>
      <w:lang w:eastAsia="ar-SA"/>
    </w:rPr>
  </w:style>
  <w:style w:type="paragraph" w:customStyle="1" w:styleId="Default">
    <w:name w:val="Default"/>
    <w:rsid w:val="00D45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Nadpis4">
    <w:name w:val="heading 4"/>
    <w:basedOn w:val="Normlny"/>
    <w:next w:val="Normlny"/>
    <w:qFormat/>
    <w:pPr>
      <w:keepNext/>
      <w:ind w:right="-2"/>
      <w:jc w:val="both"/>
      <w:outlineLvl w:val="3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styleId="slostrany">
    <w:name w:val="page number"/>
    <w:basedOn w:val="Predvolenpsmoodsek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4Char">
    <w:name w:val="Heading 4 Char"/>
    <w:rPr>
      <w:b/>
      <w:bCs/>
      <w:sz w:val="22"/>
      <w:szCs w:val="22"/>
    </w:rPr>
  </w:style>
  <w:style w:type="character" w:styleId="Odkaznakomentr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hAnsi="Arial"/>
    </w:rPr>
  </w:style>
  <w:style w:type="character" w:customStyle="1" w:styleId="CommentSubjectChar">
    <w:name w:val="Comment Subject Char"/>
    <w:rPr>
      <w:rFonts w:ascii="Arial" w:hAnsi="Arial"/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Zkladntext">
    <w:name w:val="Body Text"/>
    <w:basedOn w:val="Normlny"/>
    <w:pPr>
      <w:tabs>
        <w:tab w:val="left" w:pos="0"/>
      </w:tabs>
    </w:pPr>
    <w:rPr>
      <w:sz w:val="20"/>
    </w:rPr>
  </w:style>
  <w:style w:type="paragraph" w:styleId="Zoznam">
    <w:name w:val="List"/>
    <w:basedOn w:val="Zkladntext"/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Mangal"/>
    </w:rPr>
  </w:style>
  <w:style w:type="paragraph" w:styleId="Zkladntext2">
    <w:name w:val="Body Text 2"/>
    <w:basedOn w:val="Normlny"/>
    <w:pPr>
      <w:overflowPunct w:val="0"/>
      <w:autoSpaceDE w:val="0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BodyText21">
    <w:name w:val="Body Text 21"/>
    <w:basedOn w:val="Normlny"/>
    <w:pPr>
      <w:jc w:val="both"/>
    </w:pPr>
    <w:rPr>
      <w:rFonts w:ascii="Times New Roman" w:hAnsi="Times New Roman"/>
      <w:sz w:val="28"/>
    </w:rPr>
  </w:style>
  <w:style w:type="paragraph" w:styleId="slovanzoznam">
    <w:name w:val="List Number"/>
    <w:basedOn w:val="Normlny"/>
    <w:pPr>
      <w:numPr>
        <w:numId w:val="2"/>
      </w:numPr>
    </w:pPr>
  </w:style>
  <w:style w:type="paragraph" w:customStyle="1" w:styleId="tl1">
    <w:name w:val="Štýl1"/>
    <w:basedOn w:val="slovanzoznam"/>
    <w:next w:val="slovanzoznam"/>
    <w:pPr>
      <w:numPr>
        <w:numId w:val="12"/>
      </w:numPr>
      <w:tabs>
        <w:tab w:val="left" w:pos="432"/>
      </w:tabs>
      <w:ind w:left="432" w:hanging="432"/>
    </w:pPr>
    <w:rPr>
      <w:rFonts w:ascii="Times New Roman" w:hAnsi="Times New Roman"/>
      <w:sz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jc w:val="both"/>
    </w:pPr>
    <w:rPr>
      <w:rFonts w:ascii="Times New Roman" w:hAnsi="Times New Roman"/>
      <w:sz w:val="28"/>
      <w:szCs w:val="28"/>
    </w:rPr>
  </w:style>
  <w:style w:type="paragraph" w:customStyle="1" w:styleId="bodytext210">
    <w:name w:val="bodytext21"/>
    <w:basedOn w:val="Normlny"/>
    <w:pPr>
      <w:spacing w:before="100" w:after="100"/>
    </w:pPr>
    <w:rPr>
      <w:rFonts w:ascii="Times New Roman" w:hAnsi="Times New Roman"/>
      <w:lang w:val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/>
      <w:sz w:val="16"/>
      <w:szCs w:val="16"/>
      <w:lang w:val="x-none"/>
    </w:rPr>
  </w:style>
  <w:style w:type="paragraph" w:styleId="truktradokumentu">
    <w:name w:val="Document Map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ra">
    <w:name w:val="annotation text"/>
    <w:basedOn w:val="Normlny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paragraph" w:customStyle="1" w:styleId="Obsahrmce">
    <w:name w:val="Obsah rámce"/>
    <w:basedOn w:val="Zkladntext"/>
  </w:style>
  <w:style w:type="paragraph" w:styleId="Revzia">
    <w:name w:val="Revision"/>
    <w:hidden/>
    <w:uiPriority w:val="99"/>
    <w:semiHidden/>
    <w:rsid w:val="003507FE"/>
    <w:rPr>
      <w:rFonts w:ascii="Arial" w:hAnsi="Arial"/>
      <w:sz w:val="24"/>
      <w:szCs w:val="24"/>
      <w:lang w:eastAsia="ar-SA"/>
    </w:rPr>
  </w:style>
  <w:style w:type="paragraph" w:customStyle="1" w:styleId="Default">
    <w:name w:val="Default"/>
    <w:rsid w:val="00D45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ziaduce.ucinky@sukl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ukl.sk/sk/bezpecnost-liekov/aktuality?page_id=218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confidential" value=""/>
  <element uid="c93b098f-09a6-446d-9260-bb82a35361d7" value=""/>
</sisl>
</file>

<file path=customXml/itemProps1.xml><?xml version="1.0" encoding="utf-8"?>
<ds:datastoreItem xmlns:ds="http://schemas.openxmlformats.org/officeDocument/2006/customXml" ds:itemID="{CA36E79A-2B94-40E7-B4DE-B3E2169A54B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2246</Words>
  <Characters>12804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Merck</Company>
  <LinksUpToDate>false</LinksUpToDate>
  <CharactersWithSpaces>15020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Milica Piskaninova</dc:creator>
  <cp:lastModifiedBy>Valovičová, Monika</cp:lastModifiedBy>
  <cp:revision>4</cp:revision>
  <cp:lastPrinted>2015-02-12T14:54:00Z</cp:lastPrinted>
  <dcterms:created xsi:type="dcterms:W3CDTF">2019-09-10T19:43:00Z</dcterms:created>
  <dcterms:modified xsi:type="dcterms:W3CDTF">2019-09-11T06:56:00Z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3004cb49-f747-4878-bef1-e6d958b64ff9</vt:lpwstr>
  </property>
  <property fmtid="{D5CDD505-2E9C-101B-9397-08002B2CF9AE}" pid="4" name="bjSaver">
    <vt:lpwstr>KTEuNHwiosozlakBEZdpqYGfkG05MS+t</vt:lpwstr>
  </property>
  <property fmtid="{D5CDD505-2E9C-101B-9397-08002B2CF9AE}" pid="5" name="bjDocumentSecurityLabel">
    <vt:lpwstr>Proprietary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uid="id_classification_euconfidential" value="" /&gt;&lt;element uid="c93b098f-09a6-446d-9260-bb82a35361d7" value="" /&gt;&lt;/sisl&gt;</vt:lpwstr>
  </property>
  <property fmtid="{D5CDD505-2E9C-101B-9397-08002B2CF9AE}" pid="8" name="MerckMetadataExchange">
    <vt:lpwstr>!$MRK@Proprietary-None</vt:lpwstr>
  </property>
  <property fmtid="{D5CDD505-2E9C-101B-9397-08002B2CF9AE}" pid="9" name="_AdHocReviewCycleID">
    <vt:i4>966862090</vt:i4>
  </property>
  <property fmtid="{D5CDD505-2E9C-101B-9397-08002B2CF9AE}" pid="10" name="_EmailSubject">
    <vt:lpwstr>MSD - Undestor Testocaps - návrhy textov ku zmene 2019/03061 (+2017/03667)</vt:lpwstr>
  </property>
  <property fmtid="{D5CDD505-2E9C-101B-9397-08002B2CF9AE}" pid="11" name="_AuthorEmail">
    <vt:lpwstr>barbora.mikasova@merck.com</vt:lpwstr>
  </property>
  <property fmtid="{D5CDD505-2E9C-101B-9397-08002B2CF9AE}" pid="12" name="_AuthorEmailDisplayName">
    <vt:lpwstr>Mikasová, Barbora</vt:lpwstr>
  </property>
  <property fmtid="{D5CDD505-2E9C-101B-9397-08002B2CF9AE}" pid="13" name="_ReviewingToolsShownOnce">
    <vt:lpwstr/>
  </property>
</Properties>
</file>