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C9" w:rsidRPr="00BA55D1" w:rsidRDefault="004411C9">
      <w:pPr>
        <w:rPr>
          <w:sz w:val="22"/>
          <w:szCs w:val="22"/>
        </w:rPr>
      </w:pPr>
    </w:p>
    <w:p w:rsidR="007E24D8" w:rsidRDefault="007E24D8" w:rsidP="003D5F2A">
      <w:pPr>
        <w:pStyle w:val="SPCaPILhlavika"/>
        <w:rPr>
          <w:szCs w:val="22"/>
          <w:lang w:val="sk-SK"/>
        </w:rPr>
      </w:pPr>
    </w:p>
    <w:p w:rsidR="004411C9" w:rsidRPr="00BA55D1" w:rsidRDefault="004411C9" w:rsidP="003D5F2A">
      <w:pPr>
        <w:pStyle w:val="SPCaPILhlavika"/>
        <w:rPr>
          <w:szCs w:val="22"/>
          <w:lang w:val="sk-SK"/>
        </w:rPr>
      </w:pPr>
      <w:r w:rsidRPr="00BA55D1">
        <w:rPr>
          <w:szCs w:val="22"/>
          <w:lang w:val="sk-SK"/>
        </w:rPr>
        <w:t>P</w:t>
      </w:r>
      <w:r>
        <w:rPr>
          <w:szCs w:val="22"/>
          <w:lang w:val="sk-SK"/>
        </w:rPr>
        <w:t>ísomná informácia pre používateľa</w:t>
      </w:r>
    </w:p>
    <w:p w:rsidR="004411C9" w:rsidRPr="00BA55D1" w:rsidRDefault="004411C9" w:rsidP="003D5F2A">
      <w:pPr>
        <w:rPr>
          <w:sz w:val="22"/>
          <w:szCs w:val="22"/>
        </w:rPr>
      </w:pPr>
    </w:p>
    <w:p w:rsidR="004411C9" w:rsidRDefault="004411C9" w:rsidP="003D5F2A">
      <w:pPr>
        <w:pStyle w:val="SPCaPILhlavika"/>
        <w:rPr>
          <w:szCs w:val="22"/>
          <w:lang w:val="sk-SK"/>
        </w:rPr>
      </w:pPr>
      <w:proofErr w:type="spellStart"/>
      <w:r w:rsidRPr="00BA55D1">
        <w:rPr>
          <w:szCs w:val="22"/>
          <w:lang w:val="sk-SK"/>
        </w:rPr>
        <w:t>Femgin</w:t>
      </w:r>
      <w:proofErr w:type="spellEnd"/>
      <w:r w:rsidRPr="00BA55D1">
        <w:rPr>
          <w:szCs w:val="22"/>
          <w:lang w:val="sk-SK"/>
        </w:rPr>
        <w:t xml:space="preserve"> 50 m</w:t>
      </w:r>
      <w:r>
        <w:rPr>
          <w:szCs w:val="22"/>
          <w:lang w:val="sk-SK"/>
        </w:rPr>
        <w:t>g</w:t>
      </w:r>
    </w:p>
    <w:p w:rsidR="004411C9" w:rsidRPr="00FD4809" w:rsidRDefault="004411C9" w:rsidP="003D5F2A">
      <w:pPr>
        <w:pStyle w:val="SPCaPILhlavika"/>
        <w:rPr>
          <w:szCs w:val="22"/>
          <w:lang w:val="sk-SK"/>
        </w:rPr>
      </w:pPr>
      <w:proofErr w:type="spellStart"/>
      <w:r w:rsidRPr="00FD4809">
        <w:rPr>
          <w:szCs w:val="22"/>
          <w:lang w:val="sk-SK"/>
        </w:rPr>
        <w:t>Femgin</w:t>
      </w:r>
      <w:proofErr w:type="spellEnd"/>
      <w:r w:rsidRPr="00FD4809">
        <w:rPr>
          <w:szCs w:val="22"/>
          <w:lang w:val="sk-SK"/>
        </w:rPr>
        <w:t xml:space="preserve"> 100 mg</w:t>
      </w:r>
    </w:p>
    <w:p w:rsidR="004411C9" w:rsidRPr="00FD4809" w:rsidRDefault="004411C9" w:rsidP="003D5F2A">
      <w:pPr>
        <w:pStyle w:val="SPCaPILhlavika"/>
        <w:rPr>
          <w:szCs w:val="22"/>
          <w:lang w:val="sk-SK"/>
        </w:rPr>
      </w:pPr>
      <w:proofErr w:type="spellStart"/>
      <w:r w:rsidRPr="00FD4809">
        <w:rPr>
          <w:szCs w:val="22"/>
          <w:lang w:val="sk-SK"/>
        </w:rPr>
        <w:t>Femgin</w:t>
      </w:r>
      <w:proofErr w:type="spellEnd"/>
      <w:r w:rsidRPr="00FD4809">
        <w:rPr>
          <w:szCs w:val="22"/>
          <w:lang w:val="sk-SK"/>
        </w:rPr>
        <w:t xml:space="preserve"> 150 mg</w:t>
      </w:r>
    </w:p>
    <w:p w:rsidR="004411C9" w:rsidRPr="00FD4809" w:rsidRDefault="004411C9" w:rsidP="003D5F2A">
      <w:pPr>
        <w:pStyle w:val="SPCaPILhlavika"/>
        <w:rPr>
          <w:szCs w:val="22"/>
          <w:lang w:val="sk-SK"/>
        </w:rPr>
      </w:pPr>
      <w:proofErr w:type="spellStart"/>
      <w:r w:rsidRPr="00FD4809">
        <w:rPr>
          <w:szCs w:val="22"/>
          <w:lang w:val="sk-SK"/>
        </w:rPr>
        <w:t>Femgin</w:t>
      </w:r>
      <w:proofErr w:type="spellEnd"/>
      <w:r w:rsidRPr="00FD4809">
        <w:rPr>
          <w:szCs w:val="22"/>
          <w:lang w:val="sk-SK"/>
        </w:rPr>
        <w:t xml:space="preserve"> 200 mg</w:t>
      </w:r>
    </w:p>
    <w:p w:rsidR="004411C9" w:rsidRPr="00BA55D1" w:rsidRDefault="004411C9" w:rsidP="003D5F2A">
      <w:pPr>
        <w:pStyle w:val="SPCaPILhlavika"/>
        <w:rPr>
          <w:szCs w:val="22"/>
          <w:lang w:val="sk-SK"/>
        </w:rPr>
      </w:pPr>
      <w:r w:rsidRPr="00FD4809">
        <w:rPr>
          <w:szCs w:val="22"/>
          <w:lang w:val="sk-SK"/>
        </w:rPr>
        <w:t xml:space="preserve"> tvrdé kapsuly</w:t>
      </w:r>
    </w:p>
    <w:p w:rsidR="004411C9" w:rsidRPr="00BA55D1" w:rsidRDefault="004411C9" w:rsidP="003D5F2A">
      <w:pPr>
        <w:pStyle w:val="SPCaPILhlavika"/>
        <w:rPr>
          <w:szCs w:val="22"/>
          <w:lang w:val="sk-SK"/>
        </w:rPr>
      </w:pPr>
    </w:p>
    <w:p w:rsidR="004411C9" w:rsidRPr="00BA55D1" w:rsidRDefault="004411C9" w:rsidP="003D5F2A">
      <w:pPr>
        <w:pStyle w:val="SPCaPILhlavika"/>
        <w:rPr>
          <w:b w:val="0"/>
          <w:szCs w:val="22"/>
          <w:lang w:val="sk-SK"/>
        </w:rPr>
      </w:pPr>
      <w:proofErr w:type="spellStart"/>
      <w:r>
        <w:rPr>
          <w:b w:val="0"/>
          <w:szCs w:val="22"/>
          <w:lang w:val="sk-SK"/>
        </w:rPr>
        <w:t>f</w:t>
      </w:r>
      <w:r w:rsidRPr="00BA55D1">
        <w:rPr>
          <w:b w:val="0"/>
          <w:szCs w:val="22"/>
          <w:lang w:val="sk-SK"/>
        </w:rPr>
        <w:t>lukonazol</w:t>
      </w:r>
      <w:proofErr w:type="spellEnd"/>
    </w:p>
    <w:p w:rsidR="004411C9" w:rsidRPr="00BA55D1" w:rsidRDefault="004411C9" w:rsidP="003D5F2A">
      <w:pPr>
        <w:pStyle w:val="SPCaPILhlavika"/>
        <w:rPr>
          <w:b w:val="0"/>
          <w:szCs w:val="22"/>
          <w:lang w:val="sk-SK"/>
        </w:rPr>
      </w:pPr>
    </w:p>
    <w:p w:rsidR="004411C9" w:rsidRPr="00BA55D1" w:rsidRDefault="004411C9" w:rsidP="003D5F2A">
      <w:pPr>
        <w:pStyle w:val="Styl2"/>
        <w:rPr>
          <w:lang w:val="sk-SK"/>
        </w:rPr>
      </w:pPr>
      <w:r w:rsidRPr="00BA55D1">
        <w:rPr>
          <w:lang w:val="sk-SK"/>
        </w:rPr>
        <w:t>Pozorne si prečítajte celú písomnú informáciu</w:t>
      </w:r>
      <w:r>
        <w:rPr>
          <w:lang w:val="sk-SK"/>
        </w:rPr>
        <w:t xml:space="preserve"> </w:t>
      </w:r>
      <w:r w:rsidRPr="00ED4711">
        <w:rPr>
          <w:noProof/>
        </w:rPr>
        <w:t>predtým</w:t>
      </w:r>
      <w:r w:rsidRPr="00ED4711">
        <w:rPr>
          <w:lang w:val="sk-SK"/>
        </w:rPr>
        <w:t>,</w:t>
      </w:r>
      <w:r w:rsidRPr="00BA55D1">
        <w:rPr>
          <w:lang w:val="sk-SK"/>
        </w:rPr>
        <w:t xml:space="preserve"> ako začnete užívať </w:t>
      </w:r>
      <w:r w:rsidRPr="00920E32">
        <w:rPr>
          <w:noProof/>
        </w:rPr>
        <w:t>tento liek, pretože obsahuje pre vás dôležité informácie.</w:t>
      </w: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-</w:t>
      </w:r>
      <w:r w:rsidRPr="00BA55D1">
        <w:rPr>
          <w:snapToGrid w:val="0"/>
          <w:sz w:val="22"/>
          <w:szCs w:val="22"/>
          <w:lang w:eastAsia="da-DK"/>
        </w:rPr>
        <w:tab/>
        <w:t>Túto písomnú informáciu si uschovajte. Možno bude potrebné, aby ste si ju znovu prečítali.</w:t>
      </w: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-</w:t>
      </w:r>
      <w:r w:rsidRPr="00BA55D1">
        <w:rPr>
          <w:snapToGrid w:val="0"/>
          <w:sz w:val="22"/>
          <w:szCs w:val="22"/>
          <w:lang w:eastAsia="da-DK"/>
        </w:rPr>
        <w:tab/>
        <w:t>Ak máte akékoľvek ďalšie otázky, obráťte sa na svojho lekára alebo lekárnika.</w:t>
      </w:r>
    </w:p>
    <w:p w:rsidR="004411C9" w:rsidRPr="00BA55D1" w:rsidRDefault="004411C9" w:rsidP="00920E32">
      <w:pPr>
        <w:ind w:left="705" w:hanging="705"/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-</w:t>
      </w:r>
      <w:r w:rsidRPr="00BA55D1">
        <w:rPr>
          <w:snapToGrid w:val="0"/>
          <w:sz w:val="22"/>
          <w:szCs w:val="22"/>
          <w:lang w:eastAsia="da-DK"/>
        </w:rPr>
        <w:tab/>
        <w:t>Tento liek bol predpísaný</w:t>
      </w:r>
      <w:r>
        <w:rPr>
          <w:snapToGrid w:val="0"/>
          <w:sz w:val="22"/>
          <w:szCs w:val="22"/>
          <w:lang w:eastAsia="da-DK"/>
        </w:rPr>
        <w:t xml:space="preserve"> iba</w:t>
      </w:r>
      <w:r w:rsidRPr="00BA55D1">
        <w:rPr>
          <w:snapToGrid w:val="0"/>
          <w:sz w:val="22"/>
          <w:szCs w:val="22"/>
          <w:lang w:eastAsia="da-DK"/>
        </w:rPr>
        <w:t xml:space="preserve"> </w:t>
      </w:r>
      <w:r>
        <w:rPr>
          <w:snapToGrid w:val="0"/>
          <w:sz w:val="22"/>
          <w:szCs w:val="22"/>
          <w:lang w:eastAsia="da-DK"/>
        </w:rPr>
        <w:t>v</w:t>
      </w:r>
      <w:r w:rsidRPr="00BA55D1">
        <w:rPr>
          <w:snapToGrid w:val="0"/>
          <w:sz w:val="22"/>
          <w:szCs w:val="22"/>
          <w:lang w:eastAsia="da-DK"/>
        </w:rPr>
        <w:t xml:space="preserve">ám. Nedávajte ho nikomu inému. Môže mu uškodiť, dokonca aj vtedy, ak má rovnaké </w:t>
      </w:r>
      <w:r>
        <w:rPr>
          <w:snapToGrid w:val="0"/>
          <w:sz w:val="22"/>
          <w:szCs w:val="22"/>
          <w:lang w:eastAsia="da-DK"/>
        </w:rPr>
        <w:t>prejavy</w:t>
      </w:r>
      <w:r w:rsidRPr="00BA55D1">
        <w:rPr>
          <w:snapToGrid w:val="0"/>
          <w:sz w:val="22"/>
          <w:szCs w:val="22"/>
          <w:lang w:eastAsia="da-DK"/>
        </w:rPr>
        <w:t xml:space="preserve"> </w:t>
      </w:r>
      <w:r>
        <w:rPr>
          <w:snapToGrid w:val="0"/>
          <w:sz w:val="22"/>
          <w:szCs w:val="22"/>
          <w:lang w:eastAsia="da-DK"/>
        </w:rPr>
        <w:t xml:space="preserve">ochorenia </w:t>
      </w:r>
      <w:r w:rsidRPr="00BA55D1">
        <w:rPr>
          <w:snapToGrid w:val="0"/>
          <w:sz w:val="22"/>
          <w:szCs w:val="22"/>
          <w:lang w:eastAsia="da-DK"/>
        </w:rPr>
        <w:t xml:space="preserve">ako </w:t>
      </w:r>
      <w:r>
        <w:rPr>
          <w:snapToGrid w:val="0"/>
          <w:sz w:val="22"/>
          <w:szCs w:val="22"/>
          <w:lang w:eastAsia="da-DK"/>
        </w:rPr>
        <w:t>v</w:t>
      </w:r>
      <w:r w:rsidRPr="00BA55D1">
        <w:rPr>
          <w:snapToGrid w:val="0"/>
          <w:sz w:val="22"/>
          <w:szCs w:val="22"/>
          <w:lang w:eastAsia="da-DK"/>
        </w:rPr>
        <w:t>y.</w:t>
      </w:r>
    </w:p>
    <w:p w:rsidR="004411C9" w:rsidRPr="00BA55D1" w:rsidRDefault="004411C9" w:rsidP="00DD3F90">
      <w:pPr>
        <w:ind w:left="705" w:hanging="705"/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-</w:t>
      </w:r>
      <w:r w:rsidRPr="00BA55D1">
        <w:rPr>
          <w:snapToGrid w:val="0"/>
          <w:sz w:val="22"/>
          <w:szCs w:val="22"/>
          <w:lang w:eastAsia="da-DK"/>
        </w:rPr>
        <w:tab/>
        <w:t>Ak</w:t>
      </w:r>
      <w:r>
        <w:rPr>
          <w:snapToGrid w:val="0"/>
          <w:sz w:val="22"/>
          <w:szCs w:val="22"/>
          <w:lang w:eastAsia="da-DK"/>
        </w:rPr>
        <w:t xml:space="preserve"> sa u vás vyskytne </w:t>
      </w:r>
      <w:r w:rsidRPr="00BA55D1">
        <w:rPr>
          <w:snapToGrid w:val="0"/>
          <w:sz w:val="22"/>
          <w:szCs w:val="22"/>
          <w:lang w:eastAsia="da-DK"/>
        </w:rPr>
        <w:t>akýkoľvek vedľajší účinok</w:t>
      </w:r>
      <w:r>
        <w:rPr>
          <w:snapToGrid w:val="0"/>
          <w:sz w:val="22"/>
          <w:szCs w:val="22"/>
          <w:lang w:eastAsia="da-DK"/>
        </w:rPr>
        <w:t xml:space="preserve">, obráťte sa na svojho lekára alebo lekárnika. To sa týka aj akýchkoľvek </w:t>
      </w:r>
      <w:r w:rsidRPr="00BA55D1">
        <w:rPr>
          <w:snapToGrid w:val="0"/>
          <w:sz w:val="22"/>
          <w:szCs w:val="22"/>
          <w:lang w:eastAsia="da-DK"/>
        </w:rPr>
        <w:t>vedľajš</w:t>
      </w:r>
      <w:r>
        <w:rPr>
          <w:snapToGrid w:val="0"/>
          <w:sz w:val="22"/>
          <w:szCs w:val="22"/>
          <w:lang w:eastAsia="da-DK"/>
        </w:rPr>
        <w:t xml:space="preserve">ích </w:t>
      </w:r>
      <w:r w:rsidRPr="00BA55D1">
        <w:rPr>
          <w:snapToGrid w:val="0"/>
          <w:sz w:val="22"/>
          <w:szCs w:val="22"/>
          <w:lang w:eastAsia="da-DK"/>
        </w:rPr>
        <w:t>účink</w:t>
      </w:r>
      <w:r>
        <w:rPr>
          <w:snapToGrid w:val="0"/>
          <w:sz w:val="22"/>
          <w:szCs w:val="22"/>
          <w:lang w:eastAsia="da-DK"/>
        </w:rPr>
        <w:t xml:space="preserve">ov, </w:t>
      </w:r>
      <w:r w:rsidRPr="00BA55D1">
        <w:rPr>
          <w:snapToGrid w:val="0"/>
          <w:sz w:val="22"/>
          <w:szCs w:val="22"/>
          <w:lang w:eastAsia="da-DK"/>
        </w:rPr>
        <w:t>ktoré nie sú uvedené v tejto písomnej informácii</w:t>
      </w:r>
      <w:r>
        <w:rPr>
          <w:snapToGrid w:val="0"/>
          <w:sz w:val="22"/>
          <w:szCs w:val="22"/>
          <w:lang w:eastAsia="da-DK"/>
        </w:rPr>
        <w:t>. Pozri časť 4.</w:t>
      </w: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</w:p>
    <w:p w:rsidR="004411C9" w:rsidRPr="00BA55D1" w:rsidRDefault="004411C9" w:rsidP="003D5F2A">
      <w:pPr>
        <w:pStyle w:val="Styl2"/>
        <w:rPr>
          <w:lang w:val="sk-SK"/>
        </w:rPr>
      </w:pPr>
      <w:r w:rsidRPr="00BA55D1">
        <w:rPr>
          <w:lang w:val="sk-SK"/>
        </w:rPr>
        <w:t>V tejto písomnej informácii sa dozviete:</w:t>
      </w: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z w:val="22"/>
          <w:szCs w:val="22"/>
        </w:rPr>
        <w:t>1.</w:t>
      </w:r>
      <w:r w:rsidRPr="00BA55D1">
        <w:rPr>
          <w:sz w:val="22"/>
          <w:szCs w:val="22"/>
        </w:rPr>
        <w:tab/>
      </w:r>
      <w:r w:rsidRPr="00BA55D1">
        <w:rPr>
          <w:snapToGrid w:val="0"/>
          <w:sz w:val="22"/>
          <w:szCs w:val="22"/>
          <w:lang w:eastAsia="da-DK"/>
        </w:rPr>
        <w:t xml:space="preserve">Čo je </w:t>
      </w:r>
      <w:proofErr w:type="spellStart"/>
      <w:r w:rsidRPr="00BA55D1">
        <w:rPr>
          <w:snapToGrid w:val="0"/>
          <w:sz w:val="22"/>
          <w:szCs w:val="22"/>
          <w:lang w:eastAsia="da-DK"/>
        </w:rPr>
        <w:t>Femgin</w:t>
      </w:r>
      <w:proofErr w:type="spellEnd"/>
      <w:r w:rsidRPr="00BA55D1">
        <w:rPr>
          <w:snapToGrid w:val="0"/>
          <w:sz w:val="22"/>
          <w:szCs w:val="22"/>
          <w:lang w:eastAsia="da-DK"/>
        </w:rPr>
        <w:t xml:space="preserve"> a na čo sa používa</w:t>
      </w: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2.</w:t>
      </w:r>
      <w:r w:rsidRPr="00BA55D1">
        <w:rPr>
          <w:snapToGrid w:val="0"/>
          <w:sz w:val="22"/>
          <w:szCs w:val="22"/>
          <w:lang w:eastAsia="da-DK"/>
        </w:rPr>
        <w:tab/>
      </w:r>
      <w:r>
        <w:rPr>
          <w:snapToGrid w:val="0"/>
          <w:sz w:val="22"/>
          <w:szCs w:val="22"/>
          <w:lang w:eastAsia="da-DK"/>
        </w:rPr>
        <w:t xml:space="preserve">Čo potrebujte vedieť predtým, ako </w:t>
      </w:r>
      <w:r w:rsidRPr="00BA55D1">
        <w:rPr>
          <w:snapToGrid w:val="0"/>
          <w:sz w:val="22"/>
          <w:szCs w:val="22"/>
          <w:lang w:eastAsia="da-DK"/>
        </w:rPr>
        <w:t xml:space="preserve">užijete </w:t>
      </w:r>
      <w:proofErr w:type="spellStart"/>
      <w:r w:rsidRPr="00BA55D1">
        <w:rPr>
          <w:snapToGrid w:val="0"/>
          <w:sz w:val="22"/>
          <w:szCs w:val="22"/>
          <w:lang w:eastAsia="da-DK"/>
        </w:rPr>
        <w:t>Femgin</w:t>
      </w:r>
      <w:proofErr w:type="spellEnd"/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3.</w:t>
      </w:r>
      <w:r w:rsidRPr="00BA55D1">
        <w:rPr>
          <w:snapToGrid w:val="0"/>
          <w:sz w:val="22"/>
          <w:szCs w:val="22"/>
          <w:lang w:eastAsia="da-DK"/>
        </w:rPr>
        <w:tab/>
        <w:t xml:space="preserve">Ako užívať </w:t>
      </w:r>
      <w:proofErr w:type="spellStart"/>
      <w:r w:rsidRPr="00BA55D1">
        <w:rPr>
          <w:snapToGrid w:val="0"/>
          <w:sz w:val="22"/>
          <w:szCs w:val="22"/>
          <w:lang w:eastAsia="da-DK"/>
        </w:rPr>
        <w:t>Femgin</w:t>
      </w:r>
      <w:proofErr w:type="spellEnd"/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4.</w:t>
      </w:r>
      <w:r w:rsidRPr="00BA55D1">
        <w:rPr>
          <w:snapToGrid w:val="0"/>
          <w:sz w:val="22"/>
          <w:szCs w:val="22"/>
          <w:lang w:eastAsia="da-DK"/>
        </w:rPr>
        <w:tab/>
        <w:t>Možné vedľajšie účinky</w:t>
      </w: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5.</w:t>
      </w:r>
      <w:r w:rsidRPr="00BA55D1">
        <w:rPr>
          <w:snapToGrid w:val="0"/>
          <w:sz w:val="22"/>
          <w:szCs w:val="22"/>
          <w:lang w:eastAsia="da-DK"/>
        </w:rPr>
        <w:tab/>
        <w:t xml:space="preserve">Ako uchovávať </w:t>
      </w:r>
      <w:proofErr w:type="spellStart"/>
      <w:r w:rsidRPr="00BA55D1">
        <w:rPr>
          <w:snapToGrid w:val="0"/>
          <w:sz w:val="22"/>
          <w:szCs w:val="22"/>
          <w:lang w:eastAsia="da-DK"/>
        </w:rPr>
        <w:t>Femgin</w:t>
      </w:r>
      <w:proofErr w:type="spellEnd"/>
    </w:p>
    <w:p w:rsidR="004411C9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6.</w:t>
      </w:r>
      <w:r w:rsidRPr="00BA55D1">
        <w:rPr>
          <w:snapToGrid w:val="0"/>
          <w:sz w:val="22"/>
          <w:szCs w:val="22"/>
          <w:lang w:eastAsia="da-DK"/>
        </w:rPr>
        <w:tab/>
      </w:r>
      <w:r>
        <w:rPr>
          <w:snapToGrid w:val="0"/>
          <w:sz w:val="22"/>
          <w:szCs w:val="22"/>
          <w:lang w:eastAsia="da-DK"/>
        </w:rPr>
        <w:t>Obsah balenia a ď</w:t>
      </w:r>
      <w:r w:rsidRPr="00BA55D1">
        <w:rPr>
          <w:snapToGrid w:val="0"/>
          <w:sz w:val="22"/>
          <w:szCs w:val="22"/>
          <w:lang w:eastAsia="da-DK"/>
        </w:rPr>
        <w:t>alšie informácie</w:t>
      </w:r>
    </w:p>
    <w:p w:rsidR="004411C9" w:rsidRDefault="004411C9" w:rsidP="003D5F2A">
      <w:pPr>
        <w:rPr>
          <w:snapToGrid w:val="0"/>
          <w:sz w:val="22"/>
          <w:szCs w:val="22"/>
          <w:lang w:eastAsia="da-DK"/>
        </w:rPr>
      </w:pP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</w:p>
    <w:p w:rsidR="004411C9" w:rsidRPr="00DD3F90" w:rsidRDefault="004411C9" w:rsidP="00DD3F90">
      <w:pPr>
        <w:pStyle w:val="Styl1"/>
        <w:tabs>
          <w:tab w:val="left" w:pos="567"/>
        </w:tabs>
      </w:pPr>
      <w:r>
        <w:t>1.</w:t>
      </w:r>
      <w:r>
        <w:tab/>
      </w:r>
      <w:proofErr w:type="spellStart"/>
      <w:r w:rsidRPr="00DD3F90">
        <w:rPr>
          <w:caps w:val="0"/>
        </w:rPr>
        <w:t>Čo</w:t>
      </w:r>
      <w:proofErr w:type="spellEnd"/>
      <w:r w:rsidRPr="00DD3F90">
        <w:rPr>
          <w:caps w:val="0"/>
        </w:rPr>
        <w:t xml:space="preserve"> je </w:t>
      </w:r>
      <w:proofErr w:type="spellStart"/>
      <w:r w:rsidRPr="00DD3F90">
        <w:rPr>
          <w:caps w:val="0"/>
        </w:rPr>
        <w:t>Femgin</w:t>
      </w:r>
      <w:proofErr w:type="spellEnd"/>
      <w:r w:rsidRPr="00DD3F90">
        <w:rPr>
          <w:caps w:val="0"/>
        </w:rPr>
        <w:t xml:space="preserve"> a na </w:t>
      </w:r>
      <w:proofErr w:type="spellStart"/>
      <w:r w:rsidRPr="00DD3F90">
        <w:rPr>
          <w:caps w:val="0"/>
        </w:rPr>
        <w:t>čo</w:t>
      </w:r>
      <w:proofErr w:type="spellEnd"/>
      <w:r w:rsidRPr="00DD3F90">
        <w:rPr>
          <w:caps w:val="0"/>
        </w:rPr>
        <w:t xml:space="preserve"> </w:t>
      </w:r>
      <w:proofErr w:type="spellStart"/>
      <w:r w:rsidRPr="00DD3F90">
        <w:rPr>
          <w:caps w:val="0"/>
        </w:rPr>
        <w:t>sa</w:t>
      </w:r>
      <w:proofErr w:type="spellEnd"/>
      <w:r w:rsidRPr="00DD3F90">
        <w:rPr>
          <w:caps w:val="0"/>
        </w:rPr>
        <w:t xml:space="preserve"> </w:t>
      </w:r>
      <w:proofErr w:type="spellStart"/>
      <w:r w:rsidRPr="00DD3F90">
        <w:rPr>
          <w:caps w:val="0"/>
        </w:rPr>
        <w:t>používa</w:t>
      </w:r>
      <w:proofErr w:type="spellEnd"/>
    </w:p>
    <w:p w:rsidR="004411C9" w:rsidRDefault="004411C9" w:rsidP="001A7D18">
      <w:pPr>
        <w:pStyle w:val="Normlndobloku"/>
      </w:pPr>
    </w:p>
    <w:p w:rsidR="004411C9" w:rsidRPr="001D2B8A" w:rsidRDefault="004411C9" w:rsidP="001A7D18">
      <w:pPr>
        <w:pStyle w:val="Normlndobloku"/>
        <w:rPr>
          <w:rFonts w:ascii="Times New Roman" w:hAnsi="Times New Roman"/>
        </w:rPr>
      </w:pPr>
      <w:proofErr w:type="spellStart"/>
      <w:r w:rsidRPr="001D2B8A">
        <w:rPr>
          <w:rFonts w:ascii="Times New Roman" w:hAnsi="Times New Roman"/>
        </w:rPr>
        <w:t>Femgin</w:t>
      </w:r>
      <w:proofErr w:type="spellEnd"/>
      <w:r w:rsidRPr="001D2B8A">
        <w:rPr>
          <w:rFonts w:ascii="Times New Roman" w:hAnsi="Times New Roman"/>
        </w:rPr>
        <w:t xml:space="preserve"> je </w:t>
      </w:r>
      <w:proofErr w:type="spellStart"/>
      <w:r w:rsidRPr="001D2B8A">
        <w:rPr>
          <w:rFonts w:ascii="Times New Roman" w:hAnsi="Times New Roman"/>
        </w:rPr>
        <w:t>jedným</w:t>
      </w:r>
      <w:proofErr w:type="spellEnd"/>
      <w:r w:rsidRPr="001D2B8A">
        <w:rPr>
          <w:rFonts w:ascii="Times New Roman" w:hAnsi="Times New Roman"/>
        </w:rPr>
        <w:t xml:space="preserve"> </w:t>
      </w:r>
      <w:proofErr w:type="spellStart"/>
      <w:r w:rsidRPr="001D2B8A">
        <w:rPr>
          <w:rFonts w:ascii="Times New Roman" w:hAnsi="Times New Roman"/>
        </w:rPr>
        <w:t>zo</w:t>
      </w:r>
      <w:proofErr w:type="spellEnd"/>
      <w:r w:rsidRPr="001D2B8A">
        <w:rPr>
          <w:rFonts w:ascii="Times New Roman" w:hAnsi="Times New Roman"/>
        </w:rPr>
        <w:t xml:space="preserve"> skupiny </w:t>
      </w:r>
      <w:proofErr w:type="spellStart"/>
      <w:r w:rsidRPr="001D2B8A">
        <w:rPr>
          <w:rFonts w:ascii="Times New Roman" w:hAnsi="Times New Roman"/>
        </w:rPr>
        <w:t>liekov</w:t>
      </w:r>
      <w:proofErr w:type="spellEnd"/>
      <w:r w:rsidRPr="001D2B8A">
        <w:rPr>
          <w:rFonts w:ascii="Times New Roman" w:hAnsi="Times New Roman"/>
        </w:rPr>
        <w:t xml:space="preserve"> nazývaných „</w:t>
      </w:r>
      <w:proofErr w:type="spellStart"/>
      <w:r w:rsidRPr="001D2B8A">
        <w:rPr>
          <w:rFonts w:ascii="Times New Roman" w:hAnsi="Times New Roman"/>
        </w:rPr>
        <w:t>antimykotiká</w:t>
      </w:r>
      <w:proofErr w:type="spellEnd"/>
      <w:r w:rsidRPr="001D2B8A">
        <w:rPr>
          <w:rFonts w:ascii="Times New Roman" w:hAnsi="Times New Roman"/>
        </w:rPr>
        <w:t xml:space="preserve">“. </w:t>
      </w:r>
      <w:proofErr w:type="spellStart"/>
      <w:r w:rsidRPr="001D2B8A">
        <w:rPr>
          <w:rFonts w:ascii="Times New Roman" w:hAnsi="Times New Roman"/>
        </w:rPr>
        <w:t>Liečivo</w:t>
      </w:r>
      <w:proofErr w:type="spellEnd"/>
      <w:r w:rsidRPr="001D2B8A">
        <w:rPr>
          <w:rFonts w:ascii="Times New Roman" w:hAnsi="Times New Roman"/>
        </w:rPr>
        <w:t xml:space="preserve"> je </w:t>
      </w:r>
      <w:proofErr w:type="spellStart"/>
      <w:r w:rsidRPr="001D2B8A">
        <w:rPr>
          <w:rFonts w:ascii="Times New Roman" w:hAnsi="Times New Roman"/>
        </w:rPr>
        <w:t>flukonazol</w:t>
      </w:r>
      <w:proofErr w:type="spellEnd"/>
      <w:r w:rsidRPr="001D2B8A">
        <w:rPr>
          <w:rFonts w:ascii="Times New Roman" w:hAnsi="Times New Roman"/>
        </w:rPr>
        <w:t>.</w:t>
      </w:r>
    </w:p>
    <w:p w:rsidR="004411C9" w:rsidRPr="001D2B8A" w:rsidRDefault="004411C9" w:rsidP="001A7D18">
      <w:pPr>
        <w:pStyle w:val="Normlndobloku"/>
        <w:rPr>
          <w:rFonts w:ascii="Times New Roman" w:hAnsi="Times New Roman"/>
        </w:rPr>
      </w:pPr>
      <w:r w:rsidRPr="001D2B8A">
        <w:rPr>
          <w:rFonts w:ascii="Times New Roman" w:hAnsi="Times New Roman"/>
        </w:rPr>
        <w:t xml:space="preserve"> </w:t>
      </w:r>
    </w:p>
    <w:p w:rsidR="004411C9" w:rsidRPr="001D2B8A" w:rsidRDefault="004411C9" w:rsidP="001A7D18">
      <w:pPr>
        <w:pStyle w:val="Normlndobloku"/>
        <w:rPr>
          <w:rFonts w:ascii="Times New Roman" w:hAnsi="Times New Roman"/>
          <w:i/>
        </w:rPr>
      </w:pPr>
      <w:proofErr w:type="spellStart"/>
      <w:r w:rsidRPr="001D2B8A">
        <w:rPr>
          <w:rFonts w:ascii="Times New Roman" w:hAnsi="Times New Roman"/>
        </w:rPr>
        <w:t>Femgin</w:t>
      </w:r>
      <w:proofErr w:type="spellEnd"/>
      <w:r w:rsidRPr="001D2B8A">
        <w:rPr>
          <w:rFonts w:ascii="Times New Roman" w:hAnsi="Times New Roman"/>
        </w:rPr>
        <w:t xml:space="preserve"> </w:t>
      </w:r>
      <w:proofErr w:type="spellStart"/>
      <w:r w:rsidRPr="001D2B8A">
        <w:rPr>
          <w:rFonts w:ascii="Times New Roman" w:hAnsi="Times New Roman"/>
        </w:rPr>
        <w:t>sa</w:t>
      </w:r>
      <w:proofErr w:type="spellEnd"/>
      <w:r w:rsidRPr="001D2B8A">
        <w:rPr>
          <w:rFonts w:ascii="Times New Roman" w:hAnsi="Times New Roman"/>
        </w:rPr>
        <w:t xml:space="preserve"> </w:t>
      </w:r>
      <w:proofErr w:type="spellStart"/>
      <w:r w:rsidRPr="001D2B8A">
        <w:rPr>
          <w:rFonts w:ascii="Times New Roman" w:hAnsi="Times New Roman"/>
        </w:rPr>
        <w:t>používa</w:t>
      </w:r>
      <w:proofErr w:type="spellEnd"/>
      <w:r w:rsidRPr="001D2B8A">
        <w:rPr>
          <w:rFonts w:ascii="Times New Roman" w:hAnsi="Times New Roman"/>
        </w:rPr>
        <w:t xml:space="preserve"> na </w:t>
      </w:r>
      <w:proofErr w:type="spellStart"/>
      <w:r w:rsidRPr="001D2B8A">
        <w:rPr>
          <w:rFonts w:ascii="Times New Roman" w:hAnsi="Times New Roman"/>
        </w:rPr>
        <w:t>liečbu</w:t>
      </w:r>
      <w:proofErr w:type="spellEnd"/>
      <w:r w:rsidRPr="001D2B8A">
        <w:rPr>
          <w:rFonts w:ascii="Times New Roman" w:hAnsi="Times New Roman"/>
        </w:rPr>
        <w:t xml:space="preserve"> </w:t>
      </w:r>
      <w:proofErr w:type="spellStart"/>
      <w:r w:rsidRPr="001D2B8A">
        <w:rPr>
          <w:rFonts w:ascii="Times New Roman" w:hAnsi="Times New Roman"/>
        </w:rPr>
        <w:t>infekcií</w:t>
      </w:r>
      <w:proofErr w:type="spellEnd"/>
      <w:r w:rsidRPr="001D2B8A">
        <w:rPr>
          <w:rFonts w:ascii="Times New Roman" w:hAnsi="Times New Roman"/>
        </w:rPr>
        <w:t xml:space="preserve"> vyvolaných hubami a </w:t>
      </w:r>
      <w:proofErr w:type="spellStart"/>
      <w:r w:rsidRPr="001D2B8A">
        <w:rPr>
          <w:rFonts w:ascii="Times New Roman" w:hAnsi="Times New Roman"/>
        </w:rPr>
        <w:t>tiež</w:t>
      </w:r>
      <w:proofErr w:type="spellEnd"/>
      <w:r w:rsidRPr="001D2B8A">
        <w:rPr>
          <w:rFonts w:ascii="Times New Roman" w:hAnsi="Times New Roman"/>
        </w:rPr>
        <w:t xml:space="preserve"> </w:t>
      </w:r>
      <w:proofErr w:type="spellStart"/>
      <w:r w:rsidRPr="001D2B8A">
        <w:rPr>
          <w:rFonts w:ascii="Times New Roman" w:hAnsi="Times New Roman"/>
        </w:rPr>
        <w:t>sa</w:t>
      </w:r>
      <w:proofErr w:type="spellEnd"/>
      <w:r w:rsidRPr="001D2B8A">
        <w:rPr>
          <w:rFonts w:ascii="Times New Roman" w:hAnsi="Times New Roman"/>
        </w:rPr>
        <w:t xml:space="preserve"> </w:t>
      </w:r>
      <w:proofErr w:type="spellStart"/>
      <w:r w:rsidRPr="001D2B8A">
        <w:rPr>
          <w:rFonts w:ascii="Times New Roman" w:hAnsi="Times New Roman"/>
        </w:rPr>
        <w:t>môže</w:t>
      </w:r>
      <w:proofErr w:type="spellEnd"/>
      <w:r w:rsidRPr="001D2B8A">
        <w:rPr>
          <w:rFonts w:ascii="Times New Roman" w:hAnsi="Times New Roman"/>
        </w:rPr>
        <w:t xml:space="preserve"> </w:t>
      </w:r>
      <w:proofErr w:type="spellStart"/>
      <w:r w:rsidRPr="001D2B8A">
        <w:rPr>
          <w:rFonts w:ascii="Times New Roman" w:hAnsi="Times New Roman"/>
        </w:rPr>
        <w:t>používať</w:t>
      </w:r>
      <w:proofErr w:type="spellEnd"/>
      <w:r w:rsidRPr="001D2B8A">
        <w:rPr>
          <w:rFonts w:ascii="Times New Roman" w:hAnsi="Times New Roman"/>
        </w:rPr>
        <w:t xml:space="preserve"> na </w:t>
      </w:r>
      <w:proofErr w:type="spellStart"/>
      <w:r w:rsidRPr="001D2B8A">
        <w:rPr>
          <w:rFonts w:ascii="Times New Roman" w:hAnsi="Times New Roman"/>
        </w:rPr>
        <w:t>zabránenie</w:t>
      </w:r>
      <w:proofErr w:type="spellEnd"/>
      <w:r w:rsidRPr="001D2B8A">
        <w:rPr>
          <w:rFonts w:ascii="Times New Roman" w:hAnsi="Times New Roman"/>
        </w:rPr>
        <w:t xml:space="preserve"> výskytu </w:t>
      </w:r>
      <w:proofErr w:type="spellStart"/>
      <w:r w:rsidRPr="001D2B8A">
        <w:rPr>
          <w:rFonts w:ascii="Times New Roman" w:hAnsi="Times New Roman"/>
        </w:rPr>
        <w:t>kandidovej</w:t>
      </w:r>
      <w:proofErr w:type="spellEnd"/>
      <w:r w:rsidRPr="001D2B8A">
        <w:rPr>
          <w:rFonts w:ascii="Times New Roman" w:hAnsi="Times New Roman"/>
        </w:rPr>
        <w:t xml:space="preserve"> (</w:t>
      </w:r>
      <w:proofErr w:type="spellStart"/>
      <w:r w:rsidRPr="001D2B8A">
        <w:rPr>
          <w:rFonts w:ascii="Times New Roman" w:hAnsi="Times New Roman"/>
        </w:rPr>
        <w:t>kvasinkovej</w:t>
      </w:r>
      <w:proofErr w:type="spellEnd"/>
      <w:r w:rsidRPr="001D2B8A">
        <w:rPr>
          <w:rFonts w:ascii="Times New Roman" w:hAnsi="Times New Roman"/>
        </w:rPr>
        <w:t xml:space="preserve">) </w:t>
      </w:r>
      <w:proofErr w:type="spellStart"/>
      <w:r w:rsidRPr="001D2B8A">
        <w:rPr>
          <w:rFonts w:ascii="Times New Roman" w:hAnsi="Times New Roman"/>
        </w:rPr>
        <w:t>infekcie</w:t>
      </w:r>
      <w:proofErr w:type="spellEnd"/>
      <w:r w:rsidRPr="001D2B8A">
        <w:rPr>
          <w:rFonts w:ascii="Times New Roman" w:hAnsi="Times New Roman"/>
        </w:rPr>
        <w:t xml:space="preserve">. </w:t>
      </w:r>
      <w:proofErr w:type="spellStart"/>
      <w:r w:rsidRPr="001D2B8A">
        <w:rPr>
          <w:rFonts w:ascii="Times New Roman" w:hAnsi="Times New Roman"/>
        </w:rPr>
        <w:t>Najčastejšou</w:t>
      </w:r>
      <w:proofErr w:type="spellEnd"/>
      <w:r w:rsidRPr="001D2B8A">
        <w:rPr>
          <w:rFonts w:ascii="Times New Roman" w:hAnsi="Times New Roman"/>
        </w:rPr>
        <w:t xml:space="preserve"> </w:t>
      </w:r>
      <w:proofErr w:type="spellStart"/>
      <w:r w:rsidRPr="001D2B8A">
        <w:rPr>
          <w:rFonts w:ascii="Times New Roman" w:hAnsi="Times New Roman"/>
        </w:rPr>
        <w:t>príčinou</w:t>
      </w:r>
      <w:proofErr w:type="spellEnd"/>
      <w:r w:rsidRPr="001D2B8A">
        <w:rPr>
          <w:rFonts w:ascii="Times New Roman" w:hAnsi="Times New Roman"/>
        </w:rPr>
        <w:t xml:space="preserve"> hubových </w:t>
      </w:r>
      <w:proofErr w:type="spellStart"/>
      <w:r w:rsidRPr="001D2B8A">
        <w:rPr>
          <w:rFonts w:ascii="Times New Roman" w:hAnsi="Times New Roman"/>
        </w:rPr>
        <w:t>infekcií</w:t>
      </w:r>
      <w:proofErr w:type="spellEnd"/>
      <w:r w:rsidRPr="001D2B8A">
        <w:rPr>
          <w:rFonts w:ascii="Times New Roman" w:hAnsi="Times New Roman"/>
        </w:rPr>
        <w:t xml:space="preserve"> je kvasinka nazývaná </w:t>
      </w:r>
      <w:proofErr w:type="spellStart"/>
      <w:r w:rsidRPr="001D2B8A">
        <w:rPr>
          <w:rFonts w:ascii="Times New Roman" w:hAnsi="Times New Roman"/>
          <w:i/>
        </w:rPr>
        <w:t>Candida</w:t>
      </w:r>
      <w:proofErr w:type="spellEnd"/>
      <w:r w:rsidRPr="001D2B8A">
        <w:rPr>
          <w:rFonts w:ascii="Times New Roman" w:hAnsi="Times New Roman"/>
          <w:i/>
        </w:rPr>
        <w:t>.</w:t>
      </w:r>
    </w:p>
    <w:p w:rsidR="004411C9" w:rsidRPr="00D17043" w:rsidRDefault="004411C9" w:rsidP="001A7D18">
      <w:pPr>
        <w:pStyle w:val="Normlndobloku"/>
      </w:pPr>
    </w:p>
    <w:p w:rsidR="004411C9" w:rsidRPr="00D17043" w:rsidRDefault="004411C9" w:rsidP="00D17043">
      <w:pPr>
        <w:tabs>
          <w:tab w:val="left" w:pos="1310"/>
          <w:tab w:val="left" w:pos="5810"/>
          <w:tab w:val="left" w:pos="7430"/>
        </w:tabs>
        <w:suppressAutoHyphens/>
        <w:ind w:left="567" w:hanging="567"/>
        <w:jc w:val="both"/>
        <w:rPr>
          <w:sz w:val="22"/>
          <w:szCs w:val="22"/>
        </w:rPr>
      </w:pPr>
      <w:r w:rsidRPr="00D17043">
        <w:rPr>
          <w:b/>
          <w:sz w:val="22"/>
          <w:szCs w:val="22"/>
        </w:rPr>
        <w:t>Dospelí</w:t>
      </w:r>
    </w:p>
    <w:p w:rsidR="004411C9" w:rsidRPr="00D17043" w:rsidRDefault="004411C9" w:rsidP="00D17043">
      <w:pPr>
        <w:tabs>
          <w:tab w:val="left" w:pos="1310"/>
          <w:tab w:val="left" w:pos="5810"/>
          <w:tab w:val="left" w:pos="7430"/>
        </w:tabs>
        <w:suppressAutoHyphens/>
        <w:ind w:left="567" w:hanging="567"/>
        <w:rPr>
          <w:sz w:val="22"/>
          <w:szCs w:val="22"/>
        </w:rPr>
      </w:pPr>
      <w:r w:rsidRPr="00D17043">
        <w:rPr>
          <w:sz w:val="22"/>
          <w:szCs w:val="22"/>
        </w:rPr>
        <w:t xml:space="preserve">Tento liek </w:t>
      </w:r>
      <w:r>
        <w:rPr>
          <w:sz w:val="22"/>
          <w:szCs w:val="22"/>
        </w:rPr>
        <w:t>v</w:t>
      </w:r>
      <w:r w:rsidRPr="00D17043">
        <w:rPr>
          <w:sz w:val="22"/>
          <w:szCs w:val="22"/>
        </w:rPr>
        <w:t xml:space="preserve">ám môže predpísať </w:t>
      </w:r>
      <w:r>
        <w:rPr>
          <w:sz w:val="22"/>
          <w:szCs w:val="22"/>
        </w:rPr>
        <w:t>v</w:t>
      </w:r>
      <w:r w:rsidRPr="00D17043">
        <w:rPr>
          <w:sz w:val="22"/>
          <w:szCs w:val="22"/>
        </w:rPr>
        <w:t xml:space="preserve">áš lekár na liečbu nasledujúcich druhov hubových infekcií:  </w:t>
      </w:r>
    </w:p>
    <w:p w:rsidR="00ED27AB" w:rsidRDefault="004411C9">
      <w:pPr>
        <w:numPr>
          <w:ilvl w:val="0"/>
          <w:numId w:val="40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proofErr w:type="spellStart"/>
      <w:r w:rsidRPr="00D17043">
        <w:rPr>
          <w:sz w:val="22"/>
          <w:szCs w:val="22"/>
        </w:rPr>
        <w:t>kryptokoková</w:t>
      </w:r>
      <w:proofErr w:type="spellEnd"/>
      <w:r w:rsidRPr="00D17043">
        <w:rPr>
          <w:sz w:val="22"/>
          <w:szCs w:val="22"/>
        </w:rPr>
        <w:t xml:space="preserve"> </w:t>
      </w:r>
      <w:proofErr w:type="spellStart"/>
      <w:r w:rsidRPr="00D17043">
        <w:rPr>
          <w:sz w:val="22"/>
          <w:szCs w:val="22"/>
        </w:rPr>
        <w:t>meningitída</w:t>
      </w:r>
      <w:proofErr w:type="spellEnd"/>
      <w:r w:rsidRPr="00D17043">
        <w:rPr>
          <w:sz w:val="22"/>
          <w:szCs w:val="22"/>
        </w:rPr>
        <w:t xml:space="preserve"> – hubová infekcia v mozgu</w:t>
      </w:r>
    </w:p>
    <w:p w:rsidR="00ED27AB" w:rsidRDefault="004411C9">
      <w:pPr>
        <w:numPr>
          <w:ilvl w:val="0"/>
          <w:numId w:val="40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proofErr w:type="spellStart"/>
      <w:r w:rsidRPr="00D17043">
        <w:rPr>
          <w:sz w:val="22"/>
          <w:szCs w:val="22"/>
        </w:rPr>
        <w:t>kokcidioidomykóza</w:t>
      </w:r>
      <w:proofErr w:type="spellEnd"/>
      <w:r w:rsidRPr="00D17043">
        <w:rPr>
          <w:sz w:val="22"/>
          <w:szCs w:val="22"/>
        </w:rPr>
        <w:t xml:space="preserve"> – ochorenie </w:t>
      </w:r>
      <w:proofErr w:type="spellStart"/>
      <w:r w:rsidRPr="00D17043">
        <w:rPr>
          <w:sz w:val="22"/>
          <w:szCs w:val="22"/>
        </w:rPr>
        <w:t>bronchopulmonálneho</w:t>
      </w:r>
      <w:proofErr w:type="spellEnd"/>
      <w:r w:rsidRPr="00D17043">
        <w:rPr>
          <w:sz w:val="22"/>
          <w:szCs w:val="22"/>
        </w:rPr>
        <w:t xml:space="preserve"> systému (priedušiek a pľúc)</w:t>
      </w:r>
    </w:p>
    <w:p w:rsidR="004411C9" w:rsidRPr="00D17043" w:rsidRDefault="004411C9" w:rsidP="005056E1">
      <w:pPr>
        <w:numPr>
          <w:ilvl w:val="0"/>
          <w:numId w:val="40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D17043">
        <w:rPr>
          <w:sz w:val="22"/>
          <w:szCs w:val="22"/>
        </w:rPr>
        <w:t xml:space="preserve">infekcie vyvolané </w:t>
      </w:r>
      <w:proofErr w:type="spellStart"/>
      <w:r w:rsidRPr="00D17043">
        <w:rPr>
          <w:i/>
          <w:sz w:val="22"/>
          <w:szCs w:val="22"/>
        </w:rPr>
        <w:t>Candidou</w:t>
      </w:r>
      <w:proofErr w:type="spellEnd"/>
      <w:r w:rsidRPr="00D17043">
        <w:rPr>
          <w:i/>
          <w:sz w:val="22"/>
          <w:szCs w:val="22"/>
        </w:rPr>
        <w:t xml:space="preserve"> </w:t>
      </w:r>
      <w:r w:rsidRPr="00D17043">
        <w:rPr>
          <w:sz w:val="22"/>
          <w:szCs w:val="22"/>
        </w:rPr>
        <w:t>a zistené v krvnom obehu, telových orgánoch (napr. srdci, pľúcach) alebo</w:t>
      </w:r>
      <w:r>
        <w:rPr>
          <w:sz w:val="22"/>
          <w:szCs w:val="22"/>
        </w:rPr>
        <w:t xml:space="preserve"> </w:t>
      </w:r>
      <w:r w:rsidRPr="00D17043">
        <w:rPr>
          <w:sz w:val="22"/>
          <w:szCs w:val="22"/>
        </w:rPr>
        <w:t>močovom systéme</w:t>
      </w:r>
    </w:p>
    <w:p w:rsidR="004411C9" w:rsidRPr="00D17043" w:rsidRDefault="004411C9" w:rsidP="005056E1">
      <w:pPr>
        <w:numPr>
          <w:ilvl w:val="0"/>
          <w:numId w:val="40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proofErr w:type="spellStart"/>
      <w:r w:rsidRPr="00D17043">
        <w:rPr>
          <w:sz w:val="22"/>
          <w:szCs w:val="22"/>
        </w:rPr>
        <w:t>kandidóza</w:t>
      </w:r>
      <w:proofErr w:type="spellEnd"/>
      <w:r w:rsidRPr="00D17043">
        <w:rPr>
          <w:sz w:val="22"/>
          <w:szCs w:val="22"/>
        </w:rPr>
        <w:t xml:space="preserve"> slizníc – infekcie postihujúce </w:t>
      </w:r>
      <w:r>
        <w:rPr>
          <w:sz w:val="22"/>
          <w:szCs w:val="22"/>
        </w:rPr>
        <w:t xml:space="preserve">sliznicu </w:t>
      </w:r>
      <w:r w:rsidRPr="00D17043">
        <w:rPr>
          <w:sz w:val="22"/>
          <w:szCs w:val="22"/>
        </w:rPr>
        <w:t xml:space="preserve"> úst, hrdla a zápaly sprevádzajúce umelé zubné náhrady</w:t>
      </w:r>
    </w:p>
    <w:p w:rsidR="00ED27AB" w:rsidRDefault="004411C9">
      <w:pPr>
        <w:numPr>
          <w:ilvl w:val="0"/>
          <w:numId w:val="40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D17043">
        <w:rPr>
          <w:sz w:val="22"/>
          <w:szCs w:val="22"/>
        </w:rPr>
        <w:t xml:space="preserve">genitálna </w:t>
      </w:r>
      <w:proofErr w:type="spellStart"/>
      <w:r w:rsidRPr="00D17043">
        <w:rPr>
          <w:sz w:val="22"/>
          <w:szCs w:val="22"/>
        </w:rPr>
        <w:t>kandidóza</w:t>
      </w:r>
      <w:proofErr w:type="spellEnd"/>
      <w:r w:rsidRPr="00D17043">
        <w:rPr>
          <w:sz w:val="22"/>
          <w:szCs w:val="22"/>
        </w:rPr>
        <w:t xml:space="preserve"> – infekcia vagíny (pošvy) alebo penisu (mužského pohlavného údu)</w:t>
      </w:r>
    </w:p>
    <w:p w:rsidR="004411C9" w:rsidRPr="00D17043" w:rsidRDefault="004411C9" w:rsidP="005056E1">
      <w:pPr>
        <w:numPr>
          <w:ilvl w:val="0"/>
          <w:numId w:val="40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D17043">
        <w:rPr>
          <w:sz w:val="22"/>
          <w:szCs w:val="22"/>
        </w:rPr>
        <w:t>kožné infekcie – napr. “atletická noha“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dermatofytóza</w:t>
      </w:r>
      <w:proofErr w:type="spellEnd"/>
      <w:r>
        <w:rPr>
          <w:sz w:val="22"/>
          <w:szCs w:val="22"/>
        </w:rPr>
        <w:t xml:space="preserve">, </w:t>
      </w:r>
      <w:r w:rsidRPr="00D17043">
        <w:rPr>
          <w:sz w:val="22"/>
          <w:szCs w:val="22"/>
        </w:rPr>
        <w:t>kožná vyrážka postihujúca slabiny a</w:t>
      </w:r>
      <w:r>
        <w:rPr>
          <w:sz w:val="22"/>
          <w:szCs w:val="22"/>
        </w:rPr>
        <w:t> </w:t>
      </w:r>
      <w:r w:rsidRPr="00D17043">
        <w:rPr>
          <w:sz w:val="22"/>
          <w:szCs w:val="22"/>
        </w:rPr>
        <w:t>hrádzu</w:t>
      </w:r>
      <w:r>
        <w:rPr>
          <w:sz w:val="22"/>
          <w:szCs w:val="22"/>
        </w:rPr>
        <w:t xml:space="preserve"> (</w:t>
      </w:r>
      <w:r w:rsidRPr="00D17043">
        <w:rPr>
          <w:sz w:val="22"/>
          <w:szCs w:val="22"/>
        </w:rPr>
        <w:t>“svrbenie džokejov“</w:t>
      </w:r>
      <w:r>
        <w:rPr>
          <w:sz w:val="22"/>
          <w:szCs w:val="22"/>
        </w:rPr>
        <w:t xml:space="preserve">), </w:t>
      </w:r>
      <w:r w:rsidRPr="00D17043">
        <w:rPr>
          <w:sz w:val="22"/>
          <w:szCs w:val="22"/>
        </w:rPr>
        <w:t>infekcia nechtov</w:t>
      </w:r>
      <w:r>
        <w:rPr>
          <w:sz w:val="22"/>
          <w:szCs w:val="22"/>
        </w:rPr>
        <w:t>.</w:t>
      </w:r>
    </w:p>
    <w:p w:rsidR="004411C9" w:rsidRPr="00440FEF" w:rsidRDefault="004411C9" w:rsidP="00440FEF">
      <w:pPr>
        <w:suppressAutoHyphens/>
        <w:rPr>
          <w:sz w:val="22"/>
          <w:szCs w:val="22"/>
        </w:rPr>
      </w:pPr>
    </w:p>
    <w:p w:rsidR="004411C9" w:rsidRPr="001A7D18" w:rsidRDefault="004411C9" w:rsidP="00440FEF">
      <w:pPr>
        <w:suppressAutoHyphens/>
        <w:rPr>
          <w:sz w:val="22"/>
          <w:szCs w:val="22"/>
        </w:rPr>
      </w:pPr>
      <w:proofErr w:type="spellStart"/>
      <w:r w:rsidRPr="001A7D18">
        <w:rPr>
          <w:sz w:val="22"/>
          <w:szCs w:val="22"/>
        </w:rPr>
        <w:t>Femgin</w:t>
      </w:r>
      <w:proofErr w:type="spellEnd"/>
      <w:r w:rsidRPr="001A7D18">
        <w:rPr>
          <w:sz w:val="22"/>
          <w:szCs w:val="22"/>
        </w:rPr>
        <w:t xml:space="preserve"> vám môže byť tiež predpísaný na:</w:t>
      </w:r>
    </w:p>
    <w:p w:rsidR="00ED27AB" w:rsidRDefault="004411C9">
      <w:pPr>
        <w:numPr>
          <w:ilvl w:val="0"/>
          <w:numId w:val="41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zabránenie návratu </w:t>
      </w:r>
      <w:proofErr w:type="spellStart"/>
      <w:r w:rsidRPr="001A7D18">
        <w:rPr>
          <w:sz w:val="22"/>
          <w:szCs w:val="22"/>
        </w:rPr>
        <w:t>kryptokokovej</w:t>
      </w:r>
      <w:proofErr w:type="spellEnd"/>
      <w:r w:rsidRPr="001A7D18">
        <w:rPr>
          <w:sz w:val="22"/>
          <w:szCs w:val="22"/>
        </w:rPr>
        <w:t xml:space="preserve"> </w:t>
      </w:r>
      <w:proofErr w:type="spellStart"/>
      <w:r w:rsidRPr="001A7D18">
        <w:rPr>
          <w:sz w:val="22"/>
          <w:szCs w:val="22"/>
        </w:rPr>
        <w:t>meningitídy</w:t>
      </w:r>
      <w:proofErr w:type="spellEnd"/>
    </w:p>
    <w:p w:rsidR="00ED27AB" w:rsidRDefault="004411C9">
      <w:pPr>
        <w:numPr>
          <w:ilvl w:val="0"/>
          <w:numId w:val="41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zabránenie návratu </w:t>
      </w:r>
      <w:proofErr w:type="spellStart"/>
      <w:r w:rsidRPr="001A7D18">
        <w:rPr>
          <w:sz w:val="22"/>
          <w:szCs w:val="22"/>
        </w:rPr>
        <w:t>kandidózy</w:t>
      </w:r>
      <w:proofErr w:type="spellEnd"/>
      <w:r w:rsidRPr="001A7D18">
        <w:rPr>
          <w:sz w:val="22"/>
          <w:szCs w:val="22"/>
        </w:rPr>
        <w:t xml:space="preserve"> slizníc</w:t>
      </w:r>
    </w:p>
    <w:p w:rsidR="00ED27AB" w:rsidRDefault="004411C9">
      <w:pPr>
        <w:numPr>
          <w:ilvl w:val="0"/>
          <w:numId w:val="41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zníženie opätovného výskytu vaginálnej </w:t>
      </w:r>
      <w:proofErr w:type="spellStart"/>
      <w:r w:rsidRPr="001A7D18">
        <w:rPr>
          <w:sz w:val="22"/>
          <w:szCs w:val="22"/>
        </w:rPr>
        <w:t>kandidózy</w:t>
      </w:r>
      <w:proofErr w:type="spellEnd"/>
    </w:p>
    <w:p w:rsidR="00ED27AB" w:rsidRDefault="004411C9">
      <w:pPr>
        <w:numPr>
          <w:ilvl w:val="0"/>
          <w:numId w:val="41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lastRenderedPageBreak/>
        <w:t>zabránenie výskytu infekcie vyvolanej</w:t>
      </w:r>
      <w:r w:rsidRPr="001A7D18">
        <w:rPr>
          <w:i/>
          <w:sz w:val="22"/>
          <w:szCs w:val="22"/>
        </w:rPr>
        <w:t xml:space="preserve"> </w:t>
      </w:r>
      <w:proofErr w:type="spellStart"/>
      <w:r w:rsidRPr="001A7D18">
        <w:rPr>
          <w:i/>
          <w:sz w:val="22"/>
          <w:szCs w:val="22"/>
        </w:rPr>
        <w:t>Candidou</w:t>
      </w:r>
      <w:proofErr w:type="spellEnd"/>
      <w:r w:rsidRPr="001A7D18">
        <w:rPr>
          <w:i/>
          <w:sz w:val="22"/>
          <w:szCs w:val="22"/>
        </w:rPr>
        <w:t xml:space="preserve"> </w:t>
      </w:r>
      <w:r w:rsidRPr="001A7D18">
        <w:rPr>
          <w:sz w:val="22"/>
          <w:szCs w:val="22"/>
        </w:rPr>
        <w:t xml:space="preserve">(ak je váš imunitný systém oslabený </w:t>
      </w:r>
    </w:p>
    <w:p w:rsidR="004411C9" w:rsidRDefault="004411C9" w:rsidP="00866B6C">
      <w:pPr>
        <w:tabs>
          <w:tab w:val="left" w:pos="567"/>
        </w:tabs>
        <w:suppressAutoHyphens/>
        <w:rPr>
          <w:sz w:val="22"/>
          <w:szCs w:val="22"/>
        </w:rPr>
      </w:pPr>
      <w:r w:rsidRPr="001A7D18">
        <w:rPr>
          <w:sz w:val="22"/>
          <w:szCs w:val="22"/>
        </w:rPr>
        <w:t xml:space="preserve">           a nefunguje správne)</w:t>
      </w:r>
      <w:r>
        <w:rPr>
          <w:sz w:val="22"/>
          <w:szCs w:val="22"/>
        </w:rPr>
        <w:t>.</w:t>
      </w:r>
    </w:p>
    <w:p w:rsidR="004411C9" w:rsidRPr="001A7D18" w:rsidRDefault="004411C9" w:rsidP="00866B6C">
      <w:pPr>
        <w:tabs>
          <w:tab w:val="left" w:pos="567"/>
        </w:tabs>
        <w:suppressAutoHyphens/>
        <w:rPr>
          <w:sz w:val="22"/>
          <w:szCs w:val="22"/>
        </w:rPr>
      </w:pPr>
    </w:p>
    <w:p w:rsidR="004411C9" w:rsidRPr="001A7D18" w:rsidRDefault="004411C9" w:rsidP="00440FEF">
      <w:pPr>
        <w:tabs>
          <w:tab w:val="left" w:pos="0"/>
        </w:tabs>
        <w:suppressAutoHyphens/>
        <w:rPr>
          <w:b/>
          <w:sz w:val="22"/>
          <w:szCs w:val="22"/>
        </w:rPr>
      </w:pPr>
      <w:r w:rsidRPr="001A7D18">
        <w:rPr>
          <w:b/>
          <w:sz w:val="22"/>
          <w:szCs w:val="22"/>
        </w:rPr>
        <w:t>Deti a dospievajúci (vo veku od 0 do 17 rokov)</w:t>
      </w:r>
    </w:p>
    <w:p w:rsidR="004411C9" w:rsidRPr="001A7D18" w:rsidRDefault="004411C9" w:rsidP="00440FEF">
      <w:pPr>
        <w:tabs>
          <w:tab w:val="left" w:pos="1310"/>
          <w:tab w:val="left" w:pos="5810"/>
          <w:tab w:val="left" w:pos="7430"/>
        </w:tabs>
        <w:suppressAutoHyphens/>
        <w:rPr>
          <w:sz w:val="22"/>
          <w:szCs w:val="22"/>
        </w:rPr>
      </w:pPr>
      <w:r w:rsidRPr="001A7D18">
        <w:rPr>
          <w:sz w:val="22"/>
          <w:szCs w:val="22"/>
        </w:rPr>
        <w:t>Tento liek vám môže predpísať</w:t>
      </w:r>
      <w:r>
        <w:rPr>
          <w:sz w:val="22"/>
          <w:szCs w:val="22"/>
        </w:rPr>
        <w:t xml:space="preserve"> </w:t>
      </w:r>
      <w:r w:rsidRPr="001A7D18">
        <w:rPr>
          <w:sz w:val="22"/>
          <w:szCs w:val="22"/>
        </w:rPr>
        <w:t xml:space="preserve">váš lekár na liečbu nasledujúcich druhov hubových infekcií: </w:t>
      </w:r>
    </w:p>
    <w:p w:rsidR="00ED27AB" w:rsidRDefault="004411C9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proofErr w:type="spellStart"/>
      <w:r w:rsidRPr="001A7D18">
        <w:rPr>
          <w:sz w:val="22"/>
          <w:szCs w:val="22"/>
        </w:rPr>
        <w:t>kandidóza</w:t>
      </w:r>
      <w:proofErr w:type="spellEnd"/>
      <w:r w:rsidRPr="001A7D18">
        <w:rPr>
          <w:sz w:val="22"/>
          <w:szCs w:val="22"/>
        </w:rPr>
        <w:t xml:space="preserve"> slizníc – infekcie postihujúce </w:t>
      </w:r>
      <w:r>
        <w:rPr>
          <w:sz w:val="22"/>
          <w:szCs w:val="22"/>
        </w:rPr>
        <w:t xml:space="preserve">sliznicu </w:t>
      </w:r>
      <w:r w:rsidRPr="001A7D18">
        <w:rPr>
          <w:sz w:val="22"/>
          <w:szCs w:val="22"/>
        </w:rPr>
        <w:t xml:space="preserve"> úst, hrdla </w:t>
      </w:r>
    </w:p>
    <w:p w:rsidR="00ED27AB" w:rsidRDefault="004411C9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451694">
        <w:rPr>
          <w:sz w:val="22"/>
          <w:szCs w:val="22"/>
        </w:rPr>
        <w:t xml:space="preserve">infekcie vyvolané </w:t>
      </w:r>
      <w:proofErr w:type="spellStart"/>
      <w:r w:rsidRPr="008947B0">
        <w:rPr>
          <w:i/>
          <w:sz w:val="22"/>
          <w:szCs w:val="22"/>
        </w:rPr>
        <w:t>Candidou</w:t>
      </w:r>
      <w:proofErr w:type="spellEnd"/>
      <w:r w:rsidRPr="008947B0">
        <w:rPr>
          <w:sz w:val="22"/>
          <w:szCs w:val="22"/>
        </w:rPr>
        <w:t xml:space="preserve"> a zistené v krvnom obehu, telových orgánoch (napr. srdci, pľúcach)</w:t>
      </w:r>
      <w:r w:rsidRPr="00451694">
        <w:rPr>
          <w:sz w:val="22"/>
          <w:szCs w:val="22"/>
        </w:rPr>
        <w:t>alebo močovom systéme</w:t>
      </w:r>
    </w:p>
    <w:p w:rsidR="00ED27AB" w:rsidRDefault="004411C9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proofErr w:type="spellStart"/>
      <w:r w:rsidRPr="001A7D18">
        <w:rPr>
          <w:sz w:val="22"/>
          <w:szCs w:val="22"/>
        </w:rPr>
        <w:t>kryptokoková</w:t>
      </w:r>
      <w:proofErr w:type="spellEnd"/>
      <w:r w:rsidRPr="001A7D18">
        <w:rPr>
          <w:sz w:val="22"/>
          <w:szCs w:val="22"/>
        </w:rPr>
        <w:t xml:space="preserve"> </w:t>
      </w:r>
      <w:proofErr w:type="spellStart"/>
      <w:r w:rsidRPr="001A7D18">
        <w:rPr>
          <w:sz w:val="22"/>
          <w:szCs w:val="22"/>
        </w:rPr>
        <w:t>meningitída</w:t>
      </w:r>
      <w:proofErr w:type="spellEnd"/>
      <w:r w:rsidRPr="001A7D18">
        <w:rPr>
          <w:sz w:val="22"/>
          <w:szCs w:val="22"/>
        </w:rPr>
        <w:t xml:space="preserve"> – hubová infekcia v mozgu.</w:t>
      </w:r>
    </w:p>
    <w:p w:rsidR="004411C9" w:rsidRPr="001A7D18" w:rsidRDefault="004411C9" w:rsidP="00440FEF">
      <w:pPr>
        <w:tabs>
          <w:tab w:val="left" w:pos="0"/>
          <w:tab w:val="num" w:pos="426"/>
        </w:tabs>
        <w:suppressAutoHyphens/>
        <w:rPr>
          <w:sz w:val="22"/>
          <w:szCs w:val="22"/>
        </w:rPr>
      </w:pPr>
    </w:p>
    <w:p w:rsidR="00ED27AB" w:rsidRDefault="004411C9">
      <w:pPr>
        <w:tabs>
          <w:tab w:val="left" w:pos="567"/>
        </w:tabs>
        <w:rPr>
          <w:sz w:val="22"/>
          <w:szCs w:val="22"/>
        </w:rPr>
      </w:pPr>
      <w:proofErr w:type="spellStart"/>
      <w:r w:rsidRPr="001A7D18">
        <w:rPr>
          <w:sz w:val="22"/>
          <w:szCs w:val="22"/>
        </w:rPr>
        <w:t>Femgin</w:t>
      </w:r>
      <w:proofErr w:type="spellEnd"/>
      <w:r w:rsidRPr="001A7D18">
        <w:rPr>
          <w:sz w:val="22"/>
          <w:szCs w:val="22"/>
        </w:rPr>
        <w:t xml:space="preserve"> vám môže byť tiež predpísaný na:</w:t>
      </w:r>
    </w:p>
    <w:p w:rsidR="004411C9" w:rsidRPr="001A7D18" w:rsidRDefault="004411C9" w:rsidP="00CD1FF8">
      <w:pPr>
        <w:numPr>
          <w:ilvl w:val="0"/>
          <w:numId w:val="4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zabránenie výskytu infekcie vyvolanej </w:t>
      </w:r>
      <w:proofErr w:type="spellStart"/>
      <w:r w:rsidR="00B40CE3" w:rsidRPr="00B40CE3">
        <w:rPr>
          <w:i/>
          <w:sz w:val="22"/>
          <w:szCs w:val="22"/>
        </w:rPr>
        <w:t>Candidou</w:t>
      </w:r>
      <w:proofErr w:type="spellEnd"/>
      <w:r w:rsidRPr="001A7D1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(ak je </w:t>
      </w:r>
      <w:r w:rsidRPr="001A7D18">
        <w:rPr>
          <w:sz w:val="22"/>
          <w:szCs w:val="22"/>
        </w:rPr>
        <w:t xml:space="preserve">váš imunitný systém </w:t>
      </w:r>
      <w:r>
        <w:rPr>
          <w:sz w:val="22"/>
          <w:szCs w:val="22"/>
        </w:rPr>
        <w:t xml:space="preserve">oslabený     </w:t>
      </w:r>
      <w:r w:rsidRPr="001A7D18">
        <w:rPr>
          <w:sz w:val="22"/>
          <w:szCs w:val="22"/>
        </w:rPr>
        <w:t>a nefunguje správne)</w:t>
      </w:r>
    </w:p>
    <w:p w:rsidR="004411C9" w:rsidRPr="001A7D18" w:rsidRDefault="004411C9" w:rsidP="00CD1FF8">
      <w:pPr>
        <w:numPr>
          <w:ilvl w:val="0"/>
          <w:numId w:val="4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zabránenie návratu </w:t>
      </w:r>
      <w:proofErr w:type="spellStart"/>
      <w:r w:rsidRPr="001A7D18">
        <w:rPr>
          <w:sz w:val="22"/>
          <w:szCs w:val="22"/>
        </w:rPr>
        <w:t>kryptokokovej</w:t>
      </w:r>
      <w:proofErr w:type="spellEnd"/>
      <w:r w:rsidRPr="001A7D18">
        <w:rPr>
          <w:sz w:val="22"/>
          <w:szCs w:val="22"/>
        </w:rPr>
        <w:t xml:space="preserve"> </w:t>
      </w:r>
      <w:proofErr w:type="spellStart"/>
      <w:r w:rsidRPr="001A7D18">
        <w:rPr>
          <w:sz w:val="22"/>
          <w:szCs w:val="22"/>
        </w:rPr>
        <w:t>meningitídy</w:t>
      </w:r>
      <w:proofErr w:type="spellEnd"/>
      <w:r>
        <w:rPr>
          <w:sz w:val="22"/>
          <w:szCs w:val="22"/>
        </w:rPr>
        <w:t>.</w:t>
      </w:r>
    </w:p>
    <w:p w:rsidR="004411C9" w:rsidRPr="001A7D18" w:rsidRDefault="004411C9" w:rsidP="00440FEF">
      <w:pPr>
        <w:suppressAutoHyphens/>
        <w:rPr>
          <w:sz w:val="22"/>
          <w:szCs w:val="22"/>
        </w:rPr>
      </w:pPr>
    </w:p>
    <w:p w:rsidR="004411C9" w:rsidRPr="001A7D18" w:rsidRDefault="004411C9" w:rsidP="001A7D18">
      <w:pPr>
        <w:rPr>
          <w:sz w:val="22"/>
          <w:szCs w:val="22"/>
        </w:rPr>
      </w:pPr>
    </w:p>
    <w:p w:rsidR="004411C9" w:rsidRPr="001A7D18" w:rsidRDefault="004411C9" w:rsidP="001A7D18">
      <w:pPr>
        <w:rPr>
          <w:b/>
          <w:sz w:val="22"/>
          <w:szCs w:val="22"/>
        </w:rPr>
      </w:pPr>
      <w:r w:rsidRPr="001A7D18">
        <w:rPr>
          <w:b/>
          <w:sz w:val="22"/>
          <w:szCs w:val="22"/>
        </w:rPr>
        <w:t>2.</w:t>
      </w:r>
      <w:r w:rsidRPr="001A7D18">
        <w:rPr>
          <w:b/>
          <w:sz w:val="22"/>
          <w:szCs w:val="22"/>
        </w:rPr>
        <w:tab/>
        <w:t xml:space="preserve">Čo potrebujete vedieť </w:t>
      </w:r>
      <w:r>
        <w:rPr>
          <w:b/>
          <w:sz w:val="22"/>
          <w:szCs w:val="22"/>
        </w:rPr>
        <w:t>predtým</w:t>
      </w:r>
      <w:r w:rsidRPr="001A7D18">
        <w:rPr>
          <w:b/>
          <w:sz w:val="22"/>
          <w:szCs w:val="22"/>
        </w:rPr>
        <w:t xml:space="preserve">, ako užijete </w:t>
      </w:r>
      <w:proofErr w:type="spellStart"/>
      <w:r w:rsidRPr="001A7D18">
        <w:rPr>
          <w:b/>
          <w:sz w:val="22"/>
          <w:szCs w:val="22"/>
        </w:rPr>
        <w:t>Femgin</w:t>
      </w:r>
      <w:proofErr w:type="spellEnd"/>
    </w:p>
    <w:p w:rsidR="004411C9" w:rsidRPr="001A7D18" w:rsidRDefault="004411C9" w:rsidP="001A7D18">
      <w:pPr>
        <w:rPr>
          <w:sz w:val="22"/>
          <w:szCs w:val="22"/>
        </w:rPr>
      </w:pPr>
    </w:p>
    <w:p w:rsidR="004411C9" w:rsidRDefault="004411C9" w:rsidP="00BE7634">
      <w:pPr>
        <w:tabs>
          <w:tab w:val="left" w:pos="567"/>
        </w:tabs>
        <w:rPr>
          <w:b/>
          <w:sz w:val="22"/>
          <w:szCs w:val="22"/>
        </w:rPr>
      </w:pPr>
      <w:r w:rsidRPr="001A7D18">
        <w:rPr>
          <w:b/>
          <w:sz w:val="22"/>
          <w:szCs w:val="22"/>
        </w:rPr>
        <w:t xml:space="preserve">Neužívajte </w:t>
      </w:r>
      <w:proofErr w:type="spellStart"/>
      <w:r w:rsidRPr="001A7D18">
        <w:rPr>
          <w:b/>
          <w:sz w:val="22"/>
          <w:szCs w:val="22"/>
        </w:rPr>
        <w:t>Femgin</w:t>
      </w:r>
      <w:proofErr w:type="spellEnd"/>
    </w:p>
    <w:p w:rsidR="00ED27AB" w:rsidRDefault="004411C9">
      <w:pPr>
        <w:numPr>
          <w:ilvl w:val="0"/>
          <w:numId w:val="44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ak ste alergický na </w:t>
      </w:r>
      <w:proofErr w:type="spellStart"/>
      <w:r w:rsidRPr="001A7D18">
        <w:rPr>
          <w:sz w:val="22"/>
          <w:szCs w:val="22"/>
        </w:rPr>
        <w:t>flukonazol</w:t>
      </w:r>
      <w:proofErr w:type="spellEnd"/>
      <w:r w:rsidRPr="001A7D18">
        <w:rPr>
          <w:sz w:val="22"/>
          <w:szCs w:val="22"/>
        </w:rPr>
        <w:t xml:space="preserve">, iné lieky, ktoré užívate na liečbu hubových infekcií alebo na ktorúkoľvek z ďalších zložiek tohto lieku (uvedených v časti 6.1). Príznaky môžu zahŕňať </w:t>
      </w:r>
      <w:r>
        <w:rPr>
          <w:sz w:val="22"/>
          <w:szCs w:val="22"/>
        </w:rPr>
        <w:t>s</w:t>
      </w:r>
      <w:r w:rsidRPr="001A7D18">
        <w:rPr>
          <w:sz w:val="22"/>
          <w:szCs w:val="22"/>
        </w:rPr>
        <w:t>vrbenie, začervenanie kože alebo ťažkosti s</w:t>
      </w:r>
      <w:r>
        <w:rPr>
          <w:sz w:val="22"/>
          <w:szCs w:val="22"/>
        </w:rPr>
        <w:t> </w:t>
      </w:r>
      <w:r w:rsidRPr="001A7D18">
        <w:rPr>
          <w:sz w:val="22"/>
          <w:szCs w:val="22"/>
        </w:rPr>
        <w:t>dýchaním</w:t>
      </w:r>
      <w:r>
        <w:rPr>
          <w:sz w:val="22"/>
          <w:szCs w:val="22"/>
        </w:rPr>
        <w:t>.</w:t>
      </w:r>
    </w:p>
    <w:p w:rsidR="00ED27AB" w:rsidRDefault="004411C9">
      <w:pPr>
        <w:numPr>
          <w:ilvl w:val="0"/>
          <w:numId w:val="44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ak užívate </w:t>
      </w:r>
      <w:proofErr w:type="spellStart"/>
      <w:r w:rsidRPr="001A7D18">
        <w:rPr>
          <w:sz w:val="22"/>
          <w:szCs w:val="22"/>
        </w:rPr>
        <w:t>astemizol</w:t>
      </w:r>
      <w:proofErr w:type="spellEnd"/>
      <w:r w:rsidRPr="001A7D18">
        <w:rPr>
          <w:sz w:val="22"/>
          <w:szCs w:val="22"/>
        </w:rPr>
        <w:t xml:space="preserve">, </w:t>
      </w:r>
      <w:proofErr w:type="spellStart"/>
      <w:r w:rsidRPr="001A7D18">
        <w:rPr>
          <w:sz w:val="22"/>
          <w:szCs w:val="22"/>
        </w:rPr>
        <w:t>terfenadín</w:t>
      </w:r>
      <w:proofErr w:type="spellEnd"/>
      <w:r w:rsidRPr="001A7D18">
        <w:rPr>
          <w:sz w:val="22"/>
          <w:szCs w:val="22"/>
        </w:rPr>
        <w:t xml:space="preserve"> (</w:t>
      </w:r>
      <w:proofErr w:type="spellStart"/>
      <w:r w:rsidRPr="001A7D18">
        <w:rPr>
          <w:sz w:val="22"/>
          <w:szCs w:val="22"/>
        </w:rPr>
        <w:t>antihistaminiká</w:t>
      </w:r>
      <w:proofErr w:type="spellEnd"/>
      <w:r w:rsidRPr="001A7D18">
        <w:rPr>
          <w:sz w:val="22"/>
          <w:szCs w:val="22"/>
        </w:rPr>
        <w:t xml:space="preserve"> na liečbu alergií)</w:t>
      </w:r>
      <w:r>
        <w:rPr>
          <w:sz w:val="22"/>
          <w:szCs w:val="22"/>
        </w:rPr>
        <w:t>.</w:t>
      </w:r>
    </w:p>
    <w:p w:rsidR="00ED27AB" w:rsidRDefault="004411C9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ak užívate </w:t>
      </w:r>
      <w:proofErr w:type="spellStart"/>
      <w:r w:rsidRPr="001A7D18">
        <w:rPr>
          <w:sz w:val="22"/>
          <w:szCs w:val="22"/>
        </w:rPr>
        <w:t>cisaprid</w:t>
      </w:r>
      <w:proofErr w:type="spellEnd"/>
      <w:r w:rsidRPr="001A7D18">
        <w:rPr>
          <w:sz w:val="22"/>
          <w:szCs w:val="22"/>
        </w:rPr>
        <w:t xml:space="preserve"> (používa sa na liečbu žalúdočnej nevoľnosti)</w:t>
      </w:r>
    </w:p>
    <w:p w:rsidR="00ED27AB" w:rsidRDefault="004411C9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ak užívate </w:t>
      </w:r>
      <w:proofErr w:type="spellStart"/>
      <w:r w:rsidRPr="001A7D18">
        <w:rPr>
          <w:sz w:val="22"/>
          <w:szCs w:val="22"/>
        </w:rPr>
        <w:t>pimozid</w:t>
      </w:r>
      <w:proofErr w:type="spellEnd"/>
      <w:r w:rsidRPr="001A7D18">
        <w:rPr>
          <w:sz w:val="22"/>
          <w:szCs w:val="22"/>
        </w:rPr>
        <w:t xml:space="preserve"> (používa sa na liečbu psychických porúch)</w:t>
      </w:r>
    </w:p>
    <w:p w:rsidR="00ED27AB" w:rsidRDefault="004411C9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ak užívate </w:t>
      </w:r>
      <w:proofErr w:type="spellStart"/>
      <w:r w:rsidRPr="001A7D18">
        <w:rPr>
          <w:sz w:val="22"/>
          <w:szCs w:val="22"/>
        </w:rPr>
        <w:t>chinidín</w:t>
      </w:r>
      <w:proofErr w:type="spellEnd"/>
      <w:r w:rsidRPr="001A7D18">
        <w:rPr>
          <w:sz w:val="22"/>
          <w:szCs w:val="22"/>
        </w:rPr>
        <w:t xml:space="preserve"> (používa sa na liečbu srdcových </w:t>
      </w:r>
      <w:proofErr w:type="spellStart"/>
      <w:r w:rsidRPr="001A7D18">
        <w:rPr>
          <w:sz w:val="22"/>
          <w:szCs w:val="22"/>
        </w:rPr>
        <w:t>arytmií</w:t>
      </w:r>
      <w:proofErr w:type="spellEnd"/>
      <w:r w:rsidRPr="001A7D18">
        <w:rPr>
          <w:sz w:val="22"/>
          <w:szCs w:val="22"/>
        </w:rPr>
        <w:t>)</w:t>
      </w:r>
    </w:p>
    <w:p w:rsidR="00ED27AB" w:rsidRDefault="004411C9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ak užívate </w:t>
      </w:r>
      <w:proofErr w:type="spellStart"/>
      <w:r w:rsidRPr="001A7D18">
        <w:rPr>
          <w:sz w:val="22"/>
          <w:szCs w:val="22"/>
        </w:rPr>
        <w:t>erytromycín</w:t>
      </w:r>
      <w:proofErr w:type="spellEnd"/>
      <w:r w:rsidRPr="001A7D18">
        <w:rPr>
          <w:sz w:val="22"/>
          <w:szCs w:val="22"/>
        </w:rPr>
        <w:t xml:space="preserve"> (antibiotikum na liečbu infekcií)</w:t>
      </w:r>
      <w:r>
        <w:rPr>
          <w:sz w:val="22"/>
          <w:szCs w:val="22"/>
        </w:rPr>
        <w:t>.</w:t>
      </w:r>
    </w:p>
    <w:p w:rsidR="004411C9" w:rsidRPr="001A7D18" w:rsidRDefault="004411C9" w:rsidP="001A7D18">
      <w:pPr>
        <w:rPr>
          <w:sz w:val="22"/>
          <w:szCs w:val="22"/>
        </w:rPr>
      </w:pPr>
    </w:p>
    <w:p w:rsidR="004411C9" w:rsidRDefault="004411C9" w:rsidP="00BE7634">
      <w:pPr>
        <w:rPr>
          <w:b/>
          <w:sz w:val="22"/>
          <w:szCs w:val="22"/>
        </w:rPr>
      </w:pPr>
      <w:r w:rsidRPr="001A7D18">
        <w:rPr>
          <w:b/>
          <w:sz w:val="22"/>
          <w:szCs w:val="22"/>
        </w:rPr>
        <w:t>Upozornenia a</w:t>
      </w:r>
      <w:r>
        <w:rPr>
          <w:b/>
          <w:sz w:val="22"/>
          <w:szCs w:val="22"/>
        </w:rPr>
        <w:t> </w:t>
      </w:r>
      <w:r w:rsidRPr="001A7D18">
        <w:rPr>
          <w:b/>
          <w:sz w:val="22"/>
          <w:szCs w:val="22"/>
        </w:rPr>
        <w:t>opatrenia</w:t>
      </w:r>
    </w:p>
    <w:p w:rsidR="004411C9" w:rsidRPr="001A7D18" w:rsidRDefault="00B40CE3" w:rsidP="00CC4BD5">
      <w:pPr>
        <w:rPr>
          <w:b/>
          <w:sz w:val="22"/>
          <w:szCs w:val="22"/>
        </w:rPr>
      </w:pPr>
      <w:r w:rsidRPr="00B40CE3">
        <w:rPr>
          <w:b/>
          <w:sz w:val="22"/>
          <w:szCs w:val="22"/>
        </w:rPr>
        <w:t>P</w:t>
      </w:r>
      <w:r w:rsidR="004411C9" w:rsidRPr="00232DA9">
        <w:rPr>
          <w:b/>
          <w:sz w:val="22"/>
          <w:szCs w:val="22"/>
        </w:rPr>
        <w:t>redtým</w:t>
      </w:r>
      <w:r w:rsidRPr="00B40CE3">
        <w:rPr>
          <w:b/>
          <w:sz w:val="22"/>
          <w:szCs w:val="22"/>
        </w:rPr>
        <w:t xml:space="preserve">, </w:t>
      </w:r>
      <w:r w:rsidR="004411C9" w:rsidRPr="00933BB1">
        <w:rPr>
          <w:b/>
          <w:sz w:val="22"/>
          <w:szCs w:val="22"/>
        </w:rPr>
        <w:t xml:space="preserve">ako začnete užívať </w:t>
      </w:r>
      <w:proofErr w:type="spellStart"/>
      <w:r w:rsidRPr="00B40CE3">
        <w:rPr>
          <w:b/>
          <w:sz w:val="22"/>
          <w:szCs w:val="22"/>
        </w:rPr>
        <w:t>Femgin</w:t>
      </w:r>
      <w:proofErr w:type="spellEnd"/>
      <w:r w:rsidR="004411C9" w:rsidRPr="00933BB1">
        <w:rPr>
          <w:b/>
          <w:sz w:val="22"/>
          <w:szCs w:val="22"/>
        </w:rPr>
        <w:t>, obráťte sa na svojho lekára alebo lekárnika</w:t>
      </w:r>
      <w:r w:rsidRPr="00B40CE3">
        <w:rPr>
          <w:b/>
          <w:sz w:val="22"/>
          <w:szCs w:val="22"/>
        </w:rPr>
        <w:t>:</w:t>
      </w:r>
      <w:r w:rsidR="004411C9">
        <w:rPr>
          <w:sz w:val="22"/>
          <w:szCs w:val="22"/>
        </w:rPr>
        <w:t xml:space="preserve"> </w:t>
      </w:r>
    </w:p>
    <w:p w:rsidR="00ED27AB" w:rsidRDefault="004411C9">
      <w:pPr>
        <w:numPr>
          <w:ilvl w:val="0"/>
          <w:numId w:val="3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="00B40CE3" w:rsidRPr="00B40CE3">
        <w:rPr>
          <w:sz w:val="22"/>
          <w:szCs w:val="22"/>
        </w:rPr>
        <w:t xml:space="preserve">k </w:t>
      </w:r>
      <w:r w:rsidRPr="001A7D18">
        <w:rPr>
          <w:sz w:val="22"/>
          <w:szCs w:val="22"/>
        </w:rPr>
        <w:t>máte problémy s pečeňou alebo obličkami</w:t>
      </w:r>
    </w:p>
    <w:p w:rsidR="00ED27AB" w:rsidRDefault="004411C9">
      <w:pPr>
        <w:numPr>
          <w:ilvl w:val="0"/>
          <w:numId w:val="3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Pr="001A7D18">
        <w:rPr>
          <w:sz w:val="22"/>
          <w:szCs w:val="22"/>
        </w:rPr>
        <w:t>trpíte na srdcové ochorenie vrátane nepravidelného srdcového rytmu</w:t>
      </w:r>
    </w:p>
    <w:p w:rsidR="00ED27AB" w:rsidRDefault="004411C9">
      <w:pPr>
        <w:numPr>
          <w:ilvl w:val="0"/>
          <w:numId w:val="3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Pr="001A7D18">
        <w:rPr>
          <w:sz w:val="22"/>
          <w:szCs w:val="22"/>
        </w:rPr>
        <w:t xml:space="preserve">máte </w:t>
      </w:r>
      <w:r>
        <w:rPr>
          <w:sz w:val="22"/>
          <w:szCs w:val="22"/>
        </w:rPr>
        <w:t>nezvyčajné</w:t>
      </w:r>
      <w:r w:rsidRPr="001A7D18">
        <w:rPr>
          <w:sz w:val="22"/>
          <w:szCs w:val="22"/>
        </w:rPr>
        <w:t xml:space="preserve"> hladiny draslíka, vápnika alebo horčíka vo vašej krvi</w:t>
      </w:r>
    </w:p>
    <w:p w:rsidR="004411C9" w:rsidRDefault="004411C9" w:rsidP="005056E1">
      <w:pPr>
        <w:numPr>
          <w:ilvl w:val="0"/>
          <w:numId w:val="3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Pr="001A7D18">
        <w:rPr>
          <w:sz w:val="22"/>
          <w:szCs w:val="22"/>
        </w:rPr>
        <w:t xml:space="preserve">sa u vás </w:t>
      </w:r>
      <w:proofErr w:type="spellStart"/>
      <w:r>
        <w:rPr>
          <w:sz w:val="22"/>
          <w:szCs w:val="22"/>
        </w:rPr>
        <w:t>prejavyli</w:t>
      </w:r>
      <w:proofErr w:type="spellEnd"/>
      <w:r w:rsidRPr="001A7D18">
        <w:rPr>
          <w:sz w:val="22"/>
          <w:szCs w:val="22"/>
        </w:rPr>
        <w:t xml:space="preserve"> závažné kožné reakcie (svrbenie, začervenanie kože alebo ťažkosti s dýchaním)</w:t>
      </w:r>
    </w:p>
    <w:p w:rsidR="004411C9" w:rsidRDefault="004411C9" w:rsidP="005056E1">
      <w:pPr>
        <w:numPr>
          <w:ilvl w:val="0"/>
          <w:numId w:val="3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sa u vás vyvinuli prejavy „nedostatočnosti nadobličiek“ , kedy nadobličky netvoria dostatočné množstvá určitých </w:t>
      </w:r>
      <w:proofErr w:type="spellStart"/>
      <w:r>
        <w:rPr>
          <w:sz w:val="22"/>
          <w:szCs w:val="22"/>
        </w:rPr>
        <w:t>steroidných</w:t>
      </w:r>
      <w:proofErr w:type="spellEnd"/>
      <w:r>
        <w:rPr>
          <w:sz w:val="22"/>
          <w:szCs w:val="22"/>
        </w:rPr>
        <w:t xml:space="preserve"> hormónov, ako je napríklad </w:t>
      </w:r>
      <w:proofErr w:type="spellStart"/>
      <w:r>
        <w:rPr>
          <w:sz w:val="22"/>
          <w:szCs w:val="22"/>
        </w:rPr>
        <w:t>kortizol</w:t>
      </w:r>
      <w:proofErr w:type="spellEnd"/>
      <w:r>
        <w:rPr>
          <w:sz w:val="22"/>
          <w:szCs w:val="22"/>
        </w:rPr>
        <w:t xml:space="preserve"> (chronická alebo dlhotrvajúca únava, svalová slabosť, strata chuti do jedla, úbytok telesnej hmotnosti, bolesť brucha). </w:t>
      </w:r>
    </w:p>
    <w:p w:rsidR="004411C9" w:rsidRPr="001A7D18" w:rsidRDefault="004411C9" w:rsidP="001A7D18">
      <w:pPr>
        <w:rPr>
          <w:sz w:val="22"/>
          <w:szCs w:val="22"/>
        </w:rPr>
      </w:pPr>
    </w:p>
    <w:p w:rsidR="004411C9" w:rsidRPr="001A7D18" w:rsidRDefault="004411C9" w:rsidP="001A7D18">
      <w:pPr>
        <w:rPr>
          <w:b/>
          <w:sz w:val="22"/>
          <w:szCs w:val="22"/>
        </w:rPr>
      </w:pPr>
      <w:r w:rsidRPr="001A7D18">
        <w:rPr>
          <w:b/>
          <w:sz w:val="22"/>
          <w:szCs w:val="22"/>
        </w:rPr>
        <w:t>Iné lieky a </w:t>
      </w:r>
      <w:proofErr w:type="spellStart"/>
      <w:r w:rsidRPr="001A7D18">
        <w:rPr>
          <w:b/>
          <w:sz w:val="22"/>
          <w:szCs w:val="22"/>
        </w:rPr>
        <w:t>Femgin</w:t>
      </w:r>
      <w:proofErr w:type="spellEnd"/>
    </w:p>
    <w:p w:rsidR="004411C9" w:rsidRPr="00985A79" w:rsidRDefault="004411C9" w:rsidP="00985A79">
      <w:pPr>
        <w:rPr>
          <w:sz w:val="22"/>
          <w:szCs w:val="22"/>
        </w:rPr>
      </w:pPr>
      <w:r w:rsidRPr="00985A79">
        <w:rPr>
          <w:sz w:val="22"/>
          <w:szCs w:val="22"/>
        </w:rPr>
        <w:t xml:space="preserve">Ak užívate </w:t>
      </w:r>
      <w:proofErr w:type="spellStart"/>
      <w:r w:rsidRPr="00985A79">
        <w:rPr>
          <w:sz w:val="22"/>
          <w:szCs w:val="22"/>
        </w:rPr>
        <w:t>astemizol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terfenadín</w:t>
      </w:r>
      <w:proofErr w:type="spellEnd"/>
      <w:r w:rsidRPr="00985A79">
        <w:rPr>
          <w:sz w:val="22"/>
          <w:szCs w:val="22"/>
        </w:rPr>
        <w:t xml:space="preserve"> (</w:t>
      </w:r>
      <w:proofErr w:type="spellStart"/>
      <w:r w:rsidRPr="00985A79">
        <w:rPr>
          <w:sz w:val="22"/>
          <w:szCs w:val="22"/>
        </w:rPr>
        <w:t>antihistaminik</w:t>
      </w:r>
      <w:r>
        <w:rPr>
          <w:sz w:val="22"/>
          <w:szCs w:val="22"/>
        </w:rPr>
        <w:t>á</w:t>
      </w:r>
      <w:proofErr w:type="spellEnd"/>
      <w:r w:rsidRPr="00985A79">
        <w:rPr>
          <w:sz w:val="22"/>
          <w:szCs w:val="22"/>
        </w:rPr>
        <w:t xml:space="preserve"> na liečbu alergií) alebo </w:t>
      </w:r>
      <w:proofErr w:type="spellStart"/>
      <w:r w:rsidRPr="00985A79">
        <w:rPr>
          <w:sz w:val="22"/>
          <w:szCs w:val="22"/>
        </w:rPr>
        <w:t>cisaprid</w:t>
      </w:r>
      <w:proofErr w:type="spellEnd"/>
      <w:r w:rsidRPr="00985A79">
        <w:rPr>
          <w:sz w:val="22"/>
          <w:szCs w:val="22"/>
        </w:rPr>
        <w:t xml:space="preserve"> (používa sa na žalúdočn</w:t>
      </w:r>
      <w:r>
        <w:rPr>
          <w:sz w:val="22"/>
          <w:szCs w:val="22"/>
        </w:rPr>
        <w:t>ú</w:t>
      </w:r>
      <w:r w:rsidRPr="00985A79">
        <w:rPr>
          <w:sz w:val="22"/>
          <w:szCs w:val="22"/>
        </w:rPr>
        <w:t xml:space="preserve"> nevoľnos</w:t>
      </w:r>
      <w:r>
        <w:rPr>
          <w:sz w:val="22"/>
          <w:szCs w:val="22"/>
        </w:rPr>
        <w:t>ť</w:t>
      </w:r>
      <w:r w:rsidRPr="00985A79">
        <w:rPr>
          <w:sz w:val="22"/>
          <w:szCs w:val="22"/>
        </w:rPr>
        <w:t xml:space="preserve">) alebo </w:t>
      </w:r>
      <w:proofErr w:type="spellStart"/>
      <w:r w:rsidRPr="00985A79">
        <w:rPr>
          <w:sz w:val="22"/>
          <w:szCs w:val="22"/>
        </w:rPr>
        <w:t>pimozid</w:t>
      </w:r>
      <w:proofErr w:type="spellEnd"/>
      <w:r w:rsidRPr="00985A79">
        <w:rPr>
          <w:sz w:val="22"/>
          <w:szCs w:val="22"/>
        </w:rPr>
        <w:t xml:space="preserve"> (používa sa na liečbu duševných chorôb), alebo </w:t>
      </w:r>
      <w:proofErr w:type="spellStart"/>
      <w:r w:rsidRPr="00985A79">
        <w:rPr>
          <w:sz w:val="22"/>
          <w:szCs w:val="22"/>
        </w:rPr>
        <w:t>chinidín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amiodarón</w:t>
      </w:r>
      <w:proofErr w:type="spellEnd"/>
      <w:r>
        <w:rPr>
          <w:sz w:val="22"/>
          <w:szCs w:val="22"/>
        </w:rPr>
        <w:t xml:space="preserve"> </w:t>
      </w:r>
      <w:r w:rsidRPr="00985A79">
        <w:rPr>
          <w:sz w:val="22"/>
          <w:szCs w:val="22"/>
        </w:rPr>
        <w:t>(</w:t>
      </w:r>
      <w:r w:rsidRPr="00985A79">
        <w:rPr>
          <w:spacing w:val="-2"/>
          <w:sz w:val="22"/>
          <w:szCs w:val="22"/>
        </w:rPr>
        <w:t>používa</w:t>
      </w:r>
      <w:r>
        <w:rPr>
          <w:spacing w:val="-2"/>
          <w:sz w:val="22"/>
          <w:szCs w:val="22"/>
        </w:rPr>
        <w:t>né</w:t>
      </w:r>
      <w:r w:rsidRPr="00985A79">
        <w:rPr>
          <w:spacing w:val="-2"/>
          <w:sz w:val="22"/>
          <w:szCs w:val="22"/>
        </w:rPr>
        <w:t xml:space="preserve"> sa na liečbu  nepravidelného srdcového rytmu) alebo </w:t>
      </w:r>
      <w:proofErr w:type="spellStart"/>
      <w:r w:rsidRPr="00985A79">
        <w:rPr>
          <w:spacing w:val="-2"/>
          <w:sz w:val="22"/>
          <w:szCs w:val="22"/>
        </w:rPr>
        <w:t>erytromycín</w:t>
      </w:r>
      <w:proofErr w:type="spellEnd"/>
      <w:r w:rsidRPr="00985A79">
        <w:rPr>
          <w:spacing w:val="-2"/>
          <w:sz w:val="22"/>
          <w:szCs w:val="22"/>
        </w:rPr>
        <w:t xml:space="preserve"> (antibiotikum na liečbu infekcií), </w:t>
      </w:r>
      <w:r w:rsidRPr="00985A79">
        <w:rPr>
          <w:b/>
          <w:sz w:val="22"/>
          <w:szCs w:val="22"/>
        </w:rPr>
        <w:t>okamžite</w:t>
      </w:r>
      <w:r w:rsidRPr="00985A79">
        <w:rPr>
          <w:sz w:val="22"/>
          <w:szCs w:val="22"/>
        </w:rPr>
        <w:t xml:space="preserve"> to </w:t>
      </w:r>
      <w:r>
        <w:rPr>
          <w:sz w:val="22"/>
          <w:szCs w:val="22"/>
        </w:rPr>
        <w:t xml:space="preserve">povedzte </w:t>
      </w:r>
      <w:r w:rsidRPr="00985A79">
        <w:rPr>
          <w:sz w:val="22"/>
          <w:szCs w:val="22"/>
        </w:rPr>
        <w:t xml:space="preserve">svojmu lekárovi, </w:t>
      </w:r>
      <w:r>
        <w:rPr>
          <w:sz w:val="22"/>
          <w:szCs w:val="22"/>
        </w:rPr>
        <w:t xml:space="preserve">pretože </w:t>
      </w:r>
      <w:r w:rsidRPr="00985A79">
        <w:rPr>
          <w:sz w:val="22"/>
          <w:szCs w:val="22"/>
        </w:rPr>
        <w:t>tieto lieky sa nemôžu užívať s </w:t>
      </w:r>
      <w:proofErr w:type="spellStart"/>
      <w:r>
        <w:rPr>
          <w:sz w:val="22"/>
          <w:szCs w:val="22"/>
        </w:rPr>
        <w:t>Femginom</w:t>
      </w:r>
      <w:proofErr w:type="spellEnd"/>
      <w:r w:rsidRPr="00985A79">
        <w:rPr>
          <w:sz w:val="22"/>
          <w:szCs w:val="22"/>
        </w:rPr>
        <w:t xml:space="preserve"> (pozri časť: ”Neužívajte </w:t>
      </w:r>
      <w:proofErr w:type="spellStart"/>
      <w:r>
        <w:rPr>
          <w:sz w:val="22"/>
          <w:szCs w:val="22"/>
        </w:rPr>
        <w:t>Femgin</w:t>
      </w:r>
      <w:proofErr w:type="spellEnd"/>
      <w:r>
        <w:rPr>
          <w:sz w:val="22"/>
          <w:szCs w:val="22"/>
        </w:rPr>
        <w:t xml:space="preserve"> </w:t>
      </w:r>
      <w:r w:rsidRPr="00985A79">
        <w:rPr>
          <w:sz w:val="22"/>
          <w:szCs w:val="22"/>
        </w:rPr>
        <w:t xml:space="preserve">“). </w:t>
      </w:r>
    </w:p>
    <w:p w:rsidR="004411C9" w:rsidRPr="00985A79" w:rsidRDefault="004411C9" w:rsidP="00985A79">
      <w:pPr>
        <w:rPr>
          <w:sz w:val="22"/>
          <w:szCs w:val="22"/>
        </w:rPr>
      </w:pPr>
    </w:p>
    <w:p w:rsidR="004411C9" w:rsidRDefault="004411C9" w:rsidP="00985A79">
      <w:pPr>
        <w:rPr>
          <w:sz w:val="22"/>
          <w:szCs w:val="22"/>
        </w:rPr>
      </w:pPr>
      <w:r w:rsidRPr="00985A79">
        <w:rPr>
          <w:sz w:val="22"/>
          <w:szCs w:val="22"/>
        </w:rPr>
        <w:t>Existujú lieky, ktoré sa môžu vzájomne ovplyvňovať s </w:t>
      </w:r>
      <w:proofErr w:type="spellStart"/>
      <w:r>
        <w:rPr>
          <w:sz w:val="22"/>
          <w:szCs w:val="22"/>
        </w:rPr>
        <w:t>Femginom</w:t>
      </w:r>
      <w:proofErr w:type="spellEnd"/>
      <w:r w:rsidRPr="00985A79">
        <w:rPr>
          <w:sz w:val="22"/>
          <w:szCs w:val="22"/>
        </w:rPr>
        <w:t xml:space="preserve">. </w:t>
      </w:r>
    </w:p>
    <w:p w:rsidR="004411C9" w:rsidRDefault="004411C9" w:rsidP="00985A79">
      <w:pPr>
        <w:rPr>
          <w:sz w:val="22"/>
          <w:szCs w:val="22"/>
        </w:rPr>
      </w:pPr>
    </w:p>
    <w:p w:rsidR="004411C9" w:rsidRDefault="004411C9" w:rsidP="00985A79">
      <w:pPr>
        <w:rPr>
          <w:sz w:val="22"/>
          <w:szCs w:val="22"/>
        </w:rPr>
      </w:pPr>
      <w:r w:rsidRPr="00985A79">
        <w:rPr>
          <w:sz w:val="22"/>
          <w:szCs w:val="22"/>
        </w:rPr>
        <w:t xml:space="preserve">Ak užívate niektorý z nasledujúcich liekov, uistite sa, že </w:t>
      </w:r>
      <w:r>
        <w:rPr>
          <w:sz w:val="22"/>
          <w:szCs w:val="22"/>
        </w:rPr>
        <w:t>v</w:t>
      </w:r>
      <w:r w:rsidRPr="00985A79">
        <w:rPr>
          <w:sz w:val="22"/>
          <w:szCs w:val="22"/>
        </w:rPr>
        <w:t>áš lekár o tom vie: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rifampicín</w:t>
      </w:r>
      <w:proofErr w:type="spellEnd"/>
      <w:r w:rsidRPr="00985A79">
        <w:rPr>
          <w:sz w:val="22"/>
          <w:szCs w:val="22"/>
        </w:rPr>
        <w:t xml:space="preserve"> alebo </w:t>
      </w:r>
      <w:proofErr w:type="spellStart"/>
      <w:r w:rsidRPr="00985A79">
        <w:rPr>
          <w:sz w:val="22"/>
          <w:szCs w:val="22"/>
        </w:rPr>
        <w:t>rifabutín</w:t>
      </w:r>
      <w:proofErr w:type="spellEnd"/>
      <w:r w:rsidRPr="00985A79">
        <w:rPr>
          <w:sz w:val="22"/>
          <w:szCs w:val="22"/>
        </w:rPr>
        <w:t xml:space="preserve"> (antibiotiká na liečbu infekcií)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hydrochlorotiazid</w:t>
      </w:r>
      <w:proofErr w:type="spellEnd"/>
      <w:r>
        <w:rPr>
          <w:sz w:val="22"/>
          <w:szCs w:val="22"/>
        </w:rPr>
        <w:t xml:space="preserve"> (používa sa na odvodnenie zadržiavaných tekutín a liečbu vysokého krvného tlaku)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alfentanil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fentanyl</w:t>
      </w:r>
      <w:proofErr w:type="spellEnd"/>
      <w:r w:rsidRPr="00985A79">
        <w:rPr>
          <w:sz w:val="22"/>
          <w:szCs w:val="22"/>
        </w:rPr>
        <w:t xml:space="preserve"> (používajú sa ako anestetiká)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amitriptylín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nortriptylín</w:t>
      </w:r>
      <w:proofErr w:type="spellEnd"/>
      <w:r w:rsidRPr="00985A79">
        <w:rPr>
          <w:sz w:val="22"/>
          <w:szCs w:val="22"/>
        </w:rPr>
        <w:t xml:space="preserve"> (používajú sa ako </w:t>
      </w:r>
      <w:proofErr w:type="spellStart"/>
      <w:r w:rsidRPr="00985A79">
        <w:rPr>
          <w:sz w:val="22"/>
          <w:szCs w:val="22"/>
        </w:rPr>
        <w:t>antidepresíva</w:t>
      </w:r>
      <w:proofErr w:type="spellEnd"/>
      <w:r w:rsidRPr="00985A79">
        <w:rPr>
          <w:sz w:val="22"/>
          <w:szCs w:val="22"/>
        </w:rPr>
        <w:t>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lastRenderedPageBreak/>
        <w:t>amfotericín</w:t>
      </w:r>
      <w:proofErr w:type="spellEnd"/>
      <w:r w:rsidRPr="00985A79">
        <w:rPr>
          <w:sz w:val="22"/>
          <w:szCs w:val="22"/>
        </w:rPr>
        <w:t xml:space="preserve"> B, </w:t>
      </w:r>
      <w:proofErr w:type="spellStart"/>
      <w:r w:rsidRPr="00985A79">
        <w:rPr>
          <w:sz w:val="22"/>
          <w:szCs w:val="22"/>
        </w:rPr>
        <w:t>vorikonazol</w:t>
      </w:r>
      <w:proofErr w:type="spellEnd"/>
      <w:r w:rsidRPr="00985A79">
        <w:rPr>
          <w:sz w:val="22"/>
          <w:szCs w:val="22"/>
        </w:rPr>
        <w:t xml:space="preserve"> (antimykotiká)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 xml:space="preserve">lieky na </w:t>
      </w:r>
      <w:r>
        <w:rPr>
          <w:sz w:val="22"/>
          <w:szCs w:val="22"/>
        </w:rPr>
        <w:t>z</w:t>
      </w:r>
      <w:r w:rsidRPr="00985A79">
        <w:rPr>
          <w:sz w:val="22"/>
          <w:szCs w:val="22"/>
        </w:rPr>
        <w:t xml:space="preserve">riedenie krvi, ktoré zabraňujú tvorbe krvných zrazenín </w:t>
      </w:r>
      <w:r w:rsidRPr="00985A79">
        <w:rPr>
          <w:color w:val="000000"/>
          <w:spacing w:val="-4"/>
          <w:sz w:val="22"/>
          <w:szCs w:val="22"/>
        </w:rPr>
        <w:t>(</w:t>
      </w:r>
      <w:proofErr w:type="spellStart"/>
      <w:r w:rsidRPr="00985A79">
        <w:rPr>
          <w:color w:val="000000"/>
          <w:spacing w:val="-4"/>
          <w:sz w:val="22"/>
          <w:szCs w:val="22"/>
        </w:rPr>
        <w:t>warfarín</w:t>
      </w:r>
      <w:proofErr w:type="spellEnd"/>
      <w:r w:rsidRPr="00985A79">
        <w:rPr>
          <w:color w:val="000000"/>
          <w:spacing w:val="-4"/>
          <w:sz w:val="22"/>
          <w:szCs w:val="22"/>
        </w:rPr>
        <w:t xml:space="preserve"> alebo podobné lieky)</w:t>
      </w:r>
    </w:p>
    <w:p w:rsidR="004411C9" w:rsidRPr="00985A79" w:rsidRDefault="004411C9" w:rsidP="00995F85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benzodiazepíny</w:t>
      </w:r>
      <w:proofErr w:type="spellEnd"/>
      <w:r w:rsidRPr="00985A79">
        <w:rPr>
          <w:sz w:val="22"/>
          <w:szCs w:val="22"/>
        </w:rPr>
        <w:t xml:space="preserve"> (</w:t>
      </w:r>
      <w:proofErr w:type="spellStart"/>
      <w:r w:rsidRPr="00985A79">
        <w:rPr>
          <w:sz w:val="22"/>
          <w:szCs w:val="22"/>
        </w:rPr>
        <w:t>midazolam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triazolam</w:t>
      </w:r>
      <w:proofErr w:type="spellEnd"/>
      <w:r w:rsidRPr="00985A79">
        <w:rPr>
          <w:sz w:val="22"/>
          <w:szCs w:val="22"/>
        </w:rPr>
        <w:t xml:space="preserve"> alebo podobné lieky) používané pri problémoch so spánkom </w:t>
      </w:r>
      <w:r>
        <w:rPr>
          <w:sz w:val="22"/>
          <w:szCs w:val="22"/>
        </w:rPr>
        <w:t>a</w:t>
      </w:r>
      <w:r w:rsidRPr="00985A79">
        <w:rPr>
          <w:sz w:val="22"/>
          <w:szCs w:val="22"/>
        </w:rPr>
        <w:t>lebo na úzkosť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karbamazepín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fenytoín</w:t>
      </w:r>
      <w:proofErr w:type="spellEnd"/>
      <w:r w:rsidRPr="00985A79">
        <w:rPr>
          <w:sz w:val="22"/>
          <w:szCs w:val="22"/>
        </w:rPr>
        <w:t xml:space="preserve"> (používajú sa na liečbu záchvatov)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nifedipín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isradipín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amlodipín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felodipín</w:t>
      </w:r>
      <w:proofErr w:type="spellEnd"/>
      <w:r w:rsidRPr="00985A79">
        <w:rPr>
          <w:sz w:val="22"/>
          <w:szCs w:val="22"/>
        </w:rPr>
        <w:t xml:space="preserve"> a </w:t>
      </w:r>
      <w:proofErr w:type="spellStart"/>
      <w:r w:rsidRPr="00985A79">
        <w:rPr>
          <w:sz w:val="22"/>
          <w:szCs w:val="22"/>
        </w:rPr>
        <w:t>losartan</w:t>
      </w:r>
      <w:proofErr w:type="spellEnd"/>
      <w:r w:rsidRPr="00985A79">
        <w:rPr>
          <w:sz w:val="22"/>
          <w:szCs w:val="22"/>
        </w:rPr>
        <w:t xml:space="preserve"> (na hypertenziu – vysoký krvný tlak)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cyklosporín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color w:val="000000"/>
          <w:sz w:val="22"/>
          <w:szCs w:val="22"/>
        </w:rPr>
        <w:t>everolimus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sirolimus</w:t>
      </w:r>
      <w:proofErr w:type="spellEnd"/>
      <w:r w:rsidRPr="00985A79">
        <w:rPr>
          <w:sz w:val="22"/>
          <w:szCs w:val="22"/>
        </w:rPr>
        <w:t xml:space="preserve"> alebo </w:t>
      </w:r>
      <w:proofErr w:type="spellStart"/>
      <w:r w:rsidRPr="00985A79">
        <w:rPr>
          <w:sz w:val="22"/>
          <w:szCs w:val="22"/>
        </w:rPr>
        <w:t>takrolimus</w:t>
      </w:r>
      <w:proofErr w:type="spellEnd"/>
      <w:r w:rsidRPr="00985A79">
        <w:rPr>
          <w:sz w:val="22"/>
          <w:szCs w:val="22"/>
        </w:rPr>
        <w:t xml:space="preserve"> (na zabránenie neprijatia transplantátu)</w:t>
      </w:r>
    </w:p>
    <w:p w:rsidR="004411C9" w:rsidRPr="00985A79" w:rsidRDefault="004411C9" w:rsidP="00995F85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cyklofosfamid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vinca</w:t>
      </w:r>
      <w:proofErr w:type="spellEnd"/>
      <w:r w:rsidRPr="00985A79">
        <w:rPr>
          <w:sz w:val="22"/>
          <w:szCs w:val="22"/>
        </w:rPr>
        <w:t xml:space="preserve"> alkaloidy (</w:t>
      </w:r>
      <w:proofErr w:type="spellStart"/>
      <w:r w:rsidRPr="00985A79">
        <w:rPr>
          <w:sz w:val="22"/>
          <w:szCs w:val="22"/>
        </w:rPr>
        <w:t>vinkristín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vinblastín</w:t>
      </w:r>
      <w:proofErr w:type="spellEnd"/>
      <w:r w:rsidRPr="00985A79">
        <w:rPr>
          <w:sz w:val="22"/>
          <w:szCs w:val="22"/>
        </w:rPr>
        <w:t xml:space="preserve"> alebo podobné lieky) používané na liečbu rakoviny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halofantrín</w:t>
      </w:r>
      <w:proofErr w:type="spellEnd"/>
      <w:r w:rsidRPr="00985A79">
        <w:rPr>
          <w:sz w:val="22"/>
          <w:szCs w:val="22"/>
        </w:rPr>
        <w:t xml:space="preserve"> (používa sa na liečbu malárie)</w:t>
      </w:r>
    </w:p>
    <w:p w:rsidR="004411C9" w:rsidRPr="00985A79" w:rsidRDefault="004411C9" w:rsidP="00995F85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statíny</w:t>
      </w:r>
      <w:proofErr w:type="spellEnd"/>
      <w:r w:rsidRPr="00985A79">
        <w:rPr>
          <w:sz w:val="22"/>
          <w:szCs w:val="22"/>
        </w:rPr>
        <w:t xml:space="preserve"> (</w:t>
      </w:r>
      <w:proofErr w:type="spellStart"/>
      <w:r w:rsidRPr="00985A79">
        <w:rPr>
          <w:sz w:val="22"/>
          <w:szCs w:val="22"/>
        </w:rPr>
        <w:t>atorvastatín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simvastatín</w:t>
      </w:r>
      <w:proofErr w:type="spellEnd"/>
      <w:r w:rsidRPr="00985A79">
        <w:rPr>
          <w:sz w:val="22"/>
          <w:szCs w:val="22"/>
        </w:rPr>
        <w:t xml:space="preserve"> a </w:t>
      </w:r>
      <w:proofErr w:type="spellStart"/>
      <w:r w:rsidRPr="00985A79">
        <w:rPr>
          <w:sz w:val="22"/>
          <w:szCs w:val="22"/>
        </w:rPr>
        <w:t>fluvastatín</w:t>
      </w:r>
      <w:proofErr w:type="spellEnd"/>
      <w:r w:rsidRPr="00985A79">
        <w:rPr>
          <w:sz w:val="22"/>
          <w:szCs w:val="22"/>
        </w:rPr>
        <w:t xml:space="preserve"> alebo podobné lieky ) používané na zníženie hladín cholesterolu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metadón</w:t>
      </w:r>
      <w:proofErr w:type="spellEnd"/>
      <w:r w:rsidRPr="00985A79">
        <w:rPr>
          <w:sz w:val="22"/>
          <w:szCs w:val="22"/>
        </w:rPr>
        <w:t xml:space="preserve"> (používa sa na bolesť)</w:t>
      </w:r>
    </w:p>
    <w:p w:rsidR="004411C9" w:rsidRPr="00985A79" w:rsidRDefault="004411C9" w:rsidP="00995F85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celekoxib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flurbiprofén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naproxén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ibuprofén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lornoxikam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meloxikam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diklofenak</w:t>
      </w:r>
      <w:proofErr w:type="spellEnd"/>
      <w:r w:rsidRPr="00985A7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nesteroidné</w:t>
      </w:r>
      <w:proofErr w:type="spellEnd"/>
      <w:r>
        <w:rPr>
          <w:sz w:val="22"/>
          <w:szCs w:val="22"/>
        </w:rPr>
        <w:t xml:space="preserve"> protizápalové lieky -</w:t>
      </w:r>
      <w:r w:rsidRPr="00985A79">
        <w:rPr>
          <w:sz w:val="22"/>
          <w:szCs w:val="22"/>
        </w:rPr>
        <w:t xml:space="preserve"> N</w:t>
      </w:r>
      <w:r w:rsidRPr="00985A79">
        <w:rPr>
          <w:caps/>
          <w:sz w:val="22"/>
          <w:szCs w:val="22"/>
        </w:rPr>
        <w:t>SAI</w:t>
      </w:r>
      <w:r w:rsidRPr="00985A79">
        <w:rPr>
          <w:sz w:val="22"/>
          <w:szCs w:val="22"/>
        </w:rPr>
        <w:t>D)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 xml:space="preserve">perorálne </w:t>
      </w:r>
      <w:proofErr w:type="spellStart"/>
      <w:r w:rsidRPr="00985A79">
        <w:rPr>
          <w:sz w:val="22"/>
          <w:szCs w:val="22"/>
        </w:rPr>
        <w:t>kontraceptíva</w:t>
      </w:r>
      <w:proofErr w:type="spellEnd"/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prednizón</w:t>
      </w:r>
      <w:proofErr w:type="spellEnd"/>
      <w:r w:rsidRPr="00985A79">
        <w:rPr>
          <w:sz w:val="22"/>
          <w:szCs w:val="22"/>
        </w:rPr>
        <w:t xml:space="preserve"> (</w:t>
      </w:r>
      <w:proofErr w:type="spellStart"/>
      <w:r w:rsidRPr="00985A79">
        <w:rPr>
          <w:sz w:val="22"/>
          <w:szCs w:val="22"/>
        </w:rPr>
        <w:t>steroid</w:t>
      </w:r>
      <w:proofErr w:type="spellEnd"/>
      <w:r w:rsidRPr="00985A79">
        <w:rPr>
          <w:sz w:val="22"/>
          <w:szCs w:val="22"/>
        </w:rPr>
        <w:t>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zidovudín</w:t>
      </w:r>
      <w:proofErr w:type="spellEnd"/>
      <w:r w:rsidRPr="00985A79">
        <w:rPr>
          <w:sz w:val="22"/>
          <w:szCs w:val="22"/>
        </w:rPr>
        <w:t xml:space="preserve">, tiež známy ako AZT; </w:t>
      </w:r>
      <w:proofErr w:type="spellStart"/>
      <w:r w:rsidRPr="00985A79">
        <w:rPr>
          <w:sz w:val="22"/>
          <w:szCs w:val="22"/>
        </w:rPr>
        <w:t>sachinavir</w:t>
      </w:r>
      <w:proofErr w:type="spellEnd"/>
      <w:r w:rsidRPr="00985A79">
        <w:rPr>
          <w:sz w:val="22"/>
          <w:szCs w:val="22"/>
        </w:rPr>
        <w:t xml:space="preserve"> (používa sa u pacientov infikovaných vírusom HIV)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 xml:space="preserve">lieky na cukrovku, ako je </w:t>
      </w:r>
      <w:proofErr w:type="spellStart"/>
      <w:r w:rsidRPr="00985A79">
        <w:rPr>
          <w:sz w:val="22"/>
          <w:szCs w:val="22"/>
        </w:rPr>
        <w:t>chlórpropamid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glibenklamid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glipizid</w:t>
      </w:r>
      <w:proofErr w:type="spellEnd"/>
      <w:r w:rsidRPr="00985A79">
        <w:rPr>
          <w:sz w:val="22"/>
          <w:szCs w:val="22"/>
        </w:rPr>
        <w:t xml:space="preserve"> alebo </w:t>
      </w:r>
      <w:proofErr w:type="spellStart"/>
      <w:r w:rsidRPr="00985A79">
        <w:rPr>
          <w:sz w:val="22"/>
          <w:szCs w:val="22"/>
        </w:rPr>
        <w:t>tolbutamid</w:t>
      </w:r>
      <w:proofErr w:type="spellEnd"/>
      <w:r w:rsidRPr="00985A79">
        <w:rPr>
          <w:sz w:val="22"/>
          <w:szCs w:val="22"/>
        </w:rPr>
        <w:t xml:space="preserve"> 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teofylín</w:t>
      </w:r>
      <w:proofErr w:type="spellEnd"/>
      <w:r w:rsidRPr="00985A79">
        <w:rPr>
          <w:sz w:val="22"/>
          <w:szCs w:val="22"/>
        </w:rPr>
        <w:t xml:space="preserve"> (používa sa na liečbu astmy)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>vitamín A (výživový doplnok)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ivakaftor</w:t>
      </w:r>
      <w:proofErr w:type="spellEnd"/>
      <w:r>
        <w:rPr>
          <w:sz w:val="22"/>
          <w:szCs w:val="22"/>
        </w:rPr>
        <w:t xml:space="preserve"> (používa sa na liečbu cystickej </w:t>
      </w:r>
      <w:proofErr w:type="spellStart"/>
      <w:r>
        <w:rPr>
          <w:sz w:val="22"/>
          <w:szCs w:val="22"/>
        </w:rPr>
        <w:t>fibrózy</w:t>
      </w:r>
      <w:proofErr w:type="spellEnd"/>
      <w:r>
        <w:rPr>
          <w:sz w:val="22"/>
          <w:szCs w:val="22"/>
        </w:rPr>
        <w:t>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amiodarón</w:t>
      </w:r>
      <w:proofErr w:type="spellEnd"/>
      <w:r>
        <w:rPr>
          <w:sz w:val="22"/>
          <w:szCs w:val="22"/>
        </w:rPr>
        <w:t xml:space="preserve"> (používa sa na liečbu poruchy srdcového rytmu, „</w:t>
      </w:r>
      <w:proofErr w:type="spellStart"/>
      <w:r>
        <w:rPr>
          <w:sz w:val="22"/>
          <w:szCs w:val="22"/>
        </w:rPr>
        <w:t>arytmiu</w:t>
      </w:r>
      <w:proofErr w:type="spellEnd"/>
      <w:r>
        <w:rPr>
          <w:sz w:val="22"/>
          <w:szCs w:val="22"/>
        </w:rPr>
        <w:t>“).</w:t>
      </w:r>
    </w:p>
    <w:p w:rsidR="004411C9" w:rsidRPr="00985A79" w:rsidRDefault="004411C9" w:rsidP="00985A79">
      <w:pPr>
        <w:rPr>
          <w:sz w:val="22"/>
          <w:szCs w:val="22"/>
        </w:rPr>
      </w:pPr>
    </w:p>
    <w:p w:rsidR="004411C9" w:rsidRPr="00985A79" w:rsidRDefault="004411C9" w:rsidP="00985A79">
      <w:pPr>
        <w:rPr>
          <w:sz w:val="22"/>
          <w:szCs w:val="22"/>
        </w:rPr>
      </w:pPr>
      <w:r w:rsidRPr="00985A79">
        <w:rPr>
          <w:sz w:val="22"/>
          <w:szCs w:val="22"/>
        </w:rPr>
        <w:t xml:space="preserve">Ak </w:t>
      </w:r>
      <w:r>
        <w:rPr>
          <w:sz w:val="22"/>
          <w:szCs w:val="22"/>
        </w:rPr>
        <w:t xml:space="preserve">teraz </w:t>
      </w:r>
      <w:r w:rsidRPr="00985A79">
        <w:rPr>
          <w:sz w:val="22"/>
          <w:szCs w:val="22"/>
        </w:rPr>
        <w:t>užívate alebo ste v poslednom čase užívali</w:t>
      </w:r>
      <w:r>
        <w:rPr>
          <w:sz w:val="22"/>
          <w:szCs w:val="22"/>
        </w:rPr>
        <w:t xml:space="preserve">, či práve budete užívať ďalšie lieky, povedzte to </w:t>
      </w:r>
      <w:r w:rsidRPr="00985A79">
        <w:rPr>
          <w:sz w:val="22"/>
          <w:szCs w:val="22"/>
        </w:rPr>
        <w:t>svojmu lekárovi alebo lekárnikovi.</w:t>
      </w:r>
    </w:p>
    <w:p w:rsidR="004411C9" w:rsidRDefault="004411C9" w:rsidP="00985A79">
      <w:pPr>
        <w:rPr>
          <w:rStyle w:val="longtext"/>
          <w:szCs w:val="22"/>
        </w:rPr>
      </w:pPr>
    </w:p>
    <w:p w:rsidR="004411C9" w:rsidRDefault="004411C9" w:rsidP="00985A79">
      <w:pPr>
        <w:rPr>
          <w:b/>
          <w:sz w:val="22"/>
          <w:szCs w:val="22"/>
        </w:rPr>
      </w:pPr>
      <w:proofErr w:type="spellStart"/>
      <w:r w:rsidRPr="009C503C">
        <w:rPr>
          <w:b/>
          <w:sz w:val="22"/>
          <w:szCs w:val="22"/>
        </w:rPr>
        <w:t>Femgin</w:t>
      </w:r>
      <w:proofErr w:type="spellEnd"/>
      <w:r w:rsidRPr="009C503C">
        <w:rPr>
          <w:b/>
          <w:sz w:val="22"/>
          <w:szCs w:val="22"/>
        </w:rPr>
        <w:t xml:space="preserve"> a jedlo a</w:t>
      </w:r>
      <w:r>
        <w:rPr>
          <w:b/>
          <w:sz w:val="22"/>
          <w:szCs w:val="22"/>
        </w:rPr>
        <w:t> </w:t>
      </w:r>
      <w:r w:rsidRPr="009C503C">
        <w:rPr>
          <w:b/>
          <w:sz w:val="22"/>
          <w:szCs w:val="22"/>
        </w:rPr>
        <w:t>nápoje</w:t>
      </w:r>
    </w:p>
    <w:p w:rsidR="004411C9" w:rsidRPr="009C503C" w:rsidRDefault="004411C9" w:rsidP="00985A79">
      <w:pPr>
        <w:rPr>
          <w:sz w:val="22"/>
          <w:szCs w:val="22"/>
        </w:rPr>
      </w:pPr>
      <w:r w:rsidRPr="009C503C">
        <w:rPr>
          <w:sz w:val="22"/>
          <w:szCs w:val="22"/>
        </w:rPr>
        <w:t>Tento liek môžete užívať s jedlom alebo bez jedla.</w:t>
      </w:r>
    </w:p>
    <w:p w:rsidR="004411C9" w:rsidRPr="001A7D18" w:rsidRDefault="004411C9" w:rsidP="00985A79"/>
    <w:p w:rsidR="004411C9" w:rsidRDefault="004411C9" w:rsidP="00D65C79">
      <w:pPr>
        <w:rPr>
          <w:b/>
          <w:sz w:val="22"/>
          <w:szCs w:val="22"/>
        </w:rPr>
      </w:pPr>
      <w:r w:rsidRPr="00E5688D">
        <w:rPr>
          <w:b/>
          <w:sz w:val="22"/>
          <w:szCs w:val="22"/>
        </w:rPr>
        <w:t>Tehotenstvo a</w:t>
      </w:r>
      <w:r>
        <w:rPr>
          <w:b/>
          <w:sz w:val="22"/>
          <w:szCs w:val="22"/>
        </w:rPr>
        <w:t> </w:t>
      </w:r>
      <w:r w:rsidRPr="00E5688D">
        <w:rPr>
          <w:b/>
          <w:sz w:val="22"/>
          <w:szCs w:val="22"/>
        </w:rPr>
        <w:t>dojčenie</w:t>
      </w:r>
    </w:p>
    <w:p w:rsidR="004411C9" w:rsidRDefault="004411C9" w:rsidP="00D65C79">
      <w:pPr>
        <w:rPr>
          <w:rStyle w:val="longtext"/>
          <w:sz w:val="22"/>
          <w:szCs w:val="22"/>
        </w:rPr>
      </w:pPr>
      <w:r>
        <w:rPr>
          <w:rStyle w:val="longtext"/>
          <w:sz w:val="22"/>
          <w:szCs w:val="22"/>
        </w:rPr>
        <w:t xml:space="preserve">Ak ste tehotná alebo dojčíte, ak si myslíte, že ste tehotná alebo ak plánujete otehotnieť, </w:t>
      </w:r>
      <w:r w:rsidRPr="001A7D18">
        <w:rPr>
          <w:rStyle w:val="longtext"/>
          <w:sz w:val="22"/>
          <w:szCs w:val="22"/>
        </w:rPr>
        <w:t>poraďte sa so svojím lekárom alebo lekárnikom</w:t>
      </w:r>
      <w:r>
        <w:rPr>
          <w:rStyle w:val="longtext"/>
          <w:sz w:val="22"/>
          <w:szCs w:val="22"/>
        </w:rPr>
        <w:t xml:space="preserve"> predtým, ako začnete užívať tento liek</w:t>
      </w:r>
      <w:r w:rsidRPr="001A7D18">
        <w:rPr>
          <w:rStyle w:val="longtext"/>
          <w:sz w:val="22"/>
          <w:szCs w:val="22"/>
        </w:rPr>
        <w:t>.</w:t>
      </w:r>
    </w:p>
    <w:p w:rsidR="004411C9" w:rsidRDefault="004411C9" w:rsidP="00D65C79">
      <w:pPr>
        <w:rPr>
          <w:rStyle w:val="longtext"/>
          <w:sz w:val="22"/>
          <w:szCs w:val="22"/>
        </w:rPr>
      </w:pPr>
      <w:r>
        <w:rPr>
          <w:rStyle w:val="longtext"/>
          <w:sz w:val="22"/>
          <w:szCs w:val="22"/>
        </w:rPr>
        <w:t xml:space="preserve">Neužívajte </w:t>
      </w:r>
      <w:proofErr w:type="spellStart"/>
      <w:r>
        <w:rPr>
          <w:rStyle w:val="longtext"/>
          <w:sz w:val="22"/>
          <w:szCs w:val="22"/>
        </w:rPr>
        <w:t>Femgin</w:t>
      </w:r>
      <w:proofErr w:type="spellEnd"/>
      <w:r>
        <w:rPr>
          <w:rStyle w:val="longtext"/>
          <w:sz w:val="22"/>
          <w:szCs w:val="22"/>
        </w:rPr>
        <w:t xml:space="preserve"> ak ste tehotná, pokiaľ vám to nepovie váš lekár.</w:t>
      </w:r>
    </w:p>
    <w:p w:rsidR="004411C9" w:rsidRDefault="004411C9" w:rsidP="00D65C79">
      <w:pPr>
        <w:rPr>
          <w:rStyle w:val="longtext"/>
          <w:sz w:val="22"/>
          <w:szCs w:val="22"/>
        </w:rPr>
      </w:pPr>
      <w:r>
        <w:rPr>
          <w:rStyle w:val="longtext"/>
          <w:sz w:val="22"/>
          <w:szCs w:val="22"/>
        </w:rPr>
        <w:t xml:space="preserve">V dojčení môžete pokračovať po užití </w:t>
      </w:r>
      <w:proofErr w:type="spellStart"/>
      <w:r>
        <w:rPr>
          <w:rStyle w:val="longtext"/>
          <w:sz w:val="22"/>
          <w:szCs w:val="22"/>
        </w:rPr>
        <w:t>Femginu</w:t>
      </w:r>
      <w:proofErr w:type="spellEnd"/>
      <w:r>
        <w:rPr>
          <w:rStyle w:val="longtext"/>
          <w:sz w:val="22"/>
          <w:szCs w:val="22"/>
        </w:rPr>
        <w:t xml:space="preserve"> v jednorazovej dávke do 200 mg. </w:t>
      </w:r>
    </w:p>
    <w:p w:rsidR="004411C9" w:rsidRDefault="004411C9" w:rsidP="00D65C79">
      <w:pPr>
        <w:rPr>
          <w:rStyle w:val="longtext"/>
          <w:sz w:val="22"/>
          <w:szCs w:val="22"/>
        </w:rPr>
      </w:pPr>
      <w:r>
        <w:rPr>
          <w:rStyle w:val="longtext"/>
          <w:sz w:val="22"/>
          <w:szCs w:val="22"/>
        </w:rPr>
        <w:t xml:space="preserve">Nesmiete dojčiť, ak užívate </w:t>
      </w:r>
      <w:proofErr w:type="spellStart"/>
      <w:r>
        <w:rPr>
          <w:rStyle w:val="longtext"/>
          <w:sz w:val="22"/>
          <w:szCs w:val="22"/>
        </w:rPr>
        <w:t>Femgin</w:t>
      </w:r>
      <w:proofErr w:type="spellEnd"/>
      <w:r>
        <w:rPr>
          <w:rStyle w:val="longtext"/>
          <w:sz w:val="22"/>
          <w:szCs w:val="22"/>
        </w:rPr>
        <w:t xml:space="preserve"> v opakovaných dávkach.</w:t>
      </w:r>
    </w:p>
    <w:p w:rsidR="004411C9" w:rsidRDefault="004411C9" w:rsidP="00D65C79">
      <w:pPr>
        <w:rPr>
          <w:rStyle w:val="longtext"/>
          <w:sz w:val="22"/>
          <w:szCs w:val="22"/>
        </w:rPr>
      </w:pPr>
    </w:p>
    <w:p w:rsidR="004411C9" w:rsidRDefault="004411C9" w:rsidP="00D65C79">
      <w:pPr>
        <w:rPr>
          <w:rStyle w:val="longtext"/>
          <w:b/>
          <w:sz w:val="22"/>
          <w:szCs w:val="22"/>
        </w:rPr>
      </w:pPr>
      <w:r w:rsidRPr="00826ED8">
        <w:rPr>
          <w:rStyle w:val="longtext"/>
          <w:b/>
          <w:sz w:val="22"/>
          <w:szCs w:val="22"/>
        </w:rPr>
        <w:t>Vedenie vozidiel obsluha strojov</w:t>
      </w:r>
    </w:p>
    <w:p w:rsidR="004411C9" w:rsidRDefault="004411C9" w:rsidP="00D65C79">
      <w:pPr>
        <w:rPr>
          <w:sz w:val="22"/>
          <w:szCs w:val="22"/>
        </w:rPr>
      </w:pPr>
      <w:r>
        <w:rPr>
          <w:sz w:val="22"/>
          <w:szCs w:val="22"/>
        </w:rPr>
        <w:t xml:space="preserve">Pri vedení vozidiel alebo obsluhe strojov sa má vziať do úvahy občasný výskyt závratov alebo záchvatov.  </w:t>
      </w:r>
    </w:p>
    <w:p w:rsidR="004411C9" w:rsidRPr="00BB53B7" w:rsidRDefault="004411C9" w:rsidP="00D65C79">
      <w:pPr>
        <w:rPr>
          <w:b/>
          <w:sz w:val="22"/>
          <w:szCs w:val="22"/>
        </w:rPr>
      </w:pP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  <w:proofErr w:type="spellStart"/>
      <w:r w:rsidRPr="00BB53B7">
        <w:rPr>
          <w:b/>
          <w:sz w:val="22"/>
          <w:szCs w:val="22"/>
        </w:rPr>
        <w:t>Femgin</w:t>
      </w:r>
      <w:proofErr w:type="spellEnd"/>
      <w:r w:rsidRPr="00BB53B7">
        <w:rPr>
          <w:b/>
          <w:sz w:val="22"/>
          <w:szCs w:val="22"/>
        </w:rPr>
        <w:t xml:space="preserve"> obsahuje laktózu</w:t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Tento liek obsahuje malé množstvo laktózy (mliečny cukor). </w:t>
      </w:r>
      <w:r w:rsidRPr="00866B6C">
        <w:rPr>
          <w:sz w:val="22"/>
          <w:szCs w:val="22"/>
        </w:rPr>
        <w:t xml:space="preserve">Ak </w:t>
      </w:r>
      <w:r>
        <w:rPr>
          <w:sz w:val="22"/>
          <w:szCs w:val="22"/>
        </w:rPr>
        <w:t>v</w:t>
      </w:r>
      <w:r w:rsidRPr="00866B6C">
        <w:rPr>
          <w:sz w:val="22"/>
          <w:szCs w:val="22"/>
        </w:rPr>
        <w:t xml:space="preserve">ám </w:t>
      </w:r>
      <w:r>
        <w:rPr>
          <w:sz w:val="22"/>
          <w:szCs w:val="22"/>
        </w:rPr>
        <w:t>v</w:t>
      </w:r>
      <w:r w:rsidRPr="00866B6C">
        <w:rPr>
          <w:sz w:val="22"/>
          <w:szCs w:val="22"/>
        </w:rPr>
        <w:t>áš lekár povedal, že neznášate niektoré cukry, kontaktujte svojho lekára pred užitím tohto lieku.</w:t>
      </w:r>
      <w:r w:rsidRPr="00866B6C">
        <w:rPr>
          <w:sz w:val="22"/>
          <w:szCs w:val="22"/>
        </w:rPr>
        <w:br/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  <w:r w:rsidRPr="00BB53B7">
        <w:rPr>
          <w:b/>
          <w:sz w:val="22"/>
          <w:szCs w:val="22"/>
        </w:rPr>
        <w:t>3.</w:t>
      </w:r>
      <w:r w:rsidRPr="00BB53B7">
        <w:rPr>
          <w:b/>
          <w:sz w:val="22"/>
          <w:szCs w:val="22"/>
        </w:rPr>
        <w:tab/>
        <w:t xml:space="preserve">Ako užívať </w:t>
      </w:r>
      <w:proofErr w:type="spellStart"/>
      <w:r w:rsidRPr="00BB53B7">
        <w:rPr>
          <w:b/>
          <w:sz w:val="22"/>
          <w:szCs w:val="22"/>
        </w:rPr>
        <w:t>Femgin</w:t>
      </w:r>
      <w:proofErr w:type="spellEnd"/>
      <w:r w:rsidRPr="00866B6C">
        <w:rPr>
          <w:sz w:val="22"/>
          <w:szCs w:val="22"/>
        </w:rPr>
        <w:br/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  <w:r w:rsidRPr="00BB53B7">
        <w:rPr>
          <w:b/>
          <w:sz w:val="22"/>
          <w:szCs w:val="22"/>
        </w:rPr>
        <w:t>Vždy užívajte tento liek presne tak, ako vám povedal váš lekár</w:t>
      </w:r>
      <w:r w:rsidRPr="00BA55D1">
        <w:rPr>
          <w:sz w:val="22"/>
          <w:szCs w:val="22"/>
        </w:rPr>
        <w:t>. Ak si nie ste niečím istý, overte si to u svojho lekára alebo lekárnika.</w:t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  <w:r w:rsidRPr="00BA55D1">
        <w:rPr>
          <w:sz w:val="22"/>
          <w:szCs w:val="22"/>
        </w:rPr>
        <w:t>Kapsul</w:t>
      </w:r>
      <w:r>
        <w:rPr>
          <w:sz w:val="22"/>
          <w:szCs w:val="22"/>
        </w:rPr>
        <w:t>u</w:t>
      </w:r>
      <w:r w:rsidRPr="00BA55D1">
        <w:rPr>
          <w:sz w:val="22"/>
          <w:szCs w:val="22"/>
        </w:rPr>
        <w:t xml:space="preserve"> prehlt</w:t>
      </w:r>
      <w:r>
        <w:rPr>
          <w:sz w:val="22"/>
          <w:szCs w:val="22"/>
        </w:rPr>
        <w:t xml:space="preserve">nite </w:t>
      </w:r>
      <w:r w:rsidRPr="00BA55D1">
        <w:rPr>
          <w:sz w:val="22"/>
          <w:szCs w:val="22"/>
        </w:rPr>
        <w:t>cel</w:t>
      </w:r>
      <w:r>
        <w:rPr>
          <w:sz w:val="22"/>
          <w:szCs w:val="22"/>
        </w:rPr>
        <w:t>ú</w:t>
      </w:r>
      <w:r w:rsidRPr="00BA55D1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>zap</w:t>
      </w:r>
      <w:r>
        <w:rPr>
          <w:sz w:val="22"/>
          <w:szCs w:val="22"/>
        </w:rPr>
        <w:t xml:space="preserve">ite </w:t>
      </w:r>
      <w:r w:rsidRPr="00BA55D1">
        <w:rPr>
          <w:sz w:val="22"/>
          <w:szCs w:val="22"/>
        </w:rPr>
        <w:t>pohár</w:t>
      </w:r>
      <w:r>
        <w:rPr>
          <w:sz w:val="22"/>
          <w:szCs w:val="22"/>
        </w:rPr>
        <w:t>om</w:t>
      </w:r>
      <w:r w:rsidRPr="00BA55D1">
        <w:rPr>
          <w:sz w:val="22"/>
          <w:szCs w:val="22"/>
        </w:rPr>
        <w:t xml:space="preserve"> </w:t>
      </w:r>
      <w:r>
        <w:rPr>
          <w:sz w:val="22"/>
          <w:szCs w:val="22"/>
        </w:rPr>
        <w:t>vody. Najlepšie je užívať kapsuly každý deň v rovnakom čase.</w:t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</w:p>
    <w:p w:rsidR="004411C9" w:rsidRDefault="004411C9" w:rsidP="003A7442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Odporúčaná dávka tohto lieku pre jednotlivé infekcie je uvedená nižšie: </w:t>
      </w:r>
    </w:p>
    <w:p w:rsidR="004411C9" w:rsidRDefault="004411C9" w:rsidP="003A7442">
      <w:pPr>
        <w:tabs>
          <w:tab w:val="left" w:pos="567"/>
        </w:tabs>
        <w:rPr>
          <w:b/>
          <w:sz w:val="22"/>
          <w:szCs w:val="22"/>
        </w:rPr>
      </w:pPr>
    </w:p>
    <w:p w:rsidR="004411C9" w:rsidRPr="003A7442" w:rsidRDefault="004411C9" w:rsidP="003A7442">
      <w:pPr>
        <w:tabs>
          <w:tab w:val="left" w:pos="567"/>
        </w:tabs>
        <w:rPr>
          <w:b/>
          <w:sz w:val="22"/>
          <w:szCs w:val="22"/>
        </w:rPr>
      </w:pPr>
      <w:r w:rsidRPr="003A7442">
        <w:rPr>
          <w:b/>
          <w:sz w:val="22"/>
          <w:szCs w:val="22"/>
        </w:rPr>
        <w:t>Dospelí</w:t>
      </w:r>
    </w:p>
    <w:p w:rsidR="004411C9" w:rsidRPr="003A7442" w:rsidRDefault="004411C9" w:rsidP="003A7442">
      <w:pPr>
        <w:tabs>
          <w:tab w:val="left" w:pos="567"/>
        </w:tabs>
        <w:rPr>
          <w:sz w:val="22"/>
          <w:szCs w:val="22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6"/>
        <w:gridCol w:w="3917"/>
      </w:tblGrid>
      <w:tr w:rsidR="004411C9" w:rsidRPr="003A7442" w:rsidTr="003A7442">
        <w:trPr>
          <w:trHeight w:val="369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b/>
                <w:color w:val="000000"/>
                <w:sz w:val="22"/>
                <w:szCs w:val="22"/>
              </w:rPr>
            </w:pPr>
            <w:r w:rsidRPr="003A7442">
              <w:rPr>
                <w:b/>
                <w:color w:val="000000"/>
                <w:sz w:val="22"/>
                <w:szCs w:val="22"/>
              </w:rPr>
              <w:t xml:space="preserve">Ochorenie 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b/>
                <w:color w:val="000000"/>
                <w:sz w:val="22"/>
                <w:szCs w:val="22"/>
              </w:rPr>
            </w:pPr>
            <w:r w:rsidRPr="003A7442">
              <w:rPr>
                <w:b/>
                <w:color w:val="000000"/>
                <w:sz w:val="22"/>
                <w:szCs w:val="22"/>
              </w:rPr>
              <w:t>Dávka</w:t>
            </w:r>
          </w:p>
        </w:tc>
      </w:tr>
      <w:tr w:rsidR="004411C9" w:rsidRPr="003A7442" w:rsidTr="003A7442">
        <w:trPr>
          <w:trHeight w:val="819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Liečba </w:t>
            </w:r>
            <w:proofErr w:type="spellStart"/>
            <w:r w:rsidRPr="003A7442">
              <w:rPr>
                <w:color w:val="000000"/>
                <w:sz w:val="22"/>
                <w:szCs w:val="22"/>
              </w:rPr>
              <w:t>kryptokokovej</w:t>
            </w:r>
            <w:proofErr w:type="spellEnd"/>
            <w:r w:rsidRPr="003A74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442">
              <w:rPr>
                <w:color w:val="000000"/>
                <w:sz w:val="22"/>
                <w:szCs w:val="22"/>
              </w:rPr>
              <w:t>meningitídy</w:t>
            </w:r>
            <w:proofErr w:type="spellEnd"/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400 mg prvý deň, potom 200 mg až 400 mg raz denne počas 6 až 8 týždňov alebo dlhšie, ak je to potrebné. </w:t>
            </w:r>
          </w:p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Niekedy sa dávky môžu zvýšiť až na 800 mg.</w:t>
            </w:r>
          </w:p>
        </w:tc>
      </w:tr>
      <w:tr w:rsidR="004411C9" w:rsidRPr="003A7442" w:rsidTr="003A7442">
        <w:trPr>
          <w:trHeight w:val="473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Zabránenie návratu </w:t>
            </w:r>
            <w:proofErr w:type="spellStart"/>
            <w:r w:rsidRPr="003A7442">
              <w:rPr>
                <w:color w:val="000000"/>
                <w:sz w:val="22"/>
                <w:szCs w:val="22"/>
              </w:rPr>
              <w:t>kryptokokovej</w:t>
            </w:r>
            <w:proofErr w:type="spellEnd"/>
            <w:r w:rsidRPr="003A74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442">
              <w:rPr>
                <w:color w:val="000000"/>
                <w:sz w:val="22"/>
                <w:szCs w:val="22"/>
              </w:rPr>
              <w:t>meningitídy</w:t>
            </w:r>
            <w:proofErr w:type="spellEnd"/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200 mg raz denne, pokiaľ vám lekár nepovie, aby ste liečbu ukončili.</w:t>
            </w:r>
          </w:p>
        </w:tc>
      </w:tr>
      <w:tr w:rsidR="004411C9" w:rsidRPr="003A7442" w:rsidTr="003A7442">
        <w:trPr>
          <w:trHeight w:val="1022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Liečba </w:t>
            </w:r>
            <w:proofErr w:type="spellStart"/>
            <w:r w:rsidRPr="003A7442">
              <w:rPr>
                <w:color w:val="000000"/>
                <w:sz w:val="22"/>
                <w:szCs w:val="22"/>
              </w:rPr>
              <w:t>kokcidioidomykózy</w:t>
            </w:r>
            <w:proofErr w:type="spellEnd"/>
          </w:p>
        </w:tc>
        <w:tc>
          <w:tcPr>
            <w:tcW w:w="3917" w:type="dxa"/>
          </w:tcPr>
          <w:p w:rsidR="004411C9" w:rsidRPr="003A7442" w:rsidRDefault="004411C9" w:rsidP="00C40E5F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200 mg až 400 mg raz denne </w:t>
            </w:r>
            <w:r>
              <w:rPr>
                <w:color w:val="000000"/>
                <w:sz w:val="22"/>
                <w:szCs w:val="22"/>
              </w:rPr>
              <w:t>počas</w:t>
            </w:r>
            <w:r w:rsidRPr="003A7442">
              <w:rPr>
                <w:color w:val="000000"/>
                <w:sz w:val="22"/>
                <w:szCs w:val="22"/>
              </w:rPr>
              <w:t xml:space="preserve">11 mesiacov až  24 mesiacov alebo dlhšie, ak je to potrebné. Niekedy sa dávky môžu zvýšiť až na 800 mg. </w:t>
            </w:r>
          </w:p>
        </w:tc>
      </w:tr>
      <w:tr w:rsidR="004411C9" w:rsidRPr="003A7442" w:rsidTr="003A7442">
        <w:trPr>
          <w:trHeight w:val="615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Liečba vnútorných hubových infekcií spôsobených </w:t>
            </w:r>
            <w:proofErr w:type="spellStart"/>
            <w:r w:rsidRPr="003A7442">
              <w:rPr>
                <w:i/>
                <w:sz w:val="22"/>
                <w:szCs w:val="22"/>
              </w:rPr>
              <w:t>Candidou</w:t>
            </w:r>
            <w:proofErr w:type="spellEnd"/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sz w:val="22"/>
                <w:szCs w:val="22"/>
              </w:rPr>
              <w:t xml:space="preserve">800 mg prvý deň, potom 400 mg raz denne, </w:t>
            </w:r>
            <w:r w:rsidRPr="003A7442">
              <w:rPr>
                <w:color w:val="000000"/>
                <w:sz w:val="22"/>
                <w:szCs w:val="22"/>
              </w:rPr>
              <w:t xml:space="preserve">pokiaľ </w:t>
            </w:r>
            <w:r>
              <w:rPr>
                <w:color w:val="000000"/>
                <w:sz w:val="22"/>
                <w:szCs w:val="22"/>
              </w:rPr>
              <w:t>v</w:t>
            </w:r>
            <w:r w:rsidRPr="003A7442">
              <w:rPr>
                <w:color w:val="000000"/>
                <w:sz w:val="22"/>
                <w:szCs w:val="22"/>
              </w:rPr>
              <w:t>ám lekár nepovie, aby ste liečbu ukončili.</w:t>
            </w:r>
          </w:p>
        </w:tc>
      </w:tr>
      <w:tr w:rsidR="004411C9" w:rsidRPr="003A7442" w:rsidTr="003A7442">
        <w:trPr>
          <w:trHeight w:val="782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sz w:val="22"/>
                <w:szCs w:val="22"/>
              </w:rPr>
              <w:t>Liečba infekcií slizníc úst, hrdla a zápalov sprevádzajúcich umelé zubné náhrady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200 mg až 400 mg prvý deň, potom 100 mg až 200 mg, pokiaľ </w:t>
            </w:r>
            <w:r>
              <w:rPr>
                <w:color w:val="000000"/>
                <w:sz w:val="22"/>
                <w:szCs w:val="22"/>
              </w:rPr>
              <w:t>v</w:t>
            </w:r>
            <w:r w:rsidRPr="003A7442">
              <w:rPr>
                <w:color w:val="000000"/>
                <w:sz w:val="22"/>
                <w:szCs w:val="22"/>
              </w:rPr>
              <w:t>ám lekár nepovie, aby ste liečbu ukončili.</w:t>
            </w:r>
          </w:p>
        </w:tc>
      </w:tr>
      <w:tr w:rsidR="004411C9" w:rsidRPr="003A7442" w:rsidTr="003A7442">
        <w:trPr>
          <w:trHeight w:val="731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Liečba </w:t>
            </w:r>
            <w:proofErr w:type="spellStart"/>
            <w:r w:rsidRPr="003A7442">
              <w:rPr>
                <w:color w:val="000000"/>
                <w:sz w:val="22"/>
                <w:szCs w:val="22"/>
              </w:rPr>
              <w:t>kandidóz</w:t>
            </w:r>
            <w:proofErr w:type="spellEnd"/>
            <w:r w:rsidRPr="003A7442">
              <w:rPr>
                <w:color w:val="000000"/>
                <w:sz w:val="22"/>
                <w:szCs w:val="22"/>
              </w:rPr>
              <w:t xml:space="preserve"> slizníc – dávka závisí od toho, kde sa infekcia nachádza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50 mg až 400 mg raz denne počas 7 až 30 dní, pokiaľ </w:t>
            </w:r>
            <w:r>
              <w:rPr>
                <w:color w:val="000000"/>
                <w:sz w:val="22"/>
                <w:szCs w:val="22"/>
              </w:rPr>
              <w:t>v</w:t>
            </w:r>
            <w:r w:rsidRPr="003A7442">
              <w:rPr>
                <w:color w:val="000000"/>
                <w:sz w:val="22"/>
                <w:szCs w:val="22"/>
              </w:rPr>
              <w:t>ám lekár nepovie, aby ste liečbu ukončili.</w:t>
            </w:r>
          </w:p>
        </w:tc>
      </w:tr>
      <w:tr w:rsidR="004411C9" w:rsidRPr="003A7442" w:rsidTr="003A7442">
        <w:trPr>
          <w:trHeight w:val="729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Zabránenie </w:t>
            </w:r>
            <w:r>
              <w:rPr>
                <w:color w:val="000000"/>
                <w:sz w:val="22"/>
                <w:szCs w:val="22"/>
              </w:rPr>
              <w:t xml:space="preserve">výskytu </w:t>
            </w:r>
            <w:r w:rsidRPr="003A7442">
              <w:rPr>
                <w:color w:val="000000"/>
                <w:sz w:val="22"/>
                <w:szCs w:val="22"/>
              </w:rPr>
              <w:t>infekci</w:t>
            </w:r>
            <w:r>
              <w:rPr>
                <w:color w:val="000000"/>
                <w:sz w:val="22"/>
                <w:szCs w:val="22"/>
              </w:rPr>
              <w:t>í</w:t>
            </w:r>
            <w:r w:rsidRPr="003A7442">
              <w:rPr>
                <w:color w:val="000000"/>
                <w:sz w:val="22"/>
                <w:szCs w:val="22"/>
              </w:rPr>
              <w:t xml:space="preserve"> slizníc  úst, hrdla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100 mg až 200 mg raz denne alebo 200 mg 3</w:t>
            </w:r>
            <w:r w:rsidRPr="003A7442">
              <w:rPr>
                <w:color w:val="000000"/>
                <w:sz w:val="22"/>
                <w:szCs w:val="22"/>
              </w:rPr>
              <w:noBreakHyphen/>
              <w:t>krát týždenne, pokiaľ máte riziko vzniku infekcie.</w:t>
            </w:r>
          </w:p>
        </w:tc>
      </w:tr>
      <w:tr w:rsidR="004411C9" w:rsidRPr="003A7442" w:rsidTr="003A7442">
        <w:trPr>
          <w:trHeight w:val="144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Liečba genitálnej </w:t>
            </w:r>
            <w:proofErr w:type="spellStart"/>
            <w:r w:rsidRPr="003A7442">
              <w:rPr>
                <w:color w:val="000000"/>
                <w:sz w:val="22"/>
                <w:szCs w:val="22"/>
              </w:rPr>
              <w:t>kandidózy</w:t>
            </w:r>
            <w:proofErr w:type="spellEnd"/>
            <w:r w:rsidRPr="003A744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150 mg ako jednorazová dávka.</w:t>
            </w:r>
          </w:p>
        </w:tc>
      </w:tr>
      <w:tr w:rsidR="004411C9" w:rsidRPr="003A7442" w:rsidTr="003A7442">
        <w:trPr>
          <w:trHeight w:val="675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Zníženie opätovného výskytu vaginálnej </w:t>
            </w:r>
            <w:proofErr w:type="spellStart"/>
            <w:r w:rsidRPr="003A7442">
              <w:rPr>
                <w:color w:val="000000"/>
                <w:sz w:val="22"/>
                <w:szCs w:val="22"/>
              </w:rPr>
              <w:t>kandidózy</w:t>
            </w:r>
            <w:proofErr w:type="spellEnd"/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150 mg každý tretí deň, celkovo 3 dávky (1., 4., a 7. deň) a potom raz týždenne počas 6 mesiacov, pokiaľ máte riziko vzniku infekcie.</w:t>
            </w:r>
          </w:p>
        </w:tc>
      </w:tr>
      <w:tr w:rsidR="004411C9" w:rsidRPr="003A7442" w:rsidTr="003A7442">
        <w:trPr>
          <w:trHeight w:val="729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Liečba hubových infekcií kože a nechtov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V závislosti od miesta infekcie 50 mg raz denne, 150 mg raz týždenne, 300 mg až 400 mg raz týždenne počas 1 až 4 týždňov (pri “atletickej nohe“ to môže byť až do 6 týždňov, pri liečbe infekcie nechtov až kým nebude poškodený necht nahradený novým).</w:t>
            </w:r>
          </w:p>
        </w:tc>
      </w:tr>
      <w:tr w:rsidR="004411C9" w:rsidRPr="003A7442" w:rsidTr="003A7442">
        <w:trPr>
          <w:trHeight w:val="415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Zabránenie výskytu infekcie vyvolanej </w:t>
            </w:r>
            <w:proofErr w:type="spellStart"/>
            <w:r w:rsidRPr="003A7442">
              <w:rPr>
                <w:i/>
                <w:color w:val="000000"/>
                <w:sz w:val="22"/>
                <w:szCs w:val="22"/>
              </w:rPr>
              <w:t>Candidou</w:t>
            </w:r>
            <w:proofErr w:type="spellEnd"/>
            <w:r w:rsidRPr="003A7442">
              <w:rPr>
                <w:color w:val="000000"/>
                <w:sz w:val="22"/>
                <w:szCs w:val="22"/>
              </w:rPr>
              <w:t xml:space="preserve"> (ak je </w:t>
            </w:r>
            <w:r>
              <w:rPr>
                <w:color w:val="000000"/>
                <w:sz w:val="22"/>
                <w:szCs w:val="22"/>
              </w:rPr>
              <w:t>v</w:t>
            </w:r>
            <w:r w:rsidRPr="003A7442">
              <w:rPr>
                <w:color w:val="000000"/>
                <w:sz w:val="22"/>
                <w:szCs w:val="22"/>
              </w:rPr>
              <w:t>áš imunitný systém oslabený a nefunguje správne)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200 mg až 400 mg raz denne, pokiaľ máte riziko vzniku infekcie.</w:t>
            </w:r>
          </w:p>
        </w:tc>
      </w:tr>
    </w:tbl>
    <w:p w:rsidR="004411C9" w:rsidRPr="003A7442" w:rsidRDefault="004411C9" w:rsidP="003A7442">
      <w:pPr>
        <w:rPr>
          <w:sz w:val="22"/>
          <w:szCs w:val="22"/>
        </w:rPr>
      </w:pPr>
    </w:p>
    <w:p w:rsidR="004411C9" w:rsidRPr="003A7442" w:rsidRDefault="004411C9" w:rsidP="003A7442">
      <w:pPr>
        <w:tabs>
          <w:tab w:val="left" w:pos="1310"/>
          <w:tab w:val="left" w:pos="5810"/>
          <w:tab w:val="left" w:pos="7430"/>
        </w:tabs>
        <w:suppressAutoHyphens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Použitie u d</w:t>
      </w:r>
      <w:r w:rsidRPr="003A7442">
        <w:rPr>
          <w:b/>
          <w:sz w:val="22"/>
          <w:szCs w:val="22"/>
        </w:rPr>
        <w:t>ospievajúci</w:t>
      </w:r>
      <w:r>
        <w:rPr>
          <w:b/>
          <w:sz w:val="22"/>
          <w:szCs w:val="22"/>
        </w:rPr>
        <w:t>ch</w:t>
      </w:r>
      <w:r w:rsidRPr="003A7442">
        <w:rPr>
          <w:b/>
          <w:sz w:val="22"/>
          <w:szCs w:val="22"/>
        </w:rPr>
        <w:t xml:space="preserve"> vo veku od 12 do 17 rokov</w:t>
      </w:r>
    </w:p>
    <w:p w:rsidR="004411C9" w:rsidRPr="003A7442" w:rsidRDefault="004411C9" w:rsidP="003A7442">
      <w:pPr>
        <w:rPr>
          <w:sz w:val="22"/>
          <w:szCs w:val="22"/>
        </w:rPr>
      </w:pPr>
      <w:r w:rsidRPr="003A7442">
        <w:rPr>
          <w:sz w:val="22"/>
          <w:szCs w:val="22"/>
        </w:rPr>
        <w:t xml:space="preserve">Dodržiavajte dávku, ktorú </w:t>
      </w:r>
      <w:r>
        <w:rPr>
          <w:sz w:val="22"/>
          <w:szCs w:val="22"/>
        </w:rPr>
        <w:t>v</w:t>
      </w:r>
      <w:r w:rsidRPr="003A7442">
        <w:rPr>
          <w:sz w:val="22"/>
          <w:szCs w:val="22"/>
        </w:rPr>
        <w:t xml:space="preserve">ám predpísal </w:t>
      </w:r>
      <w:r>
        <w:rPr>
          <w:sz w:val="22"/>
          <w:szCs w:val="22"/>
        </w:rPr>
        <w:t>v</w:t>
      </w:r>
      <w:r w:rsidRPr="003A7442">
        <w:rPr>
          <w:sz w:val="22"/>
          <w:szCs w:val="22"/>
        </w:rPr>
        <w:t>áš lekár (buď dávkovanie pre dospelých alebo pre deti).</w:t>
      </w:r>
    </w:p>
    <w:p w:rsidR="004411C9" w:rsidRPr="003A7442" w:rsidRDefault="004411C9" w:rsidP="003A7442">
      <w:pPr>
        <w:rPr>
          <w:sz w:val="22"/>
          <w:szCs w:val="22"/>
        </w:rPr>
      </w:pPr>
    </w:p>
    <w:p w:rsidR="004411C9" w:rsidRPr="003A7442" w:rsidRDefault="004411C9" w:rsidP="003A7442">
      <w:pPr>
        <w:tabs>
          <w:tab w:val="left" w:pos="1310"/>
          <w:tab w:val="left" w:pos="5810"/>
          <w:tab w:val="left" w:pos="7430"/>
        </w:tabs>
        <w:suppressAutoHyphens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Použitie u d</w:t>
      </w:r>
      <w:r w:rsidRPr="003A7442">
        <w:rPr>
          <w:b/>
          <w:sz w:val="22"/>
          <w:szCs w:val="22"/>
        </w:rPr>
        <w:t>et</w:t>
      </w:r>
      <w:r>
        <w:rPr>
          <w:b/>
          <w:sz w:val="22"/>
          <w:szCs w:val="22"/>
        </w:rPr>
        <w:t xml:space="preserve">í </w:t>
      </w:r>
      <w:r w:rsidRPr="003A7442">
        <w:rPr>
          <w:b/>
          <w:sz w:val="22"/>
          <w:szCs w:val="22"/>
        </w:rPr>
        <w:t>vo veku do 11 rokov</w:t>
      </w:r>
    </w:p>
    <w:p w:rsidR="004411C9" w:rsidRPr="003A7442" w:rsidRDefault="004411C9" w:rsidP="003A7442">
      <w:pPr>
        <w:rPr>
          <w:sz w:val="22"/>
          <w:szCs w:val="22"/>
        </w:rPr>
      </w:pPr>
      <w:r w:rsidRPr="003A7442">
        <w:rPr>
          <w:sz w:val="22"/>
          <w:szCs w:val="22"/>
        </w:rPr>
        <w:t>Maximálna dávka pre deti je 400 mg denne.</w:t>
      </w:r>
    </w:p>
    <w:p w:rsidR="004411C9" w:rsidRPr="003A7442" w:rsidRDefault="004411C9" w:rsidP="003A7442">
      <w:pPr>
        <w:rPr>
          <w:sz w:val="22"/>
          <w:szCs w:val="22"/>
        </w:rPr>
      </w:pPr>
    </w:p>
    <w:p w:rsidR="004411C9" w:rsidRPr="003A7442" w:rsidRDefault="004411C9" w:rsidP="003A7442">
      <w:pPr>
        <w:rPr>
          <w:sz w:val="22"/>
          <w:szCs w:val="22"/>
        </w:rPr>
      </w:pPr>
      <w:r w:rsidRPr="003A7442">
        <w:rPr>
          <w:sz w:val="22"/>
          <w:szCs w:val="22"/>
        </w:rPr>
        <w:t>Dávka bude závisieť od hmotnosti dieťaťa v kilogramoch.</w:t>
      </w:r>
    </w:p>
    <w:p w:rsidR="004411C9" w:rsidRPr="006E7463" w:rsidRDefault="004411C9" w:rsidP="006E746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6"/>
        <w:gridCol w:w="3917"/>
      </w:tblGrid>
      <w:tr w:rsidR="004411C9" w:rsidRPr="006E7463" w:rsidTr="006E7463">
        <w:trPr>
          <w:trHeight w:val="360"/>
        </w:trPr>
        <w:tc>
          <w:tcPr>
            <w:tcW w:w="4976" w:type="dxa"/>
          </w:tcPr>
          <w:p w:rsidR="004411C9" w:rsidRPr="006E7463" w:rsidRDefault="004411C9" w:rsidP="006E7463">
            <w:pPr>
              <w:keepNext/>
              <w:suppressAutoHyphens/>
              <w:jc w:val="both"/>
              <w:rPr>
                <w:b/>
                <w:color w:val="000000"/>
                <w:sz w:val="22"/>
                <w:szCs w:val="22"/>
              </w:rPr>
            </w:pPr>
            <w:r w:rsidRPr="006E7463">
              <w:rPr>
                <w:b/>
                <w:color w:val="000000"/>
                <w:sz w:val="22"/>
                <w:szCs w:val="22"/>
              </w:rPr>
              <w:lastRenderedPageBreak/>
              <w:t xml:space="preserve">Ochorenie </w:t>
            </w:r>
          </w:p>
        </w:tc>
        <w:tc>
          <w:tcPr>
            <w:tcW w:w="3917" w:type="dxa"/>
          </w:tcPr>
          <w:p w:rsidR="004411C9" w:rsidRPr="006E7463" w:rsidRDefault="004411C9" w:rsidP="006E7463">
            <w:pPr>
              <w:keepNext/>
              <w:suppressAutoHyphens/>
              <w:jc w:val="both"/>
              <w:rPr>
                <w:b/>
                <w:color w:val="000000"/>
                <w:sz w:val="22"/>
                <w:szCs w:val="22"/>
              </w:rPr>
            </w:pPr>
            <w:r w:rsidRPr="006E7463">
              <w:rPr>
                <w:b/>
                <w:color w:val="000000"/>
                <w:sz w:val="22"/>
                <w:szCs w:val="22"/>
              </w:rPr>
              <w:t>Denná dávka</w:t>
            </w:r>
          </w:p>
        </w:tc>
      </w:tr>
      <w:tr w:rsidR="004411C9" w:rsidRPr="006E7463" w:rsidTr="006E7463">
        <w:trPr>
          <w:trHeight w:val="778"/>
        </w:trPr>
        <w:tc>
          <w:tcPr>
            <w:tcW w:w="4976" w:type="dxa"/>
          </w:tcPr>
          <w:p w:rsidR="004411C9" w:rsidRPr="006E7463" w:rsidRDefault="004411C9" w:rsidP="006E7463">
            <w:pPr>
              <w:keepNext/>
              <w:suppressAutoHyphens/>
              <w:rPr>
                <w:color w:val="000000"/>
                <w:sz w:val="22"/>
                <w:szCs w:val="22"/>
              </w:rPr>
            </w:pPr>
            <w:proofErr w:type="spellStart"/>
            <w:r w:rsidRPr="006E7463">
              <w:rPr>
                <w:color w:val="000000"/>
                <w:sz w:val="22"/>
                <w:szCs w:val="22"/>
              </w:rPr>
              <w:t>Kandidóza</w:t>
            </w:r>
            <w:proofErr w:type="spellEnd"/>
            <w:r w:rsidRPr="006E7463">
              <w:rPr>
                <w:color w:val="000000"/>
                <w:sz w:val="22"/>
                <w:szCs w:val="22"/>
              </w:rPr>
              <w:t xml:space="preserve"> slizníc a infekcie hrdla vyvolané </w:t>
            </w:r>
            <w:proofErr w:type="spellStart"/>
            <w:r w:rsidRPr="006E7463">
              <w:rPr>
                <w:i/>
                <w:color w:val="000000"/>
                <w:sz w:val="22"/>
                <w:szCs w:val="22"/>
              </w:rPr>
              <w:t>Candidou</w:t>
            </w:r>
            <w:proofErr w:type="spellEnd"/>
            <w:r w:rsidRPr="006E7463">
              <w:rPr>
                <w:color w:val="000000"/>
                <w:sz w:val="22"/>
                <w:szCs w:val="22"/>
              </w:rPr>
              <w:t xml:space="preserve"> – dávka a  trvanie liečby závisí od závažnosti infekcie a miesta výskytu infekcie</w:t>
            </w:r>
          </w:p>
        </w:tc>
        <w:tc>
          <w:tcPr>
            <w:tcW w:w="3917" w:type="dxa"/>
          </w:tcPr>
          <w:p w:rsidR="004411C9" w:rsidRPr="006E7463" w:rsidRDefault="004411C9" w:rsidP="006E7463">
            <w:pPr>
              <w:keepNext/>
              <w:suppressAutoHyphens/>
              <w:rPr>
                <w:color w:val="000000"/>
                <w:sz w:val="22"/>
                <w:szCs w:val="22"/>
              </w:rPr>
            </w:pPr>
            <w:r w:rsidRPr="006E7463">
              <w:rPr>
                <w:color w:val="000000"/>
                <w:sz w:val="22"/>
                <w:szCs w:val="22"/>
              </w:rPr>
              <w:t>3 mg/kg telesnej hmotnosti (prvý deň sa môže podať dávka 6 mg/kg telesnej hmotnosti)</w:t>
            </w:r>
          </w:p>
        </w:tc>
      </w:tr>
      <w:tr w:rsidR="004411C9" w:rsidRPr="006E7463" w:rsidTr="006E7463">
        <w:trPr>
          <w:trHeight w:val="419"/>
        </w:trPr>
        <w:tc>
          <w:tcPr>
            <w:tcW w:w="4976" w:type="dxa"/>
          </w:tcPr>
          <w:p w:rsidR="004411C9" w:rsidRPr="006E7463" w:rsidRDefault="004411C9" w:rsidP="006E7463">
            <w:pPr>
              <w:keepNext/>
              <w:suppressAutoHyphens/>
              <w:rPr>
                <w:color w:val="000000"/>
                <w:sz w:val="22"/>
                <w:szCs w:val="22"/>
              </w:rPr>
            </w:pPr>
            <w:proofErr w:type="spellStart"/>
            <w:r w:rsidRPr="006E7463">
              <w:rPr>
                <w:color w:val="000000"/>
                <w:sz w:val="22"/>
                <w:szCs w:val="22"/>
              </w:rPr>
              <w:t>Kryptokoková</w:t>
            </w:r>
            <w:proofErr w:type="spellEnd"/>
            <w:r w:rsidRPr="006E746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7463">
              <w:rPr>
                <w:color w:val="000000"/>
                <w:sz w:val="22"/>
                <w:szCs w:val="22"/>
              </w:rPr>
              <w:t>meningitída</w:t>
            </w:r>
            <w:proofErr w:type="spellEnd"/>
            <w:r w:rsidRPr="006E7463">
              <w:rPr>
                <w:color w:val="000000"/>
                <w:sz w:val="22"/>
                <w:szCs w:val="22"/>
              </w:rPr>
              <w:t xml:space="preserve"> alebo vnútorné hubové infekcie vyvolané </w:t>
            </w:r>
            <w:proofErr w:type="spellStart"/>
            <w:r w:rsidRPr="006E7463">
              <w:rPr>
                <w:i/>
                <w:sz w:val="22"/>
                <w:szCs w:val="22"/>
              </w:rPr>
              <w:t>Candidou</w:t>
            </w:r>
            <w:proofErr w:type="spellEnd"/>
            <w:r w:rsidRPr="006E746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917" w:type="dxa"/>
          </w:tcPr>
          <w:p w:rsidR="004411C9" w:rsidRPr="006E7463" w:rsidRDefault="004411C9" w:rsidP="006E7463">
            <w:pPr>
              <w:keepNext/>
              <w:suppressAutoHyphens/>
              <w:rPr>
                <w:color w:val="000000"/>
                <w:sz w:val="22"/>
                <w:szCs w:val="22"/>
              </w:rPr>
            </w:pPr>
            <w:r w:rsidRPr="006E7463">
              <w:rPr>
                <w:sz w:val="22"/>
                <w:szCs w:val="22"/>
              </w:rPr>
              <w:t>6 mg až 12 mg/kg telesnej hmotnosti</w:t>
            </w:r>
          </w:p>
        </w:tc>
      </w:tr>
      <w:tr w:rsidR="004411C9" w:rsidRPr="006E7463" w:rsidTr="006E7463">
        <w:trPr>
          <w:trHeight w:val="675"/>
        </w:trPr>
        <w:tc>
          <w:tcPr>
            <w:tcW w:w="4976" w:type="dxa"/>
          </w:tcPr>
          <w:p w:rsidR="004411C9" w:rsidRPr="006E7463" w:rsidRDefault="004411C9" w:rsidP="006E7463">
            <w:pPr>
              <w:keepNext/>
              <w:suppressAutoHyphens/>
              <w:rPr>
                <w:color w:val="000000"/>
                <w:sz w:val="22"/>
                <w:szCs w:val="22"/>
              </w:rPr>
            </w:pPr>
            <w:r w:rsidRPr="006E7463">
              <w:rPr>
                <w:color w:val="000000"/>
                <w:sz w:val="22"/>
                <w:szCs w:val="22"/>
              </w:rPr>
              <w:t xml:space="preserve">Zabránenie výskytu infekcií vyvolaných </w:t>
            </w:r>
            <w:proofErr w:type="spellStart"/>
            <w:r w:rsidRPr="006E7463">
              <w:rPr>
                <w:i/>
                <w:sz w:val="22"/>
                <w:szCs w:val="22"/>
              </w:rPr>
              <w:t>Candidou</w:t>
            </w:r>
            <w:proofErr w:type="spellEnd"/>
            <w:r w:rsidRPr="006E7463">
              <w:rPr>
                <w:i/>
                <w:sz w:val="22"/>
                <w:szCs w:val="22"/>
              </w:rPr>
              <w:t xml:space="preserve"> </w:t>
            </w:r>
            <w:r w:rsidRPr="006E7463">
              <w:rPr>
                <w:sz w:val="22"/>
                <w:szCs w:val="22"/>
              </w:rPr>
              <w:t>u detí (ak je imunitný systém oslabený a nefunguje správne)</w:t>
            </w:r>
          </w:p>
        </w:tc>
        <w:tc>
          <w:tcPr>
            <w:tcW w:w="3917" w:type="dxa"/>
          </w:tcPr>
          <w:p w:rsidR="004411C9" w:rsidRPr="006E7463" w:rsidRDefault="004411C9" w:rsidP="006E7463">
            <w:pPr>
              <w:keepNext/>
              <w:suppressAutoHyphens/>
              <w:rPr>
                <w:color w:val="000000"/>
                <w:sz w:val="22"/>
                <w:szCs w:val="22"/>
              </w:rPr>
            </w:pPr>
            <w:r w:rsidRPr="006E7463">
              <w:rPr>
                <w:color w:val="000000"/>
                <w:sz w:val="22"/>
                <w:szCs w:val="22"/>
              </w:rPr>
              <w:t xml:space="preserve">3 mg až 12 mg/kg telesnej hmotnosti </w:t>
            </w:r>
          </w:p>
        </w:tc>
      </w:tr>
    </w:tbl>
    <w:p w:rsidR="004411C9" w:rsidRPr="006E7463" w:rsidRDefault="004411C9" w:rsidP="006E7463">
      <w:pPr>
        <w:rPr>
          <w:sz w:val="22"/>
          <w:szCs w:val="22"/>
        </w:rPr>
      </w:pPr>
    </w:p>
    <w:p w:rsidR="004411C9" w:rsidRPr="006E7463" w:rsidRDefault="004411C9" w:rsidP="006E7463">
      <w:pPr>
        <w:rPr>
          <w:b/>
          <w:sz w:val="22"/>
          <w:szCs w:val="22"/>
        </w:rPr>
      </w:pPr>
      <w:r w:rsidRPr="006E7463">
        <w:rPr>
          <w:b/>
          <w:sz w:val="22"/>
          <w:szCs w:val="22"/>
        </w:rPr>
        <w:t>Použitie u detí vo veku od 0 do 4 týždňov</w:t>
      </w:r>
    </w:p>
    <w:p w:rsidR="004411C9" w:rsidRPr="006E7463" w:rsidRDefault="004411C9" w:rsidP="006E7463">
      <w:pPr>
        <w:rPr>
          <w:sz w:val="22"/>
          <w:szCs w:val="22"/>
        </w:rPr>
      </w:pPr>
      <w:r w:rsidRPr="006E7463">
        <w:rPr>
          <w:sz w:val="22"/>
          <w:szCs w:val="22"/>
        </w:rPr>
        <w:t>Použitie u detí vo veku od 3 do 4 týždňov:</w:t>
      </w:r>
    </w:p>
    <w:p w:rsidR="004411C9" w:rsidRPr="006E7463" w:rsidRDefault="004411C9" w:rsidP="006E7463">
      <w:pPr>
        <w:rPr>
          <w:sz w:val="22"/>
          <w:szCs w:val="22"/>
        </w:rPr>
      </w:pPr>
      <w:r w:rsidRPr="006E7463">
        <w:rPr>
          <w:sz w:val="22"/>
          <w:szCs w:val="22"/>
        </w:rPr>
        <w:t>Rovnaká dávka, ako je uvedená vyššie, podáva sa však raz za 2 dni. Maximálna dávka je 12 mg/kg telesnej hmotnosti podávaná každých 48 hodín.</w:t>
      </w:r>
    </w:p>
    <w:p w:rsidR="004411C9" w:rsidRPr="006E7463" w:rsidRDefault="004411C9" w:rsidP="006E7463">
      <w:pPr>
        <w:rPr>
          <w:i/>
          <w:sz w:val="22"/>
          <w:szCs w:val="22"/>
        </w:rPr>
      </w:pPr>
    </w:p>
    <w:p w:rsidR="004411C9" w:rsidRPr="006E7463" w:rsidRDefault="004411C9" w:rsidP="006E7463">
      <w:pPr>
        <w:rPr>
          <w:sz w:val="22"/>
          <w:szCs w:val="22"/>
        </w:rPr>
      </w:pPr>
      <w:r w:rsidRPr="006E7463">
        <w:rPr>
          <w:sz w:val="22"/>
          <w:szCs w:val="22"/>
        </w:rPr>
        <w:t>Použitie u detí mladších ako 2 týždne:</w:t>
      </w:r>
    </w:p>
    <w:p w:rsidR="004411C9" w:rsidRPr="006E7463" w:rsidRDefault="004411C9" w:rsidP="006E7463">
      <w:pPr>
        <w:rPr>
          <w:sz w:val="22"/>
          <w:szCs w:val="22"/>
        </w:rPr>
      </w:pPr>
      <w:r w:rsidRPr="006E7463">
        <w:rPr>
          <w:sz w:val="22"/>
          <w:szCs w:val="22"/>
        </w:rPr>
        <w:t>Rovnaká dávka, ako je uvedená vyššie, podáva sa však raz za 3 dni. Maximálna dávka je 12 mg/kg telesnej hmotnosti podávaná každých 72 hodín.</w:t>
      </w:r>
    </w:p>
    <w:p w:rsidR="004411C9" w:rsidRPr="006E7463" w:rsidRDefault="004411C9" w:rsidP="006E7463">
      <w:pPr>
        <w:rPr>
          <w:sz w:val="22"/>
          <w:szCs w:val="22"/>
        </w:rPr>
      </w:pPr>
    </w:p>
    <w:p w:rsidR="004411C9" w:rsidRPr="006E7463" w:rsidRDefault="004411C9" w:rsidP="006E7463">
      <w:pPr>
        <w:rPr>
          <w:sz w:val="22"/>
          <w:szCs w:val="22"/>
        </w:rPr>
      </w:pPr>
      <w:r w:rsidRPr="006E7463">
        <w:rPr>
          <w:sz w:val="22"/>
          <w:szCs w:val="22"/>
        </w:rPr>
        <w:t xml:space="preserve">Lekári môžu niekedy predpísať odlišné dávky od uvedenej dávky. Vždy užívajte tento liek presne tak, ako </w:t>
      </w:r>
      <w:r>
        <w:rPr>
          <w:sz w:val="22"/>
          <w:szCs w:val="22"/>
        </w:rPr>
        <w:t>v</w:t>
      </w:r>
      <w:r w:rsidRPr="006E7463">
        <w:rPr>
          <w:sz w:val="22"/>
          <w:szCs w:val="22"/>
        </w:rPr>
        <w:t xml:space="preserve">ám povedal </w:t>
      </w:r>
      <w:r>
        <w:rPr>
          <w:sz w:val="22"/>
          <w:szCs w:val="22"/>
        </w:rPr>
        <w:t>v</w:t>
      </w:r>
      <w:r w:rsidRPr="006E7463">
        <w:rPr>
          <w:sz w:val="22"/>
          <w:szCs w:val="22"/>
        </w:rPr>
        <w:t>áš lekár. Ak si nie ste niečím istý, overte si to u svojho lekára alebo lekárnika.</w:t>
      </w:r>
    </w:p>
    <w:p w:rsidR="004411C9" w:rsidRPr="006E7463" w:rsidRDefault="004411C9" w:rsidP="00BB53B7">
      <w:pPr>
        <w:tabs>
          <w:tab w:val="left" w:pos="567"/>
        </w:tabs>
        <w:rPr>
          <w:b/>
          <w:sz w:val="22"/>
          <w:szCs w:val="22"/>
          <w:u w:val="single"/>
        </w:rPr>
      </w:pPr>
    </w:p>
    <w:p w:rsidR="004411C9" w:rsidRDefault="004411C9" w:rsidP="00BB53B7">
      <w:pPr>
        <w:tabs>
          <w:tab w:val="left" w:pos="567"/>
        </w:tabs>
        <w:rPr>
          <w:b/>
          <w:sz w:val="22"/>
          <w:szCs w:val="22"/>
        </w:rPr>
      </w:pPr>
      <w:r w:rsidRPr="006E7463">
        <w:rPr>
          <w:b/>
          <w:sz w:val="22"/>
          <w:szCs w:val="22"/>
        </w:rPr>
        <w:t>Starší pacienti</w:t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Má sa podať zvyčajná dávka ako u dospelých, pokiaľ nemáte problémy s obličkami.</w:t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</w:p>
    <w:p w:rsidR="004411C9" w:rsidRDefault="004411C9" w:rsidP="00BB53B7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Pacienti s </w:t>
      </w:r>
      <w:r w:rsidRPr="006E7463">
        <w:rPr>
          <w:b/>
          <w:sz w:val="22"/>
          <w:szCs w:val="22"/>
        </w:rPr>
        <w:t>oblič</w:t>
      </w:r>
      <w:r>
        <w:rPr>
          <w:b/>
          <w:sz w:val="22"/>
          <w:szCs w:val="22"/>
        </w:rPr>
        <w:t>kovými problémami</w:t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Váš lekár vám môže zmeniť dávku v závislosti od funkcie vašich obličiek.</w:t>
      </w:r>
    </w:p>
    <w:p w:rsidR="004411C9" w:rsidRDefault="004411C9" w:rsidP="00BB53B7">
      <w:pPr>
        <w:tabs>
          <w:tab w:val="left" w:pos="567"/>
        </w:tabs>
        <w:rPr>
          <w:b/>
          <w:sz w:val="22"/>
          <w:szCs w:val="22"/>
        </w:rPr>
      </w:pPr>
    </w:p>
    <w:p w:rsidR="004411C9" w:rsidRDefault="004411C9" w:rsidP="00BB53B7">
      <w:pPr>
        <w:tabs>
          <w:tab w:val="left" w:pos="567"/>
        </w:tabs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t xml:space="preserve">Ak užijete viac </w:t>
      </w:r>
      <w:proofErr w:type="spellStart"/>
      <w:r w:rsidRPr="00BA55D1">
        <w:rPr>
          <w:b/>
          <w:sz w:val="22"/>
          <w:szCs w:val="22"/>
        </w:rPr>
        <w:t>Femginu</w:t>
      </w:r>
      <w:proofErr w:type="spellEnd"/>
      <w:r>
        <w:rPr>
          <w:b/>
          <w:sz w:val="22"/>
          <w:szCs w:val="22"/>
        </w:rPr>
        <w:t xml:space="preserve">, </w:t>
      </w:r>
      <w:r w:rsidRPr="00BA55D1">
        <w:rPr>
          <w:b/>
          <w:sz w:val="22"/>
          <w:szCs w:val="22"/>
        </w:rPr>
        <w:t>ako máte</w:t>
      </w:r>
    </w:p>
    <w:p w:rsidR="004411C9" w:rsidRDefault="004411C9" w:rsidP="00BB53B7">
      <w:pPr>
        <w:tabs>
          <w:tab w:val="left" w:pos="567"/>
        </w:tabs>
        <w:rPr>
          <w:rStyle w:val="longtext"/>
          <w:sz w:val="22"/>
          <w:szCs w:val="22"/>
        </w:rPr>
      </w:pPr>
      <w:r>
        <w:rPr>
          <w:rStyle w:val="longtext"/>
          <w:sz w:val="22"/>
          <w:szCs w:val="22"/>
        </w:rPr>
        <w:t xml:space="preserve">Užitie príliš veľkého množstva kapsúl naraz môže spôsobiť, že sa nebudete cítiť dobre. Navštívte ihneď svojho lekára alebo najbližšie nemocničné pohotovostné oddelenie. Príznaky možného predávkovania môžu zahŕňať: počutie, videnie, cítenie vecí a myslenie na veci, ktoré nie sú skutočné (halucinačné alebo paranoidné správanie). Dostačujúca môže byť symptomatická liečba (s podpornými opatreniami a výplachom žalúdka).  </w:t>
      </w:r>
    </w:p>
    <w:p w:rsidR="004411C9" w:rsidRDefault="004411C9" w:rsidP="00BB53B7">
      <w:pPr>
        <w:tabs>
          <w:tab w:val="left" w:pos="567"/>
        </w:tabs>
        <w:rPr>
          <w:rStyle w:val="longtext"/>
          <w:sz w:val="22"/>
          <w:szCs w:val="22"/>
        </w:rPr>
      </w:pPr>
    </w:p>
    <w:p w:rsidR="004411C9" w:rsidRDefault="004411C9" w:rsidP="00BB53B7">
      <w:pPr>
        <w:tabs>
          <w:tab w:val="left" w:pos="567"/>
        </w:tabs>
        <w:rPr>
          <w:rStyle w:val="longtext"/>
          <w:sz w:val="22"/>
          <w:szCs w:val="22"/>
        </w:rPr>
      </w:pPr>
      <w:r w:rsidRPr="00BA55D1">
        <w:rPr>
          <w:rStyle w:val="longtext"/>
          <w:b/>
          <w:sz w:val="22"/>
          <w:szCs w:val="22"/>
        </w:rPr>
        <w:t xml:space="preserve">Ak zabudnete užiť </w:t>
      </w:r>
      <w:proofErr w:type="spellStart"/>
      <w:r w:rsidRPr="00BA55D1">
        <w:rPr>
          <w:rStyle w:val="longtext"/>
          <w:b/>
          <w:sz w:val="22"/>
          <w:szCs w:val="22"/>
        </w:rPr>
        <w:t>Femgin</w:t>
      </w:r>
      <w:proofErr w:type="spellEnd"/>
      <w:r w:rsidRPr="00BA55D1">
        <w:rPr>
          <w:sz w:val="22"/>
          <w:szCs w:val="22"/>
        </w:rPr>
        <w:br/>
      </w:r>
      <w:r w:rsidRPr="00BA55D1">
        <w:rPr>
          <w:rStyle w:val="longtext"/>
          <w:sz w:val="22"/>
          <w:szCs w:val="22"/>
        </w:rPr>
        <w:t>Neužívajte dvojnásobnú dávku, aby ste nahradili vynechanú dávku.</w:t>
      </w:r>
      <w:r>
        <w:rPr>
          <w:rStyle w:val="longtext"/>
          <w:sz w:val="22"/>
          <w:szCs w:val="22"/>
        </w:rPr>
        <w:t xml:space="preserve"> Ak zabudnete užiť dávku, užite ju hneď, ako si spomeniete. Ak sa blíži čas na vašu ďalšiu dávku, neužite vynechanú dávku.</w:t>
      </w:r>
    </w:p>
    <w:p w:rsidR="004411C9" w:rsidRDefault="004411C9" w:rsidP="00BB53B7">
      <w:pPr>
        <w:tabs>
          <w:tab w:val="left" w:pos="567"/>
        </w:tabs>
        <w:rPr>
          <w:rStyle w:val="longtext"/>
          <w:sz w:val="22"/>
          <w:szCs w:val="22"/>
        </w:rPr>
      </w:pPr>
    </w:p>
    <w:p w:rsidR="004411C9" w:rsidRDefault="004411C9" w:rsidP="00D11E9A">
      <w:pPr>
        <w:rPr>
          <w:rStyle w:val="longtext"/>
          <w:sz w:val="22"/>
          <w:szCs w:val="22"/>
        </w:rPr>
      </w:pPr>
      <w:r>
        <w:rPr>
          <w:rStyle w:val="longtext"/>
          <w:sz w:val="22"/>
          <w:szCs w:val="22"/>
        </w:rPr>
        <w:t xml:space="preserve">Ak máte akékoľvek ďalšie otázky týkajúce sa </w:t>
      </w:r>
      <w:r w:rsidRPr="001D2B8A">
        <w:rPr>
          <w:noProof/>
          <w:sz w:val="22"/>
          <w:szCs w:val="22"/>
        </w:rPr>
        <w:t>použitia</w:t>
      </w:r>
      <w:r w:rsidRPr="005A16AD">
        <w:rPr>
          <w:rStyle w:val="longtext"/>
          <w:sz w:val="22"/>
          <w:szCs w:val="22"/>
        </w:rPr>
        <w:t xml:space="preserve"> </w:t>
      </w:r>
      <w:r>
        <w:rPr>
          <w:rStyle w:val="longtext"/>
          <w:sz w:val="22"/>
          <w:szCs w:val="22"/>
        </w:rPr>
        <w:t>tohto lieku, opýtajte sa svojho lekára alebo lekárnika.</w:t>
      </w:r>
    </w:p>
    <w:p w:rsidR="004411C9" w:rsidRDefault="004411C9" w:rsidP="00D11E9A">
      <w:pPr>
        <w:rPr>
          <w:rStyle w:val="longtext"/>
          <w:sz w:val="22"/>
          <w:szCs w:val="22"/>
        </w:rPr>
      </w:pPr>
    </w:p>
    <w:p w:rsidR="004411C9" w:rsidRDefault="004411C9" w:rsidP="00D11E9A">
      <w:pPr>
        <w:rPr>
          <w:rStyle w:val="longtext"/>
          <w:sz w:val="22"/>
          <w:szCs w:val="22"/>
        </w:rPr>
      </w:pPr>
    </w:p>
    <w:p w:rsidR="004411C9" w:rsidRDefault="004411C9" w:rsidP="00D11E9A">
      <w:pPr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</w:r>
      <w:r w:rsidRPr="00BA55D1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>ožné vedľajšie účinky</w:t>
      </w:r>
    </w:p>
    <w:p w:rsidR="004411C9" w:rsidRDefault="004411C9" w:rsidP="00D11E9A">
      <w:pPr>
        <w:rPr>
          <w:b/>
          <w:sz w:val="22"/>
          <w:szCs w:val="22"/>
        </w:rPr>
      </w:pPr>
    </w:p>
    <w:p w:rsidR="004411C9" w:rsidRDefault="004411C9" w:rsidP="00D11E9A">
      <w:pPr>
        <w:rPr>
          <w:sz w:val="22"/>
          <w:szCs w:val="22"/>
        </w:rPr>
      </w:pPr>
      <w:r w:rsidRPr="00BA55D1">
        <w:rPr>
          <w:sz w:val="22"/>
          <w:szCs w:val="22"/>
        </w:rPr>
        <w:t xml:space="preserve">Tak ako všetky lieky, aj </w:t>
      </w:r>
      <w:r>
        <w:rPr>
          <w:sz w:val="22"/>
          <w:szCs w:val="22"/>
        </w:rPr>
        <w:t xml:space="preserve">tento liek </w:t>
      </w:r>
      <w:r w:rsidRPr="00BA55D1">
        <w:rPr>
          <w:sz w:val="22"/>
          <w:szCs w:val="22"/>
        </w:rPr>
        <w:t>môže spôsobovať vedľajšie účinky, hoci sa neprejavia u každého.</w:t>
      </w:r>
    </w:p>
    <w:p w:rsidR="004411C9" w:rsidRDefault="004411C9" w:rsidP="00D11E9A">
      <w:pPr>
        <w:rPr>
          <w:sz w:val="22"/>
          <w:szCs w:val="22"/>
        </w:rPr>
      </w:pPr>
    </w:p>
    <w:p w:rsidR="004411C9" w:rsidRPr="00D11E9A" w:rsidRDefault="004411C9" w:rsidP="00D11E9A">
      <w:pPr>
        <w:rPr>
          <w:sz w:val="22"/>
          <w:szCs w:val="22"/>
        </w:rPr>
      </w:pPr>
      <w:r w:rsidRPr="00D11E9A">
        <w:rPr>
          <w:sz w:val="22"/>
          <w:szCs w:val="22"/>
        </w:rPr>
        <w:t>U niekoľkých ľudí sa objavili</w:t>
      </w:r>
      <w:r w:rsidRPr="00D11E9A">
        <w:rPr>
          <w:b/>
          <w:sz w:val="22"/>
          <w:szCs w:val="22"/>
        </w:rPr>
        <w:t xml:space="preserve"> alergické reakcie</w:t>
      </w:r>
      <w:r w:rsidRPr="00D11E9A">
        <w:rPr>
          <w:sz w:val="22"/>
          <w:szCs w:val="22"/>
        </w:rPr>
        <w:t>, hoci závažné alergické reakcie sú zriedkavé. Ak sa u </w:t>
      </w:r>
      <w:r>
        <w:rPr>
          <w:sz w:val="22"/>
          <w:szCs w:val="22"/>
        </w:rPr>
        <w:t>v</w:t>
      </w:r>
      <w:r w:rsidRPr="00D11E9A">
        <w:rPr>
          <w:sz w:val="22"/>
          <w:szCs w:val="22"/>
        </w:rPr>
        <w:t xml:space="preserve">ás prejaví niektorý z nasledujúcich príznakov, </w:t>
      </w:r>
      <w:r w:rsidRPr="00D11E9A">
        <w:rPr>
          <w:b/>
          <w:sz w:val="22"/>
          <w:szCs w:val="22"/>
        </w:rPr>
        <w:t xml:space="preserve">okamžite to </w:t>
      </w:r>
      <w:r>
        <w:rPr>
          <w:b/>
          <w:sz w:val="22"/>
          <w:szCs w:val="22"/>
        </w:rPr>
        <w:t xml:space="preserve">povedzte </w:t>
      </w:r>
      <w:r w:rsidRPr="00D11E9A">
        <w:rPr>
          <w:b/>
          <w:sz w:val="22"/>
          <w:szCs w:val="22"/>
        </w:rPr>
        <w:t>svojmu lekárovi</w:t>
      </w:r>
      <w:r w:rsidRPr="00D11E9A">
        <w:rPr>
          <w:sz w:val="22"/>
          <w:szCs w:val="22"/>
        </w:rPr>
        <w:t xml:space="preserve">. </w:t>
      </w:r>
    </w:p>
    <w:p w:rsidR="004411C9" w:rsidRPr="00D11E9A" w:rsidRDefault="004411C9" w:rsidP="00D11E9A">
      <w:pPr>
        <w:rPr>
          <w:sz w:val="22"/>
          <w:szCs w:val="22"/>
          <w:highlight w:val="yellow"/>
        </w:rPr>
      </w:pPr>
    </w:p>
    <w:p w:rsidR="004411C9" w:rsidRPr="00D11E9A" w:rsidRDefault="004411C9" w:rsidP="00D11E9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D11E9A">
        <w:rPr>
          <w:sz w:val="22"/>
          <w:szCs w:val="22"/>
        </w:rPr>
        <w:t>náhle piskoty, ťažkosti s dýchaním alebo tlak na hrudníku</w:t>
      </w:r>
    </w:p>
    <w:p w:rsidR="004411C9" w:rsidRPr="00D11E9A" w:rsidRDefault="004411C9" w:rsidP="00D11E9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D11E9A">
        <w:rPr>
          <w:sz w:val="22"/>
          <w:szCs w:val="22"/>
        </w:rPr>
        <w:t>opuch očných viečok, tváre alebo pier</w:t>
      </w:r>
    </w:p>
    <w:p w:rsidR="004411C9" w:rsidRPr="00D11E9A" w:rsidRDefault="004411C9" w:rsidP="00D11E9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D11E9A">
        <w:rPr>
          <w:sz w:val="22"/>
          <w:szCs w:val="22"/>
        </w:rPr>
        <w:t>svrbenie celého tela, začervenanie kože alebo svrbivé červené fľaky</w:t>
      </w:r>
    </w:p>
    <w:p w:rsidR="004411C9" w:rsidRPr="00D11E9A" w:rsidRDefault="004411C9" w:rsidP="00D11E9A">
      <w:pPr>
        <w:tabs>
          <w:tab w:val="left" w:pos="567"/>
        </w:tabs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-</w:t>
      </w:r>
      <w:r>
        <w:rPr>
          <w:spacing w:val="-3"/>
          <w:sz w:val="22"/>
          <w:szCs w:val="22"/>
        </w:rPr>
        <w:tab/>
      </w:r>
      <w:r w:rsidRPr="00D11E9A">
        <w:rPr>
          <w:spacing w:val="-3"/>
          <w:sz w:val="22"/>
          <w:szCs w:val="22"/>
        </w:rPr>
        <w:t>kožná vyrážka</w:t>
      </w:r>
    </w:p>
    <w:p w:rsidR="004411C9" w:rsidRPr="00D11E9A" w:rsidRDefault="004411C9" w:rsidP="00D11E9A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D11E9A">
        <w:rPr>
          <w:sz w:val="22"/>
          <w:szCs w:val="22"/>
        </w:rPr>
        <w:t>závažné kožné reakcie, ako je vyrážka, ktorá spôsobuje tvorbu pľuzgierov (toto môže postihnúť ústa a jazyk)</w:t>
      </w:r>
      <w:r>
        <w:rPr>
          <w:sz w:val="22"/>
          <w:szCs w:val="22"/>
        </w:rPr>
        <w:t>.</w:t>
      </w:r>
    </w:p>
    <w:p w:rsidR="004411C9" w:rsidRPr="00D11E9A" w:rsidRDefault="004411C9" w:rsidP="00D11E9A">
      <w:pPr>
        <w:rPr>
          <w:sz w:val="22"/>
          <w:szCs w:val="22"/>
          <w:highlight w:val="yellow"/>
        </w:rPr>
      </w:pPr>
    </w:p>
    <w:p w:rsidR="004411C9" w:rsidRPr="00D11E9A" w:rsidRDefault="004411C9" w:rsidP="00D11E9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Femgin</w:t>
      </w:r>
      <w:proofErr w:type="spellEnd"/>
      <w:r>
        <w:rPr>
          <w:sz w:val="22"/>
          <w:szCs w:val="22"/>
        </w:rPr>
        <w:t xml:space="preserve"> </w:t>
      </w:r>
      <w:r w:rsidRPr="00D11E9A">
        <w:rPr>
          <w:sz w:val="22"/>
          <w:szCs w:val="22"/>
        </w:rPr>
        <w:t xml:space="preserve">môže ovplyvniť </w:t>
      </w:r>
      <w:r>
        <w:rPr>
          <w:sz w:val="22"/>
          <w:szCs w:val="22"/>
        </w:rPr>
        <w:t>v</w:t>
      </w:r>
      <w:r w:rsidRPr="00D11E9A">
        <w:rPr>
          <w:sz w:val="22"/>
          <w:szCs w:val="22"/>
        </w:rPr>
        <w:t>ašu pečeň. Príznaky problémov s pečeňou zahŕňajú:</w:t>
      </w:r>
    </w:p>
    <w:p w:rsidR="00ED27AB" w:rsidRDefault="004411C9">
      <w:pPr>
        <w:numPr>
          <w:ilvl w:val="0"/>
          <w:numId w:val="4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11E9A">
        <w:rPr>
          <w:sz w:val="22"/>
          <w:szCs w:val="22"/>
        </w:rPr>
        <w:t>únav</w:t>
      </w:r>
      <w:r>
        <w:rPr>
          <w:sz w:val="22"/>
          <w:szCs w:val="22"/>
        </w:rPr>
        <w:t>u</w:t>
      </w:r>
    </w:p>
    <w:p w:rsidR="00ED27AB" w:rsidRDefault="004411C9">
      <w:pPr>
        <w:numPr>
          <w:ilvl w:val="0"/>
          <w:numId w:val="4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11E9A">
        <w:rPr>
          <w:sz w:val="22"/>
          <w:szCs w:val="22"/>
        </w:rPr>
        <w:t>strat</w:t>
      </w:r>
      <w:r>
        <w:rPr>
          <w:sz w:val="22"/>
          <w:szCs w:val="22"/>
        </w:rPr>
        <w:t>u</w:t>
      </w:r>
      <w:r w:rsidRPr="00D11E9A">
        <w:rPr>
          <w:sz w:val="22"/>
          <w:szCs w:val="22"/>
        </w:rPr>
        <w:t xml:space="preserve"> chuti do jedla</w:t>
      </w:r>
    </w:p>
    <w:p w:rsidR="00ED27AB" w:rsidRDefault="004411C9">
      <w:pPr>
        <w:numPr>
          <w:ilvl w:val="0"/>
          <w:numId w:val="4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11E9A">
        <w:rPr>
          <w:sz w:val="22"/>
          <w:szCs w:val="22"/>
        </w:rPr>
        <w:t>vracanie</w:t>
      </w:r>
    </w:p>
    <w:p w:rsidR="00ED27AB" w:rsidRDefault="004411C9">
      <w:pPr>
        <w:numPr>
          <w:ilvl w:val="0"/>
          <w:numId w:val="4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11E9A">
        <w:rPr>
          <w:sz w:val="22"/>
          <w:szCs w:val="22"/>
        </w:rPr>
        <w:t>zožltnutie kože alebo očných bielok (žltačka)</w:t>
      </w:r>
      <w:r>
        <w:rPr>
          <w:sz w:val="22"/>
          <w:szCs w:val="22"/>
        </w:rPr>
        <w:t>.</w:t>
      </w:r>
    </w:p>
    <w:p w:rsidR="004411C9" w:rsidRDefault="004411C9" w:rsidP="0029530A">
      <w:pPr>
        <w:tabs>
          <w:tab w:val="left" w:pos="567"/>
        </w:tabs>
        <w:rPr>
          <w:sz w:val="22"/>
          <w:szCs w:val="22"/>
        </w:rPr>
      </w:pPr>
    </w:p>
    <w:p w:rsidR="004411C9" w:rsidRDefault="004411C9" w:rsidP="00BE1E05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Femgin</w:t>
      </w:r>
      <w:proofErr w:type="spellEnd"/>
      <w:r>
        <w:rPr>
          <w:sz w:val="22"/>
          <w:szCs w:val="22"/>
        </w:rPr>
        <w:t xml:space="preserve"> </w:t>
      </w:r>
      <w:r w:rsidRPr="00D11E9A">
        <w:rPr>
          <w:sz w:val="22"/>
          <w:szCs w:val="22"/>
        </w:rPr>
        <w:t xml:space="preserve">môže ovplyvniť </w:t>
      </w:r>
      <w:r>
        <w:rPr>
          <w:sz w:val="22"/>
          <w:szCs w:val="22"/>
        </w:rPr>
        <w:t>v</w:t>
      </w:r>
      <w:r w:rsidRPr="00D11E9A">
        <w:rPr>
          <w:sz w:val="22"/>
          <w:szCs w:val="22"/>
        </w:rPr>
        <w:t>aš</w:t>
      </w:r>
      <w:r>
        <w:rPr>
          <w:sz w:val="22"/>
          <w:szCs w:val="22"/>
        </w:rPr>
        <w:t xml:space="preserve">e nadobličky a hladiny vytvorených </w:t>
      </w:r>
      <w:proofErr w:type="spellStart"/>
      <w:r>
        <w:rPr>
          <w:sz w:val="22"/>
          <w:szCs w:val="22"/>
        </w:rPr>
        <w:t>steroidných</w:t>
      </w:r>
      <w:proofErr w:type="spellEnd"/>
      <w:r>
        <w:rPr>
          <w:sz w:val="22"/>
          <w:szCs w:val="22"/>
        </w:rPr>
        <w:t xml:space="preserve"> hormónov. </w:t>
      </w:r>
      <w:r w:rsidRPr="00D11E9A">
        <w:rPr>
          <w:sz w:val="22"/>
          <w:szCs w:val="22"/>
        </w:rPr>
        <w:t>Príznaky problémov s </w:t>
      </w:r>
      <w:r>
        <w:rPr>
          <w:sz w:val="22"/>
          <w:szCs w:val="22"/>
        </w:rPr>
        <w:t>nadobličkami</w:t>
      </w:r>
      <w:r w:rsidRPr="00D11E9A">
        <w:rPr>
          <w:sz w:val="22"/>
          <w:szCs w:val="22"/>
        </w:rPr>
        <w:t xml:space="preserve"> zahŕňajú:</w:t>
      </w:r>
    </w:p>
    <w:p w:rsidR="00ED27AB" w:rsidRDefault="004411C9">
      <w:pPr>
        <w:numPr>
          <w:ilvl w:val="0"/>
          <w:numId w:val="4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únavu</w:t>
      </w:r>
    </w:p>
    <w:p w:rsidR="00ED27AB" w:rsidRDefault="004411C9">
      <w:pPr>
        <w:numPr>
          <w:ilvl w:val="0"/>
          <w:numId w:val="4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svalovú slabosť</w:t>
      </w:r>
    </w:p>
    <w:p w:rsidR="00ED27AB" w:rsidRDefault="004411C9">
      <w:pPr>
        <w:numPr>
          <w:ilvl w:val="0"/>
          <w:numId w:val="4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stratu chuti do jedla</w:t>
      </w:r>
    </w:p>
    <w:p w:rsidR="00ED27AB" w:rsidRDefault="004411C9">
      <w:pPr>
        <w:numPr>
          <w:ilvl w:val="0"/>
          <w:numId w:val="4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stratu telesnej hmotnosti</w:t>
      </w:r>
    </w:p>
    <w:p w:rsidR="00ED27AB" w:rsidRDefault="004411C9">
      <w:pPr>
        <w:numPr>
          <w:ilvl w:val="0"/>
          <w:numId w:val="4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bolesť brucha.</w:t>
      </w:r>
    </w:p>
    <w:p w:rsidR="004411C9" w:rsidRPr="00D11E9A" w:rsidRDefault="004411C9" w:rsidP="0029530A">
      <w:pPr>
        <w:tabs>
          <w:tab w:val="left" w:pos="567"/>
        </w:tabs>
        <w:rPr>
          <w:sz w:val="22"/>
          <w:szCs w:val="22"/>
        </w:rPr>
      </w:pPr>
    </w:p>
    <w:p w:rsidR="004411C9" w:rsidRPr="00D11E9A" w:rsidRDefault="004411C9" w:rsidP="00D11E9A">
      <w:pPr>
        <w:rPr>
          <w:sz w:val="22"/>
          <w:szCs w:val="22"/>
        </w:rPr>
      </w:pPr>
      <w:r w:rsidRPr="00D11E9A">
        <w:rPr>
          <w:sz w:val="22"/>
          <w:szCs w:val="22"/>
        </w:rPr>
        <w:t xml:space="preserve">Ak sa ktorýkoľvek z nich prejaví, prestaňte užívať </w:t>
      </w:r>
      <w:proofErr w:type="spellStart"/>
      <w:r>
        <w:rPr>
          <w:sz w:val="22"/>
          <w:szCs w:val="22"/>
        </w:rPr>
        <w:t>Femgin</w:t>
      </w:r>
      <w:proofErr w:type="spellEnd"/>
      <w:r w:rsidRPr="00D11E9A">
        <w:rPr>
          <w:sz w:val="22"/>
          <w:szCs w:val="22"/>
        </w:rPr>
        <w:t xml:space="preserve"> a </w:t>
      </w:r>
      <w:r w:rsidRPr="00D11E9A">
        <w:rPr>
          <w:b/>
          <w:sz w:val="22"/>
          <w:szCs w:val="22"/>
        </w:rPr>
        <w:t xml:space="preserve">okamžite to </w:t>
      </w:r>
      <w:r>
        <w:rPr>
          <w:b/>
          <w:sz w:val="22"/>
          <w:szCs w:val="22"/>
        </w:rPr>
        <w:t xml:space="preserve">povedzte </w:t>
      </w:r>
      <w:r w:rsidRPr="00D11E9A">
        <w:rPr>
          <w:b/>
          <w:sz w:val="22"/>
          <w:szCs w:val="22"/>
        </w:rPr>
        <w:t xml:space="preserve">svojmu lekárovi. </w:t>
      </w:r>
    </w:p>
    <w:p w:rsidR="004411C9" w:rsidRPr="0029530A" w:rsidRDefault="004411C9" w:rsidP="00D11E9A">
      <w:pPr>
        <w:tabs>
          <w:tab w:val="left" w:pos="567"/>
        </w:tabs>
        <w:rPr>
          <w:rStyle w:val="longtext"/>
          <w:sz w:val="22"/>
          <w:szCs w:val="22"/>
        </w:rPr>
      </w:pPr>
    </w:p>
    <w:p w:rsidR="004411C9" w:rsidRPr="0029530A" w:rsidRDefault="004411C9" w:rsidP="0029530A">
      <w:pPr>
        <w:autoSpaceDE w:val="0"/>
        <w:autoSpaceDN w:val="0"/>
        <w:adjustRightInd w:val="0"/>
        <w:ind w:left="567" w:hanging="567"/>
        <w:rPr>
          <w:b/>
          <w:color w:val="000000"/>
          <w:spacing w:val="-4"/>
          <w:sz w:val="22"/>
          <w:szCs w:val="22"/>
        </w:rPr>
      </w:pPr>
      <w:r w:rsidRPr="0029530A">
        <w:rPr>
          <w:b/>
          <w:color w:val="000000"/>
          <w:spacing w:val="-4"/>
          <w:sz w:val="22"/>
          <w:szCs w:val="22"/>
        </w:rPr>
        <w:t>Ďalšie vedľajšieho účinky:</w:t>
      </w:r>
    </w:p>
    <w:p w:rsidR="004411C9" w:rsidRPr="0029530A" w:rsidRDefault="004411C9" w:rsidP="0029530A">
      <w:pPr>
        <w:rPr>
          <w:sz w:val="22"/>
          <w:szCs w:val="22"/>
        </w:rPr>
      </w:pPr>
      <w:r w:rsidRPr="0029530A">
        <w:rPr>
          <w:sz w:val="22"/>
          <w:szCs w:val="22"/>
        </w:rPr>
        <w:t>Nav</w:t>
      </w:r>
      <w:r>
        <w:rPr>
          <w:sz w:val="22"/>
          <w:szCs w:val="22"/>
        </w:rPr>
        <w:t>yše</w:t>
      </w:r>
      <w:r w:rsidRPr="0029530A">
        <w:rPr>
          <w:sz w:val="22"/>
          <w:szCs w:val="22"/>
        </w:rPr>
        <w:t>, ak začnete pociťovať akýkoľvek z nasledujúcich vedľajších účinkov ako závažný, alebo ak spozorujete vedľajšie účinky, ktoré nie sú uvedené v tejto písomnej informácii</w:t>
      </w:r>
      <w:r>
        <w:rPr>
          <w:sz w:val="22"/>
          <w:szCs w:val="22"/>
        </w:rPr>
        <w:t xml:space="preserve">, </w:t>
      </w:r>
      <w:r w:rsidRPr="0029530A">
        <w:rPr>
          <w:sz w:val="22"/>
          <w:szCs w:val="22"/>
        </w:rPr>
        <w:t>povedzte to</w:t>
      </w:r>
      <w:r>
        <w:rPr>
          <w:sz w:val="22"/>
          <w:szCs w:val="22"/>
        </w:rPr>
        <w:t xml:space="preserve"> </w:t>
      </w:r>
      <w:r w:rsidRPr="0029530A">
        <w:rPr>
          <w:sz w:val="22"/>
          <w:szCs w:val="22"/>
        </w:rPr>
        <w:t xml:space="preserve">svojmu lekárovi alebo lekárnikovi. </w:t>
      </w:r>
    </w:p>
    <w:p w:rsidR="004411C9" w:rsidRPr="0029530A" w:rsidRDefault="004411C9" w:rsidP="0029530A">
      <w:pPr>
        <w:numPr>
          <w:ilvl w:val="12"/>
          <w:numId w:val="0"/>
        </w:numPr>
        <w:ind w:left="567" w:hanging="567"/>
        <w:rPr>
          <w:sz w:val="22"/>
          <w:szCs w:val="22"/>
          <w:highlight w:val="yellow"/>
        </w:rPr>
      </w:pPr>
    </w:p>
    <w:p w:rsidR="004411C9" w:rsidRPr="00052F78" w:rsidRDefault="00B40CE3" w:rsidP="001653F8">
      <w:pPr>
        <w:jc w:val="both"/>
        <w:rPr>
          <w:sz w:val="22"/>
          <w:szCs w:val="22"/>
        </w:rPr>
      </w:pPr>
      <w:r w:rsidRPr="00B40CE3">
        <w:rPr>
          <w:sz w:val="22"/>
          <w:szCs w:val="22"/>
        </w:rPr>
        <w:t>Časté vedľajšie účinky</w:t>
      </w:r>
      <w:r w:rsidR="004411C9" w:rsidRPr="00CC4BD5">
        <w:rPr>
          <w:sz w:val="22"/>
          <w:szCs w:val="22"/>
        </w:rPr>
        <w:t xml:space="preserve"> (</w:t>
      </w:r>
      <w:r w:rsidR="004411C9" w:rsidRPr="00052F78">
        <w:rPr>
          <w:sz w:val="22"/>
          <w:szCs w:val="22"/>
        </w:rPr>
        <w:t xml:space="preserve">môžu </w:t>
      </w:r>
      <w:r w:rsidR="004411C9">
        <w:rPr>
          <w:sz w:val="22"/>
          <w:szCs w:val="22"/>
        </w:rPr>
        <w:t>postihnúť</w:t>
      </w:r>
      <w:r w:rsidR="004411C9" w:rsidRPr="00052F78">
        <w:rPr>
          <w:sz w:val="22"/>
          <w:szCs w:val="22"/>
        </w:rPr>
        <w:t xml:space="preserve"> </w:t>
      </w:r>
      <w:r w:rsidR="004411C9" w:rsidRPr="00052F78">
        <w:rPr>
          <w:color w:val="000000"/>
          <w:sz w:val="22"/>
          <w:szCs w:val="22"/>
        </w:rPr>
        <w:t>menej ako 1 z 10 osôb</w:t>
      </w:r>
      <w:r w:rsidR="004411C9" w:rsidRPr="00052F78">
        <w:rPr>
          <w:sz w:val="22"/>
          <w:szCs w:val="22"/>
        </w:rPr>
        <w:t xml:space="preserve">): </w:t>
      </w:r>
    </w:p>
    <w:p w:rsidR="004411C9" w:rsidRPr="0029530A" w:rsidRDefault="004411C9" w:rsidP="003D5212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bolesť hlavy</w:t>
      </w:r>
    </w:p>
    <w:p w:rsidR="004411C9" w:rsidRPr="0029530A" w:rsidRDefault="004411C9" w:rsidP="0048280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žalúdočné ťažkosti, hnačka, nutkanie na vracanie, vracanie</w:t>
      </w:r>
    </w:p>
    <w:p w:rsidR="004411C9" w:rsidRPr="0029530A" w:rsidRDefault="004411C9" w:rsidP="0048280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zvýšenie hodnoty pečeňových testov</w:t>
      </w:r>
      <w:r>
        <w:rPr>
          <w:sz w:val="22"/>
          <w:szCs w:val="22"/>
        </w:rPr>
        <w:t xml:space="preserve"> v krvi</w:t>
      </w:r>
      <w:r w:rsidRPr="0029530A">
        <w:rPr>
          <w:sz w:val="22"/>
          <w:szCs w:val="22"/>
        </w:rPr>
        <w:t xml:space="preserve"> </w:t>
      </w:r>
    </w:p>
    <w:p w:rsidR="004411C9" w:rsidRPr="0029530A" w:rsidRDefault="004411C9" w:rsidP="0048280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vyrážka</w:t>
      </w:r>
      <w:r>
        <w:rPr>
          <w:sz w:val="22"/>
          <w:szCs w:val="22"/>
        </w:rPr>
        <w:t>.</w:t>
      </w:r>
    </w:p>
    <w:p w:rsidR="004411C9" w:rsidRPr="0029530A" w:rsidRDefault="004411C9" w:rsidP="0029530A">
      <w:pPr>
        <w:numPr>
          <w:ilvl w:val="12"/>
          <w:numId w:val="0"/>
        </w:numPr>
        <w:ind w:left="567" w:hanging="567"/>
        <w:rPr>
          <w:sz w:val="22"/>
          <w:szCs w:val="22"/>
          <w:highlight w:val="yellow"/>
        </w:rPr>
      </w:pPr>
    </w:p>
    <w:p w:rsidR="004411C9" w:rsidRDefault="00B40CE3" w:rsidP="00482800">
      <w:pPr>
        <w:tabs>
          <w:tab w:val="left" w:pos="567"/>
        </w:tabs>
        <w:ind w:left="567" w:hanging="567"/>
        <w:rPr>
          <w:sz w:val="22"/>
          <w:szCs w:val="22"/>
        </w:rPr>
      </w:pPr>
      <w:r w:rsidRPr="00B40CE3">
        <w:rPr>
          <w:sz w:val="22"/>
          <w:szCs w:val="22"/>
        </w:rPr>
        <w:t xml:space="preserve">Menej časté vedľajšie účinky </w:t>
      </w:r>
      <w:r w:rsidR="004411C9" w:rsidRPr="00CC4BD5">
        <w:rPr>
          <w:sz w:val="22"/>
          <w:szCs w:val="22"/>
        </w:rPr>
        <w:t>(môžu</w:t>
      </w:r>
      <w:r w:rsidR="004411C9" w:rsidRPr="001653F8">
        <w:rPr>
          <w:sz w:val="22"/>
          <w:szCs w:val="22"/>
        </w:rPr>
        <w:t xml:space="preserve"> </w:t>
      </w:r>
      <w:r w:rsidR="004411C9">
        <w:rPr>
          <w:sz w:val="22"/>
          <w:szCs w:val="22"/>
        </w:rPr>
        <w:t>postihnúť</w:t>
      </w:r>
      <w:r w:rsidR="004411C9" w:rsidRPr="00052F78">
        <w:rPr>
          <w:sz w:val="22"/>
          <w:szCs w:val="22"/>
        </w:rPr>
        <w:t xml:space="preserve"> </w:t>
      </w:r>
      <w:r w:rsidR="004411C9" w:rsidRPr="001653F8">
        <w:rPr>
          <w:sz w:val="22"/>
          <w:szCs w:val="22"/>
        </w:rPr>
        <w:t>menej ako 1 zo 100 osôb):</w:t>
      </w:r>
    </w:p>
    <w:p w:rsidR="004411C9" w:rsidRPr="0029530A" w:rsidRDefault="004411C9" w:rsidP="00482800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 xml:space="preserve">pokles </w:t>
      </w:r>
      <w:r>
        <w:rPr>
          <w:sz w:val="22"/>
          <w:szCs w:val="22"/>
        </w:rPr>
        <w:t xml:space="preserve">počtu </w:t>
      </w:r>
      <w:r w:rsidRPr="0029530A">
        <w:rPr>
          <w:sz w:val="22"/>
          <w:szCs w:val="22"/>
        </w:rPr>
        <w:t>červených krviniek, ktorý môže spôsobiť zblednutie kože a zapríčiniť slabosť alebo dýchavicu</w:t>
      </w:r>
    </w:p>
    <w:p w:rsidR="004411C9" w:rsidRPr="0029530A" w:rsidRDefault="004411C9" w:rsidP="0048280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znížená chuť do jedla</w:t>
      </w:r>
    </w:p>
    <w:p w:rsidR="004411C9" w:rsidRPr="0029530A" w:rsidRDefault="004411C9" w:rsidP="0048280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problémy so spánkom, pocit ospalosti</w:t>
      </w:r>
    </w:p>
    <w:p w:rsidR="004411C9" w:rsidRPr="0029530A" w:rsidRDefault="004411C9" w:rsidP="005C3E83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záchvaty, závraty, pocity točenia, brnenia, pichania alebo zníženej citlivosti, zmeny vo vnímaní chuti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z</w:t>
      </w:r>
      <w:r w:rsidRPr="0029530A">
        <w:rPr>
          <w:sz w:val="22"/>
          <w:szCs w:val="22"/>
        </w:rPr>
        <w:t>ápcha, tráviace ťažkosti, zvýšená plynatosť (vetry), sucho v ústach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bolesť svalov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poškodenie pečene a zožltnutie kože a očí (žltačka)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miestny edém kože</w:t>
      </w:r>
      <w:r w:rsidRPr="0029530A">
        <w:rPr>
          <w:sz w:val="22"/>
          <w:szCs w:val="22"/>
        </w:rPr>
        <w:t>, tvorba pľuzgierov (žihľavka), svrbenie, zvýšené potenie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únava, celkový pocit nevoľnosti, horúčka</w:t>
      </w:r>
      <w:r>
        <w:rPr>
          <w:sz w:val="22"/>
          <w:szCs w:val="22"/>
        </w:rPr>
        <w:t>.</w:t>
      </w:r>
    </w:p>
    <w:p w:rsidR="004411C9" w:rsidRPr="0029530A" w:rsidRDefault="004411C9" w:rsidP="0029530A">
      <w:pPr>
        <w:rPr>
          <w:sz w:val="22"/>
          <w:szCs w:val="22"/>
          <w:highlight w:val="yellow"/>
        </w:rPr>
      </w:pPr>
    </w:p>
    <w:p w:rsidR="004411C9" w:rsidRDefault="00B40CE3" w:rsidP="005C3E83">
      <w:pPr>
        <w:tabs>
          <w:tab w:val="left" w:pos="567"/>
        </w:tabs>
        <w:ind w:left="567" w:hanging="567"/>
        <w:rPr>
          <w:sz w:val="22"/>
          <w:szCs w:val="22"/>
        </w:rPr>
      </w:pPr>
      <w:r w:rsidRPr="00B40CE3">
        <w:rPr>
          <w:sz w:val="22"/>
          <w:szCs w:val="22"/>
        </w:rPr>
        <w:t>Zriedkavé vedľajšie účinky</w:t>
      </w:r>
      <w:r w:rsidR="004411C9" w:rsidRPr="00CC4BD5">
        <w:rPr>
          <w:sz w:val="22"/>
          <w:szCs w:val="22"/>
        </w:rPr>
        <w:t xml:space="preserve"> (</w:t>
      </w:r>
      <w:r w:rsidR="004411C9" w:rsidRPr="001653F8">
        <w:rPr>
          <w:sz w:val="22"/>
          <w:szCs w:val="22"/>
        </w:rPr>
        <w:t xml:space="preserve">môžu </w:t>
      </w:r>
      <w:r w:rsidR="004411C9">
        <w:rPr>
          <w:sz w:val="22"/>
          <w:szCs w:val="22"/>
        </w:rPr>
        <w:t>postihnúť</w:t>
      </w:r>
      <w:r w:rsidR="004411C9" w:rsidRPr="00052F78">
        <w:rPr>
          <w:sz w:val="22"/>
          <w:szCs w:val="22"/>
        </w:rPr>
        <w:t xml:space="preserve"> </w:t>
      </w:r>
      <w:r w:rsidR="004411C9" w:rsidRPr="001653F8">
        <w:rPr>
          <w:sz w:val="22"/>
          <w:szCs w:val="22"/>
        </w:rPr>
        <w:t>menej ako 1 z 1000 osôb):</w:t>
      </w:r>
    </w:p>
    <w:p w:rsidR="004411C9" w:rsidRPr="0029530A" w:rsidRDefault="004411C9" w:rsidP="005C3E83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 xml:space="preserve">nižší </w:t>
      </w:r>
      <w:r>
        <w:rPr>
          <w:sz w:val="22"/>
          <w:szCs w:val="22"/>
        </w:rPr>
        <w:t xml:space="preserve">než normálny </w:t>
      </w:r>
      <w:r w:rsidRPr="0029530A">
        <w:rPr>
          <w:sz w:val="22"/>
          <w:szCs w:val="22"/>
        </w:rPr>
        <w:t>počet bielych krviniek, ktoré pomáhajú chrániť pred infekciami a krviniek, ktoré pomáhajú zastaviť krvácanie</w:t>
      </w:r>
    </w:p>
    <w:p w:rsidR="004411C9" w:rsidRPr="0029530A" w:rsidRDefault="004411C9" w:rsidP="005C3E83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červené alebo purpurové sfarbenie kože, ktoré môže byť spôsobené nízkym počtom krvných doštičiek, iné zmeny krviniek</w:t>
      </w:r>
    </w:p>
    <w:p w:rsidR="00B25296" w:rsidRDefault="004411C9" w:rsidP="005C3E83">
      <w:pPr>
        <w:tabs>
          <w:tab w:val="left" w:pos="567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</w:r>
      <w:r w:rsidRPr="00933BB1">
        <w:rPr>
          <w:color w:val="000000"/>
          <w:sz w:val="22"/>
          <w:szCs w:val="22"/>
        </w:rPr>
        <w:t>nízka hladina draslíka v krvi</w:t>
      </w:r>
      <w:r w:rsidRPr="0029530A">
        <w:rPr>
          <w:color w:val="000000"/>
          <w:sz w:val="22"/>
          <w:szCs w:val="22"/>
        </w:rPr>
        <w:t xml:space="preserve"> 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chemické zmeny krvi (vysoké hladiny cholesterolu, tukov v krvi)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tras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 xml:space="preserve">odchýlky na elektrokardiograme (EKG), zmeny </w:t>
      </w:r>
      <w:proofErr w:type="spellStart"/>
      <w:r w:rsidRPr="0029530A">
        <w:rPr>
          <w:sz w:val="22"/>
          <w:szCs w:val="22"/>
        </w:rPr>
        <w:t>tepovej</w:t>
      </w:r>
      <w:proofErr w:type="spellEnd"/>
      <w:r w:rsidRPr="0029530A">
        <w:rPr>
          <w:sz w:val="22"/>
          <w:szCs w:val="22"/>
        </w:rPr>
        <w:t xml:space="preserve"> frekvencie alebo srdcového rytmu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zlyhanie pečene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 xml:space="preserve">alergické reakcie (niekedy závažné) vrátane rozšírených pľuzgierovitých vyrážok a odlupovania 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kože, závažných kožných reakcií, opuchu pier alebo tváre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vypadávanie vlasov</w:t>
      </w:r>
      <w:r>
        <w:rPr>
          <w:sz w:val="22"/>
          <w:szCs w:val="22"/>
        </w:rPr>
        <w:t>.</w:t>
      </w:r>
    </w:p>
    <w:p w:rsidR="004411C9" w:rsidRPr="0029530A" w:rsidRDefault="004411C9" w:rsidP="0029530A">
      <w:pPr>
        <w:rPr>
          <w:sz w:val="22"/>
          <w:szCs w:val="22"/>
        </w:rPr>
      </w:pPr>
    </w:p>
    <w:p w:rsidR="004411C9" w:rsidRPr="001D2B8A" w:rsidRDefault="004411C9" w:rsidP="005A16AD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1D2B8A">
        <w:rPr>
          <w:b/>
          <w:noProof/>
          <w:sz w:val="22"/>
          <w:szCs w:val="22"/>
        </w:rPr>
        <w:t>Hlásenie vedľajších účinkov</w:t>
      </w: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  <w:r w:rsidRPr="001D2B8A">
        <w:rPr>
          <w:noProof/>
          <w:sz w:val="22"/>
          <w:szCs w:val="22"/>
        </w:rPr>
        <w:lastRenderedPageBreak/>
        <w:t xml:space="preserve">Ak sa u vás vyskytne akýkoľvek vedľajší účinok, obráťte sa </w:t>
      </w:r>
      <w:r>
        <w:rPr>
          <w:noProof/>
          <w:sz w:val="22"/>
          <w:szCs w:val="22"/>
        </w:rPr>
        <w:t xml:space="preserve">na svojho lekára alebo </w:t>
      </w:r>
      <w:r w:rsidRPr="001D2B8A">
        <w:rPr>
          <w:noProof/>
          <w:sz w:val="22"/>
          <w:szCs w:val="22"/>
        </w:rPr>
        <w:t>lekárnika</w:t>
      </w:r>
      <w:r>
        <w:rPr>
          <w:noProof/>
          <w:sz w:val="22"/>
          <w:szCs w:val="22"/>
        </w:rPr>
        <w:t>.</w:t>
      </w:r>
      <w:r w:rsidRPr="001D2B8A">
        <w:rPr>
          <w:noProof/>
          <w:sz w:val="22"/>
          <w:szCs w:val="22"/>
        </w:rPr>
        <w:t>To sa týka aj akýchkoľvek vedľajších účinkov, ktoré nie sú uvedené v tejto písomnej informácii</w:t>
      </w:r>
      <w:r>
        <w:rPr>
          <w:noProof/>
          <w:sz w:val="22"/>
          <w:szCs w:val="22"/>
        </w:rPr>
        <w:t xml:space="preserve">. </w:t>
      </w:r>
      <w:r w:rsidRPr="001D2B8A">
        <w:rPr>
          <w:noProof/>
          <w:sz w:val="22"/>
          <w:szCs w:val="22"/>
        </w:rPr>
        <w:t xml:space="preserve">Vedľajšie účinky môžete hlásiť aj priamo </w:t>
      </w:r>
      <w:r>
        <w:rPr>
          <w:noProof/>
          <w:sz w:val="22"/>
          <w:szCs w:val="22"/>
        </w:rPr>
        <w:t xml:space="preserve">na </w:t>
      </w:r>
      <w:r w:rsidRPr="001D2B8A">
        <w:rPr>
          <w:noProof/>
          <w:sz w:val="22"/>
          <w:szCs w:val="22"/>
          <w:highlight w:val="lightGray"/>
        </w:rPr>
        <w:t>národn</w:t>
      </w:r>
      <w:r>
        <w:rPr>
          <w:noProof/>
          <w:sz w:val="22"/>
          <w:szCs w:val="22"/>
          <w:highlight w:val="lightGray"/>
        </w:rPr>
        <w:t>é centrum</w:t>
      </w:r>
      <w:r w:rsidRPr="001D2B8A">
        <w:rPr>
          <w:noProof/>
          <w:sz w:val="22"/>
          <w:szCs w:val="22"/>
          <w:highlight w:val="lightGray"/>
        </w:rPr>
        <w:t xml:space="preserve"> hlásenia uveden</w:t>
      </w:r>
      <w:r w:rsidR="00447F9A">
        <w:rPr>
          <w:noProof/>
          <w:sz w:val="22"/>
          <w:szCs w:val="22"/>
          <w:highlight w:val="lightGray"/>
        </w:rPr>
        <w:t>é</w:t>
      </w:r>
      <w:bookmarkStart w:id="0" w:name="_GoBack"/>
      <w:bookmarkEnd w:id="0"/>
      <w:r w:rsidRPr="001D2B8A">
        <w:rPr>
          <w:noProof/>
          <w:sz w:val="22"/>
          <w:szCs w:val="22"/>
          <w:highlight w:val="lightGray"/>
        </w:rPr>
        <w:t xml:space="preserve"> v </w:t>
      </w:r>
      <w:hyperlink r:id="rId7" w:history="1">
        <w:r w:rsidRPr="001D2B8A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1D2B8A">
        <w:rPr>
          <w:noProof/>
          <w:sz w:val="22"/>
          <w:szCs w:val="22"/>
        </w:rPr>
        <w:t>.</w:t>
      </w:r>
      <w:r w:rsidRPr="001D2B8A">
        <w:rPr>
          <w:sz w:val="22"/>
          <w:szCs w:val="22"/>
        </w:rPr>
        <w:t xml:space="preserve"> </w:t>
      </w:r>
      <w:r w:rsidRPr="001D2B8A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1D2B8A">
        <w:rPr>
          <w:sz w:val="22"/>
          <w:szCs w:val="22"/>
        </w:rPr>
        <w:t>.</w:t>
      </w: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411C9" w:rsidRDefault="004411C9" w:rsidP="001D2B8A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t>5.</w:t>
      </w:r>
      <w:r w:rsidRPr="00BA55D1">
        <w:rPr>
          <w:b/>
          <w:sz w:val="22"/>
          <w:szCs w:val="22"/>
        </w:rPr>
        <w:tab/>
        <w:t>A</w:t>
      </w:r>
      <w:r>
        <w:rPr>
          <w:b/>
          <w:sz w:val="22"/>
          <w:szCs w:val="22"/>
        </w:rPr>
        <w:t xml:space="preserve">ko uchovávať </w:t>
      </w:r>
      <w:proofErr w:type="spellStart"/>
      <w:r>
        <w:rPr>
          <w:b/>
          <w:sz w:val="22"/>
          <w:szCs w:val="22"/>
        </w:rPr>
        <w:t>Femgin</w:t>
      </w:r>
      <w:proofErr w:type="spellEnd"/>
    </w:p>
    <w:p w:rsidR="004411C9" w:rsidRDefault="004411C9" w:rsidP="001D2B8A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Tento liek u</w:t>
      </w:r>
      <w:r w:rsidRPr="00BA55D1">
        <w:rPr>
          <w:sz w:val="22"/>
          <w:szCs w:val="22"/>
        </w:rPr>
        <w:t>chovávajte mimo do</w:t>
      </w:r>
      <w:r>
        <w:rPr>
          <w:sz w:val="22"/>
          <w:szCs w:val="22"/>
        </w:rPr>
        <w:t xml:space="preserve">hľadu </w:t>
      </w:r>
      <w:r w:rsidRPr="00BA55D1">
        <w:rPr>
          <w:sz w:val="22"/>
          <w:szCs w:val="22"/>
        </w:rPr>
        <w:t>a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>do</w:t>
      </w:r>
      <w:r>
        <w:rPr>
          <w:sz w:val="22"/>
          <w:szCs w:val="22"/>
        </w:rPr>
        <w:t>sahu detí</w:t>
      </w:r>
      <w:r w:rsidRPr="00BA55D1">
        <w:rPr>
          <w:sz w:val="22"/>
          <w:szCs w:val="22"/>
        </w:rPr>
        <w:t>.</w:t>
      </w: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  <w:r w:rsidRPr="00BA55D1">
        <w:rPr>
          <w:sz w:val="22"/>
          <w:szCs w:val="22"/>
        </w:rPr>
        <w:t xml:space="preserve">Nepoužívajte </w:t>
      </w:r>
      <w:r>
        <w:rPr>
          <w:sz w:val="22"/>
          <w:szCs w:val="22"/>
        </w:rPr>
        <w:t xml:space="preserve">tento liek po dátume </w:t>
      </w:r>
      <w:r w:rsidRPr="00BA55D1">
        <w:rPr>
          <w:sz w:val="22"/>
          <w:szCs w:val="22"/>
        </w:rPr>
        <w:t xml:space="preserve">exspirácie, ktorý je uvedený na obale po </w:t>
      </w:r>
      <w:r>
        <w:rPr>
          <w:sz w:val="22"/>
          <w:szCs w:val="22"/>
        </w:rPr>
        <w:t xml:space="preserve">EXP. </w:t>
      </w:r>
      <w:r w:rsidRPr="00BA55D1">
        <w:rPr>
          <w:sz w:val="22"/>
          <w:szCs w:val="22"/>
        </w:rPr>
        <w:t>Dátum exspirácie sa vzťahuje na posledný deň v</w:t>
      </w:r>
      <w:r>
        <w:rPr>
          <w:sz w:val="22"/>
          <w:szCs w:val="22"/>
        </w:rPr>
        <w:t xml:space="preserve"> danom </w:t>
      </w:r>
      <w:r w:rsidRPr="00BA55D1">
        <w:rPr>
          <w:sz w:val="22"/>
          <w:szCs w:val="22"/>
        </w:rPr>
        <w:t>mesiaci.</w:t>
      </w: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  <w:r w:rsidRPr="00BA55D1">
        <w:rPr>
          <w:sz w:val="22"/>
          <w:szCs w:val="22"/>
        </w:rPr>
        <w:t>Uchovávajte pri teplote do 25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>°C.</w:t>
      </w: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Nelikvidujte l</w:t>
      </w:r>
      <w:r w:rsidRPr="00BA55D1">
        <w:rPr>
          <w:sz w:val="22"/>
          <w:szCs w:val="22"/>
        </w:rPr>
        <w:t>ieky odpadovou vodou alebo domovým odpadom. Nepoužitý liek vráťte do lekárne. Tieto opatrenia pomôžu chrániť životné prostredie.</w:t>
      </w: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411C9" w:rsidRDefault="004411C9" w:rsidP="001D2B8A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4411C9" w:rsidRPr="001D2B8A" w:rsidRDefault="004411C9" w:rsidP="001D2B8A">
      <w:pPr>
        <w:numPr>
          <w:ilvl w:val="12"/>
          <w:numId w:val="0"/>
        </w:numPr>
        <w:ind w:right="-2"/>
        <w:rPr>
          <w:noProof/>
          <w:szCs w:val="22"/>
        </w:rPr>
      </w:pPr>
      <w:r w:rsidRPr="00BA55D1">
        <w:rPr>
          <w:b/>
          <w:sz w:val="22"/>
          <w:szCs w:val="22"/>
        </w:rPr>
        <w:t>6.</w:t>
      </w:r>
      <w:r w:rsidRPr="00BA55D1">
        <w:rPr>
          <w:b/>
          <w:sz w:val="22"/>
          <w:szCs w:val="22"/>
        </w:rPr>
        <w:tab/>
      </w:r>
      <w:r>
        <w:rPr>
          <w:b/>
          <w:sz w:val="22"/>
          <w:szCs w:val="22"/>
        </w:rPr>
        <w:t>Obsah balenia a ďalšie informácie</w:t>
      </w:r>
    </w:p>
    <w:p w:rsidR="004411C9" w:rsidRDefault="004411C9" w:rsidP="00D11E9A">
      <w:pPr>
        <w:tabs>
          <w:tab w:val="left" w:pos="567"/>
        </w:tabs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br/>
        <w:t xml:space="preserve">Čo </w:t>
      </w:r>
      <w:proofErr w:type="spellStart"/>
      <w:r w:rsidRPr="00BA55D1">
        <w:rPr>
          <w:b/>
          <w:sz w:val="22"/>
          <w:szCs w:val="22"/>
        </w:rPr>
        <w:t>Femgin</w:t>
      </w:r>
      <w:proofErr w:type="spellEnd"/>
      <w:r w:rsidRPr="00BA55D1">
        <w:rPr>
          <w:b/>
          <w:sz w:val="22"/>
          <w:szCs w:val="22"/>
        </w:rPr>
        <w:t xml:space="preserve"> obsahuje</w:t>
      </w:r>
      <w:r>
        <w:rPr>
          <w:b/>
          <w:sz w:val="22"/>
          <w:szCs w:val="22"/>
        </w:rPr>
        <w:t>:</w:t>
      </w:r>
    </w:p>
    <w:p w:rsidR="004411C9" w:rsidRDefault="004411C9" w:rsidP="004449F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BA55D1">
        <w:rPr>
          <w:sz w:val="22"/>
          <w:szCs w:val="22"/>
        </w:rPr>
        <w:t xml:space="preserve">Liečivo je </w:t>
      </w:r>
      <w:proofErr w:type="spellStart"/>
      <w:r w:rsidRPr="00BA55D1">
        <w:rPr>
          <w:sz w:val="22"/>
          <w:szCs w:val="22"/>
        </w:rPr>
        <w:t>flukonazol</w:t>
      </w:r>
      <w:proofErr w:type="spellEnd"/>
      <w:r>
        <w:rPr>
          <w:sz w:val="22"/>
          <w:szCs w:val="22"/>
        </w:rPr>
        <w:t xml:space="preserve">. Každá tvrdá kapsula obsahuje </w:t>
      </w:r>
      <w:r w:rsidRPr="00BA55D1">
        <w:rPr>
          <w:sz w:val="22"/>
          <w:szCs w:val="22"/>
        </w:rPr>
        <w:t>50 mg</w:t>
      </w:r>
      <w:r>
        <w:rPr>
          <w:sz w:val="22"/>
          <w:szCs w:val="22"/>
        </w:rPr>
        <w:t xml:space="preserve">, 100 mg, 150 mg alebo 200 mg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flukonazolu</w:t>
      </w:r>
      <w:proofErr w:type="spellEnd"/>
      <w:r>
        <w:rPr>
          <w:sz w:val="22"/>
          <w:szCs w:val="22"/>
        </w:rPr>
        <w:t>.</w:t>
      </w:r>
      <w:r w:rsidRPr="00BA55D1">
        <w:rPr>
          <w:sz w:val="22"/>
          <w:szCs w:val="22"/>
        </w:rPr>
        <w:t xml:space="preserve"> </w:t>
      </w:r>
    </w:p>
    <w:p w:rsidR="004411C9" w:rsidRDefault="004411C9" w:rsidP="004449F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BA55D1">
        <w:rPr>
          <w:sz w:val="22"/>
          <w:szCs w:val="22"/>
        </w:rPr>
        <w:t>Ďalšie zložky sú: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449F4">
        <w:rPr>
          <w:sz w:val="22"/>
          <w:szCs w:val="22"/>
          <w:u w:val="single"/>
        </w:rPr>
        <w:t>Obsah kapsuly:</w:t>
      </w:r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</w:rPr>
        <w:t>m</w:t>
      </w:r>
      <w:r w:rsidRPr="00BA55D1">
        <w:rPr>
          <w:sz w:val="22"/>
          <w:szCs w:val="22"/>
        </w:rPr>
        <w:t>onohydrát</w:t>
      </w:r>
      <w:proofErr w:type="spellEnd"/>
      <w:r w:rsidRPr="00BA55D1">
        <w:rPr>
          <w:sz w:val="22"/>
          <w:szCs w:val="22"/>
        </w:rPr>
        <w:t xml:space="preserve"> laktózy, </w:t>
      </w:r>
      <w:proofErr w:type="spellStart"/>
      <w:r w:rsidRPr="00B96A55">
        <w:rPr>
          <w:sz w:val="22"/>
          <w:szCs w:val="22"/>
        </w:rPr>
        <w:t>predželatínový</w:t>
      </w:r>
      <w:proofErr w:type="spellEnd"/>
      <w:r w:rsidRPr="00BA55D1">
        <w:rPr>
          <w:sz w:val="22"/>
          <w:szCs w:val="22"/>
        </w:rPr>
        <w:t xml:space="preserve"> kukuričný škrob, koloidný oxid kremičitý</w:t>
      </w:r>
      <w:r>
        <w:rPr>
          <w:sz w:val="22"/>
          <w:szCs w:val="22"/>
        </w:rPr>
        <w:tab/>
      </w:r>
      <w:r w:rsidRPr="00BA55D1">
        <w:rPr>
          <w:sz w:val="22"/>
          <w:szCs w:val="22"/>
        </w:rPr>
        <w:t xml:space="preserve">bezvodý, </w:t>
      </w:r>
      <w:proofErr w:type="spellStart"/>
      <w:r w:rsidRPr="00BA55D1">
        <w:rPr>
          <w:sz w:val="22"/>
          <w:szCs w:val="22"/>
        </w:rPr>
        <w:t>magnéziumstearát</w:t>
      </w:r>
      <w:proofErr w:type="spellEnd"/>
      <w:r w:rsidRPr="00BA55D1">
        <w:rPr>
          <w:sz w:val="22"/>
          <w:szCs w:val="22"/>
        </w:rPr>
        <w:t>.</w:t>
      </w:r>
    </w:p>
    <w:p w:rsidR="004411C9" w:rsidRDefault="004411C9" w:rsidP="004449F4">
      <w:pPr>
        <w:tabs>
          <w:tab w:val="left" w:pos="567"/>
        </w:tabs>
        <w:ind w:left="567"/>
        <w:rPr>
          <w:sz w:val="22"/>
          <w:szCs w:val="22"/>
        </w:rPr>
      </w:pPr>
      <w:r w:rsidRPr="004449F4">
        <w:rPr>
          <w:sz w:val="22"/>
          <w:szCs w:val="22"/>
          <w:u w:val="single"/>
        </w:rPr>
        <w:t>Obal kapsuly:</w:t>
      </w:r>
      <w:r w:rsidRPr="004449F4">
        <w:rPr>
          <w:sz w:val="22"/>
          <w:szCs w:val="22"/>
        </w:rPr>
        <w:br/>
      </w:r>
      <w:proofErr w:type="spellStart"/>
      <w:r w:rsidRPr="004449F4">
        <w:rPr>
          <w:i/>
          <w:sz w:val="22"/>
          <w:szCs w:val="22"/>
        </w:rPr>
        <w:t>Femgin</w:t>
      </w:r>
      <w:proofErr w:type="spellEnd"/>
      <w:r w:rsidRPr="004449F4">
        <w:rPr>
          <w:i/>
          <w:sz w:val="22"/>
          <w:szCs w:val="22"/>
        </w:rPr>
        <w:t xml:space="preserve"> 50 mg, </w:t>
      </w:r>
      <w:proofErr w:type="spellStart"/>
      <w:r w:rsidRPr="004449F4">
        <w:rPr>
          <w:i/>
          <w:sz w:val="22"/>
          <w:szCs w:val="22"/>
        </w:rPr>
        <w:t>Femgin</w:t>
      </w:r>
      <w:proofErr w:type="spellEnd"/>
      <w:r w:rsidRPr="004449F4">
        <w:rPr>
          <w:i/>
          <w:sz w:val="22"/>
          <w:szCs w:val="22"/>
        </w:rPr>
        <w:t xml:space="preserve"> 100 mg:</w:t>
      </w:r>
      <w:r>
        <w:rPr>
          <w:sz w:val="22"/>
          <w:szCs w:val="22"/>
        </w:rPr>
        <w:t xml:space="preserve"> ž</w:t>
      </w:r>
      <w:r w:rsidRPr="00BA55D1">
        <w:rPr>
          <w:sz w:val="22"/>
          <w:szCs w:val="22"/>
        </w:rPr>
        <w:t>elat</w:t>
      </w:r>
      <w:r>
        <w:rPr>
          <w:sz w:val="22"/>
          <w:szCs w:val="22"/>
        </w:rPr>
        <w:t>í</w:t>
      </w:r>
      <w:r w:rsidRPr="00BA55D1">
        <w:rPr>
          <w:sz w:val="22"/>
          <w:szCs w:val="22"/>
        </w:rPr>
        <w:t xml:space="preserve">na, oxid </w:t>
      </w:r>
      <w:proofErr w:type="spellStart"/>
      <w:r w:rsidRPr="00BA55D1">
        <w:rPr>
          <w:sz w:val="22"/>
          <w:szCs w:val="22"/>
        </w:rPr>
        <w:t>titaničitý</w:t>
      </w:r>
      <w:proofErr w:type="spellEnd"/>
      <w:r w:rsidRPr="00BA55D1">
        <w:rPr>
          <w:sz w:val="22"/>
          <w:szCs w:val="22"/>
        </w:rPr>
        <w:t xml:space="preserve"> (E171), </w:t>
      </w:r>
      <w:proofErr w:type="spellStart"/>
      <w:r>
        <w:rPr>
          <w:sz w:val="22"/>
          <w:szCs w:val="22"/>
        </w:rPr>
        <w:t>indigokarmín</w:t>
      </w:r>
      <w:proofErr w:type="spellEnd"/>
      <w:r w:rsidRPr="00BA55D1">
        <w:rPr>
          <w:sz w:val="22"/>
          <w:szCs w:val="22"/>
        </w:rPr>
        <w:t xml:space="preserve"> (E132).</w:t>
      </w:r>
      <w:r w:rsidRPr="00BA55D1">
        <w:rPr>
          <w:sz w:val="22"/>
          <w:szCs w:val="22"/>
        </w:rPr>
        <w:br/>
      </w:r>
      <w:proofErr w:type="spellStart"/>
      <w:r w:rsidRPr="004449F4">
        <w:rPr>
          <w:i/>
          <w:sz w:val="22"/>
          <w:szCs w:val="22"/>
        </w:rPr>
        <w:t>Femgin</w:t>
      </w:r>
      <w:proofErr w:type="spellEnd"/>
      <w:r w:rsidRPr="004449F4">
        <w:rPr>
          <w:i/>
          <w:sz w:val="22"/>
          <w:szCs w:val="22"/>
        </w:rPr>
        <w:t xml:space="preserve"> 150 mg:</w:t>
      </w:r>
      <w:r>
        <w:rPr>
          <w:sz w:val="22"/>
          <w:szCs w:val="22"/>
        </w:rPr>
        <w:t xml:space="preserve"> ž</w:t>
      </w:r>
      <w:r w:rsidRPr="00BA55D1">
        <w:rPr>
          <w:sz w:val="22"/>
          <w:szCs w:val="22"/>
        </w:rPr>
        <w:t>elat</w:t>
      </w:r>
      <w:r>
        <w:rPr>
          <w:sz w:val="22"/>
          <w:szCs w:val="22"/>
        </w:rPr>
        <w:t>í</w:t>
      </w:r>
      <w:r w:rsidRPr="00BA55D1">
        <w:rPr>
          <w:sz w:val="22"/>
          <w:szCs w:val="22"/>
        </w:rPr>
        <w:t xml:space="preserve">na, oxid </w:t>
      </w:r>
      <w:proofErr w:type="spellStart"/>
      <w:r w:rsidRPr="00BA55D1">
        <w:rPr>
          <w:sz w:val="22"/>
          <w:szCs w:val="22"/>
        </w:rPr>
        <w:t>titaničitý</w:t>
      </w:r>
      <w:proofErr w:type="spellEnd"/>
      <w:r w:rsidRPr="00BA55D1">
        <w:rPr>
          <w:sz w:val="22"/>
          <w:szCs w:val="22"/>
        </w:rPr>
        <w:t xml:space="preserve"> (E171).</w:t>
      </w:r>
      <w:r w:rsidRPr="00BA55D1">
        <w:rPr>
          <w:sz w:val="22"/>
          <w:szCs w:val="22"/>
        </w:rPr>
        <w:br/>
      </w:r>
      <w:proofErr w:type="spellStart"/>
      <w:r w:rsidRPr="004449F4">
        <w:rPr>
          <w:i/>
          <w:sz w:val="22"/>
          <w:szCs w:val="22"/>
        </w:rPr>
        <w:t>Femgin</w:t>
      </w:r>
      <w:proofErr w:type="spellEnd"/>
      <w:r w:rsidRPr="004449F4">
        <w:rPr>
          <w:i/>
          <w:sz w:val="22"/>
          <w:szCs w:val="22"/>
        </w:rPr>
        <w:t xml:space="preserve"> 200 mg:</w:t>
      </w:r>
      <w:r>
        <w:rPr>
          <w:sz w:val="22"/>
          <w:szCs w:val="22"/>
        </w:rPr>
        <w:t xml:space="preserve"> ž</w:t>
      </w:r>
      <w:r w:rsidRPr="00BA55D1">
        <w:rPr>
          <w:sz w:val="22"/>
          <w:szCs w:val="22"/>
        </w:rPr>
        <w:t>elat</w:t>
      </w:r>
      <w:r>
        <w:rPr>
          <w:sz w:val="22"/>
          <w:szCs w:val="22"/>
        </w:rPr>
        <w:t>í</w:t>
      </w:r>
      <w:r w:rsidRPr="00BA55D1">
        <w:rPr>
          <w:sz w:val="22"/>
          <w:szCs w:val="22"/>
        </w:rPr>
        <w:t xml:space="preserve">na, oxid </w:t>
      </w:r>
      <w:proofErr w:type="spellStart"/>
      <w:r w:rsidRPr="00BA55D1">
        <w:rPr>
          <w:sz w:val="22"/>
          <w:szCs w:val="22"/>
        </w:rPr>
        <w:t>titaničitý</w:t>
      </w:r>
      <w:proofErr w:type="spellEnd"/>
      <w:r w:rsidRPr="00BA55D1">
        <w:rPr>
          <w:sz w:val="22"/>
          <w:szCs w:val="22"/>
        </w:rPr>
        <w:t xml:space="preserve"> (E171), </w:t>
      </w:r>
      <w:proofErr w:type="spellStart"/>
      <w:r>
        <w:rPr>
          <w:sz w:val="22"/>
          <w:szCs w:val="22"/>
        </w:rPr>
        <w:t>indigokarmín</w:t>
      </w:r>
      <w:proofErr w:type="spellEnd"/>
      <w:r w:rsidRPr="00BA55D1">
        <w:rPr>
          <w:sz w:val="22"/>
          <w:szCs w:val="22"/>
        </w:rPr>
        <w:t xml:space="preserve"> (E132), žltý oxid železitý (E172), čierny oxid železitý (E172).</w:t>
      </w:r>
      <w:r w:rsidRPr="00BA55D1">
        <w:rPr>
          <w:sz w:val="22"/>
          <w:szCs w:val="22"/>
        </w:rPr>
        <w:br/>
      </w:r>
    </w:p>
    <w:p w:rsidR="004411C9" w:rsidRDefault="004411C9" w:rsidP="004449F4">
      <w:pPr>
        <w:tabs>
          <w:tab w:val="left" w:pos="567"/>
        </w:tabs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t xml:space="preserve">Ako vyzerá </w:t>
      </w:r>
      <w:proofErr w:type="spellStart"/>
      <w:r w:rsidRPr="00BA55D1">
        <w:rPr>
          <w:b/>
          <w:sz w:val="22"/>
          <w:szCs w:val="22"/>
        </w:rPr>
        <w:t>Femgin</w:t>
      </w:r>
      <w:proofErr w:type="spellEnd"/>
      <w:r w:rsidRPr="00BA55D1">
        <w:rPr>
          <w:b/>
          <w:sz w:val="22"/>
          <w:szCs w:val="22"/>
        </w:rPr>
        <w:t xml:space="preserve"> a obsah balenia</w:t>
      </w:r>
    </w:p>
    <w:p w:rsidR="004411C9" w:rsidRDefault="004411C9" w:rsidP="004449F4">
      <w:pPr>
        <w:tabs>
          <w:tab w:val="left" w:pos="567"/>
        </w:tabs>
        <w:rPr>
          <w:sz w:val="22"/>
          <w:szCs w:val="22"/>
        </w:rPr>
      </w:pPr>
      <w:r w:rsidRPr="00BA55D1">
        <w:rPr>
          <w:sz w:val="22"/>
          <w:szCs w:val="22"/>
        </w:rPr>
        <w:t>Tvrdé kapsul</w:t>
      </w:r>
      <w:r>
        <w:rPr>
          <w:sz w:val="22"/>
          <w:szCs w:val="22"/>
        </w:rPr>
        <w:t>y</w:t>
      </w:r>
      <w:r w:rsidRPr="00BA55D1">
        <w:rPr>
          <w:sz w:val="22"/>
          <w:szCs w:val="22"/>
        </w:rPr>
        <w:t>.</w:t>
      </w:r>
    </w:p>
    <w:p w:rsidR="004411C9" w:rsidRDefault="004411C9" w:rsidP="004449F4">
      <w:pPr>
        <w:tabs>
          <w:tab w:val="left" w:pos="567"/>
        </w:tabs>
        <w:rPr>
          <w:sz w:val="22"/>
          <w:szCs w:val="22"/>
        </w:rPr>
      </w:pPr>
    </w:p>
    <w:p w:rsidR="004411C9" w:rsidRDefault="004411C9" w:rsidP="004449F4">
      <w:pPr>
        <w:tabs>
          <w:tab w:val="left" w:pos="567"/>
        </w:tabs>
        <w:rPr>
          <w:sz w:val="22"/>
          <w:szCs w:val="22"/>
          <w:u w:val="single"/>
        </w:rPr>
      </w:pPr>
      <w:r w:rsidRPr="00BA55D1">
        <w:rPr>
          <w:sz w:val="22"/>
          <w:szCs w:val="22"/>
          <w:u w:val="single"/>
        </w:rPr>
        <w:t>Vzhľad:</w:t>
      </w:r>
    </w:p>
    <w:p w:rsidR="004411C9" w:rsidRPr="00BA55D1" w:rsidRDefault="004411C9" w:rsidP="004449F4">
      <w:pPr>
        <w:tabs>
          <w:tab w:val="left" w:pos="567"/>
        </w:tabs>
        <w:rPr>
          <w:sz w:val="22"/>
          <w:szCs w:val="22"/>
        </w:rPr>
      </w:pPr>
      <w:proofErr w:type="spellStart"/>
      <w:r w:rsidRPr="00BA55D1">
        <w:rPr>
          <w:i/>
          <w:sz w:val="22"/>
          <w:szCs w:val="22"/>
        </w:rPr>
        <w:t>Femgin</w:t>
      </w:r>
      <w:proofErr w:type="spellEnd"/>
      <w:r w:rsidRPr="00BA55D1">
        <w:rPr>
          <w:i/>
          <w:sz w:val="22"/>
          <w:szCs w:val="22"/>
        </w:rPr>
        <w:t xml:space="preserve"> 50 mg:</w:t>
      </w:r>
      <w:r w:rsidRPr="00BA55D1">
        <w:rPr>
          <w:sz w:val="22"/>
          <w:szCs w:val="22"/>
        </w:rPr>
        <w:t xml:space="preserve"> tvrdé želatínové kapsuly so svetlo modrým viečkom a bielym telom, naplnené bielym práškom.</w:t>
      </w:r>
    </w:p>
    <w:p w:rsidR="004411C9" w:rsidRPr="006F6BA5" w:rsidRDefault="004411C9" w:rsidP="004449F4">
      <w:pPr>
        <w:rPr>
          <w:sz w:val="22"/>
          <w:szCs w:val="22"/>
        </w:rPr>
      </w:pPr>
      <w:proofErr w:type="spellStart"/>
      <w:r w:rsidRPr="006F6BA5">
        <w:rPr>
          <w:i/>
          <w:sz w:val="22"/>
          <w:szCs w:val="22"/>
        </w:rPr>
        <w:t>Femgin</w:t>
      </w:r>
      <w:proofErr w:type="spellEnd"/>
      <w:r w:rsidRPr="006F6BA5">
        <w:rPr>
          <w:i/>
          <w:sz w:val="22"/>
          <w:szCs w:val="22"/>
        </w:rPr>
        <w:t xml:space="preserve"> 100 mg:</w:t>
      </w:r>
      <w:r w:rsidRPr="006F6BA5">
        <w:rPr>
          <w:sz w:val="22"/>
          <w:szCs w:val="22"/>
        </w:rPr>
        <w:t xml:space="preserve"> tvrdé želatínové kapsuly </w:t>
      </w:r>
      <w:r w:rsidRPr="002A11BA">
        <w:rPr>
          <w:sz w:val="22"/>
          <w:szCs w:val="22"/>
        </w:rPr>
        <w:t xml:space="preserve">so svetlo </w:t>
      </w:r>
      <w:r>
        <w:rPr>
          <w:sz w:val="22"/>
          <w:szCs w:val="22"/>
        </w:rPr>
        <w:t>modrým</w:t>
      </w:r>
      <w:r w:rsidRPr="006F6BA5">
        <w:rPr>
          <w:sz w:val="22"/>
          <w:szCs w:val="22"/>
        </w:rPr>
        <w:t xml:space="preserve"> viečkom a bielym telom, naplnené bielym práškom.</w:t>
      </w:r>
    </w:p>
    <w:p w:rsidR="004411C9" w:rsidRPr="006F6BA5" w:rsidRDefault="004411C9" w:rsidP="004449F4">
      <w:pPr>
        <w:rPr>
          <w:sz w:val="22"/>
          <w:szCs w:val="22"/>
        </w:rPr>
      </w:pPr>
      <w:proofErr w:type="spellStart"/>
      <w:r w:rsidRPr="006F6BA5">
        <w:rPr>
          <w:i/>
          <w:sz w:val="22"/>
          <w:szCs w:val="22"/>
        </w:rPr>
        <w:t>Femgin</w:t>
      </w:r>
      <w:proofErr w:type="spellEnd"/>
      <w:r w:rsidRPr="006F6BA5">
        <w:rPr>
          <w:i/>
          <w:sz w:val="22"/>
          <w:szCs w:val="22"/>
        </w:rPr>
        <w:t xml:space="preserve"> 150 mg</w:t>
      </w:r>
      <w:r w:rsidRPr="006F6BA5">
        <w:rPr>
          <w:sz w:val="22"/>
          <w:szCs w:val="22"/>
        </w:rPr>
        <w:t>: tvrdé želatínové kapsuly s bielym viečkom a bielym telom, naplnené bielym práškom.</w:t>
      </w:r>
    </w:p>
    <w:p w:rsidR="004411C9" w:rsidRPr="00BA55D1" w:rsidRDefault="004411C9" w:rsidP="004449F4">
      <w:pPr>
        <w:rPr>
          <w:sz w:val="22"/>
          <w:szCs w:val="22"/>
        </w:rPr>
      </w:pPr>
      <w:proofErr w:type="spellStart"/>
      <w:r w:rsidRPr="006F6BA5">
        <w:rPr>
          <w:i/>
          <w:sz w:val="22"/>
          <w:szCs w:val="22"/>
        </w:rPr>
        <w:t>Femgin</w:t>
      </w:r>
      <w:proofErr w:type="spellEnd"/>
      <w:r w:rsidRPr="006F6BA5">
        <w:rPr>
          <w:i/>
          <w:sz w:val="22"/>
          <w:szCs w:val="22"/>
        </w:rPr>
        <w:t xml:space="preserve"> 200 mg:</w:t>
      </w:r>
      <w:r w:rsidRPr="006F6BA5">
        <w:rPr>
          <w:sz w:val="22"/>
          <w:szCs w:val="22"/>
        </w:rPr>
        <w:t xml:space="preserve"> tvrdé želatínové kapsuly s modrým viečkom a bielym telom, naplnené bielym práškom.</w:t>
      </w:r>
    </w:p>
    <w:p w:rsidR="004411C9" w:rsidRDefault="004411C9" w:rsidP="00740F3C">
      <w:pPr>
        <w:rPr>
          <w:sz w:val="22"/>
          <w:szCs w:val="22"/>
        </w:rPr>
      </w:pPr>
    </w:p>
    <w:p w:rsidR="004411C9" w:rsidRDefault="004411C9" w:rsidP="00740F3C">
      <w:pPr>
        <w:rPr>
          <w:sz w:val="22"/>
          <w:szCs w:val="22"/>
          <w:u w:val="single"/>
        </w:rPr>
      </w:pPr>
      <w:r w:rsidRPr="00BA55D1">
        <w:rPr>
          <w:sz w:val="22"/>
          <w:szCs w:val="22"/>
          <w:u w:val="single"/>
        </w:rPr>
        <w:t>Veľkosti balenia:</w:t>
      </w:r>
    </w:p>
    <w:p w:rsidR="004411C9" w:rsidRDefault="004411C9" w:rsidP="00740F3C">
      <w:pPr>
        <w:rPr>
          <w:sz w:val="22"/>
          <w:szCs w:val="22"/>
        </w:rPr>
      </w:pPr>
      <w:r w:rsidRPr="00BA55D1">
        <w:rPr>
          <w:sz w:val="22"/>
          <w:szCs w:val="22"/>
        </w:rPr>
        <w:t xml:space="preserve">1, 2, 4, 6, 7, 10, 12, 14, 20, 21, 28, 30, 50, 60, 90,100 kapsúl v </w:t>
      </w:r>
      <w:proofErr w:type="spellStart"/>
      <w:r w:rsidRPr="00BA55D1">
        <w:rPr>
          <w:sz w:val="22"/>
          <w:szCs w:val="22"/>
        </w:rPr>
        <w:t>blistrovom</w:t>
      </w:r>
      <w:proofErr w:type="spellEnd"/>
      <w:r w:rsidRPr="00BA55D1">
        <w:rPr>
          <w:sz w:val="22"/>
          <w:szCs w:val="22"/>
        </w:rPr>
        <w:t xml:space="preserve"> balení.</w:t>
      </w:r>
    </w:p>
    <w:p w:rsidR="004411C9" w:rsidRDefault="004411C9" w:rsidP="00740F3C">
      <w:pPr>
        <w:rPr>
          <w:sz w:val="22"/>
          <w:szCs w:val="22"/>
        </w:rPr>
      </w:pPr>
    </w:p>
    <w:p w:rsidR="004411C9" w:rsidRDefault="004411C9" w:rsidP="00740F3C">
      <w:pPr>
        <w:rPr>
          <w:sz w:val="22"/>
          <w:szCs w:val="22"/>
        </w:rPr>
      </w:pPr>
      <w:r w:rsidRPr="00BA55D1">
        <w:rPr>
          <w:sz w:val="22"/>
          <w:szCs w:val="22"/>
        </w:rPr>
        <w:t xml:space="preserve">Na trh </w:t>
      </w:r>
      <w:r>
        <w:rPr>
          <w:sz w:val="22"/>
          <w:szCs w:val="22"/>
        </w:rPr>
        <w:t>ne</w:t>
      </w:r>
      <w:r w:rsidRPr="00BA55D1">
        <w:rPr>
          <w:sz w:val="22"/>
          <w:szCs w:val="22"/>
        </w:rPr>
        <w:t>musia byť uvedené všetky veľkosti balenia.</w:t>
      </w:r>
      <w:r>
        <w:rPr>
          <w:sz w:val="22"/>
          <w:szCs w:val="22"/>
        </w:rPr>
        <w:t xml:space="preserve"> </w:t>
      </w:r>
    </w:p>
    <w:p w:rsidR="004411C9" w:rsidRPr="000A7717" w:rsidRDefault="004411C9" w:rsidP="00740F3C">
      <w:pPr>
        <w:rPr>
          <w:b/>
          <w:sz w:val="22"/>
          <w:szCs w:val="22"/>
        </w:rPr>
      </w:pPr>
    </w:p>
    <w:p w:rsidR="004411C9" w:rsidRPr="000A7717" w:rsidRDefault="004411C9" w:rsidP="00740F3C">
      <w:pPr>
        <w:rPr>
          <w:b/>
          <w:sz w:val="22"/>
          <w:szCs w:val="22"/>
        </w:rPr>
      </w:pPr>
      <w:r w:rsidRPr="000A7717">
        <w:rPr>
          <w:b/>
          <w:sz w:val="22"/>
          <w:szCs w:val="22"/>
        </w:rPr>
        <w:t xml:space="preserve">Držiteľ rozhodnutia o registrácii </w:t>
      </w:r>
    </w:p>
    <w:p w:rsidR="004411C9" w:rsidRPr="004449F4" w:rsidRDefault="00B40CE3" w:rsidP="00740F3C">
      <w:pPr>
        <w:rPr>
          <w:sz w:val="22"/>
          <w:szCs w:val="22"/>
        </w:rPr>
      </w:pPr>
      <w:proofErr w:type="spellStart"/>
      <w:r w:rsidRPr="00B40CE3">
        <w:rPr>
          <w:sz w:val="22"/>
          <w:szCs w:val="22"/>
        </w:rPr>
        <w:t>Actavis</w:t>
      </w:r>
      <w:proofErr w:type="spellEnd"/>
      <w:r w:rsidRPr="00B40CE3">
        <w:rPr>
          <w:sz w:val="22"/>
          <w:szCs w:val="22"/>
        </w:rPr>
        <w:t xml:space="preserve"> Group PTC </w:t>
      </w:r>
      <w:proofErr w:type="spellStart"/>
      <w:r w:rsidRPr="00B40CE3">
        <w:rPr>
          <w:sz w:val="22"/>
          <w:szCs w:val="22"/>
        </w:rPr>
        <w:t>ehf</w:t>
      </w:r>
      <w:proofErr w:type="spellEnd"/>
      <w:r w:rsidRPr="00B40CE3">
        <w:rPr>
          <w:sz w:val="22"/>
          <w:szCs w:val="22"/>
        </w:rPr>
        <w:t>.</w:t>
      </w:r>
      <w:r w:rsidR="004411C9">
        <w:rPr>
          <w:sz w:val="22"/>
          <w:szCs w:val="22"/>
        </w:rPr>
        <w:t xml:space="preserve">, </w:t>
      </w:r>
      <w:proofErr w:type="spellStart"/>
      <w:r w:rsidR="004411C9" w:rsidRPr="004449F4">
        <w:rPr>
          <w:sz w:val="22"/>
          <w:szCs w:val="22"/>
        </w:rPr>
        <w:t>Reykjavikurvegur</w:t>
      </w:r>
      <w:proofErr w:type="spellEnd"/>
      <w:r w:rsidR="004411C9" w:rsidRPr="004449F4">
        <w:rPr>
          <w:sz w:val="22"/>
          <w:szCs w:val="22"/>
        </w:rPr>
        <w:t xml:space="preserve"> 76-78</w:t>
      </w:r>
      <w:r w:rsidR="004411C9">
        <w:rPr>
          <w:sz w:val="22"/>
          <w:szCs w:val="22"/>
        </w:rPr>
        <w:t xml:space="preserve">, </w:t>
      </w:r>
      <w:r w:rsidR="004411C9" w:rsidRPr="004449F4">
        <w:rPr>
          <w:sz w:val="22"/>
          <w:szCs w:val="22"/>
        </w:rPr>
        <w:t xml:space="preserve">220 </w:t>
      </w:r>
      <w:proofErr w:type="spellStart"/>
      <w:r w:rsidR="004411C9" w:rsidRPr="004449F4">
        <w:rPr>
          <w:sz w:val="22"/>
          <w:szCs w:val="22"/>
        </w:rPr>
        <w:t>Hafnarfjordur</w:t>
      </w:r>
      <w:proofErr w:type="spellEnd"/>
      <w:r w:rsidR="004411C9" w:rsidRPr="004449F4">
        <w:rPr>
          <w:sz w:val="22"/>
          <w:szCs w:val="22"/>
        </w:rPr>
        <w:t>, I</w:t>
      </w:r>
      <w:r w:rsidR="004411C9">
        <w:rPr>
          <w:sz w:val="22"/>
          <w:szCs w:val="22"/>
        </w:rPr>
        <w:t>s</w:t>
      </w:r>
      <w:r w:rsidR="004411C9" w:rsidRPr="004449F4">
        <w:rPr>
          <w:sz w:val="22"/>
          <w:szCs w:val="22"/>
        </w:rPr>
        <w:t>land</w:t>
      </w:r>
    </w:p>
    <w:p w:rsidR="004411C9" w:rsidRPr="004449F4" w:rsidRDefault="004411C9" w:rsidP="00CD310D">
      <w:pPr>
        <w:rPr>
          <w:sz w:val="22"/>
          <w:szCs w:val="22"/>
        </w:rPr>
      </w:pPr>
    </w:p>
    <w:p w:rsidR="004411C9" w:rsidRPr="000A7717" w:rsidRDefault="004411C9" w:rsidP="00CD310D">
      <w:pPr>
        <w:rPr>
          <w:b/>
          <w:sz w:val="22"/>
          <w:szCs w:val="22"/>
        </w:rPr>
      </w:pPr>
      <w:r w:rsidRPr="000A7717">
        <w:rPr>
          <w:b/>
          <w:sz w:val="22"/>
          <w:szCs w:val="22"/>
        </w:rPr>
        <w:t>Výrobca</w:t>
      </w:r>
    </w:p>
    <w:p w:rsidR="004411C9" w:rsidRDefault="004411C9" w:rsidP="00CD310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Specifar</w:t>
      </w:r>
      <w:proofErr w:type="spellEnd"/>
      <w:r>
        <w:rPr>
          <w:sz w:val="22"/>
          <w:szCs w:val="22"/>
        </w:rPr>
        <w:t xml:space="preserve"> S.A., 1, 28 </w:t>
      </w:r>
      <w:proofErr w:type="spellStart"/>
      <w:r>
        <w:rPr>
          <w:sz w:val="22"/>
          <w:szCs w:val="22"/>
        </w:rPr>
        <w:t>Octovriou</w:t>
      </w:r>
      <w:proofErr w:type="spellEnd"/>
      <w:r>
        <w:rPr>
          <w:sz w:val="22"/>
          <w:szCs w:val="22"/>
        </w:rPr>
        <w:t xml:space="preserve"> str., 123 51 </w:t>
      </w:r>
      <w:proofErr w:type="spellStart"/>
      <w:r>
        <w:rPr>
          <w:sz w:val="22"/>
          <w:szCs w:val="22"/>
        </w:rPr>
        <w:t>Ag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Varvara</w:t>
      </w:r>
      <w:proofErr w:type="spellEnd"/>
      <w:r>
        <w:rPr>
          <w:sz w:val="22"/>
          <w:szCs w:val="22"/>
        </w:rPr>
        <w:t>, Atény, Grécko</w:t>
      </w:r>
    </w:p>
    <w:p w:rsidR="004411C9" w:rsidRDefault="004411C9" w:rsidP="00CD310D">
      <w:pPr>
        <w:rPr>
          <w:b/>
          <w:sz w:val="22"/>
          <w:szCs w:val="22"/>
        </w:rPr>
      </w:pPr>
    </w:p>
    <w:p w:rsidR="004411C9" w:rsidRDefault="004411C9" w:rsidP="00CD310D">
      <w:pPr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lastRenderedPageBreak/>
        <w:t>Liek je schválený v členských štátoch Európskeho hospodárskeho priestoru (EHP) pod nasledovnými názvami:</w:t>
      </w:r>
    </w:p>
    <w:tbl>
      <w:tblPr>
        <w:tblpPr w:leftFromText="180" w:rightFromText="180" w:vertAnchor="text" w:horzAnchor="margin" w:tblpY="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8"/>
        <w:gridCol w:w="5683"/>
      </w:tblGrid>
      <w:tr w:rsidR="004411C9" w:rsidRPr="001270B0" w:rsidTr="004411C9">
        <w:trPr>
          <w:trHeight w:val="506"/>
        </w:trPr>
        <w:tc>
          <w:tcPr>
            <w:tcW w:w="2960" w:type="dxa"/>
            <w:gridSpan w:val="2"/>
          </w:tcPr>
          <w:p w:rsidR="004411C9" w:rsidRPr="000A7717" w:rsidRDefault="004411C9" w:rsidP="008632EA">
            <w:pPr>
              <w:rPr>
                <w:sz w:val="22"/>
                <w:szCs w:val="22"/>
                <w:lang w:val="is-IS"/>
              </w:rPr>
            </w:pPr>
            <w:r w:rsidRPr="000A7717">
              <w:rPr>
                <w:sz w:val="22"/>
                <w:szCs w:val="22"/>
                <w:lang w:val="is-IS"/>
              </w:rPr>
              <w:t>Dánsko</w:t>
            </w:r>
          </w:p>
        </w:tc>
        <w:tc>
          <w:tcPr>
            <w:tcW w:w="5683" w:type="dxa"/>
          </w:tcPr>
          <w:p w:rsidR="004411C9" w:rsidRPr="000A7717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Flu</w:t>
            </w:r>
            <w:r w:rsidR="001D0AB8">
              <w:rPr>
                <w:sz w:val="22"/>
                <w:szCs w:val="22"/>
                <w:lang w:val="is-IS"/>
              </w:rPr>
              <w:t>c</w:t>
            </w:r>
            <w:r>
              <w:rPr>
                <w:sz w:val="22"/>
                <w:szCs w:val="22"/>
                <w:lang w:val="is-IS"/>
              </w:rPr>
              <w:t>onazol Actavis</w:t>
            </w:r>
          </w:p>
        </w:tc>
      </w:tr>
      <w:tr w:rsidR="004411C9" w:rsidRPr="001270B0" w:rsidTr="004411C9">
        <w:trPr>
          <w:trHeight w:val="506"/>
        </w:trPr>
        <w:tc>
          <w:tcPr>
            <w:tcW w:w="2960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  <w:lang w:val="is-IS"/>
              </w:rPr>
              <w:t>Rakúsko</w:t>
            </w:r>
          </w:p>
        </w:tc>
        <w:tc>
          <w:tcPr>
            <w:tcW w:w="5683" w:type="dxa"/>
          </w:tcPr>
          <w:p w:rsidR="004411C9" w:rsidRPr="007E5F2E" w:rsidRDefault="004411C9" w:rsidP="008632EA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  <w:lang w:val="is-IS"/>
              </w:rPr>
              <w:t>Fluconazol Actavis 50</w:t>
            </w:r>
            <w:r>
              <w:rPr>
                <w:sz w:val="22"/>
                <w:szCs w:val="22"/>
                <w:lang w:val="is-IS"/>
              </w:rPr>
              <w:t xml:space="preserve"> mg, </w:t>
            </w:r>
            <w:r w:rsidRPr="007E5F2E">
              <w:rPr>
                <w:sz w:val="22"/>
                <w:szCs w:val="22"/>
                <w:lang w:val="is-IS"/>
              </w:rPr>
              <w:t>100</w:t>
            </w:r>
            <w:r>
              <w:rPr>
                <w:sz w:val="22"/>
                <w:szCs w:val="22"/>
                <w:lang w:val="is-IS"/>
              </w:rPr>
              <w:t xml:space="preserve"> mg, 1</w:t>
            </w:r>
            <w:r w:rsidRPr="007E5F2E">
              <w:rPr>
                <w:sz w:val="22"/>
                <w:szCs w:val="22"/>
                <w:lang w:val="is-IS"/>
              </w:rPr>
              <w:t>50</w:t>
            </w:r>
            <w:r>
              <w:rPr>
                <w:sz w:val="22"/>
                <w:szCs w:val="22"/>
                <w:lang w:val="is-IS"/>
              </w:rPr>
              <w:t xml:space="preserve"> mg, </w:t>
            </w:r>
            <w:r w:rsidRPr="007E5F2E">
              <w:rPr>
                <w:sz w:val="22"/>
                <w:szCs w:val="22"/>
                <w:lang w:val="is-IS"/>
              </w:rPr>
              <w:t xml:space="preserve">200 mg </w:t>
            </w:r>
            <w:proofErr w:type="spellStart"/>
            <w:r w:rsidRPr="007E5F2E">
              <w:rPr>
                <w:sz w:val="22"/>
                <w:szCs w:val="22"/>
              </w:rPr>
              <w:t>Kapseln</w:t>
            </w:r>
            <w:proofErr w:type="spellEnd"/>
          </w:p>
        </w:tc>
      </w:tr>
      <w:tr w:rsidR="004411C9" w:rsidRPr="001270B0" w:rsidTr="004411C9">
        <w:trPr>
          <w:trHeight w:val="506"/>
        </w:trPr>
        <w:tc>
          <w:tcPr>
            <w:tcW w:w="2960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cs-CZ"/>
              </w:rPr>
            </w:pPr>
            <w:proofErr w:type="spellStart"/>
            <w:r w:rsidRPr="007E5F2E">
              <w:rPr>
                <w:sz w:val="22"/>
                <w:szCs w:val="22"/>
                <w:lang w:val="cs-CZ"/>
              </w:rPr>
              <w:t>Cyprus</w:t>
            </w:r>
            <w:proofErr w:type="spellEnd"/>
          </w:p>
        </w:tc>
        <w:tc>
          <w:tcPr>
            <w:tcW w:w="5683" w:type="dxa"/>
          </w:tcPr>
          <w:p w:rsidR="004411C9" w:rsidRPr="007E5F2E" w:rsidRDefault="004411C9" w:rsidP="008632EA">
            <w:pPr>
              <w:rPr>
                <w:sz w:val="22"/>
                <w:szCs w:val="22"/>
              </w:rPr>
            </w:pPr>
            <w:proofErr w:type="spellStart"/>
            <w:r w:rsidRPr="007E5F2E">
              <w:rPr>
                <w:sz w:val="22"/>
                <w:szCs w:val="22"/>
              </w:rPr>
              <w:t>Candizol</w:t>
            </w:r>
            <w:proofErr w:type="spellEnd"/>
          </w:p>
        </w:tc>
      </w:tr>
      <w:tr w:rsidR="004411C9" w:rsidRPr="001270B0" w:rsidTr="004411C9">
        <w:trPr>
          <w:trHeight w:val="506"/>
        </w:trPr>
        <w:tc>
          <w:tcPr>
            <w:tcW w:w="2960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cs-CZ"/>
              </w:rPr>
              <w:t>Česká republika</w:t>
            </w:r>
          </w:p>
        </w:tc>
        <w:tc>
          <w:tcPr>
            <w:tcW w:w="5683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proofErr w:type="spellStart"/>
            <w:r w:rsidRPr="007E5F2E">
              <w:rPr>
                <w:sz w:val="22"/>
                <w:szCs w:val="22"/>
              </w:rPr>
              <w:t>Fluconazol</w:t>
            </w:r>
            <w:proofErr w:type="spellEnd"/>
            <w:r w:rsidRPr="007E5F2E">
              <w:rPr>
                <w:sz w:val="22"/>
                <w:szCs w:val="22"/>
              </w:rPr>
              <w:t xml:space="preserve"> </w:t>
            </w:r>
            <w:proofErr w:type="spellStart"/>
            <w:r w:rsidRPr="007E5F2E">
              <w:rPr>
                <w:sz w:val="22"/>
                <w:szCs w:val="22"/>
              </w:rPr>
              <w:t>Actavis</w:t>
            </w:r>
            <w:proofErr w:type="spellEnd"/>
            <w:r w:rsidRPr="007E5F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7E5F2E">
              <w:rPr>
                <w:sz w:val="22"/>
                <w:szCs w:val="22"/>
              </w:rPr>
              <w:t>50/100/150/200 mg</w:t>
            </w:r>
          </w:p>
        </w:tc>
      </w:tr>
      <w:tr w:rsidR="004411C9" w:rsidRPr="001270B0" w:rsidTr="004411C9">
        <w:trPr>
          <w:trHeight w:val="506"/>
        </w:trPr>
        <w:tc>
          <w:tcPr>
            <w:tcW w:w="2960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Nemecko</w:t>
            </w:r>
          </w:p>
        </w:tc>
        <w:tc>
          <w:tcPr>
            <w:tcW w:w="5683" w:type="dxa"/>
          </w:tcPr>
          <w:p w:rsidR="004411C9" w:rsidRPr="007E5F2E" w:rsidRDefault="004411C9" w:rsidP="008632EA">
            <w:pPr>
              <w:rPr>
                <w:sz w:val="22"/>
                <w:szCs w:val="22"/>
              </w:rPr>
            </w:pPr>
            <w:proofErr w:type="spellStart"/>
            <w:r w:rsidRPr="007E5F2E">
              <w:rPr>
                <w:sz w:val="22"/>
                <w:szCs w:val="22"/>
              </w:rPr>
              <w:t>Fluconazol</w:t>
            </w:r>
            <w:proofErr w:type="spellEnd"/>
            <w:r>
              <w:rPr>
                <w:sz w:val="22"/>
                <w:szCs w:val="22"/>
              </w:rPr>
              <w:t xml:space="preserve"> PUREN</w:t>
            </w:r>
            <w:r w:rsidRPr="007E5F2E">
              <w:rPr>
                <w:sz w:val="22"/>
                <w:szCs w:val="22"/>
              </w:rPr>
              <w:t xml:space="preserve"> 50/100/150/200 mg </w:t>
            </w:r>
            <w:proofErr w:type="spellStart"/>
            <w:r w:rsidRPr="007E5F2E">
              <w:rPr>
                <w:sz w:val="22"/>
                <w:szCs w:val="22"/>
              </w:rPr>
              <w:t>Hartkapseln</w:t>
            </w:r>
            <w:proofErr w:type="spellEnd"/>
          </w:p>
        </w:tc>
      </w:tr>
      <w:tr w:rsidR="004411C9" w:rsidRPr="001270B0" w:rsidTr="004411C9">
        <w:trPr>
          <w:trHeight w:val="506"/>
        </w:trPr>
        <w:tc>
          <w:tcPr>
            <w:tcW w:w="2960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Estónsko</w:t>
            </w:r>
          </w:p>
        </w:tc>
        <w:tc>
          <w:tcPr>
            <w:tcW w:w="5683" w:type="dxa"/>
          </w:tcPr>
          <w:p w:rsidR="004411C9" w:rsidRPr="007E5F2E" w:rsidRDefault="004411C9" w:rsidP="008632EA">
            <w:pPr>
              <w:rPr>
                <w:sz w:val="22"/>
                <w:szCs w:val="22"/>
              </w:rPr>
            </w:pPr>
            <w:proofErr w:type="spellStart"/>
            <w:r w:rsidRPr="007E5F2E">
              <w:rPr>
                <w:sz w:val="22"/>
                <w:szCs w:val="22"/>
              </w:rPr>
              <w:t>Fluconazol</w:t>
            </w:r>
            <w:proofErr w:type="spellEnd"/>
            <w:r w:rsidRPr="007E5F2E">
              <w:rPr>
                <w:sz w:val="22"/>
                <w:szCs w:val="22"/>
              </w:rPr>
              <w:t xml:space="preserve"> </w:t>
            </w:r>
            <w:proofErr w:type="spellStart"/>
            <w:r w:rsidRPr="007E5F2E">
              <w:rPr>
                <w:sz w:val="22"/>
                <w:szCs w:val="22"/>
              </w:rPr>
              <w:t>Actavis</w:t>
            </w:r>
            <w:proofErr w:type="spellEnd"/>
            <w:r w:rsidRPr="007E5F2E">
              <w:rPr>
                <w:sz w:val="22"/>
                <w:szCs w:val="22"/>
              </w:rPr>
              <w:t xml:space="preserve"> </w:t>
            </w:r>
          </w:p>
        </w:tc>
      </w:tr>
      <w:tr w:rsidR="004411C9" w:rsidRPr="001270B0" w:rsidTr="004411C9">
        <w:trPr>
          <w:trHeight w:val="506"/>
        </w:trPr>
        <w:tc>
          <w:tcPr>
            <w:tcW w:w="2960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Grécko</w:t>
            </w:r>
          </w:p>
        </w:tc>
        <w:tc>
          <w:tcPr>
            <w:tcW w:w="5683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proofErr w:type="spellStart"/>
            <w:r w:rsidRPr="007E5F2E">
              <w:rPr>
                <w:sz w:val="22"/>
                <w:szCs w:val="22"/>
              </w:rPr>
              <w:t>Fluconazole</w:t>
            </w:r>
            <w:proofErr w:type="spellEnd"/>
            <w:r w:rsidRPr="007E5F2E">
              <w:rPr>
                <w:sz w:val="22"/>
                <w:szCs w:val="22"/>
              </w:rPr>
              <w:t>/</w:t>
            </w:r>
            <w:proofErr w:type="spellStart"/>
            <w:r w:rsidRPr="007E5F2E">
              <w:rPr>
                <w:sz w:val="22"/>
                <w:szCs w:val="22"/>
              </w:rPr>
              <w:t>Actavis</w:t>
            </w:r>
            <w:proofErr w:type="spellEnd"/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Maďarsko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  <w:lang w:val="is-IS"/>
              </w:rPr>
              <w:t>Fem</w:t>
            </w:r>
            <w:r>
              <w:rPr>
                <w:sz w:val="22"/>
                <w:szCs w:val="22"/>
                <w:lang w:val="is-IS"/>
              </w:rPr>
              <w:t>iflo 150 mg kemény kapszula</w:t>
            </w:r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Írsko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  <w:lang w:val="is-IS"/>
              </w:rPr>
              <w:t>Fluconazole Actavis</w:t>
            </w:r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Lotyšsko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</w:rPr>
            </w:pPr>
            <w:r w:rsidRPr="007E5F2E">
              <w:rPr>
                <w:sz w:val="22"/>
                <w:szCs w:val="22"/>
                <w:lang w:val="is-IS"/>
              </w:rPr>
              <w:t>Fluconazole Actavis 50/100/150/200 mg kietos kapsulės</w:t>
            </w:r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Litva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b/>
                <w:sz w:val="22"/>
                <w:szCs w:val="22"/>
                <w:lang w:val="en-US"/>
              </w:rPr>
            </w:pPr>
            <w:r w:rsidRPr="007E5F2E">
              <w:rPr>
                <w:sz w:val="22"/>
                <w:szCs w:val="22"/>
                <w:lang w:val="is-IS"/>
              </w:rPr>
              <w:t>Fluconazole Actavis  50/150 mg cietās kapsulas</w:t>
            </w:r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  <w:lang w:val="is-IS"/>
              </w:rPr>
              <w:t>Malta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proofErr w:type="spellStart"/>
            <w:r w:rsidRPr="007E5F2E">
              <w:rPr>
                <w:sz w:val="22"/>
                <w:szCs w:val="22"/>
                <w:lang w:val="en-US"/>
              </w:rPr>
              <w:t>Candizol</w:t>
            </w:r>
            <w:proofErr w:type="spellEnd"/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Holandsko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en-US"/>
              </w:rPr>
            </w:pPr>
            <w:proofErr w:type="spellStart"/>
            <w:r w:rsidRPr="007E5F2E">
              <w:rPr>
                <w:sz w:val="22"/>
                <w:szCs w:val="22"/>
                <w:lang w:val="en-US"/>
              </w:rPr>
              <w:t>Fluconazol</w:t>
            </w:r>
            <w:proofErr w:type="spellEnd"/>
            <w:r w:rsidRPr="007E5F2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Aurobindo</w:t>
            </w:r>
            <w:proofErr w:type="spellEnd"/>
            <w:r w:rsidRPr="007E5F2E">
              <w:rPr>
                <w:sz w:val="22"/>
                <w:szCs w:val="22"/>
                <w:lang w:val="en-US"/>
              </w:rPr>
              <w:t xml:space="preserve"> 50</w:t>
            </w:r>
            <w:r w:rsidRPr="007E5F2E">
              <w:rPr>
                <w:sz w:val="22"/>
                <w:szCs w:val="22"/>
                <w:lang w:val="is-IS"/>
              </w:rPr>
              <w:t xml:space="preserve">/100/150/200 </w:t>
            </w:r>
            <w:r w:rsidRPr="007E5F2E">
              <w:rPr>
                <w:sz w:val="22"/>
                <w:szCs w:val="22"/>
                <w:lang w:val="en-US"/>
              </w:rPr>
              <w:t xml:space="preserve"> mg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Poľsko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</w:rPr>
            </w:pPr>
            <w:proofErr w:type="spellStart"/>
            <w:r w:rsidRPr="007E5F2E">
              <w:rPr>
                <w:sz w:val="22"/>
                <w:szCs w:val="22"/>
              </w:rPr>
              <w:t>Flu</w:t>
            </w:r>
            <w:r w:rsidR="00493A0C">
              <w:rPr>
                <w:sz w:val="22"/>
                <w:szCs w:val="22"/>
              </w:rPr>
              <w:t>mycon</w:t>
            </w:r>
            <w:proofErr w:type="spellEnd"/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Portugalsko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  <w:lang w:val="is-IS"/>
              </w:rPr>
              <w:t>Fluconazol</w:t>
            </w:r>
            <w:r>
              <w:rPr>
                <w:sz w:val="22"/>
                <w:szCs w:val="22"/>
                <w:lang w:val="is-IS"/>
              </w:rPr>
              <w:t>e</w:t>
            </w:r>
            <w:r w:rsidRPr="007E5F2E">
              <w:rPr>
                <w:sz w:val="22"/>
                <w:szCs w:val="22"/>
                <w:lang w:val="is-IS"/>
              </w:rPr>
              <w:t xml:space="preserve"> </w:t>
            </w:r>
            <w:r>
              <w:rPr>
                <w:sz w:val="22"/>
                <w:szCs w:val="22"/>
                <w:lang w:val="is-IS"/>
              </w:rPr>
              <w:t>Aurovitas</w:t>
            </w:r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Rumunsko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proofErr w:type="spellStart"/>
            <w:r w:rsidRPr="007E5F2E"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  <w:lang w:val="en-US"/>
              </w:rPr>
              <w:t>luconazol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Actavis </w:t>
            </w:r>
            <w:r w:rsidRPr="007E5F2E">
              <w:rPr>
                <w:sz w:val="22"/>
                <w:szCs w:val="22"/>
                <w:lang w:val="en-US"/>
              </w:rPr>
              <w:t>50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E5F2E">
              <w:rPr>
                <w:sz w:val="22"/>
                <w:szCs w:val="22"/>
                <w:lang w:val="en-US"/>
              </w:rPr>
              <w:t>mg, 100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E5F2E">
              <w:rPr>
                <w:sz w:val="22"/>
                <w:szCs w:val="22"/>
                <w:lang w:val="en-US"/>
              </w:rPr>
              <w:t>mg, 150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E5F2E">
              <w:rPr>
                <w:sz w:val="22"/>
                <w:szCs w:val="22"/>
                <w:lang w:val="en-US"/>
              </w:rPr>
              <w:t>mg, 200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E5F2E">
              <w:rPr>
                <w:sz w:val="22"/>
                <w:szCs w:val="22"/>
                <w:lang w:val="en-US"/>
              </w:rPr>
              <w:t xml:space="preserve">mg </w:t>
            </w:r>
            <w:r>
              <w:rPr>
                <w:sz w:val="22"/>
                <w:szCs w:val="22"/>
                <w:lang w:val="en-US"/>
              </w:rPr>
              <w:t>c</w:t>
            </w:r>
            <w:r w:rsidRPr="007E5F2E">
              <w:rPr>
                <w:sz w:val="22"/>
                <w:szCs w:val="22"/>
                <w:lang w:val="en-US"/>
              </w:rPr>
              <w:t>apsule</w:t>
            </w:r>
            <w:r w:rsidRPr="007E5F2E">
              <w:rPr>
                <w:sz w:val="22"/>
                <w:szCs w:val="22"/>
                <w:lang w:val="is-IS"/>
              </w:rPr>
              <w:t xml:space="preserve"> </w:t>
            </w:r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Slovenská republika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proofErr w:type="spellStart"/>
            <w:r w:rsidRPr="007E5F2E">
              <w:rPr>
                <w:sz w:val="22"/>
                <w:szCs w:val="22"/>
              </w:rPr>
              <w:t>Femgin</w:t>
            </w:r>
            <w:proofErr w:type="spellEnd"/>
            <w:r w:rsidRPr="007E5F2E">
              <w:rPr>
                <w:sz w:val="22"/>
                <w:szCs w:val="22"/>
              </w:rPr>
              <w:t xml:space="preserve"> 50</w:t>
            </w:r>
            <w:r>
              <w:rPr>
                <w:sz w:val="22"/>
                <w:szCs w:val="22"/>
              </w:rPr>
              <w:t xml:space="preserve"> mg, 100 mg, 150 mg, 200 mg</w:t>
            </w:r>
            <w:r w:rsidRPr="007E5F2E">
              <w:rPr>
                <w:sz w:val="22"/>
                <w:szCs w:val="22"/>
              </w:rPr>
              <w:t xml:space="preserve"> </w:t>
            </w:r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Švédsko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proofErr w:type="spellStart"/>
            <w:r w:rsidRPr="007E5F2E">
              <w:rPr>
                <w:sz w:val="22"/>
                <w:szCs w:val="22"/>
              </w:rPr>
              <w:t>Fluconazol</w:t>
            </w:r>
            <w:proofErr w:type="spellEnd"/>
            <w:r w:rsidRPr="007E5F2E">
              <w:rPr>
                <w:sz w:val="22"/>
                <w:szCs w:val="22"/>
              </w:rPr>
              <w:t xml:space="preserve"> </w:t>
            </w:r>
            <w:proofErr w:type="spellStart"/>
            <w:r w:rsidRPr="007E5F2E"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50 mg, 100 mg, </w:t>
            </w:r>
            <w:proofErr w:type="spellStart"/>
            <w:r>
              <w:rPr>
                <w:sz w:val="22"/>
                <w:szCs w:val="22"/>
              </w:rPr>
              <w:t>Solona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Fluconazol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200 mg</w:t>
            </w:r>
          </w:p>
        </w:tc>
      </w:tr>
    </w:tbl>
    <w:p w:rsidR="004411C9" w:rsidRDefault="004411C9" w:rsidP="00CD310D">
      <w:pPr>
        <w:rPr>
          <w:b/>
          <w:sz w:val="22"/>
          <w:szCs w:val="22"/>
        </w:rPr>
      </w:pPr>
    </w:p>
    <w:p w:rsidR="004411C9" w:rsidRDefault="004411C9" w:rsidP="00CD310D">
      <w:pPr>
        <w:rPr>
          <w:b/>
          <w:sz w:val="22"/>
          <w:szCs w:val="22"/>
        </w:rPr>
      </w:pPr>
    </w:p>
    <w:p w:rsidR="004411C9" w:rsidRDefault="004411C9" w:rsidP="00CD310D">
      <w:pPr>
        <w:rPr>
          <w:b/>
          <w:sz w:val="22"/>
          <w:szCs w:val="22"/>
        </w:rPr>
      </w:pPr>
    </w:p>
    <w:p w:rsidR="004411C9" w:rsidRPr="00BA55D1" w:rsidRDefault="004411C9" w:rsidP="00BE7634">
      <w:pPr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t xml:space="preserve">Táto písomná informácia bola naposledy </w:t>
      </w:r>
      <w:r>
        <w:rPr>
          <w:b/>
          <w:sz w:val="22"/>
          <w:szCs w:val="22"/>
        </w:rPr>
        <w:t>aktualizovaná v</w:t>
      </w:r>
      <w:r w:rsidR="00DD0946">
        <w:rPr>
          <w:b/>
          <w:sz w:val="22"/>
          <w:szCs w:val="22"/>
        </w:rPr>
        <w:t> septembri 2019</w:t>
      </w:r>
      <w:r>
        <w:rPr>
          <w:b/>
          <w:sz w:val="22"/>
          <w:szCs w:val="22"/>
        </w:rPr>
        <w:t>.</w:t>
      </w:r>
    </w:p>
    <w:p w:rsidR="004411C9" w:rsidRDefault="004411C9" w:rsidP="00CD310D">
      <w:pPr>
        <w:rPr>
          <w:b/>
          <w:sz w:val="22"/>
          <w:szCs w:val="22"/>
        </w:rPr>
      </w:pPr>
    </w:p>
    <w:p w:rsidR="004411C9" w:rsidRPr="00BA55D1" w:rsidRDefault="004411C9" w:rsidP="00CD310D">
      <w:pPr>
        <w:rPr>
          <w:b/>
          <w:sz w:val="22"/>
          <w:szCs w:val="22"/>
        </w:rPr>
      </w:pPr>
    </w:p>
    <w:sectPr w:rsidR="004411C9" w:rsidRPr="00BA55D1" w:rsidSect="000916D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603" w:rsidRDefault="00090603" w:rsidP="006A5F6B">
      <w:r>
        <w:separator/>
      </w:r>
    </w:p>
  </w:endnote>
  <w:endnote w:type="continuationSeparator" w:id="0">
    <w:p w:rsidR="00090603" w:rsidRDefault="00090603" w:rsidP="006A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1C9" w:rsidRPr="001D2B8A" w:rsidRDefault="0035359E">
    <w:pPr>
      <w:pStyle w:val="Pta"/>
      <w:jc w:val="center"/>
      <w:rPr>
        <w:sz w:val="18"/>
      </w:rPr>
    </w:pPr>
    <w:r w:rsidRPr="001D2B8A">
      <w:rPr>
        <w:sz w:val="18"/>
      </w:rPr>
      <w:fldChar w:fldCharType="begin"/>
    </w:r>
    <w:r w:rsidR="004411C9" w:rsidRPr="001D2B8A">
      <w:rPr>
        <w:sz w:val="18"/>
      </w:rPr>
      <w:instrText>PAGE   \* MERGEFORMAT</w:instrText>
    </w:r>
    <w:r w:rsidRPr="001D2B8A">
      <w:rPr>
        <w:sz w:val="18"/>
      </w:rPr>
      <w:fldChar w:fldCharType="separate"/>
    </w:r>
    <w:r w:rsidR="00447F9A">
      <w:rPr>
        <w:noProof/>
        <w:sz w:val="18"/>
      </w:rPr>
      <w:t>8</w:t>
    </w:r>
    <w:r w:rsidRPr="001D2B8A">
      <w:rPr>
        <w:sz w:val="18"/>
      </w:rPr>
      <w:fldChar w:fldCharType="end"/>
    </w:r>
  </w:p>
  <w:p w:rsidR="004411C9" w:rsidRDefault="004411C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1C9" w:rsidRPr="001D2B8A" w:rsidRDefault="0035359E">
    <w:pPr>
      <w:pStyle w:val="Pta"/>
      <w:jc w:val="center"/>
      <w:rPr>
        <w:sz w:val="18"/>
      </w:rPr>
    </w:pPr>
    <w:r w:rsidRPr="001D2B8A">
      <w:rPr>
        <w:sz w:val="18"/>
      </w:rPr>
      <w:fldChar w:fldCharType="begin"/>
    </w:r>
    <w:r w:rsidR="004411C9" w:rsidRPr="001D2B8A">
      <w:rPr>
        <w:sz w:val="18"/>
      </w:rPr>
      <w:instrText>PAGE   \* MERGEFORMAT</w:instrText>
    </w:r>
    <w:r w:rsidRPr="001D2B8A">
      <w:rPr>
        <w:sz w:val="18"/>
      </w:rPr>
      <w:fldChar w:fldCharType="separate"/>
    </w:r>
    <w:r w:rsidR="000916DD">
      <w:rPr>
        <w:noProof/>
        <w:sz w:val="18"/>
      </w:rPr>
      <w:t>1</w:t>
    </w:r>
    <w:r w:rsidRPr="001D2B8A">
      <w:rPr>
        <w:sz w:val="18"/>
      </w:rPr>
      <w:fldChar w:fldCharType="end"/>
    </w:r>
  </w:p>
  <w:p w:rsidR="004411C9" w:rsidRDefault="004411C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603" w:rsidRDefault="00090603" w:rsidP="006A5F6B">
      <w:r>
        <w:separator/>
      </w:r>
    </w:p>
  </w:footnote>
  <w:footnote w:type="continuationSeparator" w:id="0">
    <w:p w:rsidR="00090603" w:rsidRDefault="00090603" w:rsidP="006A5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6DD" w:rsidRDefault="000916DD">
    <w:pPr>
      <w:pStyle w:val="Hlavika"/>
    </w:pPr>
    <w:r>
      <w:rPr>
        <w:sz w:val="18"/>
        <w:szCs w:val="18"/>
      </w:rPr>
      <w:t xml:space="preserve">Príloha č. 1 k notifikácii </w:t>
    </w:r>
    <w:r w:rsidRPr="00D52C41">
      <w:rPr>
        <w:sz w:val="18"/>
        <w:szCs w:val="18"/>
      </w:rPr>
      <w:t>o zmene</w:t>
    </w:r>
    <w:r>
      <w:rPr>
        <w:sz w:val="18"/>
        <w:szCs w:val="18"/>
      </w:rPr>
      <w:t>, ev.</w:t>
    </w:r>
    <w:r w:rsidR="00DD0946">
      <w:rPr>
        <w:sz w:val="18"/>
        <w:szCs w:val="18"/>
      </w:rPr>
      <w:t xml:space="preserve"> </w:t>
    </w:r>
    <w:r>
      <w:rPr>
        <w:sz w:val="18"/>
        <w:szCs w:val="18"/>
      </w:rPr>
      <w:t xml:space="preserve">č.: </w:t>
    </w:r>
    <w:r w:rsidR="003E4D1F" w:rsidRPr="003E4D1F">
      <w:rPr>
        <w:sz w:val="18"/>
        <w:szCs w:val="18"/>
      </w:rPr>
      <w:t>2019/04091-Z1B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1C9" w:rsidRDefault="004411C9" w:rsidP="000721D3">
    <w:pPr>
      <w:pStyle w:val="Hlavika"/>
    </w:pPr>
  </w:p>
  <w:p w:rsidR="00396DEB" w:rsidRDefault="004411C9" w:rsidP="00E336ED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1 k notifikácii </w:t>
    </w:r>
    <w:r w:rsidRPr="00D52C41">
      <w:rPr>
        <w:sz w:val="18"/>
        <w:szCs w:val="18"/>
      </w:rPr>
      <w:t>o zmene</w:t>
    </w:r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 xml:space="preserve">.: </w:t>
    </w:r>
    <w:r w:rsidR="00493A0C" w:rsidRPr="00493A0C">
      <w:rPr>
        <w:sz w:val="18"/>
        <w:szCs w:val="18"/>
      </w:rPr>
      <w:t>2017/04761-Z1B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931"/>
    <w:multiLevelType w:val="hybridMultilevel"/>
    <w:tmpl w:val="F38E5540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22F89"/>
    <w:multiLevelType w:val="multilevel"/>
    <w:tmpl w:val="95BE48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8B158D"/>
    <w:multiLevelType w:val="multilevel"/>
    <w:tmpl w:val="E430A5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89534B"/>
    <w:multiLevelType w:val="multilevel"/>
    <w:tmpl w:val="3BD23B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ED0EE2"/>
    <w:multiLevelType w:val="hybridMultilevel"/>
    <w:tmpl w:val="3BA0EA98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44AF5"/>
    <w:multiLevelType w:val="hybridMultilevel"/>
    <w:tmpl w:val="B4522436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73CB1"/>
    <w:multiLevelType w:val="hybridMultilevel"/>
    <w:tmpl w:val="463AACCA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5808AD"/>
    <w:multiLevelType w:val="hybridMultilevel"/>
    <w:tmpl w:val="1B98F970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43DBD"/>
    <w:multiLevelType w:val="hybridMultilevel"/>
    <w:tmpl w:val="7132E7CE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24811BE"/>
    <w:multiLevelType w:val="hybridMultilevel"/>
    <w:tmpl w:val="763C659C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96A89"/>
    <w:multiLevelType w:val="hybridMultilevel"/>
    <w:tmpl w:val="C5BA1CFA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966032"/>
    <w:multiLevelType w:val="multilevel"/>
    <w:tmpl w:val="63400A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74C7DB5"/>
    <w:multiLevelType w:val="hybridMultilevel"/>
    <w:tmpl w:val="A63A8B70"/>
    <w:lvl w:ilvl="0" w:tplc="A0EC0DE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41011"/>
    <w:multiLevelType w:val="multilevel"/>
    <w:tmpl w:val="2092D1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87A3947"/>
    <w:multiLevelType w:val="hybridMultilevel"/>
    <w:tmpl w:val="193C5E3C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55224"/>
    <w:multiLevelType w:val="hybridMultilevel"/>
    <w:tmpl w:val="F0CC815C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C5264"/>
    <w:multiLevelType w:val="multilevel"/>
    <w:tmpl w:val="0D8C18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EEE19E1"/>
    <w:multiLevelType w:val="multilevel"/>
    <w:tmpl w:val="1B60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FD957CD"/>
    <w:multiLevelType w:val="hybridMultilevel"/>
    <w:tmpl w:val="3E5815AE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B95EF3"/>
    <w:multiLevelType w:val="hybridMultilevel"/>
    <w:tmpl w:val="A5EE3966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C5AD4"/>
    <w:multiLevelType w:val="hybridMultilevel"/>
    <w:tmpl w:val="8D2C5EDE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DA438E"/>
    <w:multiLevelType w:val="hybridMultilevel"/>
    <w:tmpl w:val="DC2E85B6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A50A3"/>
    <w:multiLevelType w:val="multilevel"/>
    <w:tmpl w:val="982A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0013A44"/>
    <w:multiLevelType w:val="hybridMultilevel"/>
    <w:tmpl w:val="0D0CFFF0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60F2E"/>
    <w:multiLevelType w:val="hybridMultilevel"/>
    <w:tmpl w:val="00260B1C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F972D0"/>
    <w:multiLevelType w:val="multilevel"/>
    <w:tmpl w:val="B30C55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3FB34FB"/>
    <w:multiLevelType w:val="hybridMultilevel"/>
    <w:tmpl w:val="8FFC5450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B1CC5"/>
    <w:multiLevelType w:val="multilevel"/>
    <w:tmpl w:val="AEB033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8940DB4"/>
    <w:multiLevelType w:val="hybridMultilevel"/>
    <w:tmpl w:val="E0387C4C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83A79"/>
    <w:multiLevelType w:val="hybridMultilevel"/>
    <w:tmpl w:val="D4DED6D4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9A5A9A"/>
    <w:multiLevelType w:val="hybridMultilevel"/>
    <w:tmpl w:val="1A98779A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55225"/>
    <w:multiLevelType w:val="hybridMultilevel"/>
    <w:tmpl w:val="393868B0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3723A"/>
    <w:multiLevelType w:val="multilevel"/>
    <w:tmpl w:val="DBCC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A9B3ABA"/>
    <w:multiLevelType w:val="multilevel"/>
    <w:tmpl w:val="5DEE11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AD27D05"/>
    <w:multiLevelType w:val="multilevel"/>
    <w:tmpl w:val="00EA7A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5AD6186E"/>
    <w:multiLevelType w:val="hybridMultilevel"/>
    <w:tmpl w:val="F18AFB2C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92067"/>
    <w:multiLevelType w:val="hybridMultilevel"/>
    <w:tmpl w:val="699CF44A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4777F7"/>
    <w:multiLevelType w:val="hybridMultilevel"/>
    <w:tmpl w:val="11A062EA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C27FE"/>
    <w:multiLevelType w:val="multilevel"/>
    <w:tmpl w:val="DEB4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AD4AA7"/>
    <w:multiLevelType w:val="multilevel"/>
    <w:tmpl w:val="EA30D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 w15:restartNumberingAfterBreak="0">
    <w:nsid w:val="6F8B671E"/>
    <w:multiLevelType w:val="hybridMultilevel"/>
    <w:tmpl w:val="507AE542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003D7"/>
    <w:multiLevelType w:val="multilevel"/>
    <w:tmpl w:val="FB06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6363443"/>
    <w:multiLevelType w:val="multilevel"/>
    <w:tmpl w:val="4C745E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8517C9F"/>
    <w:multiLevelType w:val="hybridMultilevel"/>
    <w:tmpl w:val="8A0A3BD6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92A09"/>
    <w:multiLevelType w:val="hybridMultilevel"/>
    <w:tmpl w:val="873A489E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F2F2B"/>
    <w:multiLevelType w:val="multilevel"/>
    <w:tmpl w:val="9B2426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F1C1881"/>
    <w:multiLevelType w:val="multilevel"/>
    <w:tmpl w:val="AA1E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6"/>
  </w:num>
  <w:num w:numId="2">
    <w:abstractNumId w:val="38"/>
  </w:num>
  <w:num w:numId="3">
    <w:abstractNumId w:val="32"/>
  </w:num>
  <w:num w:numId="4">
    <w:abstractNumId w:val="17"/>
  </w:num>
  <w:num w:numId="5">
    <w:abstractNumId w:val="13"/>
  </w:num>
  <w:num w:numId="6">
    <w:abstractNumId w:val="41"/>
  </w:num>
  <w:num w:numId="7">
    <w:abstractNumId w:val="11"/>
  </w:num>
  <w:num w:numId="8">
    <w:abstractNumId w:val="27"/>
  </w:num>
  <w:num w:numId="9">
    <w:abstractNumId w:val="42"/>
  </w:num>
  <w:num w:numId="10">
    <w:abstractNumId w:val="34"/>
  </w:num>
  <w:num w:numId="11">
    <w:abstractNumId w:val="2"/>
  </w:num>
  <w:num w:numId="12">
    <w:abstractNumId w:val="25"/>
  </w:num>
  <w:num w:numId="13">
    <w:abstractNumId w:val="22"/>
  </w:num>
  <w:num w:numId="14">
    <w:abstractNumId w:val="16"/>
  </w:num>
  <w:num w:numId="15">
    <w:abstractNumId w:val="1"/>
  </w:num>
  <w:num w:numId="16">
    <w:abstractNumId w:val="3"/>
  </w:num>
  <w:num w:numId="17">
    <w:abstractNumId w:val="45"/>
  </w:num>
  <w:num w:numId="18">
    <w:abstractNumId w:val="33"/>
  </w:num>
  <w:num w:numId="19">
    <w:abstractNumId w:val="12"/>
  </w:num>
  <w:num w:numId="20">
    <w:abstractNumId w:val="39"/>
  </w:num>
  <w:num w:numId="21">
    <w:abstractNumId w:val="10"/>
  </w:num>
  <w:num w:numId="22">
    <w:abstractNumId w:val="8"/>
  </w:num>
  <w:num w:numId="23">
    <w:abstractNumId w:val="24"/>
  </w:num>
  <w:num w:numId="24">
    <w:abstractNumId w:val="18"/>
  </w:num>
  <w:num w:numId="25">
    <w:abstractNumId w:val="36"/>
  </w:num>
  <w:num w:numId="26">
    <w:abstractNumId w:val="6"/>
  </w:num>
  <w:num w:numId="27">
    <w:abstractNumId w:val="21"/>
  </w:num>
  <w:num w:numId="28">
    <w:abstractNumId w:val="7"/>
  </w:num>
  <w:num w:numId="29">
    <w:abstractNumId w:val="15"/>
  </w:num>
  <w:num w:numId="30">
    <w:abstractNumId w:val="43"/>
  </w:num>
  <w:num w:numId="31">
    <w:abstractNumId w:val="29"/>
  </w:num>
  <w:num w:numId="32">
    <w:abstractNumId w:val="35"/>
  </w:num>
  <w:num w:numId="33">
    <w:abstractNumId w:val="28"/>
  </w:num>
  <w:num w:numId="34">
    <w:abstractNumId w:val="4"/>
  </w:num>
  <w:num w:numId="35">
    <w:abstractNumId w:val="19"/>
  </w:num>
  <w:num w:numId="36">
    <w:abstractNumId w:val="44"/>
  </w:num>
  <w:num w:numId="37">
    <w:abstractNumId w:val="0"/>
  </w:num>
  <w:num w:numId="38">
    <w:abstractNumId w:val="23"/>
  </w:num>
  <w:num w:numId="39">
    <w:abstractNumId w:val="20"/>
  </w:num>
  <w:num w:numId="40">
    <w:abstractNumId w:val="31"/>
  </w:num>
  <w:num w:numId="41">
    <w:abstractNumId w:val="40"/>
  </w:num>
  <w:num w:numId="42">
    <w:abstractNumId w:val="5"/>
  </w:num>
  <w:num w:numId="43">
    <w:abstractNumId w:val="30"/>
  </w:num>
  <w:num w:numId="44">
    <w:abstractNumId w:val="9"/>
  </w:num>
  <w:num w:numId="45">
    <w:abstractNumId w:val="37"/>
  </w:num>
  <w:num w:numId="46">
    <w:abstractNumId w:val="26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76"/>
    <w:rsid w:val="00015A85"/>
    <w:rsid w:val="00052F78"/>
    <w:rsid w:val="000721D3"/>
    <w:rsid w:val="00087FD8"/>
    <w:rsid w:val="00090603"/>
    <w:rsid w:val="000916DD"/>
    <w:rsid w:val="000959B7"/>
    <w:rsid w:val="000A7717"/>
    <w:rsid w:val="000B3670"/>
    <w:rsid w:val="000C0832"/>
    <w:rsid w:val="000D1ACD"/>
    <w:rsid w:val="000E3FC0"/>
    <w:rsid w:val="000F400E"/>
    <w:rsid w:val="000F4DF0"/>
    <w:rsid w:val="0011080A"/>
    <w:rsid w:val="001270B0"/>
    <w:rsid w:val="0012737A"/>
    <w:rsid w:val="0013205C"/>
    <w:rsid w:val="00164948"/>
    <w:rsid w:val="0016531B"/>
    <w:rsid w:val="001653F8"/>
    <w:rsid w:val="001864FF"/>
    <w:rsid w:val="00193F4B"/>
    <w:rsid w:val="001A4491"/>
    <w:rsid w:val="001A7D18"/>
    <w:rsid w:val="001B308A"/>
    <w:rsid w:val="001B7EB1"/>
    <w:rsid w:val="001C3EE7"/>
    <w:rsid w:val="001D0AB8"/>
    <w:rsid w:val="001D2567"/>
    <w:rsid w:val="001D2B8A"/>
    <w:rsid w:val="001D38AB"/>
    <w:rsid w:val="001D4795"/>
    <w:rsid w:val="001E2D86"/>
    <w:rsid w:val="001E4BD6"/>
    <w:rsid w:val="001E7A96"/>
    <w:rsid w:val="002018D8"/>
    <w:rsid w:val="00212C1F"/>
    <w:rsid w:val="002146A9"/>
    <w:rsid w:val="00225764"/>
    <w:rsid w:val="00232DA9"/>
    <w:rsid w:val="00242CE5"/>
    <w:rsid w:val="002522D8"/>
    <w:rsid w:val="002572B4"/>
    <w:rsid w:val="0026407A"/>
    <w:rsid w:val="00264E74"/>
    <w:rsid w:val="00265D34"/>
    <w:rsid w:val="00293029"/>
    <w:rsid w:val="002940E6"/>
    <w:rsid w:val="0029530A"/>
    <w:rsid w:val="002A11BA"/>
    <w:rsid w:val="002B0931"/>
    <w:rsid w:val="002D2CF1"/>
    <w:rsid w:val="002E5159"/>
    <w:rsid w:val="002E544D"/>
    <w:rsid w:val="002F1116"/>
    <w:rsid w:val="00305A81"/>
    <w:rsid w:val="00334125"/>
    <w:rsid w:val="00343001"/>
    <w:rsid w:val="0034426F"/>
    <w:rsid w:val="00345205"/>
    <w:rsid w:val="0035359E"/>
    <w:rsid w:val="00363EDC"/>
    <w:rsid w:val="00382FD0"/>
    <w:rsid w:val="00385F95"/>
    <w:rsid w:val="00396DEB"/>
    <w:rsid w:val="00397F22"/>
    <w:rsid w:val="003A7442"/>
    <w:rsid w:val="003C07A6"/>
    <w:rsid w:val="003C3F9F"/>
    <w:rsid w:val="003C6CFA"/>
    <w:rsid w:val="003D1529"/>
    <w:rsid w:val="003D5212"/>
    <w:rsid w:val="003D5F2A"/>
    <w:rsid w:val="003E4D1F"/>
    <w:rsid w:val="003F24E3"/>
    <w:rsid w:val="003F5169"/>
    <w:rsid w:val="003F63DF"/>
    <w:rsid w:val="00432643"/>
    <w:rsid w:val="00440FEF"/>
    <w:rsid w:val="004411C9"/>
    <w:rsid w:val="00441828"/>
    <w:rsid w:val="00442D9B"/>
    <w:rsid w:val="004449F4"/>
    <w:rsid w:val="00447554"/>
    <w:rsid w:val="00447F9A"/>
    <w:rsid w:val="00451694"/>
    <w:rsid w:val="00467D37"/>
    <w:rsid w:val="00482800"/>
    <w:rsid w:val="00487661"/>
    <w:rsid w:val="0049001F"/>
    <w:rsid w:val="00493A0C"/>
    <w:rsid w:val="00494F0C"/>
    <w:rsid w:val="004C0DE0"/>
    <w:rsid w:val="004C2D24"/>
    <w:rsid w:val="004D3D32"/>
    <w:rsid w:val="004E4D06"/>
    <w:rsid w:val="004F6629"/>
    <w:rsid w:val="005056E1"/>
    <w:rsid w:val="005175A3"/>
    <w:rsid w:val="005221B1"/>
    <w:rsid w:val="00523A2A"/>
    <w:rsid w:val="00540E7C"/>
    <w:rsid w:val="0055283F"/>
    <w:rsid w:val="0056009D"/>
    <w:rsid w:val="00563C36"/>
    <w:rsid w:val="00565478"/>
    <w:rsid w:val="005722D4"/>
    <w:rsid w:val="0058590E"/>
    <w:rsid w:val="00590069"/>
    <w:rsid w:val="00592B2D"/>
    <w:rsid w:val="005A16AD"/>
    <w:rsid w:val="005A3197"/>
    <w:rsid w:val="005C15FD"/>
    <w:rsid w:val="005C3E83"/>
    <w:rsid w:val="005D0C0F"/>
    <w:rsid w:val="005D31D0"/>
    <w:rsid w:val="005D5E96"/>
    <w:rsid w:val="00601964"/>
    <w:rsid w:val="00614214"/>
    <w:rsid w:val="006231E3"/>
    <w:rsid w:val="006429C6"/>
    <w:rsid w:val="00644692"/>
    <w:rsid w:val="00646722"/>
    <w:rsid w:val="006517A1"/>
    <w:rsid w:val="00670F1A"/>
    <w:rsid w:val="0067785C"/>
    <w:rsid w:val="00681BC5"/>
    <w:rsid w:val="006A5F6B"/>
    <w:rsid w:val="006A6223"/>
    <w:rsid w:val="006B4D92"/>
    <w:rsid w:val="006C0256"/>
    <w:rsid w:val="006C267C"/>
    <w:rsid w:val="006C50DC"/>
    <w:rsid w:val="006D03A9"/>
    <w:rsid w:val="006E7463"/>
    <w:rsid w:val="006F4A20"/>
    <w:rsid w:val="006F6BA5"/>
    <w:rsid w:val="0071552D"/>
    <w:rsid w:val="0071637A"/>
    <w:rsid w:val="00716DAC"/>
    <w:rsid w:val="007206FB"/>
    <w:rsid w:val="007262B6"/>
    <w:rsid w:val="00727CE8"/>
    <w:rsid w:val="00733C26"/>
    <w:rsid w:val="007349B5"/>
    <w:rsid w:val="00740F3C"/>
    <w:rsid w:val="00762C56"/>
    <w:rsid w:val="007933F4"/>
    <w:rsid w:val="007A261D"/>
    <w:rsid w:val="007B3508"/>
    <w:rsid w:val="007C7693"/>
    <w:rsid w:val="007E24D8"/>
    <w:rsid w:val="007E5527"/>
    <w:rsid w:val="007E5F2E"/>
    <w:rsid w:val="007F74EF"/>
    <w:rsid w:val="0080647D"/>
    <w:rsid w:val="008136A1"/>
    <w:rsid w:val="008151BA"/>
    <w:rsid w:val="00826ED8"/>
    <w:rsid w:val="008300D1"/>
    <w:rsid w:val="008353F0"/>
    <w:rsid w:val="008632EA"/>
    <w:rsid w:val="00866B6C"/>
    <w:rsid w:val="00867A03"/>
    <w:rsid w:val="008849EF"/>
    <w:rsid w:val="0089047D"/>
    <w:rsid w:val="008947B0"/>
    <w:rsid w:val="008B7EB1"/>
    <w:rsid w:val="008C10D9"/>
    <w:rsid w:val="008C6643"/>
    <w:rsid w:val="008D6BB5"/>
    <w:rsid w:val="009006D2"/>
    <w:rsid w:val="00913655"/>
    <w:rsid w:val="009156F1"/>
    <w:rsid w:val="00920E32"/>
    <w:rsid w:val="009334C7"/>
    <w:rsid w:val="00933BB1"/>
    <w:rsid w:val="0093442D"/>
    <w:rsid w:val="00943076"/>
    <w:rsid w:val="00946875"/>
    <w:rsid w:val="00954AB7"/>
    <w:rsid w:val="009765DF"/>
    <w:rsid w:val="00985A79"/>
    <w:rsid w:val="00993BD3"/>
    <w:rsid w:val="00995F85"/>
    <w:rsid w:val="00997D1C"/>
    <w:rsid w:val="009A3890"/>
    <w:rsid w:val="009B57D4"/>
    <w:rsid w:val="009C503C"/>
    <w:rsid w:val="009D2746"/>
    <w:rsid w:val="009E2E4D"/>
    <w:rsid w:val="009E4661"/>
    <w:rsid w:val="009F6F02"/>
    <w:rsid w:val="009F7B45"/>
    <w:rsid w:val="00A00117"/>
    <w:rsid w:val="00A0616B"/>
    <w:rsid w:val="00A202FF"/>
    <w:rsid w:val="00A549B5"/>
    <w:rsid w:val="00AA167D"/>
    <w:rsid w:val="00AC4F6C"/>
    <w:rsid w:val="00AD14DA"/>
    <w:rsid w:val="00AE2283"/>
    <w:rsid w:val="00AF41CD"/>
    <w:rsid w:val="00AF52F2"/>
    <w:rsid w:val="00B0235C"/>
    <w:rsid w:val="00B059E7"/>
    <w:rsid w:val="00B1348A"/>
    <w:rsid w:val="00B21573"/>
    <w:rsid w:val="00B25296"/>
    <w:rsid w:val="00B37463"/>
    <w:rsid w:val="00B40CE3"/>
    <w:rsid w:val="00B513CB"/>
    <w:rsid w:val="00B6055C"/>
    <w:rsid w:val="00B854F9"/>
    <w:rsid w:val="00B90E04"/>
    <w:rsid w:val="00B92108"/>
    <w:rsid w:val="00B96A55"/>
    <w:rsid w:val="00BA3FD7"/>
    <w:rsid w:val="00BA55D1"/>
    <w:rsid w:val="00BB53B7"/>
    <w:rsid w:val="00BC2944"/>
    <w:rsid w:val="00BC608E"/>
    <w:rsid w:val="00BE1E05"/>
    <w:rsid w:val="00BE4926"/>
    <w:rsid w:val="00BE7634"/>
    <w:rsid w:val="00BF5926"/>
    <w:rsid w:val="00C01BE4"/>
    <w:rsid w:val="00C02A40"/>
    <w:rsid w:val="00C13A5E"/>
    <w:rsid w:val="00C15365"/>
    <w:rsid w:val="00C37878"/>
    <w:rsid w:val="00C40E5F"/>
    <w:rsid w:val="00C46D0D"/>
    <w:rsid w:val="00C54C8F"/>
    <w:rsid w:val="00C567B8"/>
    <w:rsid w:val="00C723E0"/>
    <w:rsid w:val="00C75DE3"/>
    <w:rsid w:val="00C820C4"/>
    <w:rsid w:val="00C90DF0"/>
    <w:rsid w:val="00CA31A4"/>
    <w:rsid w:val="00CA438F"/>
    <w:rsid w:val="00CA663E"/>
    <w:rsid w:val="00CA7C3B"/>
    <w:rsid w:val="00CB13E9"/>
    <w:rsid w:val="00CB643D"/>
    <w:rsid w:val="00CC4BD5"/>
    <w:rsid w:val="00CD1FF8"/>
    <w:rsid w:val="00CD310D"/>
    <w:rsid w:val="00CD6CA6"/>
    <w:rsid w:val="00CE6C02"/>
    <w:rsid w:val="00CF7519"/>
    <w:rsid w:val="00D11E9A"/>
    <w:rsid w:val="00D169E9"/>
    <w:rsid w:val="00D17043"/>
    <w:rsid w:val="00D17F36"/>
    <w:rsid w:val="00D2107B"/>
    <w:rsid w:val="00D45239"/>
    <w:rsid w:val="00D52C41"/>
    <w:rsid w:val="00D56F30"/>
    <w:rsid w:val="00D61A9A"/>
    <w:rsid w:val="00D65C79"/>
    <w:rsid w:val="00D67FD7"/>
    <w:rsid w:val="00D7108F"/>
    <w:rsid w:val="00D80A13"/>
    <w:rsid w:val="00D81951"/>
    <w:rsid w:val="00D844D2"/>
    <w:rsid w:val="00DD0946"/>
    <w:rsid w:val="00DD10CF"/>
    <w:rsid w:val="00DD3F90"/>
    <w:rsid w:val="00DE0187"/>
    <w:rsid w:val="00DE068C"/>
    <w:rsid w:val="00DE40A3"/>
    <w:rsid w:val="00DF74BE"/>
    <w:rsid w:val="00E0049C"/>
    <w:rsid w:val="00E03EF1"/>
    <w:rsid w:val="00E11F4E"/>
    <w:rsid w:val="00E1379E"/>
    <w:rsid w:val="00E218BB"/>
    <w:rsid w:val="00E27BE0"/>
    <w:rsid w:val="00E336ED"/>
    <w:rsid w:val="00E34B83"/>
    <w:rsid w:val="00E36C7E"/>
    <w:rsid w:val="00E50C52"/>
    <w:rsid w:val="00E55F16"/>
    <w:rsid w:val="00E5688D"/>
    <w:rsid w:val="00E57F1F"/>
    <w:rsid w:val="00E733B9"/>
    <w:rsid w:val="00E81F57"/>
    <w:rsid w:val="00E82D80"/>
    <w:rsid w:val="00E87E82"/>
    <w:rsid w:val="00E90546"/>
    <w:rsid w:val="00E923A6"/>
    <w:rsid w:val="00E93637"/>
    <w:rsid w:val="00E963E1"/>
    <w:rsid w:val="00E96A92"/>
    <w:rsid w:val="00EB7827"/>
    <w:rsid w:val="00EC5C52"/>
    <w:rsid w:val="00ED27AB"/>
    <w:rsid w:val="00ED4711"/>
    <w:rsid w:val="00ED71C0"/>
    <w:rsid w:val="00EE6C98"/>
    <w:rsid w:val="00F00BAA"/>
    <w:rsid w:val="00F00E0B"/>
    <w:rsid w:val="00F07BAA"/>
    <w:rsid w:val="00F07EAE"/>
    <w:rsid w:val="00F478BD"/>
    <w:rsid w:val="00F5003D"/>
    <w:rsid w:val="00F521E1"/>
    <w:rsid w:val="00F5603F"/>
    <w:rsid w:val="00F67806"/>
    <w:rsid w:val="00F73DF1"/>
    <w:rsid w:val="00F75B6C"/>
    <w:rsid w:val="00F816A1"/>
    <w:rsid w:val="00F82EAB"/>
    <w:rsid w:val="00F9061C"/>
    <w:rsid w:val="00F96140"/>
    <w:rsid w:val="00FB1D86"/>
    <w:rsid w:val="00FC5EE6"/>
    <w:rsid w:val="00FD275B"/>
    <w:rsid w:val="00FD4809"/>
    <w:rsid w:val="00FE5A4C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34B774-2196-4D23-973B-E0640AED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0CE3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">
    <w:name w:val="Norml"/>
    <w:rsid w:val="00193F4B"/>
    <w:pPr>
      <w:snapToGrid w:val="0"/>
    </w:pPr>
    <w:rPr>
      <w:rFonts w:ascii="Arial" w:hAnsi="Arial"/>
      <w:sz w:val="24"/>
      <w:lang w:val="de-DE" w:eastAsia="de-DE"/>
    </w:rPr>
  </w:style>
  <w:style w:type="table" w:styleId="Mriekatabuky">
    <w:name w:val="Table Grid"/>
    <w:basedOn w:val="Normlnatabuka"/>
    <w:uiPriority w:val="59"/>
    <w:rsid w:val="0026407A"/>
    <w:pPr>
      <w:ind w:left="567" w:hanging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dobloku">
    <w:name w:val="Normální do bloku"/>
    <w:basedOn w:val="Normlny"/>
    <w:link w:val="NormlndoblokuChar"/>
    <w:autoRedefine/>
    <w:rsid w:val="001A7D18"/>
    <w:pPr>
      <w:tabs>
        <w:tab w:val="left" w:pos="567"/>
      </w:tabs>
      <w:suppressAutoHyphens/>
    </w:pPr>
    <w:rPr>
      <w:rFonts w:ascii="TimesNewRoman" w:hAnsi="TimesNewRoman"/>
      <w:szCs w:val="20"/>
      <w:lang w:val="cs-CZ"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3D5F2A"/>
    <w:pPr>
      <w:numPr>
        <w:numId w:val="19"/>
      </w:numPr>
      <w:tabs>
        <w:tab w:val="num" w:pos="720"/>
      </w:tabs>
    </w:pPr>
    <w:rPr>
      <w:noProof/>
    </w:rPr>
  </w:style>
  <w:style w:type="character" w:customStyle="1" w:styleId="NormlndoblokuChar">
    <w:name w:val="Normální do bloku Char"/>
    <w:link w:val="Normlndobloku"/>
    <w:locked/>
    <w:rsid w:val="001A7D18"/>
    <w:rPr>
      <w:rFonts w:ascii="TimesNewRoman" w:eastAsia="Times New Roman" w:hAnsi="TimesNewRoman"/>
      <w:sz w:val="24"/>
      <w:lang w:val="cs-CZ" w:eastAsia="en-US"/>
    </w:rPr>
  </w:style>
  <w:style w:type="paragraph" w:customStyle="1" w:styleId="SPCaPILhlavika">
    <w:name w:val="SPC a PIL hlavička"/>
    <w:basedOn w:val="Normlny"/>
    <w:qFormat/>
    <w:rsid w:val="003D5F2A"/>
    <w:pPr>
      <w:jc w:val="center"/>
    </w:pPr>
    <w:rPr>
      <w:b/>
      <w:sz w:val="22"/>
      <w:szCs w:val="20"/>
      <w:lang w:val="cs-CZ" w:eastAsia="en-US"/>
    </w:rPr>
  </w:style>
  <w:style w:type="paragraph" w:customStyle="1" w:styleId="Styl1">
    <w:name w:val="Styl1"/>
    <w:basedOn w:val="Normlny"/>
    <w:autoRedefine/>
    <w:rsid w:val="00DD3F90"/>
    <w:pPr>
      <w:keepNext/>
    </w:pPr>
    <w:rPr>
      <w:b/>
      <w:bCs/>
      <w:caps/>
      <w:sz w:val="22"/>
      <w:lang w:val="cs-CZ" w:eastAsia="en-US"/>
    </w:rPr>
  </w:style>
  <w:style w:type="paragraph" w:customStyle="1" w:styleId="Styl2">
    <w:name w:val="Styl2"/>
    <w:basedOn w:val="Normlny"/>
    <w:autoRedefine/>
    <w:rsid w:val="003D5F2A"/>
    <w:pPr>
      <w:keepNext/>
      <w:spacing w:after="120"/>
    </w:pPr>
    <w:rPr>
      <w:b/>
      <w:bCs/>
      <w:sz w:val="22"/>
      <w:szCs w:val="22"/>
      <w:lang w:val="cs-CZ" w:eastAsia="en-US"/>
    </w:rPr>
  </w:style>
  <w:style w:type="paragraph" w:customStyle="1" w:styleId="Styl3">
    <w:name w:val="Styl3"/>
    <w:basedOn w:val="Normlndobloku"/>
    <w:rsid w:val="003D5F2A"/>
    <w:pPr>
      <w:tabs>
        <w:tab w:val="left" w:pos="6946"/>
      </w:tabs>
      <w:suppressAutoHyphens w:val="0"/>
    </w:pPr>
    <w:rPr>
      <w:rFonts w:ascii="Times New Roman" w:hAnsi="Times New Roman"/>
      <w:u w:val="single"/>
      <w:lang w:eastAsia="cs-CZ"/>
    </w:rPr>
  </w:style>
  <w:style w:type="character" w:styleId="Hypertextovprepojenie">
    <w:name w:val="Hyperlink"/>
    <w:basedOn w:val="Predvolenpsmoodseku"/>
    <w:uiPriority w:val="99"/>
    <w:rsid w:val="00F96140"/>
    <w:rPr>
      <w:color w:val="0000FF"/>
      <w:u w:val="single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FC5EE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29381A"/>
    <w:rPr>
      <w:rFonts w:ascii="Arial" w:hAnsi="Arial" w:cs="Arial"/>
      <w:vanish/>
      <w:sz w:val="16"/>
      <w:szCs w:val="16"/>
    </w:rPr>
  </w:style>
  <w:style w:type="character" w:customStyle="1" w:styleId="longtext">
    <w:name w:val="long_text"/>
    <w:basedOn w:val="Predvolenpsmoodseku"/>
    <w:rsid w:val="00E27BE0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6A5F6B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A5F6B"/>
    <w:rPr>
      <w:sz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6A5F6B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A5F6B"/>
    <w:rPr>
      <w:sz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93B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381A"/>
    <w:rPr>
      <w:sz w:val="0"/>
      <w:szCs w:val="0"/>
    </w:rPr>
  </w:style>
  <w:style w:type="character" w:styleId="Odkaznakomentr">
    <w:name w:val="annotation reference"/>
    <w:basedOn w:val="Predvolenpsmoodseku"/>
    <w:uiPriority w:val="99"/>
    <w:semiHidden/>
    <w:rsid w:val="00D17F36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D17F3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381A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17F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381A"/>
    <w:rPr>
      <w:b/>
      <w:bCs/>
    </w:rPr>
  </w:style>
  <w:style w:type="character" w:styleId="slostrany">
    <w:name w:val="page number"/>
    <w:basedOn w:val="Predvolenpsmoodseku"/>
    <w:uiPriority w:val="99"/>
    <w:rsid w:val="00D17043"/>
    <w:rPr>
      <w:rFonts w:cs="Times New Roman"/>
    </w:rPr>
  </w:style>
  <w:style w:type="character" w:styleId="PouitHypertextovPrepojenie">
    <w:name w:val="FollowedHyperlink"/>
    <w:basedOn w:val="Predvolenpsmoodseku"/>
    <w:uiPriority w:val="99"/>
    <w:rsid w:val="00C90DF0"/>
    <w:rPr>
      <w:color w:val="800080"/>
      <w:u w:val="single"/>
    </w:rPr>
  </w:style>
  <w:style w:type="paragraph" w:styleId="Textvysvetlivky">
    <w:name w:val="endnote text"/>
    <w:basedOn w:val="Normlny"/>
    <w:link w:val="TextvysvetlivkyChar"/>
    <w:uiPriority w:val="99"/>
    <w:rsid w:val="0013205C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locked/>
    <w:rsid w:val="0013205C"/>
    <w:rPr>
      <w:rFonts w:cs="Times New Roman"/>
    </w:rPr>
  </w:style>
  <w:style w:type="character" w:styleId="Odkaznavysvetlivku">
    <w:name w:val="endnote reference"/>
    <w:basedOn w:val="Predvolenpsmoodseku"/>
    <w:uiPriority w:val="99"/>
    <w:rsid w:val="0013205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13205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3205C"/>
    <w:rPr>
      <w:rFonts w:cs="Times New Roman"/>
    </w:rPr>
  </w:style>
  <w:style w:type="character" w:styleId="Odkaznapoznmkupodiarou">
    <w:name w:val="footnote reference"/>
    <w:basedOn w:val="Predvolenpsmoodseku"/>
    <w:uiPriority w:val="99"/>
    <w:rsid w:val="001320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4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6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4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64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4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16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64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6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4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64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4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16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64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6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64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4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64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2685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Home</Company>
  <LinksUpToDate>false</LinksUpToDate>
  <CharactersWithSpaces>17961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Katka</dc:creator>
  <cp:lastModifiedBy>Bolebruchová Monika</cp:lastModifiedBy>
  <cp:revision>4</cp:revision>
  <cp:lastPrinted>2019-09-17T07:04:00Z</cp:lastPrinted>
  <dcterms:created xsi:type="dcterms:W3CDTF">2019-09-17T07:04:00Z</dcterms:created>
  <dcterms:modified xsi:type="dcterms:W3CDTF">2019-09-17T08:32:00Z</dcterms:modified>
</cp:coreProperties>
</file>